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96C369" w14:textId="77777777" w:rsidR="000D549F" w:rsidRPr="000825A3" w:rsidRDefault="009B1E2C" w:rsidP="000D549F">
      <w:pPr>
        <w:spacing w:before="0" w:after="0" w:line="240" w:lineRule="auto"/>
        <w:ind w:left="567"/>
        <w:jc w:val="right"/>
        <w:rPr>
          <w:rFonts w:ascii="Times New Roman" w:hAnsi="Times New Roman" w:cs="Times New Roman"/>
          <w:i/>
          <w:sz w:val="24"/>
          <w:szCs w:val="24"/>
          <w:lang w:eastAsia="ru-RU"/>
        </w:rPr>
      </w:pPr>
      <w:r w:rsidRPr="000825A3">
        <w:rPr>
          <w:rFonts w:ascii="Times New Roman" w:hAnsi="Times New Roman" w:cs="Times New Roman"/>
          <w:noProof/>
          <w:lang w:eastAsia="ru-RU"/>
        </w:rPr>
        <w:drawing>
          <wp:anchor distT="0" distB="0" distL="114300" distR="114300" simplePos="0" relativeHeight="251655168" behindDoc="0" locked="0" layoutInCell="1" allowOverlap="1" wp14:anchorId="2EF9C364" wp14:editId="3EC9A2D4">
            <wp:simplePos x="0" y="0"/>
            <wp:positionH relativeFrom="column">
              <wp:posOffset>-319405</wp:posOffset>
            </wp:positionH>
            <wp:positionV relativeFrom="paragraph">
              <wp:posOffset>-77470</wp:posOffset>
            </wp:positionV>
            <wp:extent cx="971550" cy="1087120"/>
            <wp:effectExtent l="0" t="0" r="0" b="0"/>
            <wp:wrapNone/>
            <wp:docPr id="13" name="Picture 2" descr="\\ATLAS\leo\КАЛИНИНГРАД\Для Сергея\ger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ATLAS\leo\КАЛИНИНГРАД\Для Сергея\gerb.bmp"/>
                    <pic:cNvPicPr>
                      <a:picLocks noChangeAspect="1" noChangeArrowheads="1"/>
                    </pic:cNvPicPr>
                  </pic:nvPicPr>
                  <pic:blipFill>
                    <a:blip r:embed="rId8" cstate="print">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971550" cy="1087120"/>
                    </a:xfrm>
                    <a:prstGeom prst="rect">
                      <a:avLst/>
                    </a:prstGeom>
                    <a:noFill/>
                  </pic:spPr>
                </pic:pic>
              </a:graphicData>
            </a:graphic>
          </wp:anchor>
        </w:drawing>
      </w:r>
      <w:r w:rsidR="00256935" w:rsidRPr="000825A3">
        <w:rPr>
          <w:rFonts w:ascii="Times New Roman" w:hAnsi="Times New Roman" w:cs="Times New Roman"/>
          <w:noProof/>
          <w:lang w:eastAsia="ru-RU"/>
        </w:rPr>
        <w:drawing>
          <wp:anchor distT="0" distB="0" distL="114300" distR="114300" simplePos="0" relativeHeight="251661312" behindDoc="1" locked="0" layoutInCell="1" allowOverlap="1" wp14:anchorId="58786E24" wp14:editId="1F262DBA">
            <wp:simplePos x="0" y="0"/>
            <wp:positionH relativeFrom="column">
              <wp:posOffset>-2387600</wp:posOffset>
            </wp:positionH>
            <wp:positionV relativeFrom="paragraph">
              <wp:posOffset>-808990</wp:posOffset>
            </wp:positionV>
            <wp:extent cx="4933315" cy="10739120"/>
            <wp:effectExtent l="0" t="0" r="635" b="5080"/>
            <wp:wrapNone/>
            <wp:docPr id="96" name="Рисунок 96" descr="\\ATLAS\arh\КАЛИНИНГРАД\_СОГЛАСОВАНИЕ 3-ий этап\буклет тексты\АРХИВ\Фрагмент карты Калининграда 1930г_без нем.назв_ч.б_для обложки презента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LAS\arh\КАЛИНИНГРАД\_СОГЛАСОВАНИЕ 3-ий этап\буклет тексты\АРХИВ\Фрагмент карты Калининграда 1930г_без нем.назв_ч.б_для обложки презентаций..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4933315" cy="10739120"/>
                    </a:xfrm>
                    <a:prstGeom prst="rect">
                      <a:avLst/>
                    </a:prstGeom>
                    <a:noFill/>
                    <a:ln>
                      <a:noFill/>
                    </a:ln>
                  </pic:spPr>
                </pic:pic>
              </a:graphicData>
            </a:graphic>
          </wp:anchor>
        </w:drawing>
      </w:r>
      <w:r w:rsidR="000D549F" w:rsidRPr="000825A3">
        <w:rPr>
          <w:rFonts w:ascii="Times New Roman" w:hAnsi="Times New Roman" w:cs="Times New Roman"/>
          <w:i/>
          <w:sz w:val="24"/>
          <w:szCs w:val="24"/>
          <w:lang w:eastAsia="ru-RU"/>
        </w:rPr>
        <w:t>Утвержден решением</w:t>
      </w:r>
    </w:p>
    <w:p w14:paraId="05D3783A" w14:textId="77777777" w:rsidR="000D549F" w:rsidRPr="000825A3" w:rsidRDefault="000D6D4A" w:rsidP="000D549F">
      <w:pPr>
        <w:spacing w:before="0" w:after="0" w:line="240" w:lineRule="auto"/>
        <w:ind w:left="567"/>
        <w:jc w:val="right"/>
        <w:rPr>
          <w:rFonts w:ascii="Times New Roman" w:hAnsi="Times New Roman" w:cs="Times New Roman"/>
          <w:i/>
          <w:sz w:val="24"/>
          <w:szCs w:val="24"/>
          <w:lang w:eastAsia="ru-RU"/>
        </w:rPr>
      </w:pPr>
      <w:r w:rsidRPr="000825A3">
        <w:rPr>
          <w:rFonts w:ascii="Times New Roman" w:hAnsi="Times New Roman" w:cs="Times New Roman"/>
          <w:i/>
          <w:sz w:val="24"/>
          <w:szCs w:val="24"/>
          <w:lang w:eastAsia="ru-RU"/>
        </w:rPr>
        <w:t>г</w:t>
      </w:r>
      <w:r w:rsidR="000D549F" w:rsidRPr="000825A3">
        <w:rPr>
          <w:rFonts w:ascii="Times New Roman" w:hAnsi="Times New Roman" w:cs="Times New Roman"/>
          <w:i/>
          <w:sz w:val="24"/>
          <w:szCs w:val="24"/>
          <w:lang w:eastAsia="ru-RU"/>
        </w:rPr>
        <w:t>ородского Совета депутатов Калининграда</w:t>
      </w:r>
    </w:p>
    <w:p w14:paraId="1CB7FDE6" w14:textId="77777777" w:rsidR="009B1E2C" w:rsidRDefault="000D6D4A" w:rsidP="000D549F">
      <w:pPr>
        <w:spacing w:before="0" w:after="0" w:line="240" w:lineRule="auto"/>
        <w:ind w:left="567"/>
        <w:jc w:val="right"/>
        <w:rPr>
          <w:rFonts w:ascii="Times New Roman" w:hAnsi="Times New Roman" w:cs="Times New Roman"/>
          <w:i/>
          <w:sz w:val="24"/>
          <w:szCs w:val="24"/>
          <w:lang w:eastAsia="ru-RU"/>
        </w:rPr>
      </w:pPr>
      <w:r w:rsidRPr="000825A3">
        <w:rPr>
          <w:rFonts w:ascii="Times New Roman" w:hAnsi="Times New Roman" w:cs="Times New Roman"/>
          <w:i/>
          <w:sz w:val="24"/>
          <w:szCs w:val="24"/>
          <w:lang w:eastAsia="ru-RU"/>
        </w:rPr>
        <w:t>о</w:t>
      </w:r>
      <w:r w:rsidR="000D549F" w:rsidRPr="000825A3">
        <w:rPr>
          <w:rFonts w:ascii="Times New Roman" w:hAnsi="Times New Roman" w:cs="Times New Roman"/>
          <w:i/>
          <w:sz w:val="24"/>
          <w:szCs w:val="24"/>
          <w:lang w:eastAsia="ru-RU"/>
        </w:rPr>
        <w:t>т 06.07.2016 №225</w:t>
      </w:r>
    </w:p>
    <w:p w14:paraId="59941634" w14:textId="77777777" w:rsidR="009B1E2C" w:rsidRDefault="00846E83" w:rsidP="000D549F">
      <w:pPr>
        <w:spacing w:before="0" w:after="0" w:line="240" w:lineRule="auto"/>
        <w:ind w:left="567"/>
        <w:jc w:val="right"/>
        <w:rPr>
          <w:rFonts w:ascii="Times New Roman" w:hAnsi="Times New Roman" w:cs="Times New Roman"/>
          <w:i/>
          <w:sz w:val="24"/>
          <w:szCs w:val="24"/>
          <w:lang w:eastAsia="ru-RU"/>
        </w:rPr>
      </w:pPr>
      <w:r w:rsidRPr="000825A3">
        <w:rPr>
          <w:rFonts w:ascii="Times New Roman" w:hAnsi="Times New Roman" w:cs="Times New Roman"/>
          <w:i/>
          <w:sz w:val="24"/>
          <w:szCs w:val="24"/>
          <w:lang w:eastAsia="ru-RU"/>
        </w:rPr>
        <w:t xml:space="preserve"> (с изменениями, утвержденными постановление </w:t>
      </w:r>
    </w:p>
    <w:p w14:paraId="2124A4D4" w14:textId="77777777" w:rsidR="009B1E2C" w:rsidRDefault="00846E83" w:rsidP="000D549F">
      <w:pPr>
        <w:spacing w:before="0" w:after="0" w:line="240" w:lineRule="auto"/>
        <w:ind w:left="567"/>
        <w:jc w:val="right"/>
        <w:rPr>
          <w:rFonts w:ascii="Times New Roman" w:hAnsi="Times New Roman" w:cs="Times New Roman"/>
          <w:i/>
          <w:sz w:val="24"/>
          <w:szCs w:val="24"/>
          <w:lang w:eastAsia="ru-RU"/>
        </w:rPr>
      </w:pPr>
      <w:r w:rsidRPr="000825A3">
        <w:rPr>
          <w:rFonts w:ascii="Times New Roman" w:hAnsi="Times New Roman" w:cs="Times New Roman"/>
          <w:i/>
          <w:sz w:val="24"/>
          <w:szCs w:val="24"/>
          <w:lang w:eastAsia="ru-RU"/>
        </w:rPr>
        <w:t>Правительства Калининградской области</w:t>
      </w:r>
    </w:p>
    <w:p w14:paraId="15D42DFD" w14:textId="77777777" w:rsidR="009E3611" w:rsidRPr="000825A3" w:rsidRDefault="00846E83" w:rsidP="000D549F">
      <w:pPr>
        <w:spacing w:before="0" w:after="0" w:line="240" w:lineRule="auto"/>
        <w:ind w:left="567"/>
        <w:jc w:val="right"/>
        <w:rPr>
          <w:rFonts w:ascii="Times New Roman" w:hAnsi="Times New Roman" w:cs="Times New Roman"/>
          <w:i/>
          <w:sz w:val="24"/>
          <w:szCs w:val="24"/>
          <w:lang w:eastAsia="ru-RU"/>
        </w:rPr>
      </w:pPr>
      <w:r w:rsidRPr="000825A3">
        <w:rPr>
          <w:rFonts w:ascii="Times New Roman" w:hAnsi="Times New Roman" w:cs="Times New Roman"/>
          <w:i/>
          <w:sz w:val="24"/>
          <w:szCs w:val="24"/>
          <w:lang w:eastAsia="ru-RU"/>
        </w:rPr>
        <w:t xml:space="preserve"> от 17.02.2020 № 74)</w:t>
      </w:r>
    </w:p>
    <w:p w14:paraId="07F4F5A4" w14:textId="77777777" w:rsidR="009E3611" w:rsidRPr="000825A3" w:rsidRDefault="009E3611" w:rsidP="009E3611">
      <w:pPr>
        <w:ind w:left="567"/>
        <w:rPr>
          <w:rFonts w:ascii="Times New Roman" w:hAnsi="Times New Roman" w:cs="Times New Roman"/>
          <w:lang w:eastAsia="ru-RU"/>
        </w:rPr>
      </w:pPr>
    </w:p>
    <w:p w14:paraId="5B8046EE" w14:textId="77777777" w:rsidR="0047572D" w:rsidRPr="000825A3" w:rsidRDefault="0047572D" w:rsidP="009E3611">
      <w:pPr>
        <w:ind w:left="567"/>
        <w:rPr>
          <w:rFonts w:ascii="Times New Roman" w:hAnsi="Times New Roman" w:cs="Times New Roman"/>
          <w:lang w:eastAsia="ru-RU"/>
        </w:rPr>
      </w:pPr>
    </w:p>
    <w:p w14:paraId="632DF4B2" w14:textId="77777777" w:rsidR="009E3611" w:rsidRPr="000825A3" w:rsidRDefault="009E3611" w:rsidP="009E3611">
      <w:pPr>
        <w:ind w:left="567"/>
        <w:rPr>
          <w:rFonts w:ascii="Times New Roman" w:hAnsi="Times New Roman" w:cs="Times New Roman"/>
          <w:lang w:eastAsia="ru-RU"/>
        </w:rPr>
      </w:pPr>
    </w:p>
    <w:p w14:paraId="75114181" w14:textId="77777777" w:rsidR="009E3611" w:rsidRPr="000825A3" w:rsidRDefault="009E3611" w:rsidP="009E3611">
      <w:pPr>
        <w:ind w:left="567"/>
        <w:rPr>
          <w:rFonts w:ascii="Times New Roman" w:hAnsi="Times New Roman" w:cs="Times New Roman"/>
          <w:lang w:eastAsia="ru-RU"/>
        </w:rPr>
      </w:pPr>
      <w:r w:rsidRPr="000825A3">
        <w:rPr>
          <w:rFonts w:ascii="Times New Roman" w:hAnsi="Times New Roman" w:cs="Times New Roman"/>
          <w:noProof/>
          <w:lang w:eastAsia="ru-RU"/>
        </w:rPr>
        <w:drawing>
          <wp:inline distT="0" distB="0" distL="0" distR="0" wp14:anchorId="16B4F976" wp14:editId="37D2E2E2">
            <wp:extent cx="3657600" cy="34874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3657600" cy="3487420"/>
                    </a:xfrm>
                    <a:prstGeom prst="rect">
                      <a:avLst/>
                    </a:prstGeom>
                    <a:noFill/>
                  </pic:spPr>
                </pic:pic>
              </a:graphicData>
            </a:graphic>
          </wp:inline>
        </w:drawing>
      </w:r>
    </w:p>
    <w:p w14:paraId="320AE0D5" w14:textId="77777777" w:rsidR="009E3611" w:rsidRPr="000825A3" w:rsidRDefault="009E3611" w:rsidP="009E3611">
      <w:pPr>
        <w:spacing w:before="0" w:after="0" w:line="240" w:lineRule="auto"/>
        <w:ind w:left="567"/>
        <w:contextualSpacing/>
        <w:rPr>
          <w:rFonts w:ascii="Times New Roman" w:hAnsi="Times New Roman" w:cs="Times New Roman"/>
          <w:b/>
          <w:color w:val="4B734B" w:themeColor="accent2" w:themeShade="80"/>
          <w:sz w:val="64"/>
          <w:szCs w:val="64"/>
        </w:rPr>
      </w:pPr>
      <w:r w:rsidRPr="000825A3">
        <w:rPr>
          <w:rFonts w:ascii="Times New Roman" w:hAnsi="Times New Roman" w:cs="Times New Roman"/>
          <w:b/>
          <w:color w:val="4B734B" w:themeColor="accent2" w:themeShade="80"/>
          <w:sz w:val="64"/>
          <w:szCs w:val="64"/>
        </w:rPr>
        <w:t xml:space="preserve">ГЕНЕРАЛЬНЫЙ ПЛАН ГОРОДСКОГО ОКРУГА </w:t>
      </w:r>
    </w:p>
    <w:p w14:paraId="666025AA" w14:textId="77777777" w:rsidR="009E3611" w:rsidRPr="000825A3" w:rsidRDefault="009E3611" w:rsidP="009E3611">
      <w:pPr>
        <w:spacing w:before="0" w:after="0" w:line="240" w:lineRule="auto"/>
        <w:ind w:left="567"/>
        <w:contextualSpacing/>
        <w:rPr>
          <w:rFonts w:ascii="Times New Roman" w:hAnsi="Times New Roman" w:cs="Times New Roman"/>
          <w:b/>
          <w:color w:val="4B734B" w:themeColor="accent2" w:themeShade="80"/>
          <w:sz w:val="64"/>
          <w:szCs w:val="64"/>
        </w:rPr>
      </w:pPr>
      <w:r w:rsidRPr="000825A3">
        <w:rPr>
          <w:rFonts w:ascii="Times New Roman" w:hAnsi="Times New Roman" w:cs="Times New Roman"/>
          <w:b/>
          <w:color w:val="4B734B" w:themeColor="accent2" w:themeShade="80"/>
          <w:sz w:val="64"/>
          <w:szCs w:val="64"/>
        </w:rPr>
        <w:t>ГОРОД КАЛИНИНГРАД</w:t>
      </w:r>
    </w:p>
    <w:p w14:paraId="1191E63E" w14:textId="77777777" w:rsidR="009E3611" w:rsidRPr="000825A3" w:rsidRDefault="009E3611" w:rsidP="009E3611">
      <w:pPr>
        <w:spacing w:before="0" w:after="0" w:line="240" w:lineRule="auto"/>
        <w:ind w:left="567"/>
        <w:rPr>
          <w:rFonts w:ascii="Times New Roman" w:hAnsi="Times New Roman" w:cs="Times New Roman"/>
          <w:b/>
          <w:color w:val="4B734B" w:themeColor="accent2" w:themeShade="80"/>
          <w:sz w:val="44"/>
          <w:szCs w:val="44"/>
        </w:rPr>
      </w:pPr>
    </w:p>
    <w:p w14:paraId="253A9930" w14:textId="77777777" w:rsidR="009E3611" w:rsidRPr="000825A3" w:rsidRDefault="00AC77C8" w:rsidP="009E3611">
      <w:pPr>
        <w:spacing w:before="0" w:after="0" w:line="240" w:lineRule="auto"/>
        <w:ind w:left="567"/>
        <w:rPr>
          <w:rFonts w:ascii="Times New Roman" w:hAnsi="Times New Roman" w:cs="Times New Roman"/>
          <w:b/>
          <w:color w:val="4B734B" w:themeColor="accent2" w:themeShade="80"/>
          <w:sz w:val="44"/>
          <w:szCs w:val="44"/>
        </w:rPr>
      </w:pPr>
      <w:r w:rsidRPr="000825A3">
        <w:rPr>
          <w:rFonts w:ascii="Times New Roman" w:hAnsi="Times New Roman" w:cs="Times New Roman"/>
          <w:b/>
          <w:color w:val="4B734B" w:themeColor="accent2" w:themeShade="80"/>
          <w:sz w:val="44"/>
          <w:szCs w:val="44"/>
        </w:rPr>
        <w:t>МАТЕРИАЛЫ ПО ОБОСНОВАНИЮ</w:t>
      </w:r>
    </w:p>
    <w:p w14:paraId="541396E9" w14:textId="77777777" w:rsidR="009E3611" w:rsidRPr="000825A3" w:rsidRDefault="009E3611" w:rsidP="009E3611">
      <w:pPr>
        <w:spacing w:before="0" w:after="0" w:line="240" w:lineRule="auto"/>
        <w:ind w:left="567"/>
        <w:rPr>
          <w:rFonts w:ascii="Times New Roman" w:hAnsi="Times New Roman" w:cs="Times New Roman"/>
          <w:b/>
          <w:color w:val="4B734B" w:themeColor="accent2" w:themeShade="80"/>
          <w:sz w:val="44"/>
          <w:szCs w:val="44"/>
        </w:rPr>
      </w:pPr>
      <w:r w:rsidRPr="000825A3">
        <w:rPr>
          <w:rFonts w:ascii="Times New Roman" w:hAnsi="Times New Roman" w:cs="Times New Roman"/>
          <w:b/>
          <w:color w:val="4B734B" w:themeColor="accent2" w:themeShade="80"/>
          <w:sz w:val="44"/>
          <w:szCs w:val="44"/>
        </w:rPr>
        <w:t xml:space="preserve">ТОМ </w:t>
      </w:r>
      <w:r w:rsidRPr="000825A3">
        <w:rPr>
          <w:rFonts w:ascii="Times New Roman" w:hAnsi="Times New Roman" w:cs="Times New Roman"/>
          <w:b/>
          <w:color w:val="4B734B" w:themeColor="accent2" w:themeShade="80"/>
          <w:sz w:val="44"/>
          <w:szCs w:val="44"/>
          <w:lang w:val="en-US"/>
        </w:rPr>
        <w:t>II</w:t>
      </w:r>
      <w:r w:rsidR="00466F98" w:rsidRPr="000825A3">
        <w:rPr>
          <w:rFonts w:ascii="Times New Roman" w:hAnsi="Times New Roman" w:cs="Times New Roman"/>
          <w:b/>
          <w:color w:val="4B734B" w:themeColor="accent2" w:themeShade="80"/>
          <w:sz w:val="44"/>
          <w:szCs w:val="44"/>
        </w:rPr>
        <w:t xml:space="preserve"> КНИГА 1</w:t>
      </w:r>
      <w:r w:rsidR="009B1E2C">
        <w:rPr>
          <w:rFonts w:ascii="Times New Roman" w:hAnsi="Times New Roman" w:cs="Times New Roman"/>
          <w:b/>
          <w:color w:val="4B734B" w:themeColor="accent2" w:themeShade="80"/>
          <w:sz w:val="44"/>
          <w:szCs w:val="44"/>
        </w:rPr>
        <w:t xml:space="preserve"> </w:t>
      </w:r>
      <w:r w:rsidR="00AC77C8" w:rsidRPr="000825A3">
        <w:rPr>
          <w:rFonts w:ascii="Times New Roman" w:hAnsi="Times New Roman" w:cs="Times New Roman"/>
          <w:b/>
          <w:color w:val="4B734B" w:themeColor="accent2" w:themeShade="80"/>
          <w:sz w:val="44"/>
          <w:szCs w:val="44"/>
        </w:rPr>
        <w:t>ПРОЕКТНАЯ ЧАСТЬ</w:t>
      </w:r>
    </w:p>
    <w:p w14:paraId="0E9145A2" w14:textId="77777777" w:rsidR="009E3611" w:rsidRPr="000825A3" w:rsidRDefault="009E3611" w:rsidP="009E3611">
      <w:pPr>
        <w:spacing w:before="0" w:after="0" w:line="240" w:lineRule="auto"/>
        <w:rPr>
          <w:rFonts w:ascii="Times New Roman" w:hAnsi="Times New Roman" w:cs="Times New Roman"/>
          <w:lang w:eastAsia="ru-RU"/>
        </w:rPr>
      </w:pPr>
    </w:p>
    <w:tbl>
      <w:tblPr>
        <w:tblStyle w:val="af9"/>
        <w:tblW w:w="9571"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6"/>
        <w:gridCol w:w="8005"/>
      </w:tblGrid>
      <w:tr w:rsidR="009E3611" w:rsidRPr="000825A3" w14:paraId="50921BB8" w14:textId="77777777" w:rsidTr="00190DC6">
        <w:tc>
          <w:tcPr>
            <w:tcW w:w="1566" w:type="dxa"/>
            <w:vAlign w:val="center"/>
          </w:tcPr>
          <w:p w14:paraId="76291B49" w14:textId="77777777" w:rsidR="009E3611" w:rsidRPr="000825A3" w:rsidRDefault="009E3611" w:rsidP="00190DC6">
            <w:pPr>
              <w:spacing w:before="0"/>
              <w:rPr>
                <w:rFonts w:ascii="Times New Roman" w:hAnsi="Times New Roman" w:cs="Times New Roman"/>
                <w:lang w:eastAsia="ru-RU"/>
              </w:rPr>
            </w:pPr>
            <w:r w:rsidRPr="000825A3">
              <w:rPr>
                <w:rFonts w:ascii="Times New Roman" w:hAnsi="Times New Roman" w:cs="Times New Roman"/>
                <w:noProof/>
                <w:sz w:val="28"/>
                <w:szCs w:val="28"/>
                <w:lang w:eastAsia="ru-RU"/>
              </w:rPr>
              <w:drawing>
                <wp:inline distT="0" distB="0" distL="0" distR="0" wp14:anchorId="3056C8BA" wp14:editId="0C5F4C22">
                  <wp:extent cx="801724" cy="847725"/>
                  <wp:effectExtent l="0" t="0" r="0" b="0"/>
                  <wp:docPr id="1" name="Рисунок 1" descr="\\ATLAS\arh\c\ГРАДОСТРОИТЕЛЬНЫЙ ЦЕНТР\_НПО ЮРГЦ\_!_ФИРМЕННЫЙ СТИЛЬ\JPG_style\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LAS\arh\c\ГРАДОСТРОИТЕЛЬНЫЙ ЦЕНТР\_НПО ЮРГЦ\_!_ФИРМЕННЫЙ СТИЛЬ\JPG_style\blank.jpg"/>
                          <pic:cNvPicPr>
                            <a:picLocks noChangeAspect="1" noChangeArrowheads="1"/>
                          </pic:cNvPicPr>
                        </pic:nvPicPr>
                        <pic:blipFill rotWithShape="1">
                          <a:blip r:embed="rId11"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804145" cy="8502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005" w:type="dxa"/>
            <w:vAlign w:val="center"/>
          </w:tcPr>
          <w:p w14:paraId="2208ABA5" w14:textId="77777777" w:rsidR="009E3611" w:rsidRPr="000825A3" w:rsidRDefault="009E3611" w:rsidP="00190DC6">
            <w:pPr>
              <w:spacing w:before="0"/>
              <w:rPr>
                <w:rFonts w:ascii="Times New Roman" w:hAnsi="Times New Roman" w:cs="Times New Roman"/>
                <w:b/>
                <w:color w:val="4B734B" w:themeColor="accent2" w:themeShade="80"/>
                <w:lang w:eastAsia="ru-RU"/>
              </w:rPr>
            </w:pPr>
            <w:r w:rsidRPr="000825A3">
              <w:rPr>
                <w:rFonts w:ascii="Times New Roman" w:hAnsi="Times New Roman" w:cs="Times New Roman"/>
                <w:b/>
                <w:color w:val="4B734B" w:themeColor="accent2" w:themeShade="80"/>
                <w:lang w:eastAsia="ru-RU"/>
              </w:rPr>
              <w:t>ОБЩЕСТВО С ОГРАНИЧЕННОЙ ОТВЕТСТВЕННОСТЬЮ</w:t>
            </w:r>
          </w:p>
          <w:p w14:paraId="41AD909D" w14:textId="77777777" w:rsidR="009E3611" w:rsidRPr="000825A3" w:rsidRDefault="009E3611" w:rsidP="00190DC6">
            <w:pPr>
              <w:spacing w:before="0"/>
              <w:rPr>
                <w:rFonts w:ascii="Times New Roman" w:hAnsi="Times New Roman" w:cs="Times New Roman"/>
                <w:b/>
                <w:color w:val="4B734B" w:themeColor="accent2" w:themeShade="80"/>
                <w:lang w:eastAsia="ru-RU"/>
              </w:rPr>
            </w:pPr>
            <w:r w:rsidRPr="000825A3">
              <w:rPr>
                <w:rFonts w:ascii="Times New Roman" w:hAnsi="Times New Roman" w:cs="Times New Roman"/>
                <w:b/>
                <w:color w:val="4B734B" w:themeColor="accent2" w:themeShade="80"/>
                <w:lang w:eastAsia="ru-RU"/>
              </w:rPr>
              <w:t>«НАУЧНО-ПРОЕКТНАЯ ОРГАНИЗАЦИЯ</w:t>
            </w:r>
          </w:p>
          <w:p w14:paraId="3A91AF4D" w14:textId="77777777" w:rsidR="009E3611" w:rsidRPr="000825A3" w:rsidRDefault="009E3611" w:rsidP="00190DC6">
            <w:pPr>
              <w:spacing w:before="0"/>
              <w:rPr>
                <w:rFonts w:ascii="Times New Roman" w:hAnsi="Times New Roman" w:cs="Times New Roman"/>
                <w:b/>
                <w:color w:val="4B734B" w:themeColor="accent2" w:themeShade="80"/>
                <w:lang w:eastAsia="ru-RU"/>
              </w:rPr>
            </w:pPr>
            <w:r w:rsidRPr="000825A3">
              <w:rPr>
                <w:rFonts w:ascii="Times New Roman" w:hAnsi="Times New Roman" w:cs="Times New Roman"/>
                <w:b/>
                <w:color w:val="4B734B" w:themeColor="accent2" w:themeShade="80"/>
                <w:lang w:eastAsia="ru-RU"/>
              </w:rPr>
              <w:t>«ЮЖНЫЙ ГРАДОСТРОИТЕЛЬНЫЙ ЦЕНТР»</w:t>
            </w:r>
          </w:p>
          <w:p w14:paraId="01FEF5C4" w14:textId="77777777" w:rsidR="009E3611" w:rsidRPr="000825A3" w:rsidRDefault="009E3611" w:rsidP="00190DC6">
            <w:pPr>
              <w:spacing w:before="0"/>
              <w:rPr>
                <w:rFonts w:ascii="Times New Roman" w:hAnsi="Times New Roman" w:cs="Times New Roman"/>
                <w:b/>
                <w:color w:val="4B734B" w:themeColor="accent2" w:themeShade="80"/>
                <w:lang w:eastAsia="ru-RU"/>
              </w:rPr>
            </w:pPr>
            <w:r w:rsidRPr="000825A3">
              <w:rPr>
                <w:rFonts w:ascii="Times New Roman" w:hAnsi="Times New Roman" w:cs="Times New Roman"/>
                <w:b/>
                <w:color w:val="4B734B" w:themeColor="accent2" w:themeShade="80"/>
                <w:lang w:eastAsia="ru-RU"/>
              </w:rPr>
              <w:t>344000, г. РОСТОВ-НА-ДОНУ, пер. ГАЗЕТНЫЙ, 121/262а, ОФ.4а</w:t>
            </w:r>
          </w:p>
          <w:p w14:paraId="2D271D0C" w14:textId="77777777" w:rsidR="009E3611" w:rsidRPr="000825A3" w:rsidRDefault="009E3611" w:rsidP="00190DC6">
            <w:pPr>
              <w:spacing w:before="0"/>
              <w:rPr>
                <w:rFonts w:ascii="Times New Roman" w:hAnsi="Times New Roman" w:cs="Times New Roman"/>
                <w:lang w:eastAsia="ru-RU"/>
              </w:rPr>
            </w:pPr>
            <w:r w:rsidRPr="000825A3">
              <w:rPr>
                <w:rFonts w:ascii="Times New Roman" w:hAnsi="Times New Roman" w:cs="Times New Roman"/>
                <w:b/>
                <w:color w:val="4B734B" w:themeColor="accent2" w:themeShade="80"/>
                <w:lang w:eastAsia="ru-RU"/>
              </w:rPr>
              <w:t xml:space="preserve">(863)242-99-70, 242-99-68, </w:t>
            </w:r>
            <w:r w:rsidRPr="000825A3">
              <w:rPr>
                <w:rFonts w:ascii="Times New Roman" w:hAnsi="Times New Roman" w:cs="Times New Roman"/>
                <w:b/>
                <w:color w:val="4B734B" w:themeColor="accent2" w:themeShade="80"/>
                <w:lang w:val="en-US" w:eastAsia="ru-RU"/>
              </w:rPr>
              <w:t>WWW</w:t>
            </w:r>
            <w:r w:rsidRPr="000825A3">
              <w:rPr>
                <w:rFonts w:ascii="Times New Roman" w:hAnsi="Times New Roman" w:cs="Times New Roman"/>
                <w:b/>
                <w:color w:val="4B734B" w:themeColor="accent2" w:themeShade="80"/>
                <w:lang w:eastAsia="ru-RU"/>
              </w:rPr>
              <w:t>.</w:t>
            </w:r>
            <w:r w:rsidRPr="000825A3">
              <w:rPr>
                <w:rFonts w:ascii="Times New Roman" w:hAnsi="Times New Roman" w:cs="Times New Roman"/>
                <w:b/>
                <w:color w:val="4B734B" w:themeColor="accent2" w:themeShade="80"/>
                <w:lang w:val="en-US" w:eastAsia="ru-RU"/>
              </w:rPr>
              <w:t>URGC</w:t>
            </w:r>
            <w:r w:rsidRPr="000825A3">
              <w:rPr>
                <w:rFonts w:ascii="Times New Roman" w:hAnsi="Times New Roman" w:cs="Times New Roman"/>
                <w:b/>
                <w:color w:val="4B734B" w:themeColor="accent2" w:themeShade="80"/>
                <w:lang w:eastAsia="ru-RU"/>
              </w:rPr>
              <w:t>.</w:t>
            </w:r>
            <w:r w:rsidRPr="000825A3">
              <w:rPr>
                <w:rFonts w:ascii="Times New Roman" w:hAnsi="Times New Roman" w:cs="Times New Roman"/>
                <w:b/>
                <w:color w:val="4B734B" w:themeColor="accent2" w:themeShade="80"/>
                <w:lang w:val="en-US" w:eastAsia="ru-RU"/>
              </w:rPr>
              <w:t>INFO</w:t>
            </w:r>
          </w:p>
        </w:tc>
      </w:tr>
    </w:tbl>
    <w:p w14:paraId="103E41D5" w14:textId="77777777" w:rsidR="009E3611" w:rsidRPr="000825A3" w:rsidRDefault="009E3611" w:rsidP="009E3611">
      <w:pPr>
        <w:rPr>
          <w:rFonts w:ascii="Times New Roman" w:hAnsi="Times New Roman" w:cs="Times New Roman"/>
        </w:rPr>
        <w:sectPr w:rsidR="009E3611" w:rsidRPr="000825A3" w:rsidSect="00064C7B">
          <w:headerReference w:type="default" r:id="rId12"/>
          <w:footerReference w:type="default" r:id="rId13"/>
          <w:pgSz w:w="11906" w:h="16838"/>
          <w:pgMar w:top="1276" w:right="850" w:bottom="1276" w:left="1418" w:header="708" w:footer="361" w:gutter="0"/>
          <w:cols w:space="708"/>
          <w:titlePg/>
          <w:docGrid w:linePitch="360"/>
        </w:sectPr>
      </w:pPr>
      <w:r w:rsidRPr="000825A3">
        <w:rPr>
          <w:rFonts w:ascii="Times New Roman" w:hAnsi="Times New Roman" w:cs="Times New Roman"/>
          <w:b/>
          <w:noProof/>
          <w:color w:val="527D55" w:themeColor="accent1" w:themeShade="BF"/>
          <w:lang w:eastAsia="ru-RU"/>
        </w:rPr>
        <w:drawing>
          <wp:anchor distT="0" distB="0" distL="114300" distR="114300" simplePos="0" relativeHeight="251654144" behindDoc="0" locked="0" layoutInCell="1" allowOverlap="1" wp14:anchorId="3EF86F8C" wp14:editId="5BDC145E">
            <wp:simplePos x="0" y="0"/>
            <wp:positionH relativeFrom="column">
              <wp:posOffset>334010</wp:posOffset>
            </wp:positionH>
            <wp:positionV relativeFrom="paragraph">
              <wp:posOffset>121285</wp:posOffset>
            </wp:positionV>
            <wp:extent cx="7562215" cy="390525"/>
            <wp:effectExtent l="0" t="0" r="635" b="952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7562215" cy="390525"/>
                    </a:xfrm>
                    <a:prstGeom prst="rect">
                      <a:avLst/>
                    </a:prstGeom>
                    <a:noFill/>
                  </pic:spPr>
                </pic:pic>
              </a:graphicData>
            </a:graphic>
          </wp:anchor>
        </w:drawing>
      </w:r>
    </w:p>
    <w:p w14:paraId="3F702FA4" w14:textId="77777777" w:rsidR="00E87371" w:rsidRPr="000825A3" w:rsidRDefault="00E87371" w:rsidP="00F07A4F">
      <w:pPr>
        <w:spacing w:before="60" w:after="60" w:line="240" w:lineRule="auto"/>
        <w:rPr>
          <w:rFonts w:ascii="Times New Roman" w:hAnsi="Times New Roman" w:cs="Times New Roman"/>
          <w:sz w:val="26"/>
          <w:szCs w:val="26"/>
        </w:rPr>
      </w:pPr>
    </w:p>
    <w:p w14:paraId="4DE0874F" w14:textId="77777777" w:rsidR="00E87371" w:rsidRPr="000825A3"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Times New Roman" w:eastAsia="Times New Roman" w:hAnsi="Times New Roman" w:cs="Times New Roman"/>
          <w:sz w:val="22"/>
          <w:lang w:eastAsia="ar-SA"/>
        </w:rPr>
      </w:pPr>
      <w:r w:rsidRPr="000825A3">
        <w:rPr>
          <w:rFonts w:ascii="Times New Roman" w:eastAsia="Times New Roman" w:hAnsi="Times New Roman" w:cs="Times New Roman"/>
          <w:sz w:val="22"/>
          <w:lang w:eastAsia="ar-SA"/>
        </w:rPr>
        <w:t>Общество с ограниченной ответственностью</w:t>
      </w:r>
    </w:p>
    <w:p w14:paraId="39B3CEA5" w14:textId="77777777" w:rsidR="00E87371" w:rsidRPr="000825A3"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Times New Roman" w:eastAsia="Times New Roman" w:hAnsi="Times New Roman" w:cs="Times New Roman"/>
          <w:sz w:val="22"/>
          <w:lang w:eastAsia="ar-SA"/>
        </w:rPr>
      </w:pPr>
      <w:r w:rsidRPr="000825A3">
        <w:rPr>
          <w:rFonts w:ascii="Times New Roman" w:eastAsia="Times New Roman" w:hAnsi="Times New Roman" w:cs="Times New Roman"/>
          <w:sz w:val="22"/>
          <w:lang w:eastAsia="ar-SA"/>
        </w:rPr>
        <w:t>«Научно-проектная организация</w:t>
      </w:r>
    </w:p>
    <w:p w14:paraId="420B6DD4" w14:textId="77777777" w:rsidR="00E87371" w:rsidRPr="000825A3"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Times New Roman" w:eastAsia="Times New Roman" w:hAnsi="Times New Roman" w:cs="Times New Roman"/>
          <w:sz w:val="22"/>
          <w:lang w:eastAsia="ar-SA"/>
        </w:rPr>
      </w:pPr>
      <w:r w:rsidRPr="000825A3">
        <w:rPr>
          <w:rFonts w:ascii="Times New Roman" w:eastAsia="Times New Roman" w:hAnsi="Times New Roman" w:cs="Times New Roman"/>
          <w:sz w:val="22"/>
          <w:lang w:eastAsia="ar-SA"/>
        </w:rPr>
        <w:t>«Южный градостроительный центр»</w:t>
      </w:r>
    </w:p>
    <w:p w14:paraId="4B812858" w14:textId="77777777" w:rsidR="00E87371" w:rsidRPr="000825A3"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Times New Roman" w:eastAsia="Times New Roman" w:hAnsi="Times New Roman" w:cs="Times New Roman"/>
          <w:sz w:val="22"/>
          <w:lang w:eastAsia="ar-SA"/>
        </w:rPr>
      </w:pPr>
      <w:r w:rsidRPr="000825A3">
        <w:rPr>
          <w:rFonts w:ascii="Times New Roman" w:eastAsia="Times New Roman" w:hAnsi="Times New Roman" w:cs="Times New Roman"/>
          <w:sz w:val="22"/>
          <w:lang w:eastAsia="ar-SA"/>
        </w:rPr>
        <w:t>(ООО «НПО «ЮРГЦ»)</w:t>
      </w:r>
    </w:p>
    <w:p w14:paraId="34F59900" w14:textId="77777777" w:rsidR="00E87371" w:rsidRPr="000825A3" w:rsidRDefault="00E87371" w:rsidP="00E87371">
      <w:pPr>
        <w:shd w:val="clear" w:color="auto" w:fill="FFFFFF"/>
        <w:tabs>
          <w:tab w:val="left" w:pos="5054"/>
        </w:tabs>
        <w:suppressAutoHyphens/>
        <w:spacing w:before="0" w:after="0" w:line="240" w:lineRule="auto"/>
        <w:ind w:right="-6" w:firstLine="540"/>
        <w:jc w:val="center"/>
        <w:rPr>
          <w:rFonts w:ascii="Times New Roman" w:eastAsia="Times New Roman" w:hAnsi="Times New Roman" w:cs="Times New Roman"/>
          <w:sz w:val="24"/>
          <w:szCs w:val="24"/>
          <w:lang w:eastAsia="ar-SA"/>
        </w:rPr>
      </w:pPr>
    </w:p>
    <w:tbl>
      <w:tblPr>
        <w:tblW w:w="0" w:type="auto"/>
        <w:tblInd w:w="-180" w:type="dxa"/>
        <w:tblLayout w:type="fixed"/>
        <w:tblCellMar>
          <w:left w:w="0" w:type="dxa"/>
          <w:right w:w="0" w:type="dxa"/>
        </w:tblCellMar>
        <w:tblLook w:val="0000" w:firstRow="0" w:lastRow="0" w:firstColumn="0" w:lastColumn="0" w:noHBand="0" w:noVBand="0"/>
      </w:tblPr>
      <w:tblGrid>
        <w:gridCol w:w="4680"/>
        <w:gridCol w:w="5040"/>
      </w:tblGrid>
      <w:tr w:rsidR="00E87371" w:rsidRPr="000825A3" w14:paraId="012B1C65" w14:textId="77777777" w:rsidTr="00981767">
        <w:trPr>
          <w:trHeight w:val="1681"/>
        </w:trPr>
        <w:tc>
          <w:tcPr>
            <w:tcW w:w="4680" w:type="dxa"/>
          </w:tcPr>
          <w:p w14:paraId="4CFB7775" w14:textId="77777777" w:rsidR="00E87371" w:rsidRPr="000825A3" w:rsidRDefault="00E87371" w:rsidP="00981767">
            <w:pPr>
              <w:widowControl w:val="0"/>
              <w:tabs>
                <w:tab w:val="left" w:pos="252"/>
                <w:tab w:val="left" w:pos="5054"/>
              </w:tabs>
              <w:suppressAutoHyphens/>
              <w:overflowPunct w:val="0"/>
              <w:autoSpaceDE w:val="0"/>
              <w:snapToGrid w:val="0"/>
              <w:spacing w:before="0" w:after="0" w:line="240" w:lineRule="auto"/>
              <w:ind w:right="-6" w:firstLine="540"/>
              <w:textAlignment w:val="baseline"/>
              <w:rPr>
                <w:rFonts w:ascii="Times New Roman" w:eastAsia="Times New Roman" w:hAnsi="Times New Roman" w:cs="Times New Roman"/>
                <w:sz w:val="22"/>
                <w:lang w:eastAsia="ar-SA"/>
              </w:rPr>
            </w:pPr>
            <w:r w:rsidRPr="000825A3">
              <w:rPr>
                <w:rFonts w:ascii="Times New Roman" w:eastAsia="Times New Roman" w:hAnsi="Times New Roman" w:cs="Times New Roman"/>
                <w:sz w:val="22"/>
                <w:lang w:eastAsia="ar-SA"/>
              </w:rPr>
              <w:t>Арх.№______________</w:t>
            </w:r>
          </w:p>
          <w:p w14:paraId="662290E7" w14:textId="77777777" w:rsidR="00E87371" w:rsidRPr="000825A3" w:rsidRDefault="00E87371" w:rsidP="00981767">
            <w:pPr>
              <w:widowControl w:val="0"/>
              <w:tabs>
                <w:tab w:val="left" w:pos="252"/>
                <w:tab w:val="left" w:pos="5054"/>
              </w:tabs>
              <w:suppressAutoHyphens/>
              <w:overflowPunct w:val="0"/>
              <w:autoSpaceDE w:val="0"/>
              <w:spacing w:before="0" w:after="0" w:line="240" w:lineRule="auto"/>
              <w:ind w:right="-6" w:firstLine="540"/>
              <w:textAlignment w:val="baseline"/>
              <w:rPr>
                <w:rFonts w:ascii="Times New Roman" w:eastAsia="Times New Roman" w:hAnsi="Times New Roman" w:cs="Times New Roman"/>
                <w:sz w:val="22"/>
                <w:lang w:eastAsia="ar-SA"/>
              </w:rPr>
            </w:pPr>
          </w:p>
          <w:p w14:paraId="571DE01C" w14:textId="77777777" w:rsidR="00E87371" w:rsidRPr="000825A3" w:rsidRDefault="00E87371" w:rsidP="00981767">
            <w:pPr>
              <w:widowControl w:val="0"/>
              <w:tabs>
                <w:tab w:val="left" w:pos="3600"/>
                <w:tab w:val="left" w:pos="5054"/>
              </w:tabs>
              <w:suppressAutoHyphens/>
              <w:overflowPunct w:val="0"/>
              <w:autoSpaceDE w:val="0"/>
              <w:spacing w:before="0" w:after="0" w:line="240" w:lineRule="auto"/>
              <w:ind w:right="-6" w:firstLine="540"/>
              <w:textAlignment w:val="baseline"/>
              <w:rPr>
                <w:rFonts w:ascii="Times New Roman" w:eastAsia="Times New Roman" w:hAnsi="Times New Roman" w:cs="Times New Roman"/>
                <w:sz w:val="28"/>
                <w:lang w:eastAsia="ar-SA"/>
              </w:rPr>
            </w:pPr>
          </w:p>
        </w:tc>
        <w:tc>
          <w:tcPr>
            <w:tcW w:w="5040" w:type="dxa"/>
          </w:tcPr>
          <w:p w14:paraId="302B651E" w14:textId="77777777" w:rsidR="00E87371" w:rsidRPr="000825A3" w:rsidRDefault="00E87371" w:rsidP="00981767">
            <w:pPr>
              <w:widowControl w:val="0"/>
              <w:tabs>
                <w:tab w:val="left" w:pos="3600"/>
                <w:tab w:val="left" w:pos="5054"/>
                <w:tab w:val="left" w:pos="9498"/>
              </w:tabs>
              <w:suppressAutoHyphens/>
              <w:overflowPunct w:val="0"/>
              <w:autoSpaceDE w:val="0"/>
              <w:spacing w:before="0" w:after="0" w:line="240" w:lineRule="auto"/>
              <w:ind w:right="-6" w:firstLine="540"/>
              <w:textAlignment w:val="baseline"/>
              <w:rPr>
                <w:rFonts w:ascii="Times New Roman" w:eastAsia="Times New Roman" w:hAnsi="Times New Roman" w:cs="Times New Roman"/>
                <w:sz w:val="22"/>
                <w:lang w:eastAsia="ar-SA"/>
              </w:rPr>
            </w:pPr>
            <w:proofErr w:type="gramStart"/>
            <w:r w:rsidRPr="000825A3">
              <w:rPr>
                <w:rFonts w:ascii="Times New Roman" w:eastAsia="Times New Roman" w:hAnsi="Times New Roman" w:cs="Times New Roman"/>
                <w:sz w:val="22"/>
                <w:lang w:eastAsia="ar-SA"/>
              </w:rPr>
              <w:t>Заказ:  33</w:t>
            </w:r>
            <w:proofErr w:type="gramEnd"/>
            <w:r w:rsidRPr="000825A3">
              <w:rPr>
                <w:rFonts w:ascii="Times New Roman" w:eastAsia="Times New Roman" w:hAnsi="Times New Roman" w:cs="Times New Roman"/>
                <w:sz w:val="22"/>
                <w:lang w:eastAsia="ar-SA"/>
              </w:rPr>
              <w:t>-2014</w:t>
            </w:r>
          </w:p>
          <w:p w14:paraId="0BD30CAA" w14:textId="77777777" w:rsidR="00E87371" w:rsidRPr="000825A3" w:rsidRDefault="00E87371" w:rsidP="00981767">
            <w:pPr>
              <w:widowControl w:val="0"/>
              <w:tabs>
                <w:tab w:val="left" w:pos="3600"/>
                <w:tab w:val="left" w:pos="5054"/>
              </w:tabs>
              <w:suppressAutoHyphens/>
              <w:overflowPunct w:val="0"/>
              <w:autoSpaceDE w:val="0"/>
              <w:snapToGrid w:val="0"/>
              <w:spacing w:before="0" w:after="0" w:line="240" w:lineRule="auto"/>
              <w:ind w:right="-6" w:firstLine="540"/>
              <w:textAlignment w:val="baseline"/>
              <w:rPr>
                <w:rFonts w:ascii="Times New Roman" w:eastAsia="Times New Roman" w:hAnsi="Times New Roman" w:cs="Times New Roman"/>
                <w:b/>
                <w:sz w:val="22"/>
                <w:lang w:eastAsia="ar-SA"/>
              </w:rPr>
            </w:pPr>
          </w:p>
          <w:p w14:paraId="3A99844A" w14:textId="77777777" w:rsidR="00E87371" w:rsidRPr="000825A3" w:rsidRDefault="00E87371" w:rsidP="00981767">
            <w:pPr>
              <w:widowControl w:val="0"/>
              <w:tabs>
                <w:tab w:val="left" w:pos="3600"/>
                <w:tab w:val="left" w:pos="5054"/>
                <w:tab w:val="left" w:pos="9498"/>
              </w:tabs>
              <w:suppressAutoHyphens/>
              <w:overflowPunct w:val="0"/>
              <w:autoSpaceDE w:val="0"/>
              <w:spacing w:before="0" w:after="0" w:line="240" w:lineRule="auto"/>
              <w:ind w:right="-6" w:firstLine="540"/>
              <w:textAlignment w:val="baseline"/>
              <w:rPr>
                <w:rFonts w:ascii="Times New Roman" w:eastAsia="Times New Roman" w:hAnsi="Times New Roman" w:cs="Times New Roman"/>
                <w:sz w:val="22"/>
                <w:lang w:eastAsia="ar-SA"/>
              </w:rPr>
            </w:pPr>
            <w:r w:rsidRPr="000825A3">
              <w:rPr>
                <w:rFonts w:ascii="Times New Roman" w:eastAsia="Times New Roman" w:hAnsi="Times New Roman" w:cs="Times New Roman"/>
                <w:sz w:val="22"/>
                <w:lang w:eastAsia="ar-SA"/>
              </w:rPr>
              <w:t xml:space="preserve">Заказчик: </w:t>
            </w:r>
          </w:p>
          <w:p w14:paraId="2E74DD01" w14:textId="77777777" w:rsidR="00E87371" w:rsidRPr="000825A3" w:rsidRDefault="00E87371" w:rsidP="00E87371">
            <w:pPr>
              <w:widowControl w:val="0"/>
              <w:tabs>
                <w:tab w:val="left" w:pos="3600"/>
                <w:tab w:val="left" w:pos="5054"/>
                <w:tab w:val="left" w:pos="9498"/>
              </w:tabs>
              <w:suppressAutoHyphens/>
              <w:overflowPunct w:val="0"/>
              <w:autoSpaceDE w:val="0"/>
              <w:spacing w:before="0" w:after="0" w:line="240" w:lineRule="auto"/>
              <w:ind w:left="540" w:right="-6"/>
              <w:textAlignment w:val="baseline"/>
              <w:rPr>
                <w:rFonts w:ascii="Times New Roman" w:eastAsia="Times New Roman" w:hAnsi="Times New Roman" w:cs="Times New Roman"/>
                <w:sz w:val="22"/>
                <w:lang w:eastAsia="ar-SA"/>
              </w:rPr>
            </w:pPr>
            <w:r w:rsidRPr="000825A3">
              <w:rPr>
                <w:rFonts w:ascii="Times New Roman" w:eastAsia="Times New Roman" w:hAnsi="Times New Roman" w:cs="Times New Roman"/>
                <w:sz w:val="22"/>
                <w:lang w:eastAsia="ar-SA"/>
              </w:rPr>
              <w:t xml:space="preserve">Администрация городского округа </w:t>
            </w:r>
          </w:p>
          <w:p w14:paraId="544F4C33" w14:textId="77777777" w:rsidR="00E87371" w:rsidRPr="000825A3" w:rsidRDefault="002C69D5" w:rsidP="00E87371">
            <w:pPr>
              <w:widowControl w:val="0"/>
              <w:tabs>
                <w:tab w:val="left" w:pos="3600"/>
                <w:tab w:val="left" w:pos="5054"/>
                <w:tab w:val="left" w:pos="9498"/>
              </w:tabs>
              <w:suppressAutoHyphens/>
              <w:overflowPunct w:val="0"/>
              <w:autoSpaceDE w:val="0"/>
              <w:spacing w:before="0" w:after="0" w:line="240" w:lineRule="auto"/>
              <w:ind w:left="540" w:right="-6"/>
              <w:textAlignment w:val="baseline"/>
              <w:rPr>
                <w:rFonts w:ascii="Times New Roman" w:eastAsia="Times New Roman" w:hAnsi="Times New Roman" w:cs="Times New Roman"/>
                <w:sz w:val="22"/>
                <w:lang w:eastAsia="ar-SA"/>
              </w:rPr>
            </w:pPr>
            <w:r w:rsidRPr="000825A3">
              <w:rPr>
                <w:rFonts w:ascii="Times New Roman" w:eastAsia="Times New Roman" w:hAnsi="Times New Roman" w:cs="Times New Roman"/>
                <w:sz w:val="22"/>
                <w:lang w:eastAsia="ar-SA"/>
              </w:rPr>
              <w:t>«Г</w:t>
            </w:r>
            <w:r w:rsidR="00E87371" w:rsidRPr="000825A3">
              <w:rPr>
                <w:rFonts w:ascii="Times New Roman" w:eastAsia="Times New Roman" w:hAnsi="Times New Roman" w:cs="Times New Roman"/>
                <w:sz w:val="22"/>
                <w:lang w:eastAsia="ar-SA"/>
              </w:rPr>
              <w:t>ород Калининград»</w:t>
            </w:r>
          </w:p>
        </w:tc>
      </w:tr>
    </w:tbl>
    <w:p w14:paraId="6DECF653" w14:textId="77777777" w:rsidR="00E87371" w:rsidRPr="000825A3" w:rsidRDefault="00E87371" w:rsidP="00E87371">
      <w:pPr>
        <w:widowControl w:val="0"/>
        <w:shd w:val="clear" w:color="auto" w:fill="FFFFFF"/>
        <w:suppressAutoHyphens/>
        <w:overflowPunct w:val="0"/>
        <w:autoSpaceDE w:val="0"/>
        <w:spacing w:before="0" w:after="0" w:line="240" w:lineRule="auto"/>
        <w:ind w:right="-6" w:firstLine="540"/>
        <w:jc w:val="center"/>
        <w:rPr>
          <w:rFonts w:ascii="Times New Roman" w:eastAsia="Times New Roman" w:hAnsi="Times New Roman" w:cs="Times New Roman"/>
          <w:sz w:val="24"/>
          <w:lang w:eastAsia="ar-SA"/>
        </w:rPr>
      </w:pPr>
    </w:p>
    <w:p w14:paraId="36B2D1BA" w14:textId="77777777" w:rsidR="00E87371" w:rsidRPr="000825A3" w:rsidRDefault="00E87371" w:rsidP="00E87371">
      <w:pPr>
        <w:widowControl w:val="0"/>
        <w:shd w:val="clear" w:color="auto" w:fill="FFFFFF"/>
        <w:suppressAutoHyphens/>
        <w:overflowPunct w:val="0"/>
        <w:autoSpaceDE w:val="0"/>
        <w:spacing w:before="0" w:after="0" w:line="240" w:lineRule="auto"/>
        <w:ind w:right="-6" w:firstLine="540"/>
        <w:jc w:val="right"/>
        <w:rPr>
          <w:rFonts w:ascii="Times New Roman" w:eastAsia="Times New Roman" w:hAnsi="Times New Roman" w:cs="Times New Roman"/>
          <w:sz w:val="24"/>
          <w:lang w:eastAsia="ar-SA"/>
        </w:rPr>
      </w:pPr>
    </w:p>
    <w:p w14:paraId="0524B074" w14:textId="77777777" w:rsidR="00E87371" w:rsidRPr="000825A3" w:rsidRDefault="00E87371" w:rsidP="00E87371">
      <w:pPr>
        <w:widowControl w:val="0"/>
        <w:shd w:val="clear" w:color="auto" w:fill="FFFFFF"/>
        <w:suppressAutoHyphens/>
        <w:overflowPunct w:val="0"/>
        <w:autoSpaceDE w:val="0"/>
        <w:spacing w:before="0" w:after="0" w:line="240" w:lineRule="auto"/>
        <w:ind w:right="-6" w:firstLine="540"/>
        <w:jc w:val="center"/>
        <w:rPr>
          <w:rFonts w:ascii="Times New Roman" w:eastAsia="Times New Roman" w:hAnsi="Times New Roman" w:cs="Times New Roman"/>
          <w:sz w:val="24"/>
          <w:lang w:eastAsia="ar-SA"/>
        </w:rPr>
      </w:pPr>
    </w:p>
    <w:p w14:paraId="6B920A7C" w14:textId="77777777" w:rsidR="00E87371" w:rsidRPr="000825A3" w:rsidRDefault="00E87371" w:rsidP="00E87371">
      <w:pPr>
        <w:widowControl w:val="0"/>
        <w:shd w:val="clear" w:color="auto" w:fill="FFFFFF"/>
        <w:suppressAutoHyphens/>
        <w:overflowPunct w:val="0"/>
        <w:autoSpaceDE w:val="0"/>
        <w:spacing w:before="0" w:after="0" w:line="240" w:lineRule="auto"/>
        <w:ind w:right="-6" w:firstLine="540"/>
        <w:jc w:val="center"/>
        <w:rPr>
          <w:rFonts w:ascii="Times New Roman" w:eastAsia="Times New Roman" w:hAnsi="Times New Roman" w:cs="Times New Roman"/>
          <w:sz w:val="24"/>
          <w:lang w:eastAsia="ar-SA"/>
        </w:rPr>
      </w:pPr>
    </w:p>
    <w:p w14:paraId="5CA927AA" w14:textId="77777777" w:rsidR="00E87371" w:rsidRPr="000825A3" w:rsidRDefault="00E87371" w:rsidP="00E87371">
      <w:pPr>
        <w:widowControl w:val="0"/>
        <w:shd w:val="clear" w:color="auto" w:fill="FFFFFF"/>
        <w:suppressAutoHyphens/>
        <w:overflowPunct w:val="0"/>
        <w:autoSpaceDE w:val="0"/>
        <w:spacing w:before="0" w:after="0" w:line="240" w:lineRule="auto"/>
        <w:ind w:right="-6" w:firstLine="540"/>
        <w:jc w:val="center"/>
        <w:rPr>
          <w:rFonts w:ascii="Times New Roman" w:eastAsia="Times New Roman" w:hAnsi="Times New Roman" w:cs="Times New Roman"/>
          <w:sz w:val="24"/>
          <w:lang w:eastAsia="ar-SA"/>
        </w:rPr>
      </w:pPr>
    </w:p>
    <w:p w14:paraId="60637EE5" w14:textId="77777777" w:rsidR="00E87371" w:rsidRPr="000825A3" w:rsidRDefault="00E87371" w:rsidP="00E87371">
      <w:pPr>
        <w:widowControl w:val="0"/>
        <w:shd w:val="clear" w:color="auto" w:fill="FFFFFF"/>
        <w:suppressAutoHyphens/>
        <w:overflowPunct w:val="0"/>
        <w:autoSpaceDE w:val="0"/>
        <w:spacing w:before="0" w:after="0" w:line="240" w:lineRule="auto"/>
        <w:ind w:right="-6" w:firstLine="540"/>
        <w:jc w:val="center"/>
        <w:rPr>
          <w:rFonts w:ascii="Times New Roman" w:eastAsia="Times New Roman" w:hAnsi="Times New Roman" w:cs="Times New Roman"/>
          <w:sz w:val="24"/>
          <w:lang w:eastAsia="ar-SA"/>
        </w:rPr>
      </w:pPr>
    </w:p>
    <w:p w14:paraId="640804BC" w14:textId="77777777" w:rsidR="00E87371" w:rsidRPr="000825A3"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b/>
          <w:sz w:val="28"/>
          <w:szCs w:val="28"/>
          <w:lang w:eastAsia="ar-SA"/>
        </w:rPr>
      </w:pPr>
      <w:r w:rsidRPr="000825A3">
        <w:rPr>
          <w:rFonts w:ascii="Times New Roman" w:eastAsia="Times New Roman" w:hAnsi="Times New Roman" w:cs="Times New Roman"/>
          <w:b/>
          <w:sz w:val="28"/>
          <w:szCs w:val="28"/>
          <w:lang w:eastAsia="ar-SA"/>
        </w:rPr>
        <w:t xml:space="preserve">ГЕНЕРАЛЬНЫЙ ПЛАН </w:t>
      </w:r>
    </w:p>
    <w:p w14:paraId="22AA8F91" w14:textId="77777777" w:rsidR="00E87371" w:rsidRPr="000825A3"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b/>
          <w:sz w:val="28"/>
          <w:szCs w:val="28"/>
          <w:lang w:eastAsia="ar-SA"/>
        </w:rPr>
      </w:pPr>
      <w:r w:rsidRPr="000825A3">
        <w:rPr>
          <w:rFonts w:ascii="Times New Roman" w:eastAsia="Times New Roman" w:hAnsi="Times New Roman" w:cs="Times New Roman"/>
          <w:b/>
          <w:sz w:val="28"/>
          <w:szCs w:val="28"/>
          <w:lang w:eastAsia="ar-SA"/>
        </w:rPr>
        <w:t>ГОРОДСКОГО ОКРУГА</w:t>
      </w:r>
    </w:p>
    <w:p w14:paraId="04527D67" w14:textId="77777777" w:rsidR="00E87371" w:rsidRPr="000825A3"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b/>
          <w:sz w:val="44"/>
          <w:szCs w:val="44"/>
          <w:lang w:eastAsia="ar-SA"/>
        </w:rPr>
      </w:pPr>
      <w:r w:rsidRPr="000825A3">
        <w:rPr>
          <w:rFonts w:ascii="Times New Roman" w:eastAsia="Times New Roman" w:hAnsi="Times New Roman" w:cs="Times New Roman"/>
          <w:b/>
          <w:sz w:val="44"/>
          <w:szCs w:val="44"/>
          <w:lang w:eastAsia="ar-SA"/>
        </w:rPr>
        <w:t>«ГОРОД КАЛИНИНГРАД»</w:t>
      </w:r>
    </w:p>
    <w:p w14:paraId="6BA19615" w14:textId="77777777" w:rsidR="00E87371" w:rsidRPr="000825A3"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31079047" w14:textId="77777777" w:rsidR="00E87371" w:rsidRPr="000825A3"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0A36B5F5" w14:textId="77777777" w:rsidR="00E87371" w:rsidRPr="000825A3" w:rsidRDefault="00076219"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r w:rsidRPr="000825A3">
        <w:rPr>
          <w:rFonts w:ascii="Times New Roman" w:eastAsia="Times New Roman" w:hAnsi="Times New Roman" w:cs="Times New Roman"/>
          <w:sz w:val="24"/>
          <w:lang w:eastAsia="ar-SA"/>
        </w:rPr>
        <w:t>МАТЕРИАЛЫ ПО ОБОСНОВАНИЮ</w:t>
      </w:r>
    </w:p>
    <w:p w14:paraId="6FEF3A63" w14:textId="77777777" w:rsidR="0003313D" w:rsidRPr="000825A3" w:rsidRDefault="0003313D"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r w:rsidRPr="000825A3">
        <w:rPr>
          <w:rFonts w:ascii="Times New Roman" w:eastAsia="Times New Roman" w:hAnsi="Times New Roman" w:cs="Times New Roman"/>
          <w:sz w:val="24"/>
          <w:lang w:eastAsia="ar-SA"/>
        </w:rPr>
        <w:t xml:space="preserve">ТОМ </w:t>
      </w:r>
      <w:r w:rsidRPr="000825A3">
        <w:rPr>
          <w:rFonts w:ascii="Times New Roman" w:eastAsia="Times New Roman" w:hAnsi="Times New Roman" w:cs="Times New Roman"/>
          <w:sz w:val="24"/>
          <w:lang w:val="en-US" w:eastAsia="ar-SA"/>
        </w:rPr>
        <w:t>II</w:t>
      </w:r>
      <w:r w:rsidR="00466F98" w:rsidRPr="000825A3">
        <w:rPr>
          <w:rFonts w:ascii="Times New Roman" w:eastAsia="Times New Roman" w:hAnsi="Times New Roman" w:cs="Times New Roman"/>
          <w:sz w:val="24"/>
          <w:lang w:eastAsia="ar-SA"/>
        </w:rPr>
        <w:t xml:space="preserve"> КНИГА 1</w:t>
      </w:r>
    </w:p>
    <w:p w14:paraId="479FE59F" w14:textId="77777777" w:rsidR="00AC77C8" w:rsidRPr="000825A3" w:rsidRDefault="00AC77C8"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r w:rsidRPr="000825A3">
        <w:rPr>
          <w:rFonts w:ascii="Times New Roman" w:eastAsia="Times New Roman" w:hAnsi="Times New Roman" w:cs="Times New Roman"/>
          <w:sz w:val="24"/>
          <w:lang w:eastAsia="ar-SA"/>
        </w:rPr>
        <w:t>ПРОЕКТНАЯ ЧАСТЬ</w:t>
      </w:r>
    </w:p>
    <w:p w14:paraId="5C38CFC3" w14:textId="77777777" w:rsidR="00E87371" w:rsidRPr="000825A3"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0A87653A" w14:textId="77777777" w:rsidR="00E87371" w:rsidRPr="000825A3" w:rsidRDefault="00E87371" w:rsidP="00E87371">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07431F71" w14:textId="77777777" w:rsidR="00E87371" w:rsidRPr="000825A3"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3519DC76" w14:textId="77777777" w:rsidR="00E87371" w:rsidRPr="000825A3"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3C2B6D5D" w14:textId="77777777" w:rsidR="00E87371" w:rsidRPr="000825A3"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690F6219" w14:textId="77777777" w:rsidR="00E87371" w:rsidRPr="000825A3"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0E3346B5" w14:textId="77777777" w:rsidR="00E87371" w:rsidRPr="000825A3" w:rsidRDefault="00E87371" w:rsidP="00D87998">
      <w:pPr>
        <w:widowControl w:val="0"/>
        <w:shd w:val="clear" w:color="auto" w:fill="FFFFFF"/>
        <w:suppressAutoHyphens/>
        <w:overflowPunct w:val="0"/>
        <w:autoSpaceDE w:val="0"/>
        <w:spacing w:before="0" w:after="0" w:line="240" w:lineRule="auto"/>
        <w:ind w:left="567" w:right="-6"/>
        <w:rPr>
          <w:rFonts w:ascii="Times New Roman" w:eastAsia="Times New Roman" w:hAnsi="Times New Roman" w:cs="Times New Roman"/>
          <w:sz w:val="24"/>
          <w:lang w:eastAsia="ar-SA"/>
        </w:rPr>
      </w:pPr>
      <w:r w:rsidRPr="000825A3">
        <w:rPr>
          <w:rFonts w:ascii="Times New Roman" w:eastAsia="Times New Roman" w:hAnsi="Times New Roman" w:cs="Times New Roman"/>
          <w:sz w:val="24"/>
          <w:lang w:eastAsia="ar-SA"/>
        </w:rPr>
        <w:t>Директор</w:t>
      </w:r>
    </w:p>
    <w:p w14:paraId="602C3743" w14:textId="77777777" w:rsidR="00E87371" w:rsidRPr="000825A3" w:rsidRDefault="00E87371" w:rsidP="00D87998">
      <w:pPr>
        <w:widowControl w:val="0"/>
        <w:shd w:val="clear" w:color="auto" w:fill="FFFFFF"/>
        <w:suppressAutoHyphens/>
        <w:overflowPunct w:val="0"/>
        <w:autoSpaceDE w:val="0"/>
        <w:spacing w:before="0" w:after="0" w:line="240" w:lineRule="auto"/>
        <w:ind w:left="567" w:right="-6"/>
        <w:rPr>
          <w:rFonts w:ascii="Times New Roman" w:eastAsia="Times New Roman" w:hAnsi="Times New Roman" w:cs="Times New Roman"/>
          <w:sz w:val="24"/>
          <w:lang w:eastAsia="ar-SA"/>
        </w:rPr>
      </w:pPr>
      <w:r w:rsidRPr="000825A3">
        <w:rPr>
          <w:rFonts w:ascii="Times New Roman" w:eastAsia="Times New Roman" w:hAnsi="Times New Roman" w:cs="Times New Roman"/>
          <w:sz w:val="24"/>
          <w:lang w:eastAsia="ar-SA"/>
        </w:rPr>
        <w:t>ООО «НПО «ЮРГЦ»</w:t>
      </w:r>
      <w:r w:rsidRPr="000825A3">
        <w:rPr>
          <w:rFonts w:ascii="Times New Roman" w:eastAsia="Times New Roman" w:hAnsi="Times New Roman" w:cs="Times New Roman"/>
          <w:sz w:val="24"/>
          <w:lang w:eastAsia="ar-SA"/>
        </w:rPr>
        <w:tab/>
        <w:t xml:space="preserve"> </w:t>
      </w:r>
      <w:r w:rsidRPr="000825A3">
        <w:rPr>
          <w:rFonts w:ascii="Times New Roman" w:eastAsia="Times New Roman" w:hAnsi="Times New Roman" w:cs="Times New Roman"/>
          <w:sz w:val="24"/>
          <w:lang w:eastAsia="ar-SA"/>
        </w:rPr>
        <w:tab/>
      </w:r>
      <w:r w:rsidRPr="000825A3">
        <w:rPr>
          <w:rFonts w:ascii="Times New Roman" w:eastAsia="Times New Roman" w:hAnsi="Times New Roman" w:cs="Times New Roman"/>
          <w:sz w:val="24"/>
          <w:lang w:eastAsia="ar-SA"/>
        </w:rPr>
        <w:tab/>
      </w:r>
      <w:r w:rsidRPr="000825A3">
        <w:rPr>
          <w:rFonts w:ascii="Times New Roman" w:eastAsia="Times New Roman" w:hAnsi="Times New Roman" w:cs="Times New Roman"/>
          <w:sz w:val="24"/>
          <w:lang w:eastAsia="ar-SA"/>
        </w:rPr>
        <w:tab/>
      </w:r>
      <w:r w:rsidRPr="000825A3">
        <w:rPr>
          <w:rFonts w:ascii="Times New Roman" w:eastAsia="Times New Roman" w:hAnsi="Times New Roman" w:cs="Times New Roman"/>
          <w:sz w:val="24"/>
          <w:lang w:eastAsia="ar-SA"/>
        </w:rPr>
        <w:tab/>
      </w:r>
      <w:r w:rsidRPr="000825A3">
        <w:rPr>
          <w:rFonts w:ascii="Times New Roman" w:eastAsia="Times New Roman" w:hAnsi="Times New Roman" w:cs="Times New Roman"/>
          <w:sz w:val="24"/>
          <w:lang w:eastAsia="ar-SA"/>
        </w:rPr>
        <w:tab/>
        <w:t>С.Ю. </w:t>
      </w:r>
      <w:proofErr w:type="spellStart"/>
      <w:r w:rsidRPr="000825A3">
        <w:rPr>
          <w:rFonts w:ascii="Times New Roman" w:eastAsia="Times New Roman" w:hAnsi="Times New Roman" w:cs="Times New Roman"/>
          <w:sz w:val="24"/>
          <w:lang w:eastAsia="ar-SA"/>
        </w:rPr>
        <w:t>Трухачёв</w:t>
      </w:r>
      <w:proofErr w:type="spellEnd"/>
    </w:p>
    <w:p w14:paraId="1B50F74F" w14:textId="77777777" w:rsidR="00E87371" w:rsidRPr="000825A3"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0C2C4FBE" w14:textId="77777777" w:rsidR="00E87371" w:rsidRPr="000825A3"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1AFBEECA" w14:textId="77777777" w:rsidR="00E87371" w:rsidRPr="000825A3"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4E0468CA" w14:textId="77777777" w:rsidR="00E87371" w:rsidRPr="000825A3"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1A34EA12" w14:textId="77777777" w:rsidR="00E87371" w:rsidRPr="000825A3"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
    <w:p w14:paraId="7B048276" w14:textId="77777777" w:rsidR="00E87371" w:rsidRPr="000825A3"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proofErr w:type="spellStart"/>
      <w:r w:rsidRPr="000825A3">
        <w:rPr>
          <w:rFonts w:ascii="Times New Roman" w:eastAsia="Times New Roman" w:hAnsi="Times New Roman" w:cs="Times New Roman"/>
          <w:sz w:val="24"/>
          <w:lang w:eastAsia="ar-SA"/>
        </w:rPr>
        <w:t>Ростов</w:t>
      </w:r>
      <w:proofErr w:type="spellEnd"/>
      <w:r w:rsidRPr="000825A3">
        <w:rPr>
          <w:rFonts w:ascii="Times New Roman" w:eastAsia="Times New Roman" w:hAnsi="Times New Roman" w:cs="Times New Roman"/>
          <w:sz w:val="24"/>
          <w:lang w:eastAsia="ar-SA"/>
        </w:rPr>
        <w:t>-на-Дону</w:t>
      </w:r>
    </w:p>
    <w:p w14:paraId="770DE578" w14:textId="77777777" w:rsidR="00E87371" w:rsidRPr="000825A3" w:rsidRDefault="00E87371" w:rsidP="00D87998">
      <w:pPr>
        <w:widowControl w:val="0"/>
        <w:shd w:val="clear" w:color="auto" w:fill="FFFFFF"/>
        <w:suppressAutoHyphens/>
        <w:overflowPunct w:val="0"/>
        <w:autoSpaceDE w:val="0"/>
        <w:spacing w:before="0" w:after="0" w:line="240" w:lineRule="auto"/>
        <w:ind w:right="-6"/>
        <w:jc w:val="center"/>
        <w:rPr>
          <w:rFonts w:ascii="Times New Roman" w:eastAsia="Times New Roman" w:hAnsi="Times New Roman" w:cs="Times New Roman"/>
          <w:sz w:val="24"/>
          <w:lang w:eastAsia="ar-SA"/>
        </w:rPr>
      </w:pPr>
      <w:r w:rsidRPr="000825A3">
        <w:rPr>
          <w:rFonts w:ascii="Times New Roman" w:eastAsia="Times New Roman" w:hAnsi="Times New Roman" w:cs="Times New Roman"/>
          <w:sz w:val="24"/>
          <w:lang w:eastAsia="ar-SA"/>
        </w:rPr>
        <w:t>201</w:t>
      </w:r>
      <w:r w:rsidR="00BE5474" w:rsidRPr="000825A3">
        <w:rPr>
          <w:rFonts w:ascii="Times New Roman" w:eastAsia="Times New Roman" w:hAnsi="Times New Roman" w:cs="Times New Roman"/>
          <w:sz w:val="24"/>
          <w:lang w:eastAsia="ar-SA"/>
        </w:rPr>
        <w:t>6</w:t>
      </w:r>
      <w:r w:rsidRPr="000825A3">
        <w:rPr>
          <w:rFonts w:ascii="Times New Roman" w:eastAsia="Times New Roman" w:hAnsi="Times New Roman" w:cs="Times New Roman"/>
          <w:sz w:val="24"/>
          <w:lang w:eastAsia="ar-SA"/>
        </w:rPr>
        <w:t>г.</w:t>
      </w:r>
    </w:p>
    <w:p w14:paraId="6B292F7E" w14:textId="77777777" w:rsidR="00E87371" w:rsidRPr="000825A3" w:rsidRDefault="00E87371" w:rsidP="00F07A4F">
      <w:pPr>
        <w:spacing w:before="60" w:after="60" w:line="240" w:lineRule="auto"/>
        <w:rPr>
          <w:rFonts w:ascii="Times New Roman" w:hAnsi="Times New Roman" w:cs="Times New Roman"/>
          <w:sz w:val="26"/>
          <w:szCs w:val="26"/>
        </w:rPr>
      </w:pPr>
      <w:r w:rsidRPr="000825A3">
        <w:rPr>
          <w:rFonts w:ascii="Times New Roman" w:hAnsi="Times New Roman" w:cs="Times New Roman"/>
          <w:sz w:val="26"/>
          <w:szCs w:val="26"/>
        </w:rPr>
        <w:br w:type="page"/>
      </w:r>
    </w:p>
    <w:sdt>
      <w:sdtPr>
        <w:rPr>
          <w:rFonts w:ascii="Times New Roman" w:hAnsi="Times New Roman" w:cs="Times New Roman"/>
          <w:b w:val="0"/>
          <w:bCs w:val="0"/>
          <w:caps w:val="0"/>
          <w:color w:val="auto"/>
          <w:spacing w:val="0"/>
          <w:sz w:val="20"/>
          <w:szCs w:val="20"/>
          <w:lang w:bidi="ar-SA"/>
        </w:rPr>
        <w:id w:val="1616557395"/>
        <w:docPartObj>
          <w:docPartGallery w:val="Table of Contents"/>
          <w:docPartUnique/>
        </w:docPartObj>
      </w:sdtPr>
      <w:sdtEndPr>
        <w:rPr>
          <w:sz w:val="24"/>
          <w:szCs w:val="24"/>
        </w:rPr>
      </w:sdtEndPr>
      <w:sdtContent>
        <w:p w14:paraId="260FDB34" w14:textId="77777777" w:rsidR="00A8181B" w:rsidRPr="000825A3" w:rsidRDefault="00A8181B" w:rsidP="00A8181B">
          <w:pPr>
            <w:pStyle w:val="af8"/>
            <w:spacing w:before="60" w:after="60" w:line="240" w:lineRule="auto"/>
            <w:rPr>
              <w:rFonts w:ascii="Times New Roman" w:hAnsi="Times New Roman" w:cs="Times New Roman"/>
              <w:sz w:val="24"/>
              <w:szCs w:val="24"/>
            </w:rPr>
          </w:pPr>
          <w:r w:rsidRPr="000825A3">
            <w:rPr>
              <w:rFonts w:ascii="Times New Roman" w:hAnsi="Times New Roman" w:cs="Times New Roman"/>
              <w:sz w:val="24"/>
              <w:szCs w:val="24"/>
            </w:rPr>
            <w:t>Оглавление</w:t>
          </w:r>
        </w:p>
        <w:p w14:paraId="4959190E" w14:textId="77777777" w:rsidR="00D73750" w:rsidRPr="000825A3" w:rsidRDefault="00881FCE">
          <w:pPr>
            <w:pStyle w:val="11"/>
            <w:tabs>
              <w:tab w:val="right" w:leader="dot" w:pos="9345"/>
            </w:tabs>
            <w:rPr>
              <w:rFonts w:ascii="Times New Roman" w:hAnsi="Times New Roman" w:cs="Times New Roman"/>
              <w:noProof/>
              <w:sz w:val="24"/>
              <w:szCs w:val="24"/>
              <w:lang w:eastAsia="ru-RU"/>
            </w:rPr>
          </w:pPr>
          <w:r w:rsidRPr="000825A3">
            <w:rPr>
              <w:rFonts w:ascii="Times New Roman" w:hAnsi="Times New Roman" w:cs="Times New Roman"/>
              <w:sz w:val="24"/>
              <w:szCs w:val="24"/>
            </w:rPr>
            <w:fldChar w:fldCharType="begin"/>
          </w:r>
          <w:r w:rsidR="004E7A6D" w:rsidRPr="000825A3">
            <w:rPr>
              <w:rFonts w:ascii="Times New Roman" w:hAnsi="Times New Roman" w:cs="Times New Roman"/>
              <w:sz w:val="24"/>
              <w:szCs w:val="24"/>
            </w:rPr>
            <w:instrText xml:space="preserve"> TOC \o "1-3" \h \z \u </w:instrText>
          </w:r>
          <w:r w:rsidRPr="000825A3">
            <w:rPr>
              <w:rFonts w:ascii="Times New Roman" w:hAnsi="Times New Roman" w:cs="Times New Roman"/>
              <w:sz w:val="24"/>
              <w:szCs w:val="24"/>
            </w:rPr>
            <w:fldChar w:fldCharType="separate"/>
          </w:r>
          <w:hyperlink w:anchor="_Toc454214560" w:history="1">
            <w:r w:rsidR="00D73750" w:rsidRPr="000825A3">
              <w:rPr>
                <w:rStyle w:val="aff0"/>
                <w:rFonts w:ascii="Times New Roman" w:hAnsi="Times New Roman" w:cs="Times New Roman"/>
                <w:noProof/>
                <w:sz w:val="24"/>
                <w:szCs w:val="24"/>
              </w:rPr>
              <w:t>Раздел 4. Анализ возможных направлений развития территории городского округа.</w:t>
            </w:r>
            <w:r w:rsidR="00D73750" w:rsidRPr="000825A3">
              <w:rPr>
                <w:rFonts w:ascii="Times New Roman" w:hAnsi="Times New Roman" w:cs="Times New Roman"/>
                <w:noProof/>
                <w:webHidden/>
                <w:sz w:val="24"/>
                <w:szCs w:val="24"/>
              </w:rPr>
              <w:tab/>
            </w:r>
            <w:r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_Toc454214560 \h </w:instrText>
            </w:r>
            <w:r w:rsidRPr="000825A3">
              <w:rPr>
                <w:rFonts w:ascii="Times New Roman" w:hAnsi="Times New Roman" w:cs="Times New Roman"/>
                <w:noProof/>
                <w:webHidden/>
                <w:sz w:val="24"/>
                <w:szCs w:val="24"/>
              </w:rPr>
            </w:r>
            <w:r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5</w:t>
            </w:r>
            <w:r w:rsidRPr="000825A3">
              <w:rPr>
                <w:rFonts w:ascii="Times New Roman" w:hAnsi="Times New Roman" w:cs="Times New Roman"/>
                <w:noProof/>
                <w:webHidden/>
                <w:sz w:val="24"/>
                <w:szCs w:val="24"/>
              </w:rPr>
              <w:fldChar w:fldCharType="end"/>
            </w:r>
          </w:hyperlink>
        </w:p>
        <w:p w14:paraId="7A230CA4"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61" w:history="1">
            <w:r w:rsidR="00D73750" w:rsidRPr="000825A3">
              <w:rPr>
                <w:rStyle w:val="aff0"/>
                <w:rFonts w:ascii="Times New Roman" w:hAnsi="Times New Roman" w:cs="Times New Roman"/>
                <w:noProof/>
                <w:sz w:val="24"/>
                <w:szCs w:val="24"/>
              </w:rPr>
              <w:t>15.</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Демографический прогноз</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_Toc454214561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5</w:t>
            </w:r>
            <w:r w:rsidR="00881FCE" w:rsidRPr="000825A3">
              <w:rPr>
                <w:rFonts w:ascii="Times New Roman" w:hAnsi="Times New Roman" w:cs="Times New Roman"/>
                <w:noProof/>
                <w:webHidden/>
                <w:sz w:val="24"/>
                <w:szCs w:val="24"/>
              </w:rPr>
              <w:fldChar w:fldCharType="end"/>
            </w:r>
          </w:hyperlink>
        </w:p>
        <w:p w14:paraId="2DA8F8A0"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62" w:history="1">
            <w:r w:rsidR="00D73750" w:rsidRPr="000825A3">
              <w:rPr>
                <w:rStyle w:val="aff0"/>
                <w:rFonts w:ascii="Times New Roman" w:hAnsi="Times New Roman" w:cs="Times New Roman"/>
                <w:noProof/>
                <w:sz w:val="24"/>
                <w:szCs w:val="24"/>
              </w:rPr>
              <w:t>16.</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Определение базового сценария развития территории.</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_Toc454214562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22</w:t>
            </w:r>
            <w:r w:rsidR="00881FCE" w:rsidRPr="000825A3">
              <w:rPr>
                <w:rFonts w:ascii="Times New Roman" w:hAnsi="Times New Roman" w:cs="Times New Roman"/>
                <w:noProof/>
                <w:webHidden/>
                <w:sz w:val="24"/>
                <w:szCs w:val="24"/>
              </w:rPr>
              <w:fldChar w:fldCharType="end"/>
            </w:r>
          </w:hyperlink>
        </w:p>
        <w:p w14:paraId="4656CE24" w14:textId="77777777" w:rsidR="00D73750" w:rsidRPr="000825A3" w:rsidRDefault="004F2907">
          <w:pPr>
            <w:pStyle w:val="11"/>
            <w:tabs>
              <w:tab w:val="right" w:leader="dot" w:pos="9345"/>
            </w:tabs>
            <w:rPr>
              <w:rFonts w:ascii="Times New Roman" w:hAnsi="Times New Roman" w:cs="Times New Roman"/>
              <w:noProof/>
              <w:sz w:val="24"/>
              <w:szCs w:val="24"/>
              <w:lang w:eastAsia="ru-RU"/>
            </w:rPr>
          </w:pPr>
          <w:hyperlink w:anchor="_Toc454214563" w:history="1">
            <w:r w:rsidR="00D73750" w:rsidRPr="000825A3">
              <w:rPr>
                <w:rStyle w:val="aff0"/>
                <w:rFonts w:ascii="Times New Roman" w:hAnsi="Times New Roman" w:cs="Times New Roman"/>
                <w:noProof/>
                <w:sz w:val="24"/>
                <w:szCs w:val="24"/>
              </w:rPr>
              <w:t>Раздел 5. Обоснование выбранного варианта размещения объектов местного значения городского округа. Оценка влияния планируемых для размещения объектов местного значения городского округа на комплексное развитие территории.</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_Toc454214563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28</w:t>
            </w:r>
            <w:r w:rsidR="00881FCE" w:rsidRPr="000825A3">
              <w:rPr>
                <w:rFonts w:ascii="Times New Roman" w:hAnsi="Times New Roman" w:cs="Times New Roman"/>
                <w:noProof/>
                <w:webHidden/>
                <w:sz w:val="24"/>
                <w:szCs w:val="24"/>
              </w:rPr>
              <w:fldChar w:fldCharType="end"/>
            </w:r>
          </w:hyperlink>
        </w:p>
        <w:p w14:paraId="0B2F27E1"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64" w:history="1">
            <w:r w:rsidR="00D73750" w:rsidRPr="000825A3">
              <w:rPr>
                <w:rStyle w:val="aff0"/>
                <w:rFonts w:ascii="Times New Roman" w:hAnsi="Times New Roman" w:cs="Times New Roman"/>
                <w:noProof/>
                <w:sz w:val="24"/>
                <w:szCs w:val="24"/>
              </w:rPr>
              <w:t>17.</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Установление административных границ</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_Toc454214564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28</w:t>
            </w:r>
            <w:r w:rsidR="00881FCE" w:rsidRPr="000825A3">
              <w:rPr>
                <w:rFonts w:ascii="Times New Roman" w:hAnsi="Times New Roman" w:cs="Times New Roman"/>
                <w:noProof/>
                <w:webHidden/>
                <w:sz w:val="24"/>
                <w:szCs w:val="24"/>
              </w:rPr>
              <w:fldChar w:fldCharType="end"/>
            </w:r>
          </w:hyperlink>
        </w:p>
        <w:p w14:paraId="2B198C53"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65" w:history="1">
            <w:r w:rsidR="00D73750" w:rsidRPr="000825A3">
              <w:rPr>
                <w:rStyle w:val="aff0"/>
                <w:rFonts w:ascii="Times New Roman" w:hAnsi="Times New Roman" w:cs="Times New Roman"/>
                <w:noProof/>
                <w:sz w:val="24"/>
                <w:szCs w:val="24"/>
              </w:rPr>
              <w:t>17.1.</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Возможность изменения границ городского округа</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_Toc454214565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28</w:t>
            </w:r>
            <w:r w:rsidR="00881FCE" w:rsidRPr="000825A3">
              <w:rPr>
                <w:rFonts w:ascii="Times New Roman" w:hAnsi="Times New Roman" w:cs="Times New Roman"/>
                <w:noProof/>
                <w:webHidden/>
                <w:sz w:val="24"/>
                <w:szCs w:val="24"/>
              </w:rPr>
              <w:fldChar w:fldCharType="end"/>
            </w:r>
          </w:hyperlink>
        </w:p>
        <w:p w14:paraId="0E291EBA"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66" w:history="1">
            <w:r w:rsidR="00D73750" w:rsidRPr="000825A3">
              <w:rPr>
                <w:rStyle w:val="aff0"/>
                <w:rFonts w:ascii="Times New Roman" w:hAnsi="Times New Roman" w:cs="Times New Roman"/>
                <w:noProof/>
                <w:sz w:val="24"/>
                <w:szCs w:val="24"/>
              </w:rPr>
              <w:t>17.2.</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Перечень земельных участков, которые включаются в границы населенного пункта г.Калининград или исключаются из его границ</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_Toc454214566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29</w:t>
            </w:r>
            <w:r w:rsidR="00881FCE" w:rsidRPr="000825A3">
              <w:rPr>
                <w:rFonts w:ascii="Times New Roman" w:hAnsi="Times New Roman" w:cs="Times New Roman"/>
                <w:noProof/>
                <w:webHidden/>
                <w:sz w:val="24"/>
                <w:szCs w:val="24"/>
              </w:rPr>
              <w:fldChar w:fldCharType="end"/>
            </w:r>
          </w:hyperlink>
        </w:p>
        <w:p w14:paraId="5A8C7F7D"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67" w:history="1">
            <w:r w:rsidR="00D73750" w:rsidRPr="000825A3">
              <w:rPr>
                <w:rStyle w:val="aff0"/>
                <w:rFonts w:ascii="Times New Roman" w:hAnsi="Times New Roman" w:cs="Times New Roman"/>
                <w:noProof/>
                <w:sz w:val="24"/>
                <w:szCs w:val="24"/>
              </w:rPr>
              <w:t>18.</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Проектная архитектурно-планировочная организация территории.</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_Toc454214567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31</w:t>
            </w:r>
            <w:r w:rsidR="00881FCE" w:rsidRPr="000825A3">
              <w:rPr>
                <w:rFonts w:ascii="Times New Roman" w:hAnsi="Times New Roman" w:cs="Times New Roman"/>
                <w:noProof/>
                <w:webHidden/>
                <w:sz w:val="24"/>
                <w:szCs w:val="24"/>
              </w:rPr>
              <w:fldChar w:fldCharType="end"/>
            </w:r>
          </w:hyperlink>
        </w:p>
        <w:p w14:paraId="5B03C7E8"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68" w:history="1">
            <w:r w:rsidR="00D73750" w:rsidRPr="000825A3">
              <w:rPr>
                <w:rStyle w:val="aff0"/>
                <w:rFonts w:ascii="Times New Roman" w:hAnsi="Times New Roman" w:cs="Times New Roman"/>
                <w:noProof/>
                <w:sz w:val="24"/>
                <w:szCs w:val="24"/>
              </w:rPr>
              <w:t>18.1.</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Приоритеты планировочного развития.</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_Toc454214568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32</w:t>
            </w:r>
            <w:r w:rsidR="00881FCE" w:rsidRPr="000825A3">
              <w:rPr>
                <w:rFonts w:ascii="Times New Roman" w:hAnsi="Times New Roman" w:cs="Times New Roman"/>
                <w:noProof/>
                <w:webHidden/>
                <w:sz w:val="24"/>
                <w:szCs w:val="24"/>
              </w:rPr>
              <w:fldChar w:fldCharType="end"/>
            </w:r>
          </w:hyperlink>
        </w:p>
        <w:p w14:paraId="3B1905E5"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69" w:history="1">
            <w:r w:rsidR="00D73750" w:rsidRPr="000825A3">
              <w:rPr>
                <w:rStyle w:val="aff0"/>
                <w:rFonts w:ascii="Times New Roman" w:hAnsi="Times New Roman" w:cs="Times New Roman"/>
                <w:noProof/>
                <w:sz w:val="24"/>
                <w:szCs w:val="24"/>
              </w:rPr>
              <w:t>18.2.</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Система общественных центров.</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_Toc454214569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40</w:t>
            </w:r>
            <w:r w:rsidR="00881FCE" w:rsidRPr="000825A3">
              <w:rPr>
                <w:rFonts w:ascii="Times New Roman" w:hAnsi="Times New Roman" w:cs="Times New Roman"/>
                <w:noProof/>
                <w:webHidden/>
                <w:sz w:val="24"/>
                <w:szCs w:val="24"/>
              </w:rPr>
              <w:fldChar w:fldCharType="end"/>
            </w:r>
          </w:hyperlink>
        </w:p>
        <w:p w14:paraId="4A03EA46"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70" w:history="1">
            <w:r w:rsidR="00D73750" w:rsidRPr="000825A3">
              <w:rPr>
                <w:rStyle w:val="aff0"/>
                <w:rFonts w:ascii="Times New Roman" w:hAnsi="Times New Roman" w:cs="Times New Roman"/>
                <w:noProof/>
                <w:sz w:val="24"/>
                <w:szCs w:val="24"/>
              </w:rPr>
              <w:t>18.3.</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Основные направления жилищного строительства.</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_Toc454214570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45</w:t>
            </w:r>
            <w:r w:rsidR="00881FCE" w:rsidRPr="000825A3">
              <w:rPr>
                <w:rFonts w:ascii="Times New Roman" w:hAnsi="Times New Roman" w:cs="Times New Roman"/>
                <w:noProof/>
                <w:webHidden/>
                <w:sz w:val="24"/>
                <w:szCs w:val="24"/>
              </w:rPr>
              <w:fldChar w:fldCharType="end"/>
            </w:r>
          </w:hyperlink>
        </w:p>
        <w:p w14:paraId="133F4F3B"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71" w:history="1">
            <w:r w:rsidR="00D73750" w:rsidRPr="000825A3">
              <w:rPr>
                <w:rStyle w:val="aff0"/>
                <w:rFonts w:ascii="Times New Roman" w:hAnsi="Times New Roman" w:cs="Times New Roman"/>
                <w:noProof/>
                <w:sz w:val="24"/>
                <w:szCs w:val="24"/>
              </w:rPr>
              <w:t>18.4.</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Проектное функциональное зонирование.</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_Toc454214571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50</w:t>
            </w:r>
            <w:r w:rsidR="00881FCE" w:rsidRPr="000825A3">
              <w:rPr>
                <w:rFonts w:ascii="Times New Roman" w:hAnsi="Times New Roman" w:cs="Times New Roman"/>
                <w:noProof/>
                <w:webHidden/>
                <w:sz w:val="24"/>
                <w:szCs w:val="24"/>
              </w:rPr>
              <w:fldChar w:fldCharType="end"/>
            </w:r>
          </w:hyperlink>
        </w:p>
        <w:p w14:paraId="7ECF4F10"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72" w:history="1">
            <w:r w:rsidR="00D73750" w:rsidRPr="000825A3">
              <w:rPr>
                <w:rStyle w:val="aff0"/>
                <w:rFonts w:ascii="Times New Roman" w:hAnsi="Times New Roman" w:cs="Times New Roman"/>
                <w:noProof/>
                <w:sz w:val="24"/>
                <w:szCs w:val="24"/>
              </w:rPr>
              <w:t>18.5.</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Вариант функционального зонирования.</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_Toc454214572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55</w:t>
            </w:r>
            <w:r w:rsidR="00881FCE" w:rsidRPr="000825A3">
              <w:rPr>
                <w:rFonts w:ascii="Times New Roman" w:hAnsi="Times New Roman" w:cs="Times New Roman"/>
                <w:noProof/>
                <w:webHidden/>
                <w:sz w:val="24"/>
                <w:szCs w:val="24"/>
              </w:rPr>
              <w:fldChar w:fldCharType="end"/>
            </w:r>
          </w:hyperlink>
        </w:p>
        <w:p w14:paraId="721927B3"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73" w:history="1">
            <w:r w:rsidR="00D73750" w:rsidRPr="000825A3">
              <w:rPr>
                <w:rStyle w:val="aff0"/>
                <w:rFonts w:ascii="Times New Roman" w:hAnsi="Times New Roman" w:cs="Times New Roman"/>
                <w:noProof/>
                <w:sz w:val="24"/>
                <w:szCs w:val="24"/>
              </w:rPr>
              <w:t>18.6.</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Развитие туристической инфраструктуры</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_Toc454214573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61</w:t>
            </w:r>
            <w:r w:rsidR="00881FCE" w:rsidRPr="000825A3">
              <w:rPr>
                <w:rFonts w:ascii="Times New Roman" w:hAnsi="Times New Roman" w:cs="Times New Roman"/>
                <w:noProof/>
                <w:webHidden/>
                <w:sz w:val="24"/>
                <w:szCs w:val="24"/>
              </w:rPr>
              <w:fldChar w:fldCharType="end"/>
            </w:r>
          </w:hyperlink>
        </w:p>
        <w:p w14:paraId="4A14E6DA"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74" w:history="1">
            <w:r w:rsidR="00D73750" w:rsidRPr="000825A3">
              <w:rPr>
                <w:rStyle w:val="aff0"/>
                <w:rFonts w:ascii="Times New Roman" w:hAnsi="Times New Roman" w:cs="Times New Roman"/>
                <w:noProof/>
                <w:sz w:val="24"/>
                <w:szCs w:val="24"/>
              </w:rPr>
              <w:t>18.7.</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Проектный селитебно-трудовой баланс</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_Toc454214574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65</w:t>
            </w:r>
            <w:r w:rsidR="00881FCE" w:rsidRPr="000825A3">
              <w:rPr>
                <w:rFonts w:ascii="Times New Roman" w:hAnsi="Times New Roman" w:cs="Times New Roman"/>
                <w:noProof/>
                <w:webHidden/>
                <w:sz w:val="24"/>
                <w:szCs w:val="24"/>
              </w:rPr>
              <w:fldChar w:fldCharType="end"/>
            </w:r>
          </w:hyperlink>
        </w:p>
        <w:p w14:paraId="1EE91788"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75" w:history="1">
            <w:r w:rsidR="00D73750" w:rsidRPr="000825A3">
              <w:rPr>
                <w:rStyle w:val="aff0"/>
                <w:rFonts w:ascii="Times New Roman" w:hAnsi="Times New Roman" w:cs="Times New Roman"/>
                <w:noProof/>
                <w:sz w:val="24"/>
                <w:szCs w:val="24"/>
              </w:rPr>
              <w:t>19.</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Развитие социальной инфраструктуры.</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_Toc454214575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69</w:t>
            </w:r>
            <w:r w:rsidR="00881FCE" w:rsidRPr="000825A3">
              <w:rPr>
                <w:rFonts w:ascii="Times New Roman" w:hAnsi="Times New Roman" w:cs="Times New Roman"/>
                <w:noProof/>
                <w:webHidden/>
                <w:sz w:val="24"/>
                <w:szCs w:val="24"/>
              </w:rPr>
              <w:fldChar w:fldCharType="end"/>
            </w:r>
          </w:hyperlink>
        </w:p>
        <w:p w14:paraId="6F388A2E"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76" w:history="1">
            <w:r w:rsidR="00D73750" w:rsidRPr="000825A3">
              <w:rPr>
                <w:rStyle w:val="aff0"/>
                <w:rFonts w:ascii="Times New Roman" w:hAnsi="Times New Roman" w:cs="Times New Roman"/>
                <w:noProof/>
                <w:sz w:val="24"/>
                <w:szCs w:val="24"/>
              </w:rPr>
              <w:t>20.</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Развитие транспортного комплекса города (транспортный каркас)</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_Toc454214576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98</w:t>
            </w:r>
            <w:r w:rsidR="00881FCE" w:rsidRPr="000825A3">
              <w:rPr>
                <w:rFonts w:ascii="Times New Roman" w:hAnsi="Times New Roman" w:cs="Times New Roman"/>
                <w:noProof/>
                <w:webHidden/>
                <w:sz w:val="24"/>
                <w:szCs w:val="24"/>
              </w:rPr>
              <w:fldChar w:fldCharType="end"/>
            </w:r>
          </w:hyperlink>
        </w:p>
        <w:p w14:paraId="6719F561"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77" w:history="1">
            <w:r w:rsidR="00D73750" w:rsidRPr="000825A3">
              <w:rPr>
                <w:rStyle w:val="aff0"/>
                <w:rFonts w:ascii="Times New Roman" w:hAnsi="Times New Roman" w:cs="Times New Roman"/>
                <w:noProof/>
                <w:sz w:val="24"/>
                <w:szCs w:val="24"/>
              </w:rPr>
              <w:t>20.1.</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Общая концепция развития транспортного комплекса города</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_Toc454214577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100</w:t>
            </w:r>
            <w:r w:rsidR="00881FCE" w:rsidRPr="000825A3">
              <w:rPr>
                <w:rFonts w:ascii="Times New Roman" w:hAnsi="Times New Roman" w:cs="Times New Roman"/>
                <w:noProof/>
                <w:webHidden/>
                <w:sz w:val="24"/>
                <w:szCs w:val="24"/>
              </w:rPr>
              <w:fldChar w:fldCharType="end"/>
            </w:r>
          </w:hyperlink>
        </w:p>
        <w:p w14:paraId="69E76F04"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78" w:history="1">
            <w:r w:rsidR="00D73750" w:rsidRPr="000825A3">
              <w:rPr>
                <w:rStyle w:val="aff0"/>
                <w:rFonts w:ascii="Times New Roman" w:hAnsi="Times New Roman" w:cs="Times New Roman"/>
                <w:noProof/>
                <w:sz w:val="24"/>
                <w:szCs w:val="24"/>
              </w:rPr>
              <w:t>20.2.</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Развитие систем внешнего транспорта</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_Toc454214578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105</w:t>
            </w:r>
            <w:r w:rsidR="00881FCE" w:rsidRPr="000825A3">
              <w:rPr>
                <w:rFonts w:ascii="Times New Roman" w:hAnsi="Times New Roman" w:cs="Times New Roman"/>
                <w:noProof/>
                <w:webHidden/>
                <w:sz w:val="24"/>
                <w:szCs w:val="24"/>
              </w:rPr>
              <w:fldChar w:fldCharType="end"/>
            </w:r>
          </w:hyperlink>
        </w:p>
        <w:p w14:paraId="6E9AD20E"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79" w:history="1">
            <w:r w:rsidR="00D73750" w:rsidRPr="000825A3">
              <w:rPr>
                <w:rStyle w:val="aff0"/>
                <w:rFonts w:ascii="Times New Roman" w:hAnsi="Times New Roman" w:cs="Times New Roman"/>
                <w:noProof/>
                <w:sz w:val="24"/>
                <w:szCs w:val="24"/>
              </w:rPr>
              <w:t>20.3.</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Развитие городского транспорта</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_Toc454214579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114</w:t>
            </w:r>
            <w:r w:rsidR="00881FCE" w:rsidRPr="000825A3">
              <w:rPr>
                <w:rFonts w:ascii="Times New Roman" w:hAnsi="Times New Roman" w:cs="Times New Roman"/>
                <w:noProof/>
                <w:webHidden/>
                <w:sz w:val="24"/>
                <w:szCs w:val="24"/>
              </w:rPr>
              <w:fldChar w:fldCharType="end"/>
            </w:r>
          </w:hyperlink>
        </w:p>
        <w:p w14:paraId="4479489D"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80" w:history="1">
            <w:r w:rsidR="00D73750" w:rsidRPr="000825A3">
              <w:rPr>
                <w:rStyle w:val="aff0"/>
                <w:rFonts w:ascii="Times New Roman" w:hAnsi="Times New Roman" w:cs="Times New Roman"/>
                <w:noProof/>
                <w:sz w:val="24"/>
                <w:szCs w:val="24"/>
              </w:rPr>
              <w:t>20.4.</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Развитие улично-дорожной сети</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_Toc454214580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149</w:t>
            </w:r>
            <w:r w:rsidR="00881FCE" w:rsidRPr="000825A3">
              <w:rPr>
                <w:rFonts w:ascii="Times New Roman" w:hAnsi="Times New Roman" w:cs="Times New Roman"/>
                <w:noProof/>
                <w:webHidden/>
                <w:sz w:val="24"/>
                <w:szCs w:val="24"/>
              </w:rPr>
              <w:fldChar w:fldCharType="end"/>
            </w:r>
          </w:hyperlink>
        </w:p>
        <w:p w14:paraId="7BE38DAB"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81" w:history="1">
            <w:r w:rsidR="00D73750" w:rsidRPr="000825A3">
              <w:rPr>
                <w:rStyle w:val="aff0"/>
                <w:rFonts w:ascii="Times New Roman" w:hAnsi="Times New Roman" w:cs="Times New Roman"/>
                <w:noProof/>
                <w:sz w:val="24"/>
                <w:szCs w:val="24"/>
              </w:rPr>
              <w:t>20.5.</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Формирование транспортно-пересадочных узлов</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_Toc454214581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190</w:t>
            </w:r>
            <w:r w:rsidR="00881FCE" w:rsidRPr="000825A3">
              <w:rPr>
                <w:rFonts w:ascii="Times New Roman" w:hAnsi="Times New Roman" w:cs="Times New Roman"/>
                <w:noProof/>
                <w:webHidden/>
                <w:sz w:val="24"/>
                <w:szCs w:val="24"/>
              </w:rPr>
              <w:fldChar w:fldCharType="end"/>
            </w:r>
          </w:hyperlink>
        </w:p>
        <w:p w14:paraId="63BEC2C5"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82" w:history="1">
            <w:r w:rsidR="00D73750" w:rsidRPr="000825A3">
              <w:rPr>
                <w:rStyle w:val="aff0"/>
                <w:rFonts w:ascii="Times New Roman" w:hAnsi="Times New Roman" w:cs="Times New Roman"/>
                <w:noProof/>
                <w:sz w:val="24"/>
                <w:szCs w:val="24"/>
              </w:rPr>
              <w:t>20.6.</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Развитие немоторизованной мобильности</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_Toc454214582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199</w:t>
            </w:r>
            <w:r w:rsidR="00881FCE" w:rsidRPr="000825A3">
              <w:rPr>
                <w:rFonts w:ascii="Times New Roman" w:hAnsi="Times New Roman" w:cs="Times New Roman"/>
                <w:noProof/>
                <w:webHidden/>
                <w:sz w:val="24"/>
                <w:szCs w:val="24"/>
              </w:rPr>
              <w:fldChar w:fldCharType="end"/>
            </w:r>
          </w:hyperlink>
        </w:p>
        <w:p w14:paraId="2842DDE7"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83" w:history="1">
            <w:r w:rsidR="00D73750" w:rsidRPr="000825A3">
              <w:rPr>
                <w:rStyle w:val="aff0"/>
                <w:rFonts w:ascii="Times New Roman" w:hAnsi="Times New Roman" w:cs="Times New Roman"/>
                <w:noProof/>
                <w:sz w:val="24"/>
                <w:szCs w:val="24"/>
              </w:rPr>
              <w:t>21.</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Развитие инженерной инфраструктуры</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_Toc454214583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207</w:t>
            </w:r>
            <w:r w:rsidR="00881FCE" w:rsidRPr="000825A3">
              <w:rPr>
                <w:rFonts w:ascii="Times New Roman" w:hAnsi="Times New Roman" w:cs="Times New Roman"/>
                <w:noProof/>
                <w:webHidden/>
                <w:sz w:val="24"/>
                <w:szCs w:val="24"/>
              </w:rPr>
              <w:fldChar w:fldCharType="end"/>
            </w:r>
          </w:hyperlink>
        </w:p>
        <w:p w14:paraId="2847B4B2"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84" w:history="1">
            <w:r w:rsidR="00D73750" w:rsidRPr="000825A3">
              <w:rPr>
                <w:rStyle w:val="aff0"/>
                <w:rFonts w:ascii="Times New Roman" w:hAnsi="Times New Roman" w:cs="Times New Roman"/>
                <w:noProof/>
                <w:sz w:val="24"/>
                <w:szCs w:val="24"/>
              </w:rPr>
              <w:t>21.1.</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Водоотведение</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_Toc454214584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207</w:t>
            </w:r>
            <w:r w:rsidR="00881FCE" w:rsidRPr="000825A3">
              <w:rPr>
                <w:rFonts w:ascii="Times New Roman" w:hAnsi="Times New Roman" w:cs="Times New Roman"/>
                <w:noProof/>
                <w:webHidden/>
                <w:sz w:val="24"/>
                <w:szCs w:val="24"/>
              </w:rPr>
              <w:fldChar w:fldCharType="end"/>
            </w:r>
          </w:hyperlink>
        </w:p>
        <w:p w14:paraId="61EBD8F8"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85" w:history="1">
            <w:r w:rsidR="00D73750" w:rsidRPr="000825A3">
              <w:rPr>
                <w:rStyle w:val="aff0"/>
                <w:rFonts w:ascii="Times New Roman" w:hAnsi="Times New Roman" w:cs="Times New Roman"/>
                <w:noProof/>
                <w:sz w:val="24"/>
                <w:szCs w:val="24"/>
              </w:rPr>
              <w:t>21.2.</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Электроснабжение</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_Toc454214585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214</w:t>
            </w:r>
            <w:r w:rsidR="00881FCE" w:rsidRPr="000825A3">
              <w:rPr>
                <w:rFonts w:ascii="Times New Roman" w:hAnsi="Times New Roman" w:cs="Times New Roman"/>
                <w:noProof/>
                <w:webHidden/>
                <w:sz w:val="24"/>
                <w:szCs w:val="24"/>
              </w:rPr>
              <w:fldChar w:fldCharType="end"/>
            </w:r>
          </w:hyperlink>
        </w:p>
        <w:p w14:paraId="2FEF86CC"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86" w:history="1">
            <w:r w:rsidR="00D73750" w:rsidRPr="000825A3">
              <w:rPr>
                <w:rStyle w:val="aff0"/>
                <w:rFonts w:ascii="Times New Roman" w:hAnsi="Times New Roman" w:cs="Times New Roman"/>
                <w:noProof/>
                <w:sz w:val="24"/>
                <w:szCs w:val="24"/>
              </w:rPr>
              <w:t>21.3.</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Теплоснабжение</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_Toc454214586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220</w:t>
            </w:r>
            <w:r w:rsidR="00881FCE" w:rsidRPr="000825A3">
              <w:rPr>
                <w:rFonts w:ascii="Times New Roman" w:hAnsi="Times New Roman" w:cs="Times New Roman"/>
                <w:noProof/>
                <w:webHidden/>
                <w:sz w:val="24"/>
                <w:szCs w:val="24"/>
              </w:rPr>
              <w:fldChar w:fldCharType="end"/>
            </w:r>
          </w:hyperlink>
        </w:p>
        <w:p w14:paraId="13131EBF"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87" w:history="1">
            <w:r w:rsidR="00D73750" w:rsidRPr="000825A3">
              <w:rPr>
                <w:rStyle w:val="aff0"/>
                <w:rFonts w:ascii="Times New Roman" w:hAnsi="Times New Roman" w:cs="Times New Roman"/>
                <w:noProof/>
                <w:sz w:val="24"/>
                <w:szCs w:val="24"/>
              </w:rPr>
              <w:t>21.4.</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Газоснабжение</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_Toc454214587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230</w:t>
            </w:r>
            <w:r w:rsidR="00881FCE" w:rsidRPr="000825A3">
              <w:rPr>
                <w:rFonts w:ascii="Times New Roman" w:hAnsi="Times New Roman" w:cs="Times New Roman"/>
                <w:noProof/>
                <w:webHidden/>
                <w:sz w:val="24"/>
                <w:szCs w:val="24"/>
              </w:rPr>
              <w:fldChar w:fldCharType="end"/>
            </w:r>
          </w:hyperlink>
        </w:p>
        <w:p w14:paraId="5F8F48AC"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88" w:history="1">
            <w:r w:rsidR="00D73750" w:rsidRPr="000825A3">
              <w:rPr>
                <w:rStyle w:val="aff0"/>
                <w:rFonts w:ascii="Times New Roman" w:hAnsi="Times New Roman" w:cs="Times New Roman"/>
                <w:noProof/>
                <w:sz w:val="24"/>
                <w:szCs w:val="24"/>
              </w:rPr>
              <w:t>21.5.</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Связь</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_Toc454214588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242</w:t>
            </w:r>
            <w:r w:rsidR="00881FCE" w:rsidRPr="000825A3">
              <w:rPr>
                <w:rFonts w:ascii="Times New Roman" w:hAnsi="Times New Roman" w:cs="Times New Roman"/>
                <w:noProof/>
                <w:webHidden/>
                <w:sz w:val="24"/>
                <w:szCs w:val="24"/>
              </w:rPr>
              <w:fldChar w:fldCharType="end"/>
            </w:r>
          </w:hyperlink>
        </w:p>
        <w:p w14:paraId="16E3CCAC"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89" w:history="1">
            <w:r w:rsidR="00D73750" w:rsidRPr="000825A3">
              <w:rPr>
                <w:rStyle w:val="aff0"/>
                <w:rFonts w:ascii="Times New Roman" w:hAnsi="Times New Roman" w:cs="Times New Roman"/>
                <w:noProof/>
                <w:sz w:val="24"/>
                <w:szCs w:val="24"/>
              </w:rPr>
              <w:t>21.6.</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Энергосбережение</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_Toc454214589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243</w:t>
            </w:r>
            <w:r w:rsidR="00881FCE" w:rsidRPr="000825A3">
              <w:rPr>
                <w:rFonts w:ascii="Times New Roman" w:hAnsi="Times New Roman" w:cs="Times New Roman"/>
                <w:noProof/>
                <w:webHidden/>
                <w:sz w:val="24"/>
                <w:szCs w:val="24"/>
              </w:rPr>
              <w:fldChar w:fldCharType="end"/>
            </w:r>
          </w:hyperlink>
        </w:p>
        <w:p w14:paraId="3C2FA253"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90" w:history="1">
            <w:r w:rsidR="00D73750" w:rsidRPr="000825A3">
              <w:rPr>
                <w:rStyle w:val="aff0"/>
                <w:rFonts w:ascii="Times New Roman" w:hAnsi="Times New Roman" w:cs="Times New Roman"/>
                <w:noProof/>
                <w:sz w:val="24"/>
                <w:szCs w:val="24"/>
              </w:rPr>
              <w:t>21.7.</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Сводный перечень планируемых объектов по развитию инженерной инфраструктуры города</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_Toc454214590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246</w:t>
            </w:r>
            <w:r w:rsidR="00881FCE" w:rsidRPr="000825A3">
              <w:rPr>
                <w:rFonts w:ascii="Times New Roman" w:hAnsi="Times New Roman" w:cs="Times New Roman"/>
                <w:noProof/>
                <w:webHidden/>
                <w:sz w:val="24"/>
                <w:szCs w:val="24"/>
              </w:rPr>
              <w:fldChar w:fldCharType="end"/>
            </w:r>
          </w:hyperlink>
        </w:p>
        <w:p w14:paraId="0A731AB4"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91" w:history="1">
            <w:r w:rsidR="00D73750" w:rsidRPr="000825A3">
              <w:rPr>
                <w:rStyle w:val="aff0"/>
                <w:rFonts w:ascii="Times New Roman" w:hAnsi="Times New Roman" w:cs="Times New Roman"/>
                <w:noProof/>
                <w:sz w:val="24"/>
                <w:szCs w:val="24"/>
              </w:rPr>
              <w:t>22.</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Инженерная подготовка территории и организация поверхностного стока</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_Toc454214591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261</w:t>
            </w:r>
            <w:r w:rsidR="00881FCE" w:rsidRPr="000825A3">
              <w:rPr>
                <w:rFonts w:ascii="Times New Roman" w:hAnsi="Times New Roman" w:cs="Times New Roman"/>
                <w:noProof/>
                <w:webHidden/>
                <w:sz w:val="24"/>
                <w:szCs w:val="24"/>
              </w:rPr>
              <w:fldChar w:fldCharType="end"/>
            </w:r>
          </w:hyperlink>
        </w:p>
        <w:p w14:paraId="7CD428FA"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92" w:history="1">
            <w:r w:rsidR="00D73750" w:rsidRPr="000825A3">
              <w:rPr>
                <w:rStyle w:val="aff0"/>
                <w:rFonts w:ascii="Times New Roman" w:hAnsi="Times New Roman" w:cs="Times New Roman"/>
                <w:noProof/>
                <w:sz w:val="24"/>
                <w:szCs w:val="24"/>
              </w:rPr>
              <w:t>23.</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Мероприятия по обеспечению пожарной безопасности городского округа и объектов, находящихся в муниципальной собственности</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_Toc454214592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278</w:t>
            </w:r>
            <w:r w:rsidR="00881FCE" w:rsidRPr="000825A3">
              <w:rPr>
                <w:rFonts w:ascii="Times New Roman" w:hAnsi="Times New Roman" w:cs="Times New Roman"/>
                <w:noProof/>
                <w:webHidden/>
                <w:sz w:val="24"/>
                <w:szCs w:val="24"/>
              </w:rPr>
              <w:fldChar w:fldCharType="end"/>
            </w:r>
          </w:hyperlink>
        </w:p>
        <w:p w14:paraId="72350ADC"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93" w:history="1">
            <w:r w:rsidR="00D73750" w:rsidRPr="000825A3">
              <w:rPr>
                <w:rStyle w:val="aff0"/>
                <w:rFonts w:ascii="Times New Roman" w:hAnsi="Times New Roman" w:cs="Times New Roman"/>
                <w:noProof/>
                <w:sz w:val="24"/>
                <w:szCs w:val="24"/>
              </w:rPr>
              <w:t>24.</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Предложения по охране окружающей среды</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_Toc454214593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283</w:t>
            </w:r>
            <w:r w:rsidR="00881FCE" w:rsidRPr="000825A3">
              <w:rPr>
                <w:rFonts w:ascii="Times New Roman" w:hAnsi="Times New Roman" w:cs="Times New Roman"/>
                <w:noProof/>
                <w:webHidden/>
                <w:sz w:val="24"/>
                <w:szCs w:val="24"/>
              </w:rPr>
              <w:fldChar w:fldCharType="end"/>
            </w:r>
          </w:hyperlink>
        </w:p>
        <w:p w14:paraId="77EE867D"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94" w:history="1">
            <w:r w:rsidR="00D73750" w:rsidRPr="000825A3">
              <w:rPr>
                <w:rStyle w:val="aff0"/>
                <w:rFonts w:ascii="Times New Roman" w:hAnsi="Times New Roman" w:cs="Times New Roman"/>
                <w:noProof/>
                <w:sz w:val="24"/>
                <w:szCs w:val="24"/>
              </w:rPr>
              <w:t>24.1.</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Озеленение.</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_Toc454214594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293</w:t>
            </w:r>
            <w:r w:rsidR="00881FCE" w:rsidRPr="000825A3">
              <w:rPr>
                <w:rFonts w:ascii="Times New Roman" w:hAnsi="Times New Roman" w:cs="Times New Roman"/>
                <w:noProof/>
                <w:webHidden/>
                <w:sz w:val="24"/>
                <w:szCs w:val="24"/>
              </w:rPr>
              <w:fldChar w:fldCharType="end"/>
            </w:r>
          </w:hyperlink>
        </w:p>
        <w:p w14:paraId="14AA7142"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95" w:history="1">
            <w:r w:rsidR="00D73750" w:rsidRPr="000825A3">
              <w:rPr>
                <w:rStyle w:val="aff0"/>
                <w:rFonts w:ascii="Times New Roman" w:hAnsi="Times New Roman" w:cs="Times New Roman"/>
                <w:noProof/>
                <w:sz w:val="24"/>
                <w:szCs w:val="24"/>
              </w:rPr>
              <w:t>25.</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Перечень видов планируемых объектов местного значения</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_Toc454214595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300</w:t>
            </w:r>
            <w:r w:rsidR="00881FCE" w:rsidRPr="000825A3">
              <w:rPr>
                <w:rFonts w:ascii="Times New Roman" w:hAnsi="Times New Roman" w:cs="Times New Roman"/>
                <w:noProof/>
                <w:webHidden/>
                <w:sz w:val="24"/>
                <w:szCs w:val="24"/>
              </w:rPr>
              <w:fldChar w:fldCharType="end"/>
            </w:r>
          </w:hyperlink>
        </w:p>
        <w:p w14:paraId="69C7B097"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96" w:history="1">
            <w:r w:rsidR="00D73750" w:rsidRPr="000825A3">
              <w:rPr>
                <w:rStyle w:val="aff0"/>
                <w:rFonts w:ascii="Times New Roman" w:hAnsi="Times New Roman" w:cs="Times New Roman"/>
                <w:noProof/>
                <w:sz w:val="24"/>
                <w:szCs w:val="24"/>
              </w:rPr>
              <w:t>26.</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Баланс территорий городского округа</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_Toc454214596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305</w:t>
            </w:r>
            <w:r w:rsidR="00881FCE" w:rsidRPr="000825A3">
              <w:rPr>
                <w:rFonts w:ascii="Times New Roman" w:hAnsi="Times New Roman" w:cs="Times New Roman"/>
                <w:noProof/>
                <w:webHidden/>
                <w:sz w:val="24"/>
                <w:szCs w:val="24"/>
              </w:rPr>
              <w:fldChar w:fldCharType="end"/>
            </w:r>
          </w:hyperlink>
        </w:p>
        <w:p w14:paraId="2CCE72DD"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97" w:history="1">
            <w:r w:rsidR="00D73750" w:rsidRPr="000825A3">
              <w:rPr>
                <w:rStyle w:val="aff0"/>
                <w:rFonts w:ascii="Times New Roman" w:hAnsi="Times New Roman" w:cs="Times New Roman"/>
                <w:noProof/>
                <w:sz w:val="24"/>
                <w:szCs w:val="24"/>
              </w:rPr>
              <w:t>26.1.</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Современное положение</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_Toc454214597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305</w:t>
            </w:r>
            <w:r w:rsidR="00881FCE" w:rsidRPr="000825A3">
              <w:rPr>
                <w:rFonts w:ascii="Times New Roman" w:hAnsi="Times New Roman" w:cs="Times New Roman"/>
                <w:noProof/>
                <w:webHidden/>
                <w:sz w:val="24"/>
                <w:szCs w:val="24"/>
              </w:rPr>
              <w:fldChar w:fldCharType="end"/>
            </w:r>
          </w:hyperlink>
        </w:p>
        <w:p w14:paraId="0719523E" w14:textId="77777777" w:rsidR="00D73750" w:rsidRPr="000825A3" w:rsidRDefault="004F2907">
          <w:pPr>
            <w:pStyle w:val="34"/>
            <w:tabs>
              <w:tab w:val="left" w:pos="1100"/>
              <w:tab w:val="right" w:leader="dot" w:pos="9345"/>
            </w:tabs>
            <w:rPr>
              <w:rFonts w:ascii="Times New Roman" w:hAnsi="Times New Roman" w:cs="Times New Roman"/>
              <w:noProof/>
              <w:sz w:val="24"/>
              <w:szCs w:val="24"/>
              <w:lang w:eastAsia="ru-RU"/>
            </w:rPr>
          </w:pPr>
          <w:hyperlink w:anchor="_Toc454214598" w:history="1">
            <w:r w:rsidR="00D73750" w:rsidRPr="000825A3">
              <w:rPr>
                <w:rStyle w:val="aff0"/>
                <w:rFonts w:ascii="Times New Roman" w:hAnsi="Times New Roman" w:cs="Times New Roman"/>
                <w:noProof/>
                <w:sz w:val="24"/>
                <w:szCs w:val="24"/>
              </w:rPr>
              <w:t>26.2.</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Проектное положение</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_Toc454214598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310</w:t>
            </w:r>
            <w:r w:rsidR="00881FCE" w:rsidRPr="000825A3">
              <w:rPr>
                <w:rFonts w:ascii="Times New Roman" w:hAnsi="Times New Roman" w:cs="Times New Roman"/>
                <w:noProof/>
                <w:webHidden/>
                <w:sz w:val="24"/>
                <w:szCs w:val="24"/>
              </w:rPr>
              <w:fldChar w:fldCharType="end"/>
            </w:r>
          </w:hyperlink>
        </w:p>
        <w:p w14:paraId="7174D2B6" w14:textId="77777777" w:rsidR="00D73750" w:rsidRPr="000825A3" w:rsidRDefault="004F2907">
          <w:pPr>
            <w:pStyle w:val="26"/>
            <w:tabs>
              <w:tab w:val="left" w:pos="880"/>
              <w:tab w:val="right" w:leader="dot" w:pos="9345"/>
            </w:tabs>
            <w:rPr>
              <w:rFonts w:ascii="Times New Roman" w:hAnsi="Times New Roman" w:cs="Times New Roman"/>
              <w:noProof/>
              <w:sz w:val="24"/>
              <w:szCs w:val="24"/>
              <w:lang w:eastAsia="ru-RU"/>
            </w:rPr>
          </w:pPr>
          <w:hyperlink w:anchor="_Toc454214599" w:history="1">
            <w:r w:rsidR="00D73750" w:rsidRPr="000825A3">
              <w:rPr>
                <w:rStyle w:val="aff0"/>
                <w:rFonts w:ascii="Times New Roman" w:hAnsi="Times New Roman" w:cs="Times New Roman"/>
                <w:noProof/>
                <w:sz w:val="24"/>
                <w:szCs w:val="24"/>
              </w:rPr>
              <w:t>27.</w:t>
            </w:r>
            <w:r w:rsidR="00D73750" w:rsidRPr="000825A3">
              <w:rPr>
                <w:rFonts w:ascii="Times New Roman" w:hAnsi="Times New Roman" w:cs="Times New Roman"/>
                <w:noProof/>
                <w:sz w:val="24"/>
                <w:szCs w:val="24"/>
                <w:lang w:eastAsia="ru-RU"/>
              </w:rPr>
              <w:tab/>
            </w:r>
            <w:r w:rsidR="00D73750" w:rsidRPr="000825A3">
              <w:rPr>
                <w:rStyle w:val="aff0"/>
                <w:rFonts w:ascii="Times New Roman" w:hAnsi="Times New Roman" w:cs="Times New Roman"/>
                <w:noProof/>
                <w:sz w:val="24"/>
                <w:szCs w:val="24"/>
              </w:rPr>
              <w:t>Технико-экономические показатели.</w:t>
            </w:r>
            <w:r w:rsidR="00D73750" w:rsidRPr="000825A3">
              <w:rPr>
                <w:rFonts w:ascii="Times New Roman" w:hAnsi="Times New Roman" w:cs="Times New Roman"/>
                <w:noProof/>
                <w:webHidden/>
                <w:sz w:val="24"/>
                <w:szCs w:val="24"/>
              </w:rPr>
              <w:tab/>
            </w:r>
            <w:r w:rsidR="00881FCE" w:rsidRPr="000825A3">
              <w:rPr>
                <w:rFonts w:ascii="Times New Roman" w:hAnsi="Times New Roman" w:cs="Times New Roman"/>
                <w:noProof/>
                <w:webHidden/>
                <w:sz w:val="24"/>
                <w:szCs w:val="24"/>
              </w:rPr>
              <w:fldChar w:fldCharType="begin"/>
            </w:r>
            <w:r w:rsidR="00D73750" w:rsidRPr="000825A3">
              <w:rPr>
                <w:rFonts w:ascii="Times New Roman" w:hAnsi="Times New Roman" w:cs="Times New Roman"/>
                <w:noProof/>
                <w:webHidden/>
                <w:sz w:val="24"/>
                <w:szCs w:val="24"/>
              </w:rPr>
              <w:instrText xml:space="preserve"> PAGEREF _Toc454214599 \h </w:instrText>
            </w:r>
            <w:r w:rsidR="00881FCE" w:rsidRPr="000825A3">
              <w:rPr>
                <w:rFonts w:ascii="Times New Roman" w:hAnsi="Times New Roman" w:cs="Times New Roman"/>
                <w:noProof/>
                <w:webHidden/>
                <w:sz w:val="24"/>
                <w:szCs w:val="24"/>
              </w:rPr>
            </w:r>
            <w:r w:rsidR="00881FCE" w:rsidRPr="000825A3">
              <w:rPr>
                <w:rFonts w:ascii="Times New Roman" w:hAnsi="Times New Roman" w:cs="Times New Roman"/>
                <w:noProof/>
                <w:webHidden/>
                <w:sz w:val="24"/>
                <w:szCs w:val="24"/>
              </w:rPr>
              <w:fldChar w:fldCharType="separate"/>
            </w:r>
            <w:r w:rsidR="00FC065F" w:rsidRPr="000825A3">
              <w:rPr>
                <w:rFonts w:ascii="Times New Roman" w:hAnsi="Times New Roman" w:cs="Times New Roman"/>
                <w:noProof/>
                <w:webHidden/>
                <w:sz w:val="24"/>
                <w:szCs w:val="24"/>
              </w:rPr>
              <w:t>313</w:t>
            </w:r>
            <w:r w:rsidR="00881FCE" w:rsidRPr="000825A3">
              <w:rPr>
                <w:rFonts w:ascii="Times New Roman" w:hAnsi="Times New Roman" w:cs="Times New Roman"/>
                <w:noProof/>
                <w:webHidden/>
                <w:sz w:val="24"/>
                <w:szCs w:val="24"/>
              </w:rPr>
              <w:fldChar w:fldCharType="end"/>
            </w:r>
          </w:hyperlink>
        </w:p>
        <w:p w14:paraId="29C4872E" w14:textId="77777777" w:rsidR="00A8181B" w:rsidRPr="000825A3" w:rsidRDefault="00881FCE" w:rsidP="004E7A6D">
          <w:pPr>
            <w:pStyle w:val="34"/>
            <w:tabs>
              <w:tab w:val="left" w:pos="880"/>
              <w:tab w:val="right" w:leader="dot" w:pos="9345"/>
            </w:tabs>
            <w:spacing w:before="120" w:after="120" w:line="240" w:lineRule="auto"/>
            <w:rPr>
              <w:rFonts w:ascii="Times New Roman" w:hAnsi="Times New Roman" w:cs="Times New Roman"/>
              <w:sz w:val="24"/>
              <w:szCs w:val="24"/>
            </w:rPr>
          </w:pPr>
          <w:r w:rsidRPr="000825A3">
            <w:rPr>
              <w:rFonts w:ascii="Times New Roman" w:hAnsi="Times New Roman" w:cs="Times New Roman"/>
              <w:sz w:val="24"/>
              <w:szCs w:val="24"/>
            </w:rPr>
            <w:fldChar w:fldCharType="end"/>
          </w:r>
        </w:p>
      </w:sdtContent>
    </w:sdt>
    <w:p w14:paraId="7382BB50" w14:textId="77777777" w:rsidR="001B7E50" w:rsidRPr="000825A3" w:rsidRDefault="001B7E50" w:rsidP="001B7E50">
      <w:pPr>
        <w:spacing w:before="60" w:after="60" w:line="240" w:lineRule="auto"/>
        <w:ind w:firstLine="851"/>
        <w:jc w:val="both"/>
        <w:rPr>
          <w:rFonts w:ascii="Times New Roman" w:hAnsi="Times New Roman" w:cs="Times New Roman"/>
          <w:sz w:val="26"/>
          <w:szCs w:val="26"/>
        </w:rPr>
      </w:pPr>
      <w:r w:rsidRPr="000825A3">
        <w:rPr>
          <w:rFonts w:ascii="Times New Roman" w:hAnsi="Times New Roman" w:cs="Times New Roman"/>
          <w:sz w:val="26"/>
          <w:szCs w:val="26"/>
        </w:rPr>
        <w:br w:type="page"/>
      </w:r>
    </w:p>
    <w:p w14:paraId="7958D077" w14:textId="77777777" w:rsidR="00A043C1" w:rsidRPr="000825A3" w:rsidRDefault="00A043C1" w:rsidP="00EB385D">
      <w:pPr>
        <w:pStyle w:val="1"/>
        <w:pBdr>
          <w:left w:val="single" w:sz="24" w:space="1" w:color="72A376" w:themeColor="accent1"/>
        </w:pBdr>
        <w:spacing w:before="360" w:after="360"/>
        <w:rPr>
          <w:rFonts w:ascii="Times New Roman" w:hAnsi="Times New Roman" w:cs="Times New Roman"/>
        </w:rPr>
      </w:pPr>
      <w:bookmarkStart w:id="0" w:name="_Toc379907733"/>
      <w:bookmarkStart w:id="1" w:name="_Toc380350661"/>
      <w:bookmarkStart w:id="2" w:name="_Toc454214560"/>
      <w:r w:rsidRPr="000825A3">
        <w:rPr>
          <w:rFonts w:ascii="Times New Roman" w:hAnsi="Times New Roman" w:cs="Times New Roman"/>
        </w:rPr>
        <w:lastRenderedPageBreak/>
        <w:t>Раздел 4. Анализ возможных направлений развития территории городского округа.</w:t>
      </w:r>
      <w:bookmarkEnd w:id="0"/>
      <w:bookmarkEnd w:id="1"/>
      <w:bookmarkEnd w:id="2"/>
    </w:p>
    <w:p w14:paraId="5F424E5A" w14:textId="77777777" w:rsidR="00A043C1" w:rsidRPr="000825A3" w:rsidRDefault="00A043C1" w:rsidP="00D26A6D">
      <w:pPr>
        <w:pStyle w:val="22"/>
        <w:numPr>
          <w:ilvl w:val="0"/>
          <w:numId w:val="1"/>
        </w:numPr>
        <w:spacing w:before="240" w:after="240"/>
        <w:ind w:left="709" w:hanging="709"/>
        <w:rPr>
          <w:rFonts w:ascii="Times New Roman" w:hAnsi="Times New Roman" w:cs="Times New Roman"/>
        </w:rPr>
      </w:pPr>
      <w:bookmarkStart w:id="3" w:name="_Toc379907734"/>
      <w:bookmarkStart w:id="4" w:name="_Toc380350662"/>
      <w:bookmarkStart w:id="5" w:name="_Toc454214561"/>
      <w:r w:rsidRPr="000825A3">
        <w:rPr>
          <w:rFonts w:ascii="Times New Roman" w:hAnsi="Times New Roman" w:cs="Times New Roman"/>
        </w:rPr>
        <w:t>Демографический прогноз</w:t>
      </w:r>
      <w:bookmarkEnd w:id="3"/>
      <w:bookmarkEnd w:id="4"/>
      <w:bookmarkEnd w:id="5"/>
    </w:p>
    <w:p w14:paraId="0DC4CCE8" w14:textId="77777777" w:rsidR="00AB1FA6" w:rsidRPr="000825A3" w:rsidRDefault="00AB1FA6" w:rsidP="00AB1FA6">
      <w:pPr>
        <w:spacing w:before="0" w:after="0" w:line="240" w:lineRule="auto"/>
        <w:ind w:firstLine="708"/>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Демографический прогноз </w:t>
      </w:r>
      <w:proofErr w:type="gramStart"/>
      <w:r w:rsidRPr="000825A3">
        <w:rPr>
          <w:rFonts w:ascii="Times New Roman" w:eastAsia="Times New Roman" w:hAnsi="Times New Roman" w:cs="Times New Roman"/>
          <w:sz w:val="24"/>
          <w:szCs w:val="24"/>
          <w:lang w:eastAsia="ru-RU"/>
        </w:rPr>
        <w:t>- это научно обоснованное предвидение основных параметров движения населения и будущей демографической ситуации</w:t>
      </w:r>
      <w:proofErr w:type="gramEnd"/>
      <w:r w:rsidRPr="000825A3">
        <w:rPr>
          <w:rFonts w:ascii="Times New Roman" w:eastAsia="Times New Roman" w:hAnsi="Times New Roman" w:cs="Times New Roman"/>
          <w:sz w:val="24"/>
          <w:szCs w:val="24"/>
          <w:lang w:eastAsia="ru-RU"/>
        </w:rPr>
        <w:t xml:space="preserve">: численности, возрастно-половой и семейной структуры, рождаемости, смертности, миграции. Необходимость демографического прогнозирования связана с задачами планирования социально-экономических процессов в целом. Без предварительного демографического прогноза невозможно представить себе перспективы производства и потребления товаров и услуг, жилищного строительства, развития социальной инфраструктуры, здравоохранения и образования, пенсионной системы, решение геополитических проблем и т.д. Демографический прогноз является неотъемлемой частью комплексных экономических и социальных прогнозов развития территории и имеет чрезвычайно важное значение для целей краткосрочного, среднесрочного и долгосрочного планирования развития территории. </w:t>
      </w:r>
    </w:p>
    <w:p w14:paraId="51F59D92" w14:textId="77777777" w:rsidR="00AB1FA6" w:rsidRPr="000825A3" w:rsidRDefault="0024665E" w:rsidP="00AB1FA6">
      <w:pPr>
        <w:spacing w:before="60" w:after="60" w:line="240" w:lineRule="auto"/>
        <w:ind w:firstLine="902"/>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При подготовке</w:t>
      </w:r>
      <w:r w:rsidR="00AB1FA6" w:rsidRPr="000825A3">
        <w:rPr>
          <w:rFonts w:ascii="Times New Roman" w:eastAsia="Times New Roman" w:hAnsi="Times New Roman" w:cs="Times New Roman"/>
          <w:sz w:val="24"/>
          <w:szCs w:val="24"/>
          <w:lang w:eastAsia="ru-RU"/>
        </w:rPr>
        <w:t xml:space="preserve"> раздела «Демографический прогноз» была изучена тенденция роста численности населения города Калининград, представленная в Схеме территориального планирования Калининградской области до 2030 года, принятая в 20</w:t>
      </w:r>
      <w:r w:rsidR="00FD5C8B" w:rsidRPr="000825A3">
        <w:rPr>
          <w:rFonts w:ascii="Times New Roman" w:eastAsia="Times New Roman" w:hAnsi="Times New Roman" w:cs="Times New Roman"/>
          <w:sz w:val="24"/>
          <w:szCs w:val="24"/>
          <w:lang w:eastAsia="ru-RU"/>
        </w:rPr>
        <w:t>11</w:t>
      </w:r>
      <w:r w:rsidR="00AB1FA6" w:rsidRPr="000825A3">
        <w:rPr>
          <w:rFonts w:ascii="Times New Roman" w:eastAsia="Times New Roman" w:hAnsi="Times New Roman" w:cs="Times New Roman"/>
          <w:sz w:val="24"/>
          <w:szCs w:val="24"/>
          <w:lang w:eastAsia="ru-RU"/>
        </w:rPr>
        <w:t xml:space="preserve"> году. Однако в настоящее время нет оснований для столь масштабного роста численности населения города к 2030 году.</w:t>
      </w:r>
    </w:p>
    <w:p w14:paraId="56AADA35"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Из возможных методов перспективных расчетов численности населения городского округа в качестве базового был выбран метод передвижки возрастов (в западной литературе его называют </w:t>
      </w:r>
      <w:proofErr w:type="spellStart"/>
      <w:r w:rsidRPr="000825A3">
        <w:rPr>
          <w:rFonts w:ascii="Times New Roman" w:eastAsia="Times New Roman" w:hAnsi="Times New Roman" w:cs="Times New Roman"/>
          <w:sz w:val="24"/>
          <w:szCs w:val="24"/>
          <w:lang w:eastAsia="ru-RU"/>
        </w:rPr>
        <w:t>когортно</w:t>
      </w:r>
      <w:proofErr w:type="spellEnd"/>
      <w:r w:rsidRPr="000825A3">
        <w:rPr>
          <w:rFonts w:ascii="Times New Roman" w:eastAsia="Times New Roman" w:hAnsi="Times New Roman" w:cs="Times New Roman"/>
          <w:sz w:val="24"/>
          <w:szCs w:val="24"/>
          <w:lang w:eastAsia="ru-RU"/>
        </w:rPr>
        <w:t xml:space="preserve">-компонентным методом – </w:t>
      </w:r>
      <w:r w:rsidRPr="000825A3">
        <w:rPr>
          <w:rFonts w:ascii="Times New Roman" w:eastAsia="Times New Roman" w:hAnsi="Times New Roman" w:cs="Times New Roman"/>
          <w:sz w:val="24"/>
          <w:szCs w:val="24"/>
          <w:lang w:val="en-US" w:eastAsia="ru-RU"/>
        </w:rPr>
        <w:t>Cohort</w:t>
      </w:r>
      <w:r w:rsidRPr="000825A3">
        <w:rPr>
          <w:rFonts w:ascii="Times New Roman" w:eastAsia="Times New Roman" w:hAnsi="Times New Roman" w:cs="Times New Roman"/>
          <w:sz w:val="24"/>
          <w:szCs w:val="24"/>
          <w:lang w:eastAsia="ru-RU"/>
        </w:rPr>
        <w:t xml:space="preserve"> </w:t>
      </w:r>
      <w:r w:rsidRPr="000825A3">
        <w:rPr>
          <w:rFonts w:ascii="Times New Roman" w:eastAsia="Times New Roman" w:hAnsi="Times New Roman" w:cs="Times New Roman"/>
          <w:sz w:val="24"/>
          <w:szCs w:val="24"/>
          <w:lang w:val="en-US" w:eastAsia="ru-RU"/>
        </w:rPr>
        <w:t>Component</w:t>
      </w:r>
      <w:r w:rsidRPr="000825A3">
        <w:rPr>
          <w:rFonts w:ascii="Times New Roman" w:eastAsia="Times New Roman" w:hAnsi="Times New Roman" w:cs="Times New Roman"/>
          <w:sz w:val="24"/>
          <w:szCs w:val="24"/>
          <w:lang w:eastAsia="ru-RU"/>
        </w:rPr>
        <w:t xml:space="preserve"> </w:t>
      </w:r>
      <w:r w:rsidRPr="000825A3">
        <w:rPr>
          <w:rFonts w:ascii="Times New Roman" w:eastAsia="Times New Roman" w:hAnsi="Times New Roman" w:cs="Times New Roman"/>
          <w:sz w:val="24"/>
          <w:szCs w:val="24"/>
          <w:lang w:val="en-US" w:eastAsia="ru-RU"/>
        </w:rPr>
        <w:t>Method</w:t>
      </w:r>
      <w:r w:rsidRPr="000825A3">
        <w:rPr>
          <w:rFonts w:ascii="Times New Roman" w:eastAsia="Times New Roman" w:hAnsi="Times New Roman" w:cs="Times New Roman"/>
          <w:sz w:val="24"/>
          <w:szCs w:val="24"/>
          <w:lang w:eastAsia="ru-RU"/>
        </w:rPr>
        <w:t>) и фактически был исключен метод экстраполяции, как крайне ненадежный в условиях высокого динамизма социально-экономических и демографических явлений и воздействия множества быстро меняющихся факторов, влияющих на воспроизводство, структуру и динамику численности населения. Демографический прогноз, рассчитанный методом передвижки возрастов, позволяет дать оценку основных параметров раз</w:t>
      </w:r>
      <w:r w:rsidR="0024665E" w:rsidRPr="000825A3">
        <w:rPr>
          <w:rFonts w:ascii="Times New Roman" w:eastAsia="Times New Roman" w:hAnsi="Times New Roman" w:cs="Times New Roman"/>
          <w:sz w:val="24"/>
          <w:szCs w:val="24"/>
          <w:lang w:eastAsia="ru-RU"/>
        </w:rPr>
        <w:t>вития населения, таких как поло</w:t>
      </w:r>
      <w:r w:rsidRPr="000825A3">
        <w:rPr>
          <w:rFonts w:ascii="Times New Roman" w:eastAsia="Times New Roman" w:hAnsi="Times New Roman" w:cs="Times New Roman"/>
          <w:sz w:val="24"/>
          <w:szCs w:val="24"/>
          <w:lang w:eastAsia="ru-RU"/>
        </w:rPr>
        <w:t>возрастной состав, обеспеченность трудовыми ресурсами, дальнейшие перспективы воспроизводства и т.д. на основе выбранных гипотез изменения уровней рождаемости, смертности и миграционных потоков.</w:t>
      </w:r>
    </w:p>
    <w:p w14:paraId="7381F9DE" w14:textId="77777777" w:rsidR="00AB1FA6" w:rsidRPr="000825A3" w:rsidRDefault="00AB1FA6" w:rsidP="00AB1FA6">
      <w:pPr>
        <w:spacing w:before="60" w:after="60" w:line="240" w:lineRule="auto"/>
        <w:ind w:firstLine="902"/>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Расчеты основных показателей демографического развития городского округа </w:t>
      </w:r>
      <w:r w:rsidR="00A20433" w:rsidRPr="000825A3">
        <w:rPr>
          <w:rFonts w:ascii="Times New Roman" w:eastAsia="Times New Roman" w:hAnsi="Times New Roman" w:cs="Times New Roman"/>
          <w:sz w:val="24"/>
          <w:szCs w:val="24"/>
          <w:lang w:eastAsia="ru-RU"/>
        </w:rPr>
        <w:t>«Г</w:t>
      </w:r>
      <w:r w:rsidRPr="000825A3">
        <w:rPr>
          <w:rFonts w:ascii="Times New Roman" w:eastAsia="Times New Roman" w:hAnsi="Times New Roman" w:cs="Times New Roman"/>
          <w:sz w:val="24"/>
          <w:szCs w:val="24"/>
          <w:lang w:eastAsia="ru-RU"/>
        </w:rPr>
        <w:t>ород Калининград</w:t>
      </w:r>
      <w:r w:rsidR="00A20433" w:rsidRPr="000825A3">
        <w:rPr>
          <w:rFonts w:ascii="Times New Roman" w:eastAsia="Times New Roman" w:hAnsi="Times New Roman" w:cs="Times New Roman"/>
          <w:sz w:val="24"/>
          <w:szCs w:val="24"/>
          <w:lang w:eastAsia="ru-RU"/>
        </w:rPr>
        <w:t>»</w:t>
      </w:r>
      <w:r w:rsidRPr="000825A3">
        <w:rPr>
          <w:rFonts w:ascii="Times New Roman" w:eastAsia="Times New Roman" w:hAnsi="Times New Roman" w:cs="Times New Roman"/>
          <w:sz w:val="24"/>
          <w:szCs w:val="24"/>
          <w:lang w:eastAsia="ru-RU"/>
        </w:rPr>
        <w:t xml:space="preserve"> в настоящем генеральном плане производились на основе анализа сложившихся в последние десятилетия сдвигов в динамике численности населения города и Калининградской области в целом, изменения в его половой и возрастной структуре, воспроизводстве, занятости, образе и уровне жизни, этническому и социальному составу, внешних миграциях, сложившейся геополитической ситуации и т.д. Учитывались также особенности географического положения городского округа, степень устойчивости и сбалансированности структуры его хозяйственного комплекса, миграционная привлекательность, мировые и отечественные тенденции в развитии демографических процессов и др. </w:t>
      </w:r>
    </w:p>
    <w:p w14:paraId="5C5BB8F3"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За исходную базу перспективных расчетов взяты сложившиеся в городе Калининград к началу 2014г. уровни рождаемости и смертности населения, его половая и возрастная структуры. Расчеты проводились по пятилетним возрастным группам на основе кратких таблиц смертности и повозрастных коэффициентов рождаемости женщин </w:t>
      </w:r>
      <w:r w:rsidRPr="000825A3">
        <w:rPr>
          <w:rFonts w:ascii="Times New Roman" w:eastAsia="Times New Roman" w:hAnsi="Times New Roman" w:cs="Times New Roman"/>
          <w:sz w:val="24"/>
          <w:szCs w:val="24"/>
          <w:lang w:eastAsia="ru-RU"/>
        </w:rPr>
        <w:lastRenderedPageBreak/>
        <w:t>детородного возраста в два этапа: для закрытого населения, с целью определения внутреннего демографического потенциала территории, и с учетом миграции.</w:t>
      </w:r>
    </w:p>
    <w:p w14:paraId="45D3337E" w14:textId="77777777" w:rsidR="00AB1FA6" w:rsidRPr="000825A3" w:rsidRDefault="00AB1FA6" w:rsidP="00AB1FA6">
      <w:pPr>
        <w:spacing w:before="60" w:after="60" w:line="240" w:lineRule="auto"/>
        <w:ind w:firstLine="902"/>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Полученная динамика численности населения в определенной степени коррелируется с показателями, представленными в Прогнозе социально-экономического развития городского округа «Город Калининград» на 2015 год и плановый период 2016-2017 годов.</w:t>
      </w:r>
    </w:p>
    <w:p w14:paraId="526B5438"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Расчеты и анализ перспективного изменения численности населения и других важнейших его демографический показателей производились по трем сценариям развития:</w:t>
      </w:r>
    </w:p>
    <w:p w14:paraId="7A8AD450" w14:textId="77777777" w:rsidR="00AB1FA6" w:rsidRPr="000825A3" w:rsidRDefault="00AB1FA6" w:rsidP="00D26A6D">
      <w:pPr>
        <w:numPr>
          <w:ilvl w:val="0"/>
          <w:numId w:val="4"/>
        </w:numPr>
        <w:tabs>
          <w:tab w:val="clear" w:pos="1571"/>
          <w:tab w:val="num" w:pos="1276"/>
        </w:tabs>
        <w:spacing w:before="60" w:after="60" w:line="240" w:lineRule="auto"/>
        <w:ind w:hanging="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инерционному;</w:t>
      </w:r>
    </w:p>
    <w:p w14:paraId="3AFFF773" w14:textId="77777777" w:rsidR="00AB1FA6" w:rsidRPr="000825A3" w:rsidRDefault="00AB1FA6" w:rsidP="00D26A6D">
      <w:pPr>
        <w:numPr>
          <w:ilvl w:val="0"/>
          <w:numId w:val="4"/>
        </w:numPr>
        <w:tabs>
          <w:tab w:val="clear" w:pos="1571"/>
          <w:tab w:val="num" w:pos="1276"/>
        </w:tabs>
        <w:spacing w:before="60" w:after="60" w:line="240" w:lineRule="auto"/>
        <w:ind w:hanging="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стабилизационному;</w:t>
      </w:r>
    </w:p>
    <w:p w14:paraId="08C4D052" w14:textId="77777777" w:rsidR="00AB1FA6" w:rsidRPr="000825A3" w:rsidRDefault="00AB1FA6" w:rsidP="00D26A6D">
      <w:pPr>
        <w:numPr>
          <w:ilvl w:val="0"/>
          <w:numId w:val="4"/>
        </w:numPr>
        <w:tabs>
          <w:tab w:val="clear" w:pos="1571"/>
          <w:tab w:val="num" w:pos="1276"/>
        </w:tabs>
        <w:spacing w:before="60" w:after="60" w:line="240" w:lineRule="auto"/>
        <w:ind w:hanging="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оптимистическому.</w:t>
      </w:r>
    </w:p>
    <w:p w14:paraId="01788F97"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Вероятность каждого из них будет определяться сложным сочетанием социальных, экономических и политических факторов, но, в конечном итоге возможный сценарий развития демографических процессов будет зависеть от трех основных показателей: </w:t>
      </w:r>
    </w:p>
    <w:p w14:paraId="0929575F" w14:textId="77777777" w:rsidR="00AB1FA6" w:rsidRPr="000825A3" w:rsidRDefault="00AB1FA6" w:rsidP="00D26A6D">
      <w:pPr>
        <w:numPr>
          <w:ilvl w:val="0"/>
          <w:numId w:val="5"/>
        </w:numPr>
        <w:tabs>
          <w:tab w:val="clear" w:pos="1571"/>
          <w:tab w:val="num" w:pos="1276"/>
        </w:tabs>
        <w:spacing w:before="120" w:after="120" w:line="240" w:lineRule="auto"/>
        <w:ind w:hanging="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количества женщин детородного возраста, </w:t>
      </w:r>
    </w:p>
    <w:p w14:paraId="12097DE1" w14:textId="77777777" w:rsidR="00AB1FA6" w:rsidRPr="000825A3" w:rsidRDefault="00AB1FA6" w:rsidP="00D26A6D">
      <w:pPr>
        <w:numPr>
          <w:ilvl w:val="0"/>
          <w:numId w:val="5"/>
        </w:numPr>
        <w:tabs>
          <w:tab w:val="clear" w:pos="1571"/>
          <w:tab w:val="num" w:pos="1276"/>
        </w:tabs>
        <w:spacing w:before="120" w:after="120" w:line="240" w:lineRule="auto"/>
        <w:ind w:hanging="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уровня фертильности</w:t>
      </w:r>
      <w:r w:rsidRPr="000825A3">
        <w:rPr>
          <w:rFonts w:ascii="Times New Roman" w:eastAsia="Times New Roman" w:hAnsi="Times New Roman" w:cs="Times New Roman"/>
          <w:sz w:val="24"/>
          <w:szCs w:val="24"/>
          <w:lang w:val="en-US" w:eastAsia="ru-RU"/>
        </w:rPr>
        <w:t xml:space="preserve"> </w:t>
      </w:r>
      <w:r w:rsidRPr="000825A3">
        <w:rPr>
          <w:rFonts w:ascii="Times New Roman" w:eastAsia="Times New Roman" w:hAnsi="Times New Roman" w:cs="Times New Roman"/>
          <w:sz w:val="24"/>
          <w:szCs w:val="24"/>
          <w:lang w:eastAsia="ru-RU"/>
        </w:rPr>
        <w:t>женщин;</w:t>
      </w:r>
    </w:p>
    <w:p w14:paraId="112EDFB8" w14:textId="77777777" w:rsidR="00AB1FA6" w:rsidRPr="000825A3" w:rsidRDefault="00AB1FA6" w:rsidP="00D26A6D">
      <w:pPr>
        <w:numPr>
          <w:ilvl w:val="0"/>
          <w:numId w:val="5"/>
        </w:numPr>
        <w:tabs>
          <w:tab w:val="clear" w:pos="1571"/>
          <w:tab w:val="num" w:pos="1276"/>
        </w:tabs>
        <w:spacing w:before="120" w:after="120" w:line="240" w:lineRule="auto"/>
        <w:ind w:hanging="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сальдо внешних миграций.</w:t>
      </w:r>
    </w:p>
    <w:p w14:paraId="4E494FCD"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Первых из обозначенных показателей – количество женщин детородного возраста – при всех сценариях развития будет иметь сходных конечный результат – уменьшение числа женщин, способных к рождению детей. Это уже заложено в возрастной структуре населения и кардинально изменить ситуацию не удастся даже при масштабных миграционных вливаниях (оптимистический вариант развития). Так как наиболее подвижная часть населения – это люди в возрасте 20-40 лет (около 50% всего миграционного прироста), соответственно миграционные вливания помогут существенно скорректировать возрастную структуру населения и обеспечат рост ее репродуктивной части, но только до 2024 года. После данная категория перейдет в стадию сокращению, так как на смену начнет приходить всё суженный контингент женщин.</w:t>
      </w:r>
    </w:p>
    <w:p w14:paraId="6D874546"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Масштабы убыли будут определяться различиями в уровнях рождаемости и смертности при реализации того или иного демографического сценария и миграционной ситуации в городском округе. При этом, наибольшие потери женщин фертильного возраста будут ожидаться при инерционном варианте развития (табл.</w:t>
      </w:r>
      <w:r w:rsidR="006217D7" w:rsidRPr="000825A3">
        <w:rPr>
          <w:rFonts w:ascii="Times New Roman" w:eastAsia="Times New Roman" w:hAnsi="Times New Roman" w:cs="Times New Roman"/>
          <w:sz w:val="24"/>
          <w:szCs w:val="24"/>
          <w:lang w:eastAsia="ru-RU"/>
        </w:rPr>
        <w:t>15.1</w:t>
      </w:r>
      <w:r w:rsidRPr="000825A3">
        <w:rPr>
          <w:rFonts w:ascii="Times New Roman" w:eastAsia="Times New Roman" w:hAnsi="Times New Roman" w:cs="Times New Roman"/>
          <w:sz w:val="24"/>
          <w:szCs w:val="24"/>
          <w:lang w:eastAsia="ru-RU"/>
        </w:rPr>
        <w:t>).</w:t>
      </w:r>
    </w:p>
    <w:p w14:paraId="79796FD5"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p>
    <w:p w14:paraId="42C443AD" w14:textId="77777777" w:rsidR="00AB1FA6" w:rsidRPr="000825A3" w:rsidRDefault="00AB1FA6" w:rsidP="00AB1FA6">
      <w:pPr>
        <w:spacing w:before="60" w:after="60" w:line="240" w:lineRule="auto"/>
        <w:ind w:firstLine="851"/>
        <w:jc w:val="both"/>
        <w:rPr>
          <w:rFonts w:ascii="Times New Roman" w:eastAsia="Times New Roman" w:hAnsi="Times New Roman" w:cs="Times New Roman"/>
          <w:b/>
          <w:i/>
          <w:sz w:val="24"/>
          <w:szCs w:val="24"/>
          <w:lang w:eastAsia="ru-RU"/>
        </w:rPr>
        <w:sectPr w:rsidR="00AB1FA6" w:rsidRPr="000825A3" w:rsidSect="00064C7B">
          <w:pgSz w:w="11906" w:h="16838"/>
          <w:pgMar w:top="1134" w:right="850" w:bottom="1134" w:left="1701" w:header="708" w:footer="708" w:gutter="0"/>
          <w:cols w:space="708"/>
          <w:titlePg/>
          <w:docGrid w:linePitch="360"/>
        </w:sectPr>
      </w:pPr>
    </w:p>
    <w:p w14:paraId="7E652314"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lastRenderedPageBreak/>
        <w:t xml:space="preserve">Таблица </w:t>
      </w:r>
      <w:r w:rsidR="006217D7" w:rsidRPr="000825A3">
        <w:rPr>
          <w:rFonts w:ascii="Times New Roman" w:eastAsia="Times New Roman" w:hAnsi="Times New Roman" w:cs="Times New Roman"/>
          <w:b/>
          <w:i/>
          <w:sz w:val="22"/>
          <w:szCs w:val="22"/>
          <w:lang w:eastAsia="ru-RU"/>
        </w:rPr>
        <w:t>15.1.</w:t>
      </w:r>
    </w:p>
    <w:p w14:paraId="08FFB14D"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Динамика численности женщин детородного возраста на расчетные перспективные периоды в закрытой демографической модели, без учета миграции,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62"/>
        <w:gridCol w:w="1249"/>
        <w:gridCol w:w="1607"/>
        <w:gridCol w:w="1607"/>
        <w:gridCol w:w="1607"/>
        <w:gridCol w:w="1606"/>
        <w:gridCol w:w="1606"/>
        <w:gridCol w:w="1606"/>
      </w:tblGrid>
      <w:tr w:rsidR="00AB1FA6" w:rsidRPr="000825A3" w14:paraId="5C40070F" w14:textId="77777777" w:rsidTr="00AB1FA6">
        <w:tc>
          <w:tcPr>
            <w:tcW w:w="1258" w:type="pct"/>
            <w:vMerge w:val="restart"/>
            <w:tcBorders>
              <w:top w:val="single" w:sz="12" w:space="0" w:color="auto"/>
              <w:left w:val="single" w:sz="12" w:space="0" w:color="auto"/>
              <w:right w:val="single" w:sz="12" w:space="0" w:color="auto"/>
            </w:tcBorders>
            <w:shd w:val="clear" w:color="auto" w:fill="C0C0C0"/>
            <w:vAlign w:val="center"/>
          </w:tcPr>
          <w:p w14:paraId="54419457"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Возрастные категории женщин детородного возраста, лет</w:t>
            </w:r>
          </w:p>
          <w:p w14:paraId="72E49E60"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p>
        </w:tc>
        <w:tc>
          <w:tcPr>
            <w:tcW w:w="429" w:type="pct"/>
            <w:vMerge w:val="restart"/>
            <w:tcBorders>
              <w:top w:val="single" w:sz="12" w:space="0" w:color="auto"/>
              <w:left w:val="single" w:sz="12" w:space="0" w:color="auto"/>
              <w:right w:val="single" w:sz="4" w:space="0" w:color="auto"/>
            </w:tcBorders>
            <w:shd w:val="clear" w:color="auto" w:fill="C0C0C0"/>
            <w:vAlign w:val="center"/>
          </w:tcPr>
          <w:p w14:paraId="479CC1BC"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01.01.2014</w:t>
            </w:r>
          </w:p>
          <w:p w14:paraId="63C122AF"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(отчет)</w:t>
            </w:r>
          </w:p>
        </w:tc>
        <w:tc>
          <w:tcPr>
            <w:tcW w:w="1104" w:type="pct"/>
            <w:gridSpan w:val="2"/>
            <w:tcBorders>
              <w:top w:val="single" w:sz="12" w:space="0" w:color="auto"/>
              <w:left w:val="single" w:sz="12" w:space="0" w:color="auto"/>
              <w:bottom w:val="single" w:sz="12" w:space="0" w:color="auto"/>
              <w:right w:val="single" w:sz="4" w:space="0" w:color="auto"/>
            </w:tcBorders>
            <w:shd w:val="clear" w:color="auto" w:fill="C0C0C0"/>
            <w:vAlign w:val="center"/>
          </w:tcPr>
          <w:p w14:paraId="035C882B"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Инерционный сценарий</w:t>
            </w:r>
          </w:p>
        </w:tc>
        <w:tc>
          <w:tcPr>
            <w:tcW w:w="1104" w:type="pct"/>
            <w:gridSpan w:val="2"/>
            <w:tcBorders>
              <w:top w:val="single" w:sz="12" w:space="0" w:color="auto"/>
              <w:left w:val="single" w:sz="12" w:space="0" w:color="auto"/>
              <w:bottom w:val="single" w:sz="12" w:space="0" w:color="auto"/>
              <w:right w:val="single" w:sz="4" w:space="0" w:color="auto"/>
            </w:tcBorders>
            <w:shd w:val="clear" w:color="auto" w:fill="C0C0C0"/>
          </w:tcPr>
          <w:p w14:paraId="0FE07F03"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Стабилизационный сценарий</w:t>
            </w:r>
          </w:p>
        </w:tc>
        <w:tc>
          <w:tcPr>
            <w:tcW w:w="1104" w:type="pct"/>
            <w:gridSpan w:val="2"/>
            <w:tcBorders>
              <w:top w:val="single" w:sz="12" w:space="0" w:color="auto"/>
              <w:left w:val="single" w:sz="12" w:space="0" w:color="auto"/>
              <w:bottom w:val="single" w:sz="12" w:space="0" w:color="auto"/>
              <w:right w:val="single" w:sz="4" w:space="0" w:color="auto"/>
            </w:tcBorders>
            <w:shd w:val="clear" w:color="auto" w:fill="C0C0C0"/>
          </w:tcPr>
          <w:p w14:paraId="32756211"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Оптимистический сценарий</w:t>
            </w:r>
          </w:p>
        </w:tc>
      </w:tr>
      <w:tr w:rsidR="00AB1FA6" w:rsidRPr="000825A3" w14:paraId="09B2C7C1" w14:textId="77777777" w:rsidTr="00AB1FA6">
        <w:tc>
          <w:tcPr>
            <w:tcW w:w="1258" w:type="pct"/>
            <w:vMerge/>
            <w:tcBorders>
              <w:left w:val="single" w:sz="12" w:space="0" w:color="auto"/>
              <w:bottom w:val="single" w:sz="12" w:space="0" w:color="auto"/>
              <w:right w:val="single" w:sz="12" w:space="0" w:color="auto"/>
            </w:tcBorders>
            <w:shd w:val="clear" w:color="auto" w:fill="C0C0C0"/>
            <w:vAlign w:val="center"/>
          </w:tcPr>
          <w:p w14:paraId="1F5B9EF8"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p>
        </w:tc>
        <w:tc>
          <w:tcPr>
            <w:tcW w:w="429" w:type="pct"/>
            <w:vMerge/>
            <w:tcBorders>
              <w:left w:val="single" w:sz="12" w:space="0" w:color="auto"/>
              <w:bottom w:val="single" w:sz="12" w:space="0" w:color="auto"/>
              <w:right w:val="single" w:sz="4" w:space="0" w:color="auto"/>
            </w:tcBorders>
            <w:shd w:val="clear" w:color="auto" w:fill="C0C0C0"/>
            <w:vAlign w:val="center"/>
          </w:tcPr>
          <w:p w14:paraId="18EE65BD"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0CC1CEBE"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022502A7"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60E379E9"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11C8D729"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60F2FF82"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6541003B"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r>
      <w:tr w:rsidR="00AB1FA6" w:rsidRPr="000825A3" w14:paraId="31B6127B" w14:textId="77777777" w:rsidTr="00AB1FA6">
        <w:tc>
          <w:tcPr>
            <w:tcW w:w="1258" w:type="pct"/>
            <w:tcBorders>
              <w:top w:val="single" w:sz="12" w:space="0" w:color="auto"/>
            </w:tcBorders>
          </w:tcPr>
          <w:p w14:paraId="2AA5F54E"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15-19</w:t>
            </w:r>
          </w:p>
        </w:tc>
        <w:tc>
          <w:tcPr>
            <w:tcW w:w="429" w:type="pct"/>
            <w:tcBorders>
              <w:top w:val="single" w:sz="12" w:space="0" w:color="auto"/>
            </w:tcBorders>
            <w:vAlign w:val="center"/>
          </w:tcPr>
          <w:p w14:paraId="3BC08209"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9513</w:t>
            </w:r>
          </w:p>
        </w:tc>
        <w:tc>
          <w:tcPr>
            <w:tcW w:w="552" w:type="pct"/>
            <w:tcBorders>
              <w:top w:val="single" w:sz="12" w:space="0" w:color="auto"/>
            </w:tcBorders>
            <w:vAlign w:val="center"/>
          </w:tcPr>
          <w:p w14:paraId="63495ECC"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10261</w:t>
            </w:r>
          </w:p>
        </w:tc>
        <w:tc>
          <w:tcPr>
            <w:tcW w:w="552" w:type="pct"/>
            <w:tcBorders>
              <w:top w:val="single" w:sz="12" w:space="0" w:color="auto"/>
            </w:tcBorders>
            <w:vAlign w:val="center"/>
          </w:tcPr>
          <w:p w14:paraId="10C6958C"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11315</w:t>
            </w:r>
          </w:p>
        </w:tc>
        <w:tc>
          <w:tcPr>
            <w:tcW w:w="552" w:type="pct"/>
            <w:tcBorders>
              <w:top w:val="single" w:sz="12" w:space="0" w:color="auto"/>
            </w:tcBorders>
            <w:vAlign w:val="center"/>
          </w:tcPr>
          <w:p w14:paraId="2D63E2BE"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10262</w:t>
            </w:r>
          </w:p>
        </w:tc>
        <w:tc>
          <w:tcPr>
            <w:tcW w:w="552" w:type="pct"/>
            <w:tcBorders>
              <w:top w:val="single" w:sz="12" w:space="0" w:color="auto"/>
            </w:tcBorders>
            <w:vAlign w:val="center"/>
          </w:tcPr>
          <w:p w14:paraId="6BFE666B"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11819</w:t>
            </w:r>
          </w:p>
        </w:tc>
        <w:tc>
          <w:tcPr>
            <w:tcW w:w="552" w:type="pct"/>
            <w:tcBorders>
              <w:top w:val="single" w:sz="12" w:space="0" w:color="auto"/>
            </w:tcBorders>
            <w:vAlign w:val="center"/>
          </w:tcPr>
          <w:p w14:paraId="19ABF715"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10263</w:t>
            </w:r>
          </w:p>
        </w:tc>
        <w:tc>
          <w:tcPr>
            <w:tcW w:w="552" w:type="pct"/>
            <w:tcBorders>
              <w:top w:val="single" w:sz="12" w:space="0" w:color="auto"/>
            </w:tcBorders>
            <w:vAlign w:val="center"/>
          </w:tcPr>
          <w:p w14:paraId="75329CCB"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11830</w:t>
            </w:r>
          </w:p>
        </w:tc>
      </w:tr>
      <w:tr w:rsidR="00AB1FA6" w:rsidRPr="000825A3" w14:paraId="58AD57E3" w14:textId="77777777" w:rsidTr="00AB1FA6">
        <w:tc>
          <w:tcPr>
            <w:tcW w:w="1258" w:type="pct"/>
          </w:tcPr>
          <w:p w14:paraId="30EFC08B"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20-24</w:t>
            </w:r>
          </w:p>
        </w:tc>
        <w:tc>
          <w:tcPr>
            <w:tcW w:w="429" w:type="pct"/>
            <w:vAlign w:val="center"/>
          </w:tcPr>
          <w:p w14:paraId="78BA4F63"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14759</w:t>
            </w:r>
          </w:p>
        </w:tc>
        <w:tc>
          <w:tcPr>
            <w:tcW w:w="552" w:type="pct"/>
            <w:vAlign w:val="center"/>
          </w:tcPr>
          <w:p w14:paraId="1E848054"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9087</w:t>
            </w:r>
          </w:p>
        </w:tc>
        <w:tc>
          <w:tcPr>
            <w:tcW w:w="552" w:type="pct"/>
            <w:vAlign w:val="center"/>
          </w:tcPr>
          <w:p w14:paraId="5C3BD7A0"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11499</w:t>
            </w:r>
          </w:p>
        </w:tc>
        <w:tc>
          <w:tcPr>
            <w:tcW w:w="552" w:type="pct"/>
            <w:vAlign w:val="center"/>
          </w:tcPr>
          <w:p w14:paraId="7ECC0F68"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9090</w:t>
            </w:r>
          </w:p>
        </w:tc>
        <w:tc>
          <w:tcPr>
            <w:tcW w:w="552" w:type="pct"/>
            <w:vAlign w:val="center"/>
          </w:tcPr>
          <w:p w14:paraId="7577F367"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11512</w:t>
            </w:r>
          </w:p>
        </w:tc>
        <w:tc>
          <w:tcPr>
            <w:tcW w:w="552" w:type="pct"/>
            <w:vAlign w:val="center"/>
          </w:tcPr>
          <w:p w14:paraId="15C1A28B"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9094</w:t>
            </w:r>
          </w:p>
        </w:tc>
        <w:tc>
          <w:tcPr>
            <w:tcW w:w="552" w:type="pct"/>
            <w:vAlign w:val="center"/>
          </w:tcPr>
          <w:p w14:paraId="4085662B"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11523</w:t>
            </w:r>
          </w:p>
        </w:tc>
      </w:tr>
      <w:tr w:rsidR="00AB1FA6" w:rsidRPr="000825A3" w14:paraId="7C726795" w14:textId="77777777" w:rsidTr="00AB1FA6">
        <w:tc>
          <w:tcPr>
            <w:tcW w:w="1258" w:type="pct"/>
          </w:tcPr>
          <w:p w14:paraId="0D117842"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25-29</w:t>
            </w:r>
          </w:p>
        </w:tc>
        <w:tc>
          <w:tcPr>
            <w:tcW w:w="429" w:type="pct"/>
            <w:vAlign w:val="center"/>
          </w:tcPr>
          <w:p w14:paraId="723F38D1"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20086</w:t>
            </w:r>
          </w:p>
        </w:tc>
        <w:tc>
          <w:tcPr>
            <w:tcW w:w="552" w:type="pct"/>
            <w:vAlign w:val="center"/>
          </w:tcPr>
          <w:p w14:paraId="7E7396A5"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9415</w:t>
            </w:r>
          </w:p>
        </w:tc>
        <w:tc>
          <w:tcPr>
            <w:tcW w:w="552" w:type="pct"/>
            <w:vAlign w:val="center"/>
          </w:tcPr>
          <w:p w14:paraId="3367275C"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10155</w:t>
            </w:r>
          </w:p>
        </w:tc>
        <w:tc>
          <w:tcPr>
            <w:tcW w:w="552" w:type="pct"/>
            <w:vAlign w:val="center"/>
          </w:tcPr>
          <w:p w14:paraId="175DD229"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9421</w:t>
            </w:r>
          </w:p>
        </w:tc>
        <w:tc>
          <w:tcPr>
            <w:tcW w:w="552" w:type="pct"/>
            <w:vAlign w:val="center"/>
          </w:tcPr>
          <w:p w14:paraId="05542B4A"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10178</w:t>
            </w:r>
          </w:p>
        </w:tc>
        <w:tc>
          <w:tcPr>
            <w:tcW w:w="552" w:type="pct"/>
            <w:vAlign w:val="center"/>
          </w:tcPr>
          <w:p w14:paraId="090D78CC"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9427</w:t>
            </w:r>
          </w:p>
        </w:tc>
        <w:tc>
          <w:tcPr>
            <w:tcW w:w="552" w:type="pct"/>
            <w:vAlign w:val="center"/>
          </w:tcPr>
          <w:p w14:paraId="64DFE573"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10203</w:t>
            </w:r>
          </w:p>
        </w:tc>
      </w:tr>
      <w:tr w:rsidR="00AB1FA6" w:rsidRPr="000825A3" w14:paraId="31096ADA" w14:textId="77777777" w:rsidTr="00AB1FA6">
        <w:tc>
          <w:tcPr>
            <w:tcW w:w="1258" w:type="pct"/>
          </w:tcPr>
          <w:p w14:paraId="4BFCB42B"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30-34</w:t>
            </w:r>
          </w:p>
        </w:tc>
        <w:tc>
          <w:tcPr>
            <w:tcW w:w="429" w:type="pct"/>
            <w:vAlign w:val="center"/>
          </w:tcPr>
          <w:p w14:paraId="3898A4F9"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18941</w:t>
            </w:r>
          </w:p>
        </w:tc>
        <w:tc>
          <w:tcPr>
            <w:tcW w:w="552" w:type="pct"/>
            <w:vAlign w:val="center"/>
          </w:tcPr>
          <w:p w14:paraId="52FDA5A5"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14517</w:t>
            </w:r>
          </w:p>
        </w:tc>
        <w:tc>
          <w:tcPr>
            <w:tcW w:w="552" w:type="pct"/>
            <w:vAlign w:val="center"/>
          </w:tcPr>
          <w:p w14:paraId="67C885D4"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8938</w:t>
            </w:r>
          </w:p>
        </w:tc>
        <w:tc>
          <w:tcPr>
            <w:tcW w:w="552" w:type="pct"/>
            <w:vAlign w:val="center"/>
          </w:tcPr>
          <w:p w14:paraId="12C2FC85"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14532</w:t>
            </w:r>
          </w:p>
        </w:tc>
        <w:tc>
          <w:tcPr>
            <w:tcW w:w="552" w:type="pct"/>
            <w:vAlign w:val="center"/>
          </w:tcPr>
          <w:p w14:paraId="5D5E405F"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8972</w:t>
            </w:r>
          </w:p>
        </w:tc>
        <w:tc>
          <w:tcPr>
            <w:tcW w:w="552" w:type="pct"/>
            <w:vAlign w:val="center"/>
          </w:tcPr>
          <w:p w14:paraId="03D87659"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14546</w:t>
            </w:r>
          </w:p>
        </w:tc>
        <w:tc>
          <w:tcPr>
            <w:tcW w:w="552" w:type="pct"/>
            <w:vAlign w:val="center"/>
          </w:tcPr>
          <w:p w14:paraId="2240F526"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9010</w:t>
            </w:r>
          </w:p>
        </w:tc>
      </w:tr>
      <w:tr w:rsidR="00AB1FA6" w:rsidRPr="000825A3" w14:paraId="62EA9EB3" w14:textId="77777777" w:rsidTr="00AB1FA6">
        <w:tc>
          <w:tcPr>
            <w:tcW w:w="1258" w:type="pct"/>
          </w:tcPr>
          <w:p w14:paraId="515501F0"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35-39</w:t>
            </w:r>
          </w:p>
        </w:tc>
        <w:tc>
          <w:tcPr>
            <w:tcW w:w="429" w:type="pct"/>
            <w:vAlign w:val="center"/>
          </w:tcPr>
          <w:p w14:paraId="45383EBC"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17629</w:t>
            </w:r>
          </w:p>
        </w:tc>
        <w:tc>
          <w:tcPr>
            <w:tcW w:w="552" w:type="pct"/>
            <w:vAlign w:val="center"/>
          </w:tcPr>
          <w:p w14:paraId="19CB9761"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19533</w:t>
            </w:r>
          </w:p>
        </w:tc>
        <w:tc>
          <w:tcPr>
            <w:tcW w:w="552" w:type="pct"/>
            <w:vAlign w:val="center"/>
          </w:tcPr>
          <w:p w14:paraId="327B18FD"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9155</w:t>
            </w:r>
          </w:p>
        </w:tc>
        <w:tc>
          <w:tcPr>
            <w:tcW w:w="552" w:type="pct"/>
            <w:vAlign w:val="center"/>
          </w:tcPr>
          <w:p w14:paraId="377A76F4"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19568</w:t>
            </w:r>
          </w:p>
        </w:tc>
        <w:tc>
          <w:tcPr>
            <w:tcW w:w="552" w:type="pct"/>
            <w:vAlign w:val="center"/>
          </w:tcPr>
          <w:p w14:paraId="70324EB2"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9217</w:t>
            </w:r>
          </w:p>
        </w:tc>
        <w:tc>
          <w:tcPr>
            <w:tcW w:w="552" w:type="pct"/>
            <w:vAlign w:val="center"/>
          </w:tcPr>
          <w:p w14:paraId="5501FD9F"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19603</w:t>
            </w:r>
          </w:p>
        </w:tc>
        <w:tc>
          <w:tcPr>
            <w:tcW w:w="552" w:type="pct"/>
            <w:vAlign w:val="center"/>
          </w:tcPr>
          <w:p w14:paraId="486B9973"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9282</w:t>
            </w:r>
          </w:p>
        </w:tc>
      </w:tr>
      <w:tr w:rsidR="00AB1FA6" w:rsidRPr="000825A3" w14:paraId="03C7743D" w14:textId="77777777" w:rsidTr="00AB1FA6">
        <w:tc>
          <w:tcPr>
            <w:tcW w:w="1258" w:type="pct"/>
          </w:tcPr>
          <w:p w14:paraId="5DD735A2"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40-44</w:t>
            </w:r>
          </w:p>
        </w:tc>
        <w:tc>
          <w:tcPr>
            <w:tcW w:w="429" w:type="pct"/>
            <w:vAlign w:val="center"/>
          </w:tcPr>
          <w:p w14:paraId="24316451"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16835</w:t>
            </w:r>
          </w:p>
        </w:tc>
        <w:tc>
          <w:tcPr>
            <w:tcW w:w="552" w:type="pct"/>
            <w:vAlign w:val="center"/>
          </w:tcPr>
          <w:p w14:paraId="15E23073"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18177</w:t>
            </w:r>
          </w:p>
        </w:tc>
        <w:tc>
          <w:tcPr>
            <w:tcW w:w="552" w:type="pct"/>
            <w:vAlign w:val="center"/>
          </w:tcPr>
          <w:p w14:paraId="21696806"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13931</w:t>
            </w:r>
          </w:p>
        </w:tc>
        <w:tc>
          <w:tcPr>
            <w:tcW w:w="552" w:type="pct"/>
            <w:vAlign w:val="center"/>
          </w:tcPr>
          <w:p w14:paraId="63C86327"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18219</w:t>
            </w:r>
          </w:p>
        </w:tc>
        <w:tc>
          <w:tcPr>
            <w:tcW w:w="552" w:type="pct"/>
            <w:vAlign w:val="center"/>
          </w:tcPr>
          <w:p w14:paraId="1990B91F"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14063</w:t>
            </w:r>
          </w:p>
        </w:tc>
        <w:tc>
          <w:tcPr>
            <w:tcW w:w="552" w:type="pct"/>
            <w:vAlign w:val="center"/>
          </w:tcPr>
          <w:p w14:paraId="601A8797"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18262</w:t>
            </w:r>
          </w:p>
        </w:tc>
        <w:tc>
          <w:tcPr>
            <w:tcW w:w="552" w:type="pct"/>
            <w:vAlign w:val="center"/>
          </w:tcPr>
          <w:p w14:paraId="74D0A7EF"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14212</w:t>
            </w:r>
          </w:p>
        </w:tc>
      </w:tr>
      <w:tr w:rsidR="00AB1FA6" w:rsidRPr="000825A3" w14:paraId="302F235B" w14:textId="77777777" w:rsidTr="00AB1FA6">
        <w:tc>
          <w:tcPr>
            <w:tcW w:w="1258" w:type="pct"/>
          </w:tcPr>
          <w:p w14:paraId="15C2F7BE"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45-49</w:t>
            </w:r>
          </w:p>
        </w:tc>
        <w:tc>
          <w:tcPr>
            <w:tcW w:w="429" w:type="pct"/>
            <w:vAlign w:val="center"/>
          </w:tcPr>
          <w:p w14:paraId="73A6F49C"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15735</w:t>
            </w:r>
          </w:p>
        </w:tc>
        <w:tc>
          <w:tcPr>
            <w:tcW w:w="552" w:type="pct"/>
            <w:vAlign w:val="center"/>
          </w:tcPr>
          <w:p w14:paraId="6702F48A"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16758</w:t>
            </w:r>
          </w:p>
        </w:tc>
        <w:tc>
          <w:tcPr>
            <w:tcW w:w="552" w:type="pct"/>
            <w:vAlign w:val="center"/>
          </w:tcPr>
          <w:p w14:paraId="776C3350"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18567</w:t>
            </w:r>
          </w:p>
        </w:tc>
        <w:tc>
          <w:tcPr>
            <w:tcW w:w="552" w:type="pct"/>
            <w:vAlign w:val="center"/>
          </w:tcPr>
          <w:p w14:paraId="0CF97475"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16804</w:t>
            </w:r>
          </w:p>
        </w:tc>
        <w:tc>
          <w:tcPr>
            <w:tcW w:w="552" w:type="pct"/>
            <w:vAlign w:val="center"/>
          </w:tcPr>
          <w:p w14:paraId="58F571A9"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18790</w:t>
            </w:r>
          </w:p>
        </w:tc>
        <w:tc>
          <w:tcPr>
            <w:tcW w:w="552" w:type="pct"/>
            <w:vAlign w:val="center"/>
          </w:tcPr>
          <w:p w14:paraId="5B165355"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16851</w:t>
            </w:r>
          </w:p>
        </w:tc>
        <w:tc>
          <w:tcPr>
            <w:tcW w:w="552" w:type="pct"/>
            <w:vAlign w:val="center"/>
          </w:tcPr>
          <w:p w14:paraId="0287D626"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19047</w:t>
            </w:r>
          </w:p>
        </w:tc>
      </w:tr>
      <w:tr w:rsidR="00AB1FA6" w:rsidRPr="000825A3" w14:paraId="5D75A54E" w14:textId="77777777" w:rsidTr="00AB1FA6">
        <w:trPr>
          <w:trHeight w:val="166"/>
        </w:trPr>
        <w:tc>
          <w:tcPr>
            <w:tcW w:w="1258" w:type="pct"/>
          </w:tcPr>
          <w:p w14:paraId="1B6C32B4"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bCs/>
                <w:sz w:val="22"/>
                <w:szCs w:val="22"/>
                <w:lang w:eastAsia="ru-RU"/>
              </w:rPr>
              <w:t>Всего</w:t>
            </w:r>
          </w:p>
        </w:tc>
        <w:tc>
          <w:tcPr>
            <w:tcW w:w="429" w:type="pct"/>
            <w:vAlign w:val="center"/>
          </w:tcPr>
          <w:p w14:paraId="20E1E94D"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b/>
                <w:bCs/>
                <w:sz w:val="22"/>
                <w:szCs w:val="22"/>
                <w:lang w:eastAsia="ru-RU"/>
              </w:rPr>
              <w:t>113498</w:t>
            </w:r>
          </w:p>
        </w:tc>
        <w:tc>
          <w:tcPr>
            <w:tcW w:w="552" w:type="pct"/>
            <w:vAlign w:val="center"/>
          </w:tcPr>
          <w:p w14:paraId="15BFF482"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97747</w:t>
            </w:r>
          </w:p>
        </w:tc>
        <w:tc>
          <w:tcPr>
            <w:tcW w:w="552" w:type="pct"/>
            <w:vAlign w:val="center"/>
          </w:tcPr>
          <w:p w14:paraId="0013E849"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83561</w:t>
            </w:r>
          </w:p>
        </w:tc>
        <w:tc>
          <w:tcPr>
            <w:tcW w:w="552" w:type="pct"/>
            <w:vAlign w:val="center"/>
          </w:tcPr>
          <w:p w14:paraId="16C2EFD2"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97897</w:t>
            </w:r>
          </w:p>
        </w:tc>
        <w:tc>
          <w:tcPr>
            <w:tcW w:w="552" w:type="pct"/>
            <w:vAlign w:val="center"/>
          </w:tcPr>
          <w:p w14:paraId="4F7700B7"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84552</w:t>
            </w:r>
          </w:p>
        </w:tc>
        <w:tc>
          <w:tcPr>
            <w:tcW w:w="552" w:type="pct"/>
            <w:vAlign w:val="center"/>
          </w:tcPr>
          <w:p w14:paraId="2363412C"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98046</w:t>
            </w:r>
          </w:p>
        </w:tc>
        <w:tc>
          <w:tcPr>
            <w:tcW w:w="552" w:type="pct"/>
            <w:vAlign w:val="center"/>
          </w:tcPr>
          <w:p w14:paraId="31C7EA56"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85107</w:t>
            </w:r>
          </w:p>
        </w:tc>
      </w:tr>
    </w:tbl>
    <w:p w14:paraId="055386CB" w14:textId="77777777" w:rsidR="006217D7" w:rsidRPr="000825A3" w:rsidRDefault="006217D7" w:rsidP="006217D7">
      <w:pPr>
        <w:spacing w:before="0" w:after="0" w:line="240" w:lineRule="auto"/>
        <w:jc w:val="right"/>
        <w:rPr>
          <w:rFonts w:ascii="Times New Roman" w:eastAsia="Times New Roman" w:hAnsi="Times New Roman" w:cs="Times New Roman"/>
          <w:b/>
          <w:i/>
          <w:sz w:val="22"/>
          <w:szCs w:val="22"/>
          <w:lang w:eastAsia="ru-RU"/>
        </w:rPr>
      </w:pPr>
    </w:p>
    <w:p w14:paraId="7066CAF9" w14:textId="77777777" w:rsidR="00AB1FA6" w:rsidRPr="000825A3" w:rsidRDefault="00AB1FA6" w:rsidP="006217D7">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Таблица </w:t>
      </w:r>
      <w:r w:rsidR="006217D7" w:rsidRPr="000825A3">
        <w:rPr>
          <w:rFonts w:ascii="Times New Roman" w:eastAsia="Times New Roman" w:hAnsi="Times New Roman" w:cs="Times New Roman"/>
          <w:b/>
          <w:i/>
          <w:sz w:val="22"/>
          <w:szCs w:val="22"/>
          <w:lang w:eastAsia="ru-RU"/>
        </w:rPr>
        <w:t>15.2.</w:t>
      </w:r>
    </w:p>
    <w:p w14:paraId="32859943" w14:textId="77777777" w:rsidR="00AB1FA6" w:rsidRPr="000825A3" w:rsidRDefault="00AB1FA6" w:rsidP="006217D7">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Динамика численности женщин детородного возраста на расчетные перспективные периоды с учетом миграции,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62"/>
        <w:gridCol w:w="1249"/>
        <w:gridCol w:w="1607"/>
        <w:gridCol w:w="1607"/>
        <w:gridCol w:w="1607"/>
        <w:gridCol w:w="1606"/>
        <w:gridCol w:w="1606"/>
        <w:gridCol w:w="1606"/>
      </w:tblGrid>
      <w:tr w:rsidR="00AB1FA6" w:rsidRPr="000825A3" w14:paraId="539B6B3F" w14:textId="77777777" w:rsidTr="00AB1FA6">
        <w:tc>
          <w:tcPr>
            <w:tcW w:w="1258" w:type="pct"/>
            <w:vMerge w:val="restart"/>
            <w:tcBorders>
              <w:top w:val="single" w:sz="12" w:space="0" w:color="auto"/>
              <w:left w:val="single" w:sz="12" w:space="0" w:color="auto"/>
              <w:right w:val="single" w:sz="12" w:space="0" w:color="auto"/>
            </w:tcBorders>
            <w:shd w:val="clear" w:color="auto" w:fill="C0C0C0"/>
            <w:vAlign w:val="center"/>
          </w:tcPr>
          <w:p w14:paraId="4A555AE8"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Возрастные категории женщин детородного возраста, лет</w:t>
            </w:r>
          </w:p>
          <w:p w14:paraId="478D5FA1"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p>
        </w:tc>
        <w:tc>
          <w:tcPr>
            <w:tcW w:w="429" w:type="pct"/>
            <w:vMerge w:val="restart"/>
            <w:tcBorders>
              <w:top w:val="single" w:sz="12" w:space="0" w:color="auto"/>
              <w:left w:val="single" w:sz="12" w:space="0" w:color="auto"/>
              <w:right w:val="single" w:sz="4" w:space="0" w:color="auto"/>
            </w:tcBorders>
            <w:shd w:val="clear" w:color="auto" w:fill="C0C0C0"/>
            <w:vAlign w:val="center"/>
          </w:tcPr>
          <w:p w14:paraId="159A8C2B"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01.01.2014</w:t>
            </w:r>
          </w:p>
          <w:p w14:paraId="64FFF794"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(отчет)</w:t>
            </w:r>
          </w:p>
        </w:tc>
        <w:tc>
          <w:tcPr>
            <w:tcW w:w="1104" w:type="pct"/>
            <w:gridSpan w:val="2"/>
            <w:tcBorders>
              <w:top w:val="single" w:sz="12" w:space="0" w:color="auto"/>
              <w:left w:val="single" w:sz="12" w:space="0" w:color="auto"/>
              <w:bottom w:val="single" w:sz="12" w:space="0" w:color="auto"/>
              <w:right w:val="single" w:sz="4" w:space="0" w:color="auto"/>
            </w:tcBorders>
            <w:shd w:val="clear" w:color="auto" w:fill="C0C0C0"/>
            <w:vAlign w:val="center"/>
          </w:tcPr>
          <w:p w14:paraId="4AC9DE2E"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Инерционный сценарий</w:t>
            </w:r>
          </w:p>
        </w:tc>
        <w:tc>
          <w:tcPr>
            <w:tcW w:w="1104" w:type="pct"/>
            <w:gridSpan w:val="2"/>
            <w:tcBorders>
              <w:top w:val="single" w:sz="12" w:space="0" w:color="auto"/>
              <w:left w:val="single" w:sz="12" w:space="0" w:color="auto"/>
              <w:bottom w:val="single" w:sz="12" w:space="0" w:color="auto"/>
              <w:right w:val="single" w:sz="4" w:space="0" w:color="auto"/>
            </w:tcBorders>
            <w:shd w:val="clear" w:color="auto" w:fill="C0C0C0"/>
          </w:tcPr>
          <w:p w14:paraId="3D5D5664"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Стабилизационный сценарий</w:t>
            </w:r>
          </w:p>
        </w:tc>
        <w:tc>
          <w:tcPr>
            <w:tcW w:w="1104" w:type="pct"/>
            <w:gridSpan w:val="2"/>
            <w:tcBorders>
              <w:top w:val="single" w:sz="12" w:space="0" w:color="auto"/>
              <w:left w:val="single" w:sz="12" w:space="0" w:color="auto"/>
              <w:bottom w:val="single" w:sz="12" w:space="0" w:color="auto"/>
              <w:right w:val="single" w:sz="4" w:space="0" w:color="auto"/>
            </w:tcBorders>
            <w:shd w:val="clear" w:color="auto" w:fill="C0C0C0"/>
          </w:tcPr>
          <w:p w14:paraId="40C7FF56"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Оптимистический сценарий</w:t>
            </w:r>
          </w:p>
        </w:tc>
      </w:tr>
      <w:tr w:rsidR="00AB1FA6" w:rsidRPr="000825A3" w14:paraId="4DA4D40A" w14:textId="77777777" w:rsidTr="00AB1FA6">
        <w:tc>
          <w:tcPr>
            <w:tcW w:w="1258" w:type="pct"/>
            <w:vMerge/>
            <w:tcBorders>
              <w:left w:val="single" w:sz="12" w:space="0" w:color="auto"/>
              <w:bottom w:val="single" w:sz="12" w:space="0" w:color="auto"/>
              <w:right w:val="single" w:sz="12" w:space="0" w:color="auto"/>
            </w:tcBorders>
            <w:shd w:val="clear" w:color="auto" w:fill="C0C0C0"/>
            <w:vAlign w:val="center"/>
          </w:tcPr>
          <w:p w14:paraId="0C6E2409"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p>
        </w:tc>
        <w:tc>
          <w:tcPr>
            <w:tcW w:w="429" w:type="pct"/>
            <w:vMerge/>
            <w:tcBorders>
              <w:left w:val="single" w:sz="12" w:space="0" w:color="auto"/>
              <w:bottom w:val="single" w:sz="12" w:space="0" w:color="auto"/>
              <w:right w:val="single" w:sz="4" w:space="0" w:color="auto"/>
            </w:tcBorders>
            <w:shd w:val="clear" w:color="auto" w:fill="C0C0C0"/>
            <w:vAlign w:val="center"/>
          </w:tcPr>
          <w:p w14:paraId="78692011"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74003238"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46938CE6"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25912574"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4C569B12"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3187E9C4"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552" w:type="pct"/>
            <w:tcBorders>
              <w:top w:val="single" w:sz="12" w:space="0" w:color="auto"/>
              <w:left w:val="single" w:sz="12" w:space="0" w:color="auto"/>
              <w:bottom w:val="single" w:sz="12" w:space="0" w:color="auto"/>
              <w:right w:val="single" w:sz="4" w:space="0" w:color="auto"/>
            </w:tcBorders>
            <w:shd w:val="clear" w:color="auto" w:fill="C0C0C0"/>
            <w:vAlign w:val="center"/>
          </w:tcPr>
          <w:p w14:paraId="461FD114"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r>
      <w:tr w:rsidR="00AB1FA6" w:rsidRPr="000825A3" w14:paraId="1554681B" w14:textId="77777777" w:rsidTr="00AB1FA6">
        <w:tc>
          <w:tcPr>
            <w:tcW w:w="1258" w:type="pct"/>
            <w:tcBorders>
              <w:top w:val="single" w:sz="12" w:space="0" w:color="auto"/>
            </w:tcBorders>
          </w:tcPr>
          <w:p w14:paraId="4767736D"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15-19</w:t>
            </w:r>
          </w:p>
        </w:tc>
        <w:tc>
          <w:tcPr>
            <w:tcW w:w="429" w:type="pct"/>
            <w:tcBorders>
              <w:top w:val="single" w:sz="12" w:space="0" w:color="auto"/>
            </w:tcBorders>
            <w:vAlign w:val="center"/>
          </w:tcPr>
          <w:p w14:paraId="66C3F6BC"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9513</w:t>
            </w:r>
          </w:p>
        </w:tc>
        <w:tc>
          <w:tcPr>
            <w:tcW w:w="552" w:type="pct"/>
            <w:tcBorders>
              <w:top w:val="single" w:sz="12" w:space="0" w:color="auto"/>
            </w:tcBorders>
            <w:vAlign w:val="center"/>
          </w:tcPr>
          <w:p w14:paraId="06DD77D9"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11337</w:t>
            </w:r>
          </w:p>
        </w:tc>
        <w:tc>
          <w:tcPr>
            <w:tcW w:w="552" w:type="pct"/>
            <w:tcBorders>
              <w:top w:val="single" w:sz="12" w:space="0" w:color="auto"/>
            </w:tcBorders>
            <w:vAlign w:val="center"/>
          </w:tcPr>
          <w:p w14:paraId="794B625F"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12713</w:t>
            </w:r>
          </w:p>
        </w:tc>
        <w:tc>
          <w:tcPr>
            <w:tcW w:w="552" w:type="pct"/>
            <w:tcBorders>
              <w:top w:val="single" w:sz="12" w:space="0" w:color="auto"/>
            </w:tcBorders>
            <w:vAlign w:val="center"/>
          </w:tcPr>
          <w:p w14:paraId="5C09CC99"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11831</w:t>
            </w:r>
          </w:p>
        </w:tc>
        <w:tc>
          <w:tcPr>
            <w:tcW w:w="552" w:type="pct"/>
            <w:tcBorders>
              <w:top w:val="single" w:sz="12" w:space="0" w:color="auto"/>
            </w:tcBorders>
            <w:vAlign w:val="center"/>
          </w:tcPr>
          <w:p w14:paraId="7EFAED9C"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14068</w:t>
            </w:r>
          </w:p>
        </w:tc>
        <w:tc>
          <w:tcPr>
            <w:tcW w:w="552" w:type="pct"/>
            <w:tcBorders>
              <w:top w:val="single" w:sz="12" w:space="0" w:color="auto"/>
            </w:tcBorders>
            <w:vAlign w:val="center"/>
          </w:tcPr>
          <w:p w14:paraId="7B7A6651"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12223</w:t>
            </w:r>
          </w:p>
        </w:tc>
        <w:tc>
          <w:tcPr>
            <w:tcW w:w="552" w:type="pct"/>
            <w:tcBorders>
              <w:top w:val="single" w:sz="12" w:space="0" w:color="auto"/>
            </w:tcBorders>
            <w:vAlign w:val="center"/>
          </w:tcPr>
          <w:p w14:paraId="21B419F4"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14708</w:t>
            </w:r>
          </w:p>
        </w:tc>
      </w:tr>
      <w:tr w:rsidR="00AB1FA6" w:rsidRPr="000825A3" w14:paraId="09B96769" w14:textId="77777777" w:rsidTr="00AB1FA6">
        <w:tc>
          <w:tcPr>
            <w:tcW w:w="1258" w:type="pct"/>
          </w:tcPr>
          <w:p w14:paraId="622A8BB4"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20-24</w:t>
            </w:r>
          </w:p>
        </w:tc>
        <w:tc>
          <w:tcPr>
            <w:tcW w:w="429" w:type="pct"/>
            <w:vAlign w:val="center"/>
          </w:tcPr>
          <w:p w14:paraId="153E6590"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14759</w:t>
            </w:r>
          </w:p>
        </w:tc>
        <w:tc>
          <w:tcPr>
            <w:tcW w:w="552" w:type="pct"/>
            <w:vAlign w:val="center"/>
          </w:tcPr>
          <w:p w14:paraId="15CB11BE"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10572</w:t>
            </w:r>
          </w:p>
        </w:tc>
        <w:tc>
          <w:tcPr>
            <w:tcW w:w="552" w:type="pct"/>
            <w:vAlign w:val="center"/>
          </w:tcPr>
          <w:p w14:paraId="2A7463FE"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13219</w:t>
            </w:r>
          </w:p>
        </w:tc>
        <w:tc>
          <w:tcPr>
            <w:tcW w:w="552" w:type="pct"/>
            <w:vAlign w:val="center"/>
          </w:tcPr>
          <w:p w14:paraId="4E2CC311"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11342</w:t>
            </w:r>
          </w:p>
        </w:tc>
        <w:tc>
          <w:tcPr>
            <w:tcW w:w="552" w:type="pct"/>
            <w:vAlign w:val="center"/>
          </w:tcPr>
          <w:p w14:paraId="26443B12"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14348</w:t>
            </w:r>
          </w:p>
        </w:tc>
        <w:tc>
          <w:tcPr>
            <w:tcW w:w="552" w:type="pct"/>
            <w:vAlign w:val="center"/>
          </w:tcPr>
          <w:p w14:paraId="229AD77D"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11904</w:t>
            </w:r>
          </w:p>
        </w:tc>
        <w:tc>
          <w:tcPr>
            <w:tcW w:w="552" w:type="pct"/>
            <w:vAlign w:val="center"/>
          </w:tcPr>
          <w:p w14:paraId="2949A7DC"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15159</w:t>
            </w:r>
          </w:p>
        </w:tc>
      </w:tr>
      <w:tr w:rsidR="00AB1FA6" w:rsidRPr="000825A3" w14:paraId="7DB2648C" w14:textId="77777777" w:rsidTr="00AB1FA6">
        <w:tc>
          <w:tcPr>
            <w:tcW w:w="1258" w:type="pct"/>
          </w:tcPr>
          <w:p w14:paraId="28C0DB5F"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25-29</w:t>
            </w:r>
          </w:p>
        </w:tc>
        <w:tc>
          <w:tcPr>
            <w:tcW w:w="429" w:type="pct"/>
            <w:vAlign w:val="center"/>
          </w:tcPr>
          <w:p w14:paraId="09AC9625"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20086</w:t>
            </w:r>
          </w:p>
        </w:tc>
        <w:tc>
          <w:tcPr>
            <w:tcW w:w="552" w:type="pct"/>
            <w:vAlign w:val="center"/>
          </w:tcPr>
          <w:p w14:paraId="3D08B99F"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11133</w:t>
            </w:r>
          </w:p>
        </w:tc>
        <w:tc>
          <w:tcPr>
            <w:tcW w:w="552" w:type="pct"/>
            <w:vAlign w:val="center"/>
          </w:tcPr>
          <w:p w14:paraId="12C5DABD"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12245</w:t>
            </w:r>
          </w:p>
        </w:tc>
        <w:tc>
          <w:tcPr>
            <w:tcW w:w="552" w:type="pct"/>
            <w:vAlign w:val="center"/>
          </w:tcPr>
          <w:p w14:paraId="4B652D32"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11959</w:t>
            </w:r>
          </w:p>
        </w:tc>
        <w:tc>
          <w:tcPr>
            <w:tcW w:w="552" w:type="pct"/>
            <w:vAlign w:val="center"/>
          </w:tcPr>
          <w:p w14:paraId="0383BB46"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13619</w:t>
            </w:r>
          </w:p>
        </w:tc>
        <w:tc>
          <w:tcPr>
            <w:tcW w:w="552" w:type="pct"/>
            <w:vAlign w:val="center"/>
          </w:tcPr>
          <w:p w14:paraId="6FB41351"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12592</w:t>
            </w:r>
          </w:p>
        </w:tc>
        <w:tc>
          <w:tcPr>
            <w:tcW w:w="552" w:type="pct"/>
            <w:vAlign w:val="center"/>
          </w:tcPr>
          <w:p w14:paraId="6A55EEAD"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14610</w:t>
            </w:r>
          </w:p>
        </w:tc>
      </w:tr>
      <w:tr w:rsidR="00AB1FA6" w:rsidRPr="000825A3" w14:paraId="5D6F4330" w14:textId="77777777" w:rsidTr="00AB1FA6">
        <w:tc>
          <w:tcPr>
            <w:tcW w:w="1258" w:type="pct"/>
          </w:tcPr>
          <w:p w14:paraId="3FC838CF"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30-34</w:t>
            </w:r>
          </w:p>
        </w:tc>
        <w:tc>
          <w:tcPr>
            <w:tcW w:w="429" w:type="pct"/>
            <w:vAlign w:val="center"/>
          </w:tcPr>
          <w:p w14:paraId="7F38310A"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18941</w:t>
            </w:r>
          </w:p>
        </w:tc>
        <w:tc>
          <w:tcPr>
            <w:tcW w:w="552" w:type="pct"/>
            <w:vAlign w:val="center"/>
          </w:tcPr>
          <w:p w14:paraId="29BE56A7"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16379</w:t>
            </w:r>
          </w:p>
        </w:tc>
        <w:tc>
          <w:tcPr>
            <w:tcW w:w="552" w:type="pct"/>
            <w:vAlign w:val="center"/>
          </w:tcPr>
          <w:p w14:paraId="060F0EA0"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11544</w:t>
            </w:r>
          </w:p>
        </w:tc>
        <w:tc>
          <w:tcPr>
            <w:tcW w:w="552" w:type="pct"/>
            <w:vAlign w:val="center"/>
          </w:tcPr>
          <w:p w14:paraId="0AB0CE52"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17273</w:t>
            </w:r>
          </w:p>
        </w:tc>
        <w:tc>
          <w:tcPr>
            <w:tcW w:w="552" w:type="pct"/>
            <w:vAlign w:val="center"/>
          </w:tcPr>
          <w:p w14:paraId="3BE7CA20"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13225</w:t>
            </w:r>
          </w:p>
        </w:tc>
        <w:tc>
          <w:tcPr>
            <w:tcW w:w="552" w:type="pct"/>
            <w:vAlign w:val="center"/>
          </w:tcPr>
          <w:p w14:paraId="4641F927"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17955</w:t>
            </w:r>
          </w:p>
        </w:tc>
        <w:tc>
          <w:tcPr>
            <w:tcW w:w="552" w:type="pct"/>
            <w:vAlign w:val="center"/>
          </w:tcPr>
          <w:p w14:paraId="6C002A9A"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14427</w:t>
            </w:r>
          </w:p>
        </w:tc>
      </w:tr>
      <w:tr w:rsidR="00AB1FA6" w:rsidRPr="000825A3" w14:paraId="37AAEF74" w14:textId="77777777" w:rsidTr="00AB1FA6">
        <w:tc>
          <w:tcPr>
            <w:tcW w:w="1258" w:type="pct"/>
          </w:tcPr>
          <w:p w14:paraId="10718259"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35-39</w:t>
            </w:r>
          </w:p>
        </w:tc>
        <w:tc>
          <w:tcPr>
            <w:tcW w:w="429" w:type="pct"/>
            <w:vAlign w:val="center"/>
          </w:tcPr>
          <w:p w14:paraId="6DA2581C"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17629</w:t>
            </w:r>
          </w:p>
        </w:tc>
        <w:tc>
          <w:tcPr>
            <w:tcW w:w="552" w:type="pct"/>
            <w:vAlign w:val="center"/>
          </w:tcPr>
          <w:p w14:paraId="081B2AD4"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21239</w:t>
            </w:r>
          </w:p>
        </w:tc>
        <w:tc>
          <w:tcPr>
            <w:tcW w:w="552" w:type="pct"/>
            <w:vAlign w:val="center"/>
          </w:tcPr>
          <w:p w14:paraId="1546B5D9"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11865</w:t>
            </w:r>
          </w:p>
        </w:tc>
        <w:tc>
          <w:tcPr>
            <w:tcW w:w="552" w:type="pct"/>
            <w:vAlign w:val="center"/>
          </w:tcPr>
          <w:p w14:paraId="54BB0D76"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21834</w:t>
            </w:r>
          </w:p>
        </w:tc>
        <w:tc>
          <w:tcPr>
            <w:tcW w:w="552" w:type="pct"/>
            <w:vAlign w:val="center"/>
          </w:tcPr>
          <w:p w14:paraId="27005A96"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13376</w:t>
            </w:r>
          </w:p>
        </w:tc>
        <w:tc>
          <w:tcPr>
            <w:tcW w:w="552" w:type="pct"/>
            <w:vAlign w:val="center"/>
          </w:tcPr>
          <w:p w14:paraId="539FE37D"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22392</w:t>
            </w:r>
          </w:p>
        </w:tc>
        <w:tc>
          <w:tcPr>
            <w:tcW w:w="552" w:type="pct"/>
            <w:vAlign w:val="center"/>
          </w:tcPr>
          <w:p w14:paraId="37E718B0"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14550</w:t>
            </w:r>
          </w:p>
        </w:tc>
      </w:tr>
      <w:tr w:rsidR="00AB1FA6" w:rsidRPr="000825A3" w14:paraId="0C53C81C" w14:textId="77777777" w:rsidTr="00AB1FA6">
        <w:tc>
          <w:tcPr>
            <w:tcW w:w="1258" w:type="pct"/>
          </w:tcPr>
          <w:p w14:paraId="33B114FA"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40-44</w:t>
            </w:r>
          </w:p>
        </w:tc>
        <w:tc>
          <w:tcPr>
            <w:tcW w:w="429" w:type="pct"/>
            <w:vAlign w:val="center"/>
          </w:tcPr>
          <w:p w14:paraId="2B7E7A83"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16835</w:t>
            </w:r>
          </w:p>
        </w:tc>
        <w:tc>
          <w:tcPr>
            <w:tcW w:w="552" w:type="pct"/>
            <w:vAlign w:val="center"/>
          </w:tcPr>
          <w:p w14:paraId="2E2EB634"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19703</w:t>
            </w:r>
          </w:p>
        </w:tc>
        <w:tc>
          <w:tcPr>
            <w:tcW w:w="552" w:type="pct"/>
            <w:vAlign w:val="center"/>
          </w:tcPr>
          <w:p w14:paraId="5110AEB9"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16755</w:t>
            </w:r>
          </w:p>
        </w:tc>
        <w:tc>
          <w:tcPr>
            <w:tcW w:w="552" w:type="pct"/>
            <w:vAlign w:val="center"/>
          </w:tcPr>
          <w:p w14:paraId="080BD424"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19988</w:t>
            </w:r>
          </w:p>
        </w:tc>
        <w:tc>
          <w:tcPr>
            <w:tcW w:w="552" w:type="pct"/>
            <w:vAlign w:val="center"/>
          </w:tcPr>
          <w:p w14:paraId="48D60FE4"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18052</w:t>
            </w:r>
          </w:p>
        </w:tc>
        <w:tc>
          <w:tcPr>
            <w:tcW w:w="552" w:type="pct"/>
            <w:vAlign w:val="center"/>
          </w:tcPr>
          <w:p w14:paraId="572C7B1D"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20419</w:t>
            </w:r>
          </w:p>
        </w:tc>
        <w:tc>
          <w:tcPr>
            <w:tcW w:w="552" w:type="pct"/>
            <w:vAlign w:val="center"/>
          </w:tcPr>
          <w:p w14:paraId="607BE6D8"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19209</w:t>
            </w:r>
          </w:p>
        </w:tc>
      </w:tr>
      <w:tr w:rsidR="00AB1FA6" w:rsidRPr="000825A3" w14:paraId="0835C7C2" w14:textId="77777777" w:rsidTr="00AB1FA6">
        <w:tc>
          <w:tcPr>
            <w:tcW w:w="1258" w:type="pct"/>
          </w:tcPr>
          <w:p w14:paraId="05309345"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45-49</w:t>
            </w:r>
          </w:p>
        </w:tc>
        <w:tc>
          <w:tcPr>
            <w:tcW w:w="429" w:type="pct"/>
            <w:vAlign w:val="center"/>
          </w:tcPr>
          <w:p w14:paraId="338E8147"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15735</w:t>
            </w:r>
          </w:p>
        </w:tc>
        <w:tc>
          <w:tcPr>
            <w:tcW w:w="552" w:type="pct"/>
            <w:vAlign w:val="center"/>
          </w:tcPr>
          <w:p w14:paraId="7D025802"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18097</w:t>
            </w:r>
          </w:p>
        </w:tc>
        <w:tc>
          <w:tcPr>
            <w:tcW w:w="552" w:type="pct"/>
            <w:vAlign w:val="center"/>
          </w:tcPr>
          <w:p w14:paraId="5DF72F0C"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21259</w:t>
            </w:r>
          </w:p>
        </w:tc>
        <w:tc>
          <w:tcPr>
            <w:tcW w:w="552" w:type="pct"/>
            <w:vAlign w:val="center"/>
          </w:tcPr>
          <w:p w14:paraId="6ED4D5F8"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18253</w:t>
            </w:r>
          </w:p>
        </w:tc>
        <w:tc>
          <w:tcPr>
            <w:tcW w:w="552" w:type="pct"/>
            <w:vAlign w:val="center"/>
          </w:tcPr>
          <w:p w14:paraId="76217989"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22098</w:t>
            </w:r>
          </w:p>
        </w:tc>
        <w:tc>
          <w:tcPr>
            <w:tcW w:w="552" w:type="pct"/>
            <w:vAlign w:val="center"/>
          </w:tcPr>
          <w:p w14:paraId="7D407314"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18604</w:t>
            </w:r>
          </w:p>
        </w:tc>
        <w:tc>
          <w:tcPr>
            <w:tcW w:w="552" w:type="pct"/>
            <w:vAlign w:val="center"/>
          </w:tcPr>
          <w:p w14:paraId="2C8BBF47"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23113</w:t>
            </w:r>
          </w:p>
        </w:tc>
      </w:tr>
      <w:tr w:rsidR="00AB1FA6" w:rsidRPr="000825A3" w14:paraId="5417F01B" w14:textId="77777777" w:rsidTr="00AB1FA6">
        <w:tc>
          <w:tcPr>
            <w:tcW w:w="1258" w:type="pct"/>
          </w:tcPr>
          <w:p w14:paraId="123D2376" w14:textId="77777777" w:rsidR="00AB1FA6" w:rsidRPr="000825A3" w:rsidRDefault="00AB1FA6" w:rsidP="006217D7">
            <w:pPr>
              <w:spacing w:before="20" w:after="2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bCs/>
                <w:sz w:val="22"/>
                <w:szCs w:val="22"/>
                <w:lang w:eastAsia="ru-RU"/>
              </w:rPr>
              <w:t>Всего</w:t>
            </w:r>
          </w:p>
        </w:tc>
        <w:tc>
          <w:tcPr>
            <w:tcW w:w="429" w:type="pct"/>
            <w:vAlign w:val="center"/>
          </w:tcPr>
          <w:p w14:paraId="4E86325E" w14:textId="77777777" w:rsidR="00AB1FA6" w:rsidRPr="000825A3" w:rsidRDefault="00AB1FA6" w:rsidP="006217D7">
            <w:pPr>
              <w:spacing w:before="20" w:after="2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b/>
                <w:bCs/>
                <w:sz w:val="22"/>
                <w:szCs w:val="22"/>
                <w:lang w:eastAsia="ru-RU"/>
              </w:rPr>
              <w:t>113498</w:t>
            </w:r>
          </w:p>
        </w:tc>
        <w:tc>
          <w:tcPr>
            <w:tcW w:w="552" w:type="pct"/>
            <w:vAlign w:val="center"/>
          </w:tcPr>
          <w:p w14:paraId="0D472B73"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108459</w:t>
            </w:r>
          </w:p>
        </w:tc>
        <w:tc>
          <w:tcPr>
            <w:tcW w:w="552" w:type="pct"/>
            <w:vAlign w:val="center"/>
          </w:tcPr>
          <w:p w14:paraId="7E5A9272"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99600</w:t>
            </w:r>
          </w:p>
        </w:tc>
        <w:tc>
          <w:tcPr>
            <w:tcW w:w="552" w:type="pct"/>
            <w:vAlign w:val="center"/>
          </w:tcPr>
          <w:p w14:paraId="73B11E0A"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112479</w:t>
            </w:r>
          </w:p>
        </w:tc>
        <w:tc>
          <w:tcPr>
            <w:tcW w:w="552" w:type="pct"/>
            <w:vAlign w:val="center"/>
          </w:tcPr>
          <w:p w14:paraId="6CDA64EF"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108788</w:t>
            </w:r>
          </w:p>
        </w:tc>
        <w:tc>
          <w:tcPr>
            <w:tcW w:w="552" w:type="pct"/>
            <w:vAlign w:val="center"/>
          </w:tcPr>
          <w:p w14:paraId="115F160B"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116087</w:t>
            </w:r>
          </w:p>
        </w:tc>
        <w:tc>
          <w:tcPr>
            <w:tcW w:w="552" w:type="pct"/>
            <w:vAlign w:val="center"/>
          </w:tcPr>
          <w:p w14:paraId="07DD6929" w14:textId="77777777" w:rsidR="00AB1FA6" w:rsidRPr="000825A3" w:rsidRDefault="00AB1FA6" w:rsidP="006217D7">
            <w:pPr>
              <w:spacing w:before="20" w:after="2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115776</w:t>
            </w:r>
          </w:p>
        </w:tc>
      </w:tr>
    </w:tbl>
    <w:p w14:paraId="35632E13" w14:textId="77777777" w:rsidR="00AB1FA6" w:rsidRPr="000825A3" w:rsidRDefault="00AB1FA6" w:rsidP="00AB1FA6">
      <w:pPr>
        <w:spacing w:before="60" w:after="60" w:line="240" w:lineRule="auto"/>
        <w:ind w:firstLine="851"/>
        <w:jc w:val="both"/>
        <w:rPr>
          <w:rFonts w:ascii="Times New Roman" w:eastAsia="Times New Roman" w:hAnsi="Times New Roman" w:cs="Times New Roman"/>
          <w:b/>
          <w:i/>
          <w:sz w:val="24"/>
          <w:szCs w:val="24"/>
          <w:lang w:eastAsia="ru-RU"/>
        </w:rPr>
        <w:sectPr w:rsidR="00AB1FA6" w:rsidRPr="000825A3" w:rsidSect="00064C7B">
          <w:pgSz w:w="16838" w:h="11906" w:orient="landscape"/>
          <w:pgMar w:top="850" w:right="1134" w:bottom="1701" w:left="1134" w:header="708" w:footer="708" w:gutter="0"/>
          <w:cols w:space="708"/>
          <w:docGrid w:linePitch="360"/>
        </w:sectPr>
      </w:pPr>
    </w:p>
    <w:p w14:paraId="38EB68D1"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Так как миграционный прирост в городе Калининград является главным, ведущим фактором, определяющим динамику численности населения города, определение будущих возможных объемов миграции на период до 2034 года является исключительно важным вопросом в прогнозировании перспективной численности населения города Калининград. Вместе с тем, прогноз объемов миграции весьма сложная задача, так как резко и полярно реагирует на любые изменения во внешней среде (геополитическая ситуация, принятие/</w:t>
      </w:r>
      <w:proofErr w:type="gramStart"/>
      <w:r w:rsidRPr="000825A3">
        <w:rPr>
          <w:rFonts w:ascii="Times New Roman" w:eastAsia="Times New Roman" w:hAnsi="Times New Roman" w:cs="Times New Roman"/>
          <w:sz w:val="24"/>
          <w:szCs w:val="24"/>
          <w:lang w:eastAsia="ru-RU"/>
        </w:rPr>
        <w:t>отклонение государственных программ</w:t>
      </w:r>
      <w:proofErr w:type="gramEnd"/>
      <w:r w:rsidRPr="000825A3">
        <w:rPr>
          <w:rFonts w:ascii="Times New Roman" w:eastAsia="Times New Roman" w:hAnsi="Times New Roman" w:cs="Times New Roman"/>
          <w:sz w:val="24"/>
          <w:szCs w:val="24"/>
          <w:lang w:eastAsia="ru-RU"/>
        </w:rPr>
        <w:t xml:space="preserve"> стимулирующих механический приток населения, развитие экономики и экономических условий как в самом городе, так и за его пределами, экологическая обстановка и прочие).</w:t>
      </w:r>
    </w:p>
    <w:p w14:paraId="3A20F291"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При инерционном сценарии развития в течение 2014-2018 году ожидается резкое ухудшение геополитической ситуации, что в совокупности с </w:t>
      </w:r>
      <w:proofErr w:type="spellStart"/>
      <w:r w:rsidRPr="000825A3">
        <w:rPr>
          <w:rFonts w:ascii="Times New Roman" w:eastAsia="Times New Roman" w:hAnsi="Times New Roman" w:cs="Times New Roman"/>
          <w:sz w:val="24"/>
          <w:szCs w:val="24"/>
          <w:lang w:eastAsia="ru-RU"/>
        </w:rPr>
        <w:t>анклавным</w:t>
      </w:r>
      <w:proofErr w:type="spellEnd"/>
      <w:r w:rsidRPr="000825A3">
        <w:rPr>
          <w:rFonts w:ascii="Times New Roman" w:eastAsia="Times New Roman" w:hAnsi="Times New Roman" w:cs="Times New Roman"/>
          <w:sz w:val="24"/>
          <w:szCs w:val="24"/>
          <w:lang w:eastAsia="ru-RU"/>
        </w:rPr>
        <w:t xml:space="preserve"> положением </w:t>
      </w:r>
      <w:r w:rsidR="002B334C" w:rsidRPr="000825A3">
        <w:rPr>
          <w:rFonts w:ascii="Times New Roman" w:eastAsia="Times New Roman" w:hAnsi="Times New Roman" w:cs="Times New Roman"/>
          <w:sz w:val="24"/>
          <w:szCs w:val="24"/>
          <w:lang w:eastAsia="ru-RU"/>
        </w:rPr>
        <w:t>Калининградской области, крайне</w:t>
      </w:r>
      <w:r w:rsidRPr="000825A3">
        <w:rPr>
          <w:rFonts w:ascii="Times New Roman" w:eastAsia="Times New Roman" w:hAnsi="Times New Roman" w:cs="Times New Roman"/>
          <w:sz w:val="24"/>
          <w:szCs w:val="24"/>
          <w:lang w:eastAsia="ru-RU"/>
        </w:rPr>
        <w:t xml:space="preserve"> негативно отразится на миграционной обстановке в городе и приведет к резкому сокращению миграционного сальдо в этот период. При реализации стабилизационного и оптимистического сценария развития в период 2014-2018 года предусматривается сохранение миграционного сальдо на относительно высоком уровне, обусловленное в первую очередь:</w:t>
      </w:r>
    </w:p>
    <w:p w14:paraId="1D0679F2" w14:textId="77777777" w:rsidR="00AB1FA6" w:rsidRPr="000825A3" w:rsidRDefault="00AB1FA6" w:rsidP="00D26A6D">
      <w:pPr>
        <w:numPr>
          <w:ilvl w:val="0"/>
          <w:numId w:val="7"/>
        </w:numPr>
        <w:spacing w:before="60" w:after="6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относительно высоким удельным весом трудоспособного населения в настоящее время, как в России, так и в соседних государствах, особенно в возрастной категории 20-45 лет, которые составляют почти 50% всего миграционного прироста в городе. Через десятилетие ожидается резкое их численное сокращение, так как на смену начнет приходить все малочисленные поколения;</w:t>
      </w:r>
    </w:p>
    <w:p w14:paraId="1C810784" w14:textId="77777777" w:rsidR="00AB1FA6" w:rsidRPr="000825A3" w:rsidRDefault="00AB1FA6" w:rsidP="00D26A6D">
      <w:pPr>
        <w:numPr>
          <w:ilvl w:val="0"/>
          <w:numId w:val="7"/>
        </w:numPr>
        <w:spacing w:before="60" w:after="6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государственной поддержкой переселения соотечественников на территорию Калининградской области, численность которых также в прогнозном периоде будет иметь тенденцию к постоянному сокращению;</w:t>
      </w:r>
    </w:p>
    <w:p w14:paraId="1D0A1B30" w14:textId="77777777" w:rsidR="00AB1FA6" w:rsidRPr="000825A3" w:rsidRDefault="00AB1FA6" w:rsidP="00D26A6D">
      <w:pPr>
        <w:numPr>
          <w:ilvl w:val="0"/>
          <w:numId w:val="7"/>
        </w:numPr>
        <w:spacing w:before="60" w:after="6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государственной поддержкой граждан Украины, предусматривающей, в соответствии с постановлением Правительства РФ от 22.07.2014 года № 691 «Об утверждении распределения по субъектам Российской Федерации граждан Украины и лиц без гражданства, постоянно проживающих на территории Украины и прибывших на территорию Российской Федерации в экстренном массовом порядке», необходимость Калининградской области обеспечить в 2014 году прием граждан Украины в размере 9030 человек.</w:t>
      </w:r>
    </w:p>
    <w:p w14:paraId="27C1B7D0"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Дальнейшая динамика миграционного сальдо в городе Калининград при всех сценариях развития будет иметь одинаковую тенденцию постоянного уменьшения. Основными факторами сокращения объемов миграции в городе на перспективу в первую очередь послужат:</w:t>
      </w:r>
    </w:p>
    <w:p w14:paraId="4DB562F4" w14:textId="77777777" w:rsidR="00AB1FA6" w:rsidRPr="000825A3" w:rsidRDefault="00AB1FA6" w:rsidP="00D26A6D">
      <w:pPr>
        <w:numPr>
          <w:ilvl w:val="0"/>
          <w:numId w:val="6"/>
        </w:numPr>
        <w:spacing w:before="60" w:after="6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постоянное уменьшение абсолютного числа потенциальных мигрантов, так как схожие демографические проблемы, характеризующиеся старением населения, испытывают большинство регионов Росси, стран СНГ и Балтии;</w:t>
      </w:r>
    </w:p>
    <w:p w14:paraId="42A213EA" w14:textId="77777777" w:rsidR="00AB1FA6" w:rsidRPr="000825A3" w:rsidRDefault="00AB1FA6" w:rsidP="00D26A6D">
      <w:pPr>
        <w:numPr>
          <w:ilvl w:val="0"/>
          <w:numId w:val="6"/>
        </w:numPr>
        <w:spacing w:before="60" w:after="6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формирование и активный рост Калининградской агломерации, активное развитие в последние 10-15 лет процесса субурбанизации (расселения городского населения на прилегающей к городу сельской территории).</w:t>
      </w:r>
    </w:p>
    <w:p w14:paraId="5EE2D9B6" w14:textId="77777777" w:rsidR="00AB1FA6" w:rsidRPr="000825A3" w:rsidRDefault="00AB1FA6" w:rsidP="00D26A6D">
      <w:pPr>
        <w:numPr>
          <w:ilvl w:val="0"/>
          <w:numId w:val="6"/>
        </w:numPr>
        <w:spacing w:before="60" w:after="6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перспективное увеличение производительности труда, автоматизации и компьютеризации производства, интенсификации сельскохозяйственного производства, введение новых инновационных технологий – всё это приведёт к снижению уровня занятости в производственных отраслях и соответственно спросе на трудовые ресурсы.</w:t>
      </w:r>
    </w:p>
    <w:p w14:paraId="3FC715ED"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Из-за сложности прогнозирования социально-экономических процессов в отдельные годы прогнозного периода возможны резкие перепады роста и убыли миграции, но, в общем, прогнозная тенденция уменьшения механического движения населения при всех сценариях развития определена в положительном диапазоне, благодаря высокий миграционной привлекательности города Калининград.</w:t>
      </w:r>
    </w:p>
    <w:p w14:paraId="53A0F3C6" w14:textId="77777777" w:rsidR="00AB1FA6" w:rsidRPr="000825A3" w:rsidRDefault="00AB1FA6" w:rsidP="00AB1FA6">
      <w:pPr>
        <w:spacing w:before="60" w:after="60" w:line="240" w:lineRule="auto"/>
        <w:ind w:firstLine="902"/>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При этом, следует также учитывать, что приведенные цифры, скорее всего, будут являться показателями верхней границы инерции. При масштабном ухудшении геополитической и социально-экономической обстановки миграционные процессы, играющие ведущую роль в перспективной численности населения города Калининград, могут кардинально изменить ситуацию в сторону постоянного и резкого уменьшения общей численности населения в городе.</w:t>
      </w:r>
    </w:p>
    <w:p w14:paraId="60B4C221"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Прогнозная тенденция объемов миграции в городе Калининград, принятая в демографических расчетах настоящего генерального, опиралась на анализ развития миграционных процессов в ретроспективе – рис</w:t>
      </w:r>
      <w:r w:rsidR="006217D7" w:rsidRPr="000825A3">
        <w:rPr>
          <w:rFonts w:ascii="Times New Roman" w:eastAsia="Times New Roman" w:hAnsi="Times New Roman" w:cs="Times New Roman"/>
          <w:sz w:val="24"/>
          <w:szCs w:val="24"/>
          <w:lang w:eastAsia="ru-RU"/>
        </w:rPr>
        <w:t>.</w:t>
      </w:r>
      <w:r w:rsidR="002B334C" w:rsidRPr="000825A3">
        <w:rPr>
          <w:rFonts w:ascii="Times New Roman" w:eastAsia="Times New Roman" w:hAnsi="Times New Roman" w:cs="Times New Roman"/>
          <w:sz w:val="24"/>
          <w:szCs w:val="24"/>
          <w:lang w:eastAsia="ru-RU"/>
        </w:rPr>
        <w:t xml:space="preserve"> </w:t>
      </w:r>
      <w:r w:rsidR="006217D7" w:rsidRPr="000825A3">
        <w:rPr>
          <w:rFonts w:ascii="Times New Roman" w:eastAsia="Times New Roman" w:hAnsi="Times New Roman" w:cs="Times New Roman"/>
          <w:sz w:val="24"/>
          <w:szCs w:val="24"/>
          <w:lang w:eastAsia="ru-RU"/>
        </w:rPr>
        <w:t>15.1.</w:t>
      </w:r>
    </w:p>
    <w:p w14:paraId="1188459B" w14:textId="77777777" w:rsidR="00AB1FA6" w:rsidRPr="000825A3" w:rsidRDefault="00AB1FA6" w:rsidP="00AB1FA6">
      <w:pPr>
        <w:spacing w:before="0" w:after="0" w:line="240" w:lineRule="auto"/>
        <w:jc w:val="center"/>
        <w:rPr>
          <w:rFonts w:ascii="Times New Roman" w:eastAsia="Times New Roman" w:hAnsi="Times New Roman" w:cs="Times New Roman"/>
          <w:b/>
          <w:i/>
          <w:sz w:val="24"/>
          <w:szCs w:val="24"/>
          <w:lang w:eastAsia="ru-RU"/>
        </w:rPr>
      </w:pPr>
      <w:r w:rsidRPr="000825A3">
        <w:rPr>
          <w:rFonts w:ascii="Times New Roman" w:eastAsia="Times New Roman" w:hAnsi="Times New Roman" w:cs="Times New Roman"/>
          <w:b/>
          <w:i/>
          <w:noProof/>
          <w:sz w:val="24"/>
          <w:szCs w:val="24"/>
          <w:lang w:eastAsia="ru-RU"/>
        </w:rPr>
        <w:drawing>
          <wp:inline distT="0" distB="0" distL="0" distR="0" wp14:anchorId="25063111" wp14:editId="7995279F">
            <wp:extent cx="4714875" cy="3095625"/>
            <wp:effectExtent l="0" t="0" r="9525" b="9525"/>
            <wp:docPr id="2" name="Рисунок 2" descr="http://www.demoscope.ru/weekly/2011/0489/img/a_graf014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www.demoscope.ru/weekly/2011/0489/img/a_graf014_1.gif"/>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714875" cy="3095625"/>
                    </a:xfrm>
                    <a:prstGeom prst="rect">
                      <a:avLst/>
                    </a:prstGeom>
                    <a:noFill/>
                    <a:ln>
                      <a:noFill/>
                    </a:ln>
                  </pic:spPr>
                </pic:pic>
              </a:graphicData>
            </a:graphic>
          </wp:inline>
        </w:drawing>
      </w:r>
    </w:p>
    <w:p w14:paraId="33E30814" w14:textId="77777777" w:rsidR="006217D7" w:rsidRPr="000825A3" w:rsidRDefault="006217D7" w:rsidP="00700BCA">
      <w:pPr>
        <w:shd w:val="clear" w:color="auto" w:fill="CFE0CF" w:themeFill="accent2" w:themeFillTint="99"/>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i/>
          <w:sz w:val="22"/>
          <w:szCs w:val="22"/>
        </w:rPr>
        <w:t>Рис.</w:t>
      </w:r>
      <w:r w:rsidR="00EC1EB1" w:rsidRPr="000825A3">
        <w:rPr>
          <w:rFonts w:ascii="Times New Roman" w:hAnsi="Times New Roman" w:cs="Times New Roman"/>
          <w:b/>
          <w:i/>
          <w:sz w:val="22"/>
          <w:szCs w:val="22"/>
        </w:rPr>
        <w:t xml:space="preserve"> </w:t>
      </w:r>
      <w:r w:rsidRPr="000825A3">
        <w:rPr>
          <w:rFonts w:ascii="Times New Roman" w:hAnsi="Times New Roman" w:cs="Times New Roman"/>
          <w:b/>
          <w:i/>
          <w:sz w:val="22"/>
          <w:szCs w:val="22"/>
        </w:rPr>
        <w:t>15.1.</w:t>
      </w:r>
    </w:p>
    <w:p w14:paraId="27B9A6A8" w14:textId="77777777" w:rsidR="006217D7" w:rsidRPr="000825A3" w:rsidRDefault="006217D7" w:rsidP="00700BCA">
      <w:pPr>
        <w:shd w:val="clear" w:color="auto" w:fill="CFE0CF" w:themeFill="accent2" w:themeFillTint="99"/>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i/>
          <w:sz w:val="22"/>
          <w:szCs w:val="22"/>
        </w:rPr>
        <w:t>Составляющие динамики численности населения г. Калининграда в период 1989-2006 года, тыс. человек</w:t>
      </w:r>
      <w:r w:rsidRPr="000825A3">
        <w:rPr>
          <w:rFonts w:ascii="Times New Roman" w:hAnsi="Times New Roman" w:cs="Times New Roman"/>
          <w:b/>
          <w:i/>
          <w:sz w:val="22"/>
          <w:szCs w:val="22"/>
          <w:vertAlign w:val="superscript"/>
        </w:rPr>
        <w:footnoteReference w:id="1"/>
      </w:r>
    </w:p>
    <w:p w14:paraId="183B4823" w14:textId="77777777" w:rsidR="006217D7" w:rsidRPr="000825A3" w:rsidRDefault="006217D7" w:rsidP="00AB1FA6">
      <w:pPr>
        <w:spacing w:before="0" w:after="0" w:line="240" w:lineRule="auto"/>
        <w:jc w:val="center"/>
        <w:rPr>
          <w:rFonts w:ascii="Times New Roman" w:eastAsia="Times New Roman" w:hAnsi="Times New Roman" w:cs="Times New Roman"/>
          <w:b/>
          <w:i/>
          <w:sz w:val="24"/>
          <w:szCs w:val="24"/>
          <w:lang w:eastAsia="ru-RU"/>
        </w:rPr>
      </w:pPr>
    </w:p>
    <w:p w14:paraId="354B16AC" w14:textId="77777777" w:rsidR="00AB1FA6" w:rsidRPr="000825A3" w:rsidRDefault="00AB1FA6" w:rsidP="00AB1FA6">
      <w:pPr>
        <w:spacing w:before="60" w:after="60" w:line="240" w:lineRule="auto"/>
        <w:ind w:firstLine="902"/>
        <w:jc w:val="both"/>
        <w:rPr>
          <w:rFonts w:ascii="Times New Roman" w:eastAsia="Times New Roman" w:hAnsi="Times New Roman" w:cs="Times New Roman"/>
          <w:sz w:val="24"/>
          <w:szCs w:val="24"/>
          <w:lang w:eastAsia="ru-RU"/>
        </w:rPr>
      </w:pPr>
    </w:p>
    <w:p w14:paraId="1CB1818E" w14:textId="77777777" w:rsidR="00AB1FA6" w:rsidRPr="000825A3" w:rsidRDefault="00AB1FA6" w:rsidP="00AB1FA6">
      <w:pPr>
        <w:spacing w:before="60" w:after="60" w:line="240" w:lineRule="auto"/>
        <w:ind w:firstLine="902"/>
        <w:jc w:val="both"/>
        <w:rPr>
          <w:rFonts w:ascii="Times New Roman" w:eastAsia="Times New Roman" w:hAnsi="Times New Roman" w:cs="Times New Roman"/>
          <w:sz w:val="24"/>
          <w:szCs w:val="24"/>
          <w:lang w:eastAsia="ru-RU"/>
        </w:rPr>
        <w:sectPr w:rsidR="00AB1FA6" w:rsidRPr="000825A3" w:rsidSect="00064C7B">
          <w:pgSz w:w="11906" w:h="16838"/>
          <w:pgMar w:top="1134" w:right="850" w:bottom="1134" w:left="1701" w:header="708" w:footer="708" w:gutter="0"/>
          <w:cols w:space="708"/>
          <w:docGrid w:linePitch="360"/>
        </w:sectPr>
      </w:pPr>
    </w:p>
    <w:p w14:paraId="60C3D97C" w14:textId="77777777" w:rsidR="00AB1FA6" w:rsidRPr="000825A3" w:rsidRDefault="00AB1FA6" w:rsidP="00AB1FA6">
      <w:pPr>
        <w:spacing w:before="60" w:after="60" w:line="240" w:lineRule="auto"/>
        <w:ind w:firstLine="902"/>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Учитывался также и наметившийся в последние годы резкий скачек миграционного прироста в 2012-2013 годах, сохранение которого намечено при реализации пессимистического и оптимистического вариантах в прогнозном документе «Прогноз социально-экономического развития города Калининграда на 2015 год и плановый период 2016-2017 годов». В 2014 году только за 1 полугодие миграционный прирост в городе Калининград уже составил 2,3 тыс. человек.</w:t>
      </w:r>
    </w:p>
    <w:p w14:paraId="547B4D07" w14:textId="77777777" w:rsidR="00AB1FA6" w:rsidRPr="000825A3" w:rsidRDefault="00AB1FA6" w:rsidP="00AB1FA6">
      <w:pPr>
        <w:spacing w:before="60" w:after="60" w:line="240" w:lineRule="auto"/>
        <w:ind w:firstLine="902"/>
        <w:jc w:val="both"/>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7283"/>
        <w:gridCol w:w="7287"/>
      </w:tblGrid>
      <w:tr w:rsidR="00AB1FA6" w:rsidRPr="000825A3" w14:paraId="63DA8C20" w14:textId="77777777" w:rsidTr="009A6081">
        <w:tc>
          <w:tcPr>
            <w:tcW w:w="7393" w:type="dxa"/>
            <w:shd w:val="clear" w:color="auto" w:fill="C6DAC8" w:themeFill="accent1" w:themeFillTint="66"/>
          </w:tcPr>
          <w:p w14:paraId="1946DD5D" w14:textId="77777777" w:rsidR="00AB1FA6" w:rsidRPr="000825A3" w:rsidRDefault="00AB1FA6" w:rsidP="009A6081">
            <w:pPr>
              <w:shd w:val="clear" w:color="auto" w:fill="CFE0CF" w:themeFill="accent2" w:themeFillTint="99"/>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i/>
                <w:sz w:val="22"/>
                <w:szCs w:val="22"/>
              </w:rPr>
              <w:t xml:space="preserve">Рис. </w:t>
            </w:r>
            <w:r w:rsidR="006217D7" w:rsidRPr="000825A3">
              <w:rPr>
                <w:rFonts w:ascii="Times New Roman" w:hAnsi="Times New Roman" w:cs="Times New Roman"/>
                <w:b/>
                <w:i/>
                <w:sz w:val="22"/>
                <w:szCs w:val="22"/>
              </w:rPr>
              <w:t>15.2.</w:t>
            </w:r>
          </w:p>
          <w:p w14:paraId="4EA6E7C4" w14:textId="77777777" w:rsidR="00AB1FA6" w:rsidRPr="000825A3" w:rsidRDefault="00AB1FA6" w:rsidP="009A6081">
            <w:pPr>
              <w:shd w:val="clear" w:color="auto" w:fill="CFE0CF" w:themeFill="accent2" w:themeFillTint="99"/>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i/>
                <w:sz w:val="22"/>
                <w:szCs w:val="22"/>
              </w:rPr>
              <w:t>Динамика миграции в г. Калининград в период 2009-2013 год,</w:t>
            </w:r>
          </w:p>
          <w:p w14:paraId="74161FC5" w14:textId="77777777" w:rsidR="00AB1FA6" w:rsidRPr="000825A3" w:rsidRDefault="00AB1FA6" w:rsidP="009A6081">
            <w:pPr>
              <w:shd w:val="clear" w:color="auto" w:fill="CFE0CF" w:themeFill="accent2" w:themeFillTint="99"/>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i/>
                <w:sz w:val="22"/>
                <w:szCs w:val="22"/>
              </w:rPr>
              <w:t>тыс. чел.</w:t>
            </w:r>
          </w:p>
        </w:tc>
        <w:tc>
          <w:tcPr>
            <w:tcW w:w="7393" w:type="dxa"/>
            <w:shd w:val="clear" w:color="auto" w:fill="C6DAC8" w:themeFill="accent1" w:themeFillTint="66"/>
          </w:tcPr>
          <w:p w14:paraId="0FCDB30B" w14:textId="77777777" w:rsidR="00AB1FA6" w:rsidRPr="000825A3" w:rsidRDefault="006217D7" w:rsidP="009A6081">
            <w:pPr>
              <w:shd w:val="clear" w:color="auto" w:fill="CFE0CF" w:themeFill="accent2" w:themeFillTint="99"/>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i/>
                <w:sz w:val="22"/>
                <w:szCs w:val="22"/>
              </w:rPr>
              <w:t>Рис. 15.3.</w:t>
            </w:r>
          </w:p>
          <w:p w14:paraId="615A64D1" w14:textId="77777777" w:rsidR="00AB1FA6" w:rsidRPr="000825A3" w:rsidRDefault="00AB1FA6" w:rsidP="009A6081">
            <w:pPr>
              <w:shd w:val="clear" w:color="auto" w:fill="CFE0CF" w:themeFill="accent2" w:themeFillTint="99"/>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i/>
                <w:sz w:val="22"/>
                <w:szCs w:val="22"/>
              </w:rPr>
              <w:t>Прогнозная тенденция срединного миграционного сальдо в период 2014-2034 года тыс. чел.</w:t>
            </w:r>
          </w:p>
        </w:tc>
      </w:tr>
      <w:tr w:rsidR="00AB1FA6" w:rsidRPr="000825A3" w14:paraId="1BFE8BE3" w14:textId="77777777" w:rsidTr="00AB1FA6">
        <w:tc>
          <w:tcPr>
            <w:tcW w:w="7393" w:type="dxa"/>
          </w:tcPr>
          <w:p w14:paraId="523E9E89" w14:textId="4F6CD7D2" w:rsidR="00AB1FA6" w:rsidRPr="000825A3" w:rsidRDefault="003C54C1" w:rsidP="00AB1FA6">
            <w:pPr>
              <w:spacing w:before="60" w:after="60" w:line="240" w:lineRule="auto"/>
              <w:jc w:val="right"/>
              <w:rPr>
                <w:rFonts w:ascii="Times New Roman" w:eastAsia="Times New Roman" w:hAnsi="Times New Roman" w:cs="Times New Roman"/>
                <w:color w:val="1F497D"/>
                <w:sz w:val="24"/>
                <w:szCs w:val="24"/>
                <w:lang w:eastAsia="ru-RU"/>
              </w:rPr>
            </w:pPr>
            <w:r w:rsidRPr="000825A3">
              <w:rPr>
                <w:rFonts w:ascii="Times New Roman" w:eastAsia="Times New Roman" w:hAnsi="Times New Roman" w:cs="Times New Roman"/>
                <w:noProof/>
                <w:color w:val="1F497D"/>
                <w:sz w:val="24"/>
                <w:szCs w:val="24"/>
                <w:lang w:eastAsia="ru-RU"/>
              </w:rPr>
              <w:drawing>
                <wp:inline distT="0" distB="0" distL="0" distR="0" wp14:anchorId="6A1E05C8" wp14:editId="4B2B190D">
                  <wp:extent cx="4415155" cy="2974340"/>
                  <wp:effectExtent l="0" t="0" r="0" b="0"/>
                  <wp:docPr id="5"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c>
          <w:tcPr>
            <w:tcW w:w="7393" w:type="dxa"/>
          </w:tcPr>
          <w:p w14:paraId="4754D1B9" w14:textId="763F920D" w:rsidR="00AB1FA6" w:rsidRPr="000825A3" w:rsidRDefault="003C54C1" w:rsidP="00AB1FA6">
            <w:pPr>
              <w:spacing w:before="60" w:after="60" w:line="240" w:lineRule="auto"/>
              <w:jc w:val="right"/>
              <w:rPr>
                <w:rFonts w:ascii="Times New Roman" w:eastAsia="Times New Roman" w:hAnsi="Times New Roman" w:cs="Times New Roman"/>
                <w:color w:val="1F497D"/>
                <w:sz w:val="24"/>
                <w:szCs w:val="24"/>
                <w:lang w:eastAsia="ru-RU"/>
              </w:rPr>
            </w:pPr>
            <w:r w:rsidRPr="000825A3">
              <w:rPr>
                <w:rFonts w:ascii="Times New Roman" w:eastAsia="Times New Roman" w:hAnsi="Times New Roman" w:cs="Times New Roman"/>
                <w:noProof/>
                <w:color w:val="1F497D"/>
                <w:sz w:val="24"/>
                <w:szCs w:val="24"/>
                <w:lang w:eastAsia="ru-RU"/>
              </w:rPr>
              <w:drawing>
                <wp:inline distT="0" distB="0" distL="0" distR="0" wp14:anchorId="1CD0AFC9" wp14:editId="13106000">
                  <wp:extent cx="4419600" cy="2970530"/>
                  <wp:effectExtent l="0" t="0" r="0" b="0"/>
                  <wp:docPr id="3"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bl>
    <w:p w14:paraId="0F49499A" w14:textId="77777777" w:rsidR="00AB1FA6" w:rsidRPr="000825A3" w:rsidRDefault="00AB1FA6" w:rsidP="00AB1FA6">
      <w:pPr>
        <w:spacing w:before="60" w:after="60" w:line="240" w:lineRule="auto"/>
        <w:jc w:val="right"/>
        <w:rPr>
          <w:rFonts w:ascii="Times New Roman" w:eastAsia="Times New Roman" w:hAnsi="Times New Roman" w:cs="Times New Roman"/>
          <w:b/>
          <w:i/>
          <w:sz w:val="24"/>
          <w:szCs w:val="24"/>
          <w:lang w:eastAsia="ru-RU"/>
        </w:rPr>
      </w:pPr>
    </w:p>
    <w:p w14:paraId="09994D06" w14:textId="77777777" w:rsidR="00AB1FA6" w:rsidRPr="000825A3" w:rsidRDefault="00AB1FA6" w:rsidP="00AB1FA6">
      <w:pPr>
        <w:spacing w:before="60" w:after="60" w:line="240" w:lineRule="auto"/>
        <w:rPr>
          <w:rFonts w:ascii="Times New Roman" w:eastAsia="Times New Roman" w:hAnsi="Times New Roman" w:cs="Times New Roman"/>
          <w:b/>
          <w:i/>
          <w:sz w:val="24"/>
          <w:szCs w:val="24"/>
          <w:u w:val="single"/>
          <w:lang w:eastAsia="ru-RU"/>
        </w:rPr>
      </w:pPr>
    </w:p>
    <w:p w14:paraId="592C9BDF" w14:textId="77777777" w:rsidR="00AB1FA6" w:rsidRPr="000825A3" w:rsidRDefault="00AB1FA6" w:rsidP="00AB1FA6">
      <w:pPr>
        <w:spacing w:before="60" w:after="60" w:line="240" w:lineRule="auto"/>
        <w:ind w:firstLine="851"/>
        <w:jc w:val="both"/>
        <w:rPr>
          <w:rFonts w:ascii="Times New Roman" w:eastAsia="Times New Roman" w:hAnsi="Times New Roman" w:cs="Times New Roman"/>
          <w:b/>
          <w:i/>
          <w:sz w:val="24"/>
          <w:szCs w:val="24"/>
          <w:u w:val="single"/>
          <w:lang w:eastAsia="ru-RU"/>
        </w:rPr>
        <w:sectPr w:rsidR="00AB1FA6" w:rsidRPr="000825A3" w:rsidSect="00064C7B">
          <w:pgSz w:w="16838" w:h="11906" w:orient="landscape"/>
          <w:pgMar w:top="850" w:right="1134" w:bottom="1701" w:left="1134" w:header="708" w:footer="708" w:gutter="0"/>
          <w:cols w:space="708"/>
          <w:docGrid w:linePitch="360"/>
        </w:sectPr>
      </w:pPr>
    </w:p>
    <w:p w14:paraId="1F6498CC"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i/>
          <w:sz w:val="24"/>
          <w:szCs w:val="24"/>
          <w:u w:val="single"/>
          <w:lang w:eastAsia="ru-RU"/>
        </w:rPr>
        <w:lastRenderedPageBreak/>
        <w:t>Инерционный сценарий</w:t>
      </w:r>
      <w:r w:rsidRPr="000825A3">
        <w:rPr>
          <w:rFonts w:ascii="Times New Roman" w:eastAsia="Times New Roman" w:hAnsi="Times New Roman" w:cs="Times New Roman"/>
          <w:sz w:val="24"/>
          <w:szCs w:val="24"/>
          <w:lang w:eastAsia="ru-RU"/>
        </w:rPr>
        <w:t xml:space="preserve"> развития демографических процессов будет иметь место при условии сохранения сложившейся в последние годы тенденций консервации ряда негативных демографических и социально-экономических показателей. Его развитие будет сопровождаться систематическим сокращением как численности женщин детородного возраста, так и числа рожденных детей в конечном итоге. Как видно из обозначенной выше таблицы, численность женщин данной категории уменьшится на четверть: с 113,5 тыс. человек в 2014 году до 83,6 тыс. человек к 2034 году, в результате вступления в детородный возраст наиболее малочисленного поколения рожденных в кризисные 90-е годы и начале 2000-х годов. Важно при этом отметить, что уменьшение количества женщин детородного возраста будет также сопровождаться ухудшением их структуры с позиций интенсивности деторождений – сократится удельный вес женщин в наиболее репродуктивном возрасте (20-34 года). Так, если в 2013 году на их долю приходилось 47% от всех женщин детородного возраста в городе Калининград, то к 2034 году их удельный вес сократится до 37%. В результате, количество рожденных детей при инерционном сценарии развития к 2034 году сократится в 1,6 раз по сравнению с 2014 годом (4811 детей против 3017 детей соответственно). Таким образом, коэффициент рождаемости в городе Калининград к концу расчетного периода сократится до критически малой величины в 7,6 рожденных детей на 1000 населения.</w:t>
      </w:r>
    </w:p>
    <w:p w14:paraId="71469B54"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Динамика показателей смертности будет во многом определяться «демографической волной»: через пятилетие в старшие возрастные группы войдут малочисленные поколения рожденных в 1941-1945 гг., однако уже через десять лет поколение лиц старше трудоспособного возраста начнет стремительно возрастать за счет многочисленного трудоспособного населения, рожденного в послевоенные годы, и продолжится простое старение населения города. Это и объясняет масштабный рост абсолютных и относительных показателей смертности после 2024 года (табл. </w:t>
      </w:r>
      <w:r w:rsidR="009A6081" w:rsidRPr="000825A3">
        <w:rPr>
          <w:rFonts w:ascii="Times New Roman" w:eastAsia="Times New Roman" w:hAnsi="Times New Roman" w:cs="Times New Roman"/>
          <w:sz w:val="24"/>
          <w:szCs w:val="24"/>
          <w:lang w:eastAsia="ru-RU"/>
        </w:rPr>
        <w:t>15.</w:t>
      </w:r>
      <w:r w:rsidR="00700BCA" w:rsidRPr="000825A3">
        <w:rPr>
          <w:rFonts w:ascii="Times New Roman" w:eastAsia="Times New Roman" w:hAnsi="Times New Roman" w:cs="Times New Roman"/>
          <w:sz w:val="24"/>
          <w:szCs w:val="24"/>
          <w:lang w:eastAsia="ru-RU"/>
        </w:rPr>
        <w:t>4</w:t>
      </w:r>
      <w:r w:rsidRPr="000825A3">
        <w:rPr>
          <w:rFonts w:ascii="Times New Roman" w:eastAsia="Times New Roman" w:hAnsi="Times New Roman" w:cs="Times New Roman"/>
          <w:sz w:val="24"/>
          <w:szCs w:val="24"/>
          <w:lang w:eastAsia="ru-RU"/>
        </w:rPr>
        <w:t xml:space="preserve">). </w:t>
      </w:r>
    </w:p>
    <w:p w14:paraId="3CC1E1D2"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Как следствие, естественная убыль населения в городе Калининград при данном сценарии не только сохранится, но и будет систематически возрастать в течение всего прогнозного периода.</w:t>
      </w:r>
    </w:p>
    <w:p w14:paraId="75011C50"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Таблица </w:t>
      </w:r>
      <w:r w:rsidR="009A6081" w:rsidRPr="000825A3">
        <w:rPr>
          <w:rFonts w:ascii="Times New Roman" w:eastAsia="Times New Roman" w:hAnsi="Times New Roman" w:cs="Times New Roman"/>
          <w:b/>
          <w:i/>
          <w:sz w:val="22"/>
          <w:szCs w:val="22"/>
          <w:lang w:eastAsia="ru-RU"/>
        </w:rPr>
        <w:t>15.</w:t>
      </w:r>
      <w:r w:rsidR="00700BCA" w:rsidRPr="000825A3">
        <w:rPr>
          <w:rFonts w:ascii="Times New Roman" w:eastAsia="Times New Roman" w:hAnsi="Times New Roman" w:cs="Times New Roman"/>
          <w:b/>
          <w:i/>
          <w:sz w:val="22"/>
          <w:szCs w:val="22"/>
          <w:lang w:eastAsia="ru-RU"/>
        </w:rPr>
        <w:t>4</w:t>
      </w:r>
      <w:r w:rsidR="009A6081" w:rsidRPr="000825A3">
        <w:rPr>
          <w:rFonts w:ascii="Times New Roman" w:eastAsia="Times New Roman" w:hAnsi="Times New Roman" w:cs="Times New Roman"/>
          <w:b/>
          <w:i/>
          <w:sz w:val="22"/>
          <w:szCs w:val="22"/>
          <w:lang w:eastAsia="ru-RU"/>
        </w:rPr>
        <w:t>.</w:t>
      </w:r>
    </w:p>
    <w:p w14:paraId="46A81FE6"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Прогноз динамики воспроизводства населения города Калининград при инерционном сценарии развития, (без учета миграции), человек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2"/>
        <w:gridCol w:w="1206"/>
        <w:gridCol w:w="1206"/>
        <w:gridCol w:w="1668"/>
        <w:gridCol w:w="1206"/>
        <w:gridCol w:w="1657"/>
      </w:tblGrid>
      <w:tr w:rsidR="00AB1FA6" w:rsidRPr="000825A3" w14:paraId="0B08D45E" w14:textId="77777777" w:rsidTr="00AB1FA6">
        <w:trPr>
          <w:tblHeader/>
        </w:trPr>
        <w:tc>
          <w:tcPr>
            <w:tcW w:w="1288" w:type="pct"/>
            <w:vMerge w:val="restart"/>
            <w:tcBorders>
              <w:top w:val="single" w:sz="12" w:space="0" w:color="auto"/>
              <w:left w:val="single" w:sz="12" w:space="0" w:color="auto"/>
              <w:right w:val="single" w:sz="12" w:space="0" w:color="auto"/>
            </w:tcBorders>
            <w:shd w:val="clear" w:color="auto" w:fill="C0C0C0"/>
            <w:vAlign w:val="center"/>
          </w:tcPr>
          <w:p w14:paraId="3ADC97B1"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3712" w:type="pct"/>
            <w:gridSpan w:val="5"/>
            <w:tcBorders>
              <w:top w:val="single" w:sz="12" w:space="0" w:color="auto"/>
              <w:left w:val="single" w:sz="12" w:space="0" w:color="auto"/>
              <w:bottom w:val="single" w:sz="12" w:space="0" w:color="auto"/>
              <w:right w:val="single" w:sz="12" w:space="0" w:color="auto"/>
            </w:tcBorders>
            <w:shd w:val="clear" w:color="auto" w:fill="C0C0C0"/>
            <w:vAlign w:val="center"/>
          </w:tcPr>
          <w:p w14:paraId="3BB432AC"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Срединные показатели за предшествующую пятилетку</w:t>
            </w:r>
          </w:p>
        </w:tc>
      </w:tr>
      <w:tr w:rsidR="00AB1FA6" w:rsidRPr="000825A3" w14:paraId="747D2F0F" w14:textId="77777777" w:rsidTr="00AB1FA6">
        <w:trPr>
          <w:tblHeader/>
        </w:trPr>
        <w:tc>
          <w:tcPr>
            <w:tcW w:w="1288" w:type="pct"/>
            <w:vMerge/>
            <w:tcBorders>
              <w:left w:val="single" w:sz="12" w:space="0" w:color="auto"/>
              <w:bottom w:val="single" w:sz="12" w:space="0" w:color="auto"/>
              <w:right w:val="single" w:sz="12" w:space="0" w:color="auto"/>
            </w:tcBorders>
            <w:shd w:val="clear" w:color="auto" w:fill="C0C0C0"/>
          </w:tcPr>
          <w:p w14:paraId="6CC7D27E"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636" w:type="pct"/>
            <w:tcBorders>
              <w:top w:val="single" w:sz="12" w:space="0" w:color="auto"/>
              <w:left w:val="single" w:sz="12" w:space="0" w:color="auto"/>
              <w:bottom w:val="single" w:sz="12" w:space="0" w:color="auto"/>
              <w:right w:val="single" w:sz="12" w:space="0" w:color="auto"/>
            </w:tcBorders>
            <w:shd w:val="clear" w:color="auto" w:fill="C0C0C0"/>
            <w:vAlign w:val="center"/>
          </w:tcPr>
          <w:p w14:paraId="48E31C64"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01.01.2014</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4BC50277"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01.01.2019</w:t>
            </w:r>
          </w:p>
          <w:p w14:paraId="5FFC7CC6"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905" w:type="pct"/>
            <w:tcBorders>
              <w:top w:val="single" w:sz="12" w:space="0" w:color="auto"/>
              <w:left w:val="single" w:sz="12" w:space="0" w:color="auto"/>
              <w:bottom w:val="single" w:sz="12" w:space="0" w:color="auto"/>
              <w:right w:val="single" w:sz="12" w:space="0" w:color="auto"/>
            </w:tcBorders>
            <w:shd w:val="clear" w:color="auto" w:fill="C0C0C0"/>
          </w:tcPr>
          <w:p w14:paraId="744BA732"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155A1F41"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01.01.2029</w:t>
            </w:r>
          </w:p>
          <w:p w14:paraId="3D6DBE48"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899" w:type="pct"/>
            <w:tcBorders>
              <w:top w:val="single" w:sz="12" w:space="0" w:color="auto"/>
              <w:left w:val="single" w:sz="12" w:space="0" w:color="auto"/>
              <w:bottom w:val="single" w:sz="12" w:space="0" w:color="auto"/>
              <w:right w:val="single" w:sz="12" w:space="0" w:color="auto"/>
            </w:tcBorders>
            <w:shd w:val="clear" w:color="auto" w:fill="C0C0C0"/>
          </w:tcPr>
          <w:p w14:paraId="36299671"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r>
      <w:tr w:rsidR="00AB1FA6" w:rsidRPr="000825A3" w14:paraId="0599DFD7" w14:textId="77777777" w:rsidTr="00AB1FA6">
        <w:tc>
          <w:tcPr>
            <w:tcW w:w="1288" w:type="pct"/>
            <w:tcBorders>
              <w:top w:val="single" w:sz="12" w:space="0" w:color="auto"/>
            </w:tcBorders>
          </w:tcPr>
          <w:p w14:paraId="018353A1"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Родилось</w:t>
            </w:r>
          </w:p>
        </w:tc>
        <w:tc>
          <w:tcPr>
            <w:tcW w:w="636" w:type="pct"/>
            <w:tcBorders>
              <w:top w:val="single" w:sz="12" w:space="0" w:color="auto"/>
            </w:tcBorders>
            <w:vAlign w:val="bottom"/>
          </w:tcPr>
          <w:p w14:paraId="262C00A9"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4811</w:t>
            </w:r>
          </w:p>
        </w:tc>
        <w:tc>
          <w:tcPr>
            <w:tcW w:w="636" w:type="pct"/>
            <w:tcBorders>
              <w:top w:val="single" w:sz="12" w:space="0" w:color="auto"/>
            </w:tcBorders>
            <w:vAlign w:val="bottom"/>
          </w:tcPr>
          <w:p w14:paraId="01221D94"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4141</w:t>
            </w:r>
          </w:p>
        </w:tc>
        <w:tc>
          <w:tcPr>
            <w:tcW w:w="905" w:type="pct"/>
            <w:tcBorders>
              <w:top w:val="single" w:sz="12" w:space="0" w:color="auto"/>
            </w:tcBorders>
            <w:vAlign w:val="bottom"/>
          </w:tcPr>
          <w:p w14:paraId="14D56F01"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3350</w:t>
            </w:r>
          </w:p>
        </w:tc>
        <w:tc>
          <w:tcPr>
            <w:tcW w:w="636" w:type="pct"/>
            <w:tcBorders>
              <w:top w:val="single" w:sz="12" w:space="0" w:color="auto"/>
            </w:tcBorders>
            <w:vAlign w:val="bottom"/>
          </w:tcPr>
          <w:p w14:paraId="5B1025FC"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2991</w:t>
            </w:r>
          </w:p>
        </w:tc>
        <w:tc>
          <w:tcPr>
            <w:tcW w:w="899" w:type="pct"/>
            <w:tcBorders>
              <w:top w:val="single" w:sz="12" w:space="0" w:color="auto"/>
            </w:tcBorders>
            <w:vAlign w:val="bottom"/>
          </w:tcPr>
          <w:p w14:paraId="158E0D1D"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3017</w:t>
            </w:r>
          </w:p>
        </w:tc>
      </w:tr>
      <w:tr w:rsidR="00AB1FA6" w:rsidRPr="000825A3" w14:paraId="3E65ED7E" w14:textId="77777777" w:rsidTr="00AB1FA6">
        <w:tc>
          <w:tcPr>
            <w:tcW w:w="1288" w:type="pct"/>
          </w:tcPr>
          <w:p w14:paraId="7B2CE776"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Умерло</w:t>
            </w:r>
          </w:p>
        </w:tc>
        <w:tc>
          <w:tcPr>
            <w:tcW w:w="636" w:type="pct"/>
            <w:vAlign w:val="bottom"/>
          </w:tcPr>
          <w:p w14:paraId="04B88817"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5787</w:t>
            </w:r>
          </w:p>
        </w:tc>
        <w:tc>
          <w:tcPr>
            <w:tcW w:w="636" w:type="pct"/>
            <w:vAlign w:val="bottom"/>
          </w:tcPr>
          <w:p w14:paraId="36499553"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6134</w:t>
            </w:r>
          </w:p>
        </w:tc>
        <w:tc>
          <w:tcPr>
            <w:tcW w:w="905" w:type="pct"/>
            <w:vAlign w:val="bottom"/>
          </w:tcPr>
          <w:p w14:paraId="3FF2691E"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6614</w:t>
            </w:r>
          </w:p>
        </w:tc>
        <w:tc>
          <w:tcPr>
            <w:tcW w:w="636" w:type="pct"/>
            <w:vAlign w:val="bottom"/>
          </w:tcPr>
          <w:p w14:paraId="51B7872D"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6889</w:t>
            </w:r>
          </w:p>
        </w:tc>
        <w:tc>
          <w:tcPr>
            <w:tcW w:w="899" w:type="pct"/>
            <w:vAlign w:val="bottom"/>
          </w:tcPr>
          <w:p w14:paraId="08C9BD0A"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6968</w:t>
            </w:r>
          </w:p>
        </w:tc>
      </w:tr>
      <w:tr w:rsidR="00AB1FA6" w:rsidRPr="000825A3" w14:paraId="776C95DC" w14:textId="77777777" w:rsidTr="00AB1FA6">
        <w:tc>
          <w:tcPr>
            <w:tcW w:w="1288" w:type="pct"/>
          </w:tcPr>
          <w:p w14:paraId="6754D1D7"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Естественный прирост, убыль (-)</w:t>
            </w:r>
          </w:p>
        </w:tc>
        <w:tc>
          <w:tcPr>
            <w:tcW w:w="636" w:type="pct"/>
            <w:vAlign w:val="bottom"/>
          </w:tcPr>
          <w:p w14:paraId="3C03017E"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-976</w:t>
            </w:r>
          </w:p>
        </w:tc>
        <w:tc>
          <w:tcPr>
            <w:tcW w:w="636" w:type="pct"/>
            <w:vAlign w:val="bottom"/>
          </w:tcPr>
          <w:p w14:paraId="5A5D1730"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-1994</w:t>
            </w:r>
          </w:p>
        </w:tc>
        <w:tc>
          <w:tcPr>
            <w:tcW w:w="905" w:type="pct"/>
            <w:vAlign w:val="bottom"/>
          </w:tcPr>
          <w:p w14:paraId="404F732A"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-3265</w:t>
            </w:r>
          </w:p>
        </w:tc>
        <w:tc>
          <w:tcPr>
            <w:tcW w:w="636" w:type="pct"/>
            <w:vAlign w:val="bottom"/>
          </w:tcPr>
          <w:p w14:paraId="4301ED39"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-3897</w:t>
            </w:r>
          </w:p>
        </w:tc>
        <w:tc>
          <w:tcPr>
            <w:tcW w:w="899" w:type="pct"/>
            <w:vAlign w:val="bottom"/>
          </w:tcPr>
          <w:p w14:paraId="3BF66AD1"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-3950</w:t>
            </w:r>
          </w:p>
        </w:tc>
      </w:tr>
      <w:tr w:rsidR="00AB1FA6" w:rsidRPr="000825A3" w14:paraId="65F0BCB7" w14:textId="77777777" w:rsidTr="00AB1FA6">
        <w:tc>
          <w:tcPr>
            <w:tcW w:w="5000" w:type="pct"/>
            <w:gridSpan w:val="6"/>
          </w:tcPr>
          <w:p w14:paraId="1BBE1322"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том числе на 1000 жителей</w:t>
            </w:r>
          </w:p>
        </w:tc>
      </w:tr>
      <w:tr w:rsidR="00AB1FA6" w:rsidRPr="000825A3" w14:paraId="44C2D9A7" w14:textId="77777777" w:rsidTr="00AB1FA6">
        <w:tc>
          <w:tcPr>
            <w:tcW w:w="1288" w:type="pct"/>
          </w:tcPr>
          <w:p w14:paraId="5F84AF9D"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Родилось</w:t>
            </w:r>
          </w:p>
        </w:tc>
        <w:tc>
          <w:tcPr>
            <w:tcW w:w="636" w:type="pct"/>
            <w:vAlign w:val="bottom"/>
          </w:tcPr>
          <w:p w14:paraId="005212E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11,1</w:t>
            </w:r>
          </w:p>
        </w:tc>
        <w:tc>
          <w:tcPr>
            <w:tcW w:w="636" w:type="pct"/>
            <w:vAlign w:val="bottom"/>
          </w:tcPr>
          <w:p w14:paraId="67ABB481"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9,3</w:t>
            </w:r>
          </w:p>
        </w:tc>
        <w:tc>
          <w:tcPr>
            <w:tcW w:w="905" w:type="pct"/>
            <w:vAlign w:val="bottom"/>
          </w:tcPr>
          <w:p w14:paraId="4138A67C"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7,7</w:t>
            </w:r>
          </w:p>
        </w:tc>
        <w:tc>
          <w:tcPr>
            <w:tcW w:w="636" w:type="pct"/>
            <w:vAlign w:val="bottom"/>
          </w:tcPr>
          <w:p w14:paraId="3557C14F"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7,2</w:t>
            </w:r>
          </w:p>
        </w:tc>
        <w:tc>
          <w:tcPr>
            <w:tcW w:w="899" w:type="pct"/>
            <w:vAlign w:val="bottom"/>
          </w:tcPr>
          <w:p w14:paraId="029FBA83"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7,6</w:t>
            </w:r>
          </w:p>
        </w:tc>
      </w:tr>
      <w:tr w:rsidR="00AB1FA6" w:rsidRPr="000825A3" w14:paraId="2FEBE218" w14:textId="77777777" w:rsidTr="00AB1FA6">
        <w:tc>
          <w:tcPr>
            <w:tcW w:w="1288" w:type="pct"/>
          </w:tcPr>
          <w:p w14:paraId="0224C001"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Умерло</w:t>
            </w:r>
          </w:p>
        </w:tc>
        <w:tc>
          <w:tcPr>
            <w:tcW w:w="636" w:type="pct"/>
            <w:vAlign w:val="bottom"/>
          </w:tcPr>
          <w:p w14:paraId="56E692C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13,4</w:t>
            </w:r>
          </w:p>
        </w:tc>
        <w:tc>
          <w:tcPr>
            <w:tcW w:w="636" w:type="pct"/>
            <w:vAlign w:val="bottom"/>
          </w:tcPr>
          <w:p w14:paraId="669A6AEF"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13,8</w:t>
            </w:r>
          </w:p>
        </w:tc>
        <w:tc>
          <w:tcPr>
            <w:tcW w:w="905" w:type="pct"/>
            <w:vAlign w:val="bottom"/>
          </w:tcPr>
          <w:p w14:paraId="4D0546F6"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15,3</w:t>
            </w:r>
          </w:p>
        </w:tc>
        <w:tc>
          <w:tcPr>
            <w:tcW w:w="636" w:type="pct"/>
            <w:vAlign w:val="bottom"/>
          </w:tcPr>
          <w:p w14:paraId="5E803A09"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16,5</w:t>
            </w:r>
          </w:p>
        </w:tc>
        <w:tc>
          <w:tcPr>
            <w:tcW w:w="899" w:type="pct"/>
            <w:vAlign w:val="bottom"/>
          </w:tcPr>
          <w:p w14:paraId="783F4FF8"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17,5</w:t>
            </w:r>
          </w:p>
        </w:tc>
      </w:tr>
      <w:tr w:rsidR="00AB1FA6" w:rsidRPr="000825A3" w14:paraId="2293C3E0" w14:textId="77777777" w:rsidTr="00AB1FA6">
        <w:tc>
          <w:tcPr>
            <w:tcW w:w="1288" w:type="pct"/>
          </w:tcPr>
          <w:p w14:paraId="074D7615"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Естественный прирост, убыль (-)</w:t>
            </w:r>
          </w:p>
        </w:tc>
        <w:tc>
          <w:tcPr>
            <w:tcW w:w="636" w:type="pct"/>
            <w:vAlign w:val="bottom"/>
          </w:tcPr>
          <w:p w14:paraId="41B7C26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w:t>
            </w:r>
          </w:p>
        </w:tc>
        <w:tc>
          <w:tcPr>
            <w:tcW w:w="636" w:type="pct"/>
            <w:vAlign w:val="bottom"/>
          </w:tcPr>
          <w:p w14:paraId="41AA64F4"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-4,5</w:t>
            </w:r>
          </w:p>
        </w:tc>
        <w:tc>
          <w:tcPr>
            <w:tcW w:w="905" w:type="pct"/>
            <w:vAlign w:val="bottom"/>
          </w:tcPr>
          <w:p w14:paraId="40EFB590"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-7,5</w:t>
            </w:r>
          </w:p>
        </w:tc>
        <w:tc>
          <w:tcPr>
            <w:tcW w:w="636" w:type="pct"/>
            <w:vAlign w:val="bottom"/>
          </w:tcPr>
          <w:p w14:paraId="471535BF"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-9,3</w:t>
            </w:r>
          </w:p>
        </w:tc>
        <w:tc>
          <w:tcPr>
            <w:tcW w:w="899" w:type="pct"/>
            <w:vAlign w:val="bottom"/>
          </w:tcPr>
          <w:p w14:paraId="13BBB176" w14:textId="77777777" w:rsidR="00AB1FA6" w:rsidRPr="000825A3" w:rsidRDefault="00AB1FA6" w:rsidP="009A6081">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-9,9</w:t>
            </w:r>
          </w:p>
        </w:tc>
      </w:tr>
    </w:tbl>
    <w:p w14:paraId="19CE3135"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p>
    <w:p w14:paraId="16428703"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При инерционном сценарии развития миграционные потоки определены на минимально возможных значениях с постоянным сокращением к концу прогнозного периода. </w:t>
      </w:r>
    </w:p>
    <w:p w14:paraId="11423FE1" w14:textId="77777777" w:rsidR="00AB1FA6" w:rsidRPr="000825A3" w:rsidRDefault="00AB1FA6" w:rsidP="00AB1FA6">
      <w:pPr>
        <w:spacing w:before="0" w:after="0" w:line="240" w:lineRule="auto"/>
        <w:jc w:val="right"/>
        <w:rPr>
          <w:rFonts w:ascii="Times New Roman" w:eastAsia="Times New Roman" w:hAnsi="Times New Roman" w:cs="Times New Roman"/>
          <w:b/>
          <w:i/>
          <w:sz w:val="24"/>
          <w:szCs w:val="24"/>
          <w:lang w:eastAsia="ru-RU"/>
        </w:rPr>
      </w:pPr>
    </w:p>
    <w:p w14:paraId="359960A6"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Таблица </w:t>
      </w:r>
      <w:r w:rsidR="009A6081" w:rsidRPr="000825A3">
        <w:rPr>
          <w:rFonts w:ascii="Times New Roman" w:eastAsia="Times New Roman" w:hAnsi="Times New Roman" w:cs="Times New Roman"/>
          <w:b/>
          <w:i/>
          <w:sz w:val="22"/>
          <w:szCs w:val="22"/>
          <w:lang w:eastAsia="ru-RU"/>
        </w:rPr>
        <w:t>15.</w:t>
      </w:r>
      <w:r w:rsidR="00700BCA" w:rsidRPr="000825A3">
        <w:rPr>
          <w:rFonts w:ascii="Times New Roman" w:eastAsia="Times New Roman" w:hAnsi="Times New Roman" w:cs="Times New Roman"/>
          <w:b/>
          <w:i/>
          <w:sz w:val="22"/>
          <w:szCs w:val="22"/>
          <w:lang w:eastAsia="ru-RU"/>
        </w:rPr>
        <w:t>5.</w:t>
      </w:r>
    </w:p>
    <w:p w14:paraId="581D85D6"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lastRenderedPageBreak/>
        <w:t>Прогноз динамики воспроизводства населения г. Калининград при инерционном сценарии развития (с учетом миграции), человек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2"/>
        <w:gridCol w:w="1206"/>
        <w:gridCol w:w="1206"/>
        <w:gridCol w:w="1668"/>
        <w:gridCol w:w="1206"/>
        <w:gridCol w:w="1657"/>
      </w:tblGrid>
      <w:tr w:rsidR="00AB1FA6" w:rsidRPr="000825A3" w14:paraId="79E43F85" w14:textId="77777777" w:rsidTr="00AB1FA6">
        <w:tc>
          <w:tcPr>
            <w:tcW w:w="1288" w:type="pct"/>
            <w:vMerge w:val="restart"/>
            <w:tcBorders>
              <w:top w:val="single" w:sz="12" w:space="0" w:color="auto"/>
              <w:left w:val="single" w:sz="12" w:space="0" w:color="auto"/>
              <w:right w:val="single" w:sz="12" w:space="0" w:color="auto"/>
            </w:tcBorders>
            <w:shd w:val="clear" w:color="auto" w:fill="C0C0C0"/>
          </w:tcPr>
          <w:p w14:paraId="7FA45228"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3712" w:type="pct"/>
            <w:gridSpan w:val="5"/>
            <w:tcBorders>
              <w:top w:val="single" w:sz="12" w:space="0" w:color="auto"/>
              <w:left w:val="single" w:sz="12" w:space="0" w:color="auto"/>
              <w:bottom w:val="single" w:sz="12" w:space="0" w:color="auto"/>
              <w:right w:val="single" w:sz="12" w:space="0" w:color="auto"/>
            </w:tcBorders>
            <w:shd w:val="clear" w:color="auto" w:fill="C0C0C0"/>
            <w:vAlign w:val="center"/>
          </w:tcPr>
          <w:p w14:paraId="5DF0CC8E"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Срединные коэффициенты за предшествующую пятилетку</w:t>
            </w:r>
          </w:p>
        </w:tc>
      </w:tr>
      <w:tr w:rsidR="00AB1FA6" w:rsidRPr="000825A3" w14:paraId="33A1C20F" w14:textId="77777777" w:rsidTr="00AB1FA6">
        <w:tc>
          <w:tcPr>
            <w:tcW w:w="1288" w:type="pct"/>
            <w:vMerge/>
            <w:tcBorders>
              <w:left w:val="single" w:sz="12" w:space="0" w:color="auto"/>
              <w:bottom w:val="single" w:sz="12" w:space="0" w:color="auto"/>
              <w:right w:val="single" w:sz="12" w:space="0" w:color="auto"/>
            </w:tcBorders>
            <w:shd w:val="clear" w:color="auto" w:fill="C0C0C0"/>
          </w:tcPr>
          <w:p w14:paraId="4465CCA6"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636" w:type="pct"/>
            <w:tcBorders>
              <w:top w:val="single" w:sz="12" w:space="0" w:color="auto"/>
              <w:left w:val="single" w:sz="12" w:space="0" w:color="auto"/>
              <w:bottom w:val="single" w:sz="12" w:space="0" w:color="auto"/>
              <w:right w:val="single" w:sz="12" w:space="0" w:color="auto"/>
            </w:tcBorders>
            <w:shd w:val="clear" w:color="auto" w:fill="C0C0C0"/>
            <w:vAlign w:val="center"/>
          </w:tcPr>
          <w:p w14:paraId="1068D58C"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01.01.2014</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20D51C26"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01.01.2019</w:t>
            </w:r>
          </w:p>
          <w:p w14:paraId="2AA5B1CD"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905" w:type="pct"/>
            <w:tcBorders>
              <w:top w:val="single" w:sz="12" w:space="0" w:color="auto"/>
              <w:left w:val="single" w:sz="12" w:space="0" w:color="auto"/>
              <w:bottom w:val="single" w:sz="12" w:space="0" w:color="auto"/>
              <w:right w:val="single" w:sz="12" w:space="0" w:color="auto"/>
            </w:tcBorders>
            <w:shd w:val="clear" w:color="auto" w:fill="C0C0C0"/>
          </w:tcPr>
          <w:p w14:paraId="31A2D0B4"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4E2D4AF4"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01.01.2029</w:t>
            </w:r>
          </w:p>
          <w:p w14:paraId="3AA14A02"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899" w:type="pct"/>
            <w:tcBorders>
              <w:top w:val="single" w:sz="12" w:space="0" w:color="auto"/>
              <w:left w:val="single" w:sz="12" w:space="0" w:color="auto"/>
              <w:bottom w:val="single" w:sz="12" w:space="0" w:color="auto"/>
              <w:right w:val="single" w:sz="12" w:space="0" w:color="auto"/>
            </w:tcBorders>
            <w:shd w:val="clear" w:color="auto" w:fill="C0C0C0"/>
          </w:tcPr>
          <w:p w14:paraId="58A1009F"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r>
      <w:tr w:rsidR="00AB1FA6" w:rsidRPr="000825A3" w14:paraId="7D7D590B" w14:textId="77777777" w:rsidTr="00AB1FA6">
        <w:tc>
          <w:tcPr>
            <w:tcW w:w="1288" w:type="pct"/>
            <w:tcBorders>
              <w:top w:val="single" w:sz="12" w:space="0" w:color="auto"/>
            </w:tcBorders>
          </w:tcPr>
          <w:p w14:paraId="5F9E7B4F"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Родилось</w:t>
            </w:r>
          </w:p>
        </w:tc>
        <w:tc>
          <w:tcPr>
            <w:tcW w:w="636" w:type="pct"/>
            <w:tcBorders>
              <w:top w:val="single" w:sz="12" w:space="0" w:color="auto"/>
            </w:tcBorders>
            <w:vAlign w:val="center"/>
          </w:tcPr>
          <w:p w14:paraId="5DED78F0"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4811</w:t>
            </w:r>
          </w:p>
        </w:tc>
        <w:tc>
          <w:tcPr>
            <w:tcW w:w="636" w:type="pct"/>
            <w:tcBorders>
              <w:top w:val="single" w:sz="12" w:space="0" w:color="auto"/>
            </w:tcBorders>
            <w:vAlign w:val="center"/>
          </w:tcPr>
          <w:p w14:paraId="7A4576F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4382</w:t>
            </w:r>
          </w:p>
        </w:tc>
        <w:tc>
          <w:tcPr>
            <w:tcW w:w="905" w:type="pct"/>
            <w:tcBorders>
              <w:top w:val="single" w:sz="12" w:space="0" w:color="auto"/>
            </w:tcBorders>
            <w:vAlign w:val="center"/>
          </w:tcPr>
          <w:p w14:paraId="55F1AB2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3822</w:t>
            </w:r>
          </w:p>
        </w:tc>
        <w:tc>
          <w:tcPr>
            <w:tcW w:w="636" w:type="pct"/>
            <w:tcBorders>
              <w:top w:val="single" w:sz="12" w:space="0" w:color="auto"/>
            </w:tcBorders>
            <w:vAlign w:val="center"/>
          </w:tcPr>
          <w:p w14:paraId="33401E0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3568</w:t>
            </w:r>
          </w:p>
        </w:tc>
        <w:tc>
          <w:tcPr>
            <w:tcW w:w="899" w:type="pct"/>
            <w:tcBorders>
              <w:top w:val="single" w:sz="12" w:space="0" w:color="auto"/>
            </w:tcBorders>
            <w:vAlign w:val="center"/>
          </w:tcPr>
          <w:p w14:paraId="3DCD067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3629</w:t>
            </w:r>
          </w:p>
        </w:tc>
      </w:tr>
      <w:tr w:rsidR="00AB1FA6" w:rsidRPr="000825A3" w14:paraId="33E0F536" w14:textId="77777777" w:rsidTr="00AB1FA6">
        <w:tc>
          <w:tcPr>
            <w:tcW w:w="1288" w:type="pct"/>
          </w:tcPr>
          <w:p w14:paraId="4CCDF115"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Умерло</w:t>
            </w:r>
          </w:p>
        </w:tc>
        <w:tc>
          <w:tcPr>
            <w:tcW w:w="636" w:type="pct"/>
            <w:vAlign w:val="center"/>
          </w:tcPr>
          <w:p w14:paraId="13A696A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5787</w:t>
            </w:r>
          </w:p>
        </w:tc>
        <w:tc>
          <w:tcPr>
            <w:tcW w:w="636" w:type="pct"/>
            <w:vAlign w:val="center"/>
          </w:tcPr>
          <w:p w14:paraId="78EE97AD"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6235</w:t>
            </w:r>
          </w:p>
        </w:tc>
        <w:tc>
          <w:tcPr>
            <w:tcW w:w="905" w:type="pct"/>
            <w:vAlign w:val="center"/>
          </w:tcPr>
          <w:p w14:paraId="743DB038"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6837</w:t>
            </w:r>
          </w:p>
        </w:tc>
        <w:tc>
          <w:tcPr>
            <w:tcW w:w="636" w:type="pct"/>
            <w:vAlign w:val="center"/>
          </w:tcPr>
          <w:p w14:paraId="7D9E5597"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7222</w:t>
            </w:r>
          </w:p>
        </w:tc>
        <w:tc>
          <w:tcPr>
            <w:tcW w:w="899" w:type="pct"/>
            <w:vAlign w:val="center"/>
          </w:tcPr>
          <w:p w14:paraId="3E468EC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7411</w:t>
            </w:r>
          </w:p>
        </w:tc>
      </w:tr>
      <w:tr w:rsidR="00AB1FA6" w:rsidRPr="000825A3" w14:paraId="055CE84E" w14:textId="77777777" w:rsidTr="00AB1FA6">
        <w:tc>
          <w:tcPr>
            <w:tcW w:w="1288" w:type="pct"/>
          </w:tcPr>
          <w:p w14:paraId="582BEEEF"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Естественный прирост, убыль (-)</w:t>
            </w:r>
          </w:p>
        </w:tc>
        <w:tc>
          <w:tcPr>
            <w:tcW w:w="636" w:type="pct"/>
            <w:vAlign w:val="center"/>
          </w:tcPr>
          <w:p w14:paraId="287A2A4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-976</w:t>
            </w:r>
          </w:p>
        </w:tc>
        <w:tc>
          <w:tcPr>
            <w:tcW w:w="636" w:type="pct"/>
            <w:vAlign w:val="center"/>
          </w:tcPr>
          <w:p w14:paraId="71B3DAE0"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-1852</w:t>
            </w:r>
          </w:p>
        </w:tc>
        <w:tc>
          <w:tcPr>
            <w:tcW w:w="905" w:type="pct"/>
            <w:vAlign w:val="center"/>
          </w:tcPr>
          <w:p w14:paraId="1BE0A65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-3015</w:t>
            </w:r>
          </w:p>
        </w:tc>
        <w:tc>
          <w:tcPr>
            <w:tcW w:w="636" w:type="pct"/>
            <w:vAlign w:val="center"/>
          </w:tcPr>
          <w:p w14:paraId="145AC8F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-3654</w:t>
            </w:r>
          </w:p>
        </w:tc>
        <w:tc>
          <w:tcPr>
            <w:tcW w:w="899" w:type="pct"/>
            <w:vAlign w:val="center"/>
          </w:tcPr>
          <w:p w14:paraId="79DBEE9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-3781</w:t>
            </w:r>
          </w:p>
        </w:tc>
      </w:tr>
      <w:tr w:rsidR="00AB1FA6" w:rsidRPr="000825A3" w14:paraId="7B5C42F9" w14:textId="77777777" w:rsidTr="00AB1FA6">
        <w:tc>
          <w:tcPr>
            <w:tcW w:w="1288" w:type="pct"/>
          </w:tcPr>
          <w:p w14:paraId="5848BCE5"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Миграционный прирост, убыль (-)</w:t>
            </w:r>
          </w:p>
        </w:tc>
        <w:tc>
          <w:tcPr>
            <w:tcW w:w="636" w:type="pct"/>
            <w:vAlign w:val="center"/>
          </w:tcPr>
          <w:p w14:paraId="79837EB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3892</w:t>
            </w:r>
          </w:p>
        </w:tc>
        <w:tc>
          <w:tcPr>
            <w:tcW w:w="636" w:type="pct"/>
            <w:vAlign w:val="center"/>
          </w:tcPr>
          <w:p w14:paraId="44A25242"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2800</w:t>
            </w:r>
          </w:p>
        </w:tc>
        <w:tc>
          <w:tcPr>
            <w:tcW w:w="905" w:type="pct"/>
            <w:vAlign w:val="center"/>
          </w:tcPr>
          <w:p w14:paraId="223A84F8"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3000</w:t>
            </w:r>
          </w:p>
        </w:tc>
        <w:tc>
          <w:tcPr>
            <w:tcW w:w="636" w:type="pct"/>
            <w:vAlign w:val="center"/>
          </w:tcPr>
          <w:p w14:paraId="3A0BF383"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2000</w:t>
            </w:r>
          </w:p>
        </w:tc>
        <w:tc>
          <w:tcPr>
            <w:tcW w:w="899" w:type="pct"/>
            <w:vAlign w:val="center"/>
          </w:tcPr>
          <w:p w14:paraId="7789C520"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1500</w:t>
            </w:r>
          </w:p>
        </w:tc>
      </w:tr>
      <w:tr w:rsidR="00AB1FA6" w:rsidRPr="000825A3" w14:paraId="2B2EFEDE" w14:textId="77777777" w:rsidTr="00AB1FA6">
        <w:tc>
          <w:tcPr>
            <w:tcW w:w="5000" w:type="pct"/>
            <w:gridSpan w:val="6"/>
          </w:tcPr>
          <w:p w14:paraId="1D824F7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том числе на 1000 жителей</w:t>
            </w:r>
          </w:p>
        </w:tc>
      </w:tr>
      <w:tr w:rsidR="00AB1FA6" w:rsidRPr="000825A3" w14:paraId="3A0470C5" w14:textId="77777777" w:rsidTr="00AB1FA6">
        <w:tc>
          <w:tcPr>
            <w:tcW w:w="1288" w:type="pct"/>
          </w:tcPr>
          <w:p w14:paraId="44F44970"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Родилось</w:t>
            </w:r>
          </w:p>
        </w:tc>
        <w:tc>
          <w:tcPr>
            <w:tcW w:w="636" w:type="pct"/>
            <w:vAlign w:val="center"/>
          </w:tcPr>
          <w:p w14:paraId="6AB22FC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11,1</w:t>
            </w:r>
          </w:p>
        </w:tc>
        <w:tc>
          <w:tcPr>
            <w:tcW w:w="636" w:type="pct"/>
            <w:vAlign w:val="center"/>
          </w:tcPr>
          <w:p w14:paraId="50DF697D"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9,6</w:t>
            </w:r>
          </w:p>
        </w:tc>
        <w:tc>
          <w:tcPr>
            <w:tcW w:w="905" w:type="pct"/>
            <w:vAlign w:val="center"/>
          </w:tcPr>
          <w:p w14:paraId="25DEC0D8"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8,3</w:t>
            </w:r>
          </w:p>
        </w:tc>
        <w:tc>
          <w:tcPr>
            <w:tcW w:w="636" w:type="pct"/>
            <w:vAlign w:val="center"/>
          </w:tcPr>
          <w:p w14:paraId="6D98EF8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7,8</w:t>
            </w:r>
          </w:p>
        </w:tc>
        <w:tc>
          <w:tcPr>
            <w:tcW w:w="899" w:type="pct"/>
            <w:vAlign w:val="center"/>
          </w:tcPr>
          <w:p w14:paraId="1F2A6F8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8,1</w:t>
            </w:r>
          </w:p>
        </w:tc>
      </w:tr>
      <w:tr w:rsidR="00AB1FA6" w:rsidRPr="000825A3" w14:paraId="58C51E71" w14:textId="77777777" w:rsidTr="00AB1FA6">
        <w:tc>
          <w:tcPr>
            <w:tcW w:w="1288" w:type="pct"/>
          </w:tcPr>
          <w:p w14:paraId="5767054A"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Умерло</w:t>
            </w:r>
          </w:p>
        </w:tc>
        <w:tc>
          <w:tcPr>
            <w:tcW w:w="636" w:type="pct"/>
            <w:vAlign w:val="center"/>
          </w:tcPr>
          <w:p w14:paraId="2642CBE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13,4</w:t>
            </w:r>
          </w:p>
        </w:tc>
        <w:tc>
          <w:tcPr>
            <w:tcW w:w="636" w:type="pct"/>
            <w:vAlign w:val="center"/>
          </w:tcPr>
          <w:p w14:paraId="6B95964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13,6</w:t>
            </w:r>
          </w:p>
        </w:tc>
        <w:tc>
          <w:tcPr>
            <w:tcW w:w="905" w:type="pct"/>
            <w:vAlign w:val="center"/>
          </w:tcPr>
          <w:p w14:paraId="64B37D42"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14,8</w:t>
            </w:r>
          </w:p>
        </w:tc>
        <w:tc>
          <w:tcPr>
            <w:tcW w:w="636" w:type="pct"/>
            <w:vAlign w:val="center"/>
          </w:tcPr>
          <w:p w14:paraId="54D927DD"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15,8</w:t>
            </w:r>
          </w:p>
        </w:tc>
        <w:tc>
          <w:tcPr>
            <w:tcW w:w="899" w:type="pct"/>
            <w:vAlign w:val="center"/>
          </w:tcPr>
          <w:p w14:paraId="29DB2FC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16,6</w:t>
            </w:r>
          </w:p>
        </w:tc>
      </w:tr>
      <w:tr w:rsidR="00AB1FA6" w:rsidRPr="000825A3" w14:paraId="51F28F62" w14:textId="77777777" w:rsidTr="00AB1FA6">
        <w:tc>
          <w:tcPr>
            <w:tcW w:w="1288" w:type="pct"/>
          </w:tcPr>
          <w:p w14:paraId="1D2DA886"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Естественный прирост, убыль (-)</w:t>
            </w:r>
          </w:p>
        </w:tc>
        <w:tc>
          <w:tcPr>
            <w:tcW w:w="636" w:type="pct"/>
            <w:vAlign w:val="center"/>
          </w:tcPr>
          <w:p w14:paraId="7BA6DD7D"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w:t>
            </w:r>
          </w:p>
        </w:tc>
        <w:tc>
          <w:tcPr>
            <w:tcW w:w="636" w:type="pct"/>
            <w:vAlign w:val="center"/>
          </w:tcPr>
          <w:p w14:paraId="4B8C092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-4,0</w:t>
            </w:r>
          </w:p>
        </w:tc>
        <w:tc>
          <w:tcPr>
            <w:tcW w:w="905" w:type="pct"/>
            <w:vAlign w:val="center"/>
          </w:tcPr>
          <w:p w14:paraId="564924D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-6,5</w:t>
            </w:r>
          </w:p>
        </w:tc>
        <w:tc>
          <w:tcPr>
            <w:tcW w:w="636" w:type="pct"/>
            <w:vAlign w:val="center"/>
          </w:tcPr>
          <w:p w14:paraId="4F16507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-8,0</w:t>
            </w:r>
          </w:p>
        </w:tc>
        <w:tc>
          <w:tcPr>
            <w:tcW w:w="899" w:type="pct"/>
            <w:vAlign w:val="center"/>
          </w:tcPr>
          <w:p w14:paraId="261A170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-8,5</w:t>
            </w:r>
          </w:p>
        </w:tc>
      </w:tr>
      <w:tr w:rsidR="00AB1FA6" w:rsidRPr="000825A3" w14:paraId="72BB00DB" w14:textId="77777777" w:rsidTr="00AB1FA6">
        <w:tc>
          <w:tcPr>
            <w:tcW w:w="1288" w:type="pct"/>
          </w:tcPr>
          <w:p w14:paraId="617377A5"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Миграционный прирост, убыль (-)</w:t>
            </w:r>
          </w:p>
        </w:tc>
        <w:tc>
          <w:tcPr>
            <w:tcW w:w="636" w:type="pct"/>
            <w:vAlign w:val="center"/>
          </w:tcPr>
          <w:p w14:paraId="25C1D500"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8,9</w:t>
            </w:r>
          </w:p>
        </w:tc>
        <w:tc>
          <w:tcPr>
            <w:tcW w:w="636" w:type="pct"/>
            <w:vAlign w:val="center"/>
          </w:tcPr>
          <w:p w14:paraId="1815359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6,1</w:t>
            </w:r>
          </w:p>
        </w:tc>
        <w:tc>
          <w:tcPr>
            <w:tcW w:w="905" w:type="pct"/>
            <w:vAlign w:val="center"/>
          </w:tcPr>
          <w:p w14:paraId="00B5E4D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6,5</w:t>
            </w:r>
          </w:p>
        </w:tc>
        <w:tc>
          <w:tcPr>
            <w:tcW w:w="636" w:type="pct"/>
            <w:vAlign w:val="center"/>
          </w:tcPr>
          <w:p w14:paraId="5D18865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4,4</w:t>
            </w:r>
          </w:p>
        </w:tc>
        <w:tc>
          <w:tcPr>
            <w:tcW w:w="899" w:type="pct"/>
            <w:vAlign w:val="center"/>
          </w:tcPr>
          <w:p w14:paraId="10E66B9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3,4</w:t>
            </w:r>
          </w:p>
        </w:tc>
      </w:tr>
    </w:tbl>
    <w:p w14:paraId="0B1CD2D0"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p>
    <w:p w14:paraId="6BD035C6"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Так как естественные процессы замещения населения в городе на перспективу будут характеризоваться резким нарастание естественной убыли, все сокращающееся положительное миграционное сальдо уже после 2024 года не сможет ее полностью компенсировать. Это и послужит началом периода сокращения общей численности населения в городе Калининград.</w:t>
      </w:r>
    </w:p>
    <w:p w14:paraId="2DABE052"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результате, при прогнозировании закрытой демографической модели численность населения города Калининград ежегодно будет уменьшаться и к 2034 году составит порядка 397,3 тыс. человек, что на 11% или 51,2 тыс. меньше уровня 2014 года (табл.</w:t>
      </w:r>
      <w:r w:rsidR="009A6081" w:rsidRPr="000825A3">
        <w:rPr>
          <w:rFonts w:ascii="Times New Roman" w:eastAsia="Times New Roman" w:hAnsi="Times New Roman" w:cs="Times New Roman"/>
          <w:sz w:val="24"/>
          <w:szCs w:val="24"/>
          <w:lang w:eastAsia="ru-RU"/>
        </w:rPr>
        <w:t>15.</w:t>
      </w:r>
      <w:r w:rsidR="00700BCA" w:rsidRPr="000825A3">
        <w:rPr>
          <w:rFonts w:ascii="Times New Roman" w:eastAsia="Times New Roman" w:hAnsi="Times New Roman" w:cs="Times New Roman"/>
          <w:sz w:val="24"/>
          <w:szCs w:val="24"/>
          <w:lang w:eastAsia="ru-RU"/>
        </w:rPr>
        <w:t>6</w:t>
      </w:r>
      <w:r w:rsidRPr="000825A3">
        <w:rPr>
          <w:rFonts w:ascii="Times New Roman" w:eastAsia="Times New Roman" w:hAnsi="Times New Roman" w:cs="Times New Roman"/>
          <w:sz w:val="24"/>
          <w:szCs w:val="24"/>
          <w:lang w:eastAsia="ru-RU"/>
        </w:rPr>
        <w:t xml:space="preserve">). </w:t>
      </w:r>
    </w:p>
    <w:p w14:paraId="35C97924" w14:textId="77777777" w:rsidR="00AB1FA6" w:rsidRPr="000825A3" w:rsidRDefault="00AB1FA6" w:rsidP="00AB1FA6">
      <w:pPr>
        <w:spacing w:before="0" w:after="0" w:line="240" w:lineRule="auto"/>
        <w:ind w:left="283"/>
        <w:jc w:val="right"/>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b/>
          <w:bCs/>
          <w:i/>
          <w:iCs/>
          <w:sz w:val="22"/>
          <w:szCs w:val="22"/>
          <w:lang w:eastAsia="ru-RU"/>
        </w:rPr>
        <w:t xml:space="preserve">Таблица </w:t>
      </w:r>
      <w:r w:rsidR="009A6081" w:rsidRPr="000825A3">
        <w:rPr>
          <w:rFonts w:ascii="Times New Roman" w:eastAsia="Times New Roman" w:hAnsi="Times New Roman" w:cs="Times New Roman"/>
          <w:b/>
          <w:bCs/>
          <w:i/>
          <w:iCs/>
          <w:sz w:val="22"/>
          <w:szCs w:val="22"/>
          <w:lang w:eastAsia="ru-RU"/>
        </w:rPr>
        <w:t>15.</w:t>
      </w:r>
      <w:r w:rsidR="00700BCA" w:rsidRPr="000825A3">
        <w:rPr>
          <w:rFonts w:ascii="Times New Roman" w:eastAsia="Times New Roman" w:hAnsi="Times New Roman" w:cs="Times New Roman"/>
          <w:b/>
          <w:bCs/>
          <w:i/>
          <w:iCs/>
          <w:sz w:val="22"/>
          <w:szCs w:val="22"/>
          <w:lang w:eastAsia="ru-RU"/>
        </w:rPr>
        <w:t>6</w:t>
      </w:r>
      <w:r w:rsidR="009A6081" w:rsidRPr="000825A3">
        <w:rPr>
          <w:rFonts w:ascii="Times New Roman" w:eastAsia="Times New Roman" w:hAnsi="Times New Roman" w:cs="Times New Roman"/>
          <w:b/>
          <w:bCs/>
          <w:i/>
          <w:iCs/>
          <w:sz w:val="22"/>
          <w:szCs w:val="22"/>
          <w:lang w:eastAsia="ru-RU"/>
        </w:rPr>
        <w:t>.</w:t>
      </w:r>
    </w:p>
    <w:p w14:paraId="0D391B45" w14:textId="77777777" w:rsidR="00AB1FA6" w:rsidRPr="000825A3" w:rsidRDefault="00AB1FA6" w:rsidP="00AB1FA6">
      <w:pPr>
        <w:spacing w:before="0" w:after="0" w:line="240" w:lineRule="auto"/>
        <w:ind w:left="283"/>
        <w:jc w:val="right"/>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b/>
          <w:bCs/>
          <w:i/>
          <w:iCs/>
          <w:sz w:val="22"/>
          <w:szCs w:val="22"/>
          <w:lang w:eastAsia="ru-RU"/>
        </w:rPr>
        <w:t>Оценка численности населения города Калининград по инерционному сценарию развития, тыс.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6"/>
        <w:gridCol w:w="1306"/>
        <w:gridCol w:w="1455"/>
        <w:gridCol w:w="1455"/>
        <w:gridCol w:w="1455"/>
        <w:gridCol w:w="1458"/>
      </w:tblGrid>
      <w:tr w:rsidR="00AB1FA6" w:rsidRPr="000825A3" w14:paraId="66167627" w14:textId="77777777" w:rsidTr="009A6081">
        <w:tc>
          <w:tcPr>
            <w:tcW w:w="1178" w:type="pct"/>
            <w:vMerge w:val="restart"/>
            <w:tcBorders>
              <w:top w:val="single" w:sz="12" w:space="0" w:color="auto"/>
              <w:left w:val="single" w:sz="12" w:space="0" w:color="auto"/>
              <w:bottom w:val="single" w:sz="12" w:space="0" w:color="auto"/>
              <w:right w:val="single" w:sz="12" w:space="0" w:color="auto"/>
            </w:tcBorders>
            <w:shd w:val="clear" w:color="auto" w:fill="B3B3B3"/>
            <w:vAlign w:val="center"/>
          </w:tcPr>
          <w:p w14:paraId="62D7DA97" w14:textId="77777777" w:rsidR="00AB1FA6" w:rsidRPr="000825A3" w:rsidRDefault="00AB1FA6" w:rsidP="00AB1FA6">
            <w:pPr>
              <w:spacing w:before="0" w:after="120" w:line="240" w:lineRule="auto"/>
              <w:jc w:val="center"/>
              <w:rPr>
                <w:rFonts w:ascii="Times New Roman" w:eastAsia="Times New Roman" w:hAnsi="Times New Roman" w:cs="Times New Roman"/>
                <w:b/>
                <w:bCs/>
                <w:i/>
                <w:iCs/>
                <w:sz w:val="22"/>
                <w:szCs w:val="22"/>
                <w:lang w:eastAsia="ru-RU"/>
              </w:rPr>
            </w:pPr>
          </w:p>
        </w:tc>
        <w:tc>
          <w:tcPr>
            <w:tcW w:w="700" w:type="pct"/>
            <w:vMerge w:val="restart"/>
            <w:tcBorders>
              <w:top w:val="single" w:sz="12" w:space="0" w:color="auto"/>
              <w:left w:val="single" w:sz="12" w:space="0" w:color="auto"/>
              <w:bottom w:val="single" w:sz="12" w:space="0" w:color="auto"/>
              <w:right w:val="single" w:sz="12" w:space="0" w:color="auto"/>
            </w:tcBorders>
            <w:shd w:val="clear" w:color="auto" w:fill="B3B3B3"/>
            <w:vAlign w:val="center"/>
          </w:tcPr>
          <w:p w14:paraId="0DE9B95C"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01.01.2014</w:t>
            </w:r>
          </w:p>
        </w:tc>
        <w:tc>
          <w:tcPr>
            <w:tcW w:w="3122" w:type="pct"/>
            <w:gridSpan w:val="4"/>
            <w:tcBorders>
              <w:top w:val="single" w:sz="12" w:space="0" w:color="auto"/>
              <w:left w:val="single" w:sz="12" w:space="0" w:color="auto"/>
              <w:bottom w:val="single" w:sz="12" w:space="0" w:color="auto"/>
              <w:right w:val="single" w:sz="12" w:space="0" w:color="auto"/>
            </w:tcBorders>
            <w:shd w:val="clear" w:color="auto" w:fill="B3B3B3"/>
            <w:vAlign w:val="center"/>
          </w:tcPr>
          <w:p w14:paraId="5A78C47B"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Прогноз</w:t>
            </w:r>
          </w:p>
        </w:tc>
      </w:tr>
      <w:tr w:rsidR="00AB1FA6" w:rsidRPr="000825A3" w14:paraId="27E3D9B6" w14:textId="77777777" w:rsidTr="009A6081">
        <w:tc>
          <w:tcPr>
            <w:tcW w:w="1178" w:type="pct"/>
            <w:vMerge/>
            <w:tcBorders>
              <w:top w:val="single" w:sz="12" w:space="0" w:color="auto"/>
              <w:left w:val="single" w:sz="12" w:space="0" w:color="auto"/>
              <w:bottom w:val="single" w:sz="12" w:space="0" w:color="auto"/>
              <w:right w:val="single" w:sz="12" w:space="0" w:color="auto"/>
            </w:tcBorders>
            <w:shd w:val="clear" w:color="auto" w:fill="B3B3B3"/>
            <w:vAlign w:val="center"/>
          </w:tcPr>
          <w:p w14:paraId="06BF9D59" w14:textId="77777777" w:rsidR="00AB1FA6" w:rsidRPr="000825A3" w:rsidRDefault="00AB1FA6" w:rsidP="00AB1FA6">
            <w:pPr>
              <w:spacing w:before="0" w:after="120" w:line="240" w:lineRule="auto"/>
              <w:jc w:val="center"/>
              <w:rPr>
                <w:rFonts w:ascii="Times New Roman" w:eastAsia="Times New Roman" w:hAnsi="Times New Roman" w:cs="Times New Roman"/>
                <w:b/>
                <w:bCs/>
                <w:i/>
                <w:iCs/>
                <w:sz w:val="22"/>
                <w:szCs w:val="22"/>
                <w:lang w:eastAsia="ru-RU"/>
              </w:rPr>
            </w:pPr>
          </w:p>
        </w:tc>
        <w:tc>
          <w:tcPr>
            <w:tcW w:w="700" w:type="pct"/>
            <w:vMerge/>
            <w:tcBorders>
              <w:top w:val="single" w:sz="12" w:space="0" w:color="auto"/>
              <w:left w:val="single" w:sz="12" w:space="0" w:color="auto"/>
              <w:bottom w:val="single" w:sz="12" w:space="0" w:color="auto"/>
              <w:right w:val="single" w:sz="12" w:space="0" w:color="auto"/>
            </w:tcBorders>
            <w:shd w:val="clear" w:color="auto" w:fill="B3B3B3"/>
            <w:vAlign w:val="center"/>
          </w:tcPr>
          <w:p w14:paraId="00041762"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3801B8FC"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01.01.2019г. </w:t>
            </w: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35225FBC"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01.01.2024г. </w:t>
            </w: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02BF7BE1"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01.01.2029г. </w:t>
            </w: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07000C48"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01.01.2034г. </w:t>
            </w:r>
          </w:p>
        </w:tc>
      </w:tr>
      <w:tr w:rsidR="00AB1FA6" w:rsidRPr="000825A3" w14:paraId="74B6BE10" w14:textId="77777777" w:rsidTr="009A6081">
        <w:tc>
          <w:tcPr>
            <w:tcW w:w="1178" w:type="pct"/>
            <w:tcBorders>
              <w:top w:val="single" w:sz="12" w:space="0" w:color="auto"/>
            </w:tcBorders>
            <w:vAlign w:val="center"/>
          </w:tcPr>
          <w:p w14:paraId="6B23E463" w14:textId="77777777" w:rsidR="00AB1FA6" w:rsidRPr="000825A3" w:rsidRDefault="00AB1FA6" w:rsidP="00AB1FA6">
            <w:pPr>
              <w:spacing w:before="0" w:after="120" w:line="240" w:lineRule="auto"/>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sz w:val="22"/>
                <w:szCs w:val="22"/>
                <w:lang w:eastAsia="ru-RU"/>
              </w:rPr>
              <w:t>без учета миграции</w:t>
            </w:r>
          </w:p>
        </w:tc>
        <w:tc>
          <w:tcPr>
            <w:tcW w:w="700" w:type="pct"/>
            <w:tcBorders>
              <w:top w:val="single" w:sz="12" w:space="0" w:color="auto"/>
            </w:tcBorders>
            <w:vAlign w:val="center"/>
          </w:tcPr>
          <w:p w14:paraId="5AFD8D48" w14:textId="77777777" w:rsidR="00AB1FA6" w:rsidRPr="000825A3" w:rsidRDefault="00AB1FA6" w:rsidP="00AB1FA6">
            <w:pPr>
              <w:spacing w:before="0" w:after="12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448,5</w:t>
            </w:r>
          </w:p>
        </w:tc>
        <w:tc>
          <w:tcPr>
            <w:tcW w:w="780" w:type="pct"/>
            <w:tcBorders>
              <w:top w:val="single" w:sz="12" w:space="0" w:color="auto"/>
            </w:tcBorders>
            <w:vAlign w:val="center"/>
          </w:tcPr>
          <w:p w14:paraId="4C21E72F" w14:textId="77777777" w:rsidR="00AB1FA6" w:rsidRPr="000825A3" w:rsidRDefault="00AB1FA6" w:rsidP="00AB1FA6">
            <w:pPr>
              <w:spacing w:before="0" w:after="12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443,4</w:t>
            </w:r>
          </w:p>
        </w:tc>
        <w:tc>
          <w:tcPr>
            <w:tcW w:w="780" w:type="pct"/>
            <w:tcBorders>
              <w:top w:val="single" w:sz="12" w:space="0" w:color="auto"/>
            </w:tcBorders>
            <w:vAlign w:val="center"/>
          </w:tcPr>
          <w:p w14:paraId="4BAEE2B8" w14:textId="77777777" w:rsidR="00AB1FA6" w:rsidRPr="000825A3" w:rsidRDefault="00AB1FA6" w:rsidP="00AB1FA6">
            <w:pPr>
              <w:spacing w:before="0" w:after="12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433,3</w:t>
            </w:r>
          </w:p>
        </w:tc>
        <w:tc>
          <w:tcPr>
            <w:tcW w:w="780" w:type="pct"/>
            <w:tcBorders>
              <w:top w:val="single" w:sz="12" w:space="0" w:color="auto"/>
            </w:tcBorders>
            <w:vAlign w:val="center"/>
          </w:tcPr>
          <w:p w14:paraId="0F3C9539" w14:textId="77777777" w:rsidR="00AB1FA6" w:rsidRPr="000825A3" w:rsidRDefault="00AB1FA6" w:rsidP="00AB1FA6">
            <w:pPr>
              <w:spacing w:before="0" w:after="12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416,9</w:t>
            </w:r>
          </w:p>
        </w:tc>
        <w:tc>
          <w:tcPr>
            <w:tcW w:w="780" w:type="pct"/>
            <w:tcBorders>
              <w:top w:val="single" w:sz="12" w:space="0" w:color="auto"/>
            </w:tcBorders>
            <w:vAlign w:val="center"/>
          </w:tcPr>
          <w:p w14:paraId="22356029" w14:textId="77777777" w:rsidR="00AB1FA6" w:rsidRPr="000825A3" w:rsidRDefault="00AB1FA6" w:rsidP="00AB1FA6">
            <w:pPr>
              <w:spacing w:before="0" w:after="12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397,3</w:t>
            </w:r>
          </w:p>
        </w:tc>
      </w:tr>
      <w:tr w:rsidR="00AB1FA6" w:rsidRPr="000825A3" w14:paraId="0FC67A2C" w14:textId="77777777" w:rsidTr="00AB1FA6">
        <w:tc>
          <w:tcPr>
            <w:tcW w:w="1178" w:type="pct"/>
            <w:vAlign w:val="center"/>
          </w:tcPr>
          <w:p w14:paraId="21A65C5B" w14:textId="77777777" w:rsidR="00AB1FA6" w:rsidRPr="000825A3" w:rsidRDefault="00AB1FA6" w:rsidP="00AB1FA6">
            <w:pPr>
              <w:spacing w:before="0" w:after="120" w:line="240" w:lineRule="auto"/>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sz w:val="22"/>
                <w:szCs w:val="22"/>
                <w:lang w:eastAsia="ru-RU"/>
              </w:rPr>
              <w:t>с учетом миграции</w:t>
            </w:r>
          </w:p>
        </w:tc>
        <w:tc>
          <w:tcPr>
            <w:tcW w:w="700" w:type="pct"/>
            <w:vAlign w:val="center"/>
          </w:tcPr>
          <w:p w14:paraId="0631E24F" w14:textId="77777777" w:rsidR="00AB1FA6" w:rsidRPr="000825A3" w:rsidRDefault="00AB1FA6" w:rsidP="00AB1FA6">
            <w:pPr>
              <w:spacing w:before="0" w:after="12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448,5</w:t>
            </w:r>
          </w:p>
        </w:tc>
        <w:tc>
          <w:tcPr>
            <w:tcW w:w="780" w:type="pct"/>
            <w:vAlign w:val="center"/>
          </w:tcPr>
          <w:p w14:paraId="42C39C9B" w14:textId="77777777" w:rsidR="00AB1FA6" w:rsidRPr="000825A3" w:rsidRDefault="00AB1FA6" w:rsidP="00AB1FA6">
            <w:pPr>
              <w:spacing w:before="0" w:after="12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457,4</w:t>
            </w:r>
          </w:p>
        </w:tc>
        <w:tc>
          <w:tcPr>
            <w:tcW w:w="780" w:type="pct"/>
            <w:vAlign w:val="center"/>
          </w:tcPr>
          <w:p w14:paraId="655BD114" w14:textId="77777777" w:rsidR="00AB1FA6" w:rsidRPr="000825A3" w:rsidRDefault="00AB1FA6" w:rsidP="00AB1FA6">
            <w:pPr>
              <w:spacing w:before="0" w:after="12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463,0</w:t>
            </w:r>
          </w:p>
        </w:tc>
        <w:tc>
          <w:tcPr>
            <w:tcW w:w="780" w:type="pct"/>
            <w:vAlign w:val="center"/>
          </w:tcPr>
          <w:p w14:paraId="0E70E641" w14:textId="77777777" w:rsidR="00AB1FA6" w:rsidRPr="000825A3" w:rsidRDefault="00AB1FA6" w:rsidP="00AB1FA6">
            <w:pPr>
              <w:spacing w:before="0" w:after="12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457,8</w:t>
            </w:r>
          </w:p>
        </w:tc>
        <w:tc>
          <w:tcPr>
            <w:tcW w:w="780" w:type="pct"/>
            <w:vAlign w:val="center"/>
          </w:tcPr>
          <w:p w14:paraId="1C3DF401" w14:textId="77777777" w:rsidR="00AB1FA6" w:rsidRPr="000825A3" w:rsidRDefault="00AB1FA6" w:rsidP="00AB1FA6">
            <w:pPr>
              <w:spacing w:before="0" w:after="12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447,0</w:t>
            </w:r>
          </w:p>
        </w:tc>
      </w:tr>
    </w:tbl>
    <w:p w14:paraId="4C49991D" w14:textId="77777777" w:rsidR="00AB1FA6" w:rsidRPr="000825A3" w:rsidRDefault="00AB1FA6" w:rsidP="00AB1FA6">
      <w:pPr>
        <w:spacing w:before="0" w:after="120" w:line="240" w:lineRule="auto"/>
        <w:ind w:left="283"/>
        <w:rPr>
          <w:rFonts w:ascii="Times New Roman" w:eastAsia="Times New Roman" w:hAnsi="Times New Roman" w:cs="Times New Roman"/>
          <w:sz w:val="24"/>
          <w:szCs w:val="24"/>
          <w:lang w:eastAsia="ru-RU"/>
        </w:rPr>
      </w:pPr>
    </w:p>
    <w:p w14:paraId="3E83D10A"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Корректируя полученную половозрастную структуру населения города Калининград с учетом заложенных масштабов и тенденции миграции, численность населения города к 2024 году возрастет до 463 тыс. человек, а к 2034 году – уменьшится до 447 тыс. человек.</w:t>
      </w:r>
    </w:p>
    <w:p w14:paraId="61F74EDD"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Приведенная оценка инерционного развития демографических процессов, отражает, лишь верхнее значение диапазона инерции. При усугублении процессов смертности и рождаемости и усилении миграционного оттока, а также уменьшения количества прибывших в город, негативные демографические процессы на территории городского округа могут развиваться с большей скоростью и масштабами. </w:t>
      </w:r>
    </w:p>
    <w:p w14:paraId="67995324" w14:textId="77777777" w:rsidR="00AB1FA6" w:rsidRPr="000825A3" w:rsidRDefault="00AB1FA6" w:rsidP="00AB1FA6">
      <w:pPr>
        <w:spacing w:before="60" w:after="6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i/>
          <w:sz w:val="24"/>
          <w:szCs w:val="24"/>
          <w:u w:val="single"/>
          <w:lang w:eastAsia="ru-RU"/>
        </w:rPr>
        <w:t>Стабилизационный сценарий</w:t>
      </w:r>
      <w:r w:rsidRPr="000825A3">
        <w:rPr>
          <w:rFonts w:ascii="Times New Roman" w:eastAsia="Times New Roman" w:hAnsi="Times New Roman" w:cs="Times New Roman"/>
          <w:sz w:val="24"/>
          <w:szCs w:val="24"/>
          <w:lang w:eastAsia="ru-RU"/>
        </w:rPr>
        <w:t xml:space="preserve"> развития демографических процессов возможен при условии роста рождаемости в рамках проводимой государством демографической </w:t>
      </w:r>
      <w:r w:rsidRPr="000825A3">
        <w:rPr>
          <w:rFonts w:ascii="Times New Roman" w:eastAsia="Times New Roman" w:hAnsi="Times New Roman" w:cs="Times New Roman"/>
          <w:sz w:val="24"/>
          <w:szCs w:val="24"/>
          <w:lang w:eastAsia="ru-RU"/>
        </w:rPr>
        <w:lastRenderedPageBreak/>
        <w:t xml:space="preserve">политики, направленной на изменение репродуктивных моделей поведения, репродуктивных планов, поддержку семей и т.д. Вторым условием стабилизационного сценария развития является одновременное уменьшение смертности, особенно в возрасте до года и трудоспособном возрасте, увеличение продолжительности жизни, уменьшение заболеваемости социально-обусловленными болезнями </w:t>
      </w:r>
      <w:proofErr w:type="spellStart"/>
      <w:r w:rsidRPr="000825A3">
        <w:rPr>
          <w:rFonts w:ascii="Times New Roman" w:eastAsia="Times New Roman" w:hAnsi="Times New Roman" w:cs="Times New Roman"/>
          <w:sz w:val="24"/>
          <w:szCs w:val="24"/>
          <w:lang w:eastAsia="ru-RU"/>
        </w:rPr>
        <w:t>и.т.д</w:t>
      </w:r>
      <w:proofErr w:type="spellEnd"/>
      <w:r w:rsidRPr="000825A3">
        <w:rPr>
          <w:rFonts w:ascii="Times New Roman" w:eastAsia="Times New Roman" w:hAnsi="Times New Roman" w:cs="Times New Roman"/>
          <w:sz w:val="24"/>
          <w:szCs w:val="24"/>
          <w:lang w:eastAsia="ru-RU"/>
        </w:rPr>
        <w:t>. Помимо этого, необходимым условием данного варианта развития является ежегодное стабильное обеспечение крупного миграционного прироста населения.</w:t>
      </w:r>
    </w:p>
    <w:p w14:paraId="00178AA3" w14:textId="77777777" w:rsidR="00AB1FA6" w:rsidRPr="000825A3" w:rsidRDefault="00AB1FA6" w:rsidP="00AB1FA6">
      <w:pPr>
        <w:spacing w:before="60" w:after="6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Основные показатели воспроизводства населения при данном сценарии развития несколько улучшатся в сравнении с инерционным вариантом, однако преодолеть естественную убыль останется невозможным. Кардинально ситуацию в этом отношении не изменят и предпринимаемые на национальном уровне мероприятия по стимулированию рождаемости, так как даже при некотором росте уровня рождаемости в расчете на 1000 женщин детородного возраста общий коэффициент рождаемости все равно будет уменьшаться ввиду резкого сокращения числа женщин детородного возраста. Несбалансированность возрастной структуры будет определяющим фактором естественной убыли населения (табл.</w:t>
      </w:r>
      <w:r w:rsidR="009A6081" w:rsidRPr="000825A3">
        <w:rPr>
          <w:rFonts w:ascii="Times New Roman" w:eastAsia="Times New Roman" w:hAnsi="Times New Roman" w:cs="Times New Roman"/>
          <w:sz w:val="24"/>
          <w:szCs w:val="24"/>
          <w:lang w:eastAsia="ru-RU"/>
        </w:rPr>
        <w:t>15.</w:t>
      </w:r>
      <w:r w:rsidR="00700BCA" w:rsidRPr="000825A3">
        <w:rPr>
          <w:rFonts w:ascii="Times New Roman" w:eastAsia="Times New Roman" w:hAnsi="Times New Roman" w:cs="Times New Roman"/>
          <w:sz w:val="24"/>
          <w:szCs w:val="24"/>
          <w:lang w:eastAsia="ru-RU"/>
        </w:rPr>
        <w:t>7</w:t>
      </w:r>
      <w:r w:rsidRPr="000825A3">
        <w:rPr>
          <w:rFonts w:ascii="Times New Roman" w:eastAsia="Times New Roman" w:hAnsi="Times New Roman" w:cs="Times New Roman"/>
          <w:sz w:val="24"/>
          <w:szCs w:val="24"/>
          <w:lang w:eastAsia="ru-RU"/>
        </w:rPr>
        <w:t>).</w:t>
      </w:r>
    </w:p>
    <w:p w14:paraId="222E3AAD"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p>
    <w:p w14:paraId="628DBFCF" w14:textId="77777777" w:rsidR="00AB1FA6" w:rsidRPr="000825A3" w:rsidRDefault="00AB1FA6" w:rsidP="00AB1FA6">
      <w:pPr>
        <w:spacing w:before="0" w:after="0" w:line="240" w:lineRule="auto"/>
        <w:jc w:val="right"/>
        <w:rPr>
          <w:rFonts w:ascii="Times New Roman" w:eastAsia="Times New Roman" w:hAnsi="Times New Roman" w:cs="Times New Roman"/>
          <w:b/>
          <w:i/>
          <w:color w:val="000000"/>
          <w:sz w:val="22"/>
          <w:szCs w:val="22"/>
          <w:lang w:eastAsia="ru-RU"/>
        </w:rPr>
      </w:pPr>
      <w:r w:rsidRPr="000825A3">
        <w:rPr>
          <w:rFonts w:ascii="Times New Roman" w:eastAsia="Times New Roman" w:hAnsi="Times New Roman" w:cs="Times New Roman"/>
          <w:b/>
          <w:i/>
          <w:color w:val="000000"/>
          <w:sz w:val="22"/>
          <w:szCs w:val="22"/>
          <w:lang w:eastAsia="ru-RU"/>
        </w:rPr>
        <w:t xml:space="preserve">Таблица </w:t>
      </w:r>
      <w:r w:rsidR="009A6081" w:rsidRPr="000825A3">
        <w:rPr>
          <w:rFonts w:ascii="Times New Roman" w:eastAsia="Times New Roman" w:hAnsi="Times New Roman" w:cs="Times New Roman"/>
          <w:b/>
          <w:i/>
          <w:color w:val="000000"/>
          <w:sz w:val="22"/>
          <w:szCs w:val="22"/>
          <w:lang w:eastAsia="ru-RU"/>
        </w:rPr>
        <w:t>15.</w:t>
      </w:r>
      <w:r w:rsidR="00700BCA" w:rsidRPr="000825A3">
        <w:rPr>
          <w:rFonts w:ascii="Times New Roman" w:eastAsia="Times New Roman" w:hAnsi="Times New Roman" w:cs="Times New Roman"/>
          <w:b/>
          <w:i/>
          <w:color w:val="000000"/>
          <w:sz w:val="22"/>
          <w:szCs w:val="22"/>
          <w:lang w:eastAsia="ru-RU"/>
        </w:rPr>
        <w:t>7</w:t>
      </w:r>
      <w:r w:rsidR="009A6081" w:rsidRPr="000825A3">
        <w:rPr>
          <w:rFonts w:ascii="Times New Roman" w:eastAsia="Times New Roman" w:hAnsi="Times New Roman" w:cs="Times New Roman"/>
          <w:b/>
          <w:i/>
          <w:color w:val="000000"/>
          <w:sz w:val="22"/>
          <w:szCs w:val="22"/>
          <w:lang w:eastAsia="ru-RU"/>
        </w:rPr>
        <w:t>.</w:t>
      </w:r>
    </w:p>
    <w:p w14:paraId="7304622E" w14:textId="77777777" w:rsidR="00AB1FA6" w:rsidRPr="000825A3" w:rsidRDefault="00AB1FA6" w:rsidP="00AB1FA6">
      <w:pPr>
        <w:spacing w:before="0" w:after="0" w:line="240" w:lineRule="auto"/>
        <w:jc w:val="right"/>
        <w:rPr>
          <w:rFonts w:ascii="Times New Roman" w:eastAsia="Times New Roman" w:hAnsi="Times New Roman" w:cs="Times New Roman"/>
          <w:b/>
          <w:i/>
          <w:color w:val="000000"/>
          <w:sz w:val="22"/>
          <w:szCs w:val="22"/>
          <w:lang w:eastAsia="ru-RU"/>
        </w:rPr>
      </w:pPr>
      <w:r w:rsidRPr="000825A3">
        <w:rPr>
          <w:rFonts w:ascii="Times New Roman" w:eastAsia="Times New Roman" w:hAnsi="Times New Roman" w:cs="Times New Roman"/>
          <w:b/>
          <w:i/>
          <w:color w:val="000000"/>
          <w:sz w:val="22"/>
          <w:szCs w:val="22"/>
          <w:lang w:eastAsia="ru-RU"/>
        </w:rPr>
        <w:t>Прогноз динамики воспроизводства населения г. Калининград при стабилизационном сценарии развития (без учета миграции), человек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8"/>
        <w:gridCol w:w="1441"/>
        <w:gridCol w:w="1206"/>
        <w:gridCol w:w="1607"/>
        <w:gridCol w:w="1206"/>
        <w:gridCol w:w="1607"/>
      </w:tblGrid>
      <w:tr w:rsidR="00AB1FA6" w:rsidRPr="000825A3" w14:paraId="55FD9CA7" w14:textId="77777777" w:rsidTr="00AB1FA6">
        <w:trPr>
          <w:tblHeader/>
        </w:trPr>
        <w:tc>
          <w:tcPr>
            <w:tcW w:w="1216" w:type="pct"/>
            <w:vMerge w:val="restart"/>
            <w:tcBorders>
              <w:top w:val="single" w:sz="12" w:space="0" w:color="auto"/>
              <w:left w:val="single" w:sz="12" w:space="0" w:color="auto"/>
              <w:right w:val="single" w:sz="12" w:space="0" w:color="auto"/>
            </w:tcBorders>
            <w:shd w:val="clear" w:color="auto" w:fill="C0C0C0"/>
          </w:tcPr>
          <w:p w14:paraId="0A3773D4" w14:textId="77777777" w:rsidR="00AB1FA6" w:rsidRPr="000825A3" w:rsidRDefault="00AB1FA6" w:rsidP="00AB1FA6">
            <w:pPr>
              <w:spacing w:before="0" w:after="0" w:line="240" w:lineRule="auto"/>
              <w:jc w:val="center"/>
              <w:rPr>
                <w:rFonts w:ascii="Times New Roman" w:eastAsia="Times New Roman" w:hAnsi="Times New Roman" w:cs="Times New Roman"/>
                <w:b/>
                <w:color w:val="000000"/>
                <w:sz w:val="22"/>
                <w:szCs w:val="22"/>
                <w:lang w:eastAsia="ru-RU"/>
              </w:rPr>
            </w:pPr>
          </w:p>
        </w:tc>
        <w:tc>
          <w:tcPr>
            <w:tcW w:w="3784" w:type="pct"/>
            <w:gridSpan w:val="5"/>
            <w:tcBorders>
              <w:top w:val="single" w:sz="12" w:space="0" w:color="auto"/>
              <w:left w:val="single" w:sz="12" w:space="0" w:color="auto"/>
              <w:bottom w:val="single" w:sz="12" w:space="0" w:color="auto"/>
              <w:right w:val="single" w:sz="12" w:space="0" w:color="auto"/>
            </w:tcBorders>
            <w:shd w:val="clear" w:color="auto" w:fill="C0C0C0"/>
            <w:vAlign w:val="center"/>
          </w:tcPr>
          <w:p w14:paraId="0C633BE6" w14:textId="77777777" w:rsidR="00AB1FA6" w:rsidRPr="000825A3" w:rsidRDefault="00AB1FA6" w:rsidP="00AB1FA6">
            <w:pPr>
              <w:spacing w:before="0" w:after="0" w:line="240" w:lineRule="auto"/>
              <w:jc w:val="center"/>
              <w:rPr>
                <w:rFonts w:ascii="Times New Roman" w:eastAsia="Times New Roman" w:hAnsi="Times New Roman" w:cs="Times New Roman"/>
                <w:b/>
                <w:color w:val="000000"/>
                <w:sz w:val="22"/>
                <w:szCs w:val="22"/>
                <w:lang w:eastAsia="ru-RU"/>
              </w:rPr>
            </w:pPr>
            <w:r w:rsidRPr="000825A3">
              <w:rPr>
                <w:rFonts w:ascii="Times New Roman" w:eastAsia="Times New Roman" w:hAnsi="Times New Roman" w:cs="Times New Roman"/>
                <w:b/>
                <w:color w:val="000000"/>
                <w:sz w:val="22"/>
                <w:szCs w:val="22"/>
                <w:lang w:eastAsia="ru-RU"/>
              </w:rPr>
              <w:t>Срединные коэффициенты за предшествующую пятилетку</w:t>
            </w:r>
          </w:p>
        </w:tc>
      </w:tr>
      <w:tr w:rsidR="00AB1FA6" w:rsidRPr="000825A3" w14:paraId="1F0DEDF6" w14:textId="77777777" w:rsidTr="00AB1FA6">
        <w:trPr>
          <w:tblHeader/>
        </w:trPr>
        <w:tc>
          <w:tcPr>
            <w:tcW w:w="1216" w:type="pct"/>
            <w:vMerge/>
            <w:tcBorders>
              <w:left w:val="single" w:sz="12" w:space="0" w:color="auto"/>
              <w:bottom w:val="single" w:sz="12" w:space="0" w:color="auto"/>
              <w:right w:val="single" w:sz="12" w:space="0" w:color="auto"/>
            </w:tcBorders>
            <w:shd w:val="clear" w:color="auto" w:fill="C0C0C0"/>
          </w:tcPr>
          <w:p w14:paraId="7D6F920C" w14:textId="77777777" w:rsidR="00AB1FA6" w:rsidRPr="000825A3" w:rsidRDefault="00AB1FA6" w:rsidP="00AB1FA6">
            <w:pPr>
              <w:spacing w:before="0" w:after="0" w:line="240" w:lineRule="auto"/>
              <w:jc w:val="center"/>
              <w:rPr>
                <w:rFonts w:ascii="Times New Roman" w:eastAsia="Times New Roman" w:hAnsi="Times New Roman" w:cs="Times New Roman"/>
                <w:b/>
                <w:color w:val="000000"/>
                <w:sz w:val="22"/>
                <w:szCs w:val="22"/>
                <w:lang w:eastAsia="ru-RU"/>
              </w:rPr>
            </w:pPr>
          </w:p>
        </w:tc>
        <w:tc>
          <w:tcPr>
            <w:tcW w:w="778" w:type="pct"/>
            <w:tcBorders>
              <w:top w:val="single" w:sz="12" w:space="0" w:color="auto"/>
              <w:left w:val="single" w:sz="12" w:space="0" w:color="auto"/>
              <w:bottom w:val="single" w:sz="12" w:space="0" w:color="auto"/>
              <w:right w:val="single" w:sz="12" w:space="0" w:color="auto"/>
            </w:tcBorders>
            <w:shd w:val="clear" w:color="auto" w:fill="C0C0C0"/>
            <w:vAlign w:val="center"/>
          </w:tcPr>
          <w:p w14:paraId="3C42DF54"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01.01.2014</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6C7E74DA"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01.01.2019</w:t>
            </w:r>
          </w:p>
          <w:p w14:paraId="4A55B925"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867" w:type="pct"/>
            <w:tcBorders>
              <w:top w:val="single" w:sz="12" w:space="0" w:color="auto"/>
              <w:left w:val="single" w:sz="12" w:space="0" w:color="auto"/>
              <w:bottom w:val="single" w:sz="12" w:space="0" w:color="auto"/>
              <w:right w:val="single" w:sz="12" w:space="0" w:color="auto"/>
            </w:tcBorders>
            <w:shd w:val="clear" w:color="auto" w:fill="C0C0C0"/>
          </w:tcPr>
          <w:p w14:paraId="55AC9449"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58C1982C"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01.01.2029</w:t>
            </w:r>
          </w:p>
          <w:p w14:paraId="15F7C028"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867" w:type="pct"/>
            <w:tcBorders>
              <w:top w:val="single" w:sz="12" w:space="0" w:color="auto"/>
              <w:left w:val="single" w:sz="12" w:space="0" w:color="auto"/>
              <w:bottom w:val="single" w:sz="12" w:space="0" w:color="auto"/>
              <w:right w:val="single" w:sz="12" w:space="0" w:color="auto"/>
            </w:tcBorders>
            <w:shd w:val="clear" w:color="auto" w:fill="C0C0C0"/>
          </w:tcPr>
          <w:p w14:paraId="5C936EC9"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r>
      <w:tr w:rsidR="00AB1FA6" w:rsidRPr="000825A3" w14:paraId="5EAF65BE" w14:textId="77777777" w:rsidTr="00AB1FA6">
        <w:tc>
          <w:tcPr>
            <w:tcW w:w="1216" w:type="pct"/>
            <w:tcBorders>
              <w:top w:val="single" w:sz="12" w:space="0" w:color="auto"/>
            </w:tcBorders>
          </w:tcPr>
          <w:p w14:paraId="746EC125" w14:textId="77777777" w:rsidR="00AB1FA6" w:rsidRPr="000825A3" w:rsidRDefault="00AB1FA6" w:rsidP="00AB1FA6">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Родилось</w:t>
            </w:r>
          </w:p>
        </w:tc>
        <w:tc>
          <w:tcPr>
            <w:tcW w:w="778" w:type="pct"/>
            <w:tcBorders>
              <w:top w:val="single" w:sz="12" w:space="0" w:color="auto"/>
            </w:tcBorders>
            <w:vAlign w:val="bottom"/>
          </w:tcPr>
          <w:p w14:paraId="57F48CE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4811</w:t>
            </w:r>
          </w:p>
        </w:tc>
        <w:tc>
          <w:tcPr>
            <w:tcW w:w="636" w:type="pct"/>
            <w:tcBorders>
              <w:top w:val="single" w:sz="12" w:space="0" w:color="auto"/>
            </w:tcBorders>
            <w:vAlign w:val="bottom"/>
          </w:tcPr>
          <w:p w14:paraId="5BCF038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4720</w:t>
            </w:r>
          </w:p>
        </w:tc>
        <w:tc>
          <w:tcPr>
            <w:tcW w:w="867" w:type="pct"/>
            <w:tcBorders>
              <w:top w:val="single" w:sz="12" w:space="0" w:color="auto"/>
            </w:tcBorders>
            <w:vAlign w:val="bottom"/>
          </w:tcPr>
          <w:p w14:paraId="2FC79BC0"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4132</w:t>
            </w:r>
          </w:p>
        </w:tc>
        <w:tc>
          <w:tcPr>
            <w:tcW w:w="636" w:type="pct"/>
            <w:tcBorders>
              <w:top w:val="single" w:sz="12" w:space="0" w:color="auto"/>
            </w:tcBorders>
            <w:vAlign w:val="bottom"/>
          </w:tcPr>
          <w:p w14:paraId="17AEEDB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3707</w:t>
            </w:r>
          </w:p>
        </w:tc>
        <w:tc>
          <w:tcPr>
            <w:tcW w:w="867" w:type="pct"/>
            <w:tcBorders>
              <w:top w:val="single" w:sz="12" w:space="0" w:color="auto"/>
            </w:tcBorders>
            <w:vAlign w:val="bottom"/>
          </w:tcPr>
          <w:p w14:paraId="2CE16A1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3756</w:t>
            </w:r>
          </w:p>
        </w:tc>
      </w:tr>
      <w:tr w:rsidR="00AB1FA6" w:rsidRPr="000825A3" w14:paraId="3EA1E6B4" w14:textId="77777777" w:rsidTr="00AB1FA6">
        <w:tc>
          <w:tcPr>
            <w:tcW w:w="1216" w:type="pct"/>
          </w:tcPr>
          <w:p w14:paraId="09DF1A1F" w14:textId="77777777" w:rsidR="00AB1FA6" w:rsidRPr="000825A3" w:rsidRDefault="00AB1FA6" w:rsidP="00AB1FA6">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Умерло</w:t>
            </w:r>
          </w:p>
        </w:tc>
        <w:tc>
          <w:tcPr>
            <w:tcW w:w="778" w:type="pct"/>
            <w:vAlign w:val="bottom"/>
          </w:tcPr>
          <w:p w14:paraId="4EF9C08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5787</w:t>
            </w:r>
          </w:p>
        </w:tc>
        <w:tc>
          <w:tcPr>
            <w:tcW w:w="636" w:type="pct"/>
            <w:vAlign w:val="bottom"/>
          </w:tcPr>
          <w:p w14:paraId="5E5C97E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5872</w:t>
            </w:r>
          </w:p>
        </w:tc>
        <w:tc>
          <w:tcPr>
            <w:tcW w:w="867" w:type="pct"/>
            <w:vAlign w:val="bottom"/>
          </w:tcPr>
          <w:p w14:paraId="213D032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6121</w:t>
            </w:r>
          </w:p>
        </w:tc>
        <w:tc>
          <w:tcPr>
            <w:tcW w:w="636" w:type="pct"/>
            <w:vAlign w:val="bottom"/>
          </w:tcPr>
          <w:p w14:paraId="3CAE3DB7"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6476</w:t>
            </w:r>
          </w:p>
        </w:tc>
        <w:tc>
          <w:tcPr>
            <w:tcW w:w="867" w:type="pct"/>
            <w:vAlign w:val="bottom"/>
          </w:tcPr>
          <w:p w14:paraId="038273D2"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6633</w:t>
            </w:r>
          </w:p>
        </w:tc>
      </w:tr>
      <w:tr w:rsidR="00AB1FA6" w:rsidRPr="000825A3" w14:paraId="0847D2DE" w14:textId="77777777" w:rsidTr="00AB1FA6">
        <w:tc>
          <w:tcPr>
            <w:tcW w:w="1216" w:type="pct"/>
          </w:tcPr>
          <w:p w14:paraId="641C4FB2" w14:textId="77777777" w:rsidR="00AB1FA6" w:rsidRPr="000825A3" w:rsidRDefault="00AB1FA6" w:rsidP="00AB1FA6">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Естественный прирост, убыль (-)</w:t>
            </w:r>
          </w:p>
        </w:tc>
        <w:tc>
          <w:tcPr>
            <w:tcW w:w="778" w:type="pct"/>
            <w:vAlign w:val="bottom"/>
          </w:tcPr>
          <w:p w14:paraId="2D2A445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-976</w:t>
            </w:r>
          </w:p>
        </w:tc>
        <w:tc>
          <w:tcPr>
            <w:tcW w:w="636" w:type="pct"/>
            <w:vAlign w:val="bottom"/>
          </w:tcPr>
          <w:p w14:paraId="498DA8C8"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-1153</w:t>
            </w:r>
          </w:p>
        </w:tc>
        <w:tc>
          <w:tcPr>
            <w:tcW w:w="867" w:type="pct"/>
            <w:vAlign w:val="bottom"/>
          </w:tcPr>
          <w:p w14:paraId="5A90EA4E"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-1989</w:t>
            </w:r>
          </w:p>
        </w:tc>
        <w:tc>
          <w:tcPr>
            <w:tcW w:w="636" w:type="pct"/>
            <w:vAlign w:val="bottom"/>
          </w:tcPr>
          <w:p w14:paraId="0479908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-2769</w:t>
            </w:r>
          </w:p>
        </w:tc>
        <w:tc>
          <w:tcPr>
            <w:tcW w:w="867" w:type="pct"/>
            <w:vAlign w:val="bottom"/>
          </w:tcPr>
          <w:p w14:paraId="46AA248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-2877</w:t>
            </w:r>
          </w:p>
        </w:tc>
      </w:tr>
      <w:tr w:rsidR="00AB1FA6" w:rsidRPr="000825A3" w14:paraId="0386A5D8" w14:textId="77777777" w:rsidTr="00AB1FA6">
        <w:tc>
          <w:tcPr>
            <w:tcW w:w="5000" w:type="pct"/>
            <w:gridSpan w:val="6"/>
          </w:tcPr>
          <w:p w14:paraId="46714C3D"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в том числе на 1000 жителей</w:t>
            </w:r>
          </w:p>
        </w:tc>
      </w:tr>
      <w:tr w:rsidR="00AB1FA6" w:rsidRPr="000825A3" w14:paraId="07C63521" w14:textId="77777777" w:rsidTr="00AB1FA6">
        <w:tc>
          <w:tcPr>
            <w:tcW w:w="1216" w:type="pct"/>
          </w:tcPr>
          <w:p w14:paraId="5F94EF3D" w14:textId="77777777" w:rsidR="00AB1FA6" w:rsidRPr="000825A3" w:rsidRDefault="00AB1FA6" w:rsidP="00AB1FA6">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Родилось</w:t>
            </w:r>
          </w:p>
        </w:tc>
        <w:tc>
          <w:tcPr>
            <w:tcW w:w="778" w:type="pct"/>
            <w:vAlign w:val="bottom"/>
          </w:tcPr>
          <w:p w14:paraId="6FAAD19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11,1</w:t>
            </w:r>
          </w:p>
        </w:tc>
        <w:tc>
          <w:tcPr>
            <w:tcW w:w="636" w:type="pct"/>
            <w:vAlign w:val="bottom"/>
          </w:tcPr>
          <w:p w14:paraId="0737BDA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10,6</w:t>
            </w:r>
          </w:p>
        </w:tc>
        <w:tc>
          <w:tcPr>
            <w:tcW w:w="867" w:type="pct"/>
            <w:vAlign w:val="bottom"/>
          </w:tcPr>
          <w:p w14:paraId="0072F527"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9,4</w:t>
            </w:r>
          </w:p>
        </w:tc>
        <w:tc>
          <w:tcPr>
            <w:tcW w:w="636" w:type="pct"/>
            <w:vAlign w:val="bottom"/>
          </w:tcPr>
          <w:p w14:paraId="553391F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8,6</w:t>
            </w:r>
          </w:p>
        </w:tc>
        <w:tc>
          <w:tcPr>
            <w:tcW w:w="867" w:type="pct"/>
            <w:vAlign w:val="bottom"/>
          </w:tcPr>
          <w:p w14:paraId="36737E6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9,0</w:t>
            </w:r>
          </w:p>
        </w:tc>
      </w:tr>
      <w:tr w:rsidR="00AB1FA6" w:rsidRPr="000825A3" w14:paraId="75F7083A" w14:textId="77777777" w:rsidTr="00AB1FA6">
        <w:tc>
          <w:tcPr>
            <w:tcW w:w="1216" w:type="pct"/>
          </w:tcPr>
          <w:p w14:paraId="59F0ED6E" w14:textId="77777777" w:rsidR="00AB1FA6" w:rsidRPr="000825A3" w:rsidRDefault="00AB1FA6" w:rsidP="00AB1FA6">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Умерло</w:t>
            </w:r>
          </w:p>
        </w:tc>
        <w:tc>
          <w:tcPr>
            <w:tcW w:w="778" w:type="pct"/>
            <w:vAlign w:val="bottom"/>
          </w:tcPr>
          <w:p w14:paraId="0AD188E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13,4</w:t>
            </w:r>
          </w:p>
        </w:tc>
        <w:tc>
          <w:tcPr>
            <w:tcW w:w="636" w:type="pct"/>
            <w:vAlign w:val="bottom"/>
          </w:tcPr>
          <w:p w14:paraId="237CD32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13,2</w:t>
            </w:r>
          </w:p>
        </w:tc>
        <w:tc>
          <w:tcPr>
            <w:tcW w:w="867" w:type="pct"/>
            <w:vAlign w:val="bottom"/>
          </w:tcPr>
          <w:p w14:paraId="06BCD6C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13,9</w:t>
            </w:r>
          </w:p>
        </w:tc>
        <w:tc>
          <w:tcPr>
            <w:tcW w:w="636" w:type="pct"/>
            <w:vAlign w:val="bottom"/>
          </w:tcPr>
          <w:p w14:paraId="1588942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15,1</w:t>
            </w:r>
          </w:p>
        </w:tc>
        <w:tc>
          <w:tcPr>
            <w:tcW w:w="867" w:type="pct"/>
            <w:vAlign w:val="bottom"/>
          </w:tcPr>
          <w:p w14:paraId="33A9037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15,9</w:t>
            </w:r>
          </w:p>
        </w:tc>
      </w:tr>
      <w:tr w:rsidR="00AB1FA6" w:rsidRPr="000825A3" w14:paraId="48CB70A1" w14:textId="77777777" w:rsidTr="00AB1FA6">
        <w:tc>
          <w:tcPr>
            <w:tcW w:w="1216" w:type="pct"/>
          </w:tcPr>
          <w:p w14:paraId="2103A005" w14:textId="77777777" w:rsidR="00AB1FA6" w:rsidRPr="000825A3" w:rsidRDefault="00AB1FA6" w:rsidP="00AB1FA6">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Естественный прирост, убыль (-)</w:t>
            </w:r>
          </w:p>
        </w:tc>
        <w:tc>
          <w:tcPr>
            <w:tcW w:w="778" w:type="pct"/>
            <w:vAlign w:val="bottom"/>
          </w:tcPr>
          <w:p w14:paraId="231E988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w:t>
            </w:r>
          </w:p>
        </w:tc>
        <w:tc>
          <w:tcPr>
            <w:tcW w:w="636" w:type="pct"/>
            <w:vAlign w:val="bottom"/>
          </w:tcPr>
          <w:p w14:paraId="67CEACDD"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-2,6</w:t>
            </w:r>
          </w:p>
        </w:tc>
        <w:tc>
          <w:tcPr>
            <w:tcW w:w="867" w:type="pct"/>
            <w:vAlign w:val="bottom"/>
          </w:tcPr>
          <w:p w14:paraId="7ECA861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-4,5</w:t>
            </w:r>
          </w:p>
        </w:tc>
        <w:tc>
          <w:tcPr>
            <w:tcW w:w="636" w:type="pct"/>
            <w:vAlign w:val="bottom"/>
          </w:tcPr>
          <w:p w14:paraId="3A87A242"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-6,4</w:t>
            </w:r>
          </w:p>
        </w:tc>
        <w:tc>
          <w:tcPr>
            <w:tcW w:w="867" w:type="pct"/>
            <w:vAlign w:val="bottom"/>
          </w:tcPr>
          <w:p w14:paraId="00689FE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-6,9</w:t>
            </w:r>
          </w:p>
        </w:tc>
      </w:tr>
    </w:tbl>
    <w:p w14:paraId="3FACB92A"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p>
    <w:p w14:paraId="60485EF7"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Положительная крупномасштабная миграция приведет к увеличению демографического потенциала города, и как следствия большему количеству рожденных детей, повышению коэффициента рождаемости. Однако в силу инертности демографических процессов кардинально изменить тенденцию и масштабы показателя смертности останется невозможным. Основным фактором роста уровня смертности является несбалансированность возрастной структуры и постоянный рост и так критически высокого удельного веса лиц старше трудоспособного возраста. Поэтому естественная убыль населения также будет нарастать в объемах, хоть и с меньшими темпами роста – табл.</w:t>
      </w:r>
      <w:r w:rsidR="00700BCA" w:rsidRPr="000825A3">
        <w:rPr>
          <w:rFonts w:ascii="Times New Roman" w:eastAsia="Times New Roman" w:hAnsi="Times New Roman" w:cs="Times New Roman"/>
          <w:sz w:val="24"/>
          <w:szCs w:val="24"/>
          <w:lang w:eastAsia="ru-RU"/>
        </w:rPr>
        <w:t>15.8</w:t>
      </w:r>
      <w:r w:rsidRPr="000825A3">
        <w:rPr>
          <w:rFonts w:ascii="Times New Roman" w:eastAsia="Times New Roman" w:hAnsi="Times New Roman" w:cs="Times New Roman"/>
          <w:sz w:val="24"/>
          <w:szCs w:val="24"/>
          <w:lang w:eastAsia="ru-RU"/>
        </w:rPr>
        <w:t>.</w:t>
      </w:r>
    </w:p>
    <w:p w14:paraId="53701A59"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Таблица </w:t>
      </w:r>
      <w:r w:rsidR="009A6081" w:rsidRPr="000825A3">
        <w:rPr>
          <w:rFonts w:ascii="Times New Roman" w:eastAsia="Times New Roman" w:hAnsi="Times New Roman" w:cs="Times New Roman"/>
          <w:b/>
          <w:i/>
          <w:sz w:val="22"/>
          <w:szCs w:val="22"/>
          <w:lang w:eastAsia="ru-RU"/>
        </w:rPr>
        <w:t>15.</w:t>
      </w:r>
      <w:r w:rsidR="00700BCA" w:rsidRPr="000825A3">
        <w:rPr>
          <w:rFonts w:ascii="Times New Roman" w:eastAsia="Times New Roman" w:hAnsi="Times New Roman" w:cs="Times New Roman"/>
          <w:b/>
          <w:i/>
          <w:sz w:val="22"/>
          <w:szCs w:val="22"/>
          <w:lang w:eastAsia="ru-RU"/>
        </w:rPr>
        <w:t>8</w:t>
      </w:r>
      <w:r w:rsidR="009A6081" w:rsidRPr="000825A3">
        <w:rPr>
          <w:rFonts w:ascii="Times New Roman" w:eastAsia="Times New Roman" w:hAnsi="Times New Roman" w:cs="Times New Roman"/>
          <w:b/>
          <w:i/>
          <w:sz w:val="22"/>
          <w:szCs w:val="22"/>
          <w:lang w:eastAsia="ru-RU"/>
        </w:rPr>
        <w:t>.</w:t>
      </w:r>
    </w:p>
    <w:p w14:paraId="0EAFA266"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Прогноз динамики воспроизводства населения г. Калининград при стабилизационном сценарии развития (с учетом миграции), человек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2"/>
        <w:gridCol w:w="1206"/>
        <w:gridCol w:w="1206"/>
        <w:gridCol w:w="1668"/>
        <w:gridCol w:w="1206"/>
        <w:gridCol w:w="1657"/>
      </w:tblGrid>
      <w:tr w:rsidR="00AB1FA6" w:rsidRPr="000825A3" w14:paraId="1A76B713" w14:textId="77777777" w:rsidTr="00AB1FA6">
        <w:tc>
          <w:tcPr>
            <w:tcW w:w="1288" w:type="pct"/>
            <w:vMerge w:val="restart"/>
            <w:tcBorders>
              <w:top w:val="single" w:sz="12" w:space="0" w:color="auto"/>
              <w:left w:val="single" w:sz="12" w:space="0" w:color="auto"/>
              <w:right w:val="single" w:sz="12" w:space="0" w:color="auto"/>
            </w:tcBorders>
            <w:shd w:val="clear" w:color="auto" w:fill="C0C0C0"/>
          </w:tcPr>
          <w:p w14:paraId="02F5E346"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3712" w:type="pct"/>
            <w:gridSpan w:val="5"/>
            <w:tcBorders>
              <w:top w:val="single" w:sz="12" w:space="0" w:color="auto"/>
              <w:left w:val="single" w:sz="12" w:space="0" w:color="auto"/>
              <w:bottom w:val="single" w:sz="12" w:space="0" w:color="auto"/>
              <w:right w:val="single" w:sz="12" w:space="0" w:color="auto"/>
            </w:tcBorders>
            <w:shd w:val="clear" w:color="auto" w:fill="C0C0C0"/>
            <w:vAlign w:val="center"/>
          </w:tcPr>
          <w:p w14:paraId="2E1C9B18"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Срединные коэффициенты за предшествующую пятилетку</w:t>
            </w:r>
          </w:p>
        </w:tc>
      </w:tr>
      <w:tr w:rsidR="00AB1FA6" w:rsidRPr="000825A3" w14:paraId="0BA080E1" w14:textId="77777777" w:rsidTr="00AB1FA6">
        <w:tc>
          <w:tcPr>
            <w:tcW w:w="1288" w:type="pct"/>
            <w:vMerge/>
            <w:tcBorders>
              <w:left w:val="single" w:sz="12" w:space="0" w:color="auto"/>
              <w:bottom w:val="single" w:sz="12" w:space="0" w:color="auto"/>
              <w:right w:val="single" w:sz="12" w:space="0" w:color="auto"/>
            </w:tcBorders>
            <w:shd w:val="clear" w:color="auto" w:fill="C0C0C0"/>
          </w:tcPr>
          <w:p w14:paraId="575A05BB"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636" w:type="pct"/>
            <w:tcBorders>
              <w:top w:val="single" w:sz="12" w:space="0" w:color="auto"/>
              <w:left w:val="single" w:sz="12" w:space="0" w:color="auto"/>
              <w:bottom w:val="single" w:sz="12" w:space="0" w:color="auto"/>
              <w:right w:val="single" w:sz="12" w:space="0" w:color="auto"/>
            </w:tcBorders>
            <w:shd w:val="clear" w:color="auto" w:fill="C0C0C0"/>
            <w:vAlign w:val="center"/>
          </w:tcPr>
          <w:p w14:paraId="339AA8C2"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01.01.2014</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4F48DB70"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01.01.2019</w:t>
            </w:r>
          </w:p>
          <w:p w14:paraId="39174409"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905" w:type="pct"/>
            <w:tcBorders>
              <w:top w:val="single" w:sz="12" w:space="0" w:color="auto"/>
              <w:left w:val="single" w:sz="12" w:space="0" w:color="auto"/>
              <w:bottom w:val="single" w:sz="12" w:space="0" w:color="auto"/>
              <w:right w:val="single" w:sz="12" w:space="0" w:color="auto"/>
            </w:tcBorders>
            <w:shd w:val="clear" w:color="auto" w:fill="C0C0C0"/>
          </w:tcPr>
          <w:p w14:paraId="4C99D9C5"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454445DD"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01.01.2029</w:t>
            </w:r>
          </w:p>
          <w:p w14:paraId="67390D51"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899" w:type="pct"/>
            <w:tcBorders>
              <w:top w:val="single" w:sz="12" w:space="0" w:color="auto"/>
              <w:left w:val="single" w:sz="12" w:space="0" w:color="auto"/>
              <w:bottom w:val="single" w:sz="12" w:space="0" w:color="auto"/>
              <w:right w:val="single" w:sz="12" w:space="0" w:color="auto"/>
            </w:tcBorders>
            <w:shd w:val="clear" w:color="auto" w:fill="C0C0C0"/>
          </w:tcPr>
          <w:p w14:paraId="12C0DB0F"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r>
      <w:tr w:rsidR="00AB1FA6" w:rsidRPr="000825A3" w14:paraId="1BB68E39" w14:textId="77777777" w:rsidTr="00AB1FA6">
        <w:tc>
          <w:tcPr>
            <w:tcW w:w="1288" w:type="pct"/>
            <w:tcBorders>
              <w:top w:val="single" w:sz="12" w:space="0" w:color="auto"/>
            </w:tcBorders>
          </w:tcPr>
          <w:p w14:paraId="277CF495"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Родилось</w:t>
            </w:r>
          </w:p>
        </w:tc>
        <w:tc>
          <w:tcPr>
            <w:tcW w:w="636" w:type="pct"/>
            <w:tcBorders>
              <w:top w:val="single" w:sz="12" w:space="0" w:color="auto"/>
            </w:tcBorders>
            <w:vAlign w:val="bottom"/>
          </w:tcPr>
          <w:p w14:paraId="7FBFBE7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4811</w:t>
            </w:r>
          </w:p>
        </w:tc>
        <w:tc>
          <w:tcPr>
            <w:tcW w:w="636" w:type="pct"/>
            <w:tcBorders>
              <w:top w:val="single" w:sz="12" w:space="0" w:color="auto"/>
            </w:tcBorders>
            <w:vAlign w:val="bottom"/>
          </w:tcPr>
          <w:p w14:paraId="79FB8A63"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5163</w:t>
            </w:r>
          </w:p>
        </w:tc>
        <w:tc>
          <w:tcPr>
            <w:tcW w:w="905" w:type="pct"/>
            <w:tcBorders>
              <w:top w:val="single" w:sz="12" w:space="0" w:color="auto"/>
            </w:tcBorders>
            <w:vAlign w:val="bottom"/>
          </w:tcPr>
          <w:p w14:paraId="41F8F52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4987</w:t>
            </w:r>
          </w:p>
        </w:tc>
        <w:tc>
          <w:tcPr>
            <w:tcW w:w="636" w:type="pct"/>
            <w:tcBorders>
              <w:top w:val="single" w:sz="12" w:space="0" w:color="auto"/>
            </w:tcBorders>
            <w:vAlign w:val="bottom"/>
          </w:tcPr>
          <w:p w14:paraId="06E2608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4815</w:t>
            </w:r>
          </w:p>
        </w:tc>
        <w:tc>
          <w:tcPr>
            <w:tcW w:w="899" w:type="pct"/>
            <w:tcBorders>
              <w:top w:val="single" w:sz="12" w:space="0" w:color="auto"/>
            </w:tcBorders>
            <w:vAlign w:val="bottom"/>
          </w:tcPr>
          <w:p w14:paraId="359E79E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4998</w:t>
            </w:r>
          </w:p>
        </w:tc>
      </w:tr>
      <w:tr w:rsidR="00AB1FA6" w:rsidRPr="000825A3" w14:paraId="59AFC9C7" w14:textId="77777777" w:rsidTr="00AB1FA6">
        <w:tc>
          <w:tcPr>
            <w:tcW w:w="1288" w:type="pct"/>
          </w:tcPr>
          <w:p w14:paraId="457AE03F"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lastRenderedPageBreak/>
              <w:t>Умерло</w:t>
            </w:r>
          </w:p>
        </w:tc>
        <w:tc>
          <w:tcPr>
            <w:tcW w:w="636" w:type="pct"/>
            <w:vAlign w:val="bottom"/>
          </w:tcPr>
          <w:p w14:paraId="15F9ABED"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5787</w:t>
            </w:r>
          </w:p>
        </w:tc>
        <w:tc>
          <w:tcPr>
            <w:tcW w:w="636" w:type="pct"/>
            <w:vAlign w:val="bottom"/>
          </w:tcPr>
          <w:p w14:paraId="2645712D"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6035</w:t>
            </w:r>
          </w:p>
        </w:tc>
        <w:tc>
          <w:tcPr>
            <w:tcW w:w="905" w:type="pct"/>
            <w:vAlign w:val="bottom"/>
          </w:tcPr>
          <w:p w14:paraId="5113892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6417</w:t>
            </w:r>
          </w:p>
        </w:tc>
        <w:tc>
          <w:tcPr>
            <w:tcW w:w="636" w:type="pct"/>
            <w:vAlign w:val="bottom"/>
          </w:tcPr>
          <w:p w14:paraId="7581E47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6939</w:t>
            </w:r>
          </w:p>
        </w:tc>
        <w:tc>
          <w:tcPr>
            <w:tcW w:w="899" w:type="pct"/>
            <w:vAlign w:val="bottom"/>
          </w:tcPr>
          <w:p w14:paraId="1326FC7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7275</w:t>
            </w:r>
          </w:p>
        </w:tc>
      </w:tr>
      <w:tr w:rsidR="00AB1FA6" w:rsidRPr="000825A3" w14:paraId="2E0A403A" w14:textId="77777777" w:rsidTr="00AB1FA6">
        <w:tc>
          <w:tcPr>
            <w:tcW w:w="1288" w:type="pct"/>
          </w:tcPr>
          <w:p w14:paraId="47DCB6C0"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Естественный прирост, убыль (-)</w:t>
            </w:r>
          </w:p>
        </w:tc>
        <w:tc>
          <w:tcPr>
            <w:tcW w:w="636" w:type="pct"/>
            <w:vAlign w:val="bottom"/>
          </w:tcPr>
          <w:p w14:paraId="795BCD52"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-976</w:t>
            </w:r>
          </w:p>
        </w:tc>
        <w:tc>
          <w:tcPr>
            <w:tcW w:w="636" w:type="pct"/>
            <w:vAlign w:val="bottom"/>
          </w:tcPr>
          <w:p w14:paraId="51E0C05E"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-873</w:t>
            </w:r>
          </w:p>
        </w:tc>
        <w:tc>
          <w:tcPr>
            <w:tcW w:w="905" w:type="pct"/>
            <w:vAlign w:val="bottom"/>
          </w:tcPr>
          <w:p w14:paraId="3640C07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-1430</w:t>
            </w:r>
          </w:p>
        </w:tc>
        <w:tc>
          <w:tcPr>
            <w:tcW w:w="636" w:type="pct"/>
            <w:vAlign w:val="bottom"/>
          </w:tcPr>
          <w:p w14:paraId="6D24B22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-2125</w:t>
            </w:r>
          </w:p>
        </w:tc>
        <w:tc>
          <w:tcPr>
            <w:tcW w:w="899" w:type="pct"/>
            <w:vAlign w:val="bottom"/>
          </w:tcPr>
          <w:p w14:paraId="33D28377"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-2278</w:t>
            </w:r>
          </w:p>
        </w:tc>
      </w:tr>
      <w:tr w:rsidR="00AB1FA6" w:rsidRPr="000825A3" w14:paraId="58A0CAE1" w14:textId="77777777" w:rsidTr="00AB1FA6">
        <w:tc>
          <w:tcPr>
            <w:tcW w:w="1288" w:type="pct"/>
          </w:tcPr>
          <w:p w14:paraId="5A4EBC4C"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Миграционный прирост, убыль (-)</w:t>
            </w:r>
          </w:p>
        </w:tc>
        <w:tc>
          <w:tcPr>
            <w:tcW w:w="636" w:type="pct"/>
            <w:vAlign w:val="center"/>
          </w:tcPr>
          <w:p w14:paraId="199A978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3892</w:t>
            </w:r>
          </w:p>
        </w:tc>
        <w:tc>
          <w:tcPr>
            <w:tcW w:w="636" w:type="pct"/>
            <w:vAlign w:val="center"/>
          </w:tcPr>
          <w:p w14:paraId="5AB43A22"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4800</w:t>
            </w:r>
          </w:p>
        </w:tc>
        <w:tc>
          <w:tcPr>
            <w:tcW w:w="905" w:type="pct"/>
            <w:vAlign w:val="center"/>
          </w:tcPr>
          <w:p w14:paraId="4F27229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4000</w:t>
            </w:r>
          </w:p>
        </w:tc>
        <w:tc>
          <w:tcPr>
            <w:tcW w:w="636" w:type="pct"/>
            <w:vAlign w:val="center"/>
          </w:tcPr>
          <w:p w14:paraId="2B67A8F8"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3500</w:t>
            </w:r>
          </w:p>
        </w:tc>
        <w:tc>
          <w:tcPr>
            <w:tcW w:w="899" w:type="pct"/>
            <w:vAlign w:val="center"/>
          </w:tcPr>
          <w:p w14:paraId="42C9F3F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3000</w:t>
            </w:r>
          </w:p>
        </w:tc>
      </w:tr>
      <w:tr w:rsidR="00AB1FA6" w:rsidRPr="000825A3" w14:paraId="680AEE61" w14:textId="77777777" w:rsidTr="00AB1FA6">
        <w:tc>
          <w:tcPr>
            <w:tcW w:w="5000" w:type="pct"/>
            <w:gridSpan w:val="6"/>
          </w:tcPr>
          <w:p w14:paraId="2B94018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том числе на 1000 жителей</w:t>
            </w:r>
          </w:p>
        </w:tc>
      </w:tr>
      <w:tr w:rsidR="00AB1FA6" w:rsidRPr="000825A3" w14:paraId="798ECAE5" w14:textId="77777777" w:rsidTr="00AB1FA6">
        <w:tc>
          <w:tcPr>
            <w:tcW w:w="1288" w:type="pct"/>
          </w:tcPr>
          <w:p w14:paraId="0667FFBE"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Родилось</w:t>
            </w:r>
          </w:p>
        </w:tc>
        <w:tc>
          <w:tcPr>
            <w:tcW w:w="636" w:type="pct"/>
            <w:vAlign w:val="bottom"/>
          </w:tcPr>
          <w:p w14:paraId="5ECAE33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11,1</w:t>
            </w:r>
          </w:p>
        </w:tc>
        <w:tc>
          <w:tcPr>
            <w:tcW w:w="636" w:type="pct"/>
            <w:vAlign w:val="bottom"/>
          </w:tcPr>
          <w:p w14:paraId="287B312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11,0</w:t>
            </w:r>
          </w:p>
        </w:tc>
        <w:tc>
          <w:tcPr>
            <w:tcW w:w="905" w:type="pct"/>
            <w:vAlign w:val="bottom"/>
          </w:tcPr>
          <w:p w14:paraId="1919C19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10,3</w:t>
            </w:r>
          </w:p>
        </w:tc>
        <w:tc>
          <w:tcPr>
            <w:tcW w:w="636" w:type="pct"/>
            <w:vAlign w:val="bottom"/>
          </w:tcPr>
          <w:p w14:paraId="0C25AE6E"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9,7</w:t>
            </w:r>
          </w:p>
        </w:tc>
        <w:tc>
          <w:tcPr>
            <w:tcW w:w="899" w:type="pct"/>
            <w:vAlign w:val="bottom"/>
          </w:tcPr>
          <w:p w14:paraId="1CA1783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r>
      <w:tr w:rsidR="00AB1FA6" w:rsidRPr="000825A3" w14:paraId="5AC8367C" w14:textId="77777777" w:rsidTr="00AB1FA6">
        <w:tc>
          <w:tcPr>
            <w:tcW w:w="1288" w:type="pct"/>
          </w:tcPr>
          <w:p w14:paraId="760AB45D"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Умерло</w:t>
            </w:r>
          </w:p>
        </w:tc>
        <w:tc>
          <w:tcPr>
            <w:tcW w:w="636" w:type="pct"/>
            <w:vAlign w:val="bottom"/>
          </w:tcPr>
          <w:p w14:paraId="13B659A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13,4</w:t>
            </w:r>
          </w:p>
        </w:tc>
        <w:tc>
          <w:tcPr>
            <w:tcW w:w="636" w:type="pct"/>
            <w:vAlign w:val="bottom"/>
          </w:tcPr>
          <w:p w14:paraId="559B58D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12,8</w:t>
            </w:r>
          </w:p>
        </w:tc>
        <w:tc>
          <w:tcPr>
            <w:tcW w:w="905" w:type="pct"/>
            <w:vAlign w:val="bottom"/>
          </w:tcPr>
          <w:p w14:paraId="43AB971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13,2</w:t>
            </w:r>
          </w:p>
        </w:tc>
        <w:tc>
          <w:tcPr>
            <w:tcW w:w="636" w:type="pct"/>
            <w:vAlign w:val="bottom"/>
          </w:tcPr>
          <w:p w14:paraId="28CFC0D8"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14,0</w:t>
            </w:r>
          </w:p>
        </w:tc>
        <w:tc>
          <w:tcPr>
            <w:tcW w:w="899" w:type="pct"/>
            <w:vAlign w:val="bottom"/>
          </w:tcPr>
          <w:p w14:paraId="4525EB7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14,5</w:t>
            </w:r>
          </w:p>
        </w:tc>
      </w:tr>
      <w:tr w:rsidR="00AB1FA6" w:rsidRPr="000825A3" w14:paraId="437F31ED" w14:textId="77777777" w:rsidTr="00AB1FA6">
        <w:tc>
          <w:tcPr>
            <w:tcW w:w="1288" w:type="pct"/>
          </w:tcPr>
          <w:p w14:paraId="4DDF1A99"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Естественный прирост, убыль (-)</w:t>
            </w:r>
          </w:p>
        </w:tc>
        <w:tc>
          <w:tcPr>
            <w:tcW w:w="636" w:type="pct"/>
            <w:vAlign w:val="bottom"/>
          </w:tcPr>
          <w:p w14:paraId="030C3A7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w:t>
            </w:r>
          </w:p>
        </w:tc>
        <w:tc>
          <w:tcPr>
            <w:tcW w:w="636" w:type="pct"/>
            <w:vAlign w:val="bottom"/>
          </w:tcPr>
          <w:p w14:paraId="072BF41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-1,9</w:t>
            </w:r>
          </w:p>
        </w:tc>
        <w:tc>
          <w:tcPr>
            <w:tcW w:w="905" w:type="pct"/>
            <w:vAlign w:val="bottom"/>
          </w:tcPr>
          <w:p w14:paraId="3C40292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-2,9</w:t>
            </w:r>
          </w:p>
        </w:tc>
        <w:tc>
          <w:tcPr>
            <w:tcW w:w="636" w:type="pct"/>
            <w:vAlign w:val="bottom"/>
          </w:tcPr>
          <w:p w14:paraId="0477348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-4,3</w:t>
            </w:r>
          </w:p>
        </w:tc>
        <w:tc>
          <w:tcPr>
            <w:tcW w:w="899" w:type="pct"/>
            <w:vAlign w:val="bottom"/>
          </w:tcPr>
          <w:p w14:paraId="6C27875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-4,6</w:t>
            </w:r>
          </w:p>
        </w:tc>
      </w:tr>
      <w:tr w:rsidR="00AB1FA6" w:rsidRPr="000825A3" w14:paraId="00D3C087" w14:textId="77777777" w:rsidTr="00AB1FA6">
        <w:tc>
          <w:tcPr>
            <w:tcW w:w="1288" w:type="pct"/>
          </w:tcPr>
          <w:p w14:paraId="01AB228D"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Миграционный прирост, убыль (-)</w:t>
            </w:r>
          </w:p>
        </w:tc>
        <w:tc>
          <w:tcPr>
            <w:tcW w:w="636" w:type="pct"/>
            <w:vAlign w:val="bottom"/>
          </w:tcPr>
          <w:p w14:paraId="1D59195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8,9</w:t>
            </w:r>
          </w:p>
        </w:tc>
        <w:tc>
          <w:tcPr>
            <w:tcW w:w="636" w:type="pct"/>
            <w:vAlign w:val="bottom"/>
          </w:tcPr>
          <w:p w14:paraId="7E2E1F8E"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10,2</w:t>
            </w:r>
          </w:p>
        </w:tc>
        <w:tc>
          <w:tcPr>
            <w:tcW w:w="905" w:type="pct"/>
            <w:vAlign w:val="bottom"/>
          </w:tcPr>
          <w:p w14:paraId="4A7D929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8,2</w:t>
            </w:r>
          </w:p>
        </w:tc>
        <w:tc>
          <w:tcPr>
            <w:tcW w:w="636" w:type="pct"/>
            <w:vAlign w:val="bottom"/>
          </w:tcPr>
          <w:p w14:paraId="4E6D2BAE"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7,1</w:t>
            </w:r>
          </w:p>
        </w:tc>
        <w:tc>
          <w:tcPr>
            <w:tcW w:w="899" w:type="pct"/>
            <w:vAlign w:val="bottom"/>
          </w:tcPr>
          <w:p w14:paraId="4D318BF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w:t>
            </w:r>
          </w:p>
        </w:tc>
      </w:tr>
    </w:tbl>
    <w:p w14:paraId="568DB230"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p>
    <w:p w14:paraId="14F9CFA8"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Тем не менее, предпринимаемые меры по повышению рождаемости (рост возрастных коэффициентов рождаемости до 104‰ в группе 20-24 лет; 115‰ в группе 25-29 лет; 79,2 в группе 30-34 года; 32,4‰ в группе 35-39 лет) и сокращению смертности, заложенные при реализации стабилизационного сценария, приведут к сокращению численности населения города в закрытой демографической модели на 32,2 тыс. человек к концу прогнозного периода, что на 19 тыс. человек меньше по сравнению с реализацией инерционного сценария (397,3 тыс. человек и 416,3 тыс. соответственно).</w:t>
      </w:r>
    </w:p>
    <w:p w14:paraId="4EA01468" w14:textId="77777777" w:rsidR="00AB1FA6" w:rsidRPr="000825A3" w:rsidRDefault="00AB1FA6" w:rsidP="00AB1FA6">
      <w:pPr>
        <w:spacing w:before="0" w:after="0" w:line="240" w:lineRule="auto"/>
        <w:ind w:left="283"/>
        <w:jc w:val="right"/>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b/>
          <w:bCs/>
          <w:i/>
          <w:iCs/>
          <w:sz w:val="22"/>
          <w:szCs w:val="22"/>
          <w:lang w:eastAsia="ru-RU"/>
        </w:rPr>
        <w:t xml:space="preserve">Таблица </w:t>
      </w:r>
      <w:r w:rsidR="009A6081" w:rsidRPr="000825A3">
        <w:rPr>
          <w:rFonts w:ascii="Times New Roman" w:eastAsia="Times New Roman" w:hAnsi="Times New Roman" w:cs="Times New Roman"/>
          <w:b/>
          <w:bCs/>
          <w:i/>
          <w:iCs/>
          <w:sz w:val="22"/>
          <w:szCs w:val="22"/>
          <w:lang w:eastAsia="ru-RU"/>
        </w:rPr>
        <w:t>15.</w:t>
      </w:r>
      <w:r w:rsidR="00700BCA" w:rsidRPr="000825A3">
        <w:rPr>
          <w:rFonts w:ascii="Times New Roman" w:eastAsia="Times New Roman" w:hAnsi="Times New Roman" w:cs="Times New Roman"/>
          <w:b/>
          <w:bCs/>
          <w:i/>
          <w:iCs/>
          <w:sz w:val="22"/>
          <w:szCs w:val="22"/>
          <w:lang w:eastAsia="ru-RU"/>
        </w:rPr>
        <w:t>9</w:t>
      </w:r>
      <w:r w:rsidR="009A6081" w:rsidRPr="000825A3">
        <w:rPr>
          <w:rFonts w:ascii="Times New Roman" w:eastAsia="Times New Roman" w:hAnsi="Times New Roman" w:cs="Times New Roman"/>
          <w:b/>
          <w:bCs/>
          <w:i/>
          <w:iCs/>
          <w:sz w:val="22"/>
          <w:szCs w:val="22"/>
          <w:lang w:eastAsia="ru-RU"/>
        </w:rPr>
        <w:t>.</w:t>
      </w:r>
    </w:p>
    <w:p w14:paraId="6E3BB258" w14:textId="77777777" w:rsidR="00AB1FA6" w:rsidRPr="000825A3" w:rsidRDefault="00AB1FA6" w:rsidP="00AB1FA6">
      <w:pPr>
        <w:spacing w:before="0" w:after="0" w:line="240" w:lineRule="auto"/>
        <w:ind w:left="283"/>
        <w:jc w:val="right"/>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b/>
          <w:bCs/>
          <w:i/>
          <w:iCs/>
          <w:sz w:val="22"/>
          <w:szCs w:val="22"/>
          <w:lang w:eastAsia="ru-RU"/>
        </w:rPr>
        <w:t>Оценка численности населения города Калининград по стабилизационному сценарию развития, тыс.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6"/>
        <w:gridCol w:w="1306"/>
        <w:gridCol w:w="1455"/>
        <w:gridCol w:w="1455"/>
        <w:gridCol w:w="1455"/>
        <w:gridCol w:w="1458"/>
      </w:tblGrid>
      <w:tr w:rsidR="00AB1FA6" w:rsidRPr="000825A3" w14:paraId="4D4F2020" w14:textId="77777777" w:rsidTr="009A6081">
        <w:tc>
          <w:tcPr>
            <w:tcW w:w="1178" w:type="pct"/>
            <w:vMerge w:val="restart"/>
            <w:tcBorders>
              <w:top w:val="single" w:sz="12" w:space="0" w:color="auto"/>
              <w:left w:val="single" w:sz="12" w:space="0" w:color="auto"/>
              <w:bottom w:val="single" w:sz="12" w:space="0" w:color="auto"/>
              <w:right w:val="single" w:sz="12" w:space="0" w:color="auto"/>
            </w:tcBorders>
            <w:shd w:val="clear" w:color="auto" w:fill="B3B3B3"/>
            <w:vAlign w:val="center"/>
          </w:tcPr>
          <w:p w14:paraId="0335CEA3" w14:textId="77777777" w:rsidR="00AB1FA6" w:rsidRPr="000825A3" w:rsidRDefault="00AB1FA6" w:rsidP="00AB1FA6">
            <w:pPr>
              <w:spacing w:before="0" w:after="120" w:line="240" w:lineRule="auto"/>
              <w:jc w:val="center"/>
              <w:rPr>
                <w:rFonts w:ascii="Times New Roman" w:eastAsia="Times New Roman" w:hAnsi="Times New Roman" w:cs="Times New Roman"/>
                <w:b/>
                <w:bCs/>
                <w:i/>
                <w:iCs/>
                <w:sz w:val="22"/>
                <w:szCs w:val="22"/>
                <w:lang w:eastAsia="ru-RU"/>
              </w:rPr>
            </w:pPr>
          </w:p>
        </w:tc>
        <w:tc>
          <w:tcPr>
            <w:tcW w:w="700" w:type="pct"/>
            <w:vMerge w:val="restart"/>
            <w:tcBorders>
              <w:top w:val="single" w:sz="12" w:space="0" w:color="auto"/>
              <w:left w:val="single" w:sz="12" w:space="0" w:color="auto"/>
              <w:bottom w:val="single" w:sz="12" w:space="0" w:color="auto"/>
              <w:right w:val="single" w:sz="12" w:space="0" w:color="auto"/>
            </w:tcBorders>
            <w:shd w:val="clear" w:color="auto" w:fill="B3B3B3"/>
            <w:vAlign w:val="center"/>
          </w:tcPr>
          <w:p w14:paraId="4244EFA6"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01.01.2014</w:t>
            </w:r>
          </w:p>
        </w:tc>
        <w:tc>
          <w:tcPr>
            <w:tcW w:w="3122" w:type="pct"/>
            <w:gridSpan w:val="4"/>
            <w:tcBorders>
              <w:top w:val="single" w:sz="12" w:space="0" w:color="auto"/>
              <w:left w:val="single" w:sz="12" w:space="0" w:color="auto"/>
              <w:bottom w:val="single" w:sz="12" w:space="0" w:color="auto"/>
              <w:right w:val="single" w:sz="12" w:space="0" w:color="auto"/>
            </w:tcBorders>
            <w:shd w:val="clear" w:color="auto" w:fill="B3B3B3"/>
            <w:vAlign w:val="center"/>
          </w:tcPr>
          <w:p w14:paraId="69AA8221"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Прогноз</w:t>
            </w:r>
          </w:p>
        </w:tc>
      </w:tr>
      <w:tr w:rsidR="00AB1FA6" w:rsidRPr="000825A3" w14:paraId="5CB62BCE" w14:textId="77777777" w:rsidTr="009A6081">
        <w:tc>
          <w:tcPr>
            <w:tcW w:w="1178" w:type="pct"/>
            <w:vMerge/>
            <w:tcBorders>
              <w:top w:val="single" w:sz="12" w:space="0" w:color="auto"/>
              <w:left w:val="single" w:sz="12" w:space="0" w:color="auto"/>
              <w:bottom w:val="single" w:sz="12" w:space="0" w:color="auto"/>
              <w:right w:val="single" w:sz="12" w:space="0" w:color="auto"/>
            </w:tcBorders>
            <w:shd w:val="clear" w:color="auto" w:fill="B3B3B3"/>
            <w:vAlign w:val="center"/>
          </w:tcPr>
          <w:p w14:paraId="6F905A4B" w14:textId="77777777" w:rsidR="00AB1FA6" w:rsidRPr="000825A3" w:rsidRDefault="00AB1FA6" w:rsidP="00AB1FA6">
            <w:pPr>
              <w:spacing w:before="0" w:after="120" w:line="240" w:lineRule="auto"/>
              <w:jc w:val="center"/>
              <w:rPr>
                <w:rFonts w:ascii="Times New Roman" w:eastAsia="Times New Roman" w:hAnsi="Times New Roman" w:cs="Times New Roman"/>
                <w:b/>
                <w:bCs/>
                <w:i/>
                <w:iCs/>
                <w:sz w:val="22"/>
                <w:szCs w:val="22"/>
                <w:lang w:eastAsia="ru-RU"/>
              </w:rPr>
            </w:pPr>
          </w:p>
        </w:tc>
        <w:tc>
          <w:tcPr>
            <w:tcW w:w="700" w:type="pct"/>
            <w:vMerge/>
            <w:tcBorders>
              <w:top w:val="single" w:sz="12" w:space="0" w:color="auto"/>
              <w:left w:val="single" w:sz="12" w:space="0" w:color="auto"/>
              <w:bottom w:val="single" w:sz="12" w:space="0" w:color="auto"/>
              <w:right w:val="single" w:sz="12" w:space="0" w:color="auto"/>
            </w:tcBorders>
            <w:shd w:val="clear" w:color="auto" w:fill="B3B3B3"/>
            <w:vAlign w:val="center"/>
          </w:tcPr>
          <w:p w14:paraId="0FE4D3F4"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58A3EFE9"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01.01.2019г. </w:t>
            </w: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2437A74C"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01.01.2024г. </w:t>
            </w: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0619C66F"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01.01.2029г. </w:t>
            </w: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25DE502A"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01.01.2034г. </w:t>
            </w:r>
          </w:p>
        </w:tc>
      </w:tr>
      <w:tr w:rsidR="00AB1FA6" w:rsidRPr="000825A3" w14:paraId="61333CBB" w14:textId="77777777" w:rsidTr="009A6081">
        <w:tc>
          <w:tcPr>
            <w:tcW w:w="1178" w:type="pct"/>
            <w:tcBorders>
              <w:top w:val="single" w:sz="12" w:space="0" w:color="auto"/>
            </w:tcBorders>
          </w:tcPr>
          <w:p w14:paraId="53BB61CA" w14:textId="77777777" w:rsidR="00AB1FA6" w:rsidRPr="000825A3" w:rsidRDefault="00AB1FA6" w:rsidP="00AB1FA6">
            <w:pPr>
              <w:spacing w:before="0" w:after="120" w:line="240" w:lineRule="auto"/>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sz w:val="22"/>
                <w:szCs w:val="22"/>
                <w:lang w:eastAsia="ru-RU"/>
              </w:rPr>
              <w:t>без учета миграции</w:t>
            </w:r>
          </w:p>
        </w:tc>
        <w:tc>
          <w:tcPr>
            <w:tcW w:w="700" w:type="pct"/>
            <w:tcBorders>
              <w:top w:val="single" w:sz="12" w:space="0" w:color="auto"/>
            </w:tcBorders>
            <w:vAlign w:val="center"/>
          </w:tcPr>
          <w:p w14:paraId="56A3680F"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448,5</w:t>
            </w:r>
          </w:p>
        </w:tc>
        <w:tc>
          <w:tcPr>
            <w:tcW w:w="780" w:type="pct"/>
            <w:tcBorders>
              <w:top w:val="single" w:sz="12" w:space="0" w:color="auto"/>
            </w:tcBorders>
            <w:vAlign w:val="center"/>
          </w:tcPr>
          <w:p w14:paraId="55DBF3F2"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446,2</w:t>
            </w:r>
          </w:p>
        </w:tc>
        <w:tc>
          <w:tcPr>
            <w:tcW w:w="780" w:type="pct"/>
            <w:tcBorders>
              <w:top w:val="single" w:sz="12" w:space="0" w:color="auto"/>
            </w:tcBorders>
            <w:vAlign w:val="center"/>
          </w:tcPr>
          <w:p w14:paraId="722A655A"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440,3</w:t>
            </w:r>
          </w:p>
        </w:tc>
        <w:tc>
          <w:tcPr>
            <w:tcW w:w="780" w:type="pct"/>
            <w:tcBorders>
              <w:top w:val="single" w:sz="12" w:space="0" w:color="auto"/>
            </w:tcBorders>
            <w:vAlign w:val="center"/>
          </w:tcPr>
          <w:p w14:paraId="5F7F10C0"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430,2</w:t>
            </w:r>
          </w:p>
        </w:tc>
        <w:tc>
          <w:tcPr>
            <w:tcW w:w="780" w:type="pct"/>
            <w:tcBorders>
              <w:top w:val="single" w:sz="12" w:space="0" w:color="auto"/>
            </w:tcBorders>
            <w:vAlign w:val="center"/>
          </w:tcPr>
          <w:p w14:paraId="28B274B0"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416,3</w:t>
            </w:r>
          </w:p>
        </w:tc>
      </w:tr>
      <w:tr w:rsidR="00AB1FA6" w:rsidRPr="000825A3" w14:paraId="24E87496" w14:textId="77777777" w:rsidTr="00AB1FA6">
        <w:tc>
          <w:tcPr>
            <w:tcW w:w="1178" w:type="pct"/>
          </w:tcPr>
          <w:p w14:paraId="05ADC600" w14:textId="77777777" w:rsidR="00AB1FA6" w:rsidRPr="000825A3" w:rsidRDefault="00AB1FA6" w:rsidP="00AB1FA6">
            <w:pPr>
              <w:spacing w:before="0" w:after="120" w:line="240" w:lineRule="auto"/>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sz w:val="22"/>
                <w:szCs w:val="22"/>
                <w:lang w:eastAsia="ru-RU"/>
              </w:rPr>
              <w:t>с учетом миграции</w:t>
            </w:r>
          </w:p>
        </w:tc>
        <w:tc>
          <w:tcPr>
            <w:tcW w:w="700" w:type="pct"/>
            <w:vAlign w:val="center"/>
          </w:tcPr>
          <w:p w14:paraId="7691AF56"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448,5</w:t>
            </w:r>
          </w:p>
        </w:tc>
        <w:tc>
          <w:tcPr>
            <w:tcW w:w="780" w:type="pct"/>
            <w:vAlign w:val="center"/>
          </w:tcPr>
          <w:p w14:paraId="4E005F11"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470,1</w:t>
            </w:r>
          </w:p>
        </w:tc>
        <w:tc>
          <w:tcPr>
            <w:tcW w:w="780" w:type="pct"/>
            <w:vAlign w:val="center"/>
          </w:tcPr>
          <w:p w14:paraId="7F4BED82"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485,6</w:t>
            </w:r>
          </w:p>
        </w:tc>
        <w:tc>
          <w:tcPr>
            <w:tcW w:w="780" w:type="pct"/>
            <w:vAlign w:val="center"/>
          </w:tcPr>
          <w:p w14:paraId="1EE3885E"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495,9</w:t>
            </w:r>
          </w:p>
        </w:tc>
        <w:tc>
          <w:tcPr>
            <w:tcW w:w="780" w:type="pct"/>
            <w:vAlign w:val="center"/>
          </w:tcPr>
          <w:p w14:paraId="19F3469B"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500,1</w:t>
            </w:r>
          </w:p>
        </w:tc>
      </w:tr>
    </w:tbl>
    <w:p w14:paraId="04CD74E3" w14:textId="77777777" w:rsidR="00AB1FA6" w:rsidRPr="000825A3" w:rsidRDefault="00AB1FA6" w:rsidP="00AB1FA6">
      <w:pPr>
        <w:spacing w:before="0" w:after="0" w:line="240" w:lineRule="auto"/>
        <w:ind w:left="283"/>
        <w:jc w:val="right"/>
        <w:rPr>
          <w:rFonts w:ascii="Times New Roman" w:eastAsia="Times New Roman" w:hAnsi="Times New Roman" w:cs="Times New Roman"/>
          <w:b/>
          <w:bCs/>
          <w:i/>
          <w:iCs/>
          <w:sz w:val="24"/>
          <w:szCs w:val="24"/>
          <w:lang w:eastAsia="ru-RU"/>
        </w:rPr>
      </w:pPr>
    </w:p>
    <w:p w14:paraId="5909EC80"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Крупномасштабный миграционный приток, заложенный при реализации </w:t>
      </w:r>
      <w:proofErr w:type="gramStart"/>
      <w:r w:rsidRPr="000825A3">
        <w:rPr>
          <w:rFonts w:ascii="Times New Roman" w:eastAsia="Times New Roman" w:hAnsi="Times New Roman" w:cs="Times New Roman"/>
          <w:sz w:val="24"/>
          <w:szCs w:val="24"/>
          <w:lang w:eastAsia="ru-RU"/>
        </w:rPr>
        <w:t>стабилизационного сценария</w:t>
      </w:r>
      <w:proofErr w:type="gramEnd"/>
      <w:r w:rsidRPr="000825A3">
        <w:rPr>
          <w:rFonts w:ascii="Times New Roman" w:eastAsia="Times New Roman" w:hAnsi="Times New Roman" w:cs="Times New Roman"/>
          <w:sz w:val="24"/>
          <w:szCs w:val="24"/>
          <w:lang w:eastAsia="ru-RU"/>
        </w:rPr>
        <w:t xml:space="preserve"> не только стабилизирует демографическую ситуацию в городе, полностью компенсируя сложившуюся естественную убыль, но и обеспечит стабильный рост численности населения г. Калининград в течение всего прогнозного периода. Так по расчетным данным к 2034 году г. Калининград должен составить порядка 500,1 тыс. человек, что на 12% больше уровня отчетного года.</w:t>
      </w:r>
    </w:p>
    <w:p w14:paraId="6CC2C1A4"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Возможности, а отчасти и масштабы дальнейших демографических изменений, уже заложены в возрастно-половой и брачной структурах населения, сформировавшихся под влиянием прошлого демографического развития. Поэтому, направленные меры различного характера и содержания в области социальной поддержки семей и привлечения мигрантов помогут лишь стабилизировать численность населения, улучшить возрастной состав и заложить основы дальнейшего воспроизводства населения. </w:t>
      </w:r>
    </w:p>
    <w:p w14:paraId="068B93F0" w14:textId="77777777" w:rsidR="00AB1FA6" w:rsidRPr="000825A3" w:rsidRDefault="00AB1FA6" w:rsidP="00AB1FA6">
      <w:pPr>
        <w:spacing w:before="0" w:after="0" w:line="240" w:lineRule="auto"/>
        <w:ind w:firstLine="708"/>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Самым благоприятным для города Калининград, но и в то же время, наиболее маловероятным является </w:t>
      </w:r>
      <w:r w:rsidRPr="000825A3">
        <w:rPr>
          <w:rFonts w:ascii="Times New Roman" w:eastAsia="Times New Roman" w:hAnsi="Times New Roman" w:cs="Times New Roman"/>
          <w:b/>
          <w:i/>
          <w:sz w:val="24"/>
          <w:szCs w:val="24"/>
          <w:u w:val="single"/>
          <w:lang w:eastAsia="ru-RU"/>
        </w:rPr>
        <w:t>оптимистический прогноз развития</w:t>
      </w:r>
      <w:r w:rsidRPr="000825A3">
        <w:rPr>
          <w:rFonts w:ascii="Times New Roman" w:eastAsia="Times New Roman" w:hAnsi="Times New Roman" w:cs="Times New Roman"/>
          <w:sz w:val="24"/>
          <w:szCs w:val="24"/>
          <w:lang w:eastAsia="ru-RU"/>
        </w:rPr>
        <w:t xml:space="preserve"> населения. Он предполагает коренной перелом в основных показателях воспроизводства населения города, в частности, резком росте фертильности женщин детородного возраста и значительном механическом приросте населения.</w:t>
      </w:r>
    </w:p>
    <w:p w14:paraId="33B70C45" w14:textId="77777777" w:rsidR="00AB1FA6" w:rsidRPr="000825A3" w:rsidRDefault="00AB1FA6" w:rsidP="00AB1FA6">
      <w:pPr>
        <w:spacing w:before="0" w:after="0" w:line="240" w:lineRule="auto"/>
        <w:ind w:firstLine="708"/>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Вероятность развития оптимистического варианта в городском округе будет определяться его способностью к быстрому преодолению остаточных кризисных явлений </w:t>
      </w:r>
      <w:r w:rsidRPr="000825A3">
        <w:rPr>
          <w:rFonts w:ascii="Times New Roman" w:eastAsia="Times New Roman" w:hAnsi="Times New Roman" w:cs="Times New Roman"/>
          <w:sz w:val="24"/>
          <w:szCs w:val="24"/>
          <w:lang w:eastAsia="ru-RU"/>
        </w:rPr>
        <w:lastRenderedPageBreak/>
        <w:t xml:space="preserve">в социальной и производственной сферах, эффективностью предпринимаемых мер по стимулированию рождаемости, системой мероприятий по изменению образа жизни населения, созданию условий для стабильного привлечения внешних мигрантов. </w:t>
      </w:r>
    </w:p>
    <w:p w14:paraId="105E81BF" w14:textId="77777777" w:rsidR="00AB1FA6" w:rsidRPr="000825A3" w:rsidRDefault="00AB1FA6" w:rsidP="00AB1FA6">
      <w:pPr>
        <w:spacing w:before="0" w:after="0" w:line="240" w:lineRule="auto"/>
        <w:ind w:firstLine="708"/>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Увеличение количества рожденных детей приведет к росту коэффициента рождаемости и снижению естественной убыли населения в городе. Сократить смертность же не удаться в силу высокого удельного веса в возрастной структуре населения людей пенсионного возраста, что послужит гарантом сохранения естественной убыли на перспективу даже при оптимистическом сценарии развития (табл. </w:t>
      </w:r>
      <w:r w:rsidR="00700BCA" w:rsidRPr="000825A3">
        <w:rPr>
          <w:rFonts w:ascii="Times New Roman" w:eastAsia="Times New Roman" w:hAnsi="Times New Roman" w:cs="Times New Roman"/>
          <w:sz w:val="24"/>
          <w:szCs w:val="24"/>
          <w:lang w:eastAsia="ru-RU"/>
        </w:rPr>
        <w:t>15.10</w:t>
      </w:r>
      <w:r w:rsidRPr="000825A3">
        <w:rPr>
          <w:rFonts w:ascii="Times New Roman" w:eastAsia="Times New Roman" w:hAnsi="Times New Roman" w:cs="Times New Roman"/>
          <w:sz w:val="24"/>
          <w:szCs w:val="24"/>
          <w:lang w:eastAsia="ru-RU"/>
        </w:rPr>
        <w:t xml:space="preserve">). </w:t>
      </w:r>
    </w:p>
    <w:p w14:paraId="14A4253A" w14:textId="77777777" w:rsidR="00AB1FA6" w:rsidRPr="000825A3" w:rsidRDefault="00AB1FA6" w:rsidP="00AB1FA6">
      <w:pPr>
        <w:spacing w:before="0" w:after="0" w:line="240" w:lineRule="auto"/>
        <w:jc w:val="right"/>
        <w:rPr>
          <w:rFonts w:ascii="Times New Roman" w:eastAsia="Times New Roman" w:hAnsi="Times New Roman" w:cs="Times New Roman"/>
          <w:b/>
          <w:i/>
          <w:color w:val="1F497D"/>
          <w:sz w:val="24"/>
          <w:szCs w:val="24"/>
          <w:lang w:eastAsia="ru-RU"/>
        </w:rPr>
      </w:pPr>
    </w:p>
    <w:p w14:paraId="7834D551"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Таблица </w:t>
      </w:r>
      <w:r w:rsidR="009A6081" w:rsidRPr="000825A3">
        <w:rPr>
          <w:rFonts w:ascii="Times New Roman" w:eastAsia="Times New Roman" w:hAnsi="Times New Roman" w:cs="Times New Roman"/>
          <w:b/>
          <w:i/>
          <w:sz w:val="22"/>
          <w:szCs w:val="22"/>
          <w:lang w:eastAsia="ru-RU"/>
        </w:rPr>
        <w:t>15.</w:t>
      </w:r>
      <w:r w:rsidR="00700BCA" w:rsidRPr="000825A3">
        <w:rPr>
          <w:rFonts w:ascii="Times New Roman" w:eastAsia="Times New Roman" w:hAnsi="Times New Roman" w:cs="Times New Roman"/>
          <w:b/>
          <w:i/>
          <w:sz w:val="22"/>
          <w:szCs w:val="22"/>
          <w:lang w:eastAsia="ru-RU"/>
        </w:rPr>
        <w:t>10</w:t>
      </w:r>
      <w:r w:rsidR="009A6081" w:rsidRPr="000825A3">
        <w:rPr>
          <w:rFonts w:ascii="Times New Roman" w:eastAsia="Times New Roman" w:hAnsi="Times New Roman" w:cs="Times New Roman"/>
          <w:b/>
          <w:i/>
          <w:sz w:val="22"/>
          <w:szCs w:val="22"/>
          <w:lang w:eastAsia="ru-RU"/>
        </w:rPr>
        <w:t>.</w:t>
      </w:r>
    </w:p>
    <w:p w14:paraId="1DE88DEC"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Прогноз динамики воспроизводства населения г. Калининград при оптимистическом сценарии развития (без учета миграции), человек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8"/>
        <w:gridCol w:w="1441"/>
        <w:gridCol w:w="1206"/>
        <w:gridCol w:w="1607"/>
        <w:gridCol w:w="1206"/>
        <w:gridCol w:w="1607"/>
      </w:tblGrid>
      <w:tr w:rsidR="00AB1FA6" w:rsidRPr="000825A3" w14:paraId="7745DDED" w14:textId="77777777" w:rsidTr="00AB1FA6">
        <w:tc>
          <w:tcPr>
            <w:tcW w:w="1216" w:type="pct"/>
            <w:vMerge w:val="restart"/>
            <w:tcBorders>
              <w:top w:val="single" w:sz="12" w:space="0" w:color="auto"/>
              <w:left w:val="single" w:sz="12" w:space="0" w:color="auto"/>
              <w:right w:val="single" w:sz="12" w:space="0" w:color="auto"/>
            </w:tcBorders>
            <w:shd w:val="clear" w:color="auto" w:fill="C0C0C0"/>
          </w:tcPr>
          <w:p w14:paraId="7D995632"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3784" w:type="pct"/>
            <w:gridSpan w:val="5"/>
            <w:tcBorders>
              <w:top w:val="single" w:sz="12" w:space="0" w:color="auto"/>
              <w:left w:val="single" w:sz="12" w:space="0" w:color="auto"/>
              <w:bottom w:val="single" w:sz="12" w:space="0" w:color="auto"/>
              <w:right w:val="single" w:sz="12" w:space="0" w:color="auto"/>
            </w:tcBorders>
            <w:shd w:val="clear" w:color="auto" w:fill="C0C0C0"/>
            <w:vAlign w:val="center"/>
          </w:tcPr>
          <w:p w14:paraId="7E8CB698"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Срединные коэффициенты за предшествующую пятилетку</w:t>
            </w:r>
          </w:p>
        </w:tc>
      </w:tr>
      <w:tr w:rsidR="00AB1FA6" w:rsidRPr="000825A3" w14:paraId="45AC2D97" w14:textId="77777777" w:rsidTr="00AB1FA6">
        <w:tc>
          <w:tcPr>
            <w:tcW w:w="1216" w:type="pct"/>
            <w:vMerge/>
            <w:tcBorders>
              <w:left w:val="single" w:sz="12" w:space="0" w:color="auto"/>
              <w:bottom w:val="single" w:sz="12" w:space="0" w:color="auto"/>
              <w:right w:val="single" w:sz="12" w:space="0" w:color="auto"/>
            </w:tcBorders>
            <w:shd w:val="clear" w:color="auto" w:fill="C0C0C0"/>
          </w:tcPr>
          <w:p w14:paraId="4E5FBEEA"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778" w:type="pct"/>
            <w:tcBorders>
              <w:top w:val="single" w:sz="12" w:space="0" w:color="auto"/>
              <w:left w:val="single" w:sz="12" w:space="0" w:color="auto"/>
              <w:bottom w:val="single" w:sz="12" w:space="0" w:color="auto"/>
              <w:right w:val="single" w:sz="12" w:space="0" w:color="auto"/>
            </w:tcBorders>
            <w:shd w:val="clear" w:color="auto" w:fill="C0C0C0"/>
            <w:vAlign w:val="center"/>
          </w:tcPr>
          <w:p w14:paraId="4A2BED8D"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01.01.2014</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12450C33"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01.01.2019</w:t>
            </w:r>
          </w:p>
          <w:p w14:paraId="7DF1A90F"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867" w:type="pct"/>
            <w:tcBorders>
              <w:top w:val="single" w:sz="12" w:space="0" w:color="auto"/>
              <w:left w:val="single" w:sz="12" w:space="0" w:color="auto"/>
              <w:bottom w:val="single" w:sz="12" w:space="0" w:color="auto"/>
              <w:right w:val="single" w:sz="12" w:space="0" w:color="auto"/>
            </w:tcBorders>
            <w:shd w:val="clear" w:color="auto" w:fill="C0C0C0"/>
          </w:tcPr>
          <w:p w14:paraId="3AEFAEEB"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18163AA0"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01.01.2029</w:t>
            </w:r>
          </w:p>
          <w:p w14:paraId="27D3CA04"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867" w:type="pct"/>
            <w:tcBorders>
              <w:top w:val="single" w:sz="12" w:space="0" w:color="auto"/>
              <w:left w:val="single" w:sz="12" w:space="0" w:color="auto"/>
              <w:bottom w:val="single" w:sz="12" w:space="0" w:color="auto"/>
              <w:right w:val="single" w:sz="12" w:space="0" w:color="auto"/>
            </w:tcBorders>
            <w:shd w:val="clear" w:color="auto" w:fill="C0C0C0"/>
          </w:tcPr>
          <w:p w14:paraId="02F9D6A5"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r>
      <w:tr w:rsidR="00AB1FA6" w:rsidRPr="000825A3" w14:paraId="65024C78" w14:textId="77777777" w:rsidTr="00AB1FA6">
        <w:tc>
          <w:tcPr>
            <w:tcW w:w="1216" w:type="pct"/>
            <w:tcBorders>
              <w:top w:val="single" w:sz="12" w:space="0" w:color="auto"/>
            </w:tcBorders>
          </w:tcPr>
          <w:p w14:paraId="795DD5CB"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Родилось</w:t>
            </w:r>
          </w:p>
        </w:tc>
        <w:tc>
          <w:tcPr>
            <w:tcW w:w="778" w:type="pct"/>
            <w:tcBorders>
              <w:top w:val="single" w:sz="12" w:space="0" w:color="auto"/>
            </w:tcBorders>
            <w:vAlign w:val="bottom"/>
          </w:tcPr>
          <w:p w14:paraId="1FDFB8B8"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4811</w:t>
            </w:r>
          </w:p>
        </w:tc>
        <w:tc>
          <w:tcPr>
            <w:tcW w:w="636" w:type="pct"/>
            <w:tcBorders>
              <w:top w:val="single" w:sz="12" w:space="0" w:color="auto"/>
            </w:tcBorders>
            <w:vAlign w:val="bottom"/>
          </w:tcPr>
          <w:p w14:paraId="64BE3AF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4790</w:t>
            </w:r>
          </w:p>
        </w:tc>
        <w:tc>
          <w:tcPr>
            <w:tcW w:w="867" w:type="pct"/>
            <w:tcBorders>
              <w:top w:val="single" w:sz="12" w:space="0" w:color="auto"/>
            </w:tcBorders>
            <w:vAlign w:val="bottom"/>
          </w:tcPr>
          <w:p w14:paraId="70E8100E"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4250</w:t>
            </w:r>
          </w:p>
        </w:tc>
        <w:tc>
          <w:tcPr>
            <w:tcW w:w="636" w:type="pct"/>
            <w:tcBorders>
              <w:top w:val="single" w:sz="12" w:space="0" w:color="auto"/>
            </w:tcBorders>
            <w:vAlign w:val="bottom"/>
          </w:tcPr>
          <w:p w14:paraId="11BCE77E"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3987</w:t>
            </w:r>
          </w:p>
        </w:tc>
        <w:tc>
          <w:tcPr>
            <w:tcW w:w="867" w:type="pct"/>
            <w:tcBorders>
              <w:top w:val="single" w:sz="12" w:space="0" w:color="auto"/>
            </w:tcBorders>
            <w:vAlign w:val="bottom"/>
          </w:tcPr>
          <w:p w14:paraId="170990B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4037</w:t>
            </w:r>
          </w:p>
        </w:tc>
      </w:tr>
      <w:tr w:rsidR="00AB1FA6" w:rsidRPr="000825A3" w14:paraId="354FE833" w14:textId="77777777" w:rsidTr="00AB1FA6">
        <w:tc>
          <w:tcPr>
            <w:tcW w:w="1216" w:type="pct"/>
          </w:tcPr>
          <w:p w14:paraId="243C7F12"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Умерло</w:t>
            </w:r>
          </w:p>
        </w:tc>
        <w:tc>
          <w:tcPr>
            <w:tcW w:w="778" w:type="pct"/>
            <w:vAlign w:val="bottom"/>
          </w:tcPr>
          <w:p w14:paraId="3FE3A97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5787</w:t>
            </w:r>
          </w:p>
        </w:tc>
        <w:tc>
          <w:tcPr>
            <w:tcW w:w="636" w:type="pct"/>
            <w:vAlign w:val="bottom"/>
          </w:tcPr>
          <w:p w14:paraId="1BE8D82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5872</w:t>
            </w:r>
          </w:p>
        </w:tc>
        <w:tc>
          <w:tcPr>
            <w:tcW w:w="867" w:type="pct"/>
            <w:vAlign w:val="bottom"/>
          </w:tcPr>
          <w:p w14:paraId="4EB82FA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6122</w:t>
            </w:r>
          </w:p>
        </w:tc>
        <w:tc>
          <w:tcPr>
            <w:tcW w:w="636" w:type="pct"/>
            <w:vAlign w:val="bottom"/>
          </w:tcPr>
          <w:p w14:paraId="0B09B07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6477</w:t>
            </w:r>
          </w:p>
        </w:tc>
        <w:tc>
          <w:tcPr>
            <w:tcW w:w="867" w:type="pct"/>
            <w:vAlign w:val="bottom"/>
          </w:tcPr>
          <w:p w14:paraId="0DC40DBE"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6635</w:t>
            </w:r>
          </w:p>
        </w:tc>
      </w:tr>
      <w:tr w:rsidR="00AB1FA6" w:rsidRPr="000825A3" w14:paraId="1DCB3C08" w14:textId="77777777" w:rsidTr="00AB1FA6">
        <w:tc>
          <w:tcPr>
            <w:tcW w:w="1216" w:type="pct"/>
          </w:tcPr>
          <w:p w14:paraId="558BAC84"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Естественный прирост, убыль (-)</w:t>
            </w:r>
          </w:p>
        </w:tc>
        <w:tc>
          <w:tcPr>
            <w:tcW w:w="778" w:type="pct"/>
            <w:vAlign w:val="bottom"/>
          </w:tcPr>
          <w:p w14:paraId="6A66226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-976</w:t>
            </w:r>
          </w:p>
        </w:tc>
        <w:tc>
          <w:tcPr>
            <w:tcW w:w="636" w:type="pct"/>
            <w:vAlign w:val="bottom"/>
          </w:tcPr>
          <w:p w14:paraId="6B43FE6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-1082</w:t>
            </w:r>
          </w:p>
        </w:tc>
        <w:tc>
          <w:tcPr>
            <w:tcW w:w="867" w:type="pct"/>
            <w:vAlign w:val="bottom"/>
          </w:tcPr>
          <w:p w14:paraId="2A83757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-1871</w:t>
            </w:r>
          </w:p>
        </w:tc>
        <w:tc>
          <w:tcPr>
            <w:tcW w:w="636" w:type="pct"/>
            <w:vAlign w:val="bottom"/>
          </w:tcPr>
          <w:p w14:paraId="103ED537"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-2490</w:t>
            </w:r>
          </w:p>
        </w:tc>
        <w:tc>
          <w:tcPr>
            <w:tcW w:w="867" w:type="pct"/>
            <w:vAlign w:val="bottom"/>
          </w:tcPr>
          <w:p w14:paraId="5586572D"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-2598</w:t>
            </w:r>
          </w:p>
        </w:tc>
      </w:tr>
      <w:tr w:rsidR="00AB1FA6" w:rsidRPr="000825A3" w14:paraId="346EFCA9" w14:textId="77777777" w:rsidTr="00AB1FA6">
        <w:tc>
          <w:tcPr>
            <w:tcW w:w="5000" w:type="pct"/>
            <w:gridSpan w:val="6"/>
          </w:tcPr>
          <w:p w14:paraId="18CABAD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том числе на 1000 жителей</w:t>
            </w:r>
          </w:p>
        </w:tc>
      </w:tr>
      <w:tr w:rsidR="00AB1FA6" w:rsidRPr="000825A3" w14:paraId="2F1B1337" w14:textId="77777777" w:rsidTr="00AB1FA6">
        <w:tc>
          <w:tcPr>
            <w:tcW w:w="1216" w:type="pct"/>
          </w:tcPr>
          <w:p w14:paraId="20DFB377"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Родилось</w:t>
            </w:r>
          </w:p>
        </w:tc>
        <w:tc>
          <w:tcPr>
            <w:tcW w:w="778" w:type="pct"/>
            <w:vAlign w:val="bottom"/>
          </w:tcPr>
          <w:p w14:paraId="40F4AE6D"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11,1</w:t>
            </w:r>
          </w:p>
        </w:tc>
        <w:tc>
          <w:tcPr>
            <w:tcW w:w="636" w:type="pct"/>
            <w:vAlign w:val="bottom"/>
          </w:tcPr>
          <w:p w14:paraId="05D46F68"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10,7</w:t>
            </w:r>
          </w:p>
        </w:tc>
        <w:tc>
          <w:tcPr>
            <w:tcW w:w="867" w:type="pct"/>
            <w:vAlign w:val="bottom"/>
          </w:tcPr>
          <w:p w14:paraId="41C29A2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9,6</w:t>
            </w:r>
          </w:p>
        </w:tc>
        <w:tc>
          <w:tcPr>
            <w:tcW w:w="636" w:type="pct"/>
            <w:vAlign w:val="bottom"/>
          </w:tcPr>
          <w:p w14:paraId="61A0E54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9,2</w:t>
            </w:r>
          </w:p>
        </w:tc>
        <w:tc>
          <w:tcPr>
            <w:tcW w:w="867" w:type="pct"/>
            <w:vAlign w:val="bottom"/>
          </w:tcPr>
          <w:p w14:paraId="748861C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9,6</w:t>
            </w:r>
          </w:p>
        </w:tc>
      </w:tr>
      <w:tr w:rsidR="00AB1FA6" w:rsidRPr="000825A3" w14:paraId="3B5A4BBC" w14:textId="77777777" w:rsidTr="00AB1FA6">
        <w:tc>
          <w:tcPr>
            <w:tcW w:w="1216" w:type="pct"/>
          </w:tcPr>
          <w:p w14:paraId="3CBCE040"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Умерло</w:t>
            </w:r>
          </w:p>
        </w:tc>
        <w:tc>
          <w:tcPr>
            <w:tcW w:w="778" w:type="pct"/>
            <w:vAlign w:val="bottom"/>
          </w:tcPr>
          <w:p w14:paraId="34F3C4B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13,4</w:t>
            </w:r>
          </w:p>
        </w:tc>
        <w:tc>
          <w:tcPr>
            <w:tcW w:w="636" w:type="pct"/>
            <w:vAlign w:val="bottom"/>
          </w:tcPr>
          <w:p w14:paraId="06CEE65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13,2</w:t>
            </w:r>
          </w:p>
        </w:tc>
        <w:tc>
          <w:tcPr>
            <w:tcW w:w="867" w:type="pct"/>
            <w:vAlign w:val="bottom"/>
          </w:tcPr>
          <w:p w14:paraId="4A6872F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13,9</w:t>
            </w:r>
          </w:p>
        </w:tc>
        <w:tc>
          <w:tcPr>
            <w:tcW w:w="636" w:type="pct"/>
            <w:vAlign w:val="bottom"/>
          </w:tcPr>
          <w:p w14:paraId="240F9798"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15,0</w:t>
            </w:r>
          </w:p>
        </w:tc>
        <w:tc>
          <w:tcPr>
            <w:tcW w:w="867" w:type="pct"/>
            <w:vAlign w:val="bottom"/>
          </w:tcPr>
          <w:p w14:paraId="05377398"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15,8</w:t>
            </w:r>
          </w:p>
        </w:tc>
      </w:tr>
      <w:tr w:rsidR="00AB1FA6" w:rsidRPr="000825A3" w14:paraId="37D202B4" w14:textId="77777777" w:rsidTr="00AB1FA6">
        <w:tc>
          <w:tcPr>
            <w:tcW w:w="1216" w:type="pct"/>
          </w:tcPr>
          <w:p w14:paraId="12184A02"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Естественный прирост, убыль (-)</w:t>
            </w:r>
          </w:p>
        </w:tc>
        <w:tc>
          <w:tcPr>
            <w:tcW w:w="778" w:type="pct"/>
            <w:vAlign w:val="bottom"/>
          </w:tcPr>
          <w:p w14:paraId="48DBF8F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w:t>
            </w:r>
          </w:p>
        </w:tc>
        <w:tc>
          <w:tcPr>
            <w:tcW w:w="636" w:type="pct"/>
            <w:vAlign w:val="bottom"/>
          </w:tcPr>
          <w:p w14:paraId="39EB8F40"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-2,4</w:t>
            </w:r>
          </w:p>
        </w:tc>
        <w:tc>
          <w:tcPr>
            <w:tcW w:w="867" w:type="pct"/>
            <w:vAlign w:val="bottom"/>
          </w:tcPr>
          <w:p w14:paraId="1CE34A77"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-4,2</w:t>
            </w:r>
          </w:p>
        </w:tc>
        <w:tc>
          <w:tcPr>
            <w:tcW w:w="636" w:type="pct"/>
            <w:vAlign w:val="bottom"/>
          </w:tcPr>
          <w:p w14:paraId="56AC844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-5,8</w:t>
            </w:r>
          </w:p>
        </w:tc>
        <w:tc>
          <w:tcPr>
            <w:tcW w:w="867" w:type="pct"/>
            <w:vAlign w:val="bottom"/>
          </w:tcPr>
          <w:p w14:paraId="335AA75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-6,2</w:t>
            </w:r>
          </w:p>
        </w:tc>
      </w:tr>
    </w:tbl>
    <w:p w14:paraId="0EBE8E48"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p>
    <w:p w14:paraId="3F65204C"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При реализации оптимистического варианта развития событий, миграционные процессы на протяжении всего прогнозного периода будут характеризоваться наибольшими объемами, реально достижимыми при условии сохранения благоприятной экономической ситуации и стабилизации геополитических условий взаимодействия. Учитывая, что основную часть мигрантов составляют население в трудоспособном возрасте – уровень рождаемости возможно сохранить на уровне не менее 11‰ ежегодно. Тенденции и масштабы смертности в городском округе сохранятся, так </w:t>
      </w:r>
      <w:proofErr w:type="gramStart"/>
      <w:r w:rsidRPr="000825A3">
        <w:rPr>
          <w:rFonts w:ascii="Times New Roman" w:eastAsia="Times New Roman" w:hAnsi="Times New Roman" w:cs="Times New Roman"/>
          <w:sz w:val="24"/>
          <w:szCs w:val="24"/>
          <w:lang w:eastAsia="ru-RU"/>
        </w:rPr>
        <w:t>же</w:t>
      </w:r>
      <w:proofErr w:type="gramEnd"/>
      <w:r w:rsidRPr="000825A3">
        <w:rPr>
          <w:rFonts w:ascii="Times New Roman" w:eastAsia="Times New Roman" w:hAnsi="Times New Roman" w:cs="Times New Roman"/>
          <w:sz w:val="24"/>
          <w:szCs w:val="24"/>
          <w:lang w:eastAsia="ru-RU"/>
        </w:rPr>
        <w:t xml:space="preserve"> как и при инерционном сценарии развития, однако за счет роста числа детей, молодежи и трудоспособного населения (активно участвующих в миграционных процессах) общий коэффициент смертности (на 1000 населения) заметно сократится. Однако этого также окажется недостаточно для обеспечения простого воспроизводства населения в городе. Резкая несбалансированность возрастной структуры будет определяющим фактором сохранения естественной убыли в городе Калининград в течение всего прогнозного периода – табл.</w:t>
      </w:r>
      <w:r w:rsidR="00C67B60" w:rsidRPr="000825A3">
        <w:rPr>
          <w:rFonts w:ascii="Times New Roman" w:eastAsia="Times New Roman" w:hAnsi="Times New Roman" w:cs="Times New Roman"/>
          <w:sz w:val="24"/>
          <w:szCs w:val="24"/>
          <w:lang w:eastAsia="ru-RU"/>
        </w:rPr>
        <w:t xml:space="preserve"> </w:t>
      </w:r>
      <w:r w:rsidR="009A6081" w:rsidRPr="000825A3">
        <w:rPr>
          <w:rFonts w:ascii="Times New Roman" w:eastAsia="Times New Roman" w:hAnsi="Times New Roman" w:cs="Times New Roman"/>
          <w:sz w:val="24"/>
          <w:szCs w:val="24"/>
          <w:lang w:eastAsia="ru-RU"/>
        </w:rPr>
        <w:t>15.</w:t>
      </w:r>
      <w:r w:rsidR="00700BCA" w:rsidRPr="000825A3">
        <w:rPr>
          <w:rFonts w:ascii="Times New Roman" w:eastAsia="Times New Roman" w:hAnsi="Times New Roman" w:cs="Times New Roman"/>
          <w:sz w:val="24"/>
          <w:szCs w:val="24"/>
          <w:lang w:eastAsia="ru-RU"/>
        </w:rPr>
        <w:t>11</w:t>
      </w:r>
      <w:r w:rsidRPr="000825A3">
        <w:rPr>
          <w:rFonts w:ascii="Times New Roman" w:eastAsia="Times New Roman" w:hAnsi="Times New Roman" w:cs="Times New Roman"/>
          <w:sz w:val="24"/>
          <w:szCs w:val="24"/>
          <w:lang w:eastAsia="ru-RU"/>
        </w:rPr>
        <w:t>.</w:t>
      </w:r>
    </w:p>
    <w:p w14:paraId="2594C9AB"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Таблица </w:t>
      </w:r>
      <w:r w:rsidR="009A6081" w:rsidRPr="000825A3">
        <w:rPr>
          <w:rFonts w:ascii="Times New Roman" w:eastAsia="Times New Roman" w:hAnsi="Times New Roman" w:cs="Times New Roman"/>
          <w:b/>
          <w:i/>
          <w:sz w:val="22"/>
          <w:szCs w:val="22"/>
          <w:lang w:eastAsia="ru-RU"/>
        </w:rPr>
        <w:t>15.1</w:t>
      </w:r>
      <w:r w:rsidR="00700BCA" w:rsidRPr="000825A3">
        <w:rPr>
          <w:rFonts w:ascii="Times New Roman" w:eastAsia="Times New Roman" w:hAnsi="Times New Roman" w:cs="Times New Roman"/>
          <w:b/>
          <w:i/>
          <w:sz w:val="22"/>
          <w:szCs w:val="22"/>
          <w:lang w:eastAsia="ru-RU"/>
        </w:rPr>
        <w:t>1</w:t>
      </w:r>
      <w:r w:rsidR="009A6081" w:rsidRPr="000825A3">
        <w:rPr>
          <w:rFonts w:ascii="Times New Roman" w:eastAsia="Times New Roman" w:hAnsi="Times New Roman" w:cs="Times New Roman"/>
          <w:b/>
          <w:i/>
          <w:sz w:val="22"/>
          <w:szCs w:val="22"/>
          <w:lang w:eastAsia="ru-RU"/>
        </w:rPr>
        <w:t>.</w:t>
      </w:r>
    </w:p>
    <w:p w14:paraId="58097897"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Прогноз динамики воспроизводства населения г. Калининград при оптимистическом сценарии развития (с учетом миграции), человек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8"/>
        <w:gridCol w:w="1441"/>
        <w:gridCol w:w="1206"/>
        <w:gridCol w:w="1607"/>
        <w:gridCol w:w="1206"/>
        <w:gridCol w:w="1607"/>
      </w:tblGrid>
      <w:tr w:rsidR="00AB1FA6" w:rsidRPr="000825A3" w14:paraId="0DF8452C" w14:textId="77777777" w:rsidTr="00AB1FA6">
        <w:trPr>
          <w:tblHeader/>
        </w:trPr>
        <w:tc>
          <w:tcPr>
            <w:tcW w:w="1216" w:type="pct"/>
            <w:vMerge w:val="restart"/>
            <w:tcBorders>
              <w:top w:val="single" w:sz="12" w:space="0" w:color="auto"/>
              <w:left w:val="single" w:sz="12" w:space="0" w:color="auto"/>
              <w:right w:val="single" w:sz="12" w:space="0" w:color="auto"/>
            </w:tcBorders>
            <w:shd w:val="clear" w:color="auto" w:fill="C0C0C0"/>
          </w:tcPr>
          <w:p w14:paraId="7E642007"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3784" w:type="pct"/>
            <w:gridSpan w:val="5"/>
            <w:tcBorders>
              <w:top w:val="single" w:sz="12" w:space="0" w:color="auto"/>
              <w:left w:val="single" w:sz="12" w:space="0" w:color="auto"/>
              <w:bottom w:val="single" w:sz="12" w:space="0" w:color="auto"/>
              <w:right w:val="single" w:sz="12" w:space="0" w:color="auto"/>
            </w:tcBorders>
            <w:shd w:val="clear" w:color="auto" w:fill="C0C0C0"/>
            <w:vAlign w:val="center"/>
          </w:tcPr>
          <w:p w14:paraId="622DB150"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Срединные коэффициенты за предшествующую пятилетку</w:t>
            </w:r>
          </w:p>
        </w:tc>
      </w:tr>
      <w:tr w:rsidR="00AB1FA6" w:rsidRPr="000825A3" w14:paraId="749547F4" w14:textId="77777777" w:rsidTr="00AB1FA6">
        <w:trPr>
          <w:tblHeader/>
        </w:trPr>
        <w:tc>
          <w:tcPr>
            <w:tcW w:w="1216" w:type="pct"/>
            <w:vMerge/>
            <w:tcBorders>
              <w:left w:val="single" w:sz="12" w:space="0" w:color="auto"/>
              <w:bottom w:val="single" w:sz="12" w:space="0" w:color="auto"/>
              <w:right w:val="single" w:sz="12" w:space="0" w:color="auto"/>
            </w:tcBorders>
            <w:shd w:val="clear" w:color="auto" w:fill="C0C0C0"/>
          </w:tcPr>
          <w:p w14:paraId="08826D2C"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778" w:type="pct"/>
            <w:tcBorders>
              <w:top w:val="single" w:sz="12" w:space="0" w:color="auto"/>
              <w:left w:val="single" w:sz="12" w:space="0" w:color="auto"/>
              <w:bottom w:val="single" w:sz="12" w:space="0" w:color="auto"/>
              <w:right w:val="single" w:sz="12" w:space="0" w:color="auto"/>
            </w:tcBorders>
            <w:shd w:val="clear" w:color="auto" w:fill="C0C0C0"/>
            <w:vAlign w:val="center"/>
          </w:tcPr>
          <w:p w14:paraId="0EA2EFB4"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01.01.2014</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1BD28125"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01.01.2019</w:t>
            </w:r>
          </w:p>
          <w:p w14:paraId="75B1171E"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867" w:type="pct"/>
            <w:tcBorders>
              <w:top w:val="single" w:sz="12" w:space="0" w:color="auto"/>
              <w:left w:val="single" w:sz="12" w:space="0" w:color="auto"/>
              <w:bottom w:val="single" w:sz="12" w:space="0" w:color="auto"/>
              <w:right w:val="single" w:sz="12" w:space="0" w:color="auto"/>
            </w:tcBorders>
            <w:shd w:val="clear" w:color="auto" w:fill="C0C0C0"/>
          </w:tcPr>
          <w:p w14:paraId="25D0E052"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01.01.2024 (прогноз)</w:t>
            </w:r>
          </w:p>
        </w:tc>
        <w:tc>
          <w:tcPr>
            <w:tcW w:w="636" w:type="pct"/>
            <w:tcBorders>
              <w:top w:val="single" w:sz="12" w:space="0" w:color="auto"/>
              <w:left w:val="single" w:sz="12" w:space="0" w:color="auto"/>
              <w:bottom w:val="single" w:sz="12" w:space="0" w:color="auto"/>
              <w:right w:val="single" w:sz="12" w:space="0" w:color="auto"/>
            </w:tcBorders>
            <w:shd w:val="clear" w:color="auto" w:fill="C0C0C0"/>
          </w:tcPr>
          <w:p w14:paraId="593A7E88"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01.01.2029</w:t>
            </w:r>
          </w:p>
          <w:p w14:paraId="341511F5"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867" w:type="pct"/>
            <w:tcBorders>
              <w:top w:val="single" w:sz="12" w:space="0" w:color="auto"/>
              <w:left w:val="single" w:sz="12" w:space="0" w:color="auto"/>
              <w:bottom w:val="single" w:sz="12" w:space="0" w:color="auto"/>
              <w:right w:val="single" w:sz="12" w:space="0" w:color="auto"/>
            </w:tcBorders>
            <w:shd w:val="clear" w:color="auto" w:fill="C0C0C0"/>
          </w:tcPr>
          <w:p w14:paraId="275EA2B9"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01.01.2034 (прогноз)</w:t>
            </w:r>
          </w:p>
        </w:tc>
      </w:tr>
      <w:tr w:rsidR="00AB1FA6" w:rsidRPr="000825A3" w14:paraId="1DEFB95D" w14:textId="77777777" w:rsidTr="00AB1FA6">
        <w:tc>
          <w:tcPr>
            <w:tcW w:w="1216" w:type="pct"/>
            <w:tcBorders>
              <w:top w:val="single" w:sz="12" w:space="0" w:color="auto"/>
            </w:tcBorders>
          </w:tcPr>
          <w:p w14:paraId="1DF6570D"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Родилось</w:t>
            </w:r>
          </w:p>
        </w:tc>
        <w:tc>
          <w:tcPr>
            <w:tcW w:w="778" w:type="pct"/>
            <w:tcBorders>
              <w:top w:val="single" w:sz="12" w:space="0" w:color="auto"/>
            </w:tcBorders>
            <w:vAlign w:val="center"/>
          </w:tcPr>
          <w:p w14:paraId="0E76477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4811</w:t>
            </w:r>
          </w:p>
        </w:tc>
        <w:tc>
          <w:tcPr>
            <w:tcW w:w="636" w:type="pct"/>
            <w:tcBorders>
              <w:top w:val="single" w:sz="12" w:space="0" w:color="auto"/>
            </w:tcBorders>
            <w:vAlign w:val="center"/>
          </w:tcPr>
          <w:p w14:paraId="6AA1885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5352</w:t>
            </w:r>
          </w:p>
        </w:tc>
        <w:tc>
          <w:tcPr>
            <w:tcW w:w="867" w:type="pct"/>
            <w:tcBorders>
              <w:top w:val="single" w:sz="12" w:space="0" w:color="auto"/>
            </w:tcBorders>
            <w:vAlign w:val="center"/>
          </w:tcPr>
          <w:p w14:paraId="51F823B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5340</w:t>
            </w:r>
          </w:p>
        </w:tc>
        <w:tc>
          <w:tcPr>
            <w:tcW w:w="636" w:type="pct"/>
            <w:tcBorders>
              <w:top w:val="single" w:sz="12" w:space="0" w:color="auto"/>
            </w:tcBorders>
            <w:vAlign w:val="center"/>
          </w:tcPr>
          <w:p w14:paraId="377FAAA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5481</w:t>
            </w:r>
          </w:p>
        </w:tc>
        <w:tc>
          <w:tcPr>
            <w:tcW w:w="867" w:type="pct"/>
            <w:tcBorders>
              <w:top w:val="single" w:sz="12" w:space="0" w:color="auto"/>
            </w:tcBorders>
            <w:vAlign w:val="center"/>
          </w:tcPr>
          <w:p w14:paraId="37C1B95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5737</w:t>
            </w:r>
          </w:p>
        </w:tc>
      </w:tr>
      <w:tr w:rsidR="00AB1FA6" w:rsidRPr="000825A3" w14:paraId="4FC57D8B" w14:textId="77777777" w:rsidTr="00AB1FA6">
        <w:tc>
          <w:tcPr>
            <w:tcW w:w="1216" w:type="pct"/>
          </w:tcPr>
          <w:p w14:paraId="10A6E334"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Умерло</w:t>
            </w:r>
          </w:p>
        </w:tc>
        <w:tc>
          <w:tcPr>
            <w:tcW w:w="778" w:type="pct"/>
            <w:vAlign w:val="center"/>
          </w:tcPr>
          <w:p w14:paraId="6D67012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5787</w:t>
            </w:r>
          </w:p>
        </w:tc>
        <w:tc>
          <w:tcPr>
            <w:tcW w:w="636" w:type="pct"/>
            <w:vAlign w:val="center"/>
          </w:tcPr>
          <w:p w14:paraId="23A3348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6076</w:t>
            </w:r>
          </w:p>
        </w:tc>
        <w:tc>
          <w:tcPr>
            <w:tcW w:w="867" w:type="pct"/>
            <w:vAlign w:val="center"/>
          </w:tcPr>
          <w:p w14:paraId="47228A9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6492</w:t>
            </w:r>
          </w:p>
        </w:tc>
        <w:tc>
          <w:tcPr>
            <w:tcW w:w="636" w:type="pct"/>
            <w:vAlign w:val="center"/>
          </w:tcPr>
          <w:p w14:paraId="132B862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7060</w:t>
            </w:r>
          </w:p>
        </w:tc>
        <w:tc>
          <w:tcPr>
            <w:tcW w:w="867" w:type="pct"/>
            <w:vAlign w:val="center"/>
          </w:tcPr>
          <w:p w14:paraId="07C5F14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7451</w:t>
            </w:r>
          </w:p>
        </w:tc>
      </w:tr>
      <w:tr w:rsidR="00AB1FA6" w:rsidRPr="000825A3" w14:paraId="292A1CA5" w14:textId="77777777" w:rsidTr="00AB1FA6">
        <w:tc>
          <w:tcPr>
            <w:tcW w:w="1216" w:type="pct"/>
          </w:tcPr>
          <w:p w14:paraId="666E0E0B"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Естественный прирост, убыль (-)</w:t>
            </w:r>
          </w:p>
        </w:tc>
        <w:tc>
          <w:tcPr>
            <w:tcW w:w="778" w:type="pct"/>
            <w:vAlign w:val="center"/>
          </w:tcPr>
          <w:p w14:paraId="271D9FF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-976</w:t>
            </w:r>
          </w:p>
        </w:tc>
        <w:tc>
          <w:tcPr>
            <w:tcW w:w="636" w:type="pct"/>
            <w:vAlign w:val="center"/>
          </w:tcPr>
          <w:p w14:paraId="368E12F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-724</w:t>
            </w:r>
          </w:p>
        </w:tc>
        <w:tc>
          <w:tcPr>
            <w:tcW w:w="867" w:type="pct"/>
            <w:vAlign w:val="center"/>
          </w:tcPr>
          <w:p w14:paraId="037A072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-1151</w:t>
            </w:r>
          </w:p>
        </w:tc>
        <w:tc>
          <w:tcPr>
            <w:tcW w:w="636" w:type="pct"/>
            <w:vAlign w:val="center"/>
          </w:tcPr>
          <w:p w14:paraId="7B70A42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-1579</w:t>
            </w:r>
          </w:p>
        </w:tc>
        <w:tc>
          <w:tcPr>
            <w:tcW w:w="867" w:type="pct"/>
            <w:vAlign w:val="center"/>
          </w:tcPr>
          <w:p w14:paraId="2B564F3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-1714</w:t>
            </w:r>
          </w:p>
        </w:tc>
      </w:tr>
      <w:tr w:rsidR="00AB1FA6" w:rsidRPr="000825A3" w14:paraId="59D23EA9" w14:textId="77777777" w:rsidTr="00AB1FA6">
        <w:tc>
          <w:tcPr>
            <w:tcW w:w="1216" w:type="pct"/>
          </w:tcPr>
          <w:p w14:paraId="4F999EBD"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lastRenderedPageBreak/>
              <w:t>Миграционный прирост, убыль (-)</w:t>
            </w:r>
          </w:p>
        </w:tc>
        <w:tc>
          <w:tcPr>
            <w:tcW w:w="778" w:type="pct"/>
            <w:vAlign w:val="center"/>
          </w:tcPr>
          <w:p w14:paraId="536B865C"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3892</w:t>
            </w:r>
          </w:p>
        </w:tc>
        <w:tc>
          <w:tcPr>
            <w:tcW w:w="636" w:type="pct"/>
            <w:vAlign w:val="center"/>
          </w:tcPr>
          <w:p w14:paraId="5F0E5F1F"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6000</w:t>
            </w:r>
          </w:p>
        </w:tc>
        <w:tc>
          <w:tcPr>
            <w:tcW w:w="867" w:type="pct"/>
            <w:vAlign w:val="center"/>
          </w:tcPr>
          <w:p w14:paraId="45641116"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5000</w:t>
            </w:r>
          </w:p>
        </w:tc>
        <w:tc>
          <w:tcPr>
            <w:tcW w:w="636" w:type="pct"/>
            <w:vAlign w:val="center"/>
          </w:tcPr>
          <w:p w14:paraId="2AF0574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4500</w:t>
            </w:r>
          </w:p>
        </w:tc>
        <w:tc>
          <w:tcPr>
            <w:tcW w:w="867" w:type="pct"/>
            <w:vAlign w:val="center"/>
          </w:tcPr>
          <w:p w14:paraId="61501F6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4000</w:t>
            </w:r>
          </w:p>
        </w:tc>
      </w:tr>
      <w:tr w:rsidR="00AB1FA6" w:rsidRPr="000825A3" w14:paraId="240D445D" w14:textId="77777777" w:rsidTr="00AB1FA6">
        <w:tc>
          <w:tcPr>
            <w:tcW w:w="5000" w:type="pct"/>
            <w:gridSpan w:val="6"/>
          </w:tcPr>
          <w:p w14:paraId="71BABDB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том числе на 1000 жителей</w:t>
            </w:r>
          </w:p>
        </w:tc>
      </w:tr>
      <w:tr w:rsidR="00AB1FA6" w:rsidRPr="000825A3" w14:paraId="58862908" w14:textId="77777777" w:rsidTr="00AB1FA6">
        <w:tc>
          <w:tcPr>
            <w:tcW w:w="1216" w:type="pct"/>
          </w:tcPr>
          <w:p w14:paraId="2C047BD4"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Родилось</w:t>
            </w:r>
          </w:p>
        </w:tc>
        <w:tc>
          <w:tcPr>
            <w:tcW w:w="778" w:type="pct"/>
            <w:vAlign w:val="center"/>
          </w:tcPr>
          <w:p w14:paraId="430F37E7"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11,1</w:t>
            </w:r>
          </w:p>
        </w:tc>
        <w:tc>
          <w:tcPr>
            <w:tcW w:w="636" w:type="pct"/>
            <w:vAlign w:val="center"/>
          </w:tcPr>
          <w:p w14:paraId="39E06220"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11,2</w:t>
            </w:r>
          </w:p>
        </w:tc>
        <w:tc>
          <w:tcPr>
            <w:tcW w:w="867" w:type="pct"/>
            <w:vAlign w:val="center"/>
          </w:tcPr>
          <w:p w14:paraId="70212AD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10,7</w:t>
            </w:r>
          </w:p>
        </w:tc>
        <w:tc>
          <w:tcPr>
            <w:tcW w:w="636" w:type="pct"/>
            <w:vAlign w:val="center"/>
          </w:tcPr>
          <w:p w14:paraId="43760D78"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10,7</w:t>
            </w:r>
          </w:p>
        </w:tc>
        <w:tc>
          <w:tcPr>
            <w:tcW w:w="867" w:type="pct"/>
            <w:vAlign w:val="center"/>
          </w:tcPr>
          <w:p w14:paraId="22EF7C7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10,9</w:t>
            </w:r>
          </w:p>
        </w:tc>
      </w:tr>
      <w:tr w:rsidR="00AB1FA6" w:rsidRPr="000825A3" w14:paraId="256090C2" w14:textId="77777777" w:rsidTr="00AB1FA6">
        <w:tc>
          <w:tcPr>
            <w:tcW w:w="1216" w:type="pct"/>
          </w:tcPr>
          <w:p w14:paraId="2DE10F45"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Умерло</w:t>
            </w:r>
          </w:p>
        </w:tc>
        <w:tc>
          <w:tcPr>
            <w:tcW w:w="778" w:type="pct"/>
            <w:vAlign w:val="center"/>
          </w:tcPr>
          <w:p w14:paraId="2E138B1B"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13,4</w:t>
            </w:r>
          </w:p>
        </w:tc>
        <w:tc>
          <w:tcPr>
            <w:tcW w:w="636" w:type="pct"/>
            <w:vAlign w:val="center"/>
          </w:tcPr>
          <w:p w14:paraId="3ECC57C3"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12,8</w:t>
            </w:r>
          </w:p>
        </w:tc>
        <w:tc>
          <w:tcPr>
            <w:tcW w:w="867" w:type="pct"/>
            <w:vAlign w:val="center"/>
          </w:tcPr>
          <w:p w14:paraId="404F9C3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13,1</w:t>
            </w:r>
          </w:p>
        </w:tc>
        <w:tc>
          <w:tcPr>
            <w:tcW w:w="636" w:type="pct"/>
            <w:vAlign w:val="center"/>
          </w:tcPr>
          <w:p w14:paraId="4928FC0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13,7</w:t>
            </w:r>
          </w:p>
        </w:tc>
        <w:tc>
          <w:tcPr>
            <w:tcW w:w="867" w:type="pct"/>
            <w:vAlign w:val="center"/>
          </w:tcPr>
          <w:p w14:paraId="4458FFF7"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14,2</w:t>
            </w:r>
          </w:p>
        </w:tc>
      </w:tr>
      <w:tr w:rsidR="00AB1FA6" w:rsidRPr="000825A3" w14:paraId="32C1AEC6" w14:textId="77777777" w:rsidTr="00AB1FA6">
        <w:tc>
          <w:tcPr>
            <w:tcW w:w="1216" w:type="pct"/>
          </w:tcPr>
          <w:p w14:paraId="049E16C8"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Естественный прирост, убыль (-)</w:t>
            </w:r>
          </w:p>
        </w:tc>
        <w:tc>
          <w:tcPr>
            <w:tcW w:w="778" w:type="pct"/>
            <w:vAlign w:val="center"/>
          </w:tcPr>
          <w:p w14:paraId="3FDCA1E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w:t>
            </w:r>
          </w:p>
        </w:tc>
        <w:tc>
          <w:tcPr>
            <w:tcW w:w="636" w:type="pct"/>
            <w:vAlign w:val="center"/>
          </w:tcPr>
          <w:p w14:paraId="0E3B7A41"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w:t>
            </w:r>
          </w:p>
        </w:tc>
        <w:tc>
          <w:tcPr>
            <w:tcW w:w="867" w:type="pct"/>
            <w:vAlign w:val="center"/>
          </w:tcPr>
          <w:p w14:paraId="1ACDBB9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w:t>
            </w:r>
          </w:p>
        </w:tc>
        <w:tc>
          <w:tcPr>
            <w:tcW w:w="636" w:type="pct"/>
            <w:vAlign w:val="center"/>
          </w:tcPr>
          <w:p w14:paraId="61A2A7F5"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-3,1</w:t>
            </w:r>
          </w:p>
        </w:tc>
        <w:tc>
          <w:tcPr>
            <w:tcW w:w="867" w:type="pct"/>
            <w:vAlign w:val="center"/>
          </w:tcPr>
          <w:p w14:paraId="381257DE"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-3,3</w:t>
            </w:r>
          </w:p>
        </w:tc>
      </w:tr>
      <w:tr w:rsidR="00AB1FA6" w:rsidRPr="000825A3" w14:paraId="251CAFF0" w14:textId="77777777" w:rsidTr="00AB1FA6">
        <w:tc>
          <w:tcPr>
            <w:tcW w:w="1216" w:type="pct"/>
          </w:tcPr>
          <w:p w14:paraId="4B5AB493"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Миграционный прирост, убыль (-)</w:t>
            </w:r>
          </w:p>
        </w:tc>
        <w:tc>
          <w:tcPr>
            <w:tcW w:w="778" w:type="pct"/>
            <w:vAlign w:val="center"/>
          </w:tcPr>
          <w:p w14:paraId="71CE52A7"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8,9</w:t>
            </w:r>
          </w:p>
        </w:tc>
        <w:tc>
          <w:tcPr>
            <w:tcW w:w="636" w:type="pct"/>
            <w:vAlign w:val="center"/>
          </w:tcPr>
          <w:p w14:paraId="1345B60D"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12,6</w:t>
            </w:r>
          </w:p>
        </w:tc>
        <w:tc>
          <w:tcPr>
            <w:tcW w:w="867" w:type="pct"/>
            <w:vAlign w:val="center"/>
          </w:tcPr>
          <w:p w14:paraId="7465BB0E"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10,1</w:t>
            </w:r>
          </w:p>
        </w:tc>
        <w:tc>
          <w:tcPr>
            <w:tcW w:w="636" w:type="pct"/>
            <w:vAlign w:val="center"/>
          </w:tcPr>
          <w:p w14:paraId="7DC5F9F9"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8,8</w:t>
            </w:r>
          </w:p>
        </w:tc>
        <w:tc>
          <w:tcPr>
            <w:tcW w:w="867" w:type="pct"/>
            <w:vAlign w:val="center"/>
          </w:tcPr>
          <w:p w14:paraId="2F13C942"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7,6</w:t>
            </w:r>
          </w:p>
        </w:tc>
      </w:tr>
    </w:tbl>
    <w:p w14:paraId="58963E30"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p>
    <w:p w14:paraId="16DC9387"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Оценочная численность населения города Калининград без учета миграции по оптимистическому сценарию развития к 2034 году составит 418,7 тыс. чел, что на 2,4 тыс. человек больше, чем при реализации стабилизационного сценария в закрытой демографической модели. </w:t>
      </w:r>
    </w:p>
    <w:p w14:paraId="27145E96"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Решение проблемы положительной динамики численности населения города Калининград и других демографических показателей на расчетную перспективу может быть сопряжено только с масштабами притока мигрантов в городской округ. Произведенные расчеты показывают, что заложенный крупный миграционный прирост в первой половине прогнозного периода по оптимистическому сценарию, существенно оптимизирующий возрастную структуру населения города, способен привести к 2-х разовому сокращению естественной убыли в конце прогнозного периода. И тогда даже 1,5 тыс. мигрантов в год окажется достаточным для того, что полностью компенсировать естественную убыль и обеспечить стабильный рост численности населения города (табл.</w:t>
      </w:r>
      <w:r w:rsidR="00525204" w:rsidRPr="000825A3">
        <w:rPr>
          <w:rFonts w:ascii="Times New Roman" w:eastAsia="Times New Roman" w:hAnsi="Times New Roman" w:cs="Times New Roman"/>
          <w:sz w:val="24"/>
          <w:szCs w:val="24"/>
          <w:lang w:eastAsia="ru-RU"/>
        </w:rPr>
        <w:t xml:space="preserve"> </w:t>
      </w:r>
      <w:r w:rsidR="00700BCA" w:rsidRPr="000825A3">
        <w:rPr>
          <w:rFonts w:ascii="Times New Roman" w:eastAsia="Times New Roman" w:hAnsi="Times New Roman" w:cs="Times New Roman"/>
          <w:sz w:val="24"/>
          <w:szCs w:val="24"/>
          <w:lang w:eastAsia="ru-RU"/>
        </w:rPr>
        <w:t>15.12</w:t>
      </w:r>
      <w:r w:rsidRPr="000825A3">
        <w:rPr>
          <w:rFonts w:ascii="Times New Roman" w:eastAsia="Times New Roman" w:hAnsi="Times New Roman" w:cs="Times New Roman"/>
          <w:sz w:val="24"/>
          <w:szCs w:val="24"/>
          <w:lang w:eastAsia="ru-RU"/>
        </w:rPr>
        <w:t xml:space="preserve">). </w:t>
      </w:r>
    </w:p>
    <w:p w14:paraId="537D7157" w14:textId="77777777" w:rsidR="00AB1FA6" w:rsidRPr="000825A3" w:rsidRDefault="00AB1FA6" w:rsidP="00AB1FA6">
      <w:pPr>
        <w:spacing w:before="0" w:after="0" w:line="240" w:lineRule="auto"/>
        <w:ind w:firstLine="708"/>
        <w:jc w:val="both"/>
        <w:rPr>
          <w:rFonts w:ascii="Times New Roman" w:eastAsia="Times New Roman" w:hAnsi="Times New Roman" w:cs="Times New Roman"/>
          <w:sz w:val="24"/>
          <w:szCs w:val="24"/>
          <w:lang w:eastAsia="ru-RU"/>
        </w:rPr>
      </w:pPr>
    </w:p>
    <w:p w14:paraId="0E71F013" w14:textId="77777777" w:rsidR="00700BCA" w:rsidRPr="000825A3" w:rsidRDefault="00700BCA">
      <w:pPr>
        <w:rPr>
          <w:rFonts w:ascii="Times New Roman" w:eastAsia="Times New Roman" w:hAnsi="Times New Roman" w:cs="Times New Roman"/>
          <w:b/>
          <w:bCs/>
          <w:i/>
          <w:iCs/>
          <w:sz w:val="24"/>
          <w:szCs w:val="24"/>
          <w:lang w:eastAsia="ru-RU"/>
        </w:rPr>
      </w:pPr>
      <w:r w:rsidRPr="000825A3">
        <w:rPr>
          <w:rFonts w:ascii="Times New Roman" w:eastAsia="Times New Roman" w:hAnsi="Times New Roman" w:cs="Times New Roman"/>
          <w:b/>
          <w:bCs/>
          <w:i/>
          <w:iCs/>
          <w:sz w:val="24"/>
          <w:szCs w:val="24"/>
          <w:lang w:eastAsia="ru-RU"/>
        </w:rPr>
        <w:br w:type="page"/>
      </w:r>
    </w:p>
    <w:p w14:paraId="4413B7BC" w14:textId="77777777" w:rsidR="00AB1FA6" w:rsidRPr="000825A3" w:rsidRDefault="00AB1FA6" w:rsidP="00AB1FA6">
      <w:pPr>
        <w:spacing w:before="0" w:after="0" w:line="240" w:lineRule="auto"/>
        <w:ind w:left="283"/>
        <w:jc w:val="right"/>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b/>
          <w:bCs/>
          <w:i/>
          <w:iCs/>
          <w:sz w:val="22"/>
          <w:szCs w:val="22"/>
          <w:lang w:eastAsia="ru-RU"/>
        </w:rPr>
        <w:lastRenderedPageBreak/>
        <w:t xml:space="preserve">Таблица </w:t>
      </w:r>
      <w:r w:rsidR="00700BCA" w:rsidRPr="000825A3">
        <w:rPr>
          <w:rFonts w:ascii="Times New Roman" w:eastAsia="Times New Roman" w:hAnsi="Times New Roman" w:cs="Times New Roman"/>
          <w:b/>
          <w:bCs/>
          <w:i/>
          <w:iCs/>
          <w:sz w:val="22"/>
          <w:szCs w:val="22"/>
          <w:lang w:eastAsia="ru-RU"/>
        </w:rPr>
        <w:t>15.12.</w:t>
      </w:r>
      <w:r w:rsidRPr="000825A3">
        <w:rPr>
          <w:rFonts w:ascii="Times New Roman" w:eastAsia="Times New Roman" w:hAnsi="Times New Roman" w:cs="Times New Roman"/>
          <w:b/>
          <w:bCs/>
          <w:i/>
          <w:iCs/>
          <w:sz w:val="22"/>
          <w:szCs w:val="22"/>
          <w:lang w:eastAsia="ru-RU"/>
        </w:rPr>
        <w:t xml:space="preserve"> </w:t>
      </w:r>
    </w:p>
    <w:p w14:paraId="437C6EEE" w14:textId="77777777" w:rsidR="00AB1FA6" w:rsidRPr="000825A3" w:rsidRDefault="00AB1FA6" w:rsidP="00AB1FA6">
      <w:pPr>
        <w:spacing w:before="0" w:after="0" w:line="240" w:lineRule="auto"/>
        <w:ind w:left="283"/>
        <w:jc w:val="right"/>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b/>
          <w:bCs/>
          <w:i/>
          <w:iCs/>
          <w:sz w:val="22"/>
          <w:szCs w:val="22"/>
          <w:lang w:eastAsia="ru-RU"/>
        </w:rPr>
        <w:t>Оценка численности населения города Калининград по оптимистическому сценарию развития, тыс.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6"/>
        <w:gridCol w:w="1306"/>
        <w:gridCol w:w="1455"/>
        <w:gridCol w:w="1455"/>
        <w:gridCol w:w="1455"/>
        <w:gridCol w:w="1458"/>
      </w:tblGrid>
      <w:tr w:rsidR="00AB1FA6" w:rsidRPr="000825A3" w14:paraId="0422629C" w14:textId="77777777" w:rsidTr="00700BCA">
        <w:tc>
          <w:tcPr>
            <w:tcW w:w="1178" w:type="pct"/>
            <w:vMerge w:val="restart"/>
            <w:tcBorders>
              <w:top w:val="single" w:sz="12" w:space="0" w:color="auto"/>
              <w:left w:val="single" w:sz="12" w:space="0" w:color="auto"/>
              <w:bottom w:val="single" w:sz="12" w:space="0" w:color="auto"/>
              <w:right w:val="single" w:sz="12" w:space="0" w:color="auto"/>
            </w:tcBorders>
            <w:shd w:val="clear" w:color="auto" w:fill="B3B3B3"/>
            <w:vAlign w:val="center"/>
          </w:tcPr>
          <w:p w14:paraId="17B86CD1" w14:textId="77777777" w:rsidR="00AB1FA6" w:rsidRPr="000825A3" w:rsidRDefault="00AB1FA6" w:rsidP="00AB1FA6">
            <w:pPr>
              <w:spacing w:before="0" w:after="120" w:line="240" w:lineRule="auto"/>
              <w:jc w:val="center"/>
              <w:rPr>
                <w:rFonts w:ascii="Times New Roman" w:eastAsia="Times New Roman" w:hAnsi="Times New Roman" w:cs="Times New Roman"/>
                <w:b/>
                <w:bCs/>
                <w:i/>
                <w:iCs/>
                <w:sz w:val="22"/>
                <w:szCs w:val="22"/>
                <w:lang w:eastAsia="ru-RU"/>
              </w:rPr>
            </w:pPr>
          </w:p>
        </w:tc>
        <w:tc>
          <w:tcPr>
            <w:tcW w:w="700" w:type="pct"/>
            <w:vMerge w:val="restart"/>
            <w:tcBorders>
              <w:top w:val="single" w:sz="12" w:space="0" w:color="auto"/>
              <w:left w:val="single" w:sz="12" w:space="0" w:color="auto"/>
              <w:bottom w:val="single" w:sz="12" w:space="0" w:color="auto"/>
              <w:right w:val="single" w:sz="12" w:space="0" w:color="auto"/>
            </w:tcBorders>
            <w:shd w:val="clear" w:color="auto" w:fill="B3B3B3"/>
            <w:vAlign w:val="center"/>
          </w:tcPr>
          <w:p w14:paraId="193344ED"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01.01.2014</w:t>
            </w:r>
          </w:p>
        </w:tc>
        <w:tc>
          <w:tcPr>
            <w:tcW w:w="3122" w:type="pct"/>
            <w:gridSpan w:val="4"/>
            <w:tcBorders>
              <w:top w:val="single" w:sz="12" w:space="0" w:color="auto"/>
              <w:left w:val="single" w:sz="12" w:space="0" w:color="auto"/>
              <w:bottom w:val="single" w:sz="12" w:space="0" w:color="auto"/>
              <w:right w:val="single" w:sz="12" w:space="0" w:color="auto"/>
            </w:tcBorders>
            <w:shd w:val="clear" w:color="auto" w:fill="B3B3B3"/>
            <w:vAlign w:val="center"/>
          </w:tcPr>
          <w:p w14:paraId="5EE7F803"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Прогноз</w:t>
            </w:r>
          </w:p>
        </w:tc>
      </w:tr>
      <w:tr w:rsidR="00AB1FA6" w:rsidRPr="000825A3" w14:paraId="4C04D62F" w14:textId="77777777" w:rsidTr="00700BCA">
        <w:tc>
          <w:tcPr>
            <w:tcW w:w="1178" w:type="pct"/>
            <w:vMerge/>
            <w:tcBorders>
              <w:top w:val="single" w:sz="12" w:space="0" w:color="auto"/>
              <w:left w:val="single" w:sz="12" w:space="0" w:color="auto"/>
              <w:bottom w:val="single" w:sz="12" w:space="0" w:color="auto"/>
              <w:right w:val="single" w:sz="12" w:space="0" w:color="auto"/>
            </w:tcBorders>
            <w:shd w:val="clear" w:color="auto" w:fill="B3B3B3"/>
            <w:vAlign w:val="center"/>
          </w:tcPr>
          <w:p w14:paraId="362DB425" w14:textId="77777777" w:rsidR="00AB1FA6" w:rsidRPr="000825A3" w:rsidRDefault="00AB1FA6" w:rsidP="00AB1FA6">
            <w:pPr>
              <w:spacing w:before="0" w:after="120" w:line="240" w:lineRule="auto"/>
              <w:jc w:val="center"/>
              <w:rPr>
                <w:rFonts w:ascii="Times New Roman" w:eastAsia="Times New Roman" w:hAnsi="Times New Roman" w:cs="Times New Roman"/>
                <w:b/>
                <w:bCs/>
                <w:i/>
                <w:iCs/>
                <w:sz w:val="22"/>
                <w:szCs w:val="22"/>
                <w:lang w:eastAsia="ru-RU"/>
              </w:rPr>
            </w:pPr>
          </w:p>
        </w:tc>
        <w:tc>
          <w:tcPr>
            <w:tcW w:w="700" w:type="pct"/>
            <w:vMerge/>
            <w:tcBorders>
              <w:top w:val="single" w:sz="12" w:space="0" w:color="auto"/>
              <w:left w:val="single" w:sz="12" w:space="0" w:color="auto"/>
              <w:bottom w:val="single" w:sz="12" w:space="0" w:color="auto"/>
              <w:right w:val="single" w:sz="12" w:space="0" w:color="auto"/>
            </w:tcBorders>
            <w:shd w:val="clear" w:color="auto" w:fill="B3B3B3"/>
            <w:vAlign w:val="center"/>
          </w:tcPr>
          <w:p w14:paraId="1264AF22"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3B9F6DF7"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01.01.2019г. </w:t>
            </w: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6E4A6290"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01.01.2024г. </w:t>
            </w: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36B4133E"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01.01.2029г. </w:t>
            </w:r>
          </w:p>
        </w:tc>
        <w:tc>
          <w:tcPr>
            <w:tcW w:w="780" w:type="pct"/>
            <w:tcBorders>
              <w:top w:val="single" w:sz="12" w:space="0" w:color="auto"/>
              <w:left w:val="single" w:sz="12" w:space="0" w:color="auto"/>
              <w:bottom w:val="single" w:sz="12" w:space="0" w:color="auto"/>
              <w:right w:val="single" w:sz="12" w:space="0" w:color="auto"/>
            </w:tcBorders>
            <w:shd w:val="clear" w:color="auto" w:fill="B3B3B3"/>
            <w:vAlign w:val="center"/>
          </w:tcPr>
          <w:p w14:paraId="3552FEC7" w14:textId="77777777" w:rsidR="00AB1FA6" w:rsidRPr="000825A3" w:rsidRDefault="00AB1FA6" w:rsidP="00AB1FA6">
            <w:pPr>
              <w:spacing w:before="0" w:after="120" w:line="240" w:lineRule="auto"/>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 xml:space="preserve">01.01.2034г. </w:t>
            </w:r>
          </w:p>
        </w:tc>
      </w:tr>
      <w:tr w:rsidR="00AB1FA6" w:rsidRPr="000825A3" w14:paraId="423993E1" w14:textId="77777777" w:rsidTr="00700BCA">
        <w:tc>
          <w:tcPr>
            <w:tcW w:w="1178" w:type="pct"/>
            <w:tcBorders>
              <w:top w:val="single" w:sz="12" w:space="0" w:color="auto"/>
            </w:tcBorders>
          </w:tcPr>
          <w:p w14:paraId="7099A442" w14:textId="77777777" w:rsidR="00AB1FA6" w:rsidRPr="000825A3" w:rsidRDefault="00AB1FA6" w:rsidP="00AB1FA6">
            <w:pPr>
              <w:spacing w:before="0" w:after="120" w:line="240" w:lineRule="auto"/>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sz w:val="22"/>
                <w:szCs w:val="22"/>
                <w:lang w:eastAsia="ru-RU"/>
              </w:rPr>
              <w:t>без учета миграции</w:t>
            </w:r>
          </w:p>
        </w:tc>
        <w:tc>
          <w:tcPr>
            <w:tcW w:w="700" w:type="pct"/>
            <w:tcBorders>
              <w:top w:val="single" w:sz="12" w:space="0" w:color="auto"/>
            </w:tcBorders>
            <w:vAlign w:val="center"/>
          </w:tcPr>
          <w:p w14:paraId="513F7A5A"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448,5</w:t>
            </w:r>
          </w:p>
        </w:tc>
        <w:tc>
          <w:tcPr>
            <w:tcW w:w="780" w:type="pct"/>
            <w:tcBorders>
              <w:top w:val="single" w:sz="12" w:space="0" w:color="auto"/>
            </w:tcBorders>
            <w:vAlign w:val="center"/>
          </w:tcPr>
          <w:p w14:paraId="0B45AAA3"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446,2</w:t>
            </w:r>
          </w:p>
        </w:tc>
        <w:tc>
          <w:tcPr>
            <w:tcW w:w="780" w:type="pct"/>
            <w:tcBorders>
              <w:top w:val="single" w:sz="12" w:space="0" w:color="auto"/>
            </w:tcBorders>
            <w:vAlign w:val="center"/>
          </w:tcPr>
          <w:p w14:paraId="0AAFDDD3"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440,6</w:t>
            </w:r>
          </w:p>
        </w:tc>
        <w:tc>
          <w:tcPr>
            <w:tcW w:w="780" w:type="pct"/>
            <w:tcBorders>
              <w:top w:val="single" w:sz="12" w:space="0" w:color="auto"/>
            </w:tcBorders>
            <w:vAlign w:val="center"/>
          </w:tcPr>
          <w:p w14:paraId="17DD9A62"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431,2</w:t>
            </w:r>
          </w:p>
        </w:tc>
        <w:tc>
          <w:tcPr>
            <w:tcW w:w="780" w:type="pct"/>
            <w:tcBorders>
              <w:top w:val="single" w:sz="12" w:space="0" w:color="auto"/>
            </w:tcBorders>
            <w:vAlign w:val="center"/>
          </w:tcPr>
          <w:p w14:paraId="2B7853F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418,7</w:t>
            </w:r>
          </w:p>
        </w:tc>
      </w:tr>
      <w:tr w:rsidR="00AB1FA6" w:rsidRPr="000825A3" w14:paraId="5F03AF09" w14:textId="77777777" w:rsidTr="00AB1FA6">
        <w:tc>
          <w:tcPr>
            <w:tcW w:w="1178" w:type="pct"/>
          </w:tcPr>
          <w:p w14:paraId="35EAE938" w14:textId="77777777" w:rsidR="00AB1FA6" w:rsidRPr="000825A3" w:rsidRDefault="00AB1FA6" w:rsidP="00AB1FA6">
            <w:pPr>
              <w:spacing w:before="0" w:after="120" w:line="240" w:lineRule="auto"/>
              <w:rPr>
                <w:rFonts w:ascii="Times New Roman" w:eastAsia="Times New Roman" w:hAnsi="Times New Roman" w:cs="Times New Roman"/>
                <w:b/>
                <w:bCs/>
                <w:i/>
                <w:iCs/>
                <w:sz w:val="22"/>
                <w:szCs w:val="22"/>
                <w:lang w:eastAsia="ru-RU"/>
              </w:rPr>
            </w:pPr>
            <w:r w:rsidRPr="000825A3">
              <w:rPr>
                <w:rFonts w:ascii="Times New Roman" w:eastAsia="Times New Roman" w:hAnsi="Times New Roman" w:cs="Times New Roman"/>
                <w:sz w:val="22"/>
                <w:szCs w:val="22"/>
                <w:lang w:eastAsia="ru-RU"/>
              </w:rPr>
              <w:t>с учетом миграции</w:t>
            </w:r>
          </w:p>
        </w:tc>
        <w:tc>
          <w:tcPr>
            <w:tcW w:w="700" w:type="pct"/>
            <w:vAlign w:val="center"/>
          </w:tcPr>
          <w:p w14:paraId="1001D1F4"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448,5</w:t>
            </w:r>
          </w:p>
        </w:tc>
        <w:tc>
          <w:tcPr>
            <w:tcW w:w="780" w:type="pct"/>
            <w:vAlign w:val="center"/>
          </w:tcPr>
          <w:p w14:paraId="30E0317E"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476,1</w:t>
            </w:r>
          </w:p>
        </w:tc>
        <w:tc>
          <w:tcPr>
            <w:tcW w:w="780" w:type="pct"/>
            <w:vAlign w:val="center"/>
          </w:tcPr>
          <w:p w14:paraId="23D77CED"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497,4</w:t>
            </w:r>
          </w:p>
        </w:tc>
        <w:tc>
          <w:tcPr>
            <w:tcW w:w="780" w:type="pct"/>
            <w:vAlign w:val="center"/>
          </w:tcPr>
          <w:p w14:paraId="1CE054E2"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514,0</w:t>
            </w:r>
          </w:p>
        </w:tc>
        <w:tc>
          <w:tcPr>
            <w:tcW w:w="780" w:type="pct"/>
            <w:vAlign w:val="center"/>
          </w:tcPr>
          <w:p w14:paraId="65253233" w14:textId="77777777" w:rsidR="00AB1FA6" w:rsidRPr="000825A3" w:rsidRDefault="00AB1FA6" w:rsidP="00AB1FA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526,0</w:t>
            </w:r>
          </w:p>
        </w:tc>
      </w:tr>
    </w:tbl>
    <w:p w14:paraId="2B5EC450" w14:textId="77777777" w:rsidR="00AB1FA6" w:rsidRPr="000825A3" w:rsidRDefault="00AB1FA6" w:rsidP="00AB1FA6">
      <w:pPr>
        <w:spacing w:before="0" w:after="0" w:line="240" w:lineRule="auto"/>
        <w:ind w:left="283"/>
        <w:jc w:val="right"/>
        <w:rPr>
          <w:rFonts w:ascii="Times New Roman" w:eastAsia="Times New Roman" w:hAnsi="Times New Roman" w:cs="Times New Roman"/>
          <w:b/>
          <w:bCs/>
          <w:i/>
          <w:iCs/>
          <w:sz w:val="24"/>
          <w:szCs w:val="24"/>
          <w:lang w:eastAsia="ru-RU"/>
        </w:rPr>
      </w:pPr>
    </w:p>
    <w:p w14:paraId="6D9DF4F2"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Однако в целом, весьма проблематичной является вероятность развития на расчетную перспективу оптимистического сценария. Даже при успешном решении многих социально-экономических проблем добиться соответствующих успехов в демографической сфере (роста возрастных коэффициентов рождаемости и смертности) крайне трудно. Это связано с присущим ей консерватизмом, естественным процессом старения населения и соответствующим сокращением численности женщин детородного возраста, а также проблематичностью роста массового притока мигрантов (дефицит трудовых ресурсов испытывают почти все города и регионы страны).</w:t>
      </w:r>
    </w:p>
    <w:p w14:paraId="5FCAD77B"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Произведенные выше расчеты динамики численности населения, его рождаемости и смертности, позволили выявить и сопровождающие их как позитивные, так и негативные сдвиги в возрастной структуре населения города Калининград на перспективу до 2034 года.</w:t>
      </w:r>
    </w:p>
    <w:p w14:paraId="03B9755C" w14:textId="77777777" w:rsidR="00C7741D"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Благодаря положительной миграции, определенной по всем сценариям развития, на перспективу ожидается оптимизация возрастной структуры населения города, предусматривающая рост численности и удельного </w:t>
      </w:r>
      <w:r w:rsidR="00C7741D" w:rsidRPr="000825A3">
        <w:rPr>
          <w:rFonts w:ascii="Times New Roman" w:eastAsia="Times New Roman" w:hAnsi="Times New Roman" w:cs="Times New Roman"/>
          <w:sz w:val="24"/>
          <w:szCs w:val="24"/>
          <w:lang w:eastAsia="ru-RU"/>
        </w:rPr>
        <w:t>веса детей в возрасте до 14 лет.</w:t>
      </w:r>
    </w:p>
    <w:p w14:paraId="7CD7FE92" w14:textId="77777777" w:rsidR="00AB1FA6" w:rsidRPr="000825A3" w:rsidRDefault="00AB1FA6" w:rsidP="00AB1FA6">
      <w:pPr>
        <w:spacing w:before="60" w:after="60" w:line="240" w:lineRule="auto"/>
        <w:ind w:firstLine="851"/>
        <w:jc w:val="both"/>
        <w:rPr>
          <w:rFonts w:ascii="Times New Roman" w:eastAsia="Times New Roman" w:hAnsi="Times New Roman" w:cs="Times New Roman"/>
          <w:b/>
          <w:i/>
          <w:sz w:val="24"/>
          <w:szCs w:val="24"/>
          <w:lang w:eastAsia="ru-RU"/>
        </w:rPr>
      </w:pPr>
      <w:r w:rsidRPr="000825A3">
        <w:rPr>
          <w:rFonts w:ascii="Times New Roman" w:eastAsia="Times New Roman" w:hAnsi="Times New Roman" w:cs="Times New Roman"/>
          <w:sz w:val="24"/>
          <w:szCs w:val="24"/>
          <w:lang w:eastAsia="ru-RU"/>
        </w:rPr>
        <w:t xml:space="preserve">Численность детей дошкольного возраста, напрямую зависит от уровня рождаемости, который существенно отличается в зависимости от того, по какому сценарию развития пойдет демографическая модель города. Так, по инерционному и стабилизационному сценариям развития, после того как в наиболее репродуктивный возраст вступит более суженный контингент женщин, рожденных в кризисные 90-е годы, численность детей дошкольного начнет систематически сокращаться. При оптимистическом вариантах развития, предусматривающем крупномасштабный приток мигрантов, активно участвующих в демографических процессах, численность детей к концу прогнозного периода возрастет на 20%. (табл. </w:t>
      </w:r>
      <w:r w:rsidR="00C7741D" w:rsidRPr="000825A3">
        <w:rPr>
          <w:rFonts w:ascii="Times New Roman" w:eastAsia="Times New Roman" w:hAnsi="Times New Roman" w:cs="Times New Roman"/>
          <w:sz w:val="24"/>
          <w:szCs w:val="24"/>
          <w:lang w:eastAsia="ru-RU"/>
        </w:rPr>
        <w:t>15.13</w:t>
      </w:r>
      <w:r w:rsidRPr="000825A3">
        <w:rPr>
          <w:rFonts w:ascii="Times New Roman" w:eastAsia="Times New Roman" w:hAnsi="Times New Roman" w:cs="Times New Roman"/>
          <w:sz w:val="24"/>
          <w:szCs w:val="24"/>
          <w:lang w:eastAsia="ru-RU"/>
        </w:rPr>
        <w:t>).</w:t>
      </w:r>
    </w:p>
    <w:p w14:paraId="054E1111"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Таблица </w:t>
      </w:r>
      <w:r w:rsidR="00C7741D" w:rsidRPr="000825A3">
        <w:rPr>
          <w:rFonts w:ascii="Times New Roman" w:eastAsia="Times New Roman" w:hAnsi="Times New Roman" w:cs="Times New Roman"/>
          <w:b/>
          <w:i/>
          <w:sz w:val="22"/>
          <w:szCs w:val="22"/>
          <w:lang w:eastAsia="ru-RU"/>
        </w:rPr>
        <w:t>15.13.</w:t>
      </w:r>
    </w:p>
    <w:p w14:paraId="1EF16D8E"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Прогноз численности детей дошкольного возраста (0-6 лет) </w:t>
      </w:r>
    </w:p>
    <w:p w14:paraId="2F0492CA"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в городе Калининград с учетом </w:t>
      </w:r>
      <w:proofErr w:type="gramStart"/>
      <w:r w:rsidRPr="000825A3">
        <w:rPr>
          <w:rFonts w:ascii="Times New Roman" w:eastAsia="Times New Roman" w:hAnsi="Times New Roman" w:cs="Times New Roman"/>
          <w:b/>
          <w:i/>
          <w:sz w:val="22"/>
          <w:szCs w:val="22"/>
          <w:lang w:eastAsia="ru-RU"/>
        </w:rPr>
        <w:t>миграции,  тыс.</w:t>
      </w:r>
      <w:proofErr w:type="gramEnd"/>
      <w:r w:rsidRPr="000825A3">
        <w:rPr>
          <w:rFonts w:ascii="Times New Roman" w:eastAsia="Times New Roman" w:hAnsi="Times New Roman" w:cs="Times New Roman"/>
          <w:b/>
          <w:i/>
          <w:sz w:val="22"/>
          <w:szCs w:val="22"/>
          <w:lang w:eastAsia="ru-RU"/>
        </w:rPr>
        <w:t xml:space="preserve">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7"/>
        <w:gridCol w:w="2417"/>
        <w:gridCol w:w="949"/>
        <w:gridCol w:w="949"/>
        <w:gridCol w:w="949"/>
        <w:gridCol w:w="944"/>
      </w:tblGrid>
      <w:tr w:rsidR="00AB1FA6" w:rsidRPr="000825A3" w14:paraId="73F5527C" w14:textId="77777777" w:rsidTr="00AB1FA6">
        <w:tc>
          <w:tcPr>
            <w:tcW w:w="1671" w:type="pct"/>
            <w:vMerge w:val="restart"/>
            <w:tcBorders>
              <w:top w:val="single" w:sz="12" w:space="0" w:color="auto"/>
              <w:left w:val="single" w:sz="12" w:space="0" w:color="auto"/>
              <w:right w:val="single" w:sz="12" w:space="0" w:color="auto"/>
            </w:tcBorders>
            <w:shd w:val="clear" w:color="auto" w:fill="C0C0C0"/>
            <w:vAlign w:val="center"/>
          </w:tcPr>
          <w:p w14:paraId="5D801DAE"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Сценарии развития</w:t>
            </w:r>
          </w:p>
        </w:tc>
        <w:tc>
          <w:tcPr>
            <w:tcW w:w="1296" w:type="pct"/>
            <w:vMerge w:val="restart"/>
            <w:tcBorders>
              <w:top w:val="single" w:sz="12" w:space="0" w:color="auto"/>
              <w:left w:val="single" w:sz="12" w:space="0" w:color="auto"/>
              <w:right w:val="single" w:sz="12" w:space="0" w:color="auto"/>
            </w:tcBorders>
            <w:shd w:val="clear" w:color="auto" w:fill="C0C0C0"/>
            <w:vAlign w:val="center"/>
          </w:tcPr>
          <w:p w14:paraId="16FF954C"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01.01.2014</w:t>
            </w:r>
          </w:p>
        </w:tc>
        <w:tc>
          <w:tcPr>
            <w:tcW w:w="2033" w:type="pct"/>
            <w:gridSpan w:val="4"/>
            <w:tcBorders>
              <w:top w:val="single" w:sz="12" w:space="0" w:color="auto"/>
              <w:left w:val="single" w:sz="12" w:space="0" w:color="auto"/>
              <w:bottom w:val="single" w:sz="12" w:space="0" w:color="auto"/>
              <w:right w:val="single" w:sz="12" w:space="0" w:color="auto"/>
            </w:tcBorders>
            <w:shd w:val="clear" w:color="auto" w:fill="C0C0C0"/>
          </w:tcPr>
          <w:p w14:paraId="660F4C77"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r>
      <w:tr w:rsidR="00AB1FA6" w:rsidRPr="000825A3" w14:paraId="49B00640" w14:textId="77777777" w:rsidTr="00AB1FA6">
        <w:tc>
          <w:tcPr>
            <w:tcW w:w="1671" w:type="pct"/>
            <w:vMerge/>
            <w:tcBorders>
              <w:left w:val="single" w:sz="12" w:space="0" w:color="auto"/>
              <w:bottom w:val="single" w:sz="12" w:space="0" w:color="auto"/>
              <w:right w:val="single" w:sz="12" w:space="0" w:color="auto"/>
            </w:tcBorders>
            <w:shd w:val="clear" w:color="auto" w:fill="C0C0C0"/>
          </w:tcPr>
          <w:p w14:paraId="256A5669" w14:textId="77777777" w:rsidR="00AB1FA6" w:rsidRPr="000825A3" w:rsidRDefault="00AB1FA6" w:rsidP="00AB1FA6">
            <w:pPr>
              <w:spacing w:before="0" w:after="0" w:line="240" w:lineRule="auto"/>
              <w:rPr>
                <w:rFonts w:ascii="Times New Roman" w:eastAsia="Times New Roman" w:hAnsi="Times New Roman" w:cs="Times New Roman"/>
                <w:b/>
                <w:sz w:val="22"/>
                <w:szCs w:val="22"/>
                <w:lang w:eastAsia="ru-RU"/>
              </w:rPr>
            </w:pPr>
          </w:p>
        </w:tc>
        <w:tc>
          <w:tcPr>
            <w:tcW w:w="1296" w:type="pct"/>
            <w:vMerge/>
            <w:tcBorders>
              <w:left w:val="single" w:sz="12" w:space="0" w:color="auto"/>
              <w:bottom w:val="single" w:sz="12" w:space="0" w:color="auto"/>
              <w:right w:val="single" w:sz="12" w:space="0" w:color="auto"/>
            </w:tcBorders>
            <w:shd w:val="clear" w:color="auto" w:fill="C0C0C0"/>
          </w:tcPr>
          <w:p w14:paraId="7B81BB41"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509" w:type="pct"/>
            <w:tcBorders>
              <w:top w:val="single" w:sz="12" w:space="0" w:color="auto"/>
              <w:left w:val="single" w:sz="12" w:space="0" w:color="auto"/>
              <w:bottom w:val="single" w:sz="12" w:space="0" w:color="auto"/>
              <w:right w:val="single" w:sz="12" w:space="0" w:color="auto"/>
            </w:tcBorders>
            <w:shd w:val="clear" w:color="auto" w:fill="C0C0C0"/>
          </w:tcPr>
          <w:p w14:paraId="3AF9A6E6"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2019</w:t>
            </w:r>
          </w:p>
        </w:tc>
        <w:tc>
          <w:tcPr>
            <w:tcW w:w="509" w:type="pct"/>
            <w:tcBorders>
              <w:top w:val="single" w:sz="12" w:space="0" w:color="auto"/>
              <w:left w:val="single" w:sz="12" w:space="0" w:color="auto"/>
              <w:bottom w:val="single" w:sz="12" w:space="0" w:color="auto"/>
              <w:right w:val="single" w:sz="12" w:space="0" w:color="auto"/>
            </w:tcBorders>
            <w:shd w:val="clear" w:color="auto" w:fill="C0C0C0"/>
          </w:tcPr>
          <w:p w14:paraId="168489D1"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2024</w:t>
            </w:r>
          </w:p>
        </w:tc>
        <w:tc>
          <w:tcPr>
            <w:tcW w:w="509" w:type="pct"/>
            <w:tcBorders>
              <w:top w:val="single" w:sz="12" w:space="0" w:color="auto"/>
              <w:left w:val="single" w:sz="12" w:space="0" w:color="auto"/>
              <w:bottom w:val="single" w:sz="12" w:space="0" w:color="auto"/>
              <w:right w:val="single" w:sz="12" w:space="0" w:color="auto"/>
            </w:tcBorders>
            <w:shd w:val="clear" w:color="auto" w:fill="C0C0C0"/>
          </w:tcPr>
          <w:p w14:paraId="75A7DC9B"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2029</w:t>
            </w:r>
          </w:p>
        </w:tc>
        <w:tc>
          <w:tcPr>
            <w:tcW w:w="506" w:type="pct"/>
            <w:tcBorders>
              <w:top w:val="single" w:sz="12" w:space="0" w:color="auto"/>
              <w:left w:val="single" w:sz="12" w:space="0" w:color="auto"/>
              <w:bottom w:val="single" w:sz="12" w:space="0" w:color="auto"/>
              <w:right w:val="single" w:sz="12" w:space="0" w:color="auto"/>
            </w:tcBorders>
            <w:shd w:val="clear" w:color="auto" w:fill="C0C0C0"/>
          </w:tcPr>
          <w:p w14:paraId="43C723AA"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2034</w:t>
            </w:r>
          </w:p>
        </w:tc>
      </w:tr>
      <w:tr w:rsidR="00AB1FA6" w:rsidRPr="000825A3" w14:paraId="6444CB60" w14:textId="77777777" w:rsidTr="00AB1FA6">
        <w:tc>
          <w:tcPr>
            <w:tcW w:w="1671" w:type="pct"/>
          </w:tcPr>
          <w:p w14:paraId="00ECA8C2"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Инерционный</w:t>
            </w:r>
          </w:p>
        </w:tc>
        <w:tc>
          <w:tcPr>
            <w:tcW w:w="1296" w:type="pct"/>
            <w:vAlign w:val="center"/>
          </w:tcPr>
          <w:p w14:paraId="1212D659"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33,1</w:t>
            </w:r>
          </w:p>
        </w:tc>
        <w:tc>
          <w:tcPr>
            <w:tcW w:w="509" w:type="pct"/>
            <w:vAlign w:val="center"/>
          </w:tcPr>
          <w:p w14:paraId="77B5CCD3"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35,3</w:t>
            </w:r>
          </w:p>
        </w:tc>
        <w:tc>
          <w:tcPr>
            <w:tcW w:w="509" w:type="pct"/>
            <w:vAlign w:val="center"/>
          </w:tcPr>
          <w:p w14:paraId="147FC4B6"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32,8</w:t>
            </w:r>
          </w:p>
        </w:tc>
        <w:tc>
          <w:tcPr>
            <w:tcW w:w="509" w:type="pct"/>
            <w:vAlign w:val="center"/>
          </w:tcPr>
          <w:p w14:paraId="04AA3457"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28,5</w:t>
            </w:r>
          </w:p>
        </w:tc>
        <w:tc>
          <w:tcPr>
            <w:tcW w:w="506" w:type="pct"/>
            <w:vAlign w:val="center"/>
          </w:tcPr>
          <w:p w14:paraId="10A6A641"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25,9</w:t>
            </w:r>
          </w:p>
        </w:tc>
      </w:tr>
      <w:tr w:rsidR="00AB1FA6" w:rsidRPr="000825A3" w14:paraId="1B1C7A6D" w14:textId="77777777" w:rsidTr="00AB1FA6">
        <w:tc>
          <w:tcPr>
            <w:tcW w:w="1671" w:type="pct"/>
          </w:tcPr>
          <w:p w14:paraId="3E3B11D1"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Стабилизационный</w:t>
            </w:r>
          </w:p>
        </w:tc>
        <w:tc>
          <w:tcPr>
            <w:tcW w:w="1296" w:type="pct"/>
            <w:vAlign w:val="center"/>
          </w:tcPr>
          <w:p w14:paraId="7B2766FF"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33,1</w:t>
            </w:r>
          </w:p>
        </w:tc>
        <w:tc>
          <w:tcPr>
            <w:tcW w:w="509" w:type="pct"/>
            <w:vAlign w:val="center"/>
          </w:tcPr>
          <w:p w14:paraId="31A7504E"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37,0</w:t>
            </w:r>
          </w:p>
        </w:tc>
        <w:tc>
          <w:tcPr>
            <w:tcW w:w="509" w:type="pct"/>
            <w:vAlign w:val="center"/>
          </w:tcPr>
          <w:p w14:paraId="7AC089FD"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37,6</w:t>
            </w:r>
          </w:p>
        </w:tc>
        <w:tc>
          <w:tcPr>
            <w:tcW w:w="509" w:type="pct"/>
            <w:vAlign w:val="center"/>
          </w:tcPr>
          <w:p w14:paraId="477A9DF4"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36,4</w:t>
            </w:r>
          </w:p>
        </w:tc>
        <w:tc>
          <w:tcPr>
            <w:tcW w:w="506" w:type="pct"/>
            <w:vAlign w:val="center"/>
          </w:tcPr>
          <w:p w14:paraId="460A7AF9"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35,1</w:t>
            </w:r>
          </w:p>
        </w:tc>
      </w:tr>
      <w:tr w:rsidR="00AB1FA6" w:rsidRPr="000825A3" w14:paraId="5B19F090" w14:textId="77777777" w:rsidTr="00AB1FA6">
        <w:tc>
          <w:tcPr>
            <w:tcW w:w="1671" w:type="pct"/>
          </w:tcPr>
          <w:p w14:paraId="2E916484"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Оптимистический</w:t>
            </w:r>
          </w:p>
        </w:tc>
        <w:tc>
          <w:tcPr>
            <w:tcW w:w="1296" w:type="pct"/>
            <w:vAlign w:val="center"/>
          </w:tcPr>
          <w:p w14:paraId="1AC9E948"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33,1</w:t>
            </w:r>
          </w:p>
        </w:tc>
        <w:tc>
          <w:tcPr>
            <w:tcW w:w="509" w:type="pct"/>
            <w:vAlign w:val="center"/>
          </w:tcPr>
          <w:p w14:paraId="4F073404"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37,4</w:t>
            </w:r>
          </w:p>
        </w:tc>
        <w:tc>
          <w:tcPr>
            <w:tcW w:w="509" w:type="pct"/>
            <w:vAlign w:val="center"/>
          </w:tcPr>
          <w:p w14:paraId="62635485"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39,0</w:t>
            </w:r>
          </w:p>
        </w:tc>
        <w:tc>
          <w:tcPr>
            <w:tcW w:w="509" w:type="pct"/>
            <w:vAlign w:val="center"/>
          </w:tcPr>
          <w:p w14:paraId="17AE4EB5"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39,0</w:t>
            </w:r>
          </w:p>
        </w:tc>
        <w:tc>
          <w:tcPr>
            <w:tcW w:w="506" w:type="pct"/>
            <w:vAlign w:val="center"/>
          </w:tcPr>
          <w:p w14:paraId="150E27CF"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39,5</w:t>
            </w:r>
          </w:p>
        </w:tc>
      </w:tr>
    </w:tbl>
    <w:p w14:paraId="0D2E9F47"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p>
    <w:p w14:paraId="50A12DE6"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Резкие численные изменения коснутся и численности детей школьного возраста. Так как их будущая численность уже заложена в возрастной пирамиде города, в первой половине прогнозного периода по всем сценариям развития ожидается рост количества школьников, при этом темпы роста будут существенно отличаться в зависимости от того по какому сценарию пойдет развитие. Однако к концу прогнозного периода по инерционному сценарию развития начнется их неуклонное уменьшение, в связи с </w:t>
      </w:r>
      <w:r w:rsidRPr="000825A3">
        <w:rPr>
          <w:rFonts w:ascii="Times New Roman" w:eastAsia="Times New Roman" w:hAnsi="Times New Roman" w:cs="Times New Roman"/>
          <w:sz w:val="24"/>
          <w:szCs w:val="24"/>
          <w:lang w:eastAsia="ru-RU"/>
        </w:rPr>
        <w:lastRenderedPageBreak/>
        <w:t>сокращением количества рожденных детей в прогнозном периоде. И только по стабилизационному и оптимистическому сценариям, которые предусматривают рост возрастных коэффициентов рождаемости, количество школьников в городе буд</w:t>
      </w:r>
      <w:r w:rsidR="00C7741D" w:rsidRPr="000825A3">
        <w:rPr>
          <w:rFonts w:ascii="Times New Roman" w:eastAsia="Times New Roman" w:hAnsi="Times New Roman" w:cs="Times New Roman"/>
          <w:sz w:val="24"/>
          <w:szCs w:val="24"/>
          <w:lang w:eastAsia="ru-RU"/>
        </w:rPr>
        <w:t>ет стабильно возрастать (табл. 15.14</w:t>
      </w:r>
      <w:r w:rsidRPr="000825A3">
        <w:rPr>
          <w:rFonts w:ascii="Times New Roman" w:eastAsia="Times New Roman" w:hAnsi="Times New Roman" w:cs="Times New Roman"/>
          <w:sz w:val="24"/>
          <w:szCs w:val="24"/>
          <w:lang w:eastAsia="ru-RU"/>
        </w:rPr>
        <w:t>)</w:t>
      </w:r>
      <w:r w:rsidR="00C7741D" w:rsidRPr="000825A3">
        <w:rPr>
          <w:rFonts w:ascii="Times New Roman" w:eastAsia="Times New Roman" w:hAnsi="Times New Roman" w:cs="Times New Roman"/>
          <w:sz w:val="24"/>
          <w:szCs w:val="24"/>
          <w:lang w:eastAsia="ru-RU"/>
        </w:rPr>
        <w:t>.</w:t>
      </w:r>
    </w:p>
    <w:p w14:paraId="526AB8DB"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Таблица </w:t>
      </w:r>
      <w:r w:rsidR="00C7741D" w:rsidRPr="000825A3">
        <w:rPr>
          <w:rFonts w:ascii="Times New Roman" w:eastAsia="Times New Roman" w:hAnsi="Times New Roman" w:cs="Times New Roman"/>
          <w:b/>
          <w:i/>
          <w:sz w:val="22"/>
          <w:szCs w:val="22"/>
          <w:lang w:eastAsia="ru-RU"/>
        </w:rPr>
        <w:t>15.14.</w:t>
      </w:r>
    </w:p>
    <w:p w14:paraId="63427D67"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Прогноз численности детей школьного возраста </w:t>
      </w:r>
    </w:p>
    <w:p w14:paraId="08D1BC14"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в городе Калининград с учетом миграции, тыс.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7"/>
        <w:gridCol w:w="2417"/>
        <w:gridCol w:w="949"/>
        <w:gridCol w:w="949"/>
        <w:gridCol w:w="949"/>
        <w:gridCol w:w="944"/>
      </w:tblGrid>
      <w:tr w:rsidR="00AB1FA6" w:rsidRPr="000825A3" w14:paraId="2FCD99EC" w14:textId="77777777" w:rsidTr="00AB1FA6">
        <w:tc>
          <w:tcPr>
            <w:tcW w:w="1671" w:type="pct"/>
            <w:vMerge w:val="restart"/>
            <w:tcBorders>
              <w:top w:val="single" w:sz="12" w:space="0" w:color="auto"/>
              <w:left w:val="single" w:sz="12" w:space="0" w:color="auto"/>
              <w:right w:val="single" w:sz="12" w:space="0" w:color="auto"/>
            </w:tcBorders>
            <w:shd w:val="clear" w:color="auto" w:fill="C0C0C0"/>
            <w:vAlign w:val="center"/>
          </w:tcPr>
          <w:p w14:paraId="7128EEB4"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Сценарии развития</w:t>
            </w:r>
          </w:p>
        </w:tc>
        <w:tc>
          <w:tcPr>
            <w:tcW w:w="1296" w:type="pct"/>
            <w:vMerge w:val="restart"/>
            <w:tcBorders>
              <w:top w:val="single" w:sz="12" w:space="0" w:color="auto"/>
              <w:left w:val="single" w:sz="12" w:space="0" w:color="auto"/>
              <w:right w:val="single" w:sz="12" w:space="0" w:color="auto"/>
            </w:tcBorders>
            <w:shd w:val="clear" w:color="auto" w:fill="C0C0C0"/>
            <w:vAlign w:val="center"/>
          </w:tcPr>
          <w:p w14:paraId="4A5A6C5F"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01.01.2014</w:t>
            </w:r>
          </w:p>
        </w:tc>
        <w:tc>
          <w:tcPr>
            <w:tcW w:w="2033" w:type="pct"/>
            <w:gridSpan w:val="4"/>
            <w:tcBorders>
              <w:top w:val="single" w:sz="12" w:space="0" w:color="auto"/>
              <w:left w:val="single" w:sz="12" w:space="0" w:color="auto"/>
              <w:bottom w:val="single" w:sz="12" w:space="0" w:color="auto"/>
              <w:right w:val="single" w:sz="12" w:space="0" w:color="auto"/>
            </w:tcBorders>
            <w:shd w:val="clear" w:color="auto" w:fill="C0C0C0"/>
          </w:tcPr>
          <w:p w14:paraId="09FC5175"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r>
      <w:tr w:rsidR="00AB1FA6" w:rsidRPr="000825A3" w14:paraId="7E25B973" w14:textId="77777777" w:rsidTr="00AB1FA6">
        <w:tc>
          <w:tcPr>
            <w:tcW w:w="1671" w:type="pct"/>
            <w:vMerge/>
            <w:tcBorders>
              <w:left w:val="single" w:sz="12" w:space="0" w:color="auto"/>
              <w:bottom w:val="single" w:sz="12" w:space="0" w:color="auto"/>
              <w:right w:val="single" w:sz="12" w:space="0" w:color="auto"/>
            </w:tcBorders>
            <w:shd w:val="clear" w:color="auto" w:fill="C0C0C0"/>
          </w:tcPr>
          <w:p w14:paraId="7D96B0D9" w14:textId="77777777" w:rsidR="00AB1FA6" w:rsidRPr="000825A3" w:rsidRDefault="00AB1FA6" w:rsidP="00AB1FA6">
            <w:pPr>
              <w:spacing w:before="0" w:after="0" w:line="240" w:lineRule="auto"/>
              <w:rPr>
                <w:rFonts w:ascii="Times New Roman" w:eastAsia="Times New Roman" w:hAnsi="Times New Roman" w:cs="Times New Roman"/>
                <w:b/>
                <w:sz w:val="22"/>
                <w:szCs w:val="22"/>
                <w:lang w:eastAsia="ru-RU"/>
              </w:rPr>
            </w:pPr>
          </w:p>
        </w:tc>
        <w:tc>
          <w:tcPr>
            <w:tcW w:w="1296" w:type="pct"/>
            <w:vMerge/>
            <w:tcBorders>
              <w:left w:val="single" w:sz="12" w:space="0" w:color="auto"/>
              <w:bottom w:val="single" w:sz="12" w:space="0" w:color="auto"/>
              <w:right w:val="single" w:sz="12" w:space="0" w:color="auto"/>
            </w:tcBorders>
            <w:shd w:val="clear" w:color="auto" w:fill="C0C0C0"/>
          </w:tcPr>
          <w:p w14:paraId="190B64ED"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509" w:type="pct"/>
            <w:tcBorders>
              <w:top w:val="single" w:sz="12" w:space="0" w:color="auto"/>
              <w:left w:val="single" w:sz="12" w:space="0" w:color="auto"/>
              <w:bottom w:val="single" w:sz="12" w:space="0" w:color="auto"/>
              <w:right w:val="single" w:sz="12" w:space="0" w:color="auto"/>
            </w:tcBorders>
            <w:shd w:val="clear" w:color="auto" w:fill="C0C0C0"/>
          </w:tcPr>
          <w:p w14:paraId="652BA7BF"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2019</w:t>
            </w:r>
          </w:p>
        </w:tc>
        <w:tc>
          <w:tcPr>
            <w:tcW w:w="509" w:type="pct"/>
            <w:tcBorders>
              <w:top w:val="single" w:sz="12" w:space="0" w:color="auto"/>
              <w:left w:val="single" w:sz="12" w:space="0" w:color="auto"/>
              <w:bottom w:val="single" w:sz="12" w:space="0" w:color="auto"/>
              <w:right w:val="single" w:sz="12" w:space="0" w:color="auto"/>
            </w:tcBorders>
            <w:shd w:val="clear" w:color="auto" w:fill="C0C0C0"/>
          </w:tcPr>
          <w:p w14:paraId="56CF2772"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2024</w:t>
            </w:r>
          </w:p>
        </w:tc>
        <w:tc>
          <w:tcPr>
            <w:tcW w:w="509" w:type="pct"/>
            <w:tcBorders>
              <w:top w:val="single" w:sz="12" w:space="0" w:color="auto"/>
              <w:left w:val="single" w:sz="12" w:space="0" w:color="auto"/>
              <w:bottom w:val="single" w:sz="12" w:space="0" w:color="auto"/>
              <w:right w:val="single" w:sz="12" w:space="0" w:color="auto"/>
            </w:tcBorders>
            <w:shd w:val="clear" w:color="auto" w:fill="C0C0C0"/>
          </w:tcPr>
          <w:p w14:paraId="6429312E"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2029</w:t>
            </w:r>
          </w:p>
        </w:tc>
        <w:tc>
          <w:tcPr>
            <w:tcW w:w="506" w:type="pct"/>
            <w:tcBorders>
              <w:top w:val="single" w:sz="12" w:space="0" w:color="auto"/>
              <w:left w:val="single" w:sz="12" w:space="0" w:color="auto"/>
              <w:bottom w:val="single" w:sz="12" w:space="0" w:color="auto"/>
              <w:right w:val="single" w:sz="12" w:space="0" w:color="auto"/>
            </w:tcBorders>
            <w:shd w:val="clear" w:color="auto" w:fill="C0C0C0"/>
          </w:tcPr>
          <w:p w14:paraId="1B5099B7"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2034</w:t>
            </w:r>
          </w:p>
        </w:tc>
      </w:tr>
      <w:tr w:rsidR="00AB1FA6" w:rsidRPr="000825A3" w14:paraId="35D8ADB4" w14:textId="77777777" w:rsidTr="00AB1FA6">
        <w:tc>
          <w:tcPr>
            <w:tcW w:w="1671" w:type="pct"/>
          </w:tcPr>
          <w:p w14:paraId="084864EC"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Инерционный</w:t>
            </w:r>
          </w:p>
        </w:tc>
        <w:tc>
          <w:tcPr>
            <w:tcW w:w="1296" w:type="pct"/>
            <w:vAlign w:val="bottom"/>
          </w:tcPr>
          <w:p w14:paraId="5C5453D3"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40,9</w:t>
            </w:r>
          </w:p>
        </w:tc>
        <w:tc>
          <w:tcPr>
            <w:tcW w:w="509" w:type="pct"/>
            <w:vAlign w:val="bottom"/>
          </w:tcPr>
          <w:p w14:paraId="2A20B84B"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48,4</w:t>
            </w:r>
          </w:p>
        </w:tc>
        <w:tc>
          <w:tcPr>
            <w:tcW w:w="509" w:type="pct"/>
            <w:vAlign w:val="bottom"/>
          </w:tcPr>
          <w:p w14:paraId="444AEBA3"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55,0</w:t>
            </w:r>
          </w:p>
        </w:tc>
        <w:tc>
          <w:tcPr>
            <w:tcW w:w="509" w:type="pct"/>
            <w:vAlign w:val="bottom"/>
          </w:tcPr>
          <w:p w14:paraId="093EB69E"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56,1</w:t>
            </w:r>
          </w:p>
        </w:tc>
        <w:tc>
          <w:tcPr>
            <w:tcW w:w="506" w:type="pct"/>
            <w:vAlign w:val="bottom"/>
          </w:tcPr>
          <w:p w14:paraId="45F07C2D"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51,3</w:t>
            </w:r>
          </w:p>
        </w:tc>
      </w:tr>
      <w:tr w:rsidR="00AB1FA6" w:rsidRPr="000825A3" w14:paraId="24273E95" w14:textId="77777777" w:rsidTr="00AB1FA6">
        <w:tc>
          <w:tcPr>
            <w:tcW w:w="1671" w:type="pct"/>
          </w:tcPr>
          <w:p w14:paraId="548CA6AF"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Стабилизационный</w:t>
            </w:r>
          </w:p>
        </w:tc>
        <w:tc>
          <w:tcPr>
            <w:tcW w:w="1296" w:type="pct"/>
            <w:vAlign w:val="bottom"/>
          </w:tcPr>
          <w:p w14:paraId="32E36EAD"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40,9</w:t>
            </w:r>
          </w:p>
        </w:tc>
        <w:tc>
          <w:tcPr>
            <w:tcW w:w="509" w:type="pct"/>
            <w:vAlign w:val="bottom"/>
          </w:tcPr>
          <w:p w14:paraId="5A19BA4A"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49,9</w:t>
            </w:r>
          </w:p>
        </w:tc>
        <w:tc>
          <w:tcPr>
            <w:tcW w:w="509" w:type="pct"/>
            <w:vAlign w:val="bottom"/>
          </w:tcPr>
          <w:p w14:paraId="280C81C0"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57,5</w:t>
            </w:r>
          </w:p>
        </w:tc>
        <w:tc>
          <w:tcPr>
            <w:tcW w:w="509" w:type="pct"/>
            <w:vAlign w:val="bottom"/>
          </w:tcPr>
          <w:p w14:paraId="02DA6690"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61,9</w:t>
            </w:r>
          </w:p>
        </w:tc>
        <w:tc>
          <w:tcPr>
            <w:tcW w:w="506" w:type="pct"/>
            <w:vAlign w:val="bottom"/>
          </w:tcPr>
          <w:p w14:paraId="0F9D648D"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61,9</w:t>
            </w:r>
          </w:p>
        </w:tc>
      </w:tr>
      <w:tr w:rsidR="00AB1FA6" w:rsidRPr="000825A3" w14:paraId="22F96E0E" w14:textId="77777777" w:rsidTr="00AB1FA6">
        <w:tc>
          <w:tcPr>
            <w:tcW w:w="1671" w:type="pct"/>
          </w:tcPr>
          <w:p w14:paraId="10989DF1"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Оптимистический</w:t>
            </w:r>
          </w:p>
        </w:tc>
        <w:tc>
          <w:tcPr>
            <w:tcW w:w="1296" w:type="pct"/>
            <w:vAlign w:val="bottom"/>
          </w:tcPr>
          <w:p w14:paraId="49EFE8CA"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40,9</w:t>
            </w:r>
          </w:p>
        </w:tc>
        <w:tc>
          <w:tcPr>
            <w:tcW w:w="509" w:type="pct"/>
            <w:vAlign w:val="bottom"/>
          </w:tcPr>
          <w:p w14:paraId="13C256BE"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50,7</w:t>
            </w:r>
          </w:p>
        </w:tc>
        <w:tc>
          <w:tcPr>
            <w:tcW w:w="509" w:type="pct"/>
            <w:vAlign w:val="bottom"/>
          </w:tcPr>
          <w:p w14:paraId="218663D5"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58,9</w:t>
            </w:r>
          </w:p>
        </w:tc>
        <w:tc>
          <w:tcPr>
            <w:tcW w:w="509" w:type="pct"/>
            <w:vAlign w:val="bottom"/>
          </w:tcPr>
          <w:p w14:paraId="3BB0ADAF"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64,2</w:t>
            </w:r>
          </w:p>
        </w:tc>
        <w:tc>
          <w:tcPr>
            <w:tcW w:w="506" w:type="pct"/>
            <w:vAlign w:val="bottom"/>
          </w:tcPr>
          <w:p w14:paraId="0403DB1C" w14:textId="77777777" w:rsidR="00AB1FA6" w:rsidRPr="000825A3" w:rsidRDefault="00AB1FA6" w:rsidP="00AB1FA6">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65,6</w:t>
            </w:r>
          </w:p>
        </w:tc>
      </w:tr>
    </w:tbl>
    <w:p w14:paraId="55FFE15B"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w:t>
      </w:r>
    </w:p>
    <w:p w14:paraId="54754AD5" w14:textId="77777777" w:rsidR="00AB1FA6" w:rsidRPr="000825A3" w:rsidRDefault="00AB1FA6" w:rsidP="00AB1FA6">
      <w:pPr>
        <w:spacing w:before="60" w:after="60" w:line="240" w:lineRule="auto"/>
        <w:ind w:firstLine="851"/>
        <w:jc w:val="both"/>
        <w:rPr>
          <w:rFonts w:ascii="Times New Roman" w:eastAsia="Times New Roman" w:hAnsi="Times New Roman" w:cs="Times New Roman"/>
          <w:color w:val="1F497D"/>
          <w:sz w:val="24"/>
          <w:szCs w:val="24"/>
          <w:lang w:eastAsia="ru-RU"/>
        </w:rPr>
        <w:sectPr w:rsidR="00AB1FA6" w:rsidRPr="000825A3" w:rsidSect="00064C7B">
          <w:pgSz w:w="11906" w:h="16838"/>
          <w:pgMar w:top="1134" w:right="850" w:bottom="1134" w:left="1701" w:header="708" w:footer="708" w:gutter="0"/>
          <w:cols w:space="708"/>
          <w:docGrid w:linePitch="360"/>
        </w:sectPr>
      </w:pPr>
    </w:p>
    <w:p w14:paraId="32C4A100"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p>
    <w:p w14:paraId="3C614BC0"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Таблица </w:t>
      </w:r>
      <w:r w:rsidR="00C7741D" w:rsidRPr="000825A3">
        <w:rPr>
          <w:rFonts w:ascii="Times New Roman" w:eastAsia="Times New Roman" w:hAnsi="Times New Roman" w:cs="Times New Roman"/>
          <w:b/>
          <w:i/>
          <w:sz w:val="22"/>
          <w:szCs w:val="22"/>
          <w:lang w:eastAsia="ru-RU"/>
        </w:rPr>
        <w:t>15.15</w:t>
      </w:r>
      <w:r w:rsidRPr="000825A3">
        <w:rPr>
          <w:rFonts w:ascii="Times New Roman" w:eastAsia="Times New Roman" w:hAnsi="Times New Roman" w:cs="Times New Roman"/>
          <w:b/>
          <w:i/>
          <w:sz w:val="22"/>
          <w:szCs w:val="22"/>
          <w:lang w:eastAsia="ru-RU"/>
        </w:rPr>
        <w:t>.</w:t>
      </w:r>
    </w:p>
    <w:p w14:paraId="7BA3DAEA"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Прогноз возрастной структуры населения города Калининград на расчетную перспективу (с учетом миграций), тыс. чел.</w:t>
      </w:r>
    </w:p>
    <w:tbl>
      <w:tblPr>
        <w:tblW w:w="4628" w:type="pct"/>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1"/>
        <w:gridCol w:w="1299"/>
        <w:gridCol w:w="988"/>
        <w:gridCol w:w="1303"/>
        <w:gridCol w:w="988"/>
        <w:gridCol w:w="1303"/>
        <w:gridCol w:w="988"/>
        <w:gridCol w:w="1303"/>
        <w:gridCol w:w="1034"/>
        <w:gridCol w:w="1303"/>
        <w:gridCol w:w="988"/>
      </w:tblGrid>
      <w:tr w:rsidR="00AB1FA6" w:rsidRPr="000825A3" w14:paraId="74FDF248" w14:textId="77777777" w:rsidTr="00205EA5">
        <w:tc>
          <w:tcPr>
            <w:tcW w:w="729"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14:paraId="58123EDD" w14:textId="77777777" w:rsidR="00AB1FA6" w:rsidRPr="000825A3" w:rsidRDefault="00205EA5"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Возрастные группы</w:t>
            </w:r>
          </w:p>
        </w:tc>
        <w:tc>
          <w:tcPr>
            <w:tcW w:w="850"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14:paraId="4F0287DD" w14:textId="77777777" w:rsidR="00AB1FA6" w:rsidRPr="000825A3" w:rsidRDefault="00AB1FA6" w:rsidP="00C7741D">
            <w:pPr>
              <w:spacing w:before="40" w:after="40" w:line="240" w:lineRule="auto"/>
              <w:ind w:left="283"/>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01.01.2014</w:t>
            </w:r>
          </w:p>
        </w:tc>
        <w:tc>
          <w:tcPr>
            <w:tcW w:w="851"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14:paraId="2F23127C" w14:textId="77777777" w:rsidR="00AB1FA6" w:rsidRPr="000825A3" w:rsidRDefault="00AB1FA6" w:rsidP="00C7741D">
            <w:pPr>
              <w:spacing w:before="40" w:after="40" w:line="240" w:lineRule="auto"/>
              <w:ind w:left="283"/>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01.01.2019г. (прогноз)</w:t>
            </w:r>
          </w:p>
        </w:tc>
        <w:tc>
          <w:tcPr>
            <w:tcW w:w="851"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14:paraId="6F88F9C8" w14:textId="77777777" w:rsidR="00AB1FA6" w:rsidRPr="000825A3" w:rsidRDefault="00AB1FA6" w:rsidP="00C7741D">
            <w:pPr>
              <w:spacing w:before="40" w:after="40" w:line="240" w:lineRule="auto"/>
              <w:ind w:left="283"/>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01.01.2024г. (прогноз)</w:t>
            </w:r>
          </w:p>
        </w:tc>
        <w:tc>
          <w:tcPr>
            <w:tcW w:w="868"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14:paraId="74E36C95" w14:textId="77777777" w:rsidR="00AB1FA6" w:rsidRPr="000825A3" w:rsidRDefault="00AB1FA6" w:rsidP="00C7741D">
            <w:pPr>
              <w:spacing w:before="40" w:after="40" w:line="240" w:lineRule="auto"/>
              <w:ind w:left="283"/>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01.01.2029г. (прогноз)</w:t>
            </w:r>
          </w:p>
        </w:tc>
        <w:tc>
          <w:tcPr>
            <w:tcW w:w="850"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14:paraId="53C984F1" w14:textId="77777777" w:rsidR="00AB1FA6" w:rsidRPr="000825A3" w:rsidRDefault="00AB1FA6" w:rsidP="00C7741D">
            <w:pPr>
              <w:spacing w:before="40" w:after="40" w:line="240" w:lineRule="auto"/>
              <w:ind w:left="283"/>
              <w:jc w:val="center"/>
              <w:rPr>
                <w:rFonts w:ascii="Times New Roman" w:eastAsia="Times New Roman" w:hAnsi="Times New Roman" w:cs="Times New Roman"/>
                <w:b/>
                <w:bCs/>
                <w:iCs/>
                <w:sz w:val="22"/>
                <w:szCs w:val="22"/>
                <w:lang w:eastAsia="ru-RU"/>
              </w:rPr>
            </w:pPr>
            <w:r w:rsidRPr="000825A3">
              <w:rPr>
                <w:rFonts w:ascii="Times New Roman" w:eastAsia="Times New Roman" w:hAnsi="Times New Roman" w:cs="Times New Roman"/>
                <w:b/>
                <w:bCs/>
                <w:iCs/>
                <w:sz w:val="22"/>
                <w:szCs w:val="22"/>
                <w:lang w:eastAsia="ru-RU"/>
              </w:rPr>
              <w:t>01.01.2034г. (прогноз)</w:t>
            </w:r>
          </w:p>
        </w:tc>
      </w:tr>
      <w:tr w:rsidR="00AB1FA6" w:rsidRPr="000825A3" w14:paraId="1C78A7FF" w14:textId="77777777" w:rsidTr="00205EA5">
        <w:tc>
          <w:tcPr>
            <w:tcW w:w="729" w:type="pct"/>
            <w:vMerge/>
            <w:tcBorders>
              <w:top w:val="single" w:sz="12" w:space="0" w:color="auto"/>
              <w:left w:val="single" w:sz="12" w:space="0" w:color="auto"/>
              <w:bottom w:val="single" w:sz="12" w:space="0" w:color="auto"/>
              <w:right w:val="single" w:sz="12" w:space="0" w:color="auto"/>
            </w:tcBorders>
            <w:shd w:val="clear" w:color="auto" w:fill="C0C0C0"/>
          </w:tcPr>
          <w:p w14:paraId="4D44A11A" w14:textId="77777777" w:rsidR="00AB1FA6" w:rsidRPr="000825A3" w:rsidRDefault="00AB1FA6" w:rsidP="00C7741D">
            <w:pPr>
              <w:spacing w:before="40" w:after="40" w:line="240" w:lineRule="auto"/>
              <w:rPr>
                <w:rFonts w:ascii="Times New Roman" w:eastAsia="Times New Roman" w:hAnsi="Times New Roman" w:cs="Times New Roman"/>
                <w:b/>
                <w:sz w:val="22"/>
                <w:szCs w:val="22"/>
                <w:lang w:eastAsia="ru-RU"/>
              </w:rPr>
            </w:pPr>
          </w:p>
        </w:tc>
        <w:tc>
          <w:tcPr>
            <w:tcW w:w="483" w:type="pct"/>
            <w:tcBorders>
              <w:top w:val="single" w:sz="12" w:space="0" w:color="auto"/>
              <w:left w:val="single" w:sz="12" w:space="0" w:color="auto"/>
              <w:bottom w:val="single" w:sz="12" w:space="0" w:color="auto"/>
              <w:right w:val="single" w:sz="12" w:space="0" w:color="auto"/>
            </w:tcBorders>
            <w:shd w:val="clear" w:color="auto" w:fill="C0C0C0"/>
          </w:tcPr>
          <w:p w14:paraId="5CE5407B"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чел.</w:t>
            </w:r>
          </w:p>
        </w:tc>
        <w:tc>
          <w:tcPr>
            <w:tcW w:w="367" w:type="pct"/>
            <w:tcBorders>
              <w:top w:val="single" w:sz="12" w:space="0" w:color="auto"/>
              <w:left w:val="single" w:sz="12" w:space="0" w:color="auto"/>
              <w:bottom w:val="single" w:sz="12" w:space="0" w:color="auto"/>
              <w:right w:val="single" w:sz="12" w:space="0" w:color="auto"/>
            </w:tcBorders>
            <w:shd w:val="clear" w:color="auto" w:fill="C0C0C0"/>
          </w:tcPr>
          <w:p w14:paraId="61E786F3"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w:t>
            </w:r>
          </w:p>
        </w:tc>
        <w:tc>
          <w:tcPr>
            <w:tcW w:w="484" w:type="pct"/>
            <w:tcBorders>
              <w:top w:val="single" w:sz="12" w:space="0" w:color="auto"/>
              <w:left w:val="single" w:sz="12" w:space="0" w:color="auto"/>
              <w:bottom w:val="single" w:sz="12" w:space="0" w:color="auto"/>
              <w:right w:val="single" w:sz="12" w:space="0" w:color="auto"/>
            </w:tcBorders>
            <w:shd w:val="clear" w:color="auto" w:fill="C0C0C0"/>
          </w:tcPr>
          <w:p w14:paraId="0A30F112"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чел.</w:t>
            </w:r>
          </w:p>
        </w:tc>
        <w:tc>
          <w:tcPr>
            <w:tcW w:w="367" w:type="pct"/>
            <w:tcBorders>
              <w:top w:val="single" w:sz="12" w:space="0" w:color="auto"/>
              <w:left w:val="single" w:sz="12" w:space="0" w:color="auto"/>
              <w:bottom w:val="single" w:sz="12" w:space="0" w:color="auto"/>
              <w:right w:val="single" w:sz="12" w:space="0" w:color="auto"/>
            </w:tcBorders>
            <w:shd w:val="clear" w:color="auto" w:fill="C0C0C0"/>
          </w:tcPr>
          <w:p w14:paraId="129CFC62"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w:t>
            </w:r>
          </w:p>
        </w:tc>
        <w:tc>
          <w:tcPr>
            <w:tcW w:w="484" w:type="pct"/>
            <w:tcBorders>
              <w:top w:val="single" w:sz="12" w:space="0" w:color="auto"/>
              <w:left w:val="single" w:sz="12" w:space="0" w:color="auto"/>
              <w:bottom w:val="single" w:sz="12" w:space="0" w:color="auto"/>
              <w:right w:val="single" w:sz="12" w:space="0" w:color="auto"/>
            </w:tcBorders>
            <w:shd w:val="clear" w:color="auto" w:fill="C0C0C0"/>
          </w:tcPr>
          <w:p w14:paraId="2B8B01F6"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чел.</w:t>
            </w:r>
          </w:p>
        </w:tc>
        <w:tc>
          <w:tcPr>
            <w:tcW w:w="367" w:type="pct"/>
            <w:tcBorders>
              <w:top w:val="single" w:sz="12" w:space="0" w:color="auto"/>
              <w:left w:val="single" w:sz="12" w:space="0" w:color="auto"/>
              <w:bottom w:val="single" w:sz="12" w:space="0" w:color="auto"/>
              <w:right w:val="single" w:sz="12" w:space="0" w:color="auto"/>
            </w:tcBorders>
            <w:shd w:val="clear" w:color="auto" w:fill="C0C0C0"/>
          </w:tcPr>
          <w:p w14:paraId="0ED7035A"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w:t>
            </w:r>
          </w:p>
        </w:tc>
        <w:tc>
          <w:tcPr>
            <w:tcW w:w="484" w:type="pct"/>
            <w:tcBorders>
              <w:top w:val="single" w:sz="12" w:space="0" w:color="auto"/>
              <w:left w:val="single" w:sz="12" w:space="0" w:color="auto"/>
              <w:bottom w:val="single" w:sz="12" w:space="0" w:color="auto"/>
              <w:right w:val="single" w:sz="12" w:space="0" w:color="auto"/>
            </w:tcBorders>
            <w:shd w:val="clear" w:color="auto" w:fill="C0C0C0"/>
          </w:tcPr>
          <w:p w14:paraId="69A84406"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чел.</w:t>
            </w:r>
          </w:p>
        </w:tc>
        <w:tc>
          <w:tcPr>
            <w:tcW w:w="384" w:type="pct"/>
            <w:tcBorders>
              <w:top w:val="single" w:sz="12" w:space="0" w:color="auto"/>
              <w:left w:val="single" w:sz="12" w:space="0" w:color="auto"/>
              <w:bottom w:val="single" w:sz="12" w:space="0" w:color="auto"/>
              <w:right w:val="single" w:sz="12" w:space="0" w:color="auto"/>
            </w:tcBorders>
            <w:shd w:val="clear" w:color="auto" w:fill="C0C0C0"/>
          </w:tcPr>
          <w:p w14:paraId="77467A16"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w:t>
            </w:r>
          </w:p>
        </w:tc>
        <w:tc>
          <w:tcPr>
            <w:tcW w:w="484" w:type="pct"/>
            <w:tcBorders>
              <w:top w:val="single" w:sz="12" w:space="0" w:color="auto"/>
              <w:left w:val="single" w:sz="12" w:space="0" w:color="auto"/>
              <w:bottom w:val="single" w:sz="12" w:space="0" w:color="auto"/>
              <w:right w:val="single" w:sz="12" w:space="0" w:color="auto"/>
            </w:tcBorders>
            <w:shd w:val="clear" w:color="auto" w:fill="C0C0C0"/>
          </w:tcPr>
          <w:p w14:paraId="65C68B03"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чел.</w:t>
            </w:r>
          </w:p>
        </w:tc>
        <w:tc>
          <w:tcPr>
            <w:tcW w:w="366" w:type="pct"/>
            <w:tcBorders>
              <w:top w:val="single" w:sz="12" w:space="0" w:color="auto"/>
              <w:left w:val="single" w:sz="12" w:space="0" w:color="auto"/>
              <w:bottom w:val="single" w:sz="12" w:space="0" w:color="auto"/>
              <w:right w:val="single" w:sz="12" w:space="0" w:color="auto"/>
            </w:tcBorders>
            <w:shd w:val="clear" w:color="auto" w:fill="C0C0C0"/>
          </w:tcPr>
          <w:p w14:paraId="0CCFD706"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w:t>
            </w:r>
          </w:p>
        </w:tc>
      </w:tr>
      <w:tr w:rsidR="00AB1FA6" w:rsidRPr="000825A3" w14:paraId="12D68543" w14:textId="77777777" w:rsidTr="00205EA5">
        <w:tc>
          <w:tcPr>
            <w:tcW w:w="5000" w:type="pct"/>
            <w:gridSpan w:val="11"/>
            <w:tcBorders>
              <w:top w:val="single" w:sz="12" w:space="0" w:color="auto"/>
            </w:tcBorders>
          </w:tcPr>
          <w:p w14:paraId="5BD1988F"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Инерционный сценарий </w:t>
            </w:r>
          </w:p>
        </w:tc>
      </w:tr>
      <w:tr w:rsidR="00AB1FA6" w:rsidRPr="000825A3" w14:paraId="4B9193FF" w14:textId="77777777" w:rsidTr="00205EA5">
        <w:trPr>
          <w:trHeight w:val="70"/>
        </w:trPr>
        <w:tc>
          <w:tcPr>
            <w:tcW w:w="729" w:type="pct"/>
            <w:tcBorders>
              <w:top w:val="single" w:sz="4" w:space="0" w:color="auto"/>
            </w:tcBorders>
          </w:tcPr>
          <w:p w14:paraId="4AC3109D"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0-14</w:t>
            </w:r>
          </w:p>
        </w:tc>
        <w:tc>
          <w:tcPr>
            <w:tcW w:w="483" w:type="pct"/>
            <w:tcBorders>
              <w:top w:val="single" w:sz="4" w:space="0" w:color="auto"/>
            </w:tcBorders>
            <w:vAlign w:val="center"/>
          </w:tcPr>
          <w:p w14:paraId="3861367F"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63,6</w:t>
            </w:r>
          </w:p>
        </w:tc>
        <w:tc>
          <w:tcPr>
            <w:tcW w:w="367" w:type="pct"/>
            <w:tcBorders>
              <w:top w:val="single" w:sz="4" w:space="0" w:color="auto"/>
            </w:tcBorders>
            <w:vAlign w:val="bottom"/>
          </w:tcPr>
          <w:p w14:paraId="0474695A"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14,2</w:t>
            </w:r>
          </w:p>
        </w:tc>
        <w:tc>
          <w:tcPr>
            <w:tcW w:w="484" w:type="pct"/>
            <w:tcBorders>
              <w:top w:val="single" w:sz="4" w:space="0" w:color="auto"/>
            </w:tcBorders>
            <w:vAlign w:val="bottom"/>
          </w:tcPr>
          <w:p w14:paraId="00FA528E"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71,8</w:t>
            </w:r>
          </w:p>
        </w:tc>
        <w:tc>
          <w:tcPr>
            <w:tcW w:w="367" w:type="pct"/>
            <w:tcBorders>
              <w:top w:val="single" w:sz="4" w:space="0" w:color="auto"/>
            </w:tcBorders>
            <w:vAlign w:val="bottom"/>
          </w:tcPr>
          <w:p w14:paraId="1E3DAF2F"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15,7</w:t>
            </w:r>
          </w:p>
        </w:tc>
        <w:tc>
          <w:tcPr>
            <w:tcW w:w="484" w:type="pct"/>
            <w:tcBorders>
              <w:top w:val="single" w:sz="4" w:space="0" w:color="auto"/>
            </w:tcBorders>
            <w:vAlign w:val="bottom"/>
          </w:tcPr>
          <w:p w14:paraId="3F766E40"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74,0</w:t>
            </w:r>
          </w:p>
        </w:tc>
        <w:tc>
          <w:tcPr>
            <w:tcW w:w="367" w:type="pct"/>
            <w:tcBorders>
              <w:top w:val="single" w:sz="4" w:space="0" w:color="auto"/>
            </w:tcBorders>
            <w:vAlign w:val="bottom"/>
          </w:tcPr>
          <w:p w14:paraId="3D7059DD"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16,0</w:t>
            </w:r>
          </w:p>
        </w:tc>
        <w:tc>
          <w:tcPr>
            <w:tcW w:w="484" w:type="pct"/>
            <w:tcBorders>
              <w:top w:val="single" w:sz="4" w:space="0" w:color="auto"/>
            </w:tcBorders>
            <w:vAlign w:val="bottom"/>
          </w:tcPr>
          <w:p w14:paraId="1A3455E5"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68,7</w:t>
            </w:r>
          </w:p>
        </w:tc>
        <w:tc>
          <w:tcPr>
            <w:tcW w:w="384" w:type="pct"/>
            <w:tcBorders>
              <w:top w:val="single" w:sz="4" w:space="0" w:color="auto"/>
            </w:tcBorders>
            <w:vAlign w:val="bottom"/>
          </w:tcPr>
          <w:p w14:paraId="64CFE72A"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15,0</w:t>
            </w:r>
          </w:p>
        </w:tc>
        <w:tc>
          <w:tcPr>
            <w:tcW w:w="484" w:type="pct"/>
            <w:tcBorders>
              <w:top w:val="single" w:sz="4" w:space="0" w:color="auto"/>
            </w:tcBorders>
            <w:vAlign w:val="bottom"/>
          </w:tcPr>
          <w:p w14:paraId="16E42036"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60,9</w:t>
            </w:r>
          </w:p>
        </w:tc>
        <w:tc>
          <w:tcPr>
            <w:tcW w:w="366" w:type="pct"/>
            <w:tcBorders>
              <w:top w:val="single" w:sz="4" w:space="0" w:color="auto"/>
            </w:tcBorders>
            <w:vAlign w:val="bottom"/>
          </w:tcPr>
          <w:p w14:paraId="48B464F3"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13,6</w:t>
            </w:r>
          </w:p>
        </w:tc>
      </w:tr>
      <w:tr w:rsidR="00AB1FA6" w:rsidRPr="000825A3" w14:paraId="5E267CFC" w14:textId="77777777" w:rsidTr="00205EA5">
        <w:tc>
          <w:tcPr>
            <w:tcW w:w="729" w:type="pct"/>
          </w:tcPr>
          <w:p w14:paraId="2AE76FAF"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15-59</w:t>
            </w:r>
          </w:p>
        </w:tc>
        <w:tc>
          <w:tcPr>
            <w:tcW w:w="483" w:type="pct"/>
            <w:vAlign w:val="center"/>
          </w:tcPr>
          <w:p w14:paraId="0BB46272"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293,6</w:t>
            </w:r>
          </w:p>
        </w:tc>
        <w:tc>
          <w:tcPr>
            <w:tcW w:w="367" w:type="pct"/>
            <w:vAlign w:val="bottom"/>
          </w:tcPr>
          <w:p w14:paraId="22316909"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65,5</w:t>
            </w:r>
          </w:p>
        </w:tc>
        <w:tc>
          <w:tcPr>
            <w:tcW w:w="484" w:type="pct"/>
            <w:vAlign w:val="bottom"/>
          </w:tcPr>
          <w:p w14:paraId="5C974BE5"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283,6</w:t>
            </w:r>
          </w:p>
        </w:tc>
        <w:tc>
          <w:tcPr>
            <w:tcW w:w="367" w:type="pct"/>
            <w:vAlign w:val="bottom"/>
          </w:tcPr>
          <w:p w14:paraId="334770ED"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62,0</w:t>
            </w:r>
          </w:p>
        </w:tc>
        <w:tc>
          <w:tcPr>
            <w:tcW w:w="484" w:type="pct"/>
            <w:vAlign w:val="bottom"/>
          </w:tcPr>
          <w:p w14:paraId="56C3FAAE"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277,8</w:t>
            </w:r>
          </w:p>
        </w:tc>
        <w:tc>
          <w:tcPr>
            <w:tcW w:w="367" w:type="pct"/>
            <w:vAlign w:val="bottom"/>
          </w:tcPr>
          <w:p w14:paraId="3774C319"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60,0</w:t>
            </w:r>
          </w:p>
        </w:tc>
        <w:tc>
          <w:tcPr>
            <w:tcW w:w="484" w:type="pct"/>
            <w:vAlign w:val="bottom"/>
          </w:tcPr>
          <w:p w14:paraId="156D606A"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276,1</w:t>
            </w:r>
          </w:p>
        </w:tc>
        <w:tc>
          <w:tcPr>
            <w:tcW w:w="384" w:type="pct"/>
            <w:vAlign w:val="bottom"/>
          </w:tcPr>
          <w:p w14:paraId="20187D2E"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60,3</w:t>
            </w:r>
          </w:p>
        </w:tc>
        <w:tc>
          <w:tcPr>
            <w:tcW w:w="484" w:type="pct"/>
            <w:vAlign w:val="bottom"/>
          </w:tcPr>
          <w:p w14:paraId="668709CD"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271,5</w:t>
            </w:r>
          </w:p>
        </w:tc>
        <w:tc>
          <w:tcPr>
            <w:tcW w:w="366" w:type="pct"/>
            <w:vAlign w:val="bottom"/>
          </w:tcPr>
          <w:p w14:paraId="658FF13C"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60,7</w:t>
            </w:r>
          </w:p>
        </w:tc>
      </w:tr>
      <w:tr w:rsidR="00AB1FA6" w:rsidRPr="000825A3" w14:paraId="3AE11DF7" w14:textId="77777777" w:rsidTr="00205EA5">
        <w:tc>
          <w:tcPr>
            <w:tcW w:w="729" w:type="pct"/>
          </w:tcPr>
          <w:p w14:paraId="0595C8DC"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 и старше</w:t>
            </w:r>
          </w:p>
        </w:tc>
        <w:tc>
          <w:tcPr>
            <w:tcW w:w="483" w:type="pct"/>
            <w:vAlign w:val="center"/>
          </w:tcPr>
          <w:p w14:paraId="5E475651"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91,3</w:t>
            </w:r>
          </w:p>
        </w:tc>
        <w:tc>
          <w:tcPr>
            <w:tcW w:w="367" w:type="pct"/>
            <w:vAlign w:val="bottom"/>
          </w:tcPr>
          <w:p w14:paraId="71C75CAE"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20,4</w:t>
            </w:r>
          </w:p>
        </w:tc>
        <w:tc>
          <w:tcPr>
            <w:tcW w:w="484" w:type="pct"/>
            <w:vAlign w:val="bottom"/>
          </w:tcPr>
          <w:p w14:paraId="083B77B3"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102,0</w:t>
            </w:r>
          </w:p>
        </w:tc>
        <w:tc>
          <w:tcPr>
            <w:tcW w:w="367" w:type="pct"/>
            <w:vAlign w:val="bottom"/>
          </w:tcPr>
          <w:p w14:paraId="6C6BC47F"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22,3</w:t>
            </w:r>
          </w:p>
        </w:tc>
        <w:tc>
          <w:tcPr>
            <w:tcW w:w="484" w:type="pct"/>
            <w:vAlign w:val="bottom"/>
          </w:tcPr>
          <w:p w14:paraId="7D5E3E5C"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111,2</w:t>
            </w:r>
          </w:p>
        </w:tc>
        <w:tc>
          <w:tcPr>
            <w:tcW w:w="367" w:type="pct"/>
            <w:vAlign w:val="bottom"/>
          </w:tcPr>
          <w:p w14:paraId="238B43F0"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24,0</w:t>
            </w:r>
          </w:p>
        </w:tc>
        <w:tc>
          <w:tcPr>
            <w:tcW w:w="484" w:type="pct"/>
            <w:vAlign w:val="bottom"/>
          </w:tcPr>
          <w:p w14:paraId="30BA130C"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113,1</w:t>
            </w:r>
          </w:p>
        </w:tc>
        <w:tc>
          <w:tcPr>
            <w:tcW w:w="384" w:type="pct"/>
            <w:vAlign w:val="bottom"/>
          </w:tcPr>
          <w:p w14:paraId="6D798A6C"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24,7</w:t>
            </w:r>
          </w:p>
        </w:tc>
        <w:tc>
          <w:tcPr>
            <w:tcW w:w="484" w:type="pct"/>
            <w:vAlign w:val="bottom"/>
          </w:tcPr>
          <w:p w14:paraId="6AC053FB"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114,6</w:t>
            </w:r>
          </w:p>
        </w:tc>
        <w:tc>
          <w:tcPr>
            <w:tcW w:w="366" w:type="pct"/>
            <w:vAlign w:val="bottom"/>
          </w:tcPr>
          <w:p w14:paraId="6F62C309"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25,6</w:t>
            </w:r>
          </w:p>
        </w:tc>
      </w:tr>
      <w:tr w:rsidR="00AB1FA6" w:rsidRPr="000825A3" w14:paraId="20428D90" w14:textId="77777777" w:rsidTr="00205EA5">
        <w:tc>
          <w:tcPr>
            <w:tcW w:w="729" w:type="pct"/>
          </w:tcPr>
          <w:p w14:paraId="69476392"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w:t>
            </w:r>
          </w:p>
        </w:tc>
        <w:tc>
          <w:tcPr>
            <w:tcW w:w="483" w:type="pct"/>
            <w:vAlign w:val="center"/>
          </w:tcPr>
          <w:p w14:paraId="72C3C5E2"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448,5</w:t>
            </w:r>
          </w:p>
        </w:tc>
        <w:tc>
          <w:tcPr>
            <w:tcW w:w="367" w:type="pct"/>
            <w:vAlign w:val="bottom"/>
          </w:tcPr>
          <w:p w14:paraId="5B8B53E1"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bottom"/>
          </w:tcPr>
          <w:p w14:paraId="0B1DC46B"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457,4</w:t>
            </w:r>
          </w:p>
        </w:tc>
        <w:tc>
          <w:tcPr>
            <w:tcW w:w="367" w:type="pct"/>
            <w:vAlign w:val="bottom"/>
          </w:tcPr>
          <w:p w14:paraId="10050302"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bottom"/>
          </w:tcPr>
          <w:p w14:paraId="2B5117CE"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463,0</w:t>
            </w:r>
          </w:p>
        </w:tc>
        <w:tc>
          <w:tcPr>
            <w:tcW w:w="367" w:type="pct"/>
            <w:vAlign w:val="bottom"/>
          </w:tcPr>
          <w:p w14:paraId="610AF687"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bottom"/>
          </w:tcPr>
          <w:p w14:paraId="7CA077D3"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457,8</w:t>
            </w:r>
          </w:p>
        </w:tc>
        <w:tc>
          <w:tcPr>
            <w:tcW w:w="384" w:type="pct"/>
            <w:vAlign w:val="bottom"/>
          </w:tcPr>
          <w:p w14:paraId="3321D13D"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bottom"/>
          </w:tcPr>
          <w:p w14:paraId="3364E71B"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447,0</w:t>
            </w:r>
          </w:p>
        </w:tc>
        <w:tc>
          <w:tcPr>
            <w:tcW w:w="366" w:type="pct"/>
            <w:vAlign w:val="bottom"/>
          </w:tcPr>
          <w:p w14:paraId="4102B766"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r>
      <w:tr w:rsidR="00AB1FA6" w:rsidRPr="000825A3" w14:paraId="37996A83" w14:textId="77777777" w:rsidTr="00205EA5">
        <w:tc>
          <w:tcPr>
            <w:tcW w:w="5000" w:type="pct"/>
            <w:gridSpan w:val="11"/>
          </w:tcPr>
          <w:p w14:paraId="343D880F"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Стабилизационный сценарий</w:t>
            </w:r>
          </w:p>
        </w:tc>
      </w:tr>
      <w:tr w:rsidR="00AB1FA6" w:rsidRPr="000825A3" w14:paraId="46AFF80E" w14:textId="77777777" w:rsidTr="00205EA5">
        <w:tc>
          <w:tcPr>
            <w:tcW w:w="729" w:type="pct"/>
          </w:tcPr>
          <w:p w14:paraId="1397ECDF"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0-14</w:t>
            </w:r>
          </w:p>
        </w:tc>
        <w:tc>
          <w:tcPr>
            <w:tcW w:w="483" w:type="pct"/>
            <w:vAlign w:val="center"/>
          </w:tcPr>
          <w:p w14:paraId="4666F337"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63,6</w:t>
            </w:r>
          </w:p>
        </w:tc>
        <w:tc>
          <w:tcPr>
            <w:tcW w:w="367" w:type="pct"/>
            <w:vAlign w:val="bottom"/>
          </w:tcPr>
          <w:p w14:paraId="768D5467"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14,2</w:t>
            </w:r>
          </w:p>
        </w:tc>
        <w:tc>
          <w:tcPr>
            <w:tcW w:w="484" w:type="pct"/>
            <w:vAlign w:val="center"/>
          </w:tcPr>
          <w:p w14:paraId="26EBE1F0"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74,3</w:t>
            </w:r>
          </w:p>
        </w:tc>
        <w:tc>
          <w:tcPr>
            <w:tcW w:w="367" w:type="pct"/>
            <w:vAlign w:val="bottom"/>
          </w:tcPr>
          <w:p w14:paraId="42478B08"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15,8</w:t>
            </w:r>
          </w:p>
        </w:tc>
        <w:tc>
          <w:tcPr>
            <w:tcW w:w="484" w:type="pct"/>
            <w:vAlign w:val="bottom"/>
          </w:tcPr>
          <w:p w14:paraId="4DAD7963"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80,6</w:t>
            </w:r>
          </w:p>
        </w:tc>
        <w:tc>
          <w:tcPr>
            <w:tcW w:w="367" w:type="pct"/>
            <w:vAlign w:val="bottom"/>
          </w:tcPr>
          <w:p w14:paraId="1316AFBF"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16,6</w:t>
            </w:r>
          </w:p>
        </w:tc>
        <w:tc>
          <w:tcPr>
            <w:tcW w:w="484" w:type="pct"/>
            <w:vAlign w:val="bottom"/>
          </w:tcPr>
          <w:p w14:paraId="6860F1A0"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81,5</w:t>
            </w:r>
          </w:p>
        </w:tc>
        <w:tc>
          <w:tcPr>
            <w:tcW w:w="384" w:type="pct"/>
            <w:vAlign w:val="bottom"/>
          </w:tcPr>
          <w:p w14:paraId="6A226CA7"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16,4</w:t>
            </w:r>
          </w:p>
        </w:tc>
        <w:tc>
          <w:tcPr>
            <w:tcW w:w="484" w:type="pct"/>
            <w:vAlign w:val="bottom"/>
          </w:tcPr>
          <w:p w14:paraId="45AF213A"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78,8</w:t>
            </w:r>
          </w:p>
        </w:tc>
        <w:tc>
          <w:tcPr>
            <w:tcW w:w="366" w:type="pct"/>
            <w:vAlign w:val="bottom"/>
          </w:tcPr>
          <w:p w14:paraId="6A9A90C0"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15,8</w:t>
            </w:r>
          </w:p>
        </w:tc>
      </w:tr>
      <w:tr w:rsidR="00AB1FA6" w:rsidRPr="000825A3" w14:paraId="7072C185" w14:textId="77777777" w:rsidTr="00205EA5">
        <w:tc>
          <w:tcPr>
            <w:tcW w:w="729" w:type="pct"/>
          </w:tcPr>
          <w:p w14:paraId="67CC16E9"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15-59</w:t>
            </w:r>
          </w:p>
        </w:tc>
        <w:tc>
          <w:tcPr>
            <w:tcW w:w="483" w:type="pct"/>
            <w:vAlign w:val="center"/>
          </w:tcPr>
          <w:p w14:paraId="1B97E314"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293,6</w:t>
            </w:r>
          </w:p>
        </w:tc>
        <w:tc>
          <w:tcPr>
            <w:tcW w:w="367" w:type="pct"/>
            <w:vAlign w:val="bottom"/>
          </w:tcPr>
          <w:p w14:paraId="2CEF4877"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65,5</w:t>
            </w:r>
          </w:p>
        </w:tc>
        <w:tc>
          <w:tcPr>
            <w:tcW w:w="484" w:type="pct"/>
            <w:vAlign w:val="center"/>
          </w:tcPr>
          <w:p w14:paraId="72BBBAAB"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291,5</w:t>
            </w:r>
          </w:p>
        </w:tc>
        <w:tc>
          <w:tcPr>
            <w:tcW w:w="367" w:type="pct"/>
            <w:vAlign w:val="bottom"/>
          </w:tcPr>
          <w:p w14:paraId="26F5303A"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62,0</w:t>
            </w:r>
          </w:p>
        </w:tc>
        <w:tc>
          <w:tcPr>
            <w:tcW w:w="484" w:type="pct"/>
            <w:vAlign w:val="bottom"/>
          </w:tcPr>
          <w:p w14:paraId="2747EF86"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289,4</w:t>
            </w:r>
          </w:p>
        </w:tc>
        <w:tc>
          <w:tcPr>
            <w:tcW w:w="367" w:type="pct"/>
            <w:vAlign w:val="bottom"/>
          </w:tcPr>
          <w:p w14:paraId="0DBCA1FA"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59,6</w:t>
            </w:r>
          </w:p>
        </w:tc>
        <w:tc>
          <w:tcPr>
            <w:tcW w:w="484" w:type="pct"/>
            <w:vAlign w:val="bottom"/>
          </w:tcPr>
          <w:p w14:paraId="189EB370"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294,5</w:t>
            </w:r>
          </w:p>
        </w:tc>
        <w:tc>
          <w:tcPr>
            <w:tcW w:w="384" w:type="pct"/>
            <w:vAlign w:val="bottom"/>
          </w:tcPr>
          <w:p w14:paraId="1B568B55"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59,4</w:t>
            </w:r>
          </w:p>
        </w:tc>
        <w:tc>
          <w:tcPr>
            <w:tcW w:w="484" w:type="pct"/>
            <w:vAlign w:val="bottom"/>
          </w:tcPr>
          <w:p w14:paraId="622C05D5"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297,2</w:t>
            </w:r>
          </w:p>
        </w:tc>
        <w:tc>
          <w:tcPr>
            <w:tcW w:w="366" w:type="pct"/>
            <w:vAlign w:val="bottom"/>
          </w:tcPr>
          <w:p w14:paraId="4DE8A0EF"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59,4</w:t>
            </w:r>
          </w:p>
        </w:tc>
      </w:tr>
      <w:tr w:rsidR="00AB1FA6" w:rsidRPr="000825A3" w14:paraId="61D86D73" w14:textId="77777777" w:rsidTr="00205EA5">
        <w:tc>
          <w:tcPr>
            <w:tcW w:w="729" w:type="pct"/>
          </w:tcPr>
          <w:p w14:paraId="7D76FD34"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 и старше</w:t>
            </w:r>
          </w:p>
        </w:tc>
        <w:tc>
          <w:tcPr>
            <w:tcW w:w="483" w:type="pct"/>
            <w:vAlign w:val="center"/>
          </w:tcPr>
          <w:p w14:paraId="58DCB7B0"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91,3</w:t>
            </w:r>
          </w:p>
        </w:tc>
        <w:tc>
          <w:tcPr>
            <w:tcW w:w="367" w:type="pct"/>
            <w:vAlign w:val="bottom"/>
          </w:tcPr>
          <w:p w14:paraId="267FC842"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20,4</w:t>
            </w:r>
          </w:p>
        </w:tc>
        <w:tc>
          <w:tcPr>
            <w:tcW w:w="484" w:type="pct"/>
            <w:vAlign w:val="center"/>
          </w:tcPr>
          <w:p w14:paraId="0F326658"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104,3</w:t>
            </w:r>
          </w:p>
        </w:tc>
        <w:tc>
          <w:tcPr>
            <w:tcW w:w="367" w:type="pct"/>
            <w:vAlign w:val="bottom"/>
          </w:tcPr>
          <w:p w14:paraId="1B8CF3B2"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22,2</w:t>
            </w:r>
          </w:p>
        </w:tc>
        <w:tc>
          <w:tcPr>
            <w:tcW w:w="484" w:type="pct"/>
            <w:vAlign w:val="bottom"/>
          </w:tcPr>
          <w:p w14:paraId="096DB036"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115,6</w:t>
            </w:r>
          </w:p>
        </w:tc>
        <w:tc>
          <w:tcPr>
            <w:tcW w:w="367" w:type="pct"/>
            <w:vAlign w:val="bottom"/>
          </w:tcPr>
          <w:p w14:paraId="500DB21A"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23,8</w:t>
            </w:r>
          </w:p>
        </w:tc>
        <w:tc>
          <w:tcPr>
            <w:tcW w:w="484" w:type="pct"/>
            <w:vAlign w:val="bottom"/>
          </w:tcPr>
          <w:p w14:paraId="387668E9"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119,9</w:t>
            </w:r>
          </w:p>
        </w:tc>
        <w:tc>
          <w:tcPr>
            <w:tcW w:w="384" w:type="pct"/>
            <w:vAlign w:val="bottom"/>
          </w:tcPr>
          <w:p w14:paraId="31A387D7"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24,2</w:t>
            </w:r>
          </w:p>
        </w:tc>
        <w:tc>
          <w:tcPr>
            <w:tcW w:w="484" w:type="pct"/>
            <w:vAlign w:val="bottom"/>
          </w:tcPr>
          <w:p w14:paraId="699F0ABC"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124,1</w:t>
            </w:r>
          </w:p>
        </w:tc>
        <w:tc>
          <w:tcPr>
            <w:tcW w:w="366" w:type="pct"/>
            <w:vAlign w:val="bottom"/>
          </w:tcPr>
          <w:p w14:paraId="156BC104"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24,8</w:t>
            </w:r>
          </w:p>
        </w:tc>
      </w:tr>
      <w:tr w:rsidR="00AB1FA6" w:rsidRPr="000825A3" w14:paraId="181F24DB" w14:textId="77777777" w:rsidTr="00205EA5">
        <w:tc>
          <w:tcPr>
            <w:tcW w:w="729" w:type="pct"/>
          </w:tcPr>
          <w:p w14:paraId="46EBBB0E"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w:t>
            </w:r>
          </w:p>
        </w:tc>
        <w:tc>
          <w:tcPr>
            <w:tcW w:w="483" w:type="pct"/>
            <w:vAlign w:val="center"/>
          </w:tcPr>
          <w:p w14:paraId="5C73DF9A"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448,5</w:t>
            </w:r>
          </w:p>
        </w:tc>
        <w:tc>
          <w:tcPr>
            <w:tcW w:w="367" w:type="pct"/>
            <w:vAlign w:val="bottom"/>
          </w:tcPr>
          <w:p w14:paraId="6455F6C7"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center"/>
          </w:tcPr>
          <w:p w14:paraId="50E91658"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470,1</w:t>
            </w:r>
          </w:p>
        </w:tc>
        <w:tc>
          <w:tcPr>
            <w:tcW w:w="367" w:type="pct"/>
            <w:vAlign w:val="bottom"/>
          </w:tcPr>
          <w:p w14:paraId="190B16F2"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bottom"/>
          </w:tcPr>
          <w:p w14:paraId="597C07BF"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485,6</w:t>
            </w:r>
          </w:p>
        </w:tc>
        <w:tc>
          <w:tcPr>
            <w:tcW w:w="367" w:type="pct"/>
            <w:vAlign w:val="bottom"/>
          </w:tcPr>
          <w:p w14:paraId="06420F52"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bottom"/>
          </w:tcPr>
          <w:p w14:paraId="2F52639A"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495,9</w:t>
            </w:r>
          </w:p>
        </w:tc>
        <w:tc>
          <w:tcPr>
            <w:tcW w:w="384" w:type="pct"/>
            <w:vAlign w:val="bottom"/>
          </w:tcPr>
          <w:p w14:paraId="06C3E83C"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bottom"/>
          </w:tcPr>
          <w:p w14:paraId="24B0FEBF"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500,1</w:t>
            </w:r>
          </w:p>
        </w:tc>
        <w:tc>
          <w:tcPr>
            <w:tcW w:w="366" w:type="pct"/>
            <w:vAlign w:val="bottom"/>
          </w:tcPr>
          <w:p w14:paraId="35299AA9"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r>
      <w:tr w:rsidR="00AB1FA6" w:rsidRPr="000825A3" w14:paraId="08B864C9" w14:textId="77777777" w:rsidTr="00205EA5">
        <w:tc>
          <w:tcPr>
            <w:tcW w:w="5000" w:type="pct"/>
            <w:gridSpan w:val="11"/>
          </w:tcPr>
          <w:p w14:paraId="7DD5A8C4" w14:textId="77777777" w:rsidR="00AB1FA6" w:rsidRPr="000825A3" w:rsidRDefault="00AB1FA6" w:rsidP="00C7741D">
            <w:pPr>
              <w:spacing w:before="40" w:after="4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Оптимистический сценарий</w:t>
            </w:r>
          </w:p>
        </w:tc>
      </w:tr>
      <w:tr w:rsidR="00AB1FA6" w:rsidRPr="000825A3" w14:paraId="1AE5882D" w14:textId="77777777" w:rsidTr="00205EA5">
        <w:tc>
          <w:tcPr>
            <w:tcW w:w="729" w:type="pct"/>
          </w:tcPr>
          <w:p w14:paraId="24FF36FB"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0-14</w:t>
            </w:r>
          </w:p>
        </w:tc>
        <w:tc>
          <w:tcPr>
            <w:tcW w:w="483" w:type="pct"/>
            <w:vAlign w:val="center"/>
          </w:tcPr>
          <w:p w14:paraId="6DED0B5B"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63,6</w:t>
            </w:r>
          </w:p>
        </w:tc>
        <w:tc>
          <w:tcPr>
            <w:tcW w:w="367" w:type="pct"/>
            <w:vAlign w:val="bottom"/>
          </w:tcPr>
          <w:p w14:paraId="39D98989"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14,2</w:t>
            </w:r>
          </w:p>
        </w:tc>
        <w:tc>
          <w:tcPr>
            <w:tcW w:w="484" w:type="pct"/>
            <w:vAlign w:val="center"/>
          </w:tcPr>
          <w:p w14:paraId="697E20C3"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75,2</w:t>
            </w:r>
          </w:p>
        </w:tc>
        <w:tc>
          <w:tcPr>
            <w:tcW w:w="367" w:type="pct"/>
            <w:vAlign w:val="bottom"/>
          </w:tcPr>
          <w:p w14:paraId="26BBCA6F"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15,8</w:t>
            </w:r>
          </w:p>
        </w:tc>
        <w:tc>
          <w:tcPr>
            <w:tcW w:w="484" w:type="pct"/>
            <w:vAlign w:val="bottom"/>
          </w:tcPr>
          <w:p w14:paraId="0D51C5E4"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82,9</w:t>
            </w:r>
          </w:p>
        </w:tc>
        <w:tc>
          <w:tcPr>
            <w:tcW w:w="367" w:type="pct"/>
            <w:vAlign w:val="bottom"/>
          </w:tcPr>
          <w:p w14:paraId="15216CD6"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16,7</w:t>
            </w:r>
          </w:p>
        </w:tc>
        <w:tc>
          <w:tcPr>
            <w:tcW w:w="484" w:type="pct"/>
            <w:vAlign w:val="bottom"/>
          </w:tcPr>
          <w:p w14:paraId="3E58F947"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85,6</w:t>
            </w:r>
          </w:p>
        </w:tc>
        <w:tc>
          <w:tcPr>
            <w:tcW w:w="384" w:type="pct"/>
            <w:vAlign w:val="bottom"/>
          </w:tcPr>
          <w:p w14:paraId="765FE0B9"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16,7</w:t>
            </w:r>
          </w:p>
        </w:tc>
        <w:tc>
          <w:tcPr>
            <w:tcW w:w="484" w:type="pct"/>
            <w:vAlign w:val="bottom"/>
          </w:tcPr>
          <w:p w14:paraId="573D016E"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86,3</w:t>
            </w:r>
          </w:p>
        </w:tc>
        <w:tc>
          <w:tcPr>
            <w:tcW w:w="366" w:type="pct"/>
            <w:vAlign w:val="bottom"/>
          </w:tcPr>
          <w:p w14:paraId="5A6CCC46"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16,4</w:t>
            </w:r>
          </w:p>
        </w:tc>
      </w:tr>
      <w:tr w:rsidR="00AB1FA6" w:rsidRPr="000825A3" w14:paraId="641C84F6" w14:textId="77777777" w:rsidTr="00205EA5">
        <w:tc>
          <w:tcPr>
            <w:tcW w:w="729" w:type="pct"/>
          </w:tcPr>
          <w:p w14:paraId="72A5EBA7"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15-59</w:t>
            </w:r>
          </w:p>
        </w:tc>
        <w:tc>
          <w:tcPr>
            <w:tcW w:w="483" w:type="pct"/>
            <w:vAlign w:val="center"/>
          </w:tcPr>
          <w:p w14:paraId="624E668B"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293,6</w:t>
            </w:r>
          </w:p>
        </w:tc>
        <w:tc>
          <w:tcPr>
            <w:tcW w:w="367" w:type="pct"/>
            <w:vAlign w:val="bottom"/>
          </w:tcPr>
          <w:p w14:paraId="74C0CC84"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65,5</w:t>
            </w:r>
          </w:p>
        </w:tc>
        <w:tc>
          <w:tcPr>
            <w:tcW w:w="484" w:type="pct"/>
            <w:vAlign w:val="center"/>
          </w:tcPr>
          <w:p w14:paraId="2372E4FB"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296,1</w:t>
            </w:r>
          </w:p>
        </w:tc>
        <w:tc>
          <w:tcPr>
            <w:tcW w:w="367" w:type="pct"/>
            <w:vAlign w:val="bottom"/>
          </w:tcPr>
          <w:p w14:paraId="09C742EF"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62,2</w:t>
            </w:r>
          </w:p>
        </w:tc>
        <w:tc>
          <w:tcPr>
            <w:tcW w:w="484" w:type="pct"/>
            <w:vAlign w:val="bottom"/>
          </w:tcPr>
          <w:p w14:paraId="3C5F84D2"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297,7</w:t>
            </w:r>
          </w:p>
        </w:tc>
        <w:tc>
          <w:tcPr>
            <w:tcW w:w="367" w:type="pct"/>
            <w:vAlign w:val="bottom"/>
          </w:tcPr>
          <w:p w14:paraId="37773665"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59,9</w:t>
            </w:r>
          </w:p>
        </w:tc>
        <w:tc>
          <w:tcPr>
            <w:tcW w:w="484" w:type="pct"/>
            <w:vAlign w:val="bottom"/>
          </w:tcPr>
          <w:p w14:paraId="736E8CD1"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306,5</w:t>
            </w:r>
          </w:p>
        </w:tc>
        <w:tc>
          <w:tcPr>
            <w:tcW w:w="384" w:type="pct"/>
            <w:vAlign w:val="bottom"/>
          </w:tcPr>
          <w:p w14:paraId="731D1CBE"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59,6</w:t>
            </w:r>
          </w:p>
        </w:tc>
        <w:tc>
          <w:tcPr>
            <w:tcW w:w="484" w:type="pct"/>
            <w:vAlign w:val="bottom"/>
          </w:tcPr>
          <w:p w14:paraId="3EE497BD"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312,9</w:t>
            </w:r>
          </w:p>
        </w:tc>
        <w:tc>
          <w:tcPr>
            <w:tcW w:w="366" w:type="pct"/>
            <w:vAlign w:val="bottom"/>
          </w:tcPr>
          <w:p w14:paraId="629E0B18"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59,5</w:t>
            </w:r>
          </w:p>
        </w:tc>
      </w:tr>
      <w:tr w:rsidR="00AB1FA6" w:rsidRPr="000825A3" w14:paraId="5714A292" w14:textId="77777777" w:rsidTr="00205EA5">
        <w:tc>
          <w:tcPr>
            <w:tcW w:w="729" w:type="pct"/>
          </w:tcPr>
          <w:p w14:paraId="3525CB20"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 и старше</w:t>
            </w:r>
          </w:p>
        </w:tc>
        <w:tc>
          <w:tcPr>
            <w:tcW w:w="483" w:type="pct"/>
            <w:vAlign w:val="center"/>
          </w:tcPr>
          <w:p w14:paraId="05EE6AD6"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91,3</w:t>
            </w:r>
          </w:p>
        </w:tc>
        <w:tc>
          <w:tcPr>
            <w:tcW w:w="367" w:type="pct"/>
            <w:vAlign w:val="bottom"/>
          </w:tcPr>
          <w:p w14:paraId="26854FE9"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20,4</w:t>
            </w:r>
          </w:p>
        </w:tc>
        <w:tc>
          <w:tcPr>
            <w:tcW w:w="484" w:type="pct"/>
            <w:vAlign w:val="center"/>
          </w:tcPr>
          <w:p w14:paraId="63577203"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104,8</w:t>
            </w:r>
          </w:p>
        </w:tc>
        <w:tc>
          <w:tcPr>
            <w:tcW w:w="367" w:type="pct"/>
            <w:vAlign w:val="bottom"/>
          </w:tcPr>
          <w:p w14:paraId="2CBDCB29"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22,0</w:t>
            </w:r>
          </w:p>
        </w:tc>
        <w:tc>
          <w:tcPr>
            <w:tcW w:w="484" w:type="pct"/>
            <w:vAlign w:val="bottom"/>
          </w:tcPr>
          <w:p w14:paraId="0827B738"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116,7</w:t>
            </w:r>
          </w:p>
        </w:tc>
        <w:tc>
          <w:tcPr>
            <w:tcW w:w="367" w:type="pct"/>
            <w:vAlign w:val="bottom"/>
          </w:tcPr>
          <w:p w14:paraId="76AC9238"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23,5</w:t>
            </w:r>
          </w:p>
        </w:tc>
        <w:tc>
          <w:tcPr>
            <w:tcW w:w="484" w:type="pct"/>
            <w:vAlign w:val="bottom"/>
          </w:tcPr>
          <w:p w14:paraId="557254FF"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121,8</w:t>
            </w:r>
          </w:p>
        </w:tc>
        <w:tc>
          <w:tcPr>
            <w:tcW w:w="384" w:type="pct"/>
            <w:vAlign w:val="bottom"/>
          </w:tcPr>
          <w:p w14:paraId="1E338EC9"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23,7</w:t>
            </w:r>
          </w:p>
        </w:tc>
        <w:tc>
          <w:tcPr>
            <w:tcW w:w="484" w:type="pct"/>
            <w:vAlign w:val="bottom"/>
          </w:tcPr>
          <w:p w14:paraId="3AF967D2"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126,9</w:t>
            </w:r>
          </w:p>
        </w:tc>
        <w:tc>
          <w:tcPr>
            <w:tcW w:w="366" w:type="pct"/>
            <w:vAlign w:val="bottom"/>
          </w:tcPr>
          <w:p w14:paraId="0D10C2FA"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24,1</w:t>
            </w:r>
          </w:p>
        </w:tc>
      </w:tr>
      <w:tr w:rsidR="00AB1FA6" w:rsidRPr="000825A3" w14:paraId="1AD0D59A" w14:textId="77777777" w:rsidTr="00205EA5">
        <w:tc>
          <w:tcPr>
            <w:tcW w:w="729" w:type="pct"/>
          </w:tcPr>
          <w:p w14:paraId="4DADAC41"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w:t>
            </w:r>
          </w:p>
        </w:tc>
        <w:tc>
          <w:tcPr>
            <w:tcW w:w="483" w:type="pct"/>
            <w:vAlign w:val="center"/>
          </w:tcPr>
          <w:p w14:paraId="1AB62510"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448,5</w:t>
            </w:r>
          </w:p>
        </w:tc>
        <w:tc>
          <w:tcPr>
            <w:tcW w:w="367" w:type="pct"/>
            <w:vAlign w:val="bottom"/>
          </w:tcPr>
          <w:p w14:paraId="58B89C6B"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center"/>
          </w:tcPr>
          <w:p w14:paraId="3D55AB42"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476,1</w:t>
            </w:r>
          </w:p>
        </w:tc>
        <w:tc>
          <w:tcPr>
            <w:tcW w:w="367" w:type="pct"/>
            <w:vAlign w:val="bottom"/>
          </w:tcPr>
          <w:p w14:paraId="1A97DC85" w14:textId="77777777" w:rsidR="00AB1FA6" w:rsidRPr="000825A3" w:rsidRDefault="00AB1FA6" w:rsidP="00C7741D">
            <w:pPr>
              <w:spacing w:before="40" w:after="40" w:line="240" w:lineRule="auto"/>
              <w:jc w:val="right"/>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bottom"/>
          </w:tcPr>
          <w:p w14:paraId="4EF3901D"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497,4</w:t>
            </w:r>
          </w:p>
        </w:tc>
        <w:tc>
          <w:tcPr>
            <w:tcW w:w="367" w:type="pct"/>
            <w:vAlign w:val="bottom"/>
          </w:tcPr>
          <w:p w14:paraId="70EC9268"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bottom"/>
          </w:tcPr>
          <w:p w14:paraId="3EB992DF"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514</w:t>
            </w:r>
          </w:p>
        </w:tc>
        <w:tc>
          <w:tcPr>
            <w:tcW w:w="384" w:type="pct"/>
            <w:vAlign w:val="bottom"/>
          </w:tcPr>
          <w:p w14:paraId="70444ED9"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c>
          <w:tcPr>
            <w:tcW w:w="484" w:type="pct"/>
            <w:vAlign w:val="bottom"/>
          </w:tcPr>
          <w:p w14:paraId="0791D2DF"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526,0</w:t>
            </w:r>
          </w:p>
        </w:tc>
        <w:tc>
          <w:tcPr>
            <w:tcW w:w="366" w:type="pct"/>
            <w:vAlign w:val="bottom"/>
          </w:tcPr>
          <w:p w14:paraId="00536831" w14:textId="77777777" w:rsidR="00AB1FA6" w:rsidRPr="000825A3" w:rsidRDefault="00AB1FA6" w:rsidP="00C7741D">
            <w:pPr>
              <w:spacing w:before="40" w:after="4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w:t>
            </w:r>
          </w:p>
        </w:tc>
      </w:tr>
    </w:tbl>
    <w:p w14:paraId="589F3875" w14:textId="77777777" w:rsidR="00AB1FA6" w:rsidRPr="000825A3" w:rsidRDefault="00AB1FA6" w:rsidP="00AB1FA6">
      <w:pPr>
        <w:spacing w:before="60" w:after="60" w:line="240" w:lineRule="auto"/>
        <w:ind w:firstLine="851"/>
        <w:jc w:val="both"/>
        <w:rPr>
          <w:rFonts w:ascii="Times New Roman" w:eastAsia="Times New Roman" w:hAnsi="Times New Roman" w:cs="Times New Roman"/>
          <w:color w:val="1F497D"/>
          <w:sz w:val="22"/>
          <w:szCs w:val="22"/>
          <w:lang w:eastAsia="ru-RU"/>
        </w:rPr>
        <w:sectPr w:rsidR="00AB1FA6" w:rsidRPr="000825A3" w:rsidSect="00064C7B">
          <w:pgSz w:w="16838" w:h="11906" w:orient="landscape"/>
          <w:pgMar w:top="1701" w:right="1134" w:bottom="851" w:left="1134" w:header="709" w:footer="709" w:gutter="0"/>
          <w:cols w:space="708"/>
          <w:docGrid w:linePitch="360"/>
        </w:sectPr>
      </w:pPr>
    </w:p>
    <w:p w14:paraId="6F45BB9D"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Расчет перспективной возрастной структуры населения города Калининград позволяет дать прогнозную оценку и его трудового потенциала, что имеет весьма важное прикладное значение. Вместе с тем, прогноз численности трудоспособного населения весьма сложная задача, так как встает необходимость определения статистической модели будущего населения не только по его численности, но и половой и возрастной структуре, состоянии здоровья, внешним миграциям и др. В какой-то мере о динамике трудовых ресурсов городского округа на расчетную перспективу можно судить по прогнозируемым расчетным показателям населения города Калининград в трудоспособном возрасте, хотя прямой зависимости между ними не существует.</w:t>
      </w:r>
    </w:p>
    <w:p w14:paraId="613B7171"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Из-за крайней несбалансированности возрастной структуры, рост числа жителей в трудоспособном возрасте на перспективу сопряжено исключительно с масштабами миграции. Так, заложенных объемов миграции при инерционном сценарии развития, оказывается недостаточным для стабилизации трудовых ресурсов города в прогнозном периоде. И только при стабилизационном и оптимистических сценариях, к концу прогнозного периода возможен их численный рост до 297,2 и 312,9 тыс. человек соответственно.</w:t>
      </w:r>
    </w:p>
    <w:p w14:paraId="407BDC2F"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На этом фоне получит развитие еще одна весьма опасная тенденция – опережающее сокращение как численности, так и удельного веса наиболее молодых возрастных категорий трудоспособного населения. Так, если в 2014г. на долю трудоспособной возрастной категории 15-29 лет приходилось 31,6% от всех лиц в трудоспособном возрасте, а общее их число составляло 92,7 тыс. человек, то к 2034г. по инерционному сценарию развития эти показатели составят соответственно лишь 29,2% и 79,3 тыс. человек, по стабилизационному – 87,3 тыс. чел. (29,4%), по оптимистическому – 92,2 тыс. человек (29,5%) Произойдет резкое «постарение» трудовых ресурсов.</w:t>
      </w:r>
    </w:p>
    <w:p w14:paraId="6ABAD2A2"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 числе серьезных проблем, связанных с развитием демографических процессов в городе Калининград на расчетную перспективу, выделяется и прогнозируемый рост коэффициентов демографической нагрузки, а также удельного веса в ней лиц пенсионного возраста (табл. </w:t>
      </w:r>
      <w:r w:rsidR="00C7741D" w:rsidRPr="000825A3">
        <w:rPr>
          <w:rFonts w:ascii="Times New Roman" w:eastAsia="Times New Roman" w:hAnsi="Times New Roman" w:cs="Times New Roman"/>
          <w:sz w:val="24"/>
          <w:szCs w:val="24"/>
          <w:lang w:eastAsia="ru-RU"/>
        </w:rPr>
        <w:t>15.16</w:t>
      </w:r>
      <w:r w:rsidRPr="000825A3">
        <w:rPr>
          <w:rFonts w:ascii="Times New Roman" w:eastAsia="Times New Roman" w:hAnsi="Times New Roman" w:cs="Times New Roman"/>
          <w:sz w:val="24"/>
          <w:szCs w:val="24"/>
          <w:lang w:eastAsia="ru-RU"/>
        </w:rPr>
        <w:t>). Учитывая условность расчета демографической нагрузки в прогнозе, реальная демографическая нагрузка в городе будет существенно выше.</w:t>
      </w:r>
    </w:p>
    <w:p w14:paraId="1C2F8FB5" w14:textId="77777777" w:rsidR="002B334C" w:rsidRPr="000825A3" w:rsidRDefault="002B334C" w:rsidP="002B334C">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Учитывая реальные возможности города Калининград, а также современные тенденции развития внешнеэкономических и политических отношений, из предложенных выше сценариев развития территории наиболее реалистичным является стабилизационный сценарий, и в основных своих проектных решениях проект генерального плана будет опираться именно на него.</w:t>
      </w:r>
    </w:p>
    <w:p w14:paraId="67A8DA15" w14:textId="77777777" w:rsidR="002B334C" w:rsidRPr="000825A3" w:rsidRDefault="002B334C" w:rsidP="002B334C">
      <w:pPr>
        <w:spacing w:before="60" w:after="6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Базовые демографические показатели стабилизационного сценария для дальнейших работ по определению потребностей в жилье, социальной инфраструктуре, объектах инженерного обеспечения территорий взяты с некоторым округлением, а также откорректированы с учётом расчётного срока генерального плана 2035г. и приведены в таблице 15.17.</w:t>
      </w:r>
    </w:p>
    <w:p w14:paraId="53C354D5" w14:textId="77777777" w:rsidR="00AB1FA6" w:rsidRPr="000825A3" w:rsidRDefault="00AB1FA6" w:rsidP="00AB1FA6">
      <w:pPr>
        <w:spacing w:before="60" w:after="60" w:line="240" w:lineRule="auto"/>
        <w:ind w:firstLine="851"/>
        <w:jc w:val="both"/>
        <w:rPr>
          <w:rFonts w:ascii="Times New Roman" w:eastAsia="Times New Roman" w:hAnsi="Times New Roman" w:cs="Times New Roman"/>
          <w:sz w:val="24"/>
          <w:szCs w:val="24"/>
          <w:lang w:eastAsia="ru-RU"/>
        </w:rPr>
      </w:pPr>
    </w:p>
    <w:p w14:paraId="079A5D3A" w14:textId="77777777" w:rsidR="002B334C" w:rsidRPr="000825A3" w:rsidRDefault="002B334C"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br w:type="page"/>
      </w:r>
    </w:p>
    <w:p w14:paraId="47F7387C"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lastRenderedPageBreak/>
        <w:t xml:space="preserve">Таблица </w:t>
      </w:r>
      <w:r w:rsidR="00C7741D" w:rsidRPr="000825A3">
        <w:rPr>
          <w:rFonts w:ascii="Times New Roman" w:eastAsia="Times New Roman" w:hAnsi="Times New Roman" w:cs="Times New Roman"/>
          <w:b/>
          <w:i/>
          <w:sz w:val="22"/>
          <w:szCs w:val="22"/>
          <w:lang w:eastAsia="ru-RU"/>
        </w:rPr>
        <w:t>15.16.</w:t>
      </w:r>
    </w:p>
    <w:p w14:paraId="723ED2A6"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Прогноз коэффициентов демографической нагрузки в городе </w:t>
      </w:r>
      <w:proofErr w:type="gramStart"/>
      <w:r w:rsidRPr="000825A3">
        <w:rPr>
          <w:rFonts w:ascii="Times New Roman" w:eastAsia="Times New Roman" w:hAnsi="Times New Roman" w:cs="Times New Roman"/>
          <w:b/>
          <w:i/>
          <w:sz w:val="22"/>
          <w:szCs w:val="22"/>
          <w:lang w:eastAsia="ru-RU"/>
        </w:rPr>
        <w:t>Калининград  на</w:t>
      </w:r>
      <w:proofErr w:type="gramEnd"/>
      <w:r w:rsidRPr="000825A3">
        <w:rPr>
          <w:rFonts w:ascii="Times New Roman" w:eastAsia="Times New Roman" w:hAnsi="Times New Roman" w:cs="Times New Roman"/>
          <w:b/>
          <w:i/>
          <w:sz w:val="22"/>
          <w:szCs w:val="22"/>
          <w:lang w:eastAsia="ru-RU"/>
        </w:rPr>
        <w:t xml:space="preserve"> расчетную перспективу (на 1000 человек трудоспособного возраста 15-59 лет приходится лиц нетрудоспособных возрастов)</w:t>
      </w:r>
      <w:r w:rsidRPr="000825A3">
        <w:rPr>
          <w:rFonts w:ascii="Times New Roman" w:eastAsia="Times New Roman" w:hAnsi="Times New Roman" w:cs="Times New Roman"/>
          <w:b/>
          <w:i/>
          <w:sz w:val="22"/>
          <w:szCs w:val="22"/>
          <w:vertAlign w:val="superscript"/>
          <w:lang w:eastAsia="ru-RU"/>
        </w:rPr>
        <w:footnoteReference w:id="2"/>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4"/>
        <w:gridCol w:w="1222"/>
        <w:gridCol w:w="663"/>
        <w:gridCol w:w="663"/>
        <w:gridCol w:w="663"/>
        <w:gridCol w:w="669"/>
        <w:gridCol w:w="2004"/>
      </w:tblGrid>
      <w:tr w:rsidR="00AB1FA6" w:rsidRPr="000825A3" w14:paraId="651C8B8F" w14:textId="77777777" w:rsidTr="00AB1FA6">
        <w:trPr>
          <w:tblHeader/>
        </w:trPr>
        <w:tc>
          <w:tcPr>
            <w:tcW w:w="1938" w:type="pct"/>
            <w:vMerge w:val="restart"/>
            <w:tcBorders>
              <w:top w:val="single" w:sz="12" w:space="0" w:color="auto"/>
              <w:left w:val="single" w:sz="12" w:space="0" w:color="auto"/>
              <w:right w:val="single" w:sz="12" w:space="0" w:color="auto"/>
            </w:tcBorders>
            <w:shd w:val="clear" w:color="auto" w:fill="C0C0C0"/>
          </w:tcPr>
          <w:p w14:paraId="6F240FD4" w14:textId="77777777" w:rsidR="00AB1FA6" w:rsidRPr="000825A3" w:rsidRDefault="00AB1FA6" w:rsidP="00AB1FA6">
            <w:pPr>
              <w:spacing w:before="0" w:after="0" w:line="240" w:lineRule="auto"/>
              <w:rPr>
                <w:rFonts w:ascii="Times New Roman" w:eastAsia="Times New Roman" w:hAnsi="Times New Roman" w:cs="Times New Roman"/>
                <w:b/>
                <w:sz w:val="22"/>
                <w:szCs w:val="22"/>
                <w:lang w:eastAsia="ru-RU"/>
              </w:rPr>
            </w:pPr>
          </w:p>
        </w:tc>
        <w:tc>
          <w:tcPr>
            <w:tcW w:w="636" w:type="pct"/>
            <w:vMerge w:val="restart"/>
            <w:tcBorders>
              <w:top w:val="single" w:sz="12" w:space="0" w:color="auto"/>
              <w:left w:val="single" w:sz="12" w:space="0" w:color="auto"/>
              <w:right w:val="single" w:sz="12" w:space="0" w:color="auto"/>
            </w:tcBorders>
            <w:shd w:val="clear" w:color="auto" w:fill="C0C0C0"/>
            <w:vAlign w:val="center"/>
          </w:tcPr>
          <w:p w14:paraId="55803D03"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01.01.2014</w:t>
            </w:r>
          </w:p>
        </w:tc>
        <w:tc>
          <w:tcPr>
            <w:tcW w:w="1383" w:type="pct"/>
            <w:gridSpan w:val="4"/>
            <w:tcBorders>
              <w:top w:val="single" w:sz="12" w:space="0" w:color="auto"/>
              <w:left w:val="single" w:sz="12" w:space="0" w:color="auto"/>
              <w:bottom w:val="single" w:sz="12" w:space="0" w:color="auto"/>
              <w:right w:val="single" w:sz="12" w:space="0" w:color="auto"/>
            </w:tcBorders>
            <w:shd w:val="clear" w:color="auto" w:fill="C0C0C0"/>
            <w:vAlign w:val="center"/>
          </w:tcPr>
          <w:p w14:paraId="33B185D1"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w:t>
            </w:r>
          </w:p>
        </w:tc>
        <w:tc>
          <w:tcPr>
            <w:tcW w:w="1043" w:type="pct"/>
            <w:vMerge w:val="restart"/>
            <w:tcBorders>
              <w:top w:val="single" w:sz="12" w:space="0" w:color="auto"/>
              <w:left w:val="single" w:sz="12" w:space="0" w:color="auto"/>
              <w:right w:val="single" w:sz="12" w:space="0" w:color="auto"/>
            </w:tcBorders>
            <w:shd w:val="clear" w:color="auto" w:fill="C0C0C0"/>
          </w:tcPr>
          <w:p w14:paraId="3C6761B7"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2034 год в % к 2014 год </w:t>
            </w:r>
          </w:p>
        </w:tc>
      </w:tr>
      <w:tr w:rsidR="00AB1FA6" w:rsidRPr="000825A3" w14:paraId="213348C2" w14:textId="77777777" w:rsidTr="00AB1FA6">
        <w:trPr>
          <w:tblHeader/>
        </w:trPr>
        <w:tc>
          <w:tcPr>
            <w:tcW w:w="1938" w:type="pct"/>
            <w:vMerge/>
            <w:tcBorders>
              <w:left w:val="single" w:sz="12" w:space="0" w:color="auto"/>
              <w:bottom w:val="single" w:sz="12" w:space="0" w:color="auto"/>
              <w:right w:val="single" w:sz="12" w:space="0" w:color="auto"/>
            </w:tcBorders>
            <w:shd w:val="clear" w:color="auto" w:fill="C0C0C0"/>
          </w:tcPr>
          <w:p w14:paraId="1322E43D" w14:textId="77777777" w:rsidR="00AB1FA6" w:rsidRPr="000825A3" w:rsidRDefault="00AB1FA6" w:rsidP="00AB1FA6">
            <w:pPr>
              <w:spacing w:before="0" w:after="0" w:line="240" w:lineRule="auto"/>
              <w:rPr>
                <w:rFonts w:ascii="Times New Roman" w:eastAsia="Times New Roman" w:hAnsi="Times New Roman" w:cs="Times New Roman"/>
                <w:b/>
                <w:sz w:val="22"/>
                <w:szCs w:val="22"/>
                <w:lang w:eastAsia="ru-RU"/>
              </w:rPr>
            </w:pPr>
          </w:p>
        </w:tc>
        <w:tc>
          <w:tcPr>
            <w:tcW w:w="636" w:type="pct"/>
            <w:vMerge/>
            <w:tcBorders>
              <w:left w:val="single" w:sz="12" w:space="0" w:color="auto"/>
              <w:bottom w:val="single" w:sz="12" w:space="0" w:color="auto"/>
              <w:right w:val="single" w:sz="12" w:space="0" w:color="auto"/>
            </w:tcBorders>
            <w:shd w:val="clear" w:color="auto" w:fill="C0C0C0"/>
          </w:tcPr>
          <w:p w14:paraId="3C9AB23B"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c>
          <w:tcPr>
            <w:tcW w:w="345" w:type="pct"/>
            <w:tcBorders>
              <w:top w:val="single" w:sz="12" w:space="0" w:color="auto"/>
              <w:left w:val="single" w:sz="12" w:space="0" w:color="auto"/>
              <w:bottom w:val="single" w:sz="12" w:space="0" w:color="auto"/>
              <w:right w:val="single" w:sz="12" w:space="0" w:color="auto"/>
            </w:tcBorders>
            <w:shd w:val="clear" w:color="auto" w:fill="C0C0C0"/>
          </w:tcPr>
          <w:p w14:paraId="15B45282"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2019</w:t>
            </w:r>
          </w:p>
        </w:tc>
        <w:tc>
          <w:tcPr>
            <w:tcW w:w="345" w:type="pct"/>
            <w:tcBorders>
              <w:top w:val="single" w:sz="12" w:space="0" w:color="auto"/>
              <w:left w:val="single" w:sz="12" w:space="0" w:color="auto"/>
              <w:bottom w:val="single" w:sz="12" w:space="0" w:color="auto"/>
              <w:right w:val="single" w:sz="12" w:space="0" w:color="auto"/>
            </w:tcBorders>
            <w:shd w:val="clear" w:color="auto" w:fill="C0C0C0"/>
          </w:tcPr>
          <w:p w14:paraId="41CE0D3C"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2024</w:t>
            </w:r>
          </w:p>
        </w:tc>
        <w:tc>
          <w:tcPr>
            <w:tcW w:w="345" w:type="pct"/>
            <w:tcBorders>
              <w:top w:val="single" w:sz="12" w:space="0" w:color="auto"/>
              <w:left w:val="single" w:sz="12" w:space="0" w:color="auto"/>
              <w:bottom w:val="single" w:sz="12" w:space="0" w:color="auto"/>
              <w:right w:val="single" w:sz="12" w:space="0" w:color="auto"/>
            </w:tcBorders>
            <w:shd w:val="clear" w:color="auto" w:fill="C0C0C0"/>
          </w:tcPr>
          <w:p w14:paraId="18DE7FA1"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2029</w:t>
            </w:r>
          </w:p>
        </w:tc>
        <w:tc>
          <w:tcPr>
            <w:tcW w:w="347" w:type="pct"/>
            <w:tcBorders>
              <w:top w:val="single" w:sz="12" w:space="0" w:color="auto"/>
              <w:left w:val="single" w:sz="12" w:space="0" w:color="auto"/>
              <w:bottom w:val="single" w:sz="12" w:space="0" w:color="auto"/>
              <w:right w:val="single" w:sz="12" w:space="0" w:color="auto"/>
            </w:tcBorders>
            <w:shd w:val="clear" w:color="auto" w:fill="C0C0C0"/>
          </w:tcPr>
          <w:p w14:paraId="2AD30C3F"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2034</w:t>
            </w:r>
          </w:p>
        </w:tc>
        <w:tc>
          <w:tcPr>
            <w:tcW w:w="1043" w:type="pct"/>
            <w:vMerge/>
            <w:tcBorders>
              <w:left w:val="single" w:sz="12" w:space="0" w:color="auto"/>
              <w:bottom w:val="single" w:sz="12" w:space="0" w:color="auto"/>
              <w:right w:val="single" w:sz="12" w:space="0" w:color="auto"/>
            </w:tcBorders>
            <w:shd w:val="clear" w:color="auto" w:fill="C0C0C0"/>
          </w:tcPr>
          <w:p w14:paraId="7D898EAC"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p>
        </w:tc>
      </w:tr>
      <w:tr w:rsidR="00AB1FA6" w:rsidRPr="000825A3" w14:paraId="54BF1C04" w14:textId="77777777" w:rsidTr="00AB1FA6">
        <w:tc>
          <w:tcPr>
            <w:tcW w:w="5000" w:type="pct"/>
            <w:gridSpan w:val="7"/>
            <w:tcBorders>
              <w:top w:val="single" w:sz="12" w:space="0" w:color="auto"/>
            </w:tcBorders>
          </w:tcPr>
          <w:p w14:paraId="477B0016"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Инерционный сценарий </w:t>
            </w:r>
          </w:p>
        </w:tc>
      </w:tr>
      <w:tr w:rsidR="00AB1FA6" w:rsidRPr="000825A3" w14:paraId="0354671C" w14:textId="77777777" w:rsidTr="00AB1FA6">
        <w:tc>
          <w:tcPr>
            <w:tcW w:w="1938" w:type="pct"/>
          </w:tcPr>
          <w:p w14:paraId="42A29EFE"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в т.ч.</w:t>
            </w:r>
          </w:p>
        </w:tc>
        <w:tc>
          <w:tcPr>
            <w:tcW w:w="636" w:type="pct"/>
            <w:vAlign w:val="bottom"/>
          </w:tcPr>
          <w:p w14:paraId="73BA526F"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528</w:t>
            </w:r>
          </w:p>
        </w:tc>
        <w:tc>
          <w:tcPr>
            <w:tcW w:w="345" w:type="pct"/>
            <w:vAlign w:val="bottom"/>
          </w:tcPr>
          <w:p w14:paraId="4DF95633"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613</w:t>
            </w:r>
          </w:p>
        </w:tc>
        <w:tc>
          <w:tcPr>
            <w:tcW w:w="345" w:type="pct"/>
            <w:vAlign w:val="bottom"/>
          </w:tcPr>
          <w:p w14:paraId="716CAF53"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667</w:t>
            </w:r>
          </w:p>
        </w:tc>
        <w:tc>
          <w:tcPr>
            <w:tcW w:w="345" w:type="pct"/>
            <w:vAlign w:val="bottom"/>
          </w:tcPr>
          <w:p w14:paraId="718F0A52"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658</w:t>
            </w:r>
          </w:p>
        </w:tc>
        <w:tc>
          <w:tcPr>
            <w:tcW w:w="347" w:type="pct"/>
            <w:vAlign w:val="bottom"/>
          </w:tcPr>
          <w:p w14:paraId="178BDFB5"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646</w:t>
            </w:r>
          </w:p>
        </w:tc>
        <w:tc>
          <w:tcPr>
            <w:tcW w:w="1043" w:type="pct"/>
            <w:vAlign w:val="bottom"/>
          </w:tcPr>
          <w:p w14:paraId="6C11D63A"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122,3</w:t>
            </w:r>
          </w:p>
        </w:tc>
      </w:tr>
      <w:tr w:rsidR="00AB1FA6" w:rsidRPr="000825A3" w14:paraId="48F26520" w14:textId="77777777" w:rsidTr="00AB1FA6">
        <w:tc>
          <w:tcPr>
            <w:tcW w:w="1938" w:type="pct"/>
          </w:tcPr>
          <w:p w14:paraId="58045059"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моложе трудоспособного возраста</w:t>
            </w:r>
          </w:p>
          <w:p w14:paraId="388B427F"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(0-14 лет)</w:t>
            </w:r>
          </w:p>
        </w:tc>
        <w:tc>
          <w:tcPr>
            <w:tcW w:w="636" w:type="pct"/>
            <w:vAlign w:val="bottom"/>
          </w:tcPr>
          <w:p w14:paraId="5182DCA6"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217</w:t>
            </w:r>
          </w:p>
        </w:tc>
        <w:tc>
          <w:tcPr>
            <w:tcW w:w="345" w:type="pct"/>
            <w:vAlign w:val="bottom"/>
          </w:tcPr>
          <w:p w14:paraId="2457B655"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253</w:t>
            </w:r>
          </w:p>
        </w:tc>
        <w:tc>
          <w:tcPr>
            <w:tcW w:w="345" w:type="pct"/>
            <w:vAlign w:val="bottom"/>
          </w:tcPr>
          <w:p w14:paraId="53FA8F2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266</w:t>
            </w:r>
          </w:p>
        </w:tc>
        <w:tc>
          <w:tcPr>
            <w:tcW w:w="345" w:type="pct"/>
            <w:vAlign w:val="bottom"/>
          </w:tcPr>
          <w:p w14:paraId="4E53A94F"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249</w:t>
            </w:r>
          </w:p>
        </w:tc>
        <w:tc>
          <w:tcPr>
            <w:tcW w:w="347" w:type="pct"/>
            <w:vAlign w:val="bottom"/>
          </w:tcPr>
          <w:p w14:paraId="7A930E1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224</w:t>
            </w:r>
          </w:p>
        </w:tc>
        <w:tc>
          <w:tcPr>
            <w:tcW w:w="1043" w:type="pct"/>
            <w:vAlign w:val="bottom"/>
          </w:tcPr>
          <w:p w14:paraId="76918D9B"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103,2</w:t>
            </w:r>
          </w:p>
        </w:tc>
      </w:tr>
      <w:tr w:rsidR="00AB1FA6" w:rsidRPr="000825A3" w14:paraId="1507E1F2" w14:textId="77777777" w:rsidTr="00AB1FA6">
        <w:tc>
          <w:tcPr>
            <w:tcW w:w="1938" w:type="pct"/>
          </w:tcPr>
          <w:p w14:paraId="161E532C"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старше трудоспособного возраста</w:t>
            </w:r>
          </w:p>
          <w:p w14:paraId="24696A98"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 и старше)</w:t>
            </w:r>
          </w:p>
        </w:tc>
        <w:tc>
          <w:tcPr>
            <w:tcW w:w="636" w:type="pct"/>
            <w:vAlign w:val="bottom"/>
          </w:tcPr>
          <w:p w14:paraId="7B2B181D"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311</w:t>
            </w:r>
          </w:p>
        </w:tc>
        <w:tc>
          <w:tcPr>
            <w:tcW w:w="345" w:type="pct"/>
            <w:vAlign w:val="bottom"/>
          </w:tcPr>
          <w:p w14:paraId="3F491B01"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360</w:t>
            </w:r>
          </w:p>
        </w:tc>
        <w:tc>
          <w:tcPr>
            <w:tcW w:w="345" w:type="pct"/>
            <w:vAlign w:val="bottom"/>
          </w:tcPr>
          <w:p w14:paraId="729DC29D"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400</w:t>
            </w:r>
          </w:p>
        </w:tc>
        <w:tc>
          <w:tcPr>
            <w:tcW w:w="345" w:type="pct"/>
            <w:vAlign w:val="bottom"/>
          </w:tcPr>
          <w:p w14:paraId="293FE54A"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410</w:t>
            </w:r>
          </w:p>
        </w:tc>
        <w:tc>
          <w:tcPr>
            <w:tcW w:w="347" w:type="pct"/>
            <w:vAlign w:val="bottom"/>
          </w:tcPr>
          <w:p w14:paraId="134C2339"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422</w:t>
            </w:r>
          </w:p>
        </w:tc>
        <w:tc>
          <w:tcPr>
            <w:tcW w:w="1043" w:type="pct"/>
            <w:vAlign w:val="bottom"/>
          </w:tcPr>
          <w:p w14:paraId="6AF0054A"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135,7</w:t>
            </w:r>
          </w:p>
        </w:tc>
      </w:tr>
      <w:tr w:rsidR="00AB1FA6" w:rsidRPr="000825A3" w14:paraId="7340F8FB" w14:textId="77777777" w:rsidTr="00AB1FA6">
        <w:tc>
          <w:tcPr>
            <w:tcW w:w="5000" w:type="pct"/>
            <w:gridSpan w:val="7"/>
          </w:tcPr>
          <w:p w14:paraId="6A73B057"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Стабилизационный сценарий </w:t>
            </w:r>
          </w:p>
        </w:tc>
      </w:tr>
      <w:tr w:rsidR="00AB1FA6" w:rsidRPr="000825A3" w14:paraId="22FE16BA" w14:textId="77777777" w:rsidTr="00AB1FA6">
        <w:tc>
          <w:tcPr>
            <w:tcW w:w="1938" w:type="pct"/>
          </w:tcPr>
          <w:p w14:paraId="1E9CAD4C"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в т.ч.</w:t>
            </w:r>
          </w:p>
        </w:tc>
        <w:tc>
          <w:tcPr>
            <w:tcW w:w="636" w:type="pct"/>
            <w:vAlign w:val="bottom"/>
          </w:tcPr>
          <w:p w14:paraId="7BB0F6AD"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528</w:t>
            </w:r>
          </w:p>
        </w:tc>
        <w:tc>
          <w:tcPr>
            <w:tcW w:w="345" w:type="pct"/>
            <w:vAlign w:val="bottom"/>
          </w:tcPr>
          <w:p w14:paraId="4EF44248"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613</w:t>
            </w:r>
          </w:p>
        </w:tc>
        <w:tc>
          <w:tcPr>
            <w:tcW w:w="345" w:type="pct"/>
            <w:vAlign w:val="bottom"/>
          </w:tcPr>
          <w:p w14:paraId="0B9FB2A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678</w:t>
            </w:r>
          </w:p>
        </w:tc>
        <w:tc>
          <w:tcPr>
            <w:tcW w:w="345" w:type="pct"/>
            <w:vAlign w:val="bottom"/>
          </w:tcPr>
          <w:p w14:paraId="08966D9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684</w:t>
            </w:r>
          </w:p>
        </w:tc>
        <w:tc>
          <w:tcPr>
            <w:tcW w:w="347" w:type="pct"/>
            <w:vAlign w:val="bottom"/>
          </w:tcPr>
          <w:p w14:paraId="0DF806EA"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683</w:t>
            </w:r>
          </w:p>
        </w:tc>
        <w:tc>
          <w:tcPr>
            <w:tcW w:w="1043" w:type="pct"/>
            <w:vAlign w:val="bottom"/>
          </w:tcPr>
          <w:p w14:paraId="7F2E018A"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129,4</w:t>
            </w:r>
          </w:p>
        </w:tc>
      </w:tr>
      <w:tr w:rsidR="00AB1FA6" w:rsidRPr="000825A3" w14:paraId="6ED73748" w14:textId="77777777" w:rsidTr="00AB1FA6">
        <w:tc>
          <w:tcPr>
            <w:tcW w:w="1938" w:type="pct"/>
          </w:tcPr>
          <w:p w14:paraId="08BAA056"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моложе трудоспособного возраста (0-14 лет)</w:t>
            </w:r>
          </w:p>
        </w:tc>
        <w:tc>
          <w:tcPr>
            <w:tcW w:w="636" w:type="pct"/>
            <w:vAlign w:val="bottom"/>
          </w:tcPr>
          <w:p w14:paraId="7AA5B0A5"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217</w:t>
            </w:r>
          </w:p>
        </w:tc>
        <w:tc>
          <w:tcPr>
            <w:tcW w:w="345" w:type="pct"/>
            <w:vAlign w:val="bottom"/>
          </w:tcPr>
          <w:p w14:paraId="4176ACF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255</w:t>
            </w:r>
          </w:p>
        </w:tc>
        <w:tc>
          <w:tcPr>
            <w:tcW w:w="345" w:type="pct"/>
            <w:vAlign w:val="bottom"/>
          </w:tcPr>
          <w:p w14:paraId="00D75A47"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279</w:t>
            </w:r>
          </w:p>
        </w:tc>
        <w:tc>
          <w:tcPr>
            <w:tcW w:w="345" w:type="pct"/>
            <w:vAlign w:val="bottom"/>
          </w:tcPr>
          <w:p w14:paraId="60AF0CA4"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277</w:t>
            </w:r>
          </w:p>
        </w:tc>
        <w:tc>
          <w:tcPr>
            <w:tcW w:w="347" w:type="pct"/>
            <w:vAlign w:val="bottom"/>
          </w:tcPr>
          <w:p w14:paraId="3684C7EC"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265</w:t>
            </w:r>
          </w:p>
        </w:tc>
        <w:tc>
          <w:tcPr>
            <w:tcW w:w="1043" w:type="pct"/>
            <w:vAlign w:val="bottom"/>
          </w:tcPr>
          <w:p w14:paraId="1EF66D99"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122,1</w:t>
            </w:r>
          </w:p>
        </w:tc>
      </w:tr>
      <w:tr w:rsidR="00AB1FA6" w:rsidRPr="000825A3" w14:paraId="14DEB556" w14:textId="77777777" w:rsidTr="00AB1FA6">
        <w:tc>
          <w:tcPr>
            <w:tcW w:w="1938" w:type="pct"/>
          </w:tcPr>
          <w:p w14:paraId="5170C7E8"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старше трудоспособного возраста</w:t>
            </w:r>
          </w:p>
          <w:p w14:paraId="6EB1E7C5"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 и старше)</w:t>
            </w:r>
          </w:p>
        </w:tc>
        <w:tc>
          <w:tcPr>
            <w:tcW w:w="636" w:type="pct"/>
            <w:vAlign w:val="bottom"/>
          </w:tcPr>
          <w:p w14:paraId="3A155E43"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311</w:t>
            </w:r>
          </w:p>
        </w:tc>
        <w:tc>
          <w:tcPr>
            <w:tcW w:w="345" w:type="pct"/>
            <w:vAlign w:val="bottom"/>
          </w:tcPr>
          <w:p w14:paraId="60CE072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358</w:t>
            </w:r>
          </w:p>
        </w:tc>
        <w:tc>
          <w:tcPr>
            <w:tcW w:w="345" w:type="pct"/>
            <w:vAlign w:val="bottom"/>
          </w:tcPr>
          <w:p w14:paraId="5AF65D8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399</w:t>
            </w:r>
          </w:p>
        </w:tc>
        <w:tc>
          <w:tcPr>
            <w:tcW w:w="345" w:type="pct"/>
            <w:vAlign w:val="bottom"/>
          </w:tcPr>
          <w:p w14:paraId="386FF55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407</w:t>
            </w:r>
          </w:p>
        </w:tc>
        <w:tc>
          <w:tcPr>
            <w:tcW w:w="347" w:type="pct"/>
            <w:vAlign w:val="bottom"/>
          </w:tcPr>
          <w:p w14:paraId="3A24D663"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418</w:t>
            </w:r>
          </w:p>
        </w:tc>
        <w:tc>
          <w:tcPr>
            <w:tcW w:w="1043" w:type="pct"/>
            <w:vAlign w:val="bottom"/>
          </w:tcPr>
          <w:p w14:paraId="3241797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134,4</w:t>
            </w:r>
          </w:p>
        </w:tc>
      </w:tr>
      <w:tr w:rsidR="00AB1FA6" w:rsidRPr="000825A3" w14:paraId="1A883042" w14:textId="77777777" w:rsidTr="00AB1FA6">
        <w:tc>
          <w:tcPr>
            <w:tcW w:w="5000" w:type="pct"/>
            <w:gridSpan w:val="7"/>
          </w:tcPr>
          <w:p w14:paraId="3EDF608F" w14:textId="77777777" w:rsidR="00AB1FA6" w:rsidRPr="000825A3" w:rsidRDefault="00AB1FA6" w:rsidP="00AB1FA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Оптимистический сценарий </w:t>
            </w:r>
          </w:p>
        </w:tc>
      </w:tr>
      <w:tr w:rsidR="00AB1FA6" w:rsidRPr="000825A3" w14:paraId="26335701" w14:textId="77777777" w:rsidTr="00AB1FA6">
        <w:tc>
          <w:tcPr>
            <w:tcW w:w="1938" w:type="pct"/>
          </w:tcPr>
          <w:p w14:paraId="75B01370"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в т.ч.</w:t>
            </w:r>
          </w:p>
        </w:tc>
        <w:tc>
          <w:tcPr>
            <w:tcW w:w="636" w:type="pct"/>
            <w:vAlign w:val="bottom"/>
          </w:tcPr>
          <w:p w14:paraId="7EE6AA1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528</w:t>
            </w:r>
          </w:p>
        </w:tc>
        <w:tc>
          <w:tcPr>
            <w:tcW w:w="345" w:type="pct"/>
            <w:vAlign w:val="bottom"/>
          </w:tcPr>
          <w:p w14:paraId="7219399B"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608</w:t>
            </w:r>
          </w:p>
        </w:tc>
        <w:tc>
          <w:tcPr>
            <w:tcW w:w="345" w:type="pct"/>
            <w:vAlign w:val="bottom"/>
          </w:tcPr>
          <w:p w14:paraId="4CC3E120"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671</w:t>
            </w:r>
          </w:p>
        </w:tc>
        <w:tc>
          <w:tcPr>
            <w:tcW w:w="345" w:type="pct"/>
            <w:vAlign w:val="bottom"/>
          </w:tcPr>
          <w:p w14:paraId="11A05F2C"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677</w:t>
            </w:r>
          </w:p>
        </w:tc>
        <w:tc>
          <w:tcPr>
            <w:tcW w:w="347" w:type="pct"/>
            <w:vAlign w:val="bottom"/>
          </w:tcPr>
          <w:p w14:paraId="506FC698"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681</w:t>
            </w:r>
          </w:p>
        </w:tc>
        <w:tc>
          <w:tcPr>
            <w:tcW w:w="1043" w:type="pct"/>
            <w:vAlign w:val="bottom"/>
          </w:tcPr>
          <w:p w14:paraId="6B22841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129,0</w:t>
            </w:r>
          </w:p>
        </w:tc>
      </w:tr>
      <w:tr w:rsidR="00AB1FA6" w:rsidRPr="000825A3" w14:paraId="6A3D51F6" w14:textId="77777777" w:rsidTr="00AB1FA6">
        <w:tc>
          <w:tcPr>
            <w:tcW w:w="1938" w:type="pct"/>
          </w:tcPr>
          <w:p w14:paraId="1A9D8E9E"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моложе трудоспособного возраста</w:t>
            </w:r>
          </w:p>
          <w:p w14:paraId="2975014A"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(0-14 лет)</w:t>
            </w:r>
          </w:p>
        </w:tc>
        <w:tc>
          <w:tcPr>
            <w:tcW w:w="636" w:type="pct"/>
            <w:vAlign w:val="bottom"/>
          </w:tcPr>
          <w:p w14:paraId="08BF4F13"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217</w:t>
            </w:r>
          </w:p>
        </w:tc>
        <w:tc>
          <w:tcPr>
            <w:tcW w:w="345" w:type="pct"/>
            <w:vAlign w:val="bottom"/>
          </w:tcPr>
          <w:p w14:paraId="2E49418D"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254</w:t>
            </w:r>
          </w:p>
        </w:tc>
        <w:tc>
          <w:tcPr>
            <w:tcW w:w="345" w:type="pct"/>
            <w:vAlign w:val="bottom"/>
          </w:tcPr>
          <w:p w14:paraId="4B649A29"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279</w:t>
            </w:r>
          </w:p>
        </w:tc>
        <w:tc>
          <w:tcPr>
            <w:tcW w:w="345" w:type="pct"/>
            <w:vAlign w:val="bottom"/>
          </w:tcPr>
          <w:p w14:paraId="6D7AEBDC"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279</w:t>
            </w:r>
          </w:p>
        </w:tc>
        <w:tc>
          <w:tcPr>
            <w:tcW w:w="347" w:type="pct"/>
            <w:vAlign w:val="bottom"/>
          </w:tcPr>
          <w:p w14:paraId="1FB75661"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276</w:t>
            </w:r>
          </w:p>
        </w:tc>
        <w:tc>
          <w:tcPr>
            <w:tcW w:w="1043" w:type="pct"/>
            <w:vAlign w:val="bottom"/>
          </w:tcPr>
          <w:p w14:paraId="577979AA"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127,2</w:t>
            </w:r>
          </w:p>
        </w:tc>
      </w:tr>
      <w:tr w:rsidR="00AB1FA6" w:rsidRPr="000825A3" w14:paraId="5E31D0B8" w14:textId="77777777" w:rsidTr="00AB1FA6">
        <w:tc>
          <w:tcPr>
            <w:tcW w:w="1938" w:type="pct"/>
          </w:tcPr>
          <w:p w14:paraId="4D7E3716"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старше трудоспособного возраста</w:t>
            </w:r>
          </w:p>
          <w:p w14:paraId="7E143655" w14:textId="77777777" w:rsidR="00AB1FA6" w:rsidRPr="000825A3" w:rsidRDefault="00AB1FA6" w:rsidP="00AB1FA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 и старше)</w:t>
            </w:r>
          </w:p>
        </w:tc>
        <w:tc>
          <w:tcPr>
            <w:tcW w:w="636" w:type="pct"/>
            <w:vAlign w:val="bottom"/>
          </w:tcPr>
          <w:p w14:paraId="687557EF"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311</w:t>
            </w:r>
          </w:p>
        </w:tc>
        <w:tc>
          <w:tcPr>
            <w:tcW w:w="345" w:type="pct"/>
            <w:vAlign w:val="bottom"/>
          </w:tcPr>
          <w:p w14:paraId="78BB4BC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354</w:t>
            </w:r>
          </w:p>
        </w:tc>
        <w:tc>
          <w:tcPr>
            <w:tcW w:w="345" w:type="pct"/>
            <w:vAlign w:val="bottom"/>
          </w:tcPr>
          <w:p w14:paraId="445811D3"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392</w:t>
            </w:r>
          </w:p>
        </w:tc>
        <w:tc>
          <w:tcPr>
            <w:tcW w:w="345" w:type="pct"/>
            <w:vAlign w:val="bottom"/>
          </w:tcPr>
          <w:p w14:paraId="01B0AC64"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397</w:t>
            </w:r>
          </w:p>
        </w:tc>
        <w:tc>
          <w:tcPr>
            <w:tcW w:w="347" w:type="pct"/>
            <w:vAlign w:val="bottom"/>
          </w:tcPr>
          <w:p w14:paraId="71D2188B"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405</w:t>
            </w:r>
          </w:p>
        </w:tc>
        <w:tc>
          <w:tcPr>
            <w:tcW w:w="1043" w:type="pct"/>
            <w:vAlign w:val="bottom"/>
          </w:tcPr>
          <w:p w14:paraId="240490C0"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130,2</w:t>
            </w:r>
          </w:p>
        </w:tc>
      </w:tr>
    </w:tbl>
    <w:p w14:paraId="3820FACF" w14:textId="77777777" w:rsidR="002B334C" w:rsidRPr="000825A3" w:rsidRDefault="002B334C" w:rsidP="00AB1FA6">
      <w:pPr>
        <w:spacing w:before="0" w:after="0" w:line="240" w:lineRule="auto"/>
        <w:jc w:val="right"/>
        <w:rPr>
          <w:rFonts w:ascii="Times New Roman" w:eastAsia="Times New Roman" w:hAnsi="Times New Roman" w:cs="Times New Roman"/>
          <w:b/>
          <w:i/>
          <w:sz w:val="22"/>
          <w:szCs w:val="22"/>
          <w:lang w:val="en-US" w:eastAsia="ru-RU"/>
        </w:rPr>
      </w:pPr>
    </w:p>
    <w:p w14:paraId="6442BA7A"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xml:space="preserve">Таблица </w:t>
      </w:r>
      <w:r w:rsidR="00C7741D" w:rsidRPr="000825A3">
        <w:rPr>
          <w:rFonts w:ascii="Times New Roman" w:eastAsia="Times New Roman" w:hAnsi="Times New Roman" w:cs="Times New Roman"/>
          <w:b/>
          <w:i/>
          <w:sz w:val="22"/>
          <w:szCs w:val="22"/>
          <w:lang w:eastAsia="ru-RU"/>
        </w:rPr>
        <w:t>15.17.</w:t>
      </w:r>
    </w:p>
    <w:p w14:paraId="6EF8CE02" w14:textId="77777777" w:rsidR="00AB1FA6" w:rsidRPr="000825A3" w:rsidRDefault="00AB1FA6" w:rsidP="00AB1FA6">
      <w:pPr>
        <w:spacing w:before="0" w:after="0" w:line="240" w:lineRule="auto"/>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Базовые демографические показатели при реализации стабилизационного сценария развития</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27"/>
        <w:gridCol w:w="1148"/>
        <w:gridCol w:w="1148"/>
        <w:gridCol w:w="1148"/>
        <w:gridCol w:w="1141"/>
        <w:gridCol w:w="1559"/>
      </w:tblGrid>
      <w:tr w:rsidR="00C7741D" w:rsidRPr="000825A3" w14:paraId="3F62BCE8" w14:textId="77777777" w:rsidTr="00C7741D">
        <w:trPr>
          <w:trHeight w:val="300"/>
        </w:trPr>
        <w:tc>
          <w:tcPr>
            <w:tcW w:w="2518" w:type="dxa"/>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5A040DF3" w14:textId="77777777" w:rsidR="00AB1FA6" w:rsidRPr="000825A3" w:rsidRDefault="00AB1FA6" w:rsidP="00AB1FA6">
            <w:pPr>
              <w:spacing w:before="60" w:after="6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Наименование</w:t>
            </w:r>
          </w:p>
          <w:p w14:paraId="6897FA6B" w14:textId="77777777" w:rsidR="00AB1FA6" w:rsidRPr="000825A3" w:rsidRDefault="00AB1FA6" w:rsidP="00AB1FA6">
            <w:pPr>
              <w:spacing w:before="60" w:after="6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показателя</w:t>
            </w:r>
          </w:p>
        </w:tc>
        <w:tc>
          <w:tcPr>
            <w:tcW w:w="1227" w:type="dxa"/>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296EBE3A" w14:textId="77777777" w:rsidR="00AB1FA6" w:rsidRPr="000825A3" w:rsidRDefault="00AB1FA6" w:rsidP="00AB1FA6">
            <w:pPr>
              <w:spacing w:before="60" w:after="6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Ед. изм.</w:t>
            </w:r>
          </w:p>
        </w:tc>
        <w:tc>
          <w:tcPr>
            <w:tcW w:w="4585" w:type="dxa"/>
            <w:gridSpan w:val="4"/>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18848B5E" w14:textId="77777777" w:rsidR="00AB1FA6" w:rsidRPr="000825A3" w:rsidRDefault="00AB1FA6" w:rsidP="00AB1FA6">
            <w:pPr>
              <w:spacing w:before="60" w:after="6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Прогнозные значения</w:t>
            </w:r>
          </w:p>
        </w:tc>
        <w:tc>
          <w:tcPr>
            <w:tcW w:w="1559" w:type="dxa"/>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2FE355E3" w14:textId="77777777" w:rsidR="00AB1FA6" w:rsidRPr="000825A3" w:rsidRDefault="00AB1FA6" w:rsidP="00C7741D">
            <w:pPr>
              <w:spacing w:before="60" w:after="6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b/>
                <w:sz w:val="22"/>
                <w:szCs w:val="22"/>
                <w:lang w:eastAsia="ru-RU"/>
              </w:rPr>
              <w:t>Расчётный</w:t>
            </w:r>
            <w:r w:rsidRPr="000825A3">
              <w:rPr>
                <w:rFonts w:ascii="Times New Roman" w:eastAsia="Times New Roman" w:hAnsi="Times New Roman" w:cs="Times New Roman"/>
                <w:sz w:val="22"/>
                <w:szCs w:val="22"/>
                <w:lang w:eastAsia="ru-RU"/>
              </w:rPr>
              <w:t xml:space="preserve"> </w:t>
            </w:r>
            <w:r w:rsidRPr="000825A3">
              <w:rPr>
                <w:rFonts w:ascii="Times New Roman" w:eastAsia="Times New Roman" w:hAnsi="Times New Roman" w:cs="Times New Roman"/>
                <w:b/>
                <w:sz w:val="22"/>
                <w:szCs w:val="22"/>
                <w:lang w:eastAsia="ru-RU"/>
              </w:rPr>
              <w:t>срок</w:t>
            </w:r>
            <w:r w:rsidR="00C7741D" w:rsidRPr="000825A3">
              <w:rPr>
                <w:rFonts w:ascii="Times New Roman" w:eastAsia="Times New Roman" w:hAnsi="Times New Roman" w:cs="Times New Roman"/>
                <w:b/>
                <w:sz w:val="22"/>
                <w:szCs w:val="22"/>
                <w:lang w:eastAsia="ru-RU"/>
              </w:rPr>
              <w:t xml:space="preserve"> </w:t>
            </w:r>
            <w:r w:rsidRPr="000825A3">
              <w:rPr>
                <w:rFonts w:ascii="Times New Roman" w:eastAsia="Times New Roman" w:hAnsi="Times New Roman" w:cs="Times New Roman"/>
                <w:b/>
                <w:sz w:val="22"/>
                <w:szCs w:val="22"/>
                <w:lang w:eastAsia="ru-RU"/>
              </w:rPr>
              <w:t>2035 год</w:t>
            </w:r>
          </w:p>
        </w:tc>
      </w:tr>
      <w:tr w:rsidR="00C7741D" w:rsidRPr="000825A3" w14:paraId="05102AF4" w14:textId="77777777" w:rsidTr="00C7741D">
        <w:trPr>
          <w:trHeight w:val="430"/>
        </w:trPr>
        <w:tc>
          <w:tcPr>
            <w:tcW w:w="2518" w:type="dxa"/>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49F5E925" w14:textId="77777777" w:rsidR="00AB1FA6" w:rsidRPr="000825A3" w:rsidRDefault="00AB1FA6" w:rsidP="00AB1FA6">
            <w:pPr>
              <w:spacing w:before="60" w:after="60" w:line="240" w:lineRule="auto"/>
              <w:jc w:val="both"/>
              <w:rPr>
                <w:rFonts w:ascii="Times New Roman" w:eastAsia="Times New Roman" w:hAnsi="Times New Roman" w:cs="Times New Roman"/>
                <w:b/>
                <w:sz w:val="22"/>
                <w:szCs w:val="22"/>
                <w:lang w:eastAsia="ru-RU"/>
              </w:rPr>
            </w:pPr>
          </w:p>
        </w:tc>
        <w:tc>
          <w:tcPr>
            <w:tcW w:w="1227" w:type="dxa"/>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79FE1A9D" w14:textId="77777777" w:rsidR="00AB1FA6" w:rsidRPr="000825A3" w:rsidRDefault="00AB1FA6" w:rsidP="00AB1FA6">
            <w:pPr>
              <w:spacing w:before="60" w:after="60" w:line="240" w:lineRule="auto"/>
              <w:jc w:val="both"/>
              <w:rPr>
                <w:rFonts w:ascii="Times New Roman" w:eastAsia="Times New Roman" w:hAnsi="Times New Roman" w:cs="Times New Roman"/>
                <w:b/>
                <w:sz w:val="22"/>
                <w:szCs w:val="22"/>
                <w:lang w:eastAsia="ru-RU"/>
              </w:rPr>
            </w:pPr>
          </w:p>
        </w:tc>
        <w:tc>
          <w:tcPr>
            <w:tcW w:w="1148"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244FE1A3" w14:textId="77777777" w:rsidR="00AB1FA6" w:rsidRPr="000825A3" w:rsidRDefault="00AB1FA6" w:rsidP="00AB1FA6">
            <w:pPr>
              <w:spacing w:before="60" w:after="60" w:line="240" w:lineRule="auto"/>
              <w:jc w:val="both"/>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2019 год </w:t>
            </w:r>
          </w:p>
        </w:tc>
        <w:tc>
          <w:tcPr>
            <w:tcW w:w="1148"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278FF392" w14:textId="77777777" w:rsidR="00AB1FA6" w:rsidRPr="000825A3" w:rsidRDefault="00AB1FA6" w:rsidP="00AB1FA6">
            <w:pPr>
              <w:spacing w:before="60" w:after="60" w:line="240" w:lineRule="auto"/>
              <w:jc w:val="both"/>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2024 год</w:t>
            </w:r>
          </w:p>
        </w:tc>
        <w:tc>
          <w:tcPr>
            <w:tcW w:w="1148"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587FFB35" w14:textId="77777777" w:rsidR="00AB1FA6" w:rsidRPr="000825A3" w:rsidRDefault="00AB1FA6" w:rsidP="00AB1FA6">
            <w:pPr>
              <w:spacing w:before="60" w:after="60" w:line="240" w:lineRule="auto"/>
              <w:jc w:val="both"/>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2029 год</w:t>
            </w:r>
          </w:p>
        </w:tc>
        <w:tc>
          <w:tcPr>
            <w:tcW w:w="114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40D511EC" w14:textId="77777777" w:rsidR="00AB1FA6" w:rsidRPr="000825A3" w:rsidRDefault="00AB1FA6" w:rsidP="00AB1FA6">
            <w:pPr>
              <w:spacing w:before="60" w:after="60" w:line="240" w:lineRule="auto"/>
              <w:jc w:val="both"/>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2034 год</w:t>
            </w:r>
          </w:p>
        </w:tc>
        <w:tc>
          <w:tcPr>
            <w:tcW w:w="1559" w:type="dxa"/>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491D5344" w14:textId="77777777" w:rsidR="00AB1FA6" w:rsidRPr="000825A3" w:rsidRDefault="00AB1FA6" w:rsidP="00AB1FA6">
            <w:pPr>
              <w:spacing w:before="60" w:after="60" w:line="240" w:lineRule="auto"/>
              <w:jc w:val="both"/>
              <w:rPr>
                <w:rFonts w:ascii="Times New Roman" w:eastAsia="Times New Roman" w:hAnsi="Times New Roman" w:cs="Times New Roman"/>
                <w:sz w:val="22"/>
                <w:szCs w:val="22"/>
                <w:lang w:eastAsia="ru-RU"/>
              </w:rPr>
            </w:pPr>
          </w:p>
        </w:tc>
      </w:tr>
      <w:tr w:rsidR="00C7741D" w:rsidRPr="000825A3" w14:paraId="51F80A6A" w14:textId="77777777" w:rsidTr="00C7741D">
        <w:tc>
          <w:tcPr>
            <w:tcW w:w="2518" w:type="dxa"/>
            <w:tcBorders>
              <w:top w:val="single" w:sz="12" w:space="0" w:color="auto"/>
            </w:tcBorders>
            <w:shd w:val="clear" w:color="auto" w:fill="auto"/>
          </w:tcPr>
          <w:p w14:paraId="584C7E8C" w14:textId="77777777" w:rsidR="00AB1FA6" w:rsidRPr="000825A3" w:rsidRDefault="00AB1FA6" w:rsidP="00C7741D">
            <w:pPr>
              <w:spacing w:before="0" w:after="0" w:line="240" w:lineRule="auto"/>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Численность населения</w:t>
            </w:r>
          </w:p>
        </w:tc>
        <w:tc>
          <w:tcPr>
            <w:tcW w:w="1227" w:type="dxa"/>
            <w:tcBorders>
              <w:top w:val="single" w:sz="12" w:space="0" w:color="auto"/>
            </w:tcBorders>
            <w:shd w:val="clear" w:color="auto" w:fill="auto"/>
            <w:vAlign w:val="center"/>
          </w:tcPr>
          <w:p w14:paraId="099FABA3"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тыс. чел.</w:t>
            </w:r>
          </w:p>
        </w:tc>
        <w:tc>
          <w:tcPr>
            <w:tcW w:w="1148" w:type="dxa"/>
            <w:tcBorders>
              <w:top w:val="single" w:sz="12" w:space="0" w:color="auto"/>
            </w:tcBorders>
            <w:shd w:val="clear" w:color="auto" w:fill="auto"/>
          </w:tcPr>
          <w:p w14:paraId="4D883979"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470</w:t>
            </w:r>
          </w:p>
        </w:tc>
        <w:tc>
          <w:tcPr>
            <w:tcW w:w="1148" w:type="dxa"/>
            <w:tcBorders>
              <w:top w:val="single" w:sz="12" w:space="0" w:color="auto"/>
            </w:tcBorders>
            <w:shd w:val="clear" w:color="auto" w:fill="auto"/>
          </w:tcPr>
          <w:p w14:paraId="7E11A5B4"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486</w:t>
            </w:r>
          </w:p>
        </w:tc>
        <w:tc>
          <w:tcPr>
            <w:tcW w:w="1148" w:type="dxa"/>
            <w:tcBorders>
              <w:top w:val="single" w:sz="12" w:space="0" w:color="auto"/>
            </w:tcBorders>
            <w:shd w:val="clear" w:color="auto" w:fill="auto"/>
          </w:tcPr>
          <w:p w14:paraId="060EE6ED"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496</w:t>
            </w:r>
          </w:p>
        </w:tc>
        <w:tc>
          <w:tcPr>
            <w:tcW w:w="1141" w:type="dxa"/>
            <w:tcBorders>
              <w:top w:val="single" w:sz="12" w:space="0" w:color="auto"/>
            </w:tcBorders>
            <w:shd w:val="clear" w:color="auto" w:fill="auto"/>
          </w:tcPr>
          <w:p w14:paraId="04BDC162"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500</w:t>
            </w:r>
          </w:p>
        </w:tc>
        <w:tc>
          <w:tcPr>
            <w:tcW w:w="1559" w:type="dxa"/>
            <w:tcBorders>
              <w:top w:val="single" w:sz="12" w:space="0" w:color="auto"/>
            </w:tcBorders>
            <w:shd w:val="clear" w:color="auto" w:fill="auto"/>
          </w:tcPr>
          <w:p w14:paraId="7EB07150"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500</w:t>
            </w:r>
          </w:p>
        </w:tc>
      </w:tr>
      <w:tr w:rsidR="00C7741D" w:rsidRPr="000825A3" w14:paraId="0D2011C9" w14:textId="77777777" w:rsidTr="00C7741D">
        <w:tc>
          <w:tcPr>
            <w:tcW w:w="2518" w:type="dxa"/>
            <w:shd w:val="clear" w:color="auto" w:fill="auto"/>
          </w:tcPr>
          <w:p w14:paraId="33B46431" w14:textId="77777777" w:rsidR="00AB1FA6" w:rsidRPr="000825A3" w:rsidRDefault="00AB1FA6" w:rsidP="00C7741D">
            <w:pPr>
              <w:spacing w:before="0" w:after="0" w:line="240" w:lineRule="auto"/>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Кол-во детей дошкольного возраста</w:t>
            </w:r>
          </w:p>
        </w:tc>
        <w:tc>
          <w:tcPr>
            <w:tcW w:w="1227" w:type="dxa"/>
            <w:shd w:val="clear" w:color="auto" w:fill="auto"/>
          </w:tcPr>
          <w:p w14:paraId="2A7483EB"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тыс. чел.</w:t>
            </w:r>
          </w:p>
        </w:tc>
        <w:tc>
          <w:tcPr>
            <w:tcW w:w="1148" w:type="dxa"/>
            <w:shd w:val="clear" w:color="auto" w:fill="auto"/>
          </w:tcPr>
          <w:p w14:paraId="52F59939"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37</w:t>
            </w:r>
          </w:p>
        </w:tc>
        <w:tc>
          <w:tcPr>
            <w:tcW w:w="1148" w:type="dxa"/>
            <w:shd w:val="clear" w:color="auto" w:fill="auto"/>
          </w:tcPr>
          <w:p w14:paraId="33040B28"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38</w:t>
            </w:r>
          </w:p>
        </w:tc>
        <w:tc>
          <w:tcPr>
            <w:tcW w:w="1148" w:type="dxa"/>
            <w:shd w:val="clear" w:color="auto" w:fill="auto"/>
          </w:tcPr>
          <w:p w14:paraId="3D2CC324"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36</w:t>
            </w:r>
          </w:p>
        </w:tc>
        <w:tc>
          <w:tcPr>
            <w:tcW w:w="1141" w:type="dxa"/>
            <w:shd w:val="clear" w:color="auto" w:fill="auto"/>
          </w:tcPr>
          <w:p w14:paraId="79470C19"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35</w:t>
            </w:r>
          </w:p>
        </w:tc>
        <w:tc>
          <w:tcPr>
            <w:tcW w:w="1559" w:type="dxa"/>
            <w:shd w:val="clear" w:color="auto" w:fill="auto"/>
          </w:tcPr>
          <w:p w14:paraId="35A81AFC"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35</w:t>
            </w:r>
          </w:p>
        </w:tc>
      </w:tr>
      <w:tr w:rsidR="00C7741D" w:rsidRPr="000825A3" w14:paraId="01024B5C" w14:textId="77777777" w:rsidTr="00C7741D">
        <w:tc>
          <w:tcPr>
            <w:tcW w:w="2518" w:type="dxa"/>
            <w:shd w:val="clear" w:color="auto" w:fill="auto"/>
          </w:tcPr>
          <w:p w14:paraId="22571680" w14:textId="77777777" w:rsidR="00AB1FA6" w:rsidRPr="000825A3" w:rsidRDefault="00AB1FA6" w:rsidP="00C7741D">
            <w:pPr>
              <w:spacing w:before="0" w:after="0" w:line="240" w:lineRule="auto"/>
              <w:ind w:left="284"/>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 же, на 1000 жит.</w:t>
            </w:r>
          </w:p>
        </w:tc>
        <w:tc>
          <w:tcPr>
            <w:tcW w:w="1227" w:type="dxa"/>
            <w:shd w:val="clear" w:color="auto" w:fill="auto"/>
          </w:tcPr>
          <w:p w14:paraId="0206F51C" w14:textId="77777777" w:rsidR="00AB1FA6" w:rsidRPr="000825A3" w:rsidRDefault="00AB1FA6" w:rsidP="00C7741D">
            <w:pPr>
              <w:spacing w:before="0" w:after="0" w:line="240" w:lineRule="auto"/>
              <w:rPr>
                <w:rFonts w:ascii="Times New Roman" w:eastAsia="Times New Roman" w:hAnsi="Times New Roman" w:cs="Times New Roman"/>
                <w:sz w:val="22"/>
                <w:szCs w:val="22"/>
                <w:lang w:eastAsia="ru-RU"/>
              </w:rPr>
            </w:pPr>
          </w:p>
        </w:tc>
        <w:tc>
          <w:tcPr>
            <w:tcW w:w="1148" w:type="dxa"/>
            <w:shd w:val="clear" w:color="auto" w:fill="auto"/>
          </w:tcPr>
          <w:p w14:paraId="5FF5E705"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78,7</w:t>
            </w:r>
          </w:p>
        </w:tc>
        <w:tc>
          <w:tcPr>
            <w:tcW w:w="1148" w:type="dxa"/>
            <w:shd w:val="clear" w:color="auto" w:fill="auto"/>
          </w:tcPr>
          <w:p w14:paraId="77AC9F54"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78,2</w:t>
            </w:r>
          </w:p>
        </w:tc>
        <w:tc>
          <w:tcPr>
            <w:tcW w:w="1148" w:type="dxa"/>
            <w:shd w:val="clear" w:color="auto" w:fill="auto"/>
          </w:tcPr>
          <w:p w14:paraId="34695BAB"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72,6</w:t>
            </w:r>
          </w:p>
        </w:tc>
        <w:tc>
          <w:tcPr>
            <w:tcW w:w="1141" w:type="dxa"/>
            <w:shd w:val="clear" w:color="auto" w:fill="auto"/>
          </w:tcPr>
          <w:p w14:paraId="48EE763A" w14:textId="77777777" w:rsidR="00AB1FA6" w:rsidRPr="000825A3" w:rsidRDefault="001F608F" w:rsidP="00C7741D">
            <w:pPr>
              <w:spacing w:before="0" w:after="0" w:line="240" w:lineRule="auto"/>
              <w:jc w:val="center"/>
              <w:rPr>
                <w:rFonts w:ascii="Times New Roman" w:eastAsia="Times New Roman" w:hAnsi="Times New Roman" w:cs="Times New Roman"/>
                <w:sz w:val="22"/>
                <w:szCs w:val="22"/>
                <w:lang w:eastAsia="ru-RU"/>
              </w:rPr>
            </w:pPr>
            <w:r>
              <w:rPr>
                <w:rFonts w:ascii="Times New Roman" w:eastAsia="Times New Roman" w:hAnsi="Times New Roman" w:cs="Times New Roman"/>
                <w:sz w:val="22"/>
                <w:szCs w:val="22"/>
                <w:lang w:eastAsia="ru-RU"/>
              </w:rPr>
              <w:t xml:space="preserve"> </w:t>
            </w:r>
            <w:r w:rsidR="00AB1FA6" w:rsidRPr="000825A3">
              <w:rPr>
                <w:rFonts w:ascii="Times New Roman" w:eastAsia="Times New Roman" w:hAnsi="Times New Roman" w:cs="Times New Roman"/>
                <w:sz w:val="22"/>
                <w:szCs w:val="22"/>
                <w:lang w:eastAsia="ru-RU"/>
              </w:rPr>
              <w:t>70,0</w:t>
            </w:r>
          </w:p>
        </w:tc>
        <w:tc>
          <w:tcPr>
            <w:tcW w:w="1559" w:type="dxa"/>
            <w:shd w:val="clear" w:color="auto" w:fill="auto"/>
          </w:tcPr>
          <w:p w14:paraId="7F3A775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70,0</w:t>
            </w:r>
          </w:p>
        </w:tc>
      </w:tr>
      <w:tr w:rsidR="00C7741D" w:rsidRPr="000825A3" w14:paraId="269697C1" w14:textId="77777777" w:rsidTr="00C7741D">
        <w:tc>
          <w:tcPr>
            <w:tcW w:w="2518" w:type="dxa"/>
            <w:shd w:val="clear" w:color="auto" w:fill="auto"/>
          </w:tcPr>
          <w:p w14:paraId="5011C5CA" w14:textId="77777777" w:rsidR="00AB1FA6" w:rsidRPr="000825A3" w:rsidRDefault="00AB1FA6" w:rsidP="00C7741D">
            <w:pPr>
              <w:spacing w:before="0" w:after="0" w:line="240" w:lineRule="auto"/>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Кол-во детей школьного возраста</w:t>
            </w:r>
          </w:p>
        </w:tc>
        <w:tc>
          <w:tcPr>
            <w:tcW w:w="1227" w:type="dxa"/>
            <w:shd w:val="clear" w:color="auto" w:fill="auto"/>
          </w:tcPr>
          <w:p w14:paraId="54DDA728"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тыс. чел.</w:t>
            </w:r>
          </w:p>
        </w:tc>
        <w:tc>
          <w:tcPr>
            <w:tcW w:w="1148" w:type="dxa"/>
            <w:shd w:val="clear" w:color="auto" w:fill="auto"/>
          </w:tcPr>
          <w:p w14:paraId="5662877E"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50</w:t>
            </w:r>
          </w:p>
        </w:tc>
        <w:tc>
          <w:tcPr>
            <w:tcW w:w="1148" w:type="dxa"/>
            <w:shd w:val="clear" w:color="auto" w:fill="auto"/>
          </w:tcPr>
          <w:p w14:paraId="1CF4BE13"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58</w:t>
            </w:r>
          </w:p>
        </w:tc>
        <w:tc>
          <w:tcPr>
            <w:tcW w:w="1148" w:type="dxa"/>
            <w:shd w:val="clear" w:color="auto" w:fill="auto"/>
          </w:tcPr>
          <w:p w14:paraId="742C9573"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62</w:t>
            </w:r>
          </w:p>
        </w:tc>
        <w:tc>
          <w:tcPr>
            <w:tcW w:w="1141" w:type="dxa"/>
            <w:shd w:val="clear" w:color="auto" w:fill="auto"/>
          </w:tcPr>
          <w:p w14:paraId="6D6E3F9B"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62</w:t>
            </w:r>
          </w:p>
        </w:tc>
        <w:tc>
          <w:tcPr>
            <w:tcW w:w="1559" w:type="dxa"/>
            <w:shd w:val="clear" w:color="auto" w:fill="auto"/>
          </w:tcPr>
          <w:p w14:paraId="398B0DA0"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62</w:t>
            </w:r>
          </w:p>
        </w:tc>
      </w:tr>
      <w:tr w:rsidR="00C7741D" w:rsidRPr="000825A3" w14:paraId="2130598F" w14:textId="77777777" w:rsidTr="00C7741D">
        <w:tc>
          <w:tcPr>
            <w:tcW w:w="2518" w:type="dxa"/>
            <w:shd w:val="clear" w:color="auto" w:fill="auto"/>
          </w:tcPr>
          <w:p w14:paraId="7A489EC7" w14:textId="77777777" w:rsidR="00AB1FA6" w:rsidRPr="000825A3" w:rsidRDefault="00AB1FA6" w:rsidP="00C7741D">
            <w:pPr>
              <w:spacing w:before="0" w:after="0" w:line="240" w:lineRule="auto"/>
              <w:ind w:left="284"/>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 же, на 1000 жит.</w:t>
            </w:r>
          </w:p>
        </w:tc>
        <w:tc>
          <w:tcPr>
            <w:tcW w:w="1227" w:type="dxa"/>
            <w:shd w:val="clear" w:color="auto" w:fill="auto"/>
          </w:tcPr>
          <w:p w14:paraId="4F002610"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p>
        </w:tc>
        <w:tc>
          <w:tcPr>
            <w:tcW w:w="1148" w:type="dxa"/>
            <w:shd w:val="clear" w:color="auto" w:fill="auto"/>
          </w:tcPr>
          <w:p w14:paraId="53C111B2"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106,4</w:t>
            </w:r>
          </w:p>
        </w:tc>
        <w:tc>
          <w:tcPr>
            <w:tcW w:w="1148" w:type="dxa"/>
            <w:shd w:val="clear" w:color="auto" w:fill="auto"/>
          </w:tcPr>
          <w:p w14:paraId="30D0CA5C"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119,3</w:t>
            </w:r>
          </w:p>
        </w:tc>
        <w:tc>
          <w:tcPr>
            <w:tcW w:w="1148" w:type="dxa"/>
            <w:shd w:val="clear" w:color="auto" w:fill="auto"/>
          </w:tcPr>
          <w:p w14:paraId="54EFE617"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125,0</w:t>
            </w:r>
          </w:p>
        </w:tc>
        <w:tc>
          <w:tcPr>
            <w:tcW w:w="1141" w:type="dxa"/>
            <w:shd w:val="clear" w:color="auto" w:fill="auto"/>
          </w:tcPr>
          <w:p w14:paraId="125AE2D0"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124,0</w:t>
            </w:r>
          </w:p>
        </w:tc>
        <w:tc>
          <w:tcPr>
            <w:tcW w:w="1559" w:type="dxa"/>
            <w:shd w:val="clear" w:color="auto" w:fill="auto"/>
          </w:tcPr>
          <w:p w14:paraId="43BC12F7" w14:textId="77777777" w:rsidR="00AB1FA6" w:rsidRPr="000825A3" w:rsidRDefault="00AB1FA6" w:rsidP="00C7741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124,0</w:t>
            </w:r>
          </w:p>
        </w:tc>
      </w:tr>
    </w:tbl>
    <w:p w14:paraId="56E895E5" w14:textId="77777777" w:rsidR="002B334C" w:rsidRPr="000825A3" w:rsidRDefault="002B334C" w:rsidP="002B334C">
      <w:pPr>
        <w:spacing w:before="120" w:after="120" w:line="240" w:lineRule="auto"/>
        <w:ind w:firstLine="709"/>
        <w:jc w:val="both"/>
        <w:rPr>
          <w:rFonts w:ascii="Times New Roman" w:eastAsia="Times New Roman" w:hAnsi="Times New Roman" w:cs="Times New Roman"/>
          <w:sz w:val="24"/>
          <w:szCs w:val="24"/>
        </w:rPr>
      </w:pPr>
      <w:bookmarkStart w:id="6" w:name="_Toc379907735"/>
      <w:bookmarkStart w:id="7" w:name="_Toc380350663"/>
      <w:r w:rsidRPr="000825A3">
        <w:rPr>
          <w:rFonts w:ascii="Times New Roman" w:eastAsia="Times New Roman" w:hAnsi="Times New Roman" w:cs="Times New Roman"/>
          <w:sz w:val="24"/>
          <w:szCs w:val="24"/>
        </w:rPr>
        <w:br w:type="page"/>
      </w:r>
    </w:p>
    <w:p w14:paraId="33CB4EF4" w14:textId="77777777" w:rsidR="00DC5D6E" w:rsidRPr="000825A3" w:rsidRDefault="00DC5D6E" w:rsidP="00D26A6D">
      <w:pPr>
        <w:pStyle w:val="22"/>
        <w:numPr>
          <w:ilvl w:val="0"/>
          <w:numId w:val="1"/>
        </w:numPr>
        <w:spacing w:before="240" w:after="240"/>
        <w:ind w:left="709" w:hanging="709"/>
        <w:rPr>
          <w:rFonts w:ascii="Times New Roman" w:hAnsi="Times New Roman" w:cs="Times New Roman"/>
        </w:rPr>
      </w:pPr>
      <w:bookmarkStart w:id="8" w:name="_Toc454214562"/>
      <w:r w:rsidRPr="000825A3">
        <w:rPr>
          <w:rFonts w:ascii="Times New Roman" w:hAnsi="Times New Roman" w:cs="Times New Roman"/>
        </w:rPr>
        <w:lastRenderedPageBreak/>
        <w:t>Определение базового сценария развития территории.</w:t>
      </w:r>
      <w:bookmarkEnd w:id="6"/>
      <w:bookmarkEnd w:id="7"/>
      <w:bookmarkEnd w:id="8"/>
    </w:p>
    <w:p w14:paraId="19A0BB89"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 основании приведённых выше прогнозируемых параметров социально-экономического развития города и результатов демографического прогноза, </w:t>
      </w:r>
      <w:proofErr w:type="gramStart"/>
      <w:r w:rsidRPr="000825A3">
        <w:rPr>
          <w:rFonts w:ascii="Times New Roman" w:eastAsia="Times New Roman" w:hAnsi="Times New Roman" w:cs="Times New Roman"/>
          <w:sz w:val="24"/>
          <w:szCs w:val="24"/>
        </w:rPr>
        <w:t>сводки материалов</w:t>
      </w:r>
      <w:proofErr w:type="gramEnd"/>
      <w:r w:rsidRPr="000825A3">
        <w:rPr>
          <w:rFonts w:ascii="Times New Roman" w:eastAsia="Times New Roman" w:hAnsi="Times New Roman" w:cs="Times New Roman"/>
          <w:sz w:val="24"/>
          <w:szCs w:val="24"/>
        </w:rPr>
        <w:t xml:space="preserve"> действующих на территории городского округа документов стратегического планирования выделены нижеприведённые основные направления и показатели социально-экономического и пространственного развития территории, которые положены в основу нового генерального плана.</w:t>
      </w:r>
    </w:p>
    <w:p w14:paraId="464748E4"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За основу проектных решений генерального плана </w:t>
      </w:r>
      <w:r w:rsidRPr="000825A3">
        <w:rPr>
          <w:rFonts w:ascii="Times New Roman" w:eastAsia="Times New Roman" w:hAnsi="Times New Roman" w:cs="Times New Roman"/>
          <w:b/>
          <w:sz w:val="24"/>
          <w:szCs w:val="24"/>
        </w:rPr>
        <w:t>принят смешанный сценарий социально-экономического развития городского округа,</w:t>
      </w:r>
      <w:r w:rsidRPr="000825A3">
        <w:rPr>
          <w:rFonts w:ascii="Times New Roman" w:eastAsia="Times New Roman" w:hAnsi="Times New Roman" w:cs="Times New Roman"/>
          <w:sz w:val="24"/>
          <w:szCs w:val="24"/>
        </w:rPr>
        <w:t xml:space="preserve"> изложенный в стратегии социально-экономического развития до 2035 года.</w:t>
      </w:r>
    </w:p>
    <w:p w14:paraId="37C42FAA"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Данный сценарий представляет собой комбинацию промышленного и коммуникационного. Промышленный сценарий развития делает упор на развитие и поддержку производств, при том, что основной упор делается на концентрацию т.н. «комфортных» производств, обеспечивающих производство продукции с высокой добавленной стоимостью, экологически безопасных, технологичных, компактных. Коммуникационный сценарий предполагает постепенное превращение Калининграда в международный ярморочно-выставочный, экспозиционный центр Балтийского макрорегиона, место культурной и бизнес-коммуникации между Россией и Европой. Для европейских партнёров Калининград как коммуникационная площадка удобен с точки зрения логистики и культурной адаптации, для российских партнёров – отсутствием необходимости покидать страну и более низкими издержками по сравнению с аналогичными площадками в Европе, Санкт-Петербурге и Москве.</w:t>
      </w:r>
    </w:p>
    <w:p w14:paraId="7C65689E"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Следует отметить, что реализация принятого сценария развития города зависит от ряда внешних факторов, на которые невозможно повлиять самому городу в лице местного сообщества, органов самоуправления, региональных властей. Прежде всего, это геополитическая нестабильность, вызванная кризисными отношениями между Россией</w:t>
      </w:r>
      <w:r w:rsidR="00D70F4B" w:rsidRPr="000825A3">
        <w:rPr>
          <w:rFonts w:ascii="Times New Roman" w:eastAsia="Times New Roman" w:hAnsi="Times New Roman" w:cs="Times New Roman"/>
          <w:sz w:val="24"/>
          <w:szCs w:val="24"/>
        </w:rPr>
        <w:t xml:space="preserve"> и Евросоюзом, обострившимися весной </w:t>
      </w:r>
      <w:r w:rsidRPr="000825A3">
        <w:rPr>
          <w:rFonts w:ascii="Times New Roman" w:eastAsia="Times New Roman" w:hAnsi="Times New Roman" w:cs="Times New Roman"/>
          <w:sz w:val="24"/>
          <w:szCs w:val="24"/>
        </w:rPr>
        <w:t>2014г., и явно недружественная по отношению к России позиция, занятая</w:t>
      </w:r>
      <w:r w:rsidR="001822D2" w:rsidRPr="000825A3">
        <w:rPr>
          <w:rFonts w:ascii="Times New Roman" w:eastAsia="Times New Roman" w:hAnsi="Times New Roman" w:cs="Times New Roman"/>
          <w:sz w:val="24"/>
          <w:szCs w:val="24"/>
        </w:rPr>
        <w:t xml:space="preserve"> в этой связи</w:t>
      </w:r>
      <w:r w:rsidRPr="000825A3">
        <w:rPr>
          <w:rFonts w:ascii="Times New Roman" w:eastAsia="Times New Roman" w:hAnsi="Times New Roman" w:cs="Times New Roman"/>
          <w:sz w:val="24"/>
          <w:szCs w:val="24"/>
        </w:rPr>
        <w:t xml:space="preserve"> тремя ближайшими соседями Калининградской области – Польшей, Германией, Литвой. В этих условиях судьба региона в целом и его столицы находится в зависимости от политических решений, принимаемых далеко от него.</w:t>
      </w:r>
    </w:p>
    <w:p w14:paraId="596B69C3"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 момент подготовки настоящего проекта внешнеполитический кризис ещё не оформился в долговременный тренд в российско-европейских отношениях, и в равной мере можно говорить как о нормализации ситуации, и, следовательно, развитии города по одному из положительных сценариев, так и об усугублении противоречий между странами, входящими в ЕС, и Россией. Последнее не обязательно означает развитие города по негативному сценарию. Поскольку экономические связи между ЕС и Россией свести к полному прекращению объективно невозможно, Калининград может в такой ситуации, пользуясь своим географическим положением, играть роль своеобразной «отдушины» в российско-европейских отношениях. Таким образом, на территории города может реализоваться коммуникационный сценарий, однако, в несколько иной форме, чем та, в которой его предусматривали при разработке Стратегии-2035. </w:t>
      </w:r>
    </w:p>
    <w:p w14:paraId="08C53B21"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Ввиду того, что, как и указано выше, негативные тенденции в российско-европейских отношениях не приняли </w:t>
      </w:r>
      <w:r w:rsidR="001822D2" w:rsidRPr="000825A3">
        <w:rPr>
          <w:rFonts w:ascii="Times New Roman" w:eastAsia="Times New Roman" w:hAnsi="Times New Roman" w:cs="Times New Roman"/>
          <w:sz w:val="24"/>
          <w:szCs w:val="24"/>
        </w:rPr>
        <w:t xml:space="preserve">долговременный </w:t>
      </w:r>
      <w:r w:rsidRPr="000825A3">
        <w:rPr>
          <w:rFonts w:ascii="Times New Roman" w:eastAsia="Times New Roman" w:hAnsi="Times New Roman" w:cs="Times New Roman"/>
          <w:sz w:val="24"/>
          <w:szCs w:val="24"/>
        </w:rPr>
        <w:t xml:space="preserve">характер, на этапе разработки материалов по обоснованию генерального плана города в ноябре-декабре 2014г. авторами принято решение </w:t>
      </w:r>
      <w:r w:rsidRPr="000825A3">
        <w:rPr>
          <w:rFonts w:ascii="Times New Roman" w:eastAsia="Times New Roman" w:hAnsi="Times New Roman" w:cs="Times New Roman"/>
          <w:b/>
          <w:sz w:val="24"/>
          <w:szCs w:val="24"/>
        </w:rPr>
        <w:t>взять за основу смешанный сценарий развития города</w:t>
      </w:r>
      <w:r w:rsidRPr="000825A3">
        <w:rPr>
          <w:rFonts w:ascii="Times New Roman" w:eastAsia="Times New Roman" w:hAnsi="Times New Roman" w:cs="Times New Roman"/>
          <w:sz w:val="24"/>
          <w:szCs w:val="24"/>
        </w:rPr>
        <w:t xml:space="preserve">, заданный Стратегией социально-экономического развития на период до 2035г. </w:t>
      </w:r>
    </w:p>
    <w:p w14:paraId="117A19F0"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 xml:space="preserve">В реализации генерального плана намечено несколько </w:t>
      </w:r>
      <w:r w:rsidRPr="000825A3">
        <w:rPr>
          <w:rFonts w:ascii="Times New Roman" w:eastAsia="Times New Roman" w:hAnsi="Times New Roman" w:cs="Times New Roman"/>
          <w:b/>
          <w:sz w:val="24"/>
          <w:szCs w:val="24"/>
        </w:rPr>
        <w:t>главных стратегических направлений</w:t>
      </w:r>
      <w:r w:rsidRPr="000825A3">
        <w:rPr>
          <w:rFonts w:ascii="Times New Roman" w:eastAsia="Times New Roman" w:hAnsi="Times New Roman" w:cs="Times New Roman"/>
          <w:sz w:val="24"/>
          <w:szCs w:val="24"/>
        </w:rPr>
        <w:t>:</w:t>
      </w:r>
    </w:p>
    <w:p w14:paraId="1441C177" w14:textId="77777777" w:rsidR="00AB1FA6" w:rsidRPr="000825A3" w:rsidRDefault="00AB1FA6" w:rsidP="00D26A6D">
      <w:pPr>
        <w:pStyle w:val="af"/>
        <w:numPr>
          <w:ilvl w:val="0"/>
          <w:numId w:val="8"/>
        </w:numPr>
        <w:spacing w:before="120" w:after="120" w:line="240" w:lineRule="auto"/>
        <w:ind w:left="1276" w:hanging="56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стратегия компактного города;</w:t>
      </w:r>
    </w:p>
    <w:p w14:paraId="39A7AB54" w14:textId="77777777" w:rsidR="00AB1FA6" w:rsidRPr="000825A3" w:rsidRDefault="00AB1FA6" w:rsidP="00D26A6D">
      <w:pPr>
        <w:pStyle w:val="af"/>
        <w:numPr>
          <w:ilvl w:val="0"/>
          <w:numId w:val="8"/>
        </w:numPr>
        <w:spacing w:before="120" w:after="120" w:line="240" w:lineRule="auto"/>
        <w:ind w:left="1276" w:hanging="56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стратегия выбора приоритетов развития;</w:t>
      </w:r>
    </w:p>
    <w:p w14:paraId="706478B9" w14:textId="77777777" w:rsidR="00AB1FA6" w:rsidRPr="000825A3" w:rsidRDefault="00AB1FA6" w:rsidP="00D26A6D">
      <w:pPr>
        <w:pStyle w:val="af"/>
        <w:numPr>
          <w:ilvl w:val="0"/>
          <w:numId w:val="8"/>
        </w:numPr>
        <w:spacing w:before="120" w:after="120" w:line="240" w:lineRule="auto"/>
        <w:ind w:left="1276" w:hanging="56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стратегия развития транспортной инфраструктуры;</w:t>
      </w:r>
    </w:p>
    <w:p w14:paraId="59784EC9" w14:textId="77777777" w:rsidR="00AB1FA6" w:rsidRPr="000825A3" w:rsidRDefault="00AB1FA6" w:rsidP="00D26A6D">
      <w:pPr>
        <w:pStyle w:val="af"/>
        <w:numPr>
          <w:ilvl w:val="0"/>
          <w:numId w:val="8"/>
        </w:numPr>
        <w:spacing w:before="120" w:after="120" w:line="240" w:lineRule="auto"/>
        <w:ind w:left="1276" w:hanging="56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стратегия охраны и использования культурного наследия;</w:t>
      </w:r>
    </w:p>
    <w:p w14:paraId="77735F57" w14:textId="77777777" w:rsidR="00AB1FA6" w:rsidRPr="000825A3" w:rsidRDefault="00AB1FA6" w:rsidP="00D26A6D">
      <w:pPr>
        <w:pStyle w:val="af"/>
        <w:numPr>
          <w:ilvl w:val="0"/>
          <w:numId w:val="8"/>
        </w:numPr>
        <w:spacing w:before="120" w:after="120" w:line="240" w:lineRule="auto"/>
        <w:ind w:left="1276" w:hanging="56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стратегия жилищного строительства;</w:t>
      </w:r>
    </w:p>
    <w:p w14:paraId="201D8325" w14:textId="77777777" w:rsidR="00AB1FA6" w:rsidRPr="000825A3" w:rsidRDefault="00AB1FA6" w:rsidP="00D26A6D">
      <w:pPr>
        <w:pStyle w:val="af"/>
        <w:numPr>
          <w:ilvl w:val="0"/>
          <w:numId w:val="8"/>
        </w:numPr>
        <w:spacing w:before="120" w:after="120" w:line="240" w:lineRule="auto"/>
        <w:ind w:left="1276" w:hanging="56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стратегия создания общественных пространств;</w:t>
      </w:r>
    </w:p>
    <w:p w14:paraId="273CE3B5" w14:textId="77777777" w:rsidR="00AB1FA6" w:rsidRPr="000825A3" w:rsidRDefault="00AB1FA6" w:rsidP="00D26A6D">
      <w:pPr>
        <w:pStyle w:val="af"/>
        <w:numPr>
          <w:ilvl w:val="0"/>
          <w:numId w:val="8"/>
        </w:numPr>
        <w:spacing w:before="120" w:after="120" w:line="240" w:lineRule="auto"/>
        <w:ind w:left="1276" w:hanging="56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стратегия экологического равновесия.</w:t>
      </w:r>
    </w:p>
    <w:p w14:paraId="65F8523F"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Содержание каждого из этих направлений изложено ниже в соответствующих разделах текстовых материалов по обоснованию генерального плана.</w:t>
      </w:r>
    </w:p>
    <w:p w14:paraId="02781D46"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развитии города на расчётный срок генерального плана намечаются несколько основных (реперных) дат. Это </w:t>
      </w:r>
      <w:r w:rsidRPr="000825A3">
        <w:rPr>
          <w:rFonts w:ascii="Times New Roman" w:eastAsia="Times New Roman" w:hAnsi="Times New Roman" w:cs="Times New Roman"/>
          <w:b/>
          <w:sz w:val="24"/>
          <w:szCs w:val="24"/>
        </w:rPr>
        <w:t>2018 год</w:t>
      </w:r>
      <w:r w:rsidRPr="000825A3">
        <w:rPr>
          <w:rFonts w:ascii="Times New Roman" w:eastAsia="Times New Roman" w:hAnsi="Times New Roman" w:cs="Times New Roman"/>
          <w:sz w:val="24"/>
          <w:szCs w:val="24"/>
        </w:rPr>
        <w:t xml:space="preserve">, т.е. время проведения в Калининграде матчей чемпионата мира по футболу, </w:t>
      </w:r>
      <w:r w:rsidRPr="000825A3">
        <w:rPr>
          <w:rFonts w:ascii="Times New Roman" w:eastAsia="Times New Roman" w:hAnsi="Times New Roman" w:cs="Times New Roman"/>
          <w:b/>
          <w:sz w:val="24"/>
          <w:szCs w:val="24"/>
        </w:rPr>
        <w:t>2025 год</w:t>
      </w:r>
      <w:r w:rsidRPr="000825A3">
        <w:rPr>
          <w:rFonts w:ascii="Times New Roman" w:eastAsia="Times New Roman" w:hAnsi="Times New Roman" w:cs="Times New Roman"/>
          <w:sz w:val="24"/>
          <w:szCs w:val="24"/>
        </w:rPr>
        <w:t xml:space="preserve">, как срок реализации мероприятий первой очереди генерального плана, т.е. дата плановой корректировки документа, и </w:t>
      </w:r>
      <w:r w:rsidRPr="000825A3">
        <w:rPr>
          <w:rFonts w:ascii="Times New Roman" w:eastAsia="Times New Roman" w:hAnsi="Times New Roman" w:cs="Times New Roman"/>
          <w:b/>
          <w:sz w:val="24"/>
          <w:szCs w:val="24"/>
        </w:rPr>
        <w:t>2035 год</w:t>
      </w:r>
      <w:r w:rsidRPr="000825A3">
        <w:rPr>
          <w:rFonts w:ascii="Times New Roman" w:eastAsia="Times New Roman" w:hAnsi="Times New Roman" w:cs="Times New Roman"/>
          <w:sz w:val="24"/>
          <w:szCs w:val="24"/>
        </w:rPr>
        <w:t xml:space="preserve"> как расчётный срок реализации генерального плана.</w:t>
      </w:r>
    </w:p>
    <w:p w14:paraId="5507A67F"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Ниже представлено </w:t>
      </w:r>
      <w:r w:rsidRPr="000825A3">
        <w:rPr>
          <w:rFonts w:ascii="Times New Roman" w:eastAsia="Times New Roman" w:hAnsi="Times New Roman" w:cs="Times New Roman"/>
          <w:b/>
          <w:sz w:val="24"/>
          <w:szCs w:val="24"/>
        </w:rPr>
        <w:t>краткое изложение перспективного развития города</w:t>
      </w:r>
      <w:r w:rsidRPr="000825A3">
        <w:rPr>
          <w:rFonts w:ascii="Times New Roman" w:eastAsia="Times New Roman" w:hAnsi="Times New Roman" w:cs="Times New Roman"/>
          <w:sz w:val="24"/>
          <w:szCs w:val="24"/>
        </w:rPr>
        <w:t>, соответствующее базовому сценарию и проектным предложениям, представленным в последующих разделах генерального плана.</w:t>
      </w:r>
    </w:p>
    <w:p w14:paraId="218B4C74"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В период до 201</w:t>
      </w:r>
      <w:r w:rsidR="001A5EEE" w:rsidRPr="000825A3">
        <w:rPr>
          <w:rFonts w:ascii="Times New Roman" w:eastAsia="Times New Roman" w:hAnsi="Times New Roman" w:cs="Times New Roman"/>
          <w:b/>
          <w:sz w:val="24"/>
          <w:szCs w:val="24"/>
        </w:rPr>
        <w:t>9</w:t>
      </w:r>
      <w:r w:rsidRPr="000825A3">
        <w:rPr>
          <w:rFonts w:ascii="Times New Roman" w:eastAsia="Times New Roman" w:hAnsi="Times New Roman" w:cs="Times New Roman"/>
          <w:b/>
          <w:sz w:val="24"/>
          <w:szCs w:val="24"/>
        </w:rPr>
        <w:t xml:space="preserve"> г.</w:t>
      </w:r>
      <w:r w:rsidRPr="000825A3">
        <w:rPr>
          <w:rFonts w:ascii="Times New Roman" w:eastAsia="Times New Roman" w:hAnsi="Times New Roman" w:cs="Times New Roman"/>
          <w:sz w:val="24"/>
          <w:szCs w:val="24"/>
        </w:rPr>
        <w:t xml:space="preserve"> </w:t>
      </w:r>
      <w:r w:rsidR="00F57E42" w:rsidRPr="000825A3">
        <w:rPr>
          <w:rFonts w:ascii="Times New Roman" w:eastAsia="Times New Roman" w:hAnsi="Times New Roman" w:cs="Times New Roman"/>
          <w:sz w:val="24"/>
          <w:szCs w:val="24"/>
        </w:rPr>
        <w:t xml:space="preserve">включительно </w:t>
      </w:r>
      <w:r w:rsidRPr="000825A3">
        <w:rPr>
          <w:rFonts w:ascii="Times New Roman" w:eastAsia="Times New Roman" w:hAnsi="Times New Roman" w:cs="Times New Roman"/>
          <w:sz w:val="24"/>
          <w:szCs w:val="24"/>
        </w:rPr>
        <w:t xml:space="preserve">в городе планируется осуществить обширную инвестиционную программу по формированию инфраструктуры для приёма игр Чемпионата мира по футболу. Помимо создания собственно самой арены для игр и прилегающей инфраструктуры для проведения матчей (парк, фан-зоны, дороги и т.п.), она предусматривает строительство и реконструкцию гостиничной инфраструктуры, доведение ёмкости гостиниц до необходимого уровня, формирование полноценной инфраструктуры гостеприимства европейского типа – помимо гостиниц это рестораны, кафе, благоустроенные общественные пространства, информационно-коммуникационная среда на русском и иностранных языках, благоустройство улиц, безопасность пребывания, комфортный и пунктуальный общественный транспорт, доступность для маломобильных групп населения – все те элементы городской среды, которые делают город дружелюбным и ориентированным на человека. </w:t>
      </w:r>
    </w:p>
    <w:p w14:paraId="7800C159"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 проведению игр необходимо развить программу реновации исторической городской среды, позволяющую раскрыть туристам историческое прошлое города и его связи с европейской культурной традицией. </w:t>
      </w:r>
      <w:r w:rsidRPr="000825A3">
        <w:rPr>
          <w:rFonts w:ascii="Times New Roman" w:eastAsia="Times New Roman" w:hAnsi="Times New Roman" w:cs="Times New Roman"/>
          <w:b/>
          <w:sz w:val="24"/>
          <w:szCs w:val="24"/>
        </w:rPr>
        <w:t>Чемпионат необходимо рассматривать как своего рода заявку Калининграда на его дальнейшее развитие в качестве коммуникационной площадки для взаимодействия России и Европы.</w:t>
      </w:r>
      <w:r w:rsidRPr="000825A3">
        <w:rPr>
          <w:rFonts w:ascii="Times New Roman" w:eastAsia="Times New Roman" w:hAnsi="Times New Roman" w:cs="Times New Roman"/>
          <w:sz w:val="24"/>
          <w:szCs w:val="24"/>
        </w:rPr>
        <w:t xml:space="preserve"> Опыт развития городов, принимавших у себя спортивные мероприятия мирового масштаба, позволяет говорить о том, что те из них, кто сумел конвертировать кратковременное внимание всего мира в долговременную туристическую и деловую активность, преуспели в экономическом отношении.</w:t>
      </w:r>
    </w:p>
    <w:p w14:paraId="500670E9"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Местом сосредоточения наибольших усилий для городского сообщества должна стать городская среда и инфраструктура, расположенная за пределами собственно спортивной арены, поскольку сам стадион и прилегающая к нему площадка возводятся за счёт федеральных и региональных субсидий. Поскольку в полном объёме довести состояние городской инфраструктуры до более высокого стандарта невозможно, предлагается выбрать места наибольшей туристической активности, связанной с чемпионатом, и заняться ими, </w:t>
      </w:r>
      <w:r w:rsidRPr="000825A3">
        <w:rPr>
          <w:rFonts w:ascii="Times New Roman" w:eastAsia="Times New Roman" w:hAnsi="Times New Roman" w:cs="Times New Roman"/>
          <w:sz w:val="24"/>
          <w:szCs w:val="24"/>
        </w:rPr>
        <w:lastRenderedPageBreak/>
        <w:t>приняв, что обновлённый центр послужит ориентиром для последующего обновления городской периферии.</w:t>
      </w:r>
    </w:p>
    <w:p w14:paraId="222684F8"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Границы зоны наибольшего благоприятствования можно провести от стадиона по Солнечному бульвару до площадки выставочного центра, далее по ул. Октябрьской, включая комплекс «Рыбная деревня», остров Канта, </w:t>
      </w:r>
      <w:proofErr w:type="spellStart"/>
      <w:r w:rsidRPr="000825A3">
        <w:rPr>
          <w:rFonts w:ascii="Times New Roman" w:eastAsia="Times New Roman" w:hAnsi="Times New Roman" w:cs="Times New Roman"/>
          <w:sz w:val="24"/>
          <w:szCs w:val="24"/>
        </w:rPr>
        <w:t>Эпроновскую</w:t>
      </w:r>
      <w:proofErr w:type="spellEnd"/>
      <w:r w:rsidRPr="000825A3">
        <w:rPr>
          <w:rFonts w:ascii="Times New Roman" w:eastAsia="Times New Roman" w:hAnsi="Times New Roman" w:cs="Times New Roman"/>
          <w:sz w:val="24"/>
          <w:szCs w:val="24"/>
        </w:rPr>
        <w:t xml:space="preserve"> улицу, </w:t>
      </w:r>
      <w:proofErr w:type="spellStart"/>
      <w:r w:rsidRPr="000825A3">
        <w:rPr>
          <w:rFonts w:ascii="Times New Roman" w:eastAsia="Times New Roman" w:hAnsi="Times New Roman" w:cs="Times New Roman"/>
          <w:sz w:val="24"/>
          <w:szCs w:val="24"/>
        </w:rPr>
        <w:t>Старопрегольскую</w:t>
      </w:r>
      <w:proofErr w:type="spellEnd"/>
      <w:r w:rsidRPr="000825A3">
        <w:rPr>
          <w:rFonts w:ascii="Times New Roman" w:eastAsia="Times New Roman" w:hAnsi="Times New Roman" w:cs="Times New Roman"/>
          <w:sz w:val="24"/>
          <w:szCs w:val="24"/>
        </w:rPr>
        <w:t xml:space="preserve"> наб., а на правом берегу Преголи – всю территорию исторического центра в границах </w:t>
      </w:r>
      <w:r w:rsidR="00F57E42" w:rsidRPr="000825A3">
        <w:rPr>
          <w:rFonts w:ascii="Times New Roman" w:eastAsia="Times New Roman" w:hAnsi="Times New Roman" w:cs="Times New Roman"/>
          <w:sz w:val="24"/>
          <w:szCs w:val="24"/>
        </w:rPr>
        <w:t>Второго вального кольца</w:t>
      </w:r>
      <w:r w:rsidRPr="000825A3">
        <w:rPr>
          <w:rFonts w:ascii="Times New Roman" w:eastAsia="Times New Roman" w:hAnsi="Times New Roman" w:cs="Times New Roman"/>
          <w:sz w:val="24"/>
          <w:szCs w:val="24"/>
        </w:rPr>
        <w:t xml:space="preserve"> с отдельными фрагментами за их пределами – районом стадиона «Балтика», ул. Кутузова, Верхним прудом и т.п.</w:t>
      </w:r>
    </w:p>
    <w:p w14:paraId="3AC7EE45"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части развития транспортной инфраструктуры в этот же период будет реализовано строительство автодорожн</w:t>
      </w:r>
      <w:r w:rsidR="00F57E42" w:rsidRPr="000825A3">
        <w:rPr>
          <w:rFonts w:ascii="Times New Roman" w:eastAsia="Times New Roman" w:hAnsi="Times New Roman" w:cs="Times New Roman"/>
          <w:sz w:val="24"/>
          <w:szCs w:val="24"/>
        </w:rPr>
        <w:t>ого</w:t>
      </w:r>
      <w:r w:rsidRPr="000825A3">
        <w:rPr>
          <w:rFonts w:ascii="Times New Roman" w:eastAsia="Times New Roman" w:hAnsi="Times New Roman" w:cs="Times New Roman"/>
          <w:sz w:val="24"/>
          <w:szCs w:val="24"/>
        </w:rPr>
        <w:t xml:space="preserve"> мост</w:t>
      </w:r>
      <w:r w:rsidR="00F57E42" w:rsidRPr="000825A3">
        <w:rPr>
          <w:rFonts w:ascii="Times New Roman" w:eastAsia="Times New Roman" w:hAnsi="Times New Roman" w:cs="Times New Roman"/>
          <w:sz w:val="24"/>
          <w:szCs w:val="24"/>
        </w:rPr>
        <w:t>а</w:t>
      </w:r>
      <w:r w:rsidRPr="000825A3">
        <w:rPr>
          <w:rFonts w:ascii="Times New Roman" w:eastAsia="Times New Roman" w:hAnsi="Times New Roman" w:cs="Times New Roman"/>
          <w:sz w:val="24"/>
          <w:szCs w:val="24"/>
        </w:rPr>
        <w:t xml:space="preserve"> через рек</w:t>
      </w:r>
      <w:r w:rsidR="00F57E42" w:rsidRPr="000825A3">
        <w:rPr>
          <w:rFonts w:ascii="Times New Roman" w:eastAsia="Times New Roman" w:hAnsi="Times New Roman" w:cs="Times New Roman"/>
          <w:sz w:val="24"/>
          <w:szCs w:val="24"/>
        </w:rPr>
        <w:t>у</w:t>
      </w:r>
      <w:r w:rsidRPr="000825A3">
        <w:rPr>
          <w:rFonts w:ascii="Times New Roman" w:eastAsia="Times New Roman" w:hAnsi="Times New Roman" w:cs="Times New Roman"/>
          <w:sz w:val="24"/>
          <w:szCs w:val="24"/>
        </w:rPr>
        <w:t xml:space="preserve"> Новая Преголя </w:t>
      </w:r>
      <w:r w:rsidR="00F57E42" w:rsidRPr="000825A3">
        <w:rPr>
          <w:rFonts w:ascii="Times New Roman" w:eastAsia="Times New Roman" w:hAnsi="Times New Roman" w:cs="Times New Roman"/>
          <w:sz w:val="24"/>
          <w:szCs w:val="24"/>
        </w:rPr>
        <w:t>и комплекса Восточной эстакады</w:t>
      </w:r>
      <w:r w:rsidRPr="000825A3">
        <w:rPr>
          <w:rFonts w:ascii="Times New Roman" w:eastAsia="Times New Roman" w:hAnsi="Times New Roman" w:cs="Times New Roman"/>
          <w:sz w:val="24"/>
          <w:szCs w:val="24"/>
        </w:rPr>
        <w:t xml:space="preserve">. Помимо этого, будут построены улицы в районе размещения стадиона. Для целей перевозки туристов и болельщиков и организации постоянных туристических маршрутов в это период необходимо </w:t>
      </w:r>
      <w:r w:rsidR="003062EB" w:rsidRPr="000825A3">
        <w:rPr>
          <w:rFonts w:ascii="Times New Roman" w:eastAsia="Times New Roman" w:hAnsi="Times New Roman" w:cs="Times New Roman"/>
          <w:sz w:val="24"/>
          <w:szCs w:val="24"/>
        </w:rPr>
        <w:t>создание</w:t>
      </w:r>
      <w:r w:rsidRPr="000825A3">
        <w:rPr>
          <w:rFonts w:ascii="Times New Roman" w:eastAsia="Times New Roman" w:hAnsi="Times New Roman" w:cs="Times New Roman"/>
          <w:sz w:val="24"/>
          <w:szCs w:val="24"/>
        </w:rPr>
        <w:t xml:space="preserve"> инфраструктур</w:t>
      </w:r>
      <w:r w:rsidR="003062EB" w:rsidRPr="000825A3">
        <w:rPr>
          <w:rFonts w:ascii="Times New Roman" w:eastAsia="Times New Roman" w:hAnsi="Times New Roman" w:cs="Times New Roman"/>
          <w:sz w:val="24"/>
          <w:szCs w:val="24"/>
        </w:rPr>
        <w:t>ы</w:t>
      </w:r>
      <w:r w:rsidRPr="000825A3">
        <w:rPr>
          <w:rFonts w:ascii="Times New Roman" w:eastAsia="Times New Roman" w:hAnsi="Times New Roman" w:cs="Times New Roman"/>
          <w:sz w:val="24"/>
          <w:szCs w:val="24"/>
        </w:rPr>
        <w:t xml:space="preserve"> прогулочного водного транспорта по Преголе с организацией маршрутов туристических катеров от Двухъярусного моста до створа будущего стадиона. Необходимо создать пристани с сопутствующей инфраструктурой около Центральной площади, Рыбной деревни, на острове Канта, в других местах концентрации туристов. </w:t>
      </w:r>
    </w:p>
    <w:p w14:paraId="230C8E2E" w14:textId="77777777" w:rsidR="003062EB"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Реализация проекта «</w:t>
      </w:r>
      <w:r w:rsidR="003062EB" w:rsidRPr="000825A3">
        <w:rPr>
          <w:rFonts w:ascii="Times New Roman" w:eastAsia="Times New Roman" w:hAnsi="Times New Roman" w:cs="Times New Roman"/>
          <w:sz w:val="24"/>
          <w:szCs w:val="24"/>
        </w:rPr>
        <w:t>ЧМ</w:t>
      </w:r>
      <w:r w:rsidRPr="000825A3">
        <w:rPr>
          <w:rFonts w:ascii="Times New Roman" w:eastAsia="Times New Roman" w:hAnsi="Times New Roman" w:cs="Times New Roman"/>
          <w:sz w:val="24"/>
          <w:szCs w:val="24"/>
        </w:rPr>
        <w:t xml:space="preserve">-2018» естественным образом отвлечёт внимание от прочих инвестиционных проектов, осуществляемых на территории городского округа. Вместе с тем, в этот период продолжится реализация проекта Балтийского индустриального парка, автомобильного кластера, иных инвестиционных проектов в промышленности и сфере услуг. </w:t>
      </w:r>
    </w:p>
    <w:p w14:paraId="33B74EA2"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части жилищного строительства в этот период будут реализовываться в основном начатые уже сегодня проекты – застройка Северного жилого района, района «</w:t>
      </w:r>
      <w:r w:rsidR="00C57128" w:rsidRPr="000825A3">
        <w:rPr>
          <w:rFonts w:ascii="Times New Roman" w:eastAsia="Times New Roman" w:hAnsi="Times New Roman" w:cs="Times New Roman"/>
          <w:sz w:val="24"/>
          <w:szCs w:val="24"/>
        </w:rPr>
        <w:t>Восток</w:t>
      </w:r>
      <w:r w:rsidRPr="000825A3">
        <w:rPr>
          <w:rFonts w:ascii="Times New Roman" w:eastAsia="Times New Roman" w:hAnsi="Times New Roman" w:cs="Times New Roman"/>
          <w:sz w:val="24"/>
          <w:szCs w:val="24"/>
        </w:rPr>
        <w:t xml:space="preserve">», </w:t>
      </w:r>
      <w:r w:rsidR="00C57128" w:rsidRPr="000825A3">
        <w:rPr>
          <w:rFonts w:ascii="Times New Roman" w:eastAsia="Times New Roman" w:hAnsi="Times New Roman" w:cs="Times New Roman"/>
          <w:sz w:val="24"/>
          <w:szCs w:val="24"/>
        </w:rPr>
        <w:t xml:space="preserve">юго-западного района, южного района, а </w:t>
      </w:r>
      <w:proofErr w:type="gramStart"/>
      <w:r w:rsidR="00C57128" w:rsidRPr="000825A3">
        <w:rPr>
          <w:rFonts w:ascii="Times New Roman" w:eastAsia="Times New Roman" w:hAnsi="Times New Roman" w:cs="Times New Roman"/>
          <w:sz w:val="24"/>
          <w:szCs w:val="24"/>
        </w:rPr>
        <w:t>так же</w:t>
      </w:r>
      <w:proofErr w:type="gramEnd"/>
      <w:r w:rsidR="00C57128"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t>отдельных менее крупных площадок.</w:t>
      </w:r>
    </w:p>
    <w:p w14:paraId="1A50611D"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части развития транспортного комплекса основное внимание будет уделяться району стадиона, где будет сосредоточена большая часть улично-дорожного строительства, в части общественного транспорта планируется формирование </w:t>
      </w:r>
      <w:r w:rsidR="003062EB" w:rsidRPr="000825A3">
        <w:rPr>
          <w:rFonts w:ascii="Times New Roman" w:eastAsia="Times New Roman" w:hAnsi="Times New Roman" w:cs="Times New Roman"/>
          <w:sz w:val="24"/>
          <w:szCs w:val="24"/>
        </w:rPr>
        <w:t xml:space="preserve">первого этапа </w:t>
      </w:r>
      <w:r w:rsidRPr="000825A3">
        <w:rPr>
          <w:rFonts w:ascii="Times New Roman" w:eastAsia="Times New Roman" w:hAnsi="Times New Roman" w:cs="Times New Roman"/>
          <w:sz w:val="24"/>
          <w:szCs w:val="24"/>
        </w:rPr>
        <w:t xml:space="preserve">городской железной дороги как сети маршрутов т.н. «рельсового автобуса», проходящих через весь город. </w:t>
      </w:r>
    </w:p>
    <w:p w14:paraId="18AA5B39"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части развития инженерной инфраструктуры в этот период будут </w:t>
      </w:r>
      <w:r w:rsidR="00C57128" w:rsidRPr="000825A3">
        <w:rPr>
          <w:rFonts w:ascii="Times New Roman" w:eastAsia="Times New Roman" w:hAnsi="Times New Roman" w:cs="Times New Roman"/>
          <w:sz w:val="24"/>
          <w:szCs w:val="24"/>
        </w:rPr>
        <w:t>реализовываться</w:t>
      </w:r>
      <w:r w:rsidR="0068046E" w:rsidRPr="000825A3">
        <w:rPr>
          <w:rFonts w:ascii="Times New Roman" w:eastAsia="Times New Roman" w:hAnsi="Times New Roman" w:cs="Times New Roman"/>
          <w:sz w:val="24"/>
          <w:szCs w:val="24"/>
        </w:rPr>
        <w:t xml:space="preserve"> крупные проекты – реконструкция и модернизация водозабора, </w:t>
      </w:r>
      <w:r w:rsidRPr="000825A3">
        <w:rPr>
          <w:rFonts w:ascii="Times New Roman" w:eastAsia="Times New Roman" w:hAnsi="Times New Roman" w:cs="Times New Roman"/>
          <w:sz w:val="24"/>
          <w:szCs w:val="24"/>
        </w:rPr>
        <w:t xml:space="preserve">реконструкция водоводов, </w:t>
      </w:r>
      <w:r w:rsidR="0068046E" w:rsidRPr="000825A3">
        <w:rPr>
          <w:rFonts w:ascii="Times New Roman" w:eastAsia="Times New Roman" w:hAnsi="Times New Roman" w:cs="Times New Roman"/>
          <w:bCs/>
          <w:sz w:val="24"/>
          <w:szCs w:val="24"/>
        </w:rPr>
        <w:t>завершение строительства объединенных Калининградских очистных сооружений (ОКОС)</w:t>
      </w:r>
      <w:r w:rsidR="0068046E"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t xml:space="preserve">и </w:t>
      </w:r>
      <w:r w:rsidR="0068046E" w:rsidRPr="000825A3">
        <w:rPr>
          <w:rFonts w:ascii="Times New Roman" w:eastAsia="Times New Roman" w:hAnsi="Times New Roman" w:cs="Times New Roman"/>
          <w:bCs/>
          <w:sz w:val="24"/>
          <w:szCs w:val="24"/>
        </w:rPr>
        <w:t>реконструкция главного городского канализационного коллектора</w:t>
      </w:r>
      <w:r w:rsidRPr="000825A3">
        <w:rPr>
          <w:rFonts w:ascii="Times New Roman" w:eastAsia="Times New Roman" w:hAnsi="Times New Roman" w:cs="Times New Roman"/>
          <w:sz w:val="24"/>
          <w:szCs w:val="24"/>
        </w:rPr>
        <w:t xml:space="preserve">. Значительный объем работ предстоит выполнить по обеспечению необходимой инженерной инфраструктурой комплекса объектов на острове Октябрьский. В рассматриваемый период начнется реализация мероприятий разработанных схем развития инженерной инфраструктуры, принятых инвестиционных программ субъектов естественных монополий и программ энергосбережения. </w:t>
      </w:r>
    </w:p>
    <w:p w14:paraId="5A7A4A56"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В период 2019-2025 гг.</w:t>
      </w:r>
      <w:r w:rsidRPr="000825A3">
        <w:rPr>
          <w:rFonts w:ascii="Times New Roman" w:eastAsia="Times New Roman" w:hAnsi="Times New Roman" w:cs="Times New Roman"/>
          <w:sz w:val="24"/>
          <w:szCs w:val="24"/>
        </w:rPr>
        <w:t xml:space="preserve"> планируется сделать упор на конвертации преимуществ города – места проведения чемпионата мира </w:t>
      </w:r>
      <w:proofErr w:type="gramStart"/>
      <w:r w:rsidRPr="000825A3">
        <w:rPr>
          <w:rFonts w:ascii="Times New Roman" w:eastAsia="Times New Roman" w:hAnsi="Times New Roman" w:cs="Times New Roman"/>
          <w:sz w:val="24"/>
          <w:szCs w:val="24"/>
        </w:rPr>
        <w:t>–  в</w:t>
      </w:r>
      <w:proofErr w:type="gramEnd"/>
      <w:r w:rsidRPr="000825A3">
        <w:rPr>
          <w:rFonts w:ascii="Times New Roman" w:eastAsia="Times New Roman" w:hAnsi="Times New Roman" w:cs="Times New Roman"/>
          <w:sz w:val="24"/>
          <w:szCs w:val="24"/>
        </w:rPr>
        <w:t xml:space="preserve"> туристический центр макрорегионального уровня и в площадку для международной культурной и деловой коммуникации. </w:t>
      </w:r>
    </w:p>
    <w:p w14:paraId="20829AAA"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Район, прилегающий к месту проведения чемпионата, планируется после окончания игр развивать как площадку для международных выставок и создания инфраструктуры для бизнес-контактов. Это предполагает строительство бизнес-центров, использование построенных к тому моменту гостиниц, ресторанов и кафе и т.п. Остров Октябрьский станет тем самым центром притяжения, который и будет развиваться как основной магнит для деловых туристов. Это потребует соответствующего изменения инфраструктуры прилегающих территорий. Планируется сформировать набережную по левому берегу Старой </w:t>
      </w:r>
      <w:r w:rsidRPr="000825A3">
        <w:rPr>
          <w:rFonts w:ascii="Times New Roman" w:eastAsia="Times New Roman" w:hAnsi="Times New Roman" w:cs="Times New Roman"/>
          <w:sz w:val="24"/>
          <w:szCs w:val="24"/>
        </w:rPr>
        <w:lastRenderedPageBreak/>
        <w:t xml:space="preserve">Преголи, где будет проведена реновация производственной и коммунально-складской зоны между ул. Дзержинского и рекой. Планируется </w:t>
      </w:r>
      <w:r w:rsidR="002A1DE6" w:rsidRPr="000825A3">
        <w:rPr>
          <w:rFonts w:ascii="Times New Roman" w:eastAsia="Times New Roman" w:hAnsi="Times New Roman" w:cs="Times New Roman"/>
          <w:sz w:val="24"/>
          <w:szCs w:val="24"/>
        </w:rPr>
        <w:t>продолжать освоение территории</w:t>
      </w:r>
      <w:r w:rsidRPr="000825A3">
        <w:rPr>
          <w:rFonts w:ascii="Times New Roman" w:eastAsia="Times New Roman" w:hAnsi="Times New Roman" w:cs="Times New Roman"/>
          <w:sz w:val="24"/>
          <w:szCs w:val="24"/>
        </w:rPr>
        <w:t xml:space="preserve"> о. Октябрьского, насытив </w:t>
      </w:r>
      <w:r w:rsidR="002A1DE6" w:rsidRPr="000825A3">
        <w:rPr>
          <w:rFonts w:ascii="Times New Roman" w:eastAsia="Times New Roman" w:hAnsi="Times New Roman" w:cs="Times New Roman"/>
          <w:sz w:val="24"/>
          <w:szCs w:val="24"/>
        </w:rPr>
        <w:t>её</w:t>
      </w:r>
      <w:r w:rsidRPr="000825A3">
        <w:rPr>
          <w:rFonts w:ascii="Times New Roman" w:eastAsia="Times New Roman" w:hAnsi="Times New Roman" w:cs="Times New Roman"/>
          <w:sz w:val="24"/>
          <w:szCs w:val="24"/>
        </w:rPr>
        <w:t xml:space="preserve"> объектами жилого и общественно-делового назначения. Для обеспечения скоростной и комфортной связи с центром район будет включён в сеть городского общественного транспорта посредством трамвайной линии.</w:t>
      </w:r>
    </w:p>
    <w:p w14:paraId="4D7421EE" w14:textId="77777777" w:rsidR="00F57E42" w:rsidRPr="000825A3" w:rsidRDefault="002A1DE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Строительство следующего этапа Восточной эстакады – от острова через Старую Преголю к Московскому рынку </w:t>
      </w:r>
      <w:r w:rsidR="00F57E42" w:rsidRPr="000825A3">
        <w:rPr>
          <w:rFonts w:ascii="Times New Roman" w:eastAsia="Times New Roman" w:hAnsi="Times New Roman" w:cs="Times New Roman"/>
          <w:sz w:val="24"/>
          <w:szCs w:val="24"/>
        </w:rPr>
        <w:t xml:space="preserve">позволит начать реализацию проекта по созданию </w:t>
      </w:r>
      <w:r w:rsidRPr="000825A3">
        <w:rPr>
          <w:rFonts w:ascii="Times New Roman" w:eastAsia="Times New Roman" w:hAnsi="Times New Roman" w:cs="Times New Roman"/>
          <w:sz w:val="24"/>
          <w:szCs w:val="24"/>
        </w:rPr>
        <w:t>хордовой магистрали от ул. Гагарина до ул. Дзержинского</w:t>
      </w:r>
      <w:r w:rsidR="00F57E42" w:rsidRPr="000825A3">
        <w:rPr>
          <w:rFonts w:ascii="Times New Roman" w:eastAsia="Times New Roman" w:hAnsi="Times New Roman" w:cs="Times New Roman"/>
          <w:sz w:val="24"/>
          <w:szCs w:val="24"/>
        </w:rPr>
        <w:t>.</w:t>
      </w:r>
    </w:p>
    <w:p w14:paraId="7B468DCF"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этот период планируется дальнейшее развитие производственного автомобильного кластера, транспортных и логистических функций в городе, ориентированных на обслуживание морского порта, судоремонта, иных отраслей. В этот пе</w:t>
      </w:r>
      <w:r w:rsidR="002A1DE6" w:rsidRPr="000825A3">
        <w:rPr>
          <w:rFonts w:ascii="Times New Roman" w:eastAsia="Times New Roman" w:hAnsi="Times New Roman" w:cs="Times New Roman"/>
          <w:sz w:val="24"/>
          <w:szCs w:val="24"/>
        </w:rPr>
        <w:t xml:space="preserve">риод большее развитие в городе </w:t>
      </w:r>
      <w:r w:rsidRPr="000825A3">
        <w:rPr>
          <w:rFonts w:ascii="Times New Roman" w:eastAsia="Times New Roman" w:hAnsi="Times New Roman" w:cs="Times New Roman"/>
          <w:sz w:val="24"/>
          <w:szCs w:val="24"/>
        </w:rPr>
        <w:t>получат те из них, которые ориентированы на внешние связи, оказание услуг, в т.ч. по ремонту судов, портовых услуг и т.п. В целом экономика города, хотя и будет зависеть от связей с основной частью России, приобретёт более независимый характер, ориентированный на непроизводственные функции.</w:t>
      </w:r>
    </w:p>
    <w:p w14:paraId="5CBB430C"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Планируется</w:t>
      </w:r>
      <w:r w:rsidR="00444EA6" w:rsidRPr="000825A3">
        <w:rPr>
          <w:rFonts w:ascii="Times New Roman" w:eastAsia="Times New Roman" w:hAnsi="Times New Roman" w:cs="Times New Roman"/>
          <w:sz w:val="24"/>
          <w:szCs w:val="24"/>
        </w:rPr>
        <w:t xml:space="preserve"> </w:t>
      </w:r>
      <w:r w:rsidR="002A1DE6" w:rsidRPr="000825A3">
        <w:rPr>
          <w:rFonts w:ascii="Times New Roman" w:eastAsia="Times New Roman" w:hAnsi="Times New Roman" w:cs="Times New Roman"/>
          <w:sz w:val="24"/>
          <w:szCs w:val="24"/>
        </w:rPr>
        <w:t>завершение освоения</w:t>
      </w:r>
      <w:r w:rsidRPr="000825A3">
        <w:rPr>
          <w:rFonts w:ascii="Times New Roman" w:eastAsia="Times New Roman" w:hAnsi="Times New Roman" w:cs="Times New Roman"/>
          <w:sz w:val="24"/>
          <w:szCs w:val="24"/>
        </w:rPr>
        <w:t xml:space="preserve"> Северного жилого района, реализация име</w:t>
      </w:r>
      <w:r w:rsidR="00444EA6" w:rsidRPr="000825A3">
        <w:rPr>
          <w:rFonts w:ascii="Times New Roman" w:eastAsia="Times New Roman" w:hAnsi="Times New Roman" w:cs="Times New Roman"/>
          <w:sz w:val="24"/>
          <w:szCs w:val="24"/>
        </w:rPr>
        <w:t xml:space="preserve">ющихся инвестиционных проектов, </w:t>
      </w:r>
      <w:r w:rsidRPr="000825A3">
        <w:rPr>
          <w:rFonts w:ascii="Times New Roman" w:eastAsia="Times New Roman" w:hAnsi="Times New Roman" w:cs="Times New Roman"/>
          <w:sz w:val="24"/>
          <w:szCs w:val="24"/>
        </w:rPr>
        <w:t xml:space="preserve">строительство жилья в различных районах города, </w:t>
      </w:r>
      <w:r w:rsidR="00444EA6" w:rsidRPr="000825A3">
        <w:rPr>
          <w:rFonts w:ascii="Times New Roman" w:eastAsia="Times New Roman" w:hAnsi="Times New Roman" w:cs="Times New Roman"/>
          <w:sz w:val="24"/>
          <w:szCs w:val="24"/>
        </w:rPr>
        <w:t>продолжение</w:t>
      </w:r>
      <w:r w:rsidRPr="000825A3">
        <w:rPr>
          <w:rFonts w:ascii="Times New Roman" w:eastAsia="Times New Roman" w:hAnsi="Times New Roman" w:cs="Times New Roman"/>
          <w:sz w:val="24"/>
          <w:szCs w:val="24"/>
        </w:rPr>
        <w:t xml:space="preserve"> застройк</w:t>
      </w:r>
      <w:r w:rsidR="00444EA6" w:rsidRPr="000825A3">
        <w:rPr>
          <w:rFonts w:ascii="Times New Roman" w:eastAsia="Times New Roman" w:hAnsi="Times New Roman" w:cs="Times New Roman"/>
          <w:sz w:val="24"/>
          <w:szCs w:val="24"/>
        </w:rPr>
        <w:t xml:space="preserve">и </w:t>
      </w:r>
      <w:r w:rsidRPr="000825A3">
        <w:rPr>
          <w:rFonts w:ascii="Times New Roman" w:eastAsia="Times New Roman" w:hAnsi="Times New Roman" w:cs="Times New Roman"/>
          <w:sz w:val="24"/>
          <w:szCs w:val="24"/>
        </w:rPr>
        <w:t xml:space="preserve">Южного жилого района. Застройка обширных площадей будет сопровождаться соответствующим </w:t>
      </w:r>
      <w:r w:rsidR="00C209C4" w:rsidRPr="000825A3">
        <w:rPr>
          <w:rFonts w:ascii="Times New Roman" w:eastAsia="Times New Roman" w:hAnsi="Times New Roman" w:cs="Times New Roman"/>
          <w:sz w:val="24"/>
          <w:szCs w:val="24"/>
        </w:rPr>
        <w:t>культурно</w:t>
      </w:r>
      <w:r w:rsidRPr="000825A3">
        <w:rPr>
          <w:rFonts w:ascii="Times New Roman" w:eastAsia="Times New Roman" w:hAnsi="Times New Roman" w:cs="Times New Roman"/>
          <w:sz w:val="24"/>
          <w:szCs w:val="24"/>
        </w:rPr>
        <w:t xml:space="preserve">-бытовым строительством. В этот же период будет начата реализация программы создания центров притяжения общественной активности на периферии в противовес общегородскому центру. В первую очередь это коснётся центров новых районов – Восточного и Южного, где районные центры в настоящее время </w:t>
      </w:r>
      <w:proofErr w:type="spellStart"/>
      <w:r w:rsidRPr="000825A3">
        <w:rPr>
          <w:rFonts w:ascii="Times New Roman" w:eastAsia="Times New Roman" w:hAnsi="Times New Roman" w:cs="Times New Roman"/>
          <w:sz w:val="24"/>
          <w:szCs w:val="24"/>
        </w:rPr>
        <w:t>планировочно</w:t>
      </w:r>
      <w:proofErr w:type="spellEnd"/>
      <w:r w:rsidRPr="000825A3">
        <w:rPr>
          <w:rFonts w:ascii="Times New Roman" w:eastAsia="Times New Roman" w:hAnsi="Times New Roman" w:cs="Times New Roman"/>
          <w:sz w:val="24"/>
          <w:szCs w:val="24"/>
        </w:rPr>
        <w:t xml:space="preserve"> не выявлены и фактически не формируются. К местам расположения этих центров будут тяготеть и новые рабочие места, создаваемые в основном в непроизводственном секторе, т.к. размещение новых промышленных предприятий, как правило, основано на максимальной автоматизации производственного процесса и не требует большого числа рабочих рук. Будет реконструирована территория, прилегающая к Южному вокзалу, поскольку её потенциал как транспортно-пересадочного узла не в полной мере используется в настоящее время.</w:t>
      </w:r>
    </w:p>
    <w:p w14:paraId="1707FF26"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Строительство жилья на периферии увеличит нагрузку на транспортный комплекс города. В этот период будет реализовываться политика транзитно-ориентированного развития, включающая в себя помимо прочего предоставление режима максимального благоприятствования общественному транспорту, создание перехватывающих стоянок, </w:t>
      </w:r>
      <w:r w:rsidR="002A1DE6" w:rsidRPr="000825A3">
        <w:rPr>
          <w:rFonts w:ascii="Times New Roman" w:eastAsia="Times New Roman" w:hAnsi="Times New Roman" w:cs="Times New Roman"/>
          <w:sz w:val="24"/>
          <w:szCs w:val="24"/>
        </w:rPr>
        <w:t xml:space="preserve">мягкое </w:t>
      </w:r>
      <w:r w:rsidRPr="000825A3">
        <w:rPr>
          <w:rFonts w:ascii="Times New Roman" w:eastAsia="Times New Roman" w:hAnsi="Times New Roman" w:cs="Times New Roman"/>
          <w:sz w:val="24"/>
          <w:szCs w:val="24"/>
        </w:rPr>
        <w:t>«выдавливание» авто</w:t>
      </w:r>
      <w:r w:rsidR="00A60DA1" w:rsidRPr="000825A3">
        <w:rPr>
          <w:rFonts w:ascii="Times New Roman" w:eastAsia="Times New Roman" w:hAnsi="Times New Roman" w:cs="Times New Roman"/>
          <w:sz w:val="24"/>
          <w:szCs w:val="24"/>
        </w:rPr>
        <w:t>мобилистов из городского центра</w:t>
      </w:r>
      <w:r w:rsidRPr="000825A3">
        <w:rPr>
          <w:rFonts w:ascii="Times New Roman" w:eastAsia="Times New Roman" w:hAnsi="Times New Roman" w:cs="Times New Roman"/>
          <w:sz w:val="24"/>
          <w:szCs w:val="24"/>
        </w:rPr>
        <w:t xml:space="preserve">. Планируется </w:t>
      </w:r>
      <w:r w:rsidR="00A60DA1" w:rsidRPr="000825A3">
        <w:rPr>
          <w:rFonts w:ascii="Times New Roman" w:eastAsia="Times New Roman" w:hAnsi="Times New Roman" w:cs="Times New Roman"/>
          <w:sz w:val="24"/>
          <w:szCs w:val="24"/>
        </w:rPr>
        <w:t>реконструкция системы меридиональных магистралей</w:t>
      </w:r>
      <w:r w:rsidRPr="000825A3">
        <w:rPr>
          <w:rFonts w:ascii="Times New Roman" w:eastAsia="Times New Roman" w:hAnsi="Times New Roman" w:cs="Times New Roman"/>
          <w:sz w:val="24"/>
          <w:szCs w:val="24"/>
        </w:rPr>
        <w:t>, включающе</w:t>
      </w:r>
      <w:r w:rsidR="00A60DA1" w:rsidRPr="000825A3">
        <w:rPr>
          <w:rFonts w:ascii="Times New Roman" w:eastAsia="Times New Roman" w:hAnsi="Times New Roman" w:cs="Times New Roman"/>
          <w:sz w:val="24"/>
          <w:szCs w:val="24"/>
        </w:rPr>
        <w:t>й</w:t>
      </w:r>
      <w:r w:rsidRPr="000825A3">
        <w:rPr>
          <w:rFonts w:ascii="Times New Roman" w:eastAsia="Times New Roman" w:hAnsi="Times New Roman" w:cs="Times New Roman"/>
          <w:sz w:val="24"/>
          <w:szCs w:val="24"/>
        </w:rPr>
        <w:t xml:space="preserve"> в себя </w:t>
      </w:r>
      <w:r w:rsidR="00A60DA1" w:rsidRPr="000825A3">
        <w:rPr>
          <w:rFonts w:ascii="Times New Roman" w:eastAsia="Times New Roman" w:hAnsi="Times New Roman" w:cs="Times New Roman"/>
          <w:sz w:val="24"/>
          <w:szCs w:val="24"/>
        </w:rPr>
        <w:t>виадук</w:t>
      </w:r>
      <w:r w:rsidRPr="000825A3">
        <w:rPr>
          <w:rFonts w:ascii="Times New Roman" w:eastAsia="Times New Roman" w:hAnsi="Times New Roman" w:cs="Times New Roman"/>
          <w:sz w:val="24"/>
          <w:szCs w:val="24"/>
        </w:rPr>
        <w:t xml:space="preserve"> </w:t>
      </w:r>
      <w:r w:rsidR="00A60DA1" w:rsidRPr="000825A3">
        <w:rPr>
          <w:rFonts w:ascii="Times New Roman" w:eastAsia="Times New Roman" w:hAnsi="Times New Roman" w:cs="Times New Roman"/>
          <w:sz w:val="24"/>
          <w:szCs w:val="24"/>
        </w:rPr>
        <w:t xml:space="preserve">через </w:t>
      </w:r>
      <w:proofErr w:type="spellStart"/>
      <w:r w:rsidR="00A60DA1" w:rsidRPr="000825A3">
        <w:rPr>
          <w:rFonts w:ascii="Times New Roman" w:eastAsia="Times New Roman" w:hAnsi="Times New Roman" w:cs="Times New Roman"/>
          <w:sz w:val="24"/>
          <w:szCs w:val="24"/>
        </w:rPr>
        <w:t>ж.д</w:t>
      </w:r>
      <w:proofErr w:type="spellEnd"/>
      <w:r w:rsidR="00A60DA1" w:rsidRPr="000825A3">
        <w:rPr>
          <w:rFonts w:ascii="Times New Roman" w:eastAsia="Times New Roman" w:hAnsi="Times New Roman" w:cs="Times New Roman"/>
          <w:sz w:val="24"/>
          <w:szCs w:val="24"/>
        </w:rPr>
        <w:t>. пути станции Калининград</w:t>
      </w:r>
      <w:r w:rsidRPr="000825A3">
        <w:rPr>
          <w:rFonts w:ascii="Times New Roman" w:eastAsia="Times New Roman" w:hAnsi="Times New Roman" w:cs="Times New Roman"/>
          <w:sz w:val="24"/>
          <w:szCs w:val="24"/>
        </w:rPr>
        <w:t>, реконструкци</w:t>
      </w:r>
      <w:r w:rsidR="00A60DA1" w:rsidRPr="000825A3">
        <w:rPr>
          <w:rFonts w:ascii="Times New Roman" w:eastAsia="Times New Roman" w:hAnsi="Times New Roman" w:cs="Times New Roman"/>
          <w:sz w:val="24"/>
          <w:szCs w:val="24"/>
        </w:rPr>
        <w:t>ю</w:t>
      </w:r>
      <w:r w:rsidRPr="000825A3">
        <w:rPr>
          <w:rFonts w:ascii="Times New Roman" w:eastAsia="Times New Roman" w:hAnsi="Times New Roman" w:cs="Times New Roman"/>
          <w:sz w:val="24"/>
          <w:szCs w:val="24"/>
        </w:rPr>
        <w:t xml:space="preserve"> улично-дорожной сет</w:t>
      </w:r>
      <w:r w:rsidR="00A60DA1" w:rsidRPr="000825A3">
        <w:rPr>
          <w:rFonts w:ascii="Times New Roman" w:eastAsia="Times New Roman" w:hAnsi="Times New Roman" w:cs="Times New Roman"/>
          <w:sz w:val="24"/>
          <w:szCs w:val="24"/>
        </w:rPr>
        <w:t>и, прилегающей к площади Победы</w:t>
      </w:r>
      <w:r w:rsidRPr="000825A3">
        <w:rPr>
          <w:rFonts w:ascii="Times New Roman" w:eastAsia="Times New Roman" w:hAnsi="Times New Roman" w:cs="Times New Roman"/>
          <w:sz w:val="24"/>
          <w:szCs w:val="24"/>
        </w:rPr>
        <w:t>.</w:t>
      </w:r>
    </w:p>
    <w:p w14:paraId="28D41BD7"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части инженерной инфраструктуры ожидается поэтапная реализация основных мероприятий разработанных схем развития инженерной инфраструктуры и принятых инвестиционных программ субъектов естественных монополий. В полной мере будут выполняться мероприятия по энергосбережению и ресурсосбережению, закрыты все мелкие котельные, работающие на жидком и твердом топливе. В рассматриваемый период будет выполнен переход к постепенному сокращению потребления ресурсов в натуральных объемах и полный переход от качественного к количественному принципу потребления ресурсов. В этот период г. Калининград станет территорией опережающего применения в России передового европейского опыта в системах инженерной инфраструктуры.</w:t>
      </w:r>
    </w:p>
    <w:p w14:paraId="6C3CC212"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Период с 2026 по 2035 гг.</w:t>
      </w:r>
      <w:r w:rsidRPr="000825A3">
        <w:rPr>
          <w:rFonts w:ascii="Times New Roman" w:eastAsia="Times New Roman" w:hAnsi="Times New Roman" w:cs="Times New Roman"/>
          <w:sz w:val="24"/>
          <w:szCs w:val="24"/>
        </w:rPr>
        <w:t xml:space="preserve"> станет временем дальнейшего развития и закрепления статуса Калининграда как международного выставочного и культурного центра Балтийского региона – представителя России на Балтике.</w:t>
      </w:r>
    </w:p>
    <w:p w14:paraId="71EE2ADE"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 xml:space="preserve">С этой целью продолжится обширная программа реконструкции центрального планировочного ядра города. Завершится </w:t>
      </w:r>
      <w:r w:rsidR="00825774" w:rsidRPr="000825A3">
        <w:rPr>
          <w:rFonts w:ascii="Times New Roman" w:eastAsia="Times New Roman" w:hAnsi="Times New Roman" w:cs="Times New Roman"/>
          <w:sz w:val="24"/>
          <w:szCs w:val="24"/>
        </w:rPr>
        <w:t>застройка Центральной площади в соответствии с международным конкурсом</w:t>
      </w:r>
      <w:r w:rsidRPr="000825A3">
        <w:rPr>
          <w:rFonts w:ascii="Times New Roman" w:eastAsia="Times New Roman" w:hAnsi="Times New Roman" w:cs="Times New Roman"/>
          <w:sz w:val="24"/>
          <w:szCs w:val="24"/>
        </w:rPr>
        <w:t xml:space="preserve"> со строительством ряда общественных зданий </w:t>
      </w:r>
      <w:r w:rsidR="00C03E35" w:rsidRPr="000825A3">
        <w:rPr>
          <w:rFonts w:ascii="Times New Roman" w:eastAsia="Times New Roman" w:hAnsi="Times New Roman" w:cs="Times New Roman"/>
          <w:sz w:val="24"/>
          <w:szCs w:val="24"/>
        </w:rPr>
        <w:t>общегородского и регионального значения</w:t>
      </w:r>
      <w:r w:rsidRPr="000825A3">
        <w:rPr>
          <w:rFonts w:ascii="Times New Roman" w:eastAsia="Times New Roman" w:hAnsi="Times New Roman" w:cs="Times New Roman"/>
          <w:sz w:val="24"/>
          <w:szCs w:val="24"/>
        </w:rPr>
        <w:t xml:space="preserve">. Благодаря </w:t>
      </w:r>
      <w:r w:rsidR="001B6AC5" w:rsidRPr="000825A3">
        <w:rPr>
          <w:rFonts w:ascii="Times New Roman" w:eastAsia="Times New Roman" w:hAnsi="Times New Roman" w:cs="Times New Roman"/>
          <w:sz w:val="24"/>
          <w:szCs w:val="24"/>
        </w:rPr>
        <w:t>изменению схемы организации движения и созданию</w:t>
      </w:r>
      <w:r w:rsidRPr="000825A3">
        <w:rPr>
          <w:rFonts w:ascii="Times New Roman" w:eastAsia="Times New Roman" w:hAnsi="Times New Roman" w:cs="Times New Roman"/>
          <w:sz w:val="24"/>
          <w:szCs w:val="24"/>
        </w:rPr>
        <w:t xml:space="preserve"> системы перехватывающих парковок основная часть транспортного потока уйдёт из центра, в результате чего улицы старого города станут более привлекательными и </w:t>
      </w:r>
      <w:proofErr w:type="gramStart"/>
      <w:r w:rsidRPr="000825A3">
        <w:rPr>
          <w:rFonts w:ascii="Times New Roman" w:eastAsia="Times New Roman" w:hAnsi="Times New Roman" w:cs="Times New Roman"/>
          <w:sz w:val="24"/>
          <w:szCs w:val="24"/>
        </w:rPr>
        <w:t>дружелюбными  для</w:t>
      </w:r>
      <w:proofErr w:type="gramEnd"/>
      <w:r w:rsidRPr="000825A3">
        <w:rPr>
          <w:rFonts w:ascii="Times New Roman" w:eastAsia="Times New Roman" w:hAnsi="Times New Roman" w:cs="Times New Roman"/>
          <w:sz w:val="24"/>
          <w:szCs w:val="24"/>
        </w:rPr>
        <w:t xml:space="preserve"> пешеходов.</w:t>
      </w:r>
    </w:p>
    <w:p w14:paraId="58EF6A14"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этот период </w:t>
      </w:r>
      <w:r w:rsidR="00A60DA1" w:rsidRPr="000825A3">
        <w:rPr>
          <w:rFonts w:ascii="Times New Roman" w:eastAsia="Times New Roman" w:hAnsi="Times New Roman" w:cs="Times New Roman"/>
          <w:sz w:val="24"/>
          <w:szCs w:val="24"/>
        </w:rPr>
        <w:t>углубится</w:t>
      </w:r>
      <w:r w:rsidRPr="000825A3">
        <w:rPr>
          <w:rFonts w:ascii="Times New Roman" w:eastAsia="Times New Roman" w:hAnsi="Times New Roman" w:cs="Times New Roman"/>
          <w:sz w:val="24"/>
          <w:szCs w:val="24"/>
        </w:rPr>
        <w:t xml:space="preserve"> судоремонтная и машиностроительная специализация производственного комплекса города, продолжится освоение производственных и портовых площадок, расположенных в районе впадения Преголи в Калининградский залив, произойдёт реновация ряда промышленных предприятий в центре города и за его пределами, связанная с высвобождением производственных мощностей из-за перехода на новое оборудование, интенсификацией промпроизводства и т.п. Это территории, тяготеющие к берегу Старой Преголи около нового стадиона, берегам реки вдоль Портовой улицы, отдельным площадкам по городу. </w:t>
      </w:r>
      <w:r w:rsidR="00890120" w:rsidRPr="000825A3">
        <w:rPr>
          <w:rFonts w:ascii="Times New Roman" w:eastAsia="Times New Roman" w:hAnsi="Times New Roman" w:cs="Times New Roman"/>
          <w:sz w:val="24"/>
          <w:szCs w:val="24"/>
        </w:rPr>
        <w:t xml:space="preserve">Сформируется транспортно-логистическая зона, примыкающая к району перспективного развития порта на левом берегу Преголи. </w:t>
      </w:r>
      <w:r w:rsidRPr="000825A3">
        <w:rPr>
          <w:rFonts w:ascii="Times New Roman" w:eastAsia="Times New Roman" w:hAnsi="Times New Roman" w:cs="Times New Roman"/>
          <w:sz w:val="24"/>
          <w:szCs w:val="24"/>
        </w:rPr>
        <w:t xml:space="preserve">Будет сформирован </w:t>
      </w:r>
      <w:r w:rsidR="00890120" w:rsidRPr="000825A3">
        <w:rPr>
          <w:rFonts w:ascii="Times New Roman" w:eastAsia="Times New Roman" w:hAnsi="Times New Roman" w:cs="Times New Roman"/>
          <w:sz w:val="24"/>
          <w:szCs w:val="24"/>
        </w:rPr>
        <w:t>комплекс торгово-логистических объектов</w:t>
      </w:r>
      <w:r w:rsidRPr="000825A3">
        <w:rPr>
          <w:rFonts w:ascii="Times New Roman" w:eastAsia="Times New Roman" w:hAnsi="Times New Roman" w:cs="Times New Roman"/>
          <w:sz w:val="24"/>
          <w:szCs w:val="24"/>
        </w:rPr>
        <w:t xml:space="preserve"> на территории, примыкающей к продолжению улицы Горького и объездной автодороге. Здесь будут сосредоточены </w:t>
      </w:r>
      <w:r w:rsidR="00890120" w:rsidRPr="000825A3">
        <w:rPr>
          <w:rFonts w:ascii="Times New Roman" w:eastAsia="Times New Roman" w:hAnsi="Times New Roman" w:cs="Times New Roman"/>
          <w:sz w:val="24"/>
          <w:szCs w:val="24"/>
        </w:rPr>
        <w:t>крупные объекты оптовой торговли, в т.ч. социализированные, нацеленные на обслуживание части агломерации</w:t>
      </w:r>
      <w:r w:rsidRPr="000825A3">
        <w:rPr>
          <w:rFonts w:ascii="Times New Roman" w:eastAsia="Times New Roman" w:hAnsi="Times New Roman" w:cs="Times New Roman"/>
          <w:sz w:val="24"/>
          <w:szCs w:val="24"/>
        </w:rPr>
        <w:t xml:space="preserve">. </w:t>
      </w:r>
    </w:p>
    <w:p w14:paraId="73C55C9A"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Развитие селитебных территорий сосредоточится на двух направлениях – южном и восточном для создания естественного противовеса центральной части города. На юге жилищное строительство сосредоточится в основном на застройке микрорайонов, расположенных южнее улицы Карамзина до </w:t>
      </w:r>
      <w:r w:rsidR="00890120" w:rsidRPr="000825A3">
        <w:rPr>
          <w:rFonts w:ascii="Times New Roman" w:eastAsia="Times New Roman" w:hAnsi="Times New Roman" w:cs="Times New Roman"/>
          <w:sz w:val="24"/>
          <w:szCs w:val="24"/>
        </w:rPr>
        <w:t>окружной</w:t>
      </w:r>
      <w:r w:rsidRPr="000825A3">
        <w:rPr>
          <w:rFonts w:ascii="Times New Roman" w:eastAsia="Times New Roman" w:hAnsi="Times New Roman" w:cs="Times New Roman"/>
          <w:sz w:val="24"/>
          <w:szCs w:val="24"/>
        </w:rPr>
        <w:t xml:space="preserve"> автодороги, будут завершены проекты строительства жилья в юго-восточном секторе города. В восточном направлении будут застроены территори</w:t>
      </w:r>
      <w:r w:rsidR="00890120" w:rsidRPr="000825A3">
        <w:rPr>
          <w:rFonts w:ascii="Times New Roman" w:eastAsia="Times New Roman" w:hAnsi="Times New Roman" w:cs="Times New Roman"/>
          <w:sz w:val="24"/>
          <w:szCs w:val="24"/>
        </w:rPr>
        <w:t xml:space="preserve">и </w:t>
      </w:r>
      <w:r w:rsidR="00C03E35" w:rsidRPr="000825A3">
        <w:rPr>
          <w:rFonts w:ascii="Times New Roman" w:eastAsia="Times New Roman" w:hAnsi="Times New Roman" w:cs="Times New Roman"/>
          <w:sz w:val="24"/>
          <w:szCs w:val="24"/>
        </w:rPr>
        <w:t xml:space="preserve">уже </w:t>
      </w:r>
      <w:r w:rsidR="00890120" w:rsidRPr="000825A3">
        <w:rPr>
          <w:rFonts w:ascii="Times New Roman" w:eastAsia="Times New Roman" w:hAnsi="Times New Roman" w:cs="Times New Roman"/>
          <w:sz w:val="24"/>
          <w:szCs w:val="24"/>
        </w:rPr>
        <w:t>распланированных микрорайонов</w:t>
      </w:r>
      <w:r w:rsidRPr="000825A3">
        <w:rPr>
          <w:rFonts w:ascii="Times New Roman" w:eastAsia="Times New Roman" w:hAnsi="Times New Roman" w:cs="Times New Roman"/>
          <w:sz w:val="24"/>
          <w:szCs w:val="24"/>
        </w:rPr>
        <w:t>. Сформируется общест</w:t>
      </w:r>
      <w:r w:rsidR="00890120" w:rsidRPr="000825A3">
        <w:rPr>
          <w:rFonts w:ascii="Times New Roman" w:eastAsia="Times New Roman" w:hAnsi="Times New Roman" w:cs="Times New Roman"/>
          <w:sz w:val="24"/>
          <w:szCs w:val="24"/>
        </w:rPr>
        <w:t xml:space="preserve">венный центр районного значения в месте пересечения улиц </w:t>
      </w:r>
      <w:r w:rsidR="00C03E35" w:rsidRPr="000825A3">
        <w:rPr>
          <w:rFonts w:ascii="Times New Roman" w:eastAsia="Times New Roman" w:hAnsi="Times New Roman" w:cs="Times New Roman"/>
          <w:sz w:val="24"/>
          <w:szCs w:val="24"/>
        </w:rPr>
        <w:t>М</w:t>
      </w:r>
      <w:r w:rsidR="00890120" w:rsidRPr="000825A3">
        <w:rPr>
          <w:rFonts w:ascii="Times New Roman" w:eastAsia="Times New Roman" w:hAnsi="Times New Roman" w:cs="Times New Roman"/>
          <w:sz w:val="24"/>
          <w:szCs w:val="24"/>
        </w:rPr>
        <w:t>олодой гвардии и продолжения ул. Денисова</w:t>
      </w:r>
      <w:r w:rsidRPr="000825A3">
        <w:rPr>
          <w:rFonts w:ascii="Times New Roman" w:eastAsia="Times New Roman" w:hAnsi="Times New Roman" w:cs="Times New Roman"/>
          <w:sz w:val="24"/>
          <w:szCs w:val="24"/>
        </w:rPr>
        <w:t>. Территория между Люблинским шоссе и посёлком Совхозное рассматриваются как резервы, освоение которых начнётся за пределами расчётного срока, т.е. после 2035г., либо в период после 2026г., если к тому будут созданы предпосылки (это необходимо будет определить при плановой корректировке генплана). Система общественных центров в основном будет развиваться за счёт периферийных районов, где появятся новые объекты общественного и торгового назначения.</w:t>
      </w:r>
    </w:p>
    <w:p w14:paraId="757E69E4"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Дальнейшее развитие инженерной инфраструктуры города будет основываться на экологичности применяемых систем и технологий, энергосбережении и ресурсосбережении, применения новых материалов, оборудования, технологий и ресурсов, построения систем «умные сети» + «умный потребитель», и на активном использовании альтернативных и нетрадиционных источников энергии. К концу этого периода ожидается завершение комплекса работ по разделению общесплавной системы канализации в центральной части г. Калининград.</w:t>
      </w:r>
    </w:p>
    <w:p w14:paraId="0DB14A0A" w14:textId="77777777" w:rsidR="00AB1FA6" w:rsidRPr="000825A3" w:rsidRDefault="00AB1FA6" w:rsidP="00AB1FA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Основные базовые показатели, необходимые для расчёта потребности в объектах местного значения, прочих проектных мероприятий, определены нами на основе собственного демографического прогноза, данных Росстата и показателей Стратегии-2035 и приведены ниже в таблице 16.1.</w:t>
      </w:r>
    </w:p>
    <w:p w14:paraId="65721EFF" w14:textId="77777777" w:rsidR="00AB1FA6" w:rsidRPr="000825A3" w:rsidRDefault="00AB1FA6" w:rsidP="00AB1FA6">
      <w:pPr>
        <w:spacing w:before="0" w:after="0" w:line="240" w:lineRule="auto"/>
        <w:ind w:left="709" w:right="-1"/>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16.1.</w:t>
      </w:r>
    </w:p>
    <w:p w14:paraId="661C13C5" w14:textId="77777777" w:rsidR="00AB1FA6" w:rsidRPr="000825A3" w:rsidRDefault="00AB1FA6" w:rsidP="00AB1FA6">
      <w:pPr>
        <w:spacing w:before="0" w:after="0" w:line="240" w:lineRule="auto"/>
        <w:ind w:left="709" w:right="-1"/>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Основные индикаторы базового сценария развития города</w:t>
      </w:r>
    </w:p>
    <w:tbl>
      <w:tblPr>
        <w:tblW w:w="96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276"/>
        <w:gridCol w:w="1150"/>
        <w:gridCol w:w="1124"/>
        <w:gridCol w:w="1125"/>
        <w:gridCol w:w="1324"/>
      </w:tblGrid>
      <w:tr w:rsidR="00AB1FA6" w:rsidRPr="000825A3" w14:paraId="69E4B21A" w14:textId="77777777" w:rsidTr="00C7741D">
        <w:trPr>
          <w:trHeight w:val="430"/>
          <w:tblHeader/>
        </w:trPr>
        <w:tc>
          <w:tcPr>
            <w:tcW w:w="3686" w:type="dxa"/>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5E2F656D" w14:textId="77777777" w:rsidR="00AB1FA6" w:rsidRPr="000825A3" w:rsidRDefault="00AB1FA6" w:rsidP="00AB1FA6">
            <w:pPr>
              <w:spacing w:before="0" w:after="0" w:line="240" w:lineRule="auto"/>
              <w:jc w:val="center"/>
              <w:rPr>
                <w:rFonts w:ascii="Times New Roman" w:hAnsi="Times New Roman" w:cs="Times New Roman"/>
                <w:b/>
                <w:sz w:val="22"/>
                <w:szCs w:val="22"/>
              </w:rPr>
            </w:pPr>
            <w:r w:rsidRPr="000825A3">
              <w:rPr>
                <w:rFonts w:ascii="Times New Roman" w:hAnsi="Times New Roman" w:cs="Times New Roman"/>
                <w:b/>
                <w:sz w:val="22"/>
                <w:szCs w:val="22"/>
              </w:rPr>
              <w:lastRenderedPageBreak/>
              <w:t>Наименование</w:t>
            </w:r>
          </w:p>
          <w:p w14:paraId="5B52DFE9" w14:textId="77777777" w:rsidR="00AB1FA6" w:rsidRPr="000825A3" w:rsidRDefault="00AB1FA6" w:rsidP="00AB1FA6">
            <w:pPr>
              <w:spacing w:before="0" w:after="0" w:line="240" w:lineRule="auto"/>
              <w:jc w:val="center"/>
              <w:rPr>
                <w:rFonts w:ascii="Times New Roman" w:hAnsi="Times New Roman" w:cs="Times New Roman"/>
                <w:b/>
                <w:sz w:val="22"/>
                <w:szCs w:val="22"/>
              </w:rPr>
            </w:pPr>
            <w:r w:rsidRPr="000825A3">
              <w:rPr>
                <w:rFonts w:ascii="Times New Roman" w:hAnsi="Times New Roman" w:cs="Times New Roman"/>
                <w:b/>
                <w:sz w:val="22"/>
                <w:szCs w:val="22"/>
              </w:rPr>
              <w:t>показателя</w:t>
            </w:r>
          </w:p>
        </w:tc>
        <w:tc>
          <w:tcPr>
            <w:tcW w:w="1276" w:type="dxa"/>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1564DB44" w14:textId="77777777" w:rsidR="00AB1FA6" w:rsidRPr="000825A3" w:rsidRDefault="00AB1FA6" w:rsidP="00AB1FA6">
            <w:pPr>
              <w:spacing w:before="0" w:after="0" w:line="240" w:lineRule="auto"/>
              <w:jc w:val="center"/>
              <w:rPr>
                <w:rFonts w:ascii="Times New Roman" w:hAnsi="Times New Roman" w:cs="Times New Roman"/>
                <w:b/>
                <w:sz w:val="22"/>
                <w:szCs w:val="22"/>
              </w:rPr>
            </w:pPr>
            <w:r w:rsidRPr="000825A3">
              <w:rPr>
                <w:rFonts w:ascii="Times New Roman" w:hAnsi="Times New Roman" w:cs="Times New Roman"/>
                <w:b/>
                <w:sz w:val="22"/>
                <w:szCs w:val="22"/>
              </w:rPr>
              <w:t>Ед. изм.</w:t>
            </w:r>
          </w:p>
        </w:tc>
        <w:tc>
          <w:tcPr>
            <w:tcW w:w="1150" w:type="dxa"/>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14:paraId="593C8F93" w14:textId="77777777" w:rsidR="00AB1FA6" w:rsidRPr="000825A3" w:rsidRDefault="00AB1FA6" w:rsidP="00AB1FA6">
            <w:pPr>
              <w:spacing w:before="0" w:after="0" w:line="240" w:lineRule="auto"/>
              <w:jc w:val="center"/>
              <w:rPr>
                <w:rFonts w:ascii="Times New Roman" w:hAnsi="Times New Roman" w:cs="Times New Roman"/>
                <w:b/>
                <w:sz w:val="22"/>
                <w:szCs w:val="22"/>
              </w:rPr>
            </w:pPr>
            <w:r w:rsidRPr="000825A3">
              <w:rPr>
                <w:rFonts w:ascii="Times New Roman" w:hAnsi="Times New Roman" w:cs="Times New Roman"/>
                <w:b/>
                <w:sz w:val="22"/>
                <w:szCs w:val="22"/>
              </w:rPr>
              <w:t>Соврем. данные 2013г.</w:t>
            </w:r>
          </w:p>
        </w:tc>
        <w:tc>
          <w:tcPr>
            <w:tcW w:w="2249" w:type="dxa"/>
            <w:gridSpan w:val="2"/>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035CEC5F" w14:textId="77777777" w:rsidR="00AB1FA6" w:rsidRPr="000825A3" w:rsidRDefault="00AB1FA6" w:rsidP="00AB1FA6">
            <w:pPr>
              <w:spacing w:before="0" w:after="0" w:line="240" w:lineRule="auto"/>
              <w:jc w:val="center"/>
              <w:rPr>
                <w:rFonts w:ascii="Times New Roman" w:hAnsi="Times New Roman" w:cs="Times New Roman"/>
                <w:b/>
                <w:sz w:val="22"/>
                <w:szCs w:val="22"/>
              </w:rPr>
            </w:pPr>
            <w:r w:rsidRPr="000825A3">
              <w:rPr>
                <w:rFonts w:ascii="Times New Roman" w:hAnsi="Times New Roman" w:cs="Times New Roman"/>
                <w:b/>
                <w:sz w:val="22"/>
                <w:szCs w:val="22"/>
              </w:rPr>
              <w:t>Первая очередь</w:t>
            </w:r>
          </w:p>
        </w:tc>
        <w:tc>
          <w:tcPr>
            <w:tcW w:w="1324" w:type="dxa"/>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1EE4B68E" w14:textId="77777777" w:rsidR="00AB1FA6" w:rsidRPr="000825A3" w:rsidRDefault="00AB1FA6" w:rsidP="00AB1FA6">
            <w:pPr>
              <w:spacing w:before="0" w:after="0" w:line="240" w:lineRule="auto"/>
              <w:jc w:val="center"/>
              <w:rPr>
                <w:rFonts w:ascii="Times New Roman" w:hAnsi="Times New Roman" w:cs="Times New Roman"/>
                <w:b/>
                <w:sz w:val="22"/>
                <w:szCs w:val="22"/>
              </w:rPr>
            </w:pPr>
            <w:r w:rsidRPr="000825A3">
              <w:rPr>
                <w:rFonts w:ascii="Times New Roman" w:hAnsi="Times New Roman" w:cs="Times New Roman"/>
                <w:b/>
                <w:sz w:val="22"/>
                <w:szCs w:val="22"/>
              </w:rPr>
              <w:t>Расчётный срок</w:t>
            </w:r>
          </w:p>
          <w:p w14:paraId="473C2859" w14:textId="77777777" w:rsidR="00AB1FA6" w:rsidRPr="000825A3" w:rsidRDefault="00AB1FA6" w:rsidP="00AB1FA6">
            <w:pPr>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sz w:val="22"/>
                <w:szCs w:val="22"/>
              </w:rPr>
              <w:t>2035 год</w:t>
            </w:r>
          </w:p>
        </w:tc>
      </w:tr>
      <w:tr w:rsidR="00AB1FA6" w:rsidRPr="000825A3" w14:paraId="0093263F" w14:textId="77777777" w:rsidTr="00C7741D">
        <w:trPr>
          <w:trHeight w:val="430"/>
          <w:tblHeader/>
        </w:trPr>
        <w:tc>
          <w:tcPr>
            <w:tcW w:w="3686" w:type="dxa"/>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14:paraId="05916C23" w14:textId="77777777" w:rsidR="00AB1FA6" w:rsidRPr="000825A3" w:rsidRDefault="00AB1FA6" w:rsidP="00AB1FA6">
            <w:pPr>
              <w:spacing w:before="0" w:after="0" w:line="240" w:lineRule="auto"/>
              <w:jc w:val="both"/>
              <w:rPr>
                <w:rFonts w:ascii="Times New Roman" w:hAnsi="Times New Roman" w:cs="Times New Roman"/>
                <w:b/>
                <w:sz w:val="22"/>
                <w:szCs w:val="22"/>
              </w:rPr>
            </w:pPr>
          </w:p>
        </w:tc>
        <w:tc>
          <w:tcPr>
            <w:tcW w:w="1276" w:type="dxa"/>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14:paraId="36EE2247" w14:textId="77777777" w:rsidR="00AB1FA6" w:rsidRPr="000825A3" w:rsidRDefault="00AB1FA6" w:rsidP="00AB1FA6">
            <w:pPr>
              <w:spacing w:before="0" w:after="0" w:line="240" w:lineRule="auto"/>
              <w:jc w:val="both"/>
              <w:rPr>
                <w:rFonts w:ascii="Times New Roman" w:hAnsi="Times New Roman" w:cs="Times New Roman"/>
                <w:b/>
                <w:sz w:val="22"/>
                <w:szCs w:val="22"/>
              </w:rPr>
            </w:pPr>
          </w:p>
        </w:tc>
        <w:tc>
          <w:tcPr>
            <w:tcW w:w="1150" w:type="dxa"/>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14:paraId="68A5D409" w14:textId="77777777" w:rsidR="00AB1FA6" w:rsidRPr="000825A3" w:rsidRDefault="00AB1FA6" w:rsidP="00AB1FA6">
            <w:pPr>
              <w:spacing w:before="0" w:after="0" w:line="240" w:lineRule="auto"/>
              <w:jc w:val="center"/>
              <w:rPr>
                <w:rFonts w:ascii="Times New Roman" w:hAnsi="Times New Roman" w:cs="Times New Roman"/>
                <w:b/>
                <w:sz w:val="22"/>
                <w:szCs w:val="22"/>
              </w:rPr>
            </w:pPr>
          </w:p>
        </w:tc>
        <w:tc>
          <w:tcPr>
            <w:tcW w:w="1124"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3CC439BB" w14:textId="77777777" w:rsidR="00AB1FA6" w:rsidRPr="000825A3" w:rsidRDefault="00AB1FA6" w:rsidP="00AB1FA6">
            <w:pPr>
              <w:spacing w:before="0" w:after="0" w:line="240" w:lineRule="auto"/>
              <w:jc w:val="center"/>
              <w:rPr>
                <w:rFonts w:ascii="Times New Roman" w:hAnsi="Times New Roman" w:cs="Times New Roman"/>
                <w:b/>
                <w:sz w:val="22"/>
                <w:szCs w:val="22"/>
              </w:rPr>
            </w:pPr>
            <w:r w:rsidRPr="000825A3">
              <w:rPr>
                <w:rFonts w:ascii="Times New Roman" w:hAnsi="Times New Roman" w:cs="Times New Roman"/>
                <w:b/>
                <w:sz w:val="22"/>
                <w:szCs w:val="22"/>
              </w:rPr>
              <w:t>2018 год</w:t>
            </w:r>
          </w:p>
        </w:tc>
        <w:tc>
          <w:tcPr>
            <w:tcW w:w="1125"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4EE79A51" w14:textId="77777777" w:rsidR="00AB1FA6" w:rsidRPr="000825A3" w:rsidRDefault="00AB1FA6" w:rsidP="00AB1FA6">
            <w:pPr>
              <w:spacing w:before="0" w:after="0" w:line="240" w:lineRule="auto"/>
              <w:jc w:val="center"/>
              <w:rPr>
                <w:rFonts w:ascii="Times New Roman" w:hAnsi="Times New Roman" w:cs="Times New Roman"/>
                <w:b/>
                <w:sz w:val="22"/>
                <w:szCs w:val="22"/>
              </w:rPr>
            </w:pPr>
            <w:r w:rsidRPr="000825A3">
              <w:rPr>
                <w:rFonts w:ascii="Times New Roman" w:hAnsi="Times New Roman" w:cs="Times New Roman"/>
                <w:b/>
                <w:sz w:val="22"/>
                <w:szCs w:val="22"/>
              </w:rPr>
              <w:t>2025 год</w:t>
            </w:r>
          </w:p>
        </w:tc>
        <w:tc>
          <w:tcPr>
            <w:tcW w:w="1324" w:type="dxa"/>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14:paraId="2617F809" w14:textId="77777777" w:rsidR="00AB1FA6" w:rsidRPr="000825A3" w:rsidRDefault="00AB1FA6" w:rsidP="00AB1FA6">
            <w:pPr>
              <w:spacing w:before="0" w:after="0" w:line="240" w:lineRule="auto"/>
              <w:jc w:val="both"/>
              <w:rPr>
                <w:rFonts w:ascii="Times New Roman" w:hAnsi="Times New Roman" w:cs="Times New Roman"/>
                <w:b/>
                <w:i/>
                <w:sz w:val="22"/>
                <w:szCs w:val="22"/>
              </w:rPr>
            </w:pPr>
          </w:p>
        </w:tc>
      </w:tr>
      <w:tr w:rsidR="00AB1FA6" w:rsidRPr="000825A3" w14:paraId="52A6FC9F" w14:textId="77777777" w:rsidTr="00C7741D">
        <w:tc>
          <w:tcPr>
            <w:tcW w:w="3686" w:type="dxa"/>
            <w:tcBorders>
              <w:top w:val="single" w:sz="12" w:space="0" w:color="auto"/>
            </w:tcBorders>
            <w:shd w:val="clear" w:color="auto" w:fill="auto"/>
          </w:tcPr>
          <w:p w14:paraId="282F0279" w14:textId="77777777" w:rsidR="00AB1FA6" w:rsidRPr="000825A3" w:rsidRDefault="00AB1FA6" w:rsidP="00AB1FA6">
            <w:pPr>
              <w:spacing w:before="0" w:after="0" w:line="240" w:lineRule="auto"/>
              <w:jc w:val="both"/>
              <w:rPr>
                <w:rFonts w:ascii="Times New Roman" w:hAnsi="Times New Roman" w:cs="Times New Roman"/>
                <w:sz w:val="22"/>
                <w:szCs w:val="22"/>
              </w:rPr>
            </w:pPr>
            <w:r w:rsidRPr="000825A3">
              <w:rPr>
                <w:rFonts w:ascii="Times New Roman" w:hAnsi="Times New Roman" w:cs="Times New Roman"/>
                <w:sz w:val="22"/>
                <w:szCs w:val="22"/>
              </w:rPr>
              <w:t>Численность населения</w:t>
            </w:r>
          </w:p>
        </w:tc>
        <w:tc>
          <w:tcPr>
            <w:tcW w:w="1276" w:type="dxa"/>
            <w:tcBorders>
              <w:top w:val="single" w:sz="12" w:space="0" w:color="auto"/>
            </w:tcBorders>
            <w:shd w:val="clear" w:color="auto" w:fill="auto"/>
            <w:vAlign w:val="center"/>
          </w:tcPr>
          <w:p w14:paraId="2E7EAFA8"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тыс. чел.</w:t>
            </w:r>
          </w:p>
        </w:tc>
        <w:tc>
          <w:tcPr>
            <w:tcW w:w="1150" w:type="dxa"/>
            <w:tcBorders>
              <w:top w:val="single" w:sz="12" w:space="0" w:color="auto"/>
            </w:tcBorders>
          </w:tcPr>
          <w:p w14:paraId="4D257AE3"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447</w:t>
            </w:r>
          </w:p>
        </w:tc>
        <w:tc>
          <w:tcPr>
            <w:tcW w:w="1124" w:type="dxa"/>
            <w:tcBorders>
              <w:top w:val="single" w:sz="12" w:space="0" w:color="auto"/>
            </w:tcBorders>
            <w:shd w:val="clear" w:color="auto" w:fill="auto"/>
          </w:tcPr>
          <w:p w14:paraId="31E83729"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470</w:t>
            </w:r>
          </w:p>
        </w:tc>
        <w:tc>
          <w:tcPr>
            <w:tcW w:w="1125" w:type="dxa"/>
            <w:tcBorders>
              <w:top w:val="single" w:sz="12" w:space="0" w:color="auto"/>
            </w:tcBorders>
            <w:shd w:val="clear" w:color="auto" w:fill="auto"/>
          </w:tcPr>
          <w:p w14:paraId="3498F637"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496</w:t>
            </w:r>
          </w:p>
        </w:tc>
        <w:tc>
          <w:tcPr>
            <w:tcW w:w="1324" w:type="dxa"/>
            <w:tcBorders>
              <w:top w:val="single" w:sz="12" w:space="0" w:color="auto"/>
            </w:tcBorders>
            <w:shd w:val="clear" w:color="auto" w:fill="auto"/>
          </w:tcPr>
          <w:p w14:paraId="6B2A590B"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500</w:t>
            </w:r>
          </w:p>
        </w:tc>
      </w:tr>
      <w:tr w:rsidR="00AB1FA6" w:rsidRPr="000825A3" w14:paraId="5FC95E1B" w14:textId="77777777" w:rsidTr="00AB1FA6">
        <w:tc>
          <w:tcPr>
            <w:tcW w:w="3686" w:type="dxa"/>
            <w:shd w:val="clear" w:color="auto" w:fill="auto"/>
          </w:tcPr>
          <w:p w14:paraId="6B3642E4" w14:textId="77777777" w:rsidR="00AB1FA6" w:rsidRPr="000825A3" w:rsidRDefault="00AB1FA6" w:rsidP="00AB1FA6">
            <w:pPr>
              <w:spacing w:before="0" w:after="0" w:line="240" w:lineRule="auto"/>
              <w:jc w:val="both"/>
              <w:rPr>
                <w:rFonts w:ascii="Times New Roman" w:hAnsi="Times New Roman" w:cs="Times New Roman"/>
                <w:sz w:val="22"/>
                <w:szCs w:val="22"/>
              </w:rPr>
            </w:pPr>
            <w:r w:rsidRPr="000825A3">
              <w:rPr>
                <w:rFonts w:ascii="Times New Roman" w:hAnsi="Times New Roman" w:cs="Times New Roman"/>
                <w:sz w:val="22"/>
                <w:szCs w:val="22"/>
              </w:rPr>
              <w:t>Кол-во детей дошкольного возраста</w:t>
            </w:r>
          </w:p>
        </w:tc>
        <w:tc>
          <w:tcPr>
            <w:tcW w:w="1276" w:type="dxa"/>
            <w:shd w:val="clear" w:color="auto" w:fill="auto"/>
          </w:tcPr>
          <w:p w14:paraId="1BB10A95"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тыс. чел.</w:t>
            </w:r>
          </w:p>
        </w:tc>
        <w:tc>
          <w:tcPr>
            <w:tcW w:w="1150" w:type="dxa"/>
          </w:tcPr>
          <w:p w14:paraId="71EFC361"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33</w:t>
            </w:r>
          </w:p>
        </w:tc>
        <w:tc>
          <w:tcPr>
            <w:tcW w:w="1124" w:type="dxa"/>
            <w:shd w:val="clear" w:color="auto" w:fill="auto"/>
          </w:tcPr>
          <w:p w14:paraId="1627447F"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37</w:t>
            </w:r>
          </w:p>
        </w:tc>
        <w:tc>
          <w:tcPr>
            <w:tcW w:w="1125" w:type="dxa"/>
            <w:shd w:val="clear" w:color="auto" w:fill="auto"/>
          </w:tcPr>
          <w:p w14:paraId="7B7B711C"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38</w:t>
            </w:r>
          </w:p>
        </w:tc>
        <w:tc>
          <w:tcPr>
            <w:tcW w:w="1324" w:type="dxa"/>
            <w:shd w:val="clear" w:color="auto" w:fill="auto"/>
          </w:tcPr>
          <w:p w14:paraId="49AF291F"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35</w:t>
            </w:r>
          </w:p>
        </w:tc>
      </w:tr>
      <w:tr w:rsidR="00AB1FA6" w:rsidRPr="000825A3" w14:paraId="1D735FC5" w14:textId="77777777" w:rsidTr="00AB1FA6">
        <w:tc>
          <w:tcPr>
            <w:tcW w:w="3686" w:type="dxa"/>
            <w:shd w:val="clear" w:color="auto" w:fill="auto"/>
          </w:tcPr>
          <w:p w14:paraId="4B2C1576" w14:textId="77777777" w:rsidR="00AB1FA6" w:rsidRPr="000825A3" w:rsidRDefault="00AB1FA6" w:rsidP="00AB1FA6">
            <w:pPr>
              <w:spacing w:before="0" w:after="0" w:line="240" w:lineRule="auto"/>
              <w:ind w:left="284"/>
              <w:jc w:val="both"/>
              <w:rPr>
                <w:rFonts w:ascii="Times New Roman" w:hAnsi="Times New Roman" w:cs="Times New Roman"/>
                <w:sz w:val="22"/>
                <w:szCs w:val="22"/>
              </w:rPr>
            </w:pPr>
            <w:r w:rsidRPr="000825A3">
              <w:rPr>
                <w:rFonts w:ascii="Times New Roman" w:hAnsi="Times New Roman" w:cs="Times New Roman"/>
                <w:sz w:val="22"/>
                <w:szCs w:val="22"/>
              </w:rPr>
              <w:t>то же, на 1000 жит.</w:t>
            </w:r>
          </w:p>
        </w:tc>
        <w:tc>
          <w:tcPr>
            <w:tcW w:w="1276" w:type="dxa"/>
            <w:shd w:val="clear" w:color="auto" w:fill="auto"/>
          </w:tcPr>
          <w:p w14:paraId="75404008" w14:textId="77777777" w:rsidR="00AB1FA6" w:rsidRPr="000825A3" w:rsidRDefault="00AB1FA6" w:rsidP="00AB1FA6">
            <w:pPr>
              <w:spacing w:before="0" w:after="0" w:line="240" w:lineRule="auto"/>
              <w:rPr>
                <w:rFonts w:ascii="Times New Roman" w:hAnsi="Times New Roman" w:cs="Times New Roman"/>
                <w:sz w:val="22"/>
                <w:szCs w:val="22"/>
              </w:rPr>
            </w:pPr>
          </w:p>
        </w:tc>
        <w:tc>
          <w:tcPr>
            <w:tcW w:w="1150" w:type="dxa"/>
          </w:tcPr>
          <w:p w14:paraId="3CE56FE3"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74,0</w:t>
            </w:r>
          </w:p>
        </w:tc>
        <w:tc>
          <w:tcPr>
            <w:tcW w:w="1124" w:type="dxa"/>
            <w:shd w:val="clear" w:color="auto" w:fill="auto"/>
          </w:tcPr>
          <w:p w14:paraId="49023068"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78,7</w:t>
            </w:r>
          </w:p>
        </w:tc>
        <w:tc>
          <w:tcPr>
            <w:tcW w:w="1125" w:type="dxa"/>
            <w:shd w:val="clear" w:color="auto" w:fill="auto"/>
          </w:tcPr>
          <w:p w14:paraId="7407D08F"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78,2</w:t>
            </w:r>
          </w:p>
        </w:tc>
        <w:tc>
          <w:tcPr>
            <w:tcW w:w="1324" w:type="dxa"/>
            <w:shd w:val="clear" w:color="auto" w:fill="auto"/>
          </w:tcPr>
          <w:p w14:paraId="6AD8E26D"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70,0</w:t>
            </w:r>
          </w:p>
        </w:tc>
      </w:tr>
      <w:tr w:rsidR="00AB1FA6" w:rsidRPr="000825A3" w14:paraId="5EAF1F1C" w14:textId="77777777" w:rsidTr="00AB1FA6">
        <w:tc>
          <w:tcPr>
            <w:tcW w:w="3686" w:type="dxa"/>
            <w:shd w:val="clear" w:color="auto" w:fill="auto"/>
          </w:tcPr>
          <w:p w14:paraId="6E2DB8E5" w14:textId="77777777" w:rsidR="00AB1FA6" w:rsidRPr="000825A3" w:rsidRDefault="00AB1FA6" w:rsidP="00AB1FA6">
            <w:pPr>
              <w:spacing w:before="0" w:after="0" w:line="240" w:lineRule="auto"/>
              <w:jc w:val="both"/>
              <w:rPr>
                <w:rFonts w:ascii="Times New Roman" w:hAnsi="Times New Roman" w:cs="Times New Roman"/>
                <w:sz w:val="22"/>
                <w:szCs w:val="22"/>
              </w:rPr>
            </w:pPr>
            <w:r w:rsidRPr="000825A3">
              <w:rPr>
                <w:rFonts w:ascii="Times New Roman" w:hAnsi="Times New Roman" w:cs="Times New Roman"/>
                <w:sz w:val="22"/>
                <w:szCs w:val="22"/>
              </w:rPr>
              <w:t>Кол-во детей школьного возраста</w:t>
            </w:r>
          </w:p>
        </w:tc>
        <w:tc>
          <w:tcPr>
            <w:tcW w:w="1276" w:type="dxa"/>
            <w:shd w:val="clear" w:color="auto" w:fill="auto"/>
          </w:tcPr>
          <w:p w14:paraId="6B1B0919"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тыс. чел.</w:t>
            </w:r>
          </w:p>
        </w:tc>
        <w:tc>
          <w:tcPr>
            <w:tcW w:w="1150" w:type="dxa"/>
          </w:tcPr>
          <w:p w14:paraId="0738F11B"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41</w:t>
            </w:r>
          </w:p>
        </w:tc>
        <w:tc>
          <w:tcPr>
            <w:tcW w:w="1124" w:type="dxa"/>
            <w:shd w:val="clear" w:color="auto" w:fill="auto"/>
          </w:tcPr>
          <w:p w14:paraId="2E865760"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50</w:t>
            </w:r>
          </w:p>
        </w:tc>
        <w:tc>
          <w:tcPr>
            <w:tcW w:w="1125" w:type="dxa"/>
            <w:shd w:val="clear" w:color="auto" w:fill="auto"/>
          </w:tcPr>
          <w:p w14:paraId="72D2CB0C"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58</w:t>
            </w:r>
          </w:p>
        </w:tc>
        <w:tc>
          <w:tcPr>
            <w:tcW w:w="1324" w:type="dxa"/>
            <w:shd w:val="clear" w:color="auto" w:fill="auto"/>
          </w:tcPr>
          <w:p w14:paraId="1BC48F03"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62</w:t>
            </w:r>
          </w:p>
        </w:tc>
      </w:tr>
      <w:tr w:rsidR="00AB1FA6" w:rsidRPr="000825A3" w14:paraId="61D9D8FA" w14:textId="77777777" w:rsidTr="00AB1FA6">
        <w:tc>
          <w:tcPr>
            <w:tcW w:w="3686" w:type="dxa"/>
            <w:shd w:val="clear" w:color="auto" w:fill="auto"/>
          </w:tcPr>
          <w:p w14:paraId="7F4957C6" w14:textId="77777777" w:rsidR="00AB1FA6" w:rsidRPr="000825A3" w:rsidRDefault="00AB1FA6" w:rsidP="00AB1FA6">
            <w:pPr>
              <w:spacing w:before="0" w:after="0" w:line="240" w:lineRule="auto"/>
              <w:ind w:left="284"/>
              <w:jc w:val="both"/>
              <w:rPr>
                <w:rFonts w:ascii="Times New Roman" w:hAnsi="Times New Roman" w:cs="Times New Roman"/>
                <w:sz w:val="22"/>
                <w:szCs w:val="22"/>
              </w:rPr>
            </w:pPr>
            <w:r w:rsidRPr="000825A3">
              <w:rPr>
                <w:rFonts w:ascii="Times New Roman" w:hAnsi="Times New Roman" w:cs="Times New Roman"/>
                <w:sz w:val="22"/>
                <w:szCs w:val="22"/>
              </w:rPr>
              <w:t>то же, на 1000 жит.</w:t>
            </w:r>
          </w:p>
        </w:tc>
        <w:tc>
          <w:tcPr>
            <w:tcW w:w="1276" w:type="dxa"/>
            <w:shd w:val="clear" w:color="auto" w:fill="auto"/>
          </w:tcPr>
          <w:p w14:paraId="3BB948A2" w14:textId="77777777" w:rsidR="00AB1FA6" w:rsidRPr="000825A3" w:rsidRDefault="00AB1FA6" w:rsidP="00AB1FA6">
            <w:pPr>
              <w:spacing w:before="0" w:after="0" w:line="240" w:lineRule="auto"/>
              <w:jc w:val="center"/>
              <w:rPr>
                <w:rFonts w:ascii="Times New Roman" w:hAnsi="Times New Roman" w:cs="Times New Roman"/>
                <w:sz w:val="22"/>
                <w:szCs w:val="22"/>
              </w:rPr>
            </w:pPr>
          </w:p>
        </w:tc>
        <w:tc>
          <w:tcPr>
            <w:tcW w:w="1150" w:type="dxa"/>
          </w:tcPr>
          <w:p w14:paraId="4E243283"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91,7</w:t>
            </w:r>
          </w:p>
        </w:tc>
        <w:tc>
          <w:tcPr>
            <w:tcW w:w="1124" w:type="dxa"/>
            <w:shd w:val="clear" w:color="auto" w:fill="auto"/>
          </w:tcPr>
          <w:p w14:paraId="5DB2A640"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106,4</w:t>
            </w:r>
          </w:p>
        </w:tc>
        <w:tc>
          <w:tcPr>
            <w:tcW w:w="1125" w:type="dxa"/>
            <w:shd w:val="clear" w:color="auto" w:fill="auto"/>
          </w:tcPr>
          <w:p w14:paraId="29A0DD36"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119,3</w:t>
            </w:r>
          </w:p>
        </w:tc>
        <w:tc>
          <w:tcPr>
            <w:tcW w:w="1324" w:type="dxa"/>
            <w:shd w:val="clear" w:color="auto" w:fill="auto"/>
          </w:tcPr>
          <w:p w14:paraId="1B53330A"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124,0</w:t>
            </w:r>
          </w:p>
        </w:tc>
      </w:tr>
      <w:tr w:rsidR="00AB1FA6" w:rsidRPr="000825A3" w14:paraId="6F163963" w14:textId="77777777" w:rsidTr="00AB1FA6">
        <w:tc>
          <w:tcPr>
            <w:tcW w:w="3686" w:type="dxa"/>
            <w:shd w:val="clear" w:color="auto" w:fill="auto"/>
          </w:tcPr>
          <w:p w14:paraId="7D65E08F" w14:textId="77777777" w:rsidR="00AB1FA6" w:rsidRPr="000825A3" w:rsidRDefault="00AB1FA6" w:rsidP="00AB1FA6">
            <w:pPr>
              <w:spacing w:before="0" w:after="0" w:line="240" w:lineRule="auto"/>
              <w:jc w:val="both"/>
              <w:rPr>
                <w:rFonts w:ascii="Times New Roman" w:hAnsi="Times New Roman" w:cs="Times New Roman"/>
                <w:sz w:val="22"/>
                <w:szCs w:val="22"/>
              </w:rPr>
            </w:pPr>
            <w:r w:rsidRPr="000825A3">
              <w:rPr>
                <w:rFonts w:ascii="Times New Roman" w:hAnsi="Times New Roman" w:cs="Times New Roman"/>
                <w:sz w:val="22"/>
                <w:szCs w:val="22"/>
              </w:rPr>
              <w:t>Жилищная обеспеченность</w:t>
            </w:r>
          </w:p>
        </w:tc>
        <w:tc>
          <w:tcPr>
            <w:tcW w:w="1276" w:type="dxa"/>
            <w:shd w:val="clear" w:color="auto" w:fill="auto"/>
          </w:tcPr>
          <w:p w14:paraId="4864C3D0" w14:textId="77777777" w:rsidR="00AB1FA6" w:rsidRPr="000825A3" w:rsidRDefault="00AB1FA6" w:rsidP="00AB1FA6">
            <w:pPr>
              <w:spacing w:before="0" w:after="0" w:line="240" w:lineRule="auto"/>
              <w:jc w:val="center"/>
              <w:rPr>
                <w:rFonts w:ascii="Times New Roman" w:hAnsi="Times New Roman" w:cs="Times New Roman"/>
                <w:sz w:val="22"/>
                <w:szCs w:val="22"/>
              </w:rPr>
            </w:pPr>
            <w:proofErr w:type="spellStart"/>
            <w:r w:rsidRPr="000825A3">
              <w:rPr>
                <w:rFonts w:ascii="Times New Roman" w:hAnsi="Times New Roman" w:cs="Times New Roman"/>
                <w:sz w:val="22"/>
                <w:szCs w:val="22"/>
              </w:rPr>
              <w:t>кв.м</w:t>
            </w:r>
            <w:proofErr w:type="spellEnd"/>
            <w:r w:rsidRPr="000825A3">
              <w:rPr>
                <w:rFonts w:ascii="Times New Roman" w:hAnsi="Times New Roman" w:cs="Times New Roman"/>
                <w:sz w:val="22"/>
                <w:szCs w:val="22"/>
              </w:rPr>
              <w:t>./чел.</w:t>
            </w:r>
          </w:p>
        </w:tc>
        <w:tc>
          <w:tcPr>
            <w:tcW w:w="1150" w:type="dxa"/>
          </w:tcPr>
          <w:p w14:paraId="5CB8D1C3" w14:textId="77777777" w:rsidR="00AB1FA6" w:rsidRPr="000825A3" w:rsidRDefault="00AB1FA6" w:rsidP="00AB1FA6">
            <w:pPr>
              <w:spacing w:before="0" w:after="0" w:line="240" w:lineRule="auto"/>
              <w:jc w:val="center"/>
              <w:rPr>
                <w:rFonts w:ascii="Times New Roman" w:hAnsi="Times New Roman" w:cs="Times New Roman"/>
                <w:sz w:val="22"/>
                <w:szCs w:val="22"/>
              </w:rPr>
            </w:pPr>
          </w:p>
        </w:tc>
        <w:tc>
          <w:tcPr>
            <w:tcW w:w="1124" w:type="dxa"/>
            <w:shd w:val="clear" w:color="auto" w:fill="auto"/>
          </w:tcPr>
          <w:p w14:paraId="3953FF74"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31,7</w:t>
            </w:r>
          </w:p>
        </w:tc>
        <w:tc>
          <w:tcPr>
            <w:tcW w:w="1125" w:type="dxa"/>
            <w:shd w:val="clear" w:color="auto" w:fill="auto"/>
          </w:tcPr>
          <w:p w14:paraId="667BE845"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34,5</w:t>
            </w:r>
          </w:p>
        </w:tc>
        <w:tc>
          <w:tcPr>
            <w:tcW w:w="1324" w:type="dxa"/>
            <w:shd w:val="clear" w:color="auto" w:fill="auto"/>
          </w:tcPr>
          <w:p w14:paraId="3A8A84D2"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39,6</w:t>
            </w:r>
          </w:p>
        </w:tc>
      </w:tr>
      <w:tr w:rsidR="00AB1FA6" w:rsidRPr="000825A3" w14:paraId="577F482F" w14:textId="77777777" w:rsidTr="00AB1FA6">
        <w:tc>
          <w:tcPr>
            <w:tcW w:w="3686" w:type="dxa"/>
            <w:shd w:val="clear" w:color="auto" w:fill="auto"/>
          </w:tcPr>
          <w:p w14:paraId="42A487A5" w14:textId="77777777" w:rsidR="00AB1FA6" w:rsidRPr="000825A3" w:rsidRDefault="00AB1FA6" w:rsidP="00AB1FA6">
            <w:pPr>
              <w:spacing w:before="0" w:after="0" w:line="240" w:lineRule="auto"/>
              <w:rPr>
                <w:rFonts w:ascii="Times New Roman" w:hAnsi="Times New Roman" w:cs="Times New Roman"/>
                <w:sz w:val="22"/>
                <w:szCs w:val="22"/>
              </w:rPr>
            </w:pPr>
            <w:r w:rsidRPr="000825A3">
              <w:rPr>
                <w:rFonts w:ascii="Times New Roman" w:hAnsi="Times New Roman" w:cs="Times New Roman"/>
                <w:sz w:val="22"/>
                <w:szCs w:val="22"/>
              </w:rPr>
              <w:t>Удельный вес площади жилищного фонда, оборудованного водопроводом</w:t>
            </w:r>
          </w:p>
        </w:tc>
        <w:tc>
          <w:tcPr>
            <w:tcW w:w="1276" w:type="dxa"/>
            <w:shd w:val="clear" w:color="auto" w:fill="auto"/>
          </w:tcPr>
          <w:p w14:paraId="3CF4A85F"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w:t>
            </w:r>
          </w:p>
        </w:tc>
        <w:tc>
          <w:tcPr>
            <w:tcW w:w="1150" w:type="dxa"/>
          </w:tcPr>
          <w:p w14:paraId="10EC1FC7" w14:textId="77777777" w:rsidR="00AB1FA6" w:rsidRPr="000825A3" w:rsidRDefault="00232A83"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99,4</w:t>
            </w:r>
          </w:p>
        </w:tc>
        <w:tc>
          <w:tcPr>
            <w:tcW w:w="1124" w:type="dxa"/>
            <w:shd w:val="clear" w:color="auto" w:fill="auto"/>
          </w:tcPr>
          <w:p w14:paraId="4D8BD1E9"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99,9</w:t>
            </w:r>
          </w:p>
        </w:tc>
        <w:tc>
          <w:tcPr>
            <w:tcW w:w="1125" w:type="dxa"/>
            <w:shd w:val="clear" w:color="auto" w:fill="auto"/>
          </w:tcPr>
          <w:p w14:paraId="0800AF77"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100,0</w:t>
            </w:r>
          </w:p>
        </w:tc>
        <w:tc>
          <w:tcPr>
            <w:tcW w:w="1324" w:type="dxa"/>
            <w:shd w:val="clear" w:color="auto" w:fill="auto"/>
          </w:tcPr>
          <w:p w14:paraId="1D581737"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100,0</w:t>
            </w:r>
          </w:p>
        </w:tc>
      </w:tr>
      <w:tr w:rsidR="00AB1FA6" w:rsidRPr="000825A3" w14:paraId="10FC0D64" w14:textId="77777777" w:rsidTr="00AB1FA6">
        <w:tc>
          <w:tcPr>
            <w:tcW w:w="3686" w:type="dxa"/>
            <w:shd w:val="clear" w:color="auto" w:fill="auto"/>
          </w:tcPr>
          <w:p w14:paraId="49011D8C" w14:textId="77777777" w:rsidR="00AB1FA6" w:rsidRPr="000825A3" w:rsidRDefault="00AB1FA6" w:rsidP="00AB1FA6">
            <w:pPr>
              <w:spacing w:before="0" w:after="0" w:line="240" w:lineRule="auto"/>
              <w:rPr>
                <w:rFonts w:ascii="Times New Roman" w:hAnsi="Times New Roman" w:cs="Times New Roman"/>
                <w:sz w:val="22"/>
                <w:szCs w:val="22"/>
              </w:rPr>
            </w:pPr>
            <w:r w:rsidRPr="000825A3">
              <w:rPr>
                <w:rFonts w:ascii="Times New Roman" w:hAnsi="Times New Roman" w:cs="Times New Roman"/>
                <w:sz w:val="22"/>
                <w:szCs w:val="22"/>
              </w:rPr>
              <w:t>Удельный вес площади жилищного фонда, оборудованного канализацией</w:t>
            </w:r>
          </w:p>
        </w:tc>
        <w:tc>
          <w:tcPr>
            <w:tcW w:w="1276" w:type="dxa"/>
            <w:shd w:val="clear" w:color="auto" w:fill="auto"/>
          </w:tcPr>
          <w:p w14:paraId="4AD761F8"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w:t>
            </w:r>
          </w:p>
        </w:tc>
        <w:tc>
          <w:tcPr>
            <w:tcW w:w="1150" w:type="dxa"/>
          </w:tcPr>
          <w:p w14:paraId="43D64654" w14:textId="77777777" w:rsidR="00AB1FA6" w:rsidRPr="000825A3" w:rsidRDefault="00232A83"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99,2</w:t>
            </w:r>
          </w:p>
        </w:tc>
        <w:tc>
          <w:tcPr>
            <w:tcW w:w="1124" w:type="dxa"/>
            <w:shd w:val="clear" w:color="auto" w:fill="auto"/>
          </w:tcPr>
          <w:p w14:paraId="0E54D930"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99,7</w:t>
            </w:r>
          </w:p>
        </w:tc>
        <w:tc>
          <w:tcPr>
            <w:tcW w:w="1125" w:type="dxa"/>
            <w:shd w:val="clear" w:color="auto" w:fill="auto"/>
          </w:tcPr>
          <w:p w14:paraId="681CC3A7"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100,0</w:t>
            </w:r>
          </w:p>
        </w:tc>
        <w:tc>
          <w:tcPr>
            <w:tcW w:w="1324" w:type="dxa"/>
            <w:shd w:val="clear" w:color="auto" w:fill="auto"/>
          </w:tcPr>
          <w:p w14:paraId="328AC6DE"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100,0</w:t>
            </w:r>
          </w:p>
        </w:tc>
      </w:tr>
      <w:tr w:rsidR="00AB1FA6" w:rsidRPr="000825A3" w14:paraId="4EB3E1BD" w14:textId="77777777" w:rsidTr="00AB1FA6">
        <w:tc>
          <w:tcPr>
            <w:tcW w:w="3686" w:type="dxa"/>
            <w:shd w:val="clear" w:color="auto" w:fill="auto"/>
          </w:tcPr>
          <w:p w14:paraId="309A6788" w14:textId="77777777" w:rsidR="00AB1FA6" w:rsidRPr="000825A3" w:rsidRDefault="00AB1FA6" w:rsidP="00AB1FA6">
            <w:pPr>
              <w:spacing w:before="0" w:after="0" w:line="240" w:lineRule="auto"/>
              <w:rPr>
                <w:rFonts w:ascii="Times New Roman" w:hAnsi="Times New Roman" w:cs="Times New Roman"/>
                <w:sz w:val="22"/>
                <w:szCs w:val="22"/>
              </w:rPr>
            </w:pPr>
            <w:r w:rsidRPr="000825A3">
              <w:rPr>
                <w:rFonts w:ascii="Times New Roman" w:hAnsi="Times New Roman" w:cs="Times New Roman"/>
                <w:sz w:val="22"/>
                <w:szCs w:val="22"/>
              </w:rPr>
              <w:t>Удельный вес площади жилищного фонда, оборудованного отоплением</w:t>
            </w:r>
          </w:p>
        </w:tc>
        <w:tc>
          <w:tcPr>
            <w:tcW w:w="1276" w:type="dxa"/>
            <w:shd w:val="clear" w:color="auto" w:fill="auto"/>
          </w:tcPr>
          <w:p w14:paraId="2E829AB5"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w:t>
            </w:r>
          </w:p>
        </w:tc>
        <w:tc>
          <w:tcPr>
            <w:tcW w:w="1150" w:type="dxa"/>
          </w:tcPr>
          <w:p w14:paraId="6375E479" w14:textId="77777777" w:rsidR="00AB1FA6" w:rsidRPr="000825A3" w:rsidRDefault="00232A83"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94,9</w:t>
            </w:r>
          </w:p>
        </w:tc>
        <w:tc>
          <w:tcPr>
            <w:tcW w:w="1124" w:type="dxa"/>
            <w:shd w:val="clear" w:color="auto" w:fill="auto"/>
          </w:tcPr>
          <w:p w14:paraId="3CCAE42D"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96,5</w:t>
            </w:r>
          </w:p>
        </w:tc>
        <w:tc>
          <w:tcPr>
            <w:tcW w:w="1125" w:type="dxa"/>
            <w:shd w:val="clear" w:color="auto" w:fill="auto"/>
          </w:tcPr>
          <w:p w14:paraId="4EA0739B"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98-100</w:t>
            </w:r>
          </w:p>
        </w:tc>
        <w:tc>
          <w:tcPr>
            <w:tcW w:w="1324" w:type="dxa"/>
            <w:shd w:val="clear" w:color="auto" w:fill="auto"/>
          </w:tcPr>
          <w:p w14:paraId="7C7FD24D"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98-100</w:t>
            </w:r>
          </w:p>
        </w:tc>
      </w:tr>
      <w:tr w:rsidR="00AB1FA6" w:rsidRPr="000825A3" w14:paraId="2ABFBB2E" w14:textId="77777777" w:rsidTr="00AB1FA6">
        <w:tc>
          <w:tcPr>
            <w:tcW w:w="3686" w:type="dxa"/>
            <w:shd w:val="clear" w:color="auto" w:fill="auto"/>
          </w:tcPr>
          <w:p w14:paraId="65E7DC9C" w14:textId="77777777" w:rsidR="00AB1FA6" w:rsidRPr="000825A3" w:rsidRDefault="00AB1FA6" w:rsidP="00AB1FA6">
            <w:pPr>
              <w:spacing w:before="0" w:after="0" w:line="240" w:lineRule="auto"/>
              <w:rPr>
                <w:rFonts w:ascii="Times New Roman" w:hAnsi="Times New Roman" w:cs="Times New Roman"/>
                <w:sz w:val="22"/>
                <w:szCs w:val="22"/>
              </w:rPr>
            </w:pPr>
            <w:r w:rsidRPr="000825A3">
              <w:rPr>
                <w:rFonts w:ascii="Times New Roman" w:hAnsi="Times New Roman" w:cs="Times New Roman"/>
                <w:sz w:val="22"/>
                <w:szCs w:val="22"/>
              </w:rPr>
              <w:t>Удельный вес площади жилищного фонда, оборудованного газом</w:t>
            </w:r>
          </w:p>
        </w:tc>
        <w:tc>
          <w:tcPr>
            <w:tcW w:w="1276" w:type="dxa"/>
            <w:shd w:val="clear" w:color="auto" w:fill="auto"/>
          </w:tcPr>
          <w:p w14:paraId="0B073B6B"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w:t>
            </w:r>
          </w:p>
        </w:tc>
        <w:tc>
          <w:tcPr>
            <w:tcW w:w="1150" w:type="dxa"/>
          </w:tcPr>
          <w:p w14:paraId="2F7F3D2E" w14:textId="77777777" w:rsidR="00AB1FA6" w:rsidRPr="000825A3" w:rsidRDefault="00232A83"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91,3</w:t>
            </w:r>
          </w:p>
        </w:tc>
        <w:tc>
          <w:tcPr>
            <w:tcW w:w="1124" w:type="dxa"/>
            <w:shd w:val="clear" w:color="auto" w:fill="auto"/>
          </w:tcPr>
          <w:p w14:paraId="3F5AE83A"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96,5</w:t>
            </w:r>
          </w:p>
        </w:tc>
        <w:tc>
          <w:tcPr>
            <w:tcW w:w="1125" w:type="dxa"/>
            <w:shd w:val="clear" w:color="auto" w:fill="auto"/>
          </w:tcPr>
          <w:p w14:paraId="1D8BBCBC"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97-100</w:t>
            </w:r>
          </w:p>
        </w:tc>
        <w:tc>
          <w:tcPr>
            <w:tcW w:w="1324" w:type="dxa"/>
            <w:shd w:val="clear" w:color="auto" w:fill="auto"/>
          </w:tcPr>
          <w:p w14:paraId="14D42C9A"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97-100</w:t>
            </w:r>
          </w:p>
        </w:tc>
      </w:tr>
      <w:tr w:rsidR="00AB1FA6" w:rsidRPr="000825A3" w14:paraId="6975B9FA" w14:textId="77777777" w:rsidTr="00AB1FA6">
        <w:tc>
          <w:tcPr>
            <w:tcW w:w="3686" w:type="dxa"/>
            <w:shd w:val="clear" w:color="auto" w:fill="auto"/>
          </w:tcPr>
          <w:p w14:paraId="187CA623" w14:textId="77777777" w:rsidR="00AB1FA6" w:rsidRPr="000825A3" w:rsidRDefault="00AB1FA6" w:rsidP="00AB1FA6">
            <w:pPr>
              <w:spacing w:before="0" w:after="0" w:line="240" w:lineRule="auto"/>
              <w:rPr>
                <w:rFonts w:ascii="Times New Roman" w:hAnsi="Times New Roman" w:cs="Times New Roman"/>
                <w:sz w:val="22"/>
                <w:szCs w:val="22"/>
              </w:rPr>
            </w:pPr>
            <w:r w:rsidRPr="000825A3">
              <w:rPr>
                <w:rFonts w:ascii="Times New Roman" w:hAnsi="Times New Roman" w:cs="Times New Roman"/>
                <w:sz w:val="22"/>
                <w:szCs w:val="22"/>
              </w:rPr>
              <w:t>Удельный вес площади жилищного фонда, оборудованного горячим водоснабжением</w:t>
            </w:r>
          </w:p>
        </w:tc>
        <w:tc>
          <w:tcPr>
            <w:tcW w:w="1276" w:type="dxa"/>
            <w:shd w:val="clear" w:color="auto" w:fill="auto"/>
          </w:tcPr>
          <w:p w14:paraId="00FE38B4"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w:t>
            </w:r>
          </w:p>
        </w:tc>
        <w:tc>
          <w:tcPr>
            <w:tcW w:w="1150" w:type="dxa"/>
          </w:tcPr>
          <w:p w14:paraId="33D1F668"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95</w:t>
            </w:r>
            <w:r w:rsidR="00232A83" w:rsidRPr="000825A3">
              <w:rPr>
                <w:rFonts w:ascii="Times New Roman" w:hAnsi="Times New Roman" w:cs="Times New Roman"/>
                <w:sz w:val="22"/>
                <w:szCs w:val="22"/>
              </w:rPr>
              <w:t>,5</w:t>
            </w:r>
          </w:p>
        </w:tc>
        <w:tc>
          <w:tcPr>
            <w:tcW w:w="1124" w:type="dxa"/>
            <w:shd w:val="clear" w:color="auto" w:fill="auto"/>
          </w:tcPr>
          <w:p w14:paraId="18E6C349"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97,6</w:t>
            </w:r>
          </w:p>
        </w:tc>
        <w:tc>
          <w:tcPr>
            <w:tcW w:w="1125" w:type="dxa"/>
            <w:shd w:val="clear" w:color="auto" w:fill="auto"/>
          </w:tcPr>
          <w:p w14:paraId="67DE7BC8"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98-100</w:t>
            </w:r>
          </w:p>
        </w:tc>
        <w:tc>
          <w:tcPr>
            <w:tcW w:w="1324" w:type="dxa"/>
            <w:shd w:val="clear" w:color="auto" w:fill="auto"/>
          </w:tcPr>
          <w:p w14:paraId="5D3F88F3"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98-100</w:t>
            </w:r>
          </w:p>
        </w:tc>
      </w:tr>
      <w:tr w:rsidR="00AB1FA6" w:rsidRPr="000825A3" w14:paraId="6C0884A3" w14:textId="77777777" w:rsidTr="00AB1FA6">
        <w:tc>
          <w:tcPr>
            <w:tcW w:w="3686" w:type="dxa"/>
            <w:shd w:val="clear" w:color="auto" w:fill="auto"/>
          </w:tcPr>
          <w:p w14:paraId="646C94A5" w14:textId="77777777" w:rsidR="00AB1FA6" w:rsidRPr="000825A3" w:rsidRDefault="00AB1FA6" w:rsidP="00AB1FA6">
            <w:pPr>
              <w:spacing w:before="0" w:after="0" w:line="240" w:lineRule="auto"/>
              <w:rPr>
                <w:rFonts w:ascii="Times New Roman" w:hAnsi="Times New Roman" w:cs="Times New Roman"/>
                <w:sz w:val="22"/>
                <w:szCs w:val="22"/>
              </w:rPr>
            </w:pPr>
            <w:r w:rsidRPr="000825A3">
              <w:rPr>
                <w:rFonts w:ascii="Times New Roman" w:hAnsi="Times New Roman" w:cs="Times New Roman"/>
                <w:sz w:val="22"/>
                <w:szCs w:val="22"/>
              </w:rPr>
              <w:t>Количество мест размещения туристов</w:t>
            </w:r>
          </w:p>
        </w:tc>
        <w:tc>
          <w:tcPr>
            <w:tcW w:w="1276" w:type="dxa"/>
            <w:shd w:val="clear" w:color="auto" w:fill="auto"/>
          </w:tcPr>
          <w:p w14:paraId="348F5C34"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тыс. мест</w:t>
            </w:r>
          </w:p>
        </w:tc>
        <w:tc>
          <w:tcPr>
            <w:tcW w:w="1150" w:type="dxa"/>
          </w:tcPr>
          <w:p w14:paraId="7AD0FDB2" w14:textId="77777777" w:rsidR="00AB1FA6" w:rsidRPr="000825A3" w:rsidRDefault="00232A83"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9</w:t>
            </w:r>
            <w:r w:rsidR="00AB1FA6" w:rsidRPr="000825A3">
              <w:rPr>
                <w:rFonts w:ascii="Times New Roman" w:hAnsi="Times New Roman" w:cs="Times New Roman"/>
                <w:sz w:val="22"/>
                <w:szCs w:val="22"/>
              </w:rPr>
              <w:t>,1</w:t>
            </w:r>
          </w:p>
        </w:tc>
        <w:tc>
          <w:tcPr>
            <w:tcW w:w="1124" w:type="dxa"/>
            <w:shd w:val="clear" w:color="auto" w:fill="auto"/>
          </w:tcPr>
          <w:p w14:paraId="3EA18874"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11,3</w:t>
            </w:r>
          </w:p>
        </w:tc>
        <w:tc>
          <w:tcPr>
            <w:tcW w:w="1125" w:type="dxa"/>
            <w:shd w:val="clear" w:color="auto" w:fill="auto"/>
          </w:tcPr>
          <w:p w14:paraId="55FCAE78"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13-16</w:t>
            </w:r>
          </w:p>
        </w:tc>
        <w:tc>
          <w:tcPr>
            <w:tcW w:w="1324" w:type="dxa"/>
            <w:shd w:val="clear" w:color="auto" w:fill="auto"/>
          </w:tcPr>
          <w:p w14:paraId="59BE13C0"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22-28</w:t>
            </w:r>
          </w:p>
        </w:tc>
      </w:tr>
      <w:tr w:rsidR="00AB1FA6" w:rsidRPr="000825A3" w14:paraId="331440CB" w14:textId="77777777" w:rsidTr="00AB1FA6">
        <w:tc>
          <w:tcPr>
            <w:tcW w:w="3686" w:type="dxa"/>
            <w:shd w:val="clear" w:color="auto" w:fill="auto"/>
          </w:tcPr>
          <w:p w14:paraId="1DD563E4" w14:textId="77777777" w:rsidR="00AB1FA6" w:rsidRPr="000825A3" w:rsidRDefault="00AB1FA6" w:rsidP="00AB1FA6">
            <w:pPr>
              <w:spacing w:before="0" w:after="0" w:line="240" w:lineRule="auto"/>
              <w:jc w:val="both"/>
              <w:rPr>
                <w:rFonts w:ascii="Times New Roman" w:hAnsi="Times New Roman" w:cs="Times New Roman"/>
                <w:sz w:val="22"/>
                <w:szCs w:val="22"/>
              </w:rPr>
            </w:pPr>
            <w:r w:rsidRPr="000825A3">
              <w:rPr>
                <w:rFonts w:ascii="Times New Roman" w:hAnsi="Times New Roman" w:cs="Times New Roman"/>
                <w:sz w:val="22"/>
                <w:szCs w:val="22"/>
              </w:rPr>
              <w:t>Количество туристов, посетивших город</w:t>
            </w:r>
          </w:p>
        </w:tc>
        <w:tc>
          <w:tcPr>
            <w:tcW w:w="1276" w:type="dxa"/>
            <w:shd w:val="clear" w:color="auto" w:fill="auto"/>
          </w:tcPr>
          <w:p w14:paraId="1E65F347"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тыс. чел.</w:t>
            </w:r>
          </w:p>
        </w:tc>
        <w:tc>
          <w:tcPr>
            <w:tcW w:w="1150" w:type="dxa"/>
          </w:tcPr>
          <w:p w14:paraId="4832AF47" w14:textId="77777777" w:rsidR="00AB1FA6" w:rsidRPr="000825A3" w:rsidRDefault="00AB1FA6" w:rsidP="00232A83">
            <w:pPr>
              <w:spacing w:before="0" w:after="0" w:line="240" w:lineRule="auto"/>
              <w:jc w:val="center"/>
              <w:rPr>
                <w:rFonts w:ascii="Times New Roman" w:hAnsi="Times New Roman" w:cs="Times New Roman"/>
                <w:sz w:val="22"/>
                <w:szCs w:val="22"/>
                <w:highlight w:val="yellow"/>
              </w:rPr>
            </w:pPr>
            <w:r w:rsidRPr="000825A3">
              <w:rPr>
                <w:rFonts w:ascii="Times New Roman" w:hAnsi="Times New Roman" w:cs="Times New Roman"/>
                <w:sz w:val="22"/>
                <w:szCs w:val="22"/>
              </w:rPr>
              <w:t>3</w:t>
            </w:r>
            <w:r w:rsidR="00232A83" w:rsidRPr="000825A3">
              <w:rPr>
                <w:rFonts w:ascii="Times New Roman" w:hAnsi="Times New Roman" w:cs="Times New Roman"/>
                <w:sz w:val="22"/>
                <w:szCs w:val="22"/>
              </w:rPr>
              <w:t>85</w:t>
            </w:r>
          </w:p>
        </w:tc>
        <w:tc>
          <w:tcPr>
            <w:tcW w:w="1124" w:type="dxa"/>
            <w:shd w:val="clear" w:color="auto" w:fill="auto"/>
          </w:tcPr>
          <w:p w14:paraId="5B7B1161"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750</w:t>
            </w:r>
          </w:p>
        </w:tc>
        <w:tc>
          <w:tcPr>
            <w:tcW w:w="1125" w:type="dxa"/>
            <w:shd w:val="clear" w:color="auto" w:fill="auto"/>
          </w:tcPr>
          <w:p w14:paraId="1B56A73C"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850-1050</w:t>
            </w:r>
          </w:p>
        </w:tc>
        <w:tc>
          <w:tcPr>
            <w:tcW w:w="1324" w:type="dxa"/>
            <w:shd w:val="clear" w:color="auto" w:fill="auto"/>
          </w:tcPr>
          <w:p w14:paraId="665A58F9" w14:textId="77777777" w:rsidR="00AB1FA6" w:rsidRPr="000825A3" w:rsidRDefault="00AB1FA6" w:rsidP="00AB1FA6">
            <w:pPr>
              <w:spacing w:before="0" w:after="0" w:line="240" w:lineRule="auto"/>
              <w:jc w:val="center"/>
              <w:rPr>
                <w:rFonts w:ascii="Times New Roman" w:hAnsi="Times New Roman" w:cs="Times New Roman"/>
                <w:sz w:val="22"/>
                <w:szCs w:val="22"/>
              </w:rPr>
            </w:pPr>
            <w:r w:rsidRPr="000825A3">
              <w:rPr>
                <w:rFonts w:ascii="Times New Roman" w:hAnsi="Times New Roman" w:cs="Times New Roman"/>
                <w:sz w:val="22"/>
                <w:szCs w:val="22"/>
              </w:rPr>
              <w:t>1500-1900</w:t>
            </w:r>
          </w:p>
        </w:tc>
      </w:tr>
    </w:tbl>
    <w:p w14:paraId="2B067AA6" w14:textId="77777777" w:rsidR="00DC5D6E" w:rsidRPr="000825A3" w:rsidRDefault="00DC5D6E" w:rsidP="00664635">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br w:type="page"/>
      </w:r>
    </w:p>
    <w:p w14:paraId="329BF00C" w14:textId="77777777" w:rsidR="00DC5D6E" w:rsidRPr="000825A3" w:rsidRDefault="00DC5D6E" w:rsidP="00EB385D">
      <w:pPr>
        <w:pStyle w:val="1"/>
        <w:pBdr>
          <w:left w:val="single" w:sz="24" w:space="1" w:color="72A376" w:themeColor="accent1"/>
        </w:pBdr>
        <w:spacing w:before="360" w:after="360"/>
        <w:rPr>
          <w:rFonts w:ascii="Times New Roman" w:hAnsi="Times New Roman" w:cs="Times New Roman"/>
        </w:rPr>
      </w:pPr>
      <w:bookmarkStart w:id="9" w:name="_Toc379907739"/>
      <w:bookmarkStart w:id="10" w:name="_Toc380350664"/>
      <w:bookmarkStart w:id="11" w:name="_Toc454214563"/>
      <w:r w:rsidRPr="000825A3">
        <w:rPr>
          <w:rFonts w:ascii="Times New Roman" w:hAnsi="Times New Roman" w:cs="Times New Roman"/>
        </w:rPr>
        <w:lastRenderedPageBreak/>
        <w:t>Раздел 5. Обоснование выбранного варианта размещения объектов местного значения городского округа. Оценка влияния планируемых для размещения объектов местного значения городского округа на комплексное развитие территории.</w:t>
      </w:r>
      <w:bookmarkEnd w:id="9"/>
      <w:bookmarkEnd w:id="10"/>
      <w:bookmarkEnd w:id="11"/>
    </w:p>
    <w:p w14:paraId="2354C99D" w14:textId="77777777" w:rsidR="00DC5D6E" w:rsidRPr="000825A3" w:rsidRDefault="00DC5D6E" w:rsidP="00D26A6D">
      <w:pPr>
        <w:pStyle w:val="22"/>
        <w:numPr>
          <w:ilvl w:val="0"/>
          <w:numId w:val="1"/>
        </w:numPr>
        <w:spacing w:before="240" w:after="240"/>
        <w:ind w:left="709" w:hanging="709"/>
        <w:rPr>
          <w:rFonts w:ascii="Times New Roman" w:hAnsi="Times New Roman" w:cs="Times New Roman"/>
        </w:rPr>
      </w:pPr>
      <w:bookmarkStart w:id="12" w:name="_Toc380350665"/>
      <w:bookmarkStart w:id="13" w:name="_Toc454214564"/>
      <w:r w:rsidRPr="000825A3">
        <w:rPr>
          <w:rFonts w:ascii="Times New Roman" w:hAnsi="Times New Roman" w:cs="Times New Roman"/>
        </w:rPr>
        <w:t>Установление административных границ</w:t>
      </w:r>
      <w:bookmarkEnd w:id="12"/>
      <w:bookmarkEnd w:id="13"/>
    </w:p>
    <w:p w14:paraId="06C749EE" w14:textId="77777777" w:rsidR="00DC5D6E" w:rsidRPr="000825A3" w:rsidRDefault="00AB1FA6" w:rsidP="00D26A6D">
      <w:pPr>
        <w:pStyle w:val="32"/>
        <w:numPr>
          <w:ilvl w:val="1"/>
          <w:numId w:val="1"/>
        </w:numPr>
        <w:ind w:left="709" w:hanging="709"/>
        <w:rPr>
          <w:rFonts w:ascii="Times New Roman" w:hAnsi="Times New Roman" w:cs="Times New Roman"/>
        </w:rPr>
      </w:pPr>
      <w:bookmarkStart w:id="14" w:name="_Toc454214565"/>
      <w:r w:rsidRPr="000825A3">
        <w:rPr>
          <w:rFonts w:ascii="Times New Roman" w:hAnsi="Times New Roman" w:cs="Times New Roman"/>
        </w:rPr>
        <w:t>Возможность изменения границ городского округа</w:t>
      </w:r>
      <w:bookmarkEnd w:id="14"/>
    </w:p>
    <w:p w14:paraId="266BE44A" w14:textId="77777777" w:rsidR="004D2B1B" w:rsidRPr="000825A3" w:rsidRDefault="004D2B1B" w:rsidP="00C7741D">
      <w:pPr>
        <w:spacing w:before="60" w:after="60" w:line="240" w:lineRule="auto"/>
        <w:ind w:firstLine="709"/>
        <w:jc w:val="both"/>
        <w:rPr>
          <w:rFonts w:ascii="Times New Roman" w:eastAsia="Times New Roman" w:hAnsi="Times New Roman" w:cs="Times New Roman"/>
          <w:sz w:val="24"/>
          <w:szCs w:val="24"/>
        </w:rPr>
      </w:pPr>
    </w:p>
    <w:p w14:paraId="1421A089" w14:textId="77777777" w:rsidR="00AB1FA6" w:rsidRPr="000825A3" w:rsidRDefault="00AB1FA6" w:rsidP="00C7741D">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Границы городского округа определены постановлением Калининградской областной Думы от 25.06.1998 года № 44 "Об утверждении границы объекта административно-территориального деления "Город областного значения Калининград" и муниципального образования "Городской округ "Город Калининград"</w:t>
      </w:r>
      <w:r w:rsidRPr="000825A3">
        <w:rPr>
          <w:rFonts w:ascii="Times New Roman" w:eastAsia="Times New Roman" w:hAnsi="Times New Roman" w:cs="Times New Roman"/>
          <w:sz w:val="24"/>
          <w:szCs w:val="24"/>
          <w:vertAlign w:val="superscript"/>
        </w:rPr>
        <w:footnoteReference w:id="3"/>
      </w:r>
      <w:r w:rsidRPr="000825A3">
        <w:rPr>
          <w:rFonts w:ascii="Times New Roman" w:eastAsia="Times New Roman" w:hAnsi="Times New Roman" w:cs="Times New Roman"/>
          <w:sz w:val="24"/>
          <w:szCs w:val="24"/>
        </w:rPr>
        <w:t xml:space="preserve">. </w:t>
      </w:r>
    </w:p>
    <w:p w14:paraId="69185D57" w14:textId="77777777" w:rsidR="00AB1FA6" w:rsidRPr="000825A3" w:rsidRDefault="00AB1FA6" w:rsidP="00C7741D">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Включение дополнительных территорий в границы городского округа г. Калининград в настоящем проекте генерального плана признано нецелесообразным по следующим причинам:</w:t>
      </w:r>
    </w:p>
    <w:p w14:paraId="66C1CDEF" w14:textId="77777777" w:rsidR="00AB1FA6" w:rsidRPr="000825A3" w:rsidRDefault="00AB1FA6" w:rsidP="00D26A6D">
      <w:pPr>
        <w:numPr>
          <w:ilvl w:val="0"/>
          <w:numId w:val="9"/>
        </w:numPr>
        <w:spacing w:before="60" w:after="60" w:line="240" w:lineRule="auto"/>
        <w:ind w:left="1276" w:hanging="56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Фактического отсутствия свободных территорий пригодных для жилищного, гражданского и промышленного строительства на смежных территориях соседних муниципальных образований.</w:t>
      </w:r>
    </w:p>
    <w:p w14:paraId="34064947" w14:textId="77777777" w:rsidR="00AB1FA6" w:rsidRPr="000825A3" w:rsidRDefault="00AB1FA6" w:rsidP="00D26A6D">
      <w:pPr>
        <w:numPr>
          <w:ilvl w:val="0"/>
          <w:numId w:val="9"/>
        </w:numPr>
        <w:spacing w:before="60" w:after="60" w:line="240" w:lineRule="auto"/>
        <w:ind w:left="1276" w:hanging="56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Наличия различных видов ограничений, фактически запрещающих застройку или существенно ограничивающих хозяйственную деятельность на большей части смежных территорий соседних муниципальных образований.</w:t>
      </w:r>
    </w:p>
    <w:p w14:paraId="70360181" w14:textId="77777777" w:rsidR="00AB1FA6" w:rsidRPr="000825A3" w:rsidRDefault="00AB1FA6" w:rsidP="00D26A6D">
      <w:pPr>
        <w:numPr>
          <w:ilvl w:val="0"/>
          <w:numId w:val="9"/>
        </w:numPr>
        <w:spacing w:before="60" w:after="60" w:line="240" w:lineRule="auto"/>
        <w:ind w:left="1276" w:hanging="56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Освоение новых территорий потребует </w:t>
      </w:r>
      <w:r w:rsidR="000825A3" w:rsidRPr="000825A3">
        <w:rPr>
          <w:rFonts w:ascii="Times New Roman" w:eastAsia="Times New Roman" w:hAnsi="Times New Roman" w:cs="Times New Roman"/>
          <w:sz w:val="24"/>
          <w:szCs w:val="24"/>
        </w:rPr>
        <w:t>повышенных затраты</w:t>
      </w:r>
      <w:r w:rsidRPr="000825A3">
        <w:rPr>
          <w:rFonts w:ascii="Times New Roman" w:eastAsia="Times New Roman" w:hAnsi="Times New Roman" w:cs="Times New Roman"/>
          <w:sz w:val="24"/>
          <w:szCs w:val="24"/>
        </w:rPr>
        <w:t xml:space="preserve"> на строительство и последующую эксплуатацию необходимой инженерной, транспортной и социальной инфраструктуры.</w:t>
      </w:r>
    </w:p>
    <w:p w14:paraId="62E4B476" w14:textId="77777777" w:rsidR="00AB1FA6" w:rsidRPr="000825A3" w:rsidRDefault="00AB1FA6" w:rsidP="00D26A6D">
      <w:pPr>
        <w:numPr>
          <w:ilvl w:val="0"/>
          <w:numId w:val="9"/>
        </w:numPr>
        <w:spacing w:before="60" w:after="60" w:line="240" w:lineRule="auto"/>
        <w:ind w:left="1276" w:hanging="56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Необходимости получения согласия населения поселений</w:t>
      </w:r>
      <w:r w:rsidR="00140CDF" w:rsidRPr="000825A3">
        <w:rPr>
          <w:rFonts w:ascii="Times New Roman" w:eastAsia="Times New Roman" w:hAnsi="Times New Roman" w:cs="Times New Roman"/>
          <w:sz w:val="24"/>
          <w:szCs w:val="24"/>
        </w:rPr>
        <w:t>, городских округов</w:t>
      </w:r>
      <w:r w:rsidRPr="000825A3">
        <w:rPr>
          <w:rFonts w:ascii="Times New Roman" w:eastAsia="Times New Roman" w:hAnsi="Times New Roman" w:cs="Times New Roman"/>
          <w:sz w:val="24"/>
          <w:szCs w:val="24"/>
        </w:rPr>
        <w:t xml:space="preserve"> и муниципальных районов на передачу части территории в границы г.</w:t>
      </w:r>
      <w:r w:rsidR="00140CDF" w:rsidRPr="000825A3">
        <w:rPr>
          <w:rFonts w:ascii="Times New Roman" w:eastAsia="Times New Roman" w:hAnsi="Times New Roman" w:cs="Times New Roman"/>
          <w:sz w:val="24"/>
          <w:szCs w:val="24"/>
        </w:rPr>
        <w:t> </w:t>
      </w:r>
      <w:r w:rsidRPr="000825A3">
        <w:rPr>
          <w:rFonts w:ascii="Times New Roman" w:eastAsia="Times New Roman" w:hAnsi="Times New Roman" w:cs="Times New Roman"/>
          <w:sz w:val="24"/>
          <w:szCs w:val="24"/>
        </w:rPr>
        <w:t>Калининград, выполнения иных установленных действующим законодательством процедур, получение которых в настоящее время маловероятно из-за наличия в сельской местности дополнительных льгот и преференций, которые будут отменены с включением территорий в состав городского округа и городского населенного пункта.</w:t>
      </w:r>
    </w:p>
    <w:p w14:paraId="7AEC03C8" w14:textId="77777777" w:rsidR="00AB1FA6" w:rsidRPr="000825A3" w:rsidRDefault="00140CDF" w:rsidP="00D26A6D">
      <w:pPr>
        <w:numPr>
          <w:ilvl w:val="0"/>
          <w:numId w:val="9"/>
        </w:numPr>
        <w:spacing w:before="60" w:after="60" w:line="240" w:lineRule="auto"/>
        <w:ind w:left="1276" w:hanging="56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И</w:t>
      </w:r>
      <w:r w:rsidR="00AB1FA6" w:rsidRPr="000825A3">
        <w:rPr>
          <w:rFonts w:ascii="Times New Roman" w:eastAsia="Times New Roman" w:hAnsi="Times New Roman" w:cs="Times New Roman"/>
          <w:sz w:val="24"/>
          <w:szCs w:val="24"/>
        </w:rPr>
        <w:t>меющи</w:t>
      </w:r>
      <w:r w:rsidRPr="000825A3">
        <w:rPr>
          <w:rFonts w:ascii="Times New Roman" w:eastAsia="Times New Roman" w:hAnsi="Times New Roman" w:cs="Times New Roman"/>
          <w:sz w:val="24"/>
          <w:szCs w:val="24"/>
        </w:rPr>
        <w:t>хся</w:t>
      </w:r>
      <w:r w:rsidR="00AB1FA6" w:rsidRPr="000825A3">
        <w:rPr>
          <w:rFonts w:ascii="Times New Roman" w:eastAsia="Times New Roman" w:hAnsi="Times New Roman" w:cs="Times New Roman"/>
          <w:sz w:val="24"/>
          <w:szCs w:val="24"/>
        </w:rPr>
        <w:t xml:space="preserve"> возможностей более рационального использования собственных территориальных ресурсов в существующих границах городского округа. </w:t>
      </w:r>
    </w:p>
    <w:p w14:paraId="4B5A0598" w14:textId="77777777" w:rsidR="00ED44E2" w:rsidRPr="000825A3" w:rsidRDefault="00ED44E2" w:rsidP="00ED44E2">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настоящее время границы муниципального образования городского округа «Город </w:t>
      </w:r>
      <w:proofErr w:type="gramStart"/>
      <w:r w:rsidRPr="000825A3">
        <w:rPr>
          <w:rFonts w:ascii="Times New Roman" w:eastAsia="Times New Roman" w:hAnsi="Times New Roman" w:cs="Times New Roman"/>
          <w:sz w:val="24"/>
          <w:szCs w:val="24"/>
        </w:rPr>
        <w:t>Калининград»  и</w:t>
      </w:r>
      <w:proofErr w:type="gramEnd"/>
      <w:r w:rsidRPr="000825A3">
        <w:rPr>
          <w:rFonts w:ascii="Times New Roman" w:eastAsia="Times New Roman" w:hAnsi="Times New Roman" w:cs="Times New Roman"/>
          <w:sz w:val="24"/>
          <w:szCs w:val="24"/>
        </w:rPr>
        <w:t xml:space="preserve"> смежных муниципальных образований поставлены на кадастровый учет.</w:t>
      </w:r>
    </w:p>
    <w:p w14:paraId="57956E76" w14:textId="77777777" w:rsidR="00994E65" w:rsidRPr="000825A3" w:rsidRDefault="00AB1FA6" w:rsidP="00ED44E2">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Вместе с тем</w:t>
      </w:r>
      <w:r w:rsidR="00ED44E2"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 xml:space="preserve"> </w:t>
      </w:r>
      <w:r w:rsidR="00ED44E2" w:rsidRPr="000825A3">
        <w:rPr>
          <w:rFonts w:ascii="Times New Roman" w:eastAsia="Times New Roman" w:hAnsi="Times New Roman" w:cs="Times New Roman"/>
          <w:sz w:val="24"/>
          <w:szCs w:val="24"/>
        </w:rPr>
        <w:t xml:space="preserve">поставленная на кадастровый учет </w:t>
      </w:r>
      <w:r w:rsidRPr="000825A3">
        <w:rPr>
          <w:rFonts w:ascii="Times New Roman" w:eastAsia="Times New Roman" w:hAnsi="Times New Roman" w:cs="Times New Roman"/>
          <w:sz w:val="24"/>
          <w:szCs w:val="24"/>
        </w:rPr>
        <w:t xml:space="preserve">граница городского округа и населенного пункта г. Калининград </w:t>
      </w:r>
      <w:r w:rsidR="00ED44E2" w:rsidRPr="000825A3">
        <w:rPr>
          <w:rFonts w:ascii="Times New Roman" w:eastAsia="Times New Roman" w:hAnsi="Times New Roman" w:cs="Times New Roman"/>
          <w:sz w:val="24"/>
          <w:szCs w:val="24"/>
        </w:rPr>
        <w:t xml:space="preserve">не </w:t>
      </w:r>
      <w:r w:rsidRPr="000825A3">
        <w:rPr>
          <w:rFonts w:ascii="Times New Roman" w:eastAsia="Times New Roman" w:hAnsi="Times New Roman" w:cs="Times New Roman"/>
          <w:sz w:val="24"/>
          <w:szCs w:val="24"/>
        </w:rPr>
        <w:t>соответствует текстовому описанию границы городского округа, приведенному в постановлении Калининградской областной Думы от 25.06.1998г. №44</w:t>
      </w:r>
      <w:r w:rsidR="00ED44E2" w:rsidRPr="000825A3">
        <w:rPr>
          <w:rFonts w:ascii="Times New Roman" w:eastAsia="Times New Roman" w:hAnsi="Times New Roman" w:cs="Times New Roman"/>
          <w:sz w:val="24"/>
          <w:szCs w:val="24"/>
        </w:rPr>
        <w:t xml:space="preserve"> (не отдельных небольших участках)</w:t>
      </w:r>
      <w:r w:rsidRPr="000825A3">
        <w:rPr>
          <w:rFonts w:ascii="Times New Roman" w:eastAsia="Times New Roman" w:hAnsi="Times New Roman" w:cs="Times New Roman"/>
          <w:sz w:val="24"/>
          <w:szCs w:val="24"/>
        </w:rPr>
        <w:t>.</w:t>
      </w:r>
      <w:r w:rsidR="00706658" w:rsidRPr="000825A3">
        <w:rPr>
          <w:rFonts w:ascii="Times New Roman" w:eastAsia="Times New Roman" w:hAnsi="Times New Roman" w:cs="Times New Roman"/>
          <w:sz w:val="24"/>
          <w:szCs w:val="24"/>
        </w:rPr>
        <w:t xml:space="preserve"> </w:t>
      </w:r>
    </w:p>
    <w:p w14:paraId="1ABB8155" w14:textId="77777777" w:rsidR="00AB1FA6" w:rsidRPr="000825A3" w:rsidRDefault="00AB1FA6" w:rsidP="00C7741D">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Проектом генерального плана предлагается органам власти муниципального образования «Городской округ «Город Калининград» в порядке, установленном действующим законодательством, инициировать внесение изменений (уточнений) в текстовое описание </w:t>
      </w:r>
      <w:r w:rsidRPr="000825A3">
        <w:rPr>
          <w:rFonts w:ascii="Times New Roman" w:eastAsia="Times New Roman" w:hAnsi="Times New Roman" w:cs="Times New Roman"/>
          <w:sz w:val="24"/>
          <w:szCs w:val="24"/>
        </w:rPr>
        <w:lastRenderedPageBreak/>
        <w:t xml:space="preserve">границ городского округа </w:t>
      </w:r>
      <w:r w:rsidR="00A20433" w:rsidRPr="000825A3">
        <w:rPr>
          <w:rFonts w:ascii="Times New Roman" w:eastAsia="Times New Roman" w:hAnsi="Times New Roman" w:cs="Times New Roman"/>
          <w:sz w:val="24"/>
          <w:szCs w:val="24"/>
        </w:rPr>
        <w:t>«Г</w:t>
      </w:r>
      <w:r w:rsidRPr="000825A3">
        <w:rPr>
          <w:rFonts w:ascii="Times New Roman" w:eastAsia="Times New Roman" w:hAnsi="Times New Roman" w:cs="Times New Roman"/>
          <w:sz w:val="24"/>
          <w:szCs w:val="24"/>
        </w:rPr>
        <w:t>ород Калининград</w:t>
      </w:r>
      <w:r w:rsidR="00A20433"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 приведенного в постановлении Калининградской областной Думы от 25.06.1998г. №44 «Об утверждении границы объекта административно-территориального деления «Город областного значения Калининград» и муниципального образования «Городской округ «Город Калининград» в целях устранения вышеуказанных разночтений.</w:t>
      </w:r>
    </w:p>
    <w:p w14:paraId="265D52E7" w14:textId="77777777" w:rsidR="004D2B1B" w:rsidRPr="000825A3" w:rsidRDefault="004D2B1B" w:rsidP="00C7741D">
      <w:pPr>
        <w:spacing w:before="60" w:after="60" w:line="240" w:lineRule="auto"/>
        <w:ind w:firstLine="709"/>
        <w:jc w:val="both"/>
        <w:rPr>
          <w:rFonts w:ascii="Times New Roman" w:eastAsia="Times New Roman" w:hAnsi="Times New Roman" w:cs="Times New Roman"/>
          <w:sz w:val="24"/>
          <w:szCs w:val="24"/>
        </w:rPr>
      </w:pPr>
    </w:p>
    <w:p w14:paraId="65422429" w14:textId="77777777" w:rsidR="00891720" w:rsidRPr="000825A3" w:rsidRDefault="00AB1FA6" w:rsidP="00D26A6D">
      <w:pPr>
        <w:pStyle w:val="32"/>
        <w:numPr>
          <w:ilvl w:val="1"/>
          <w:numId w:val="1"/>
        </w:numPr>
        <w:ind w:left="709" w:hanging="709"/>
        <w:jc w:val="both"/>
        <w:rPr>
          <w:rFonts w:ascii="Times New Roman" w:hAnsi="Times New Roman" w:cs="Times New Roman"/>
        </w:rPr>
      </w:pPr>
      <w:bookmarkStart w:id="15" w:name="_Toc454214566"/>
      <w:r w:rsidRPr="000825A3">
        <w:rPr>
          <w:rFonts w:ascii="Times New Roman" w:hAnsi="Times New Roman" w:cs="Times New Roman"/>
        </w:rPr>
        <w:t>Перечень земельных участков, которые включаются в границы населенного пункта г.Калининград или исключаются из его границ</w:t>
      </w:r>
      <w:bookmarkEnd w:id="15"/>
    </w:p>
    <w:p w14:paraId="3572143C" w14:textId="77777777" w:rsidR="004D2B1B" w:rsidRPr="000825A3" w:rsidRDefault="004D2B1B" w:rsidP="00C7741D">
      <w:pPr>
        <w:spacing w:before="60" w:after="60" w:line="240" w:lineRule="auto"/>
        <w:ind w:firstLine="709"/>
        <w:jc w:val="both"/>
        <w:rPr>
          <w:rFonts w:ascii="Times New Roman" w:eastAsia="Times New Roman" w:hAnsi="Times New Roman" w:cs="Times New Roman"/>
          <w:sz w:val="24"/>
          <w:szCs w:val="24"/>
        </w:rPr>
      </w:pPr>
    </w:p>
    <w:p w14:paraId="747F0561" w14:textId="77777777" w:rsidR="00AB1FA6" w:rsidRPr="000825A3" w:rsidRDefault="00AB1FA6" w:rsidP="00C7741D">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Границы городского округа определены постановлением Калининградской областной Думы от 25.06.1998 года № 44 "Об утверждении границы объекта административно-территориального деления "Город областного значения Калининград" и муниципального образования "Городской округ "Город Калининград"</w:t>
      </w:r>
      <w:r w:rsidRPr="000825A3">
        <w:rPr>
          <w:rFonts w:ascii="Times New Roman" w:eastAsia="Times New Roman" w:hAnsi="Times New Roman" w:cs="Times New Roman"/>
          <w:sz w:val="24"/>
          <w:szCs w:val="24"/>
          <w:vertAlign w:val="superscript"/>
        </w:rPr>
        <w:footnoteReference w:id="4"/>
      </w:r>
      <w:r w:rsidRPr="000825A3">
        <w:rPr>
          <w:rFonts w:ascii="Times New Roman" w:eastAsia="Times New Roman" w:hAnsi="Times New Roman" w:cs="Times New Roman"/>
          <w:sz w:val="24"/>
          <w:szCs w:val="24"/>
        </w:rPr>
        <w:t xml:space="preserve">. </w:t>
      </w:r>
    </w:p>
    <w:p w14:paraId="47FE544C" w14:textId="77777777" w:rsidR="00AB1FA6" w:rsidRPr="000825A3" w:rsidRDefault="00AB1FA6" w:rsidP="00C7741D">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соответствии с п. 2 постановления Калининградской областной Думы от 25.06.1998 года № 44 "Об утверждении границы объекта административно-территориального деления "Город областного значения Калининград" и муниципального образования "Городской округ "Город Калининград", городской округ «Город Калининград» состоит из одного населённого пункта – города Калининград.</w:t>
      </w:r>
    </w:p>
    <w:p w14:paraId="02F4BD68" w14:textId="77777777" w:rsidR="00AB1FA6" w:rsidRPr="000825A3" w:rsidRDefault="00AB1FA6" w:rsidP="00C7741D">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Границы городского округа г. Калининград и границы населенного пункта г. Калининград совпадают, вся территория в границах городского округа относится к землям населенных пунктов и иные категории земель в его границах отсутствуют. Соответственно проект генерального плана не может содержать предложений по включению земельных участков в границы населенного пункта г. Калининград расположенных в границах городского округа г. Калининград. </w:t>
      </w:r>
    </w:p>
    <w:p w14:paraId="0212F170" w14:textId="77777777" w:rsidR="00841145" w:rsidRPr="000825A3" w:rsidRDefault="00841145" w:rsidP="00C7741D">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Часть 5 ст.18 Градостроительного кодекса РФ определяет, что «Установление или изменение границ населенных пунктов входящих в состав поселения, городского округа, осуществл</w:t>
      </w:r>
      <w:r w:rsidR="001065CD" w:rsidRPr="000825A3">
        <w:rPr>
          <w:rFonts w:ascii="Times New Roman" w:eastAsia="Times New Roman" w:hAnsi="Times New Roman" w:cs="Times New Roman"/>
          <w:sz w:val="24"/>
          <w:szCs w:val="24"/>
        </w:rPr>
        <w:t>яется в границах таких поселений</w:t>
      </w:r>
      <w:r w:rsidRPr="000825A3">
        <w:rPr>
          <w:rFonts w:ascii="Times New Roman" w:eastAsia="Times New Roman" w:hAnsi="Times New Roman" w:cs="Times New Roman"/>
          <w:sz w:val="24"/>
          <w:szCs w:val="24"/>
        </w:rPr>
        <w:t>, городского округа» таким образом</w:t>
      </w:r>
      <w:r w:rsidR="005F1BA5"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 xml:space="preserve"> до внесения соответствующих изменений в постановлением Калининградской областной Думы от 25.06.1998 года № 44</w:t>
      </w:r>
      <w:r w:rsidR="004E6DC5"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 xml:space="preserve"> в </w:t>
      </w:r>
      <w:r w:rsidR="004E6DC5" w:rsidRPr="000825A3">
        <w:rPr>
          <w:rFonts w:ascii="Times New Roman" w:eastAsia="Times New Roman" w:hAnsi="Times New Roman" w:cs="Times New Roman"/>
          <w:sz w:val="24"/>
          <w:szCs w:val="24"/>
        </w:rPr>
        <w:t>порядке</w:t>
      </w:r>
      <w:r w:rsidRPr="000825A3">
        <w:rPr>
          <w:rFonts w:ascii="Times New Roman" w:eastAsia="Times New Roman" w:hAnsi="Times New Roman" w:cs="Times New Roman"/>
          <w:sz w:val="24"/>
          <w:szCs w:val="24"/>
        </w:rPr>
        <w:t xml:space="preserve"> установленном действующим законодательством</w:t>
      </w:r>
      <w:r w:rsidR="004E6DC5" w:rsidRPr="000825A3">
        <w:rPr>
          <w:rFonts w:ascii="Times New Roman" w:eastAsia="Times New Roman" w:hAnsi="Times New Roman" w:cs="Times New Roman"/>
          <w:sz w:val="24"/>
          <w:szCs w:val="24"/>
        </w:rPr>
        <w:t>,</w:t>
      </w:r>
      <w:r w:rsidR="00994E65" w:rsidRPr="000825A3">
        <w:rPr>
          <w:rFonts w:ascii="Times New Roman" w:eastAsia="Times New Roman" w:hAnsi="Times New Roman" w:cs="Times New Roman"/>
          <w:sz w:val="24"/>
          <w:szCs w:val="24"/>
        </w:rPr>
        <w:t xml:space="preserve"> невозможно включение каких либо земельных участков в границы населенного пункта г. Калининград.</w:t>
      </w:r>
    </w:p>
    <w:p w14:paraId="2BC50113" w14:textId="77777777" w:rsidR="00AB1FA6" w:rsidRPr="000825A3" w:rsidRDefault="00AB1FA6" w:rsidP="00C7741D">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При подготовке проекта рассматривалась целесообразность исключения из границ населенного пункта г. Калининград и перевода из категории земель «земли населенных пунктов» в категорию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земельного участка с кадастровым номером 39:15:11 12 01:0068, расположенного в районе Балтийского шоссе в г. Калининграде и занятого действующим полигоном Т</w:t>
      </w:r>
      <w:r w:rsidR="00856ED2" w:rsidRPr="000825A3">
        <w:rPr>
          <w:rFonts w:ascii="Times New Roman" w:eastAsia="Times New Roman" w:hAnsi="Times New Roman" w:cs="Times New Roman"/>
          <w:sz w:val="24"/>
          <w:szCs w:val="24"/>
        </w:rPr>
        <w:t>К</w:t>
      </w:r>
      <w:r w:rsidRPr="000825A3">
        <w:rPr>
          <w:rFonts w:ascii="Times New Roman" w:eastAsia="Times New Roman" w:hAnsi="Times New Roman" w:cs="Times New Roman"/>
          <w:sz w:val="24"/>
          <w:szCs w:val="24"/>
        </w:rPr>
        <w:t>О.</w:t>
      </w:r>
    </w:p>
    <w:p w14:paraId="3FC706E5" w14:textId="77777777" w:rsidR="00AB1FA6" w:rsidRPr="000825A3" w:rsidRDefault="00AB1FA6" w:rsidP="00C7741D">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Учитывая мероприятия «Генеральной схемы санитарной очистки территории городского округа «Город Калининград»</w:t>
      </w:r>
      <w:r w:rsidRPr="000825A3">
        <w:rPr>
          <w:rFonts w:ascii="Times New Roman" w:eastAsia="Times New Roman" w:hAnsi="Times New Roman" w:cs="Times New Roman"/>
          <w:sz w:val="24"/>
          <w:szCs w:val="24"/>
          <w:vertAlign w:val="superscript"/>
        </w:rPr>
        <w:footnoteReference w:id="5"/>
      </w:r>
      <w:r w:rsidRPr="000825A3">
        <w:rPr>
          <w:rFonts w:ascii="Times New Roman" w:eastAsia="Times New Roman" w:hAnsi="Times New Roman" w:cs="Times New Roman"/>
          <w:sz w:val="24"/>
          <w:szCs w:val="24"/>
        </w:rPr>
        <w:t>, и планируемое</w:t>
      </w:r>
      <w:r w:rsidR="00D876AE" w:rsidRPr="000825A3">
        <w:rPr>
          <w:rFonts w:ascii="Times New Roman" w:eastAsia="Times New Roman" w:hAnsi="Times New Roman" w:cs="Times New Roman"/>
          <w:sz w:val="24"/>
          <w:szCs w:val="24"/>
        </w:rPr>
        <w:t xml:space="preserve"> в ближайшее время</w:t>
      </w:r>
      <w:r w:rsidRPr="000825A3">
        <w:rPr>
          <w:rFonts w:ascii="Times New Roman" w:eastAsia="Times New Roman" w:hAnsi="Times New Roman" w:cs="Times New Roman"/>
          <w:sz w:val="24"/>
          <w:szCs w:val="24"/>
        </w:rPr>
        <w:t xml:space="preserve"> закрытие </w:t>
      </w:r>
      <w:r w:rsidR="00D876AE" w:rsidRPr="000825A3">
        <w:rPr>
          <w:rFonts w:ascii="Times New Roman" w:eastAsia="Times New Roman" w:hAnsi="Times New Roman" w:cs="Times New Roman"/>
          <w:sz w:val="24"/>
          <w:szCs w:val="24"/>
        </w:rPr>
        <w:t>полигона Т</w:t>
      </w:r>
      <w:r w:rsidR="00856ED2" w:rsidRPr="000825A3">
        <w:rPr>
          <w:rFonts w:ascii="Times New Roman" w:eastAsia="Times New Roman" w:hAnsi="Times New Roman" w:cs="Times New Roman"/>
          <w:sz w:val="24"/>
          <w:szCs w:val="24"/>
        </w:rPr>
        <w:t>К</w:t>
      </w:r>
      <w:r w:rsidR="00D876AE" w:rsidRPr="000825A3">
        <w:rPr>
          <w:rFonts w:ascii="Times New Roman" w:eastAsia="Times New Roman" w:hAnsi="Times New Roman" w:cs="Times New Roman"/>
          <w:sz w:val="24"/>
          <w:szCs w:val="24"/>
        </w:rPr>
        <w:t xml:space="preserve">О </w:t>
      </w:r>
      <w:r w:rsidRPr="000825A3">
        <w:rPr>
          <w:rFonts w:ascii="Times New Roman" w:eastAsia="Times New Roman" w:hAnsi="Times New Roman" w:cs="Times New Roman"/>
          <w:sz w:val="24"/>
          <w:szCs w:val="24"/>
        </w:rPr>
        <w:t xml:space="preserve">и </w:t>
      </w:r>
      <w:r w:rsidR="00017263" w:rsidRPr="000825A3">
        <w:rPr>
          <w:rFonts w:ascii="Times New Roman" w:eastAsia="Times New Roman" w:hAnsi="Times New Roman" w:cs="Times New Roman"/>
          <w:sz w:val="24"/>
          <w:szCs w:val="24"/>
        </w:rPr>
        <w:t>выполнение</w:t>
      </w:r>
      <w:r w:rsidRPr="000825A3">
        <w:rPr>
          <w:rFonts w:ascii="Times New Roman" w:eastAsia="Times New Roman" w:hAnsi="Times New Roman" w:cs="Times New Roman"/>
          <w:sz w:val="24"/>
          <w:szCs w:val="24"/>
        </w:rPr>
        <w:t xml:space="preserve"> работ по рекультивации </w:t>
      </w:r>
      <w:r w:rsidR="00017263" w:rsidRPr="000825A3">
        <w:rPr>
          <w:rFonts w:ascii="Times New Roman" w:eastAsia="Times New Roman" w:hAnsi="Times New Roman" w:cs="Times New Roman"/>
          <w:sz w:val="24"/>
          <w:szCs w:val="24"/>
        </w:rPr>
        <w:t>в расчетный срок проекта</w:t>
      </w:r>
      <w:r w:rsidR="00D876AE"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 xml:space="preserve"> принято решение о нецелесообразности исключения указанного земельного участка их границ </w:t>
      </w:r>
      <w:r w:rsidRPr="000825A3">
        <w:rPr>
          <w:rFonts w:ascii="Times New Roman" w:eastAsia="Times New Roman" w:hAnsi="Times New Roman" w:cs="Times New Roman"/>
          <w:sz w:val="24"/>
          <w:szCs w:val="24"/>
        </w:rPr>
        <w:lastRenderedPageBreak/>
        <w:t>населенного пункта г. Калининград</w:t>
      </w:r>
      <w:r w:rsidRPr="000825A3">
        <w:rPr>
          <w:rFonts w:ascii="Times New Roman" w:eastAsia="Times New Roman" w:hAnsi="Times New Roman" w:cs="Times New Roman"/>
          <w:sz w:val="24"/>
          <w:szCs w:val="24"/>
          <w:vertAlign w:val="superscript"/>
        </w:rPr>
        <w:footnoteReference w:id="6"/>
      </w:r>
      <w:r w:rsidRPr="000825A3">
        <w:rPr>
          <w:rFonts w:ascii="Times New Roman" w:eastAsia="Times New Roman" w:hAnsi="Times New Roman" w:cs="Times New Roman"/>
          <w:sz w:val="24"/>
          <w:szCs w:val="24"/>
        </w:rPr>
        <w:t>.</w:t>
      </w:r>
      <w:r w:rsidR="00994E65"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t>Таким образом, проект генерального плана не содержит предложений по исключению земельных участков из границ населенного пункта г. Калининград.</w:t>
      </w:r>
    </w:p>
    <w:p w14:paraId="51605EF3" w14:textId="77777777" w:rsidR="001C6B7E" w:rsidRPr="000825A3" w:rsidRDefault="00AB1FA6" w:rsidP="00C7741D">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Соответственно, перечень земельных участков, которые включаются в границы населенного пункта г. Калининград </w:t>
      </w:r>
      <w:r w:rsidR="004D2B1B" w:rsidRPr="000825A3">
        <w:rPr>
          <w:rFonts w:ascii="Times New Roman" w:eastAsia="Times New Roman" w:hAnsi="Times New Roman" w:cs="Times New Roman"/>
          <w:sz w:val="24"/>
          <w:szCs w:val="24"/>
        </w:rPr>
        <w:t xml:space="preserve">или исключается из его границ </w:t>
      </w:r>
      <w:r w:rsidRPr="000825A3">
        <w:rPr>
          <w:rFonts w:ascii="Times New Roman" w:eastAsia="Times New Roman" w:hAnsi="Times New Roman" w:cs="Times New Roman"/>
          <w:sz w:val="24"/>
          <w:szCs w:val="24"/>
        </w:rPr>
        <w:t>в настоящем проекте отсутствует.</w:t>
      </w:r>
    </w:p>
    <w:p w14:paraId="79276F5C" w14:textId="77777777" w:rsidR="001C6B7E" w:rsidRPr="000825A3" w:rsidRDefault="001C6B7E" w:rsidP="00C7741D">
      <w:pPr>
        <w:spacing w:before="60" w:after="60" w:line="240" w:lineRule="auto"/>
        <w:ind w:firstLine="709"/>
        <w:jc w:val="both"/>
        <w:rPr>
          <w:rFonts w:ascii="Times New Roman" w:eastAsia="Times New Roman" w:hAnsi="Times New Roman" w:cs="Times New Roman"/>
          <w:sz w:val="24"/>
          <w:szCs w:val="24"/>
        </w:rPr>
      </w:pPr>
    </w:p>
    <w:p w14:paraId="78E80984" w14:textId="77777777" w:rsidR="001065CD" w:rsidRPr="000825A3" w:rsidRDefault="001065CD" w:rsidP="00C7741D">
      <w:pPr>
        <w:spacing w:before="60" w:after="6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br w:type="page"/>
      </w:r>
    </w:p>
    <w:p w14:paraId="78C1F8C6" w14:textId="77777777" w:rsidR="00D24DAE" w:rsidRPr="000825A3" w:rsidRDefault="00D24DAE" w:rsidP="00D26A6D">
      <w:pPr>
        <w:pStyle w:val="22"/>
        <w:numPr>
          <w:ilvl w:val="0"/>
          <w:numId w:val="1"/>
        </w:numPr>
        <w:spacing w:before="240" w:after="240"/>
        <w:ind w:left="709" w:hanging="709"/>
        <w:rPr>
          <w:rFonts w:ascii="Times New Roman" w:hAnsi="Times New Roman" w:cs="Times New Roman"/>
        </w:rPr>
      </w:pPr>
      <w:bookmarkStart w:id="16" w:name="_Toc380350668"/>
      <w:bookmarkStart w:id="17" w:name="_Toc408767766"/>
      <w:bookmarkStart w:id="18" w:name="_Toc454214567"/>
      <w:r w:rsidRPr="000825A3">
        <w:rPr>
          <w:rFonts w:ascii="Times New Roman" w:hAnsi="Times New Roman" w:cs="Times New Roman"/>
        </w:rPr>
        <w:lastRenderedPageBreak/>
        <w:t>Проектная архитектурно-планировочная организация территории.</w:t>
      </w:r>
      <w:bookmarkEnd w:id="16"/>
      <w:bookmarkEnd w:id="17"/>
      <w:bookmarkEnd w:id="18"/>
    </w:p>
    <w:p w14:paraId="4471AC74"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p>
    <w:p w14:paraId="57F1C6F7"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Планировочное развитие города в рамках настоящего генерального плана будет осуществляться в соответствии со следующими </w:t>
      </w:r>
      <w:r w:rsidRPr="000825A3">
        <w:rPr>
          <w:rFonts w:ascii="Times New Roman" w:eastAsia="Times New Roman" w:hAnsi="Times New Roman" w:cs="Times New Roman"/>
          <w:b/>
          <w:sz w:val="24"/>
          <w:szCs w:val="24"/>
        </w:rPr>
        <w:t>основными направлениями</w:t>
      </w:r>
      <w:r w:rsidRPr="000825A3">
        <w:rPr>
          <w:rFonts w:ascii="Times New Roman" w:eastAsia="Times New Roman" w:hAnsi="Times New Roman" w:cs="Times New Roman"/>
          <w:sz w:val="24"/>
          <w:szCs w:val="24"/>
        </w:rPr>
        <w:t>:</w:t>
      </w:r>
    </w:p>
    <w:p w14:paraId="716ACFFD"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p>
    <w:p w14:paraId="29BA0A15" w14:textId="77777777" w:rsidR="00D24DAE" w:rsidRPr="000825A3" w:rsidRDefault="00D24DAE" w:rsidP="0085089F">
      <w:pPr>
        <w:pStyle w:val="af"/>
        <w:numPr>
          <w:ilvl w:val="0"/>
          <w:numId w:val="62"/>
        </w:numPr>
        <w:spacing w:before="120" w:after="120" w:line="240" w:lineRule="auto"/>
        <w:ind w:left="1066" w:hanging="35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Сохранение </w:t>
      </w:r>
      <w:r w:rsidRPr="000825A3">
        <w:rPr>
          <w:rFonts w:ascii="Times New Roman" w:eastAsia="Times New Roman" w:hAnsi="Times New Roman" w:cs="Times New Roman"/>
          <w:b/>
          <w:sz w:val="24"/>
          <w:szCs w:val="24"/>
        </w:rPr>
        <w:t>исторически сложившегося планировочного каркаса</w:t>
      </w:r>
      <w:r w:rsidRPr="000825A3">
        <w:rPr>
          <w:rFonts w:ascii="Times New Roman" w:eastAsia="Times New Roman" w:hAnsi="Times New Roman" w:cs="Times New Roman"/>
          <w:sz w:val="24"/>
          <w:szCs w:val="24"/>
        </w:rPr>
        <w:t xml:space="preserve"> города с модернизацией отдельных его элементов.</w:t>
      </w:r>
    </w:p>
    <w:p w14:paraId="61219421" w14:textId="77777777" w:rsidR="00D24DAE" w:rsidRPr="000825A3" w:rsidRDefault="00D24DAE" w:rsidP="0085089F">
      <w:pPr>
        <w:pStyle w:val="af"/>
        <w:numPr>
          <w:ilvl w:val="0"/>
          <w:numId w:val="62"/>
        </w:numPr>
        <w:spacing w:before="120" w:after="120" w:line="240" w:lineRule="auto"/>
        <w:ind w:left="1066" w:hanging="35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Планомерное развитие </w:t>
      </w:r>
      <w:r w:rsidRPr="000825A3">
        <w:rPr>
          <w:rFonts w:ascii="Times New Roman" w:eastAsia="Times New Roman" w:hAnsi="Times New Roman" w:cs="Times New Roman"/>
          <w:b/>
          <w:sz w:val="24"/>
          <w:szCs w:val="24"/>
        </w:rPr>
        <w:t>основной части города в пределах Окружной автодороги</w:t>
      </w:r>
      <w:r w:rsidRPr="000825A3">
        <w:rPr>
          <w:rFonts w:ascii="Times New Roman" w:eastAsia="Times New Roman" w:hAnsi="Times New Roman" w:cs="Times New Roman"/>
          <w:sz w:val="24"/>
          <w:szCs w:val="24"/>
        </w:rPr>
        <w:t xml:space="preserve"> как исторически сложившейся границы застройки с освоением отдельных районов за пределами Окружной.</w:t>
      </w:r>
    </w:p>
    <w:p w14:paraId="603CA149" w14:textId="77777777" w:rsidR="00D24DAE" w:rsidRPr="000825A3" w:rsidRDefault="00D24DAE" w:rsidP="0085089F">
      <w:pPr>
        <w:pStyle w:val="af"/>
        <w:numPr>
          <w:ilvl w:val="0"/>
          <w:numId w:val="62"/>
        </w:numPr>
        <w:spacing w:before="120" w:after="120" w:line="240" w:lineRule="auto"/>
        <w:ind w:left="1066" w:hanging="357"/>
        <w:contextualSpacing w:val="0"/>
        <w:jc w:val="both"/>
        <w:rPr>
          <w:rFonts w:ascii="Times New Roman" w:eastAsia="Times New Roman" w:hAnsi="Times New Roman" w:cs="Times New Roman"/>
          <w:b/>
          <w:sz w:val="24"/>
          <w:szCs w:val="24"/>
        </w:rPr>
      </w:pPr>
      <w:r w:rsidRPr="000825A3">
        <w:rPr>
          <w:rFonts w:ascii="Times New Roman" w:eastAsia="Times New Roman" w:hAnsi="Times New Roman" w:cs="Times New Roman"/>
          <w:sz w:val="24"/>
          <w:szCs w:val="24"/>
        </w:rPr>
        <w:t xml:space="preserve">Развитие существующего общегородского центра </w:t>
      </w:r>
      <w:r w:rsidRPr="000825A3">
        <w:rPr>
          <w:rFonts w:ascii="Times New Roman" w:eastAsia="Times New Roman" w:hAnsi="Times New Roman" w:cs="Times New Roman"/>
          <w:b/>
          <w:sz w:val="24"/>
          <w:szCs w:val="24"/>
        </w:rPr>
        <w:t xml:space="preserve">в направлении исторически </w:t>
      </w:r>
      <w:r w:rsidR="00440A15" w:rsidRPr="000825A3">
        <w:rPr>
          <w:rFonts w:ascii="Times New Roman" w:eastAsia="Times New Roman" w:hAnsi="Times New Roman" w:cs="Times New Roman"/>
          <w:b/>
          <w:sz w:val="24"/>
          <w:szCs w:val="24"/>
        </w:rPr>
        <w:t>сложившегося центрального ядра</w:t>
      </w:r>
      <w:r w:rsidRPr="000825A3">
        <w:rPr>
          <w:rFonts w:ascii="Times New Roman" w:eastAsia="Times New Roman" w:hAnsi="Times New Roman" w:cs="Times New Roman"/>
          <w:b/>
          <w:sz w:val="24"/>
          <w:szCs w:val="24"/>
        </w:rPr>
        <w:t xml:space="preserve">. </w:t>
      </w:r>
    </w:p>
    <w:p w14:paraId="11044B8F" w14:textId="77777777" w:rsidR="00D24DAE" w:rsidRPr="000825A3" w:rsidRDefault="00D24DAE" w:rsidP="0085089F">
      <w:pPr>
        <w:pStyle w:val="af"/>
        <w:numPr>
          <w:ilvl w:val="0"/>
          <w:numId w:val="62"/>
        </w:numPr>
        <w:spacing w:before="120" w:after="120" w:line="240" w:lineRule="auto"/>
        <w:ind w:left="1066" w:hanging="35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Развитие существующих и формирование </w:t>
      </w:r>
      <w:r w:rsidRPr="000825A3">
        <w:rPr>
          <w:rFonts w:ascii="Times New Roman" w:eastAsia="Times New Roman" w:hAnsi="Times New Roman" w:cs="Times New Roman"/>
          <w:b/>
          <w:sz w:val="24"/>
          <w:szCs w:val="24"/>
        </w:rPr>
        <w:t>новых общественных центров на периферии</w:t>
      </w:r>
      <w:r w:rsidRPr="000825A3">
        <w:rPr>
          <w:rFonts w:ascii="Times New Roman" w:eastAsia="Times New Roman" w:hAnsi="Times New Roman" w:cs="Times New Roman"/>
          <w:sz w:val="24"/>
          <w:szCs w:val="24"/>
        </w:rPr>
        <w:t xml:space="preserve"> города.</w:t>
      </w:r>
    </w:p>
    <w:p w14:paraId="6CD35ED9" w14:textId="77777777" w:rsidR="00D24DAE" w:rsidRPr="000825A3" w:rsidRDefault="00D24DAE" w:rsidP="0085089F">
      <w:pPr>
        <w:pStyle w:val="af"/>
        <w:numPr>
          <w:ilvl w:val="0"/>
          <w:numId w:val="62"/>
        </w:numPr>
        <w:spacing w:before="120" w:after="120" w:line="240" w:lineRule="auto"/>
        <w:ind w:left="1066" w:hanging="35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Формирование специализированного международного </w:t>
      </w:r>
      <w:proofErr w:type="spellStart"/>
      <w:r w:rsidRPr="000825A3">
        <w:rPr>
          <w:rFonts w:ascii="Times New Roman" w:eastAsia="Times New Roman" w:hAnsi="Times New Roman" w:cs="Times New Roman"/>
          <w:sz w:val="24"/>
          <w:szCs w:val="24"/>
        </w:rPr>
        <w:t>выставочно</w:t>
      </w:r>
      <w:proofErr w:type="spellEnd"/>
      <w:r w:rsidRPr="000825A3">
        <w:rPr>
          <w:rFonts w:ascii="Times New Roman" w:eastAsia="Times New Roman" w:hAnsi="Times New Roman" w:cs="Times New Roman"/>
          <w:sz w:val="24"/>
          <w:szCs w:val="24"/>
        </w:rPr>
        <w:t xml:space="preserve">-делового центра на основе </w:t>
      </w:r>
      <w:r w:rsidRPr="000825A3">
        <w:rPr>
          <w:rFonts w:ascii="Times New Roman" w:eastAsia="Times New Roman" w:hAnsi="Times New Roman" w:cs="Times New Roman"/>
          <w:b/>
          <w:sz w:val="24"/>
          <w:szCs w:val="24"/>
        </w:rPr>
        <w:t>дальнейшего развития застройки острова Октябрьского</w:t>
      </w:r>
      <w:r w:rsidRPr="000825A3">
        <w:rPr>
          <w:rFonts w:ascii="Times New Roman" w:eastAsia="Times New Roman" w:hAnsi="Times New Roman" w:cs="Times New Roman"/>
          <w:sz w:val="24"/>
          <w:szCs w:val="24"/>
        </w:rPr>
        <w:t xml:space="preserve"> после проведения игр чемпионата мира по футболу 2018г.</w:t>
      </w:r>
    </w:p>
    <w:p w14:paraId="03EAA9FD" w14:textId="77777777" w:rsidR="00D24DAE" w:rsidRPr="000825A3" w:rsidRDefault="00D24DAE" w:rsidP="0085089F">
      <w:pPr>
        <w:pStyle w:val="af"/>
        <w:numPr>
          <w:ilvl w:val="0"/>
          <w:numId w:val="62"/>
        </w:numPr>
        <w:spacing w:before="120" w:after="120" w:line="240" w:lineRule="auto"/>
        <w:ind w:left="1066" w:hanging="35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Развитие </w:t>
      </w:r>
      <w:r w:rsidRPr="000825A3">
        <w:rPr>
          <w:rFonts w:ascii="Times New Roman" w:eastAsia="Times New Roman" w:hAnsi="Times New Roman" w:cs="Times New Roman"/>
          <w:b/>
          <w:sz w:val="24"/>
          <w:szCs w:val="24"/>
        </w:rPr>
        <w:t>спортивных кластеров городского значения</w:t>
      </w:r>
      <w:r w:rsidRPr="000825A3">
        <w:rPr>
          <w:rFonts w:ascii="Times New Roman" w:eastAsia="Times New Roman" w:hAnsi="Times New Roman" w:cs="Times New Roman"/>
          <w:sz w:val="24"/>
          <w:szCs w:val="24"/>
        </w:rPr>
        <w:t xml:space="preserve"> на основе </w:t>
      </w:r>
      <w:r w:rsidR="0069674B" w:rsidRPr="000825A3">
        <w:rPr>
          <w:rFonts w:ascii="Times New Roman" w:eastAsia="Times New Roman" w:hAnsi="Times New Roman" w:cs="Times New Roman"/>
          <w:sz w:val="24"/>
          <w:szCs w:val="24"/>
        </w:rPr>
        <w:t>с</w:t>
      </w:r>
      <w:r w:rsidRPr="000825A3">
        <w:rPr>
          <w:rFonts w:ascii="Times New Roman" w:eastAsia="Times New Roman" w:hAnsi="Times New Roman" w:cs="Times New Roman"/>
          <w:sz w:val="24"/>
          <w:szCs w:val="24"/>
        </w:rPr>
        <w:t xml:space="preserve">тадиона </w:t>
      </w:r>
      <w:r w:rsidR="0069674B" w:rsidRPr="000825A3">
        <w:rPr>
          <w:rFonts w:ascii="Times New Roman" w:eastAsia="Times New Roman" w:hAnsi="Times New Roman" w:cs="Times New Roman"/>
          <w:sz w:val="24"/>
          <w:szCs w:val="24"/>
        </w:rPr>
        <w:t>Чемпионата мира 2018г.</w:t>
      </w:r>
      <w:r w:rsidRPr="000825A3">
        <w:rPr>
          <w:rFonts w:ascii="Times New Roman" w:eastAsia="Times New Roman" w:hAnsi="Times New Roman" w:cs="Times New Roman"/>
          <w:sz w:val="24"/>
          <w:szCs w:val="24"/>
        </w:rPr>
        <w:t xml:space="preserve"> и спорткомплекса «Янтарь». </w:t>
      </w:r>
    </w:p>
    <w:p w14:paraId="5C880BD3" w14:textId="77777777" w:rsidR="00D24DAE" w:rsidRPr="000825A3" w:rsidRDefault="00D24DAE" w:rsidP="0085089F">
      <w:pPr>
        <w:pStyle w:val="af"/>
        <w:numPr>
          <w:ilvl w:val="0"/>
          <w:numId w:val="62"/>
        </w:numPr>
        <w:spacing w:before="120" w:after="120" w:line="240" w:lineRule="auto"/>
        <w:ind w:left="1066" w:hanging="35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Заполнение лакун, образовавшихся в городской ткани после </w:t>
      </w:r>
      <w:r w:rsidRPr="000825A3">
        <w:rPr>
          <w:rFonts w:ascii="Times New Roman" w:eastAsia="Times New Roman" w:hAnsi="Times New Roman" w:cs="Times New Roman"/>
          <w:b/>
          <w:sz w:val="24"/>
          <w:szCs w:val="24"/>
        </w:rPr>
        <w:t>вывода крупных воинских частей и военных городко</w:t>
      </w:r>
      <w:r w:rsidRPr="000825A3">
        <w:rPr>
          <w:rFonts w:ascii="Times New Roman" w:eastAsia="Times New Roman" w:hAnsi="Times New Roman" w:cs="Times New Roman"/>
          <w:sz w:val="24"/>
          <w:szCs w:val="24"/>
        </w:rPr>
        <w:t>в.</w:t>
      </w:r>
    </w:p>
    <w:p w14:paraId="6A3A9157" w14:textId="77777777" w:rsidR="00D24DAE" w:rsidRPr="000825A3" w:rsidRDefault="00D24DAE" w:rsidP="0085089F">
      <w:pPr>
        <w:pStyle w:val="af"/>
        <w:numPr>
          <w:ilvl w:val="0"/>
          <w:numId w:val="62"/>
        </w:numPr>
        <w:spacing w:before="120" w:after="120" w:line="240" w:lineRule="auto"/>
        <w:ind w:left="1066" w:hanging="35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Сохранение в основных чертах </w:t>
      </w:r>
      <w:r w:rsidRPr="000825A3">
        <w:rPr>
          <w:rFonts w:ascii="Times New Roman" w:eastAsia="Times New Roman" w:hAnsi="Times New Roman" w:cs="Times New Roman"/>
          <w:b/>
          <w:sz w:val="24"/>
          <w:szCs w:val="24"/>
        </w:rPr>
        <w:t>сложившегося промышленно-портового пояса</w:t>
      </w:r>
      <w:r w:rsidRPr="000825A3">
        <w:rPr>
          <w:rFonts w:ascii="Times New Roman" w:eastAsia="Times New Roman" w:hAnsi="Times New Roman" w:cs="Times New Roman"/>
          <w:sz w:val="24"/>
          <w:szCs w:val="24"/>
        </w:rPr>
        <w:t xml:space="preserve"> города наряду с реновацией отдельных производственных территорий, примыкающих к жилой застройке.</w:t>
      </w:r>
    </w:p>
    <w:p w14:paraId="63E6A1D3" w14:textId="77777777" w:rsidR="00D24DAE" w:rsidRPr="000825A3" w:rsidRDefault="00D24DAE" w:rsidP="0085089F">
      <w:pPr>
        <w:pStyle w:val="af"/>
        <w:numPr>
          <w:ilvl w:val="0"/>
          <w:numId w:val="62"/>
        </w:numPr>
        <w:spacing w:before="120" w:after="120" w:line="240" w:lineRule="auto"/>
        <w:ind w:left="1066" w:hanging="35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Развитие </w:t>
      </w:r>
      <w:r w:rsidRPr="000825A3">
        <w:rPr>
          <w:rFonts w:ascii="Times New Roman" w:eastAsia="Times New Roman" w:hAnsi="Times New Roman" w:cs="Times New Roman"/>
          <w:b/>
          <w:sz w:val="24"/>
          <w:szCs w:val="24"/>
        </w:rPr>
        <w:t>сложившегося природного каркаса</w:t>
      </w:r>
      <w:r w:rsidRPr="000825A3">
        <w:rPr>
          <w:rFonts w:ascii="Times New Roman" w:eastAsia="Times New Roman" w:hAnsi="Times New Roman" w:cs="Times New Roman"/>
          <w:sz w:val="24"/>
          <w:szCs w:val="24"/>
        </w:rPr>
        <w:t xml:space="preserve"> в виде системы парков и озеленённых территорий. </w:t>
      </w:r>
    </w:p>
    <w:p w14:paraId="21DB1916"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p>
    <w:p w14:paraId="6D5E1703" w14:textId="77777777" w:rsidR="00C03E35" w:rsidRPr="000825A3" w:rsidRDefault="00C03E35" w:rsidP="00D24DAE">
      <w:pPr>
        <w:spacing w:before="120" w:after="120" w:line="240" w:lineRule="auto"/>
        <w:ind w:firstLine="709"/>
        <w:jc w:val="both"/>
        <w:rPr>
          <w:rFonts w:ascii="Times New Roman" w:eastAsia="Times New Roman" w:hAnsi="Times New Roman" w:cs="Times New Roman"/>
          <w:sz w:val="24"/>
          <w:szCs w:val="24"/>
        </w:rPr>
      </w:pPr>
    </w:p>
    <w:p w14:paraId="4DA5CCDE"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Каждое из указанных выше направлений предполагает осуществление ряда мероприятий планировочного характера, а также в части жилищного, транспортного и коммунального строительства. Данные мероприятия отражены в соответствующих разделах генерального плана. </w:t>
      </w:r>
    </w:p>
    <w:p w14:paraId="6CB1475F"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Ниже изложены основные приоритеты в развитии территорий (очерёдность освоения), направления развития системы общественных центров, а также жилищного строительства, развития производственных территорий. В качестве интегрирующего элемента описана система функционального зонирования территории городского округа.</w:t>
      </w:r>
    </w:p>
    <w:p w14:paraId="680C08D6"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Для описания проектных мероприятий используется система планировочного районирования, описанная в разделе 4.2. (см. рис. 4.2.3., том </w:t>
      </w:r>
      <w:r w:rsidRPr="000825A3">
        <w:rPr>
          <w:rFonts w:ascii="Times New Roman" w:eastAsia="Times New Roman" w:hAnsi="Times New Roman" w:cs="Times New Roman"/>
          <w:sz w:val="24"/>
          <w:szCs w:val="24"/>
          <w:lang w:val="en-US"/>
        </w:rPr>
        <w:t>I</w:t>
      </w:r>
      <w:r w:rsidRPr="000825A3">
        <w:rPr>
          <w:rFonts w:ascii="Times New Roman" w:eastAsia="Times New Roman" w:hAnsi="Times New Roman" w:cs="Times New Roman"/>
          <w:sz w:val="24"/>
          <w:szCs w:val="24"/>
        </w:rPr>
        <w:t xml:space="preserve"> материалов по обоснованию). </w:t>
      </w:r>
    </w:p>
    <w:p w14:paraId="30BBE75D"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p>
    <w:p w14:paraId="33A7AAA9" w14:textId="77777777" w:rsidR="00D24DAE" w:rsidRPr="000825A3" w:rsidRDefault="00D24DAE" w:rsidP="00D26A6D">
      <w:pPr>
        <w:pStyle w:val="32"/>
        <w:numPr>
          <w:ilvl w:val="1"/>
          <w:numId w:val="1"/>
        </w:numPr>
        <w:ind w:left="709" w:hanging="709"/>
        <w:rPr>
          <w:rFonts w:ascii="Times New Roman" w:hAnsi="Times New Roman" w:cs="Times New Roman"/>
        </w:rPr>
      </w:pPr>
      <w:bookmarkStart w:id="19" w:name="_Toc454214568"/>
      <w:bookmarkStart w:id="20" w:name="_Toc408767768"/>
      <w:r w:rsidRPr="000825A3">
        <w:rPr>
          <w:rFonts w:ascii="Times New Roman" w:hAnsi="Times New Roman" w:cs="Times New Roman"/>
        </w:rPr>
        <w:lastRenderedPageBreak/>
        <w:t>Приоритеты планировочного развития.</w:t>
      </w:r>
      <w:bookmarkEnd w:id="19"/>
    </w:p>
    <w:bookmarkEnd w:id="20"/>
    <w:p w14:paraId="424AE0FF" w14:textId="77777777" w:rsidR="00D31C3C" w:rsidRPr="000825A3" w:rsidRDefault="00D31C3C" w:rsidP="00D24DAE">
      <w:pPr>
        <w:spacing w:before="120" w:after="120" w:line="240" w:lineRule="auto"/>
        <w:ind w:firstLine="709"/>
        <w:jc w:val="both"/>
        <w:rPr>
          <w:rFonts w:ascii="Times New Roman" w:eastAsia="Times New Roman" w:hAnsi="Times New Roman" w:cs="Times New Roman"/>
          <w:sz w:val="24"/>
          <w:szCs w:val="24"/>
        </w:rPr>
      </w:pPr>
    </w:p>
    <w:p w14:paraId="4DA67B0A"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Выделение приоритетов планировочного развития необходимо для более рационального распределения действий органов местного самоуправления по созданию и реконструкции соответствующей транспортной и инженерной инфраструктуры. Приоритеты развития обусловлены объективными особенностями планировочного развития города, базовым сценарием развития, демографическим прогнозом, потребностями в жилищном и культурно-бытовом строительстве на различных этапах в пределах расчётного срока.</w:t>
      </w:r>
    </w:p>
    <w:p w14:paraId="06CB17C3"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Исходя из положений базового сценария развития города (глава 16), основанного на стратегии социально-экономического развития Калининграда, приоритетом развития города </w:t>
      </w:r>
      <w:r w:rsidRPr="000825A3">
        <w:rPr>
          <w:rFonts w:ascii="Times New Roman" w:eastAsia="Times New Roman" w:hAnsi="Times New Roman" w:cs="Times New Roman"/>
          <w:b/>
          <w:sz w:val="24"/>
          <w:szCs w:val="24"/>
        </w:rPr>
        <w:t>на период до 2018г.</w:t>
      </w:r>
      <w:r w:rsidRPr="000825A3">
        <w:rPr>
          <w:rFonts w:ascii="Times New Roman" w:eastAsia="Times New Roman" w:hAnsi="Times New Roman" w:cs="Times New Roman"/>
          <w:sz w:val="24"/>
          <w:szCs w:val="24"/>
        </w:rPr>
        <w:t xml:space="preserve"> будет являться обеспечение проведения Чемпионата 2018г, а также реализация начатых инвестиционных проектов, связанных во многом также с Чемпионатом. </w:t>
      </w:r>
    </w:p>
    <w:p w14:paraId="385B413F"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планировочном отношении эти мероприятия будут включать в себя </w:t>
      </w:r>
      <w:proofErr w:type="gramStart"/>
      <w:r w:rsidRPr="000825A3">
        <w:rPr>
          <w:rFonts w:ascii="Times New Roman" w:eastAsia="Times New Roman" w:hAnsi="Times New Roman" w:cs="Times New Roman"/>
          <w:sz w:val="24"/>
          <w:szCs w:val="24"/>
        </w:rPr>
        <w:t>развитие собственно</w:t>
      </w:r>
      <w:proofErr w:type="gramEnd"/>
      <w:r w:rsidRPr="000825A3">
        <w:rPr>
          <w:rFonts w:ascii="Times New Roman" w:eastAsia="Times New Roman" w:hAnsi="Times New Roman" w:cs="Times New Roman"/>
          <w:sz w:val="24"/>
          <w:szCs w:val="24"/>
        </w:rPr>
        <w:t xml:space="preserve"> самого острова Октябрьского как места непосредственного проведения игр, а также создание сопутствующей инфраструктуры – подъездной автодороги (</w:t>
      </w:r>
      <w:r w:rsidR="00F57E42" w:rsidRPr="000825A3">
        <w:rPr>
          <w:rFonts w:ascii="Times New Roman" w:eastAsia="Times New Roman" w:hAnsi="Times New Roman" w:cs="Times New Roman"/>
          <w:sz w:val="24"/>
          <w:szCs w:val="24"/>
        </w:rPr>
        <w:t>Восточная эстакада</w:t>
      </w:r>
      <w:r w:rsidRPr="000825A3">
        <w:rPr>
          <w:rFonts w:ascii="Times New Roman" w:eastAsia="Times New Roman" w:hAnsi="Times New Roman" w:cs="Times New Roman"/>
          <w:sz w:val="24"/>
          <w:szCs w:val="24"/>
        </w:rPr>
        <w:t xml:space="preserve">) с мостовым переходом через реку Новая Преголя и развязками движения. На острове помимо строительства самого стадиона, прилегающих кварталов многофункциональной застройки, а также вокзала для болельщиков, трансформируемого в ТПУ, планируется провести мероприятия по благоустройству территории существующих микрорайонов, реконструкции Солнечного бульвара под пешеходную улицу, а </w:t>
      </w:r>
      <w:proofErr w:type="gramStart"/>
      <w:r w:rsidRPr="000825A3">
        <w:rPr>
          <w:rFonts w:ascii="Times New Roman" w:eastAsia="Times New Roman" w:hAnsi="Times New Roman" w:cs="Times New Roman"/>
          <w:sz w:val="24"/>
          <w:szCs w:val="24"/>
        </w:rPr>
        <w:t>также  реконструкции</w:t>
      </w:r>
      <w:proofErr w:type="gramEnd"/>
      <w:r w:rsidRPr="000825A3">
        <w:rPr>
          <w:rFonts w:ascii="Times New Roman" w:eastAsia="Times New Roman" w:hAnsi="Times New Roman" w:cs="Times New Roman"/>
          <w:sz w:val="24"/>
          <w:szCs w:val="24"/>
        </w:rPr>
        <w:t xml:space="preserve"> застройки улицы Октябрьской.</w:t>
      </w:r>
    </w:p>
    <w:p w14:paraId="1FE2EA93"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Если строительство стадиона и обслуживающей его транспортной инфраструктуры будет осуществляться в основном за счёт федеральных и региональных средств, то реконструкция городской среды самого исторического центра, будет проводиться в основном за счёт средств местного бюджета и привлечённых частных инвестиций. Здесь особая роль принадлежит </w:t>
      </w:r>
      <w:r w:rsidR="008C39AF" w:rsidRPr="000825A3">
        <w:rPr>
          <w:rFonts w:ascii="Times New Roman" w:eastAsia="Times New Roman" w:hAnsi="Times New Roman" w:cs="Times New Roman"/>
          <w:sz w:val="24"/>
          <w:szCs w:val="24"/>
        </w:rPr>
        <w:t>застройки части территории Центральной площади</w:t>
      </w:r>
      <w:r w:rsidRPr="000825A3">
        <w:rPr>
          <w:rFonts w:ascii="Times New Roman" w:eastAsia="Times New Roman" w:hAnsi="Times New Roman" w:cs="Times New Roman"/>
          <w:sz w:val="24"/>
          <w:szCs w:val="24"/>
        </w:rPr>
        <w:t>, которая позволит сформировать новое лицо исторического центра, стёртого с лица земли в 1944г.</w:t>
      </w:r>
    </w:p>
    <w:p w14:paraId="5F4DD754" w14:textId="77777777" w:rsidR="00D24DAE" w:rsidRPr="000825A3" w:rsidRDefault="00FD2D7F"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На основе международных конкурсов предполагается</w:t>
      </w:r>
      <w:r w:rsidR="00D24DAE" w:rsidRPr="000825A3">
        <w:rPr>
          <w:rFonts w:ascii="Times New Roman" w:eastAsia="Times New Roman" w:hAnsi="Times New Roman" w:cs="Times New Roman"/>
          <w:sz w:val="24"/>
          <w:szCs w:val="24"/>
        </w:rPr>
        <w:t xml:space="preserve"> осуществление </w:t>
      </w:r>
      <w:r w:rsidR="00676D7C" w:rsidRPr="000825A3">
        <w:rPr>
          <w:rFonts w:ascii="Times New Roman" w:eastAsia="Times New Roman" w:hAnsi="Times New Roman" w:cs="Times New Roman"/>
          <w:sz w:val="24"/>
          <w:szCs w:val="24"/>
        </w:rPr>
        <w:t>масштабной</w:t>
      </w:r>
      <w:r w:rsidR="00D24DAE" w:rsidRPr="000825A3">
        <w:rPr>
          <w:rFonts w:ascii="Times New Roman" w:eastAsia="Times New Roman" w:hAnsi="Times New Roman" w:cs="Times New Roman"/>
          <w:sz w:val="24"/>
          <w:szCs w:val="24"/>
        </w:rPr>
        <w:t xml:space="preserve"> программы создания нового общегородского центра на основе разрушенного </w:t>
      </w:r>
      <w:r w:rsidRPr="000825A3">
        <w:rPr>
          <w:rFonts w:ascii="Times New Roman" w:eastAsia="Times New Roman" w:hAnsi="Times New Roman" w:cs="Times New Roman"/>
          <w:sz w:val="24"/>
          <w:szCs w:val="24"/>
        </w:rPr>
        <w:t xml:space="preserve">центра </w:t>
      </w:r>
      <w:r w:rsidR="00D24DAE" w:rsidRPr="000825A3">
        <w:rPr>
          <w:rFonts w:ascii="Times New Roman" w:eastAsia="Times New Roman" w:hAnsi="Times New Roman" w:cs="Times New Roman"/>
          <w:sz w:val="24"/>
          <w:szCs w:val="24"/>
        </w:rPr>
        <w:t>исторического</w:t>
      </w:r>
      <w:r w:rsidRPr="000825A3">
        <w:rPr>
          <w:rFonts w:ascii="Times New Roman" w:eastAsia="Times New Roman" w:hAnsi="Times New Roman" w:cs="Times New Roman"/>
          <w:sz w:val="24"/>
          <w:szCs w:val="24"/>
        </w:rPr>
        <w:t xml:space="preserve"> Кёнигсберга</w:t>
      </w:r>
      <w:r w:rsidR="00D24DAE" w:rsidRPr="000825A3">
        <w:rPr>
          <w:rFonts w:ascii="Times New Roman" w:eastAsia="Times New Roman" w:hAnsi="Times New Roman" w:cs="Times New Roman"/>
          <w:sz w:val="24"/>
          <w:szCs w:val="24"/>
        </w:rPr>
        <w:t xml:space="preserve">, посредством творческой переработки образа старого города и формирования в районе обширных пустот </w:t>
      </w:r>
      <w:r w:rsidRPr="000825A3">
        <w:rPr>
          <w:rFonts w:ascii="Times New Roman" w:eastAsia="Times New Roman" w:hAnsi="Times New Roman" w:cs="Times New Roman"/>
          <w:sz w:val="24"/>
          <w:szCs w:val="24"/>
        </w:rPr>
        <w:t>к востоку</w:t>
      </w:r>
      <w:r w:rsidR="00D24DAE" w:rsidRPr="000825A3">
        <w:rPr>
          <w:rFonts w:ascii="Times New Roman" w:eastAsia="Times New Roman" w:hAnsi="Times New Roman" w:cs="Times New Roman"/>
          <w:sz w:val="24"/>
          <w:szCs w:val="24"/>
        </w:rPr>
        <w:t xml:space="preserve"> Центральной площади кварталов многофункциональной общественно-жилой застройки, объединённых общим стилистическим решением, устройство системы общественных пространств и озеленённых территорий, объединяющих в единое целое разновременную и разнохарактерную застройку. </w:t>
      </w:r>
    </w:p>
    <w:p w14:paraId="484A87C2"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планировочном отношении реализация проекта </w:t>
      </w:r>
      <w:r w:rsidR="003F51CB" w:rsidRPr="000825A3">
        <w:rPr>
          <w:rFonts w:ascii="Times New Roman" w:eastAsia="Times New Roman" w:hAnsi="Times New Roman" w:cs="Times New Roman"/>
          <w:sz w:val="24"/>
          <w:szCs w:val="24"/>
        </w:rPr>
        <w:t>по возвращению исторического центра</w:t>
      </w:r>
      <w:r w:rsidRPr="000825A3">
        <w:rPr>
          <w:rFonts w:ascii="Times New Roman" w:eastAsia="Times New Roman" w:hAnsi="Times New Roman" w:cs="Times New Roman"/>
          <w:sz w:val="24"/>
          <w:szCs w:val="24"/>
        </w:rPr>
        <w:t xml:space="preserve"> повлечёт за собой формирование нескольких новых кварталов в центральной части, упорядочение планировки рекреационных территорий, тяготеющих к Центральной площади, изменение функционального зонирования и высотных регламентов отдельных кварталов исторического центра. Транспортной схемой проекта предусматривается </w:t>
      </w:r>
      <w:r w:rsidR="003F51CB" w:rsidRPr="000825A3">
        <w:rPr>
          <w:rFonts w:ascii="Times New Roman" w:eastAsia="Times New Roman" w:hAnsi="Times New Roman" w:cs="Times New Roman"/>
          <w:sz w:val="24"/>
          <w:szCs w:val="24"/>
        </w:rPr>
        <w:t>системы внутриквартальных проездов, в т.ч. в створе</w:t>
      </w:r>
      <w:r w:rsidRPr="000825A3">
        <w:rPr>
          <w:rFonts w:ascii="Times New Roman" w:eastAsia="Times New Roman" w:hAnsi="Times New Roman" w:cs="Times New Roman"/>
          <w:sz w:val="24"/>
          <w:szCs w:val="24"/>
        </w:rPr>
        <w:t xml:space="preserve"> улицы Октябрьской до примыкания к ул. Шевченко.  </w:t>
      </w:r>
    </w:p>
    <w:p w14:paraId="6E46F9F0"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Помимо этого, в период до 2018г. продолжится реализация проекта Балтийского индустриального парка, автомобильного кластера, иных инвестиционных проектов в промышленности и сфере услуг. Негативные тенденции в </w:t>
      </w:r>
      <w:r w:rsidR="00B13C77" w:rsidRPr="000825A3">
        <w:rPr>
          <w:rFonts w:ascii="Times New Roman" w:eastAsia="Times New Roman" w:hAnsi="Times New Roman" w:cs="Times New Roman"/>
          <w:sz w:val="24"/>
          <w:szCs w:val="24"/>
        </w:rPr>
        <w:t>экономике, имевшие место в 2014 – 2015 гг</w:t>
      </w:r>
      <w:r w:rsidRPr="000825A3">
        <w:rPr>
          <w:rFonts w:ascii="Times New Roman" w:eastAsia="Times New Roman" w:hAnsi="Times New Roman" w:cs="Times New Roman"/>
          <w:sz w:val="24"/>
          <w:szCs w:val="24"/>
        </w:rPr>
        <w:t xml:space="preserve">., могут внести коррективы в реализацию указанных проектов, однако в целом вектор развития инвестиций в промышленность Калининграда будет поддержан. В планировочном </w:t>
      </w:r>
      <w:r w:rsidRPr="000825A3">
        <w:rPr>
          <w:rFonts w:ascii="Times New Roman" w:eastAsia="Times New Roman" w:hAnsi="Times New Roman" w:cs="Times New Roman"/>
          <w:sz w:val="24"/>
          <w:szCs w:val="24"/>
        </w:rPr>
        <w:lastRenderedPageBreak/>
        <w:t>отношении это потребует дальнейшей работы по упорядочению планировки промышленных и коммунальных зон, системы грузового движения и подъездных дорог.</w:t>
      </w:r>
    </w:p>
    <w:p w14:paraId="33EF4B93"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Период 2019-2025 гг.</w:t>
      </w:r>
      <w:r w:rsidRPr="000825A3">
        <w:rPr>
          <w:rFonts w:ascii="Times New Roman" w:eastAsia="Times New Roman" w:hAnsi="Times New Roman" w:cs="Times New Roman"/>
          <w:sz w:val="24"/>
          <w:szCs w:val="24"/>
        </w:rPr>
        <w:t xml:space="preserve"> станет временем </w:t>
      </w:r>
      <w:proofErr w:type="gramStart"/>
      <w:r w:rsidRPr="000825A3">
        <w:rPr>
          <w:rFonts w:ascii="Times New Roman" w:eastAsia="Times New Roman" w:hAnsi="Times New Roman" w:cs="Times New Roman"/>
          <w:sz w:val="24"/>
          <w:szCs w:val="24"/>
        </w:rPr>
        <w:t>конвертации  преимуществ</w:t>
      </w:r>
      <w:proofErr w:type="gramEnd"/>
      <w:r w:rsidRPr="000825A3">
        <w:rPr>
          <w:rFonts w:ascii="Times New Roman" w:eastAsia="Times New Roman" w:hAnsi="Times New Roman" w:cs="Times New Roman"/>
          <w:sz w:val="24"/>
          <w:szCs w:val="24"/>
        </w:rPr>
        <w:t xml:space="preserve"> города – места проведения чемпионата мира –  в туристический центр макрорегионального уровня и в площадку для международной культурной и деловой коммуникации. </w:t>
      </w:r>
    </w:p>
    <w:p w14:paraId="7E3302B7"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планировочном отношении приоритетом в этот период будет дальнейшая работа по реновации и реконструкции центральной части (районы, прилегающие к историческому центру) и территории острова Октябрьский. Острову в генеральном плане отведена роль международного </w:t>
      </w:r>
      <w:proofErr w:type="spellStart"/>
      <w:r w:rsidRPr="000825A3">
        <w:rPr>
          <w:rFonts w:ascii="Times New Roman" w:eastAsia="Times New Roman" w:hAnsi="Times New Roman" w:cs="Times New Roman"/>
          <w:sz w:val="24"/>
          <w:szCs w:val="24"/>
        </w:rPr>
        <w:t>выставочно</w:t>
      </w:r>
      <w:proofErr w:type="spellEnd"/>
      <w:r w:rsidRPr="000825A3">
        <w:rPr>
          <w:rFonts w:ascii="Times New Roman" w:eastAsia="Times New Roman" w:hAnsi="Times New Roman" w:cs="Times New Roman"/>
          <w:sz w:val="24"/>
          <w:szCs w:val="24"/>
        </w:rPr>
        <w:t xml:space="preserve">-делового центра и спортивного кластера городского значения. Это предполагает дальнейшее развитие здесь спортивных объектов, строительство выставочных комплексов, офисов, жилья. Для комфортной связи Острова с основной частью центра предполагается строительство трамвайной линии. Планируется </w:t>
      </w:r>
      <w:r w:rsidR="00B13C77" w:rsidRPr="000825A3">
        <w:rPr>
          <w:rFonts w:ascii="Times New Roman" w:eastAsia="Times New Roman" w:hAnsi="Times New Roman" w:cs="Times New Roman"/>
          <w:sz w:val="24"/>
          <w:szCs w:val="24"/>
        </w:rPr>
        <w:t>в этот период начать планомерное насыщение территории Острова</w:t>
      </w:r>
      <w:r w:rsidRPr="000825A3">
        <w:rPr>
          <w:rFonts w:ascii="Times New Roman" w:eastAsia="Times New Roman" w:hAnsi="Times New Roman" w:cs="Times New Roman"/>
          <w:sz w:val="24"/>
          <w:szCs w:val="24"/>
        </w:rPr>
        <w:t xml:space="preserve"> объектами жилого и общественно-делового назначения.</w:t>
      </w:r>
    </w:p>
    <w:p w14:paraId="05FC2F27"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Важным элементом оздоровления городской среды на этом этапе будет реализация проекта приоритетного развития общественного городского транспорта, строительство транспортно-пересадочных узлов, которые изменят конфигурацию транспортных потоков и планировку прилегающих территорий. Одним из самых значительных в планировочном отношении мероприятий в области транспорта, реализуемых в этот период, станет завершение реконструкции Центрального коммуникационного ядра города, сформированного вокруг площади Победы, с реализацией новой схемы организации движения</w:t>
      </w:r>
      <w:r w:rsidR="00B13C77" w:rsidRPr="000825A3">
        <w:rPr>
          <w:rFonts w:ascii="Times New Roman" w:eastAsia="Times New Roman" w:hAnsi="Times New Roman" w:cs="Times New Roman"/>
          <w:sz w:val="24"/>
          <w:szCs w:val="24"/>
        </w:rPr>
        <w:t>, призванной свести к минимуму транзит через центр</w:t>
      </w:r>
      <w:r w:rsidRPr="000825A3">
        <w:rPr>
          <w:rFonts w:ascii="Times New Roman" w:eastAsia="Times New Roman" w:hAnsi="Times New Roman" w:cs="Times New Roman"/>
          <w:sz w:val="24"/>
          <w:szCs w:val="24"/>
        </w:rPr>
        <w:t xml:space="preserve">. </w:t>
      </w:r>
    </w:p>
    <w:p w14:paraId="36A9AAA2"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этот период завершится освоение начатых в настоящее время крупных проектов по строительству жилья в Северном, </w:t>
      </w:r>
      <w:r w:rsidR="0038261F" w:rsidRPr="000825A3">
        <w:rPr>
          <w:rFonts w:ascii="Times New Roman" w:eastAsia="Times New Roman" w:hAnsi="Times New Roman" w:cs="Times New Roman"/>
          <w:sz w:val="24"/>
          <w:szCs w:val="24"/>
        </w:rPr>
        <w:t>Южном</w:t>
      </w:r>
      <w:r w:rsidRPr="000825A3">
        <w:rPr>
          <w:rFonts w:ascii="Times New Roman" w:eastAsia="Times New Roman" w:hAnsi="Times New Roman" w:cs="Times New Roman"/>
          <w:sz w:val="24"/>
          <w:szCs w:val="24"/>
        </w:rPr>
        <w:t xml:space="preserve"> и Восточном </w:t>
      </w:r>
      <w:r w:rsidR="0038261F" w:rsidRPr="000825A3">
        <w:rPr>
          <w:rFonts w:ascii="Times New Roman" w:eastAsia="Times New Roman" w:hAnsi="Times New Roman" w:cs="Times New Roman"/>
          <w:sz w:val="24"/>
          <w:szCs w:val="24"/>
        </w:rPr>
        <w:t>планировочных районах</w:t>
      </w:r>
      <w:r w:rsidRPr="000825A3">
        <w:rPr>
          <w:rFonts w:ascii="Times New Roman" w:eastAsia="Times New Roman" w:hAnsi="Times New Roman" w:cs="Times New Roman"/>
          <w:sz w:val="24"/>
          <w:szCs w:val="24"/>
        </w:rPr>
        <w:t>, будет формироваться сбалансированная система общественных центров. Жилые районы, построенные вдоль радиальных направлений, будут подкреплены дублёрами соответствующих магистралей.</w:t>
      </w:r>
    </w:p>
    <w:p w14:paraId="2603DCEC"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Реализация проекта по строительству </w:t>
      </w:r>
      <w:r w:rsidR="00B16471" w:rsidRPr="000825A3">
        <w:rPr>
          <w:rFonts w:ascii="Times New Roman" w:eastAsia="Times New Roman" w:hAnsi="Times New Roman" w:cs="Times New Roman"/>
          <w:sz w:val="24"/>
          <w:szCs w:val="24"/>
        </w:rPr>
        <w:t xml:space="preserve">новой </w:t>
      </w:r>
      <w:proofErr w:type="spellStart"/>
      <w:r w:rsidR="00231904" w:rsidRPr="000825A3">
        <w:rPr>
          <w:rFonts w:ascii="Times New Roman" w:eastAsia="Times New Roman" w:hAnsi="Times New Roman" w:cs="Times New Roman"/>
          <w:sz w:val="24"/>
          <w:szCs w:val="24"/>
        </w:rPr>
        <w:t>Прегольской</w:t>
      </w:r>
      <w:proofErr w:type="spellEnd"/>
      <w:r w:rsidR="00231904"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t>ТЭ</w:t>
      </w:r>
      <w:r w:rsidR="00231904" w:rsidRPr="000825A3">
        <w:rPr>
          <w:rFonts w:ascii="Times New Roman" w:eastAsia="Times New Roman" w:hAnsi="Times New Roman" w:cs="Times New Roman"/>
          <w:sz w:val="24"/>
          <w:szCs w:val="24"/>
        </w:rPr>
        <w:t>С</w:t>
      </w:r>
      <w:r w:rsidRPr="000825A3">
        <w:rPr>
          <w:rFonts w:ascii="Times New Roman" w:eastAsia="Times New Roman" w:hAnsi="Times New Roman" w:cs="Times New Roman"/>
          <w:sz w:val="24"/>
          <w:szCs w:val="24"/>
        </w:rPr>
        <w:t xml:space="preserve"> </w:t>
      </w:r>
      <w:r w:rsidR="00231904" w:rsidRPr="000825A3">
        <w:rPr>
          <w:rFonts w:ascii="Times New Roman" w:eastAsia="Times New Roman" w:hAnsi="Times New Roman" w:cs="Times New Roman"/>
          <w:sz w:val="24"/>
          <w:szCs w:val="24"/>
        </w:rPr>
        <w:t>на территории Гурьевского городского округа на</w:t>
      </w:r>
      <w:r w:rsidRPr="000825A3">
        <w:rPr>
          <w:rFonts w:ascii="Times New Roman" w:eastAsia="Times New Roman" w:hAnsi="Times New Roman" w:cs="Times New Roman"/>
          <w:sz w:val="24"/>
          <w:szCs w:val="24"/>
        </w:rPr>
        <w:t xml:space="preserve"> </w:t>
      </w:r>
      <w:r w:rsidR="00B16471" w:rsidRPr="000825A3">
        <w:rPr>
          <w:rFonts w:ascii="Times New Roman" w:eastAsia="Times New Roman" w:hAnsi="Times New Roman" w:cs="Times New Roman"/>
          <w:sz w:val="24"/>
          <w:szCs w:val="24"/>
        </w:rPr>
        <w:t xml:space="preserve">южной </w:t>
      </w:r>
      <w:r w:rsidR="00231904" w:rsidRPr="000825A3">
        <w:rPr>
          <w:rFonts w:ascii="Times New Roman" w:eastAsia="Times New Roman" w:hAnsi="Times New Roman" w:cs="Times New Roman"/>
          <w:sz w:val="24"/>
          <w:szCs w:val="24"/>
        </w:rPr>
        <w:t>границе</w:t>
      </w:r>
      <w:r w:rsidR="00B16471" w:rsidRPr="000825A3">
        <w:rPr>
          <w:rFonts w:ascii="Times New Roman" w:eastAsia="Times New Roman" w:hAnsi="Times New Roman" w:cs="Times New Roman"/>
          <w:sz w:val="24"/>
          <w:szCs w:val="24"/>
        </w:rPr>
        <w:t xml:space="preserve"> города </w:t>
      </w:r>
      <w:r w:rsidRPr="000825A3">
        <w:rPr>
          <w:rFonts w:ascii="Times New Roman" w:eastAsia="Times New Roman" w:hAnsi="Times New Roman" w:cs="Times New Roman"/>
          <w:sz w:val="24"/>
          <w:szCs w:val="24"/>
        </w:rPr>
        <w:t xml:space="preserve">создаст </w:t>
      </w:r>
      <w:r w:rsidR="00B16471" w:rsidRPr="000825A3">
        <w:rPr>
          <w:rFonts w:ascii="Times New Roman" w:eastAsia="Times New Roman" w:hAnsi="Times New Roman" w:cs="Times New Roman"/>
          <w:sz w:val="24"/>
          <w:szCs w:val="24"/>
        </w:rPr>
        <w:t>благоприятные условия</w:t>
      </w:r>
      <w:r w:rsidRPr="000825A3">
        <w:rPr>
          <w:rFonts w:ascii="Times New Roman" w:eastAsia="Times New Roman" w:hAnsi="Times New Roman" w:cs="Times New Roman"/>
          <w:sz w:val="24"/>
          <w:szCs w:val="24"/>
        </w:rPr>
        <w:t xml:space="preserve"> для </w:t>
      </w:r>
      <w:r w:rsidR="00B16471" w:rsidRPr="000825A3">
        <w:rPr>
          <w:rFonts w:ascii="Times New Roman" w:eastAsia="Times New Roman" w:hAnsi="Times New Roman" w:cs="Times New Roman"/>
          <w:sz w:val="24"/>
          <w:szCs w:val="24"/>
        </w:rPr>
        <w:t xml:space="preserve">дальнейшего </w:t>
      </w:r>
      <w:r w:rsidRPr="000825A3">
        <w:rPr>
          <w:rFonts w:ascii="Times New Roman" w:eastAsia="Times New Roman" w:hAnsi="Times New Roman" w:cs="Times New Roman"/>
          <w:sz w:val="24"/>
          <w:szCs w:val="24"/>
        </w:rPr>
        <w:t xml:space="preserve">развития промышленной застройки. Помимо этого, приоритетными на данный период будут проекты реновации производственных и коммунально-складских территорий на месте бывшего грузового двора станции Калининград и вдоль берега Старой Преголи напротив Октябрьского острова. Важная роль на этом этапе отведена формированию логистического центра, размещаемого в юго-западной части города рядом с морским портом. </w:t>
      </w:r>
    </w:p>
    <w:p w14:paraId="7D3F1BED"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В период 2026 – 2035 гг.</w:t>
      </w:r>
      <w:r w:rsidRPr="000825A3">
        <w:rPr>
          <w:rFonts w:ascii="Times New Roman" w:eastAsia="Times New Roman" w:hAnsi="Times New Roman" w:cs="Times New Roman"/>
          <w:sz w:val="24"/>
          <w:szCs w:val="24"/>
        </w:rPr>
        <w:t xml:space="preserve"> продолжится реализация ранее начатых проектов по строительству жилья, в основном за счёт реконструкции сложившейся застройки и освоения небольших площадок комплексной застройки и реконструкции. Из наиболее крупных проектов этого периода необходимо отметить жилой район в Юго-</w:t>
      </w:r>
      <w:r w:rsidR="00C80E67" w:rsidRPr="000825A3">
        <w:rPr>
          <w:rFonts w:ascii="Times New Roman" w:eastAsia="Times New Roman" w:hAnsi="Times New Roman" w:cs="Times New Roman"/>
          <w:sz w:val="24"/>
          <w:szCs w:val="24"/>
        </w:rPr>
        <w:t>Восточном</w:t>
      </w:r>
      <w:r w:rsidRPr="000825A3">
        <w:rPr>
          <w:rFonts w:ascii="Times New Roman" w:eastAsia="Times New Roman" w:hAnsi="Times New Roman" w:cs="Times New Roman"/>
          <w:sz w:val="24"/>
          <w:szCs w:val="24"/>
        </w:rPr>
        <w:t xml:space="preserve"> ПР, периферийные площадк</w:t>
      </w:r>
      <w:r w:rsidR="0038261F" w:rsidRPr="000825A3">
        <w:rPr>
          <w:rFonts w:ascii="Times New Roman" w:eastAsia="Times New Roman" w:hAnsi="Times New Roman" w:cs="Times New Roman"/>
          <w:sz w:val="24"/>
          <w:szCs w:val="24"/>
        </w:rPr>
        <w:t xml:space="preserve">и жилищного </w:t>
      </w:r>
      <w:proofErr w:type="spellStart"/>
      <w:r w:rsidR="0038261F" w:rsidRPr="000825A3">
        <w:rPr>
          <w:rFonts w:ascii="Times New Roman" w:eastAsia="Times New Roman" w:hAnsi="Times New Roman" w:cs="Times New Roman"/>
          <w:sz w:val="24"/>
          <w:szCs w:val="24"/>
        </w:rPr>
        <w:t>стр-ва</w:t>
      </w:r>
      <w:proofErr w:type="spellEnd"/>
      <w:r w:rsidR="0038261F" w:rsidRPr="000825A3">
        <w:rPr>
          <w:rFonts w:ascii="Times New Roman" w:eastAsia="Times New Roman" w:hAnsi="Times New Roman" w:cs="Times New Roman"/>
          <w:sz w:val="24"/>
          <w:szCs w:val="24"/>
        </w:rPr>
        <w:t xml:space="preserve"> в Восточном</w:t>
      </w:r>
      <w:r w:rsidRPr="000825A3">
        <w:rPr>
          <w:rFonts w:ascii="Times New Roman" w:eastAsia="Times New Roman" w:hAnsi="Times New Roman" w:cs="Times New Roman"/>
          <w:sz w:val="24"/>
          <w:szCs w:val="24"/>
        </w:rPr>
        <w:t xml:space="preserve">. </w:t>
      </w:r>
    </w:p>
    <w:p w14:paraId="791F5D43"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Приоритетом в жилищном строительстве в этот период станет </w:t>
      </w:r>
      <w:proofErr w:type="gramStart"/>
      <w:r w:rsidRPr="000825A3">
        <w:rPr>
          <w:rFonts w:ascii="Times New Roman" w:eastAsia="Times New Roman" w:hAnsi="Times New Roman" w:cs="Times New Roman"/>
          <w:sz w:val="24"/>
          <w:szCs w:val="24"/>
        </w:rPr>
        <w:t>застройка  территорий</w:t>
      </w:r>
      <w:proofErr w:type="gramEnd"/>
      <w:r w:rsidRPr="000825A3">
        <w:rPr>
          <w:rFonts w:ascii="Times New Roman" w:eastAsia="Times New Roman" w:hAnsi="Times New Roman" w:cs="Times New Roman"/>
          <w:sz w:val="24"/>
          <w:szCs w:val="24"/>
        </w:rPr>
        <w:t xml:space="preserve"> для нового жилого района за Окружной автодорогой между пос. Совхозное и </w:t>
      </w:r>
      <w:r w:rsidR="0010726F" w:rsidRPr="000825A3">
        <w:rPr>
          <w:rFonts w:ascii="Times New Roman" w:eastAsia="Times New Roman" w:hAnsi="Times New Roman" w:cs="Times New Roman"/>
          <w:sz w:val="24"/>
          <w:szCs w:val="24"/>
        </w:rPr>
        <w:t xml:space="preserve">районом </w:t>
      </w:r>
      <w:r w:rsidRPr="000825A3">
        <w:rPr>
          <w:rFonts w:ascii="Times New Roman" w:eastAsia="Times New Roman" w:hAnsi="Times New Roman" w:cs="Times New Roman"/>
          <w:sz w:val="24"/>
          <w:szCs w:val="24"/>
        </w:rPr>
        <w:t xml:space="preserve">Западное, включающего в себя помимо жилья ряд общественных территорий, автомобильный кластер, вуз. Часть застройки, предусмотренной в этом районе действующим проектом планировки, планируется реализовать в период до 2025г., необходимость в более крупных объёмах строительства возникнет лишь на завершающем этапе реализации генерального плана, что будет обусловлено ростом населения и ростом жилищной обеспеченности, которая к 2035г. </w:t>
      </w:r>
      <w:r w:rsidR="00C80E67" w:rsidRPr="000825A3">
        <w:rPr>
          <w:rFonts w:ascii="Times New Roman" w:eastAsia="Times New Roman" w:hAnsi="Times New Roman" w:cs="Times New Roman"/>
          <w:sz w:val="24"/>
          <w:szCs w:val="24"/>
        </w:rPr>
        <w:t>увеличится в полтора раза</w:t>
      </w:r>
      <w:r w:rsidRPr="000825A3">
        <w:rPr>
          <w:rFonts w:ascii="Times New Roman" w:eastAsia="Times New Roman" w:hAnsi="Times New Roman" w:cs="Times New Roman"/>
          <w:sz w:val="24"/>
          <w:szCs w:val="24"/>
        </w:rPr>
        <w:t xml:space="preserve"> по сравнению с исходной.</w:t>
      </w:r>
    </w:p>
    <w:p w14:paraId="4349D172"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 xml:space="preserve">Важными планировочными решениями, реализуемыми в этот период, станут строительство мостового перехода через Преголю в районе морского порта </w:t>
      </w:r>
      <w:proofErr w:type="gramStart"/>
      <w:r w:rsidRPr="000825A3">
        <w:rPr>
          <w:rFonts w:ascii="Times New Roman" w:eastAsia="Times New Roman" w:hAnsi="Times New Roman" w:cs="Times New Roman"/>
          <w:sz w:val="24"/>
          <w:szCs w:val="24"/>
        </w:rPr>
        <w:t>и  следующее</w:t>
      </w:r>
      <w:proofErr w:type="gramEnd"/>
      <w:r w:rsidRPr="000825A3">
        <w:rPr>
          <w:rFonts w:ascii="Times New Roman" w:eastAsia="Times New Roman" w:hAnsi="Times New Roman" w:cs="Times New Roman"/>
          <w:sz w:val="24"/>
          <w:szCs w:val="24"/>
        </w:rPr>
        <w:t xml:space="preserve"> за этим развитие прилегающей промышленной зоны. </w:t>
      </w:r>
    </w:p>
    <w:p w14:paraId="01F4D0DE"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Помимо этого, с целью создания противовеса центростремительным потокам, нагружающим общегородской центр, на этом этапе должна быть завершена работа по формированию общественных центров срединной и периферийной зоны. Обустройство таких центров должно стать приоритетом планировочного развития на данном этапе реализации генерального плана города. </w:t>
      </w:r>
    </w:p>
    <w:p w14:paraId="27FD8EF2"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 xml:space="preserve">За пределами расчётного срока (т.е. после 2035г.) </w:t>
      </w:r>
      <w:r w:rsidRPr="000825A3">
        <w:rPr>
          <w:rFonts w:ascii="Times New Roman" w:eastAsia="Times New Roman" w:hAnsi="Times New Roman" w:cs="Times New Roman"/>
          <w:sz w:val="24"/>
          <w:szCs w:val="24"/>
        </w:rPr>
        <w:t xml:space="preserve">приоритетами дальнейшего развития города должен стать поиск резервов в пределах существующих границ. Единственным направлением перспективного развития для массового жилищного строительства на свободных территориях останется район между посёлками Западное и Совхозный. В пределах города возможна застройка площадок, высвобождаемых от воинских частей, </w:t>
      </w:r>
      <w:r w:rsidR="00C80E67" w:rsidRPr="000825A3">
        <w:rPr>
          <w:rFonts w:ascii="Times New Roman" w:eastAsia="Times New Roman" w:hAnsi="Times New Roman" w:cs="Times New Roman"/>
          <w:sz w:val="24"/>
          <w:szCs w:val="24"/>
        </w:rPr>
        <w:t xml:space="preserve">реновация производственных территорий, а также, при соответствующем обосновании, застройка </w:t>
      </w:r>
      <w:r w:rsidR="008F0FC9" w:rsidRPr="000825A3">
        <w:rPr>
          <w:rFonts w:ascii="Times New Roman" w:eastAsia="Times New Roman" w:hAnsi="Times New Roman" w:cs="Times New Roman"/>
          <w:sz w:val="24"/>
          <w:szCs w:val="24"/>
        </w:rPr>
        <w:t xml:space="preserve">территории </w:t>
      </w:r>
      <w:r w:rsidR="00C80E67" w:rsidRPr="000825A3">
        <w:rPr>
          <w:rFonts w:ascii="Times New Roman" w:eastAsia="Times New Roman" w:hAnsi="Times New Roman" w:cs="Times New Roman"/>
          <w:sz w:val="24"/>
          <w:szCs w:val="24"/>
        </w:rPr>
        <w:t>существующего морского порта</w:t>
      </w:r>
      <w:r w:rsidRPr="000825A3">
        <w:rPr>
          <w:rFonts w:ascii="Times New Roman" w:eastAsia="Times New Roman" w:hAnsi="Times New Roman" w:cs="Times New Roman"/>
          <w:sz w:val="24"/>
          <w:szCs w:val="24"/>
        </w:rPr>
        <w:t xml:space="preserve">. </w:t>
      </w:r>
    </w:p>
    <w:p w14:paraId="45619988" w14:textId="77777777" w:rsidR="006E0F4E" w:rsidRPr="000825A3" w:rsidRDefault="006E0F4E" w:rsidP="00592C4C">
      <w:pPr>
        <w:spacing w:before="120" w:after="120" w:line="240" w:lineRule="auto"/>
        <w:ind w:firstLine="709"/>
        <w:jc w:val="both"/>
        <w:rPr>
          <w:rFonts w:ascii="Times New Roman" w:eastAsia="Times New Roman" w:hAnsi="Times New Roman" w:cs="Times New Roman"/>
          <w:sz w:val="24"/>
          <w:szCs w:val="24"/>
        </w:rPr>
      </w:pPr>
    </w:p>
    <w:p w14:paraId="4C4BC90D" w14:textId="77777777" w:rsidR="006E0F4E" w:rsidRPr="000825A3" w:rsidRDefault="006E0F4E" w:rsidP="006E0F4E">
      <w:pPr>
        <w:spacing w:before="120" w:after="120" w:line="240" w:lineRule="auto"/>
        <w:jc w:val="center"/>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          *</w:t>
      </w:r>
    </w:p>
    <w:p w14:paraId="126CDEFA" w14:textId="77777777" w:rsidR="00592C4C" w:rsidRPr="000825A3" w:rsidRDefault="006962A6" w:rsidP="00592C4C">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Отдельным, весьма важным вопросом, связанным с территориальным развитием города </w:t>
      </w:r>
      <w:proofErr w:type="gramStart"/>
      <w:r w:rsidRPr="000825A3">
        <w:rPr>
          <w:rFonts w:ascii="Times New Roman" w:eastAsia="Times New Roman" w:hAnsi="Times New Roman" w:cs="Times New Roman"/>
          <w:sz w:val="24"/>
          <w:szCs w:val="24"/>
        </w:rPr>
        <w:t>в рамках административных границ</w:t>
      </w:r>
      <w:proofErr w:type="gramEnd"/>
      <w:r w:rsidRPr="000825A3">
        <w:rPr>
          <w:rFonts w:ascii="Times New Roman" w:eastAsia="Times New Roman" w:hAnsi="Times New Roman" w:cs="Times New Roman"/>
          <w:sz w:val="24"/>
          <w:szCs w:val="24"/>
        </w:rPr>
        <w:t xml:space="preserve"> является </w:t>
      </w:r>
      <w:r w:rsidRPr="000825A3">
        <w:rPr>
          <w:rFonts w:ascii="Times New Roman" w:eastAsia="Times New Roman" w:hAnsi="Times New Roman" w:cs="Times New Roman"/>
          <w:b/>
          <w:sz w:val="24"/>
          <w:szCs w:val="24"/>
        </w:rPr>
        <w:t>дальнейшее преобразование и развитие обширного пояса коллективных садов.</w:t>
      </w:r>
      <w:r w:rsidRPr="000825A3">
        <w:rPr>
          <w:rFonts w:ascii="Times New Roman" w:eastAsia="Times New Roman" w:hAnsi="Times New Roman" w:cs="Times New Roman"/>
          <w:sz w:val="24"/>
          <w:szCs w:val="24"/>
        </w:rPr>
        <w:t xml:space="preserve"> В настоящее</w:t>
      </w:r>
      <w:r w:rsidR="00F4012E" w:rsidRPr="000825A3">
        <w:rPr>
          <w:rFonts w:ascii="Times New Roman" w:eastAsia="Times New Roman" w:hAnsi="Times New Roman" w:cs="Times New Roman"/>
          <w:sz w:val="24"/>
          <w:szCs w:val="24"/>
        </w:rPr>
        <w:t xml:space="preserve"> время сады занимают более 2,5 тыс. га, формируя новый «зелёный пояс» города, охватывающий территории, прилегающие к основной части селитебной застройки, со всех сторон</w:t>
      </w:r>
      <w:r w:rsidR="00592C4C" w:rsidRPr="000825A3">
        <w:rPr>
          <w:rFonts w:ascii="Times New Roman" w:eastAsia="Times New Roman" w:hAnsi="Times New Roman" w:cs="Times New Roman"/>
          <w:sz w:val="24"/>
          <w:szCs w:val="24"/>
        </w:rPr>
        <w:t>, наиболее плотно – с запада и севера</w:t>
      </w:r>
      <w:r w:rsidR="00F4012E" w:rsidRPr="000825A3">
        <w:rPr>
          <w:rFonts w:ascii="Times New Roman" w:eastAsia="Times New Roman" w:hAnsi="Times New Roman" w:cs="Times New Roman"/>
          <w:sz w:val="24"/>
          <w:szCs w:val="24"/>
        </w:rPr>
        <w:t xml:space="preserve">. Ширина пояса составляет от </w:t>
      </w:r>
      <w:r w:rsidR="00592C4C" w:rsidRPr="000825A3">
        <w:rPr>
          <w:rFonts w:ascii="Times New Roman" w:eastAsia="Times New Roman" w:hAnsi="Times New Roman" w:cs="Times New Roman"/>
          <w:sz w:val="24"/>
          <w:szCs w:val="24"/>
        </w:rPr>
        <w:t>0,7</w:t>
      </w:r>
      <w:r w:rsidR="00F4012E" w:rsidRPr="000825A3">
        <w:rPr>
          <w:rFonts w:ascii="Times New Roman" w:eastAsia="Times New Roman" w:hAnsi="Times New Roman" w:cs="Times New Roman"/>
          <w:sz w:val="24"/>
          <w:szCs w:val="24"/>
        </w:rPr>
        <w:t xml:space="preserve"> до </w:t>
      </w:r>
      <w:r w:rsidR="00592C4C" w:rsidRPr="000825A3">
        <w:rPr>
          <w:rFonts w:ascii="Times New Roman" w:eastAsia="Times New Roman" w:hAnsi="Times New Roman" w:cs="Times New Roman"/>
          <w:sz w:val="24"/>
          <w:szCs w:val="24"/>
        </w:rPr>
        <w:t>1,3</w:t>
      </w:r>
      <w:r w:rsidR="006E0F4E" w:rsidRPr="000825A3">
        <w:rPr>
          <w:rFonts w:ascii="Times New Roman" w:eastAsia="Times New Roman" w:hAnsi="Times New Roman" w:cs="Times New Roman"/>
          <w:sz w:val="24"/>
          <w:szCs w:val="24"/>
        </w:rPr>
        <w:t xml:space="preserve"> км</w:t>
      </w:r>
      <w:r w:rsidR="00F4012E" w:rsidRPr="000825A3">
        <w:rPr>
          <w:rFonts w:ascii="Times New Roman" w:eastAsia="Times New Roman" w:hAnsi="Times New Roman" w:cs="Times New Roman"/>
          <w:sz w:val="24"/>
          <w:szCs w:val="24"/>
        </w:rPr>
        <w:t>, удельный вес</w:t>
      </w:r>
      <w:r w:rsidR="00E65280" w:rsidRPr="000825A3">
        <w:rPr>
          <w:rFonts w:ascii="Times New Roman" w:eastAsia="Times New Roman" w:hAnsi="Times New Roman" w:cs="Times New Roman"/>
          <w:sz w:val="24"/>
          <w:szCs w:val="24"/>
        </w:rPr>
        <w:t xml:space="preserve"> на территории города</w:t>
      </w:r>
      <w:r w:rsidR="00F4012E" w:rsidRPr="000825A3">
        <w:rPr>
          <w:rFonts w:ascii="Times New Roman" w:eastAsia="Times New Roman" w:hAnsi="Times New Roman" w:cs="Times New Roman"/>
          <w:sz w:val="24"/>
          <w:szCs w:val="24"/>
        </w:rPr>
        <w:t xml:space="preserve"> – около 11%. </w:t>
      </w:r>
      <w:r w:rsidRPr="000825A3">
        <w:rPr>
          <w:rFonts w:ascii="Times New Roman" w:eastAsia="Times New Roman" w:hAnsi="Times New Roman" w:cs="Times New Roman"/>
          <w:sz w:val="24"/>
          <w:szCs w:val="24"/>
        </w:rPr>
        <w:t xml:space="preserve"> </w:t>
      </w:r>
      <w:r w:rsidR="00592C4C" w:rsidRPr="000825A3">
        <w:rPr>
          <w:rFonts w:ascii="Times New Roman" w:eastAsia="Times New Roman" w:hAnsi="Times New Roman" w:cs="Times New Roman"/>
          <w:sz w:val="24"/>
          <w:szCs w:val="24"/>
        </w:rPr>
        <w:t xml:space="preserve">На территории садов проживает, по разным оценкам, до 10% жителей </w:t>
      </w:r>
      <w:r w:rsidR="00E65280" w:rsidRPr="000825A3">
        <w:rPr>
          <w:rFonts w:ascii="Times New Roman" w:eastAsia="Times New Roman" w:hAnsi="Times New Roman" w:cs="Times New Roman"/>
          <w:sz w:val="24"/>
          <w:szCs w:val="24"/>
        </w:rPr>
        <w:t>Калининграда</w:t>
      </w:r>
      <w:r w:rsidR="00592C4C" w:rsidRPr="000825A3">
        <w:rPr>
          <w:rFonts w:ascii="Times New Roman" w:eastAsia="Times New Roman" w:hAnsi="Times New Roman" w:cs="Times New Roman"/>
          <w:sz w:val="24"/>
          <w:szCs w:val="24"/>
        </w:rPr>
        <w:t>.</w:t>
      </w:r>
    </w:p>
    <w:p w14:paraId="75B2DBD5" w14:textId="77777777" w:rsidR="00592C4C" w:rsidRPr="000825A3" w:rsidRDefault="00592C4C" w:rsidP="00592C4C">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Проектом генерального плана предусмотрено </w:t>
      </w:r>
      <w:r w:rsidR="00E65280" w:rsidRPr="000825A3">
        <w:rPr>
          <w:rFonts w:ascii="Times New Roman" w:eastAsia="Times New Roman" w:hAnsi="Times New Roman" w:cs="Times New Roman"/>
          <w:sz w:val="24"/>
          <w:szCs w:val="24"/>
        </w:rPr>
        <w:t>сохранение существующих садоводств в действующих границах, за исключением</w:t>
      </w:r>
      <w:r w:rsidR="00302786" w:rsidRPr="000825A3">
        <w:rPr>
          <w:rFonts w:ascii="Times New Roman" w:eastAsia="Times New Roman" w:hAnsi="Times New Roman" w:cs="Times New Roman"/>
          <w:sz w:val="24"/>
          <w:szCs w:val="24"/>
        </w:rPr>
        <w:t xml:space="preserve"> тех из них, в которых собственниками земельных участков принято решение о преобразовании в индивидуальное жильё, либо по которым имеются инвестиционные заявки с подтверждением намерений по изменению видов разрешённого использования и последующей застройке. </w:t>
      </w:r>
      <w:r w:rsidR="00E65280" w:rsidRPr="000825A3">
        <w:rPr>
          <w:rFonts w:ascii="Times New Roman" w:eastAsia="Times New Roman" w:hAnsi="Times New Roman" w:cs="Times New Roman"/>
          <w:sz w:val="24"/>
          <w:szCs w:val="24"/>
        </w:rPr>
        <w:t xml:space="preserve"> </w:t>
      </w:r>
      <w:r w:rsidR="00302786" w:rsidRPr="000825A3">
        <w:rPr>
          <w:rFonts w:ascii="Times New Roman" w:eastAsia="Times New Roman" w:hAnsi="Times New Roman" w:cs="Times New Roman"/>
          <w:sz w:val="24"/>
          <w:szCs w:val="24"/>
        </w:rPr>
        <w:t>Такие территории проектом предусмотрены к переводу в различные виды жилых зон. Также часть отдельных земельных участков, которые по виду разрешённого использования отнесены жилой застройк</w:t>
      </w:r>
      <w:r w:rsidR="00486466" w:rsidRPr="000825A3">
        <w:rPr>
          <w:rFonts w:ascii="Times New Roman" w:eastAsia="Times New Roman" w:hAnsi="Times New Roman" w:cs="Times New Roman"/>
          <w:sz w:val="24"/>
          <w:szCs w:val="24"/>
        </w:rPr>
        <w:t>е</w:t>
      </w:r>
      <w:r w:rsidR="00302786" w:rsidRPr="000825A3">
        <w:rPr>
          <w:rFonts w:ascii="Times New Roman" w:eastAsia="Times New Roman" w:hAnsi="Times New Roman" w:cs="Times New Roman"/>
          <w:sz w:val="24"/>
          <w:szCs w:val="24"/>
        </w:rPr>
        <w:t xml:space="preserve"> индивидуальными жилыми домами, отнесены к соответствующей </w:t>
      </w:r>
      <w:proofErr w:type="gramStart"/>
      <w:r w:rsidR="00302786" w:rsidRPr="000825A3">
        <w:rPr>
          <w:rFonts w:ascii="Times New Roman" w:eastAsia="Times New Roman" w:hAnsi="Times New Roman" w:cs="Times New Roman"/>
          <w:sz w:val="24"/>
          <w:szCs w:val="24"/>
        </w:rPr>
        <w:t>зоне, несмотря на то, что</w:t>
      </w:r>
      <w:proofErr w:type="gramEnd"/>
      <w:r w:rsidR="00302786" w:rsidRPr="000825A3">
        <w:rPr>
          <w:rFonts w:ascii="Times New Roman" w:eastAsia="Times New Roman" w:hAnsi="Times New Roman" w:cs="Times New Roman"/>
          <w:sz w:val="24"/>
          <w:szCs w:val="24"/>
        </w:rPr>
        <w:t xml:space="preserve"> находятся в окружении зоны садового и дачного хозяйства. Предусмотрено изъятие части садовых участков под строительство сооружений транспортной и инженерной инфраструктуры.</w:t>
      </w:r>
    </w:p>
    <w:p w14:paraId="69A8715D" w14:textId="77777777" w:rsidR="00486466" w:rsidRPr="000825A3" w:rsidRDefault="00302786" w:rsidP="0048646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долгосрочном плане территории, занятые садовыми участками – один из главных резервов </w:t>
      </w:r>
      <w:r w:rsidR="00486466" w:rsidRPr="000825A3">
        <w:rPr>
          <w:rFonts w:ascii="Times New Roman" w:eastAsia="Times New Roman" w:hAnsi="Times New Roman" w:cs="Times New Roman"/>
          <w:sz w:val="24"/>
          <w:szCs w:val="24"/>
        </w:rPr>
        <w:t>жилищного строительства</w:t>
      </w:r>
      <w:r w:rsidRPr="000825A3">
        <w:rPr>
          <w:rFonts w:ascii="Times New Roman" w:eastAsia="Times New Roman" w:hAnsi="Times New Roman" w:cs="Times New Roman"/>
          <w:sz w:val="24"/>
          <w:szCs w:val="24"/>
        </w:rPr>
        <w:t xml:space="preserve">, особенно в </w:t>
      </w:r>
      <w:r w:rsidR="00486466" w:rsidRPr="000825A3">
        <w:rPr>
          <w:rFonts w:ascii="Times New Roman" w:eastAsia="Times New Roman" w:hAnsi="Times New Roman" w:cs="Times New Roman"/>
          <w:sz w:val="24"/>
          <w:szCs w:val="24"/>
        </w:rPr>
        <w:t>его</w:t>
      </w:r>
      <w:r w:rsidRPr="000825A3">
        <w:rPr>
          <w:rFonts w:ascii="Times New Roman" w:eastAsia="Times New Roman" w:hAnsi="Times New Roman" w:cs="Times New Roman"/>
          <w:sz w:val="24"/>
          <w:szCs w:val="24"/>
        </w:rPr>
        <w:t xml:space="preserve"> экономичном сегменте. В настоящее время </w:t>
      </w:r>
      <w:r w:rsidR="00486466" w:rsidRPr="000825A3">
        <w:rPr>
          <w:rFonts w:ascii="Times New Roman" w:eastAsia="Times New Roman" w:hAnsi="Times New Roman" w:cs="Times New Roman"/>
          <w:sz w:val="24"/>
          <w:szCs w:val="24"/>
        </w:rPr>
        <w:t xml:space="preserve">этот процесс находит выражение в строительстве отдельными собственниками садовых участков домов для последующего круглогодичного проживания и регистрации в них, а также в скупке инвесторами земельных участков для последующего средне- и многоэтажного строительства. Дальнейшему развитию садов в полноценные городские районы препятствует неудовлетворительное состояние транспортной и инженерной инфраструктуры (за редким исключением), а также отсутствие объектов социальной инфраструктуры первичной ступени обслуживания (детские сады, школы). </w:t>
      </w:r>
    </w:p>
    <w:p w14:paraId="7E11E7B4" w14:textId="77777777" w:rsidR="00486466" w:rsidRPr="000825A3" w:rsidRDefault="00486466" w:rsidP="0048646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Ввиду наличия вышеуказанных проблем с реконструкцией территорий садоводств, требующих комплексного решения, генеральным планом предложен следующий алгоритм </w:t>
      </w:r>
      <w:r w:rsidR="006E0F4E" w:rsidRPr="000825A3">
        <w:rPr>
          <w:rFonts w:ascii="Times New Roman" w:eastAsia="Times New Roman" w:hAnsi="Times New Roman" w:cs="Times New Roman"/>
          <w:sz w:val="24"/>
          <w:szCs w:val="24"/>
        </w:rPr>
        <w:t xml:space="preserve">их </w:t>
      </w:r>
      <w:r w:rsidRPr="000825A3">
        <w:rPr>
          <w:rFonts w:ascii="Times New Roman" w:eastAsia="Times New Roman" w:hAnsi="Times New Roman" w:cs="Times New Roman"/>
          <w:sz w:val="24"/>
          <w:szCs w:val="24"/>
        </w:rPr>
        <w:t>развития на весь период расчётного срока. Пер</w:t>
      </w:r>
      <w:r w:rsidR="002C3996" w:rsidRPr="000825A3">
        <w:rPr>
          <w:rFonts w:ascii="Times New Roman" w:eastAsia="Times New Roman" w:hAnsi="Times New Roman" w:cs="Times New Roman"/>
          <w:sz w:val="24"/>
          <w:szCs w:val="24"/>
        </w:rPr>
        <w:t>в</w:t>
      </w:r>
      <w:r w:rsidRPr="000825A3">
        <w:rPr>
          <w:rFonts w:ascii="Times New Roman" w:eastAsia="Times New Roman" w:hAnsi="Times New Roman" w:cs="Times New Roman"/>
          <w:sz w:val="24"/>
          <w:szCs w:val="24"/>
        </w:rPr>
        <w:t>оначально тер</w:t>
      </w:r>
      <w:r w:rsidR="002C3996" w:rsidRPr="000825A3">
        <w:rPr>
          <w:rFonts w:ascii="Times New Roman" w:eastAsia="Times New Roman" w:hAnsi="Times New Roman" w:cs="Times New Roman"/>
          <w:sz w:val="24"/>
          <w:szCs w:val="24"/>
        </w:rPr>
        <w:t>р</w:t>
      </w:r>
      <w:r w:rsidRPr="000825A3">
        <w:rPr>
          <w:rFonts w:ascii="Times New Roman" w:eastAsia="Times New Roman" w:hAnsi="Times New Roman" w:cs="Times New Roman"/>
          <w:sz w:val="24"/>
          <w:szCs w:val="24"/>
        </w:rPr>
        <w:t xml:space="preserve">итории, занятые </w:t>
      </w:r>
      <w:r w:rsidR="002C3996" w:rsidRPr="000825A3">
        <w:rPr>
          <w:rFonts w:ascii="Times New Roman" w:eastAsia="Times New Roman" w:hAnsi="Times New Roman" w:cs="Times New Roman"/>
          <w:sz w:val="24"/>
          <w:szCs w:val="24"/>
        </w:rPr>
        <w:lastRenderedPageBreak/>
        <w:t>садоводствами</w:t>
      </w:r>
      <w:r w:rsidR="004E43BB"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 xml:space="preserve"> </w:t>
      </w:r>
      <w:r w:rsidR="00FC41D8" w:rsidRPr="000825A3">
        <w:rPr>
          <w:rFonts w:ascii="Times New Roman" w:eastAsia="Times New Roman" w:hAnsi="Times New Roman" w:cs="Times New Roman"/>
          <w:sz w:val="24"/>
          <w:szCs w:val="24"/>
        </w:rPr>
        <w:t xml:space="preserve">отнесены </w:t>
      </w:r>
      <w:r w:rsidRPr="000825A3">
        <w:rPr>
          <w:rFonts w:ascii="Times New Roman" w:eastAsia="Times New Roman" w:hAnsi="Times New Roman" w:cs="Times New Roman"/>
          <w:sz w:val="24"/>
          <w:szCs w:val="24"/>
        </w:rPr>
        <w:t xml:space="preserve">к </w:t>
      </w:r>
      <w:r w:rsidR="002C3996" w:rsidRPr="000825A3">
        <w:rPr>
          <w:rFonts w:ascii="Times New Roman" w:eastAsia="Times New Roman" w:hAnsi="Times New Roman" w:cs="Times New Roman"/>
          <w:sz w:val="24"/>
          <w:szCs w:val="24"/>
        </w:rPr>
        <w:t>соответствующим</w:t>
      </w:r>
      <w:r w:rsidRPr="000825A3">
        <w:rPr>
          <w:rFonts w:ascii="Times New Roman" w:eastAsia="Times New Roman" w:hAnsi="Times New Roman" w:cs="Times New Roman"/>
          <w:sz w:val="24"/>
          <w:szCs w:val="24"/>
        </w:rPr>
        <w:t xml:space="preserve"> </w:t>
      </w:r>
      <w:proofErr w:type="gramStart"/>
      <w:r w:rsidRPr="000825A3">
        <w:rPr>
          <w:rFonts w:ascii="Times New Roman" w:eastAsia="Times New Roman" w:hAnsi="Times New Roman" w:cs="Times New Roman"/>
          <w:sz w:val="24"/>
          <w:szCs w:val="24"/>
        </w:rPr>
        <w:t xml:space="preserve">зонам, </w:t>
      </w:r>
      <w:r w:rsidR="004E43BB" w:rsidRPr="000825A3">
        <w:rPr>
          <w:rFonts w:ascii="Times New Roman" w:eastAsia="Times New Roman" w:hAnsi="Times New Roman" w:cs="Times New Roman"/>
          <w:sz w:val="24"/>
          <w:szCs w:val="24"/>
        </w:rPr>
        <w:t>с тем, чтобы</w:t>
      </w:r>
      <w:proofErr w:type="gramEnd"/>
      <w:r w:rsidR="004E43BB" w:rsidRPr="000825A3">
        <w:rPr>
          <w:rFonts w:ascii="Times New Roman" w:eastAsia="Times New Roman" w:hAnsi="Times New Roman" w:cs="Times New Roman"/>
          <w:sz w:val="24"/>
          <w:szCs w:val="24"/>
        </w:rPr>
        <w:t xml:space="preserve"> обеспечить сохранность действующих прав. Последующая реконструкция садов требует комплексного подхода, ввиду </w:t>
      </w:r>
      <w:r w:rsidR="00FC41D8" w:rsidRPr="000825A3">
        <w:rPr>
          <w:rFonts w:ascii="Times New Roman" w:eastAsia="Times New Roman" w:hAnsi="Times New Roman" w:cs="Times New Roman"/>
          <w:sz w:val="24"/>
          <w:szCs w:val="24"/>
        </w:rPr>
        <w:t>чего</w:t>
      </w:r>
      <w:r w:rsidR="004E43BB" w:rsidRPr="000825A3">
        <w:rPr>
          <w:rFonts w:ascii="Times New Roman" w:eastAsia="Times New Roman" w:hAnsi="Times New Roman" w:cs="Times New Roman"/>
          <w:sz w:val="24"/>
          <w:szCs w:val="24"/>
        </w:rPr>
        <w:t xml:space="preserve"> предполагается отдавать приоритет заявкам от собственников, принятых общим собранием членов СНТ, либо инвестиционным проектам застройщиков, осуществляющих по своей инициативе приобретение прав на садовые участки.</w:t>
      </w:r>
      <w:r w:rsidR="00FC41D8" w:rsidRPr="000825A3">
        <w:rPr>
          <w:rFonts w:ascii="Times New Roman" w:eastAsia="Times New Roman" w:hAnsi="Times New Roman" w:cs="Times New Roman"/>
          <w:sz w:val="24"/>
          <w:szCs w:val="24"/>
        </w:rPr>
        <w:t xml:space="preserve"> Такие заявки должны поступать непосредственно от застройщиков, либо лиц, уполномоченных собранием членов СНТ, в органы местного самоуправления городского округа для подготовки внесения изменений в генеральный план в установленном законом порядке. В итоге необходимо относить территории, занимаемые садами, к той или иной жилой зоне. При этом объектом внесения изменений должна становиться либо территория СНТ в целом, либо группа садовых участков, объединённых общими границами и расположенными в рамках одной территории. В любом случае, </w:t>
      </w:r>
      <w:r w:rsidR="00FC41D8" w:rsidRPr="000825A3">
        <w:rPr>
          <w:rFonts w:ascii="Times New Roman" w:eastAsia="Times New Roman" w:hAnsi="Times New Roman" w:cs="Times New Roman"/>
          <w:i/>
          <w:sz w:val="24"/>
          <w:szCs w:val="24"/>
        </w:rPr>
        <w:t>размеры и площадь такой территории должны позволять разместить в её пределах требуемые объекты социальной инфраструктуры</w:t>
      </w:r>
      <w:r w:rsidR="00FC41D8" w:rsidRPr="000825A3">
        <w:rPr>
          <w:rFonts w:ascii="Times New Roman" w:eastAsia="Times New Roman" w:hAnsi="Times New Roman" w:cs="Times New Roman"/>
          <w:sz w:val="24"/>
          <w:szCs w:val="24"/>
        </w:rPr>
        <w:t xml:space="preserve"> (минимум – детский сад, а при большей площади – школу). Таким образом, генеральным планом заложен поступательный процесс реконструкции территорий садоводств. </w:t>
      </w:r>
    </w:p>
    <w:p w14:paraId="0FF2EC50" w14:textId="77777777" w:rsidR="00FC41D8" w:rsidRPr="000825A3" w:rsidRDefault="00FC41D8" w:rsidP="00486466">
      <w:pPr>
        <w:spacing w:before="120" w:after="120" w:line="240" w:lineRule="auto"/>
        <w:ind w:firstLine="709"/>
        <w:jc w:val="both"/>
        <w:rPr>
          <w:rFonts w:ascii="Times New Roman" w:eastAsia="Times New Roman" w:hAnsi="Times New Roman" w:cs="Times New Roman"/>
          <w:sz w:val="24"/>
          <w:szCs w:val="24"/>
        </w:rPr>
      </w:pPr>
    </w:p>
    <w:p w14:paraId="75607FB8" w14:textId="77777777" w:rsidR="00FC41D8" w:rsidRPr="000825A3" w:rsidRDefault="00FC41D8" w:rsidP="00FC41D8">
      <w:pPr>
        <w:spacing w:before="120" w:after="120" w:line="240" w:lineRule="auto"/>
        <w:jc w:val="center"/>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          *</w:t>
      </w:r>
    </w:p>
    <w:p w14:paraId="12109AB3"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b/>
          <w:sz w:val="24"/>
          <w:szCs w:val="24"/>
        </w:rPr>
      </w:pPr>
      <w:r w:rsidRPr="000825A3">
        <w:rPr>
          <w:rFonts w:ascii="Times New Roman" w:eastAsia="Times New Roman" w:hAnsi="Times New Roman" w:cs="Times New Roman"/>
          <w:sz w:val="24"/>
          <w:szCs w:val="24"/>
        </w:rPr>
        <w:t xml:space="preserve">Ниже </w:t>
      </w:r>
      <w:r w:rsidRPr="000825A3">
        <w:rPr>
          <w:rFonts w:ascii="Times New Roman" w:eastAsia="Times New Roman" w:hAnsi="Times New Roman" w:cs="Times New Roman"/>
          <w:b/>
          <w:sz w:val="24"/>
          <w:szCs w:val="24"/>
        </w:rPr>
        <w:t>приоритеты планировочного развития</w:t>
      </w:r>
      <w:r w:rsidRPr="000825A3">
        <w:rPr>
          <w:rFonts w:ascii="Times New Roman" w:eastAsia="Times New Roman" w:hAnsi="Times New Roman" w:cs="Times New Roman"/>
          <w:sz w:val="24"/>
          <w:szCs w:val="24"/>
        </w:rPr>
        <w:t xml:space="preserve"> приведены </w:t>
      </w:r>
      <w:r w:rsidRPr="000825A3">
        <w:rPr>
          <w:rFonts w:ascii="Times New Roman" w:eastAsia="Times New Roman" w:hAnsi="Times New Roman" w:cs="Times New Roman"/>
          <w:b/>
          <w:sz w:val="24"/>
          <w:szCs w:val="24"/>
        </w:rPr>
        <w:t xml:space="preserve">в территориальном разрезе. </w:t>
      </w:r>
    </w:p>
    <w:p w14:paraId="220B8B63"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Исторически сложилось так, что основное развитие города приходилось на более высокую и здоровую правобережную часть. Левобережная часть города, в силу более низких отметок и, впоследствии, расчленённости территории железнодорожными линиями, промышленными и коммунальными предприятиями, развивалась менее активно. Это обстоятельство создало некоторую неравномерность планировочного развития города относительно реки, преодолеть которую в пределах расчётного срока генерального плана нет возможности. Нет и объективных предпосылок для этого, поскольку развитие города, тесно интегрированного с системой расселения Калининградской агломерации, ориентировано в северном направлении из-за заметно большего числа </w:t>
      </w:r>
      <w:proofErr w:type="spellStart"/>
      <w:r w:rsidRPr="000825A3">
        <w:rPr>
          <w:rFonts w:ascii="Times New Roman" w:eastAsia="Times New Roman" w:hAnsi="Times New Roman" w:cs="Times New Roman"/>
          <w:sz w:val="24"/>
          <w:szCs w:val="24"/>
        </w:rPr>
        <w:t>внутриагломерационных</w:t>
      </w:r>
      <w:proofErr w:type="spellEnd"/>
      <w:r w:rsidRPr="000825A3">
        <w:rPr>
          <w:rFonts w:ascii="Times New Roman" w:eastAsia="Times New Roman" w:hAnsi="Times New Roman" w:cs="Times New Roman"/>
          <w:sz w:val="24"/>
          <w:szCs w:val="24"/>
        </w:rPr>
        <w:t xml:space="preserve"> связей, приходящихся на населённые пункты северной и западной частей области. </w:t>
      </w:r>
    </w:p>
    <w:p w14:paraId="2FEF1DF2" w14:textId="77777777" w:rsidR="00D24DAE" w:rsidRPr="000825A3" w:rsidRDefault="00D24DAE"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В </w:t>
      </w:r>
      <w:r w:rsidRPr="000825A3">
        <w:rPr>
          <w:rFonts w:ascii="Times New Roman" w:hAnsi="Times New Roman" w:cs="Times New Roman"/>
          <w:b/>
          <w:sz w:val="24"/>
          <w:szCs w:val="24"/>
        </w:rPr>
        <w:t xml:space="preserve">Центральном </w:t>
      </w:r>
      <w:r w:rsidR="0038261F" w:rsidRPr="000825A3">
        <w:rPr>
          <w:rFonts w:ascii="Times New Roman" w:hAnsi="Times New Roman" w:cs="Times New Roman"/>
          <w:b/>
          <w:sz w:val="24"/>
          <w:szCs w:val="24"/>
        </w:rPr>
        <w:t>планировочном районе</w:t>
      </w:r>
      <w:r w:rsidRPr="000825A3">
        <w:rPr>
          <w:rFonts w:ascii="Times New Roman" w:hAnsi="Times New Roman" w:cs="Times New Roman"/>
          <w:sz w:val="24"/>
          <w:szCs w:val="24"/>
        </w:rPr>
        <w:t xml:space="preserve"> основные мероприятия планируется сосредоточить на реализации проекта, предполагающего формирование кварталов многофункционального назначения в районе Центральной площади, устройство общественных пространств на основе имеющихся зелёных насаждений. Помимо этого, в период до 2025г. планируется поэтапная реализация новой транспортной схемы в районе площади Победы – улицы Черняховского – Театральной, предполагающей исключение транзитного движения автомобилей через общегородской центр и строительство новой улицы </w:t>
      </w:r>
      <w:proofErr w:type="gramStart"/>
      <w:r w:rsidRPr="000825A3">
        <w:rPr>
          <w:rFonts w:ascii="Times New Roman" w:hAnsi="Times New Roman" w:cs="Times New Roman"/>
          <w:sz w:val="24"/>
          <w:szCs w:val="24"/>
        </w:rPr>
        <w:t>по трассе</w:t>
      </w:r>
      <w:proofErr w:type="gramEnd"/>
      <w:r w:rsidRPr="000825A3">
        <w:rPr>
          <w:rFonts w:ascii="Times New Roman" w:hAnsi="Times New Roman" w:cs="Times New Roman"/>
          <w:sz w:val="24"/>
          <w:szCs w:val="24"/>
        </w:rPr>
        <w:t xml:space="preserve"> существующей ул. Ракитной</w:t>
      </w:r>
      <w:r w:rsidR="00DE4AD7" w:rsidRPr="000825A3">
        <w:rPr>
          <w:rFonts w:ascii="Times New Roman" w:hAnsi="Times New Roman" w:cs="Times New Roman"/>
          <w:sz w:val="24"/>
          <w:szCs w:val="24"/>
        </w:rPr>
        <w:t xml:space="preserve"> и ул. Юношеской</w:t>
      </w:r>
      <w:r w:rsidRPr="000825A3">
        <w:rPr>
          <w:rFonts w:ascii="Times New Roman" w:hAnsi="Times New Roman" w:cs="Times New Roman"/>
          <w:sz w:val="24"/>
          <w:szCs w:val="24"/>
        </w:rPr>
        <w:t xml:space="preserve">, реконструкцию Северного вокзала под современный транспортно-пересадочный узел.  Предусмотрена устройство пересечений кольцевого типа на пересечении </w:t>
      </w:r>
      <w:r w:rsidR="00DE4AD7" w:rsidRPr="000825A3">
        <w:rPr>
          <w:rFonts w:ascii="Times New Roman" w:hAnsi="Times New Roman" w:cs="Times New Roman"/>
          <w:sz w:val="24"/>
          <w:szCs w:val="24"/>
        </w:rPr>
        <w:t xml:space="preserve">ул. 9 апреля </w:t>
      </w:r>
      <w:r w:rsidRPr="000825A3">
        <w:rPr>
          <w:rFonts w:ascii="Times New Roman" w:hAnsi="Times New Roman" w:cs="Times New Roman"/>
          <w:sz w:val="24"/>
          <w:szCs w:val="24"/>
        </w:rPr>
        <w:t>с улицей Фрунзе. Функциональное зониро</w:t>
      </w:r>
      <w:r w:rsidR="0038261F" w:rsidRPr="000825A3">
        <w:rPr>
          <w:rFonts w:ascii="Times New Roman" w:hAnsi="Times New Roman" w:cs="Times New Roman"/>
          <w:sz w:val="24"/>
          <w:szCs w:val="24"/>
        </w:rPr>
        <w:t>вание территории центра</w:t>
      </w:r>
      <w:r w:rsidRPr="000825A3">
        <w:rPr>
          <w:rFonts w:ascii="Times New Roman" w:hAnsi="Times New Roman" w:cs="Times New Roman"/>
          <w:sz w:val="24"/>
          <w:szCs w:val="24"/>
        </w:rPr>
        <w:t xml:space="preserve"> предлагается в основных чертах сохранить с учётом изменений, предложенных в проекте «Сердце города». При этом при дальнейшей реконстр</w:t>
      </w:r>
      <w:r w:rsidR="0038261F" w:rsidRPr="000825A3">
        <w:rPr>
          <w:rFonts w:ascii="Times New Roman" w:hAnsi="Times New Roman" w:cs="Times New Roman"/>
          <w:sz w:val="24"/>
          <w:szCs w:val="24"/>
        </w:rPr>
        <w:t xml:space="preserve">укции территории </w:t>
      </w:r>
      <w:r w:rsidR="000906A3" w:rsidRPr="000825A3">
        <w:rPr>
          <w:rFonts w:ascii="Times New Roman" w:hAnsi="Times New Roman" w:cs="Times New Roman"/>
          <w:sz w:val="24"/>
          <w:szCs w:val="24"/>
        </w:rPr>
        <w:t>общегородского центра</w:t>
      </w:r>
      <w:r w:rsidRPr="000825A3">
        <w:rPr>
          <w:rFonts w:ascii="Times New Roman" w:hAnsi="Times New Roman" w:cs="Times New Roman"/>
          <w:sz w:val="24"/>
          <w:szCs w:val="24"/>
        </w:rPr>
        <w:t xml:space="preserve"> необходимо воздержаться от размещения здесь объектов, формирующих большие транспортные потоки</w:t>
      </w:r>
      <w:r w:rsidR="00222CF5" w:rsidRPr="000825A3">
        <w:rPr>
          <w:rFonts w:ascii="Times New Roman" w:hAnsi="Times New Roman" w:cs="Times New Roman"/>
          <w:sz w:val="24"/>
          <w:szCs w:val="24"/>
        </w:rPr>
        <w:t xml:space="preserve"> (торговых центров)</w:t>
      </w:r>
      <w:r w:rsidRPr="000825A3">
        <w:rPr>
          <w:rFonts w:ascii="Times New Roman" w:hAnsi="Times New Roman" w:cs="Times New Roman"/>
          <w:sz w:val="24"/>
          <w:szCs w:val="24"/>
        </w:rPr>
        <w:t xml:space="preserve">, и увеличивающих, таким образом, транспортную нагрузку на территорию. </w:t>
      </w:r>
      <w:r w:rsidR="000906A3" w:rsidRPr="000825A3">
        <w:rPr>
          <w:rFonts w:ascii="Times New Roman" w:hAnsi="Times New Roman" w:cs="Times New Roman"/>
          <w:sz w:val="24"/>
          <w:szCs w:val="24"/>
        </w:rPr>
        <w:t>Самым крупным планировочным мероприятием, реализуемым на территории Центрального планировочного района, будет строительство стадиона на Октябрьском острове для проведения игр Чемпионата мира по футболу 2018г., сопряжённое с освоением всей территории Острова под многофункциональную застройку. Предлагается отвести под международный делов</w:t>
      </w:r>
      <w:r w:rsidR="00DE4AD7" w:rsidRPr="000825A3">
        <w:rPr>
          <w:rFonts w:ascii="Times New Roman" w:hAnsi="Times New Roman" w:cs="Times New Roman"/>
          <w:sz w:val="24"/>
          <w:szCs w:val="24"/>
        </w:rPr>
        <w:t xml:space="preserve">ой и </w:t>
      </w:r>
      <w:r w:rsidR="00DE4AD7" w:rsidRPr="000825A3">
        <w:rPr>
          <w:rFonts w:ascii="Times New Roman" w:hAnsi="Times New Roman" w:cs="Times New Roman"/>
          <w:sz w:val="24"/>
          <w:szCs w:val="24"/>
        </w:rPr>
        <w:lastRenderedPageBreak/>
        <w:t>выставочный центр кварталы</w:t>
      </w:r>
      <w:r w:rsidR="000906A3" w:rsidRPr="000825A3">
        <w:rPr>
          <w:rFonts w:ascii="Times New Roman" w:hAnsi="Times New Roman" w:cs="Times New Roman"/>
          <w:sz w:val="24"/>
          <w:szCs w:val="24"/>
        </w:rPr>
        <w:t xml:space="preserve"> общественно-деловой застройки центра</w:t>
      </w:r>
      <w:r w:rsidR="00DE4AD7" w:rsidRPr="000825A3">
        <w:rPr>
          <w:rFonts w:ascii="Times New Roman" w:hAnsi="Times New Roman" w:cs="Times New Roman"/>
          <w:sz w:val="24"/>
          <w:szCs w:val="24"/>
        </w:rPr>
        <w:t>льной части острова</w:t>
      </w:r>
      <w:r w:rsidR="000906A3" w:rsidRPr="000825A3">
        <w:rPr>
          <w:rFonts w:ascii="Times New Roman" w:hAnsi="Times New Roman" w:cs="Times New Roman"/>
          <w:sz w:val="24"/>
          <w:szCs w:val="24"/>
        </w:rPr>
        <w:t xml:space="preserve">, а также связать </w:t>
      </w:r>
      <w:r w:rsidR="00DE4AD7" w:rsidRPr="000825A3">
        <w:rPr>
          <w:rFonts w:ascii="Times New Roman" w:hAnsi="Times New Roman" w:cs="Times New Roman"/>
          <w:sz w:val="24"/>
          <w:szCs w:val="24"/>
        </w:rPr>
        <w:t>его</w:t>
      </w:r>
      <w:r w:rsidR="000906A3" w:rsidRPr="000825A3">
        <w:rPr>
          <w:rFonts w:ascii="Times New Roman" w:hAnsi="Times New Roman" w:cs="Times New Roman"/>
          <w:sz w:val="24"/>
          <w:szCs w:val="24"/>
        </w:rPr>
        <w:t xml:space="preserve"> с остальной частью города новой трамвайной лини</w:t>
      </w:r>
      <w:r w:rsidR="00DE4AD7" w:rsidRPr="000825A3">
        <w:rPr>
          <w:rFonts w:ascii="Times New Roman" w:hAnsi="Times New Roman" w:cs="Times New Roman"/>
          <w:sz w:val="24"/>
          <w:szCs w:val="24"/>
        </w:rPr>
        <w:t>ей</w:t>
      </w:r>
      <w:r w:rsidR="000906A3" w:rsidRPr="000825A3">
        <w:rPr>
          <w:rFonts w:ascii="Times New Roman" w:hAnsi="Times New Roman" w:cs="Times New Roman"/>
          <w:sz w:val="24"/>
          <w:szCs w:val="24"/>
        </w:rPr>
        <w:t xml:space="preserve">. Помимо этого, в пределах центральной части </w:t>
      </w:r>
      <w:r w:rsidR="00DE4AD7" w:rsidRPr="000825A3">
        <w:rPr>
          <w:rFonts w:ascii="Times New Roman" w:hAnsi="Times New Roman" w:cs="Times New Roman"/>
          <w:sz w:val="24"/>
          <w:szCs w:val="24"/>
        </w:rPr>
        <w:t xml:space="preserve">города </w:t>
      </w:r>
      <w:r w:rsidR="000906A3" w:rsidRPr="000825A3">
        <w:rPr>
          <w:rFonts w:ascii="Times New Roman" w:hAnsi="Times New Roman" w:cs="Times New Roman"/>
          <w:sz w:val="24"/>
          <w:szCs w:val="24"/>
        </w:rPr>
        <w:t xml:space="preserve">планируется реализовать крупный проект реконструкции – реновации территории, занимаемой в настоящее время грузовым двором Калининградской </w:t>
      </w:r>
      <w:proofErr w:type="spellStart"/>
      <w:r w:rsidR="000906A3" w:rsidRPr="000825A3">
        <w:rPr>
          <w:rFonts w:ascii="Times New Roman" w:hAnsi="Times New Roman" w:cs="Times New Roman"/>
          <w:sz w:val="24"/>
          <w:szCs w:val="24"/>
        </w:rPr>
        <w:t>ж.д</w:t>
      </w:r>
      <w:proofErr w:type="spellEnd"/>
      <w:r w:rsidR="000906A3" w:rsidRPr="000825A3">
        <w:rPr>
          <w:rFonts w:ascii="Times New Roman" w:hAnsi="Times New Roman" w:cs="Times New Roman"/>
          <w:sz w:val="24"/>
          <w:szCs w:val="24"/>
        </w:rPr>
        <w:t xml:space="preserve">. Здесь предполагается общественно-деловая застройка. При подготовке проекта планировки на эту территорию необходимо предусмотреть сохранение масштаба исторической планировочной структуры кварталов. Предложения по соответствующей разбивке на кварталы даны в </w:t>
      </w:r>
      <w:r w:rsidR="00DE4AD7" w:rsidRPr="000825A3">
        <w:rPr>
          <w:rFonts w:ascii="Times New Roman" w:hAnsi="Times New Roman" w:cs="Times New Roman"/>
          <w:sz w:val="24"/>
          <w:szCs w:val="24"/>
        </w:rPr>
        <w:t>карте перспективного использования территории (</w:t>
      </w:r>
      <w:r w:rsidR="000906A3" w:rsidRPr="000825A3">
        <w:rPr>
          <w:rFonts w:ascii="Times New Roman" w:hAnsi="Times New Roman" w:cs="Times New Roman"/>
          <w:sz w:val="24"/>
          <w:szCs w:val="24"/>
        </w:rPr>
        <w:t>проектном плане</w:t>
      </w:r>
      <w:r w:rsidR="00DE4AD7" w:rsidRPr="000825A3">
        <w:rPr>
          <w:rFonts w:ascii="Times New Roman" w:hAnsi="Times New Roman" w:cs="Times New Roman"/>
          <w:sz w:val="24"/>
          <w:szCs w:val="24"/>
        </w:rPr>
        <w:t>)</w:t>
      </w:r>
      <w:r w:rsidR="000906A3" w:rsidRPr="000825A3">
        <w:rPr>
          <w:rFonts w:ascii="Times New Roman" w:hAnsi="Times New Roman" w:cs="Times New Roman"/>
          <w:sz w:val="24"/>
          <w:szCs w:val="24"/>
        </w:rPr>
        <w:t xml:space="preserve"> и могут быть скорректированы. При этом необходимо сохранить створы улиц и возможность трассировки на особый период железнодорожной линии с выходом к старому </w:t>
      </w:r>
      <w:proofErr w:type="spellStart"/>
      <w:r w:rsidR="000906A3" w:rsidRPr="000825A3">
        <w:rPr>
          <w:rFonts w:ascii="Times New Roman" w:hAnsi="Times New Roman" w:cs="Times New Roman"/>
          <w:sz w:val="24"/>
          <w:szCs w:val="24"/>
        </w:rPr>
        <w:t>ж.д</w:t>
      </w:r>
      <w:proofErr w:type="spellEnd"/>
      <w:r w:rsidR="000906A3" w:rsidRPr="000825A3">
        <w:rPr>
          <w:rFonts w:ascii="Times New Roman" w:hAnsi="Times New Roman" w:cs="Times New Roman"/>
          <w:sz w:val="24"/>
          <w:szCs w:val="24"/>
        </w:rPr>
        <w:t xml:space="preserve">. мосту через р. Преголю. В развитие проекта </w:t>
      </w:r>
      <w:r w:rsidR="000906A3" w:rsidRPr="000825A3">
        <w:rPr>
          <w:rFonts w:ascii="Times New Roman" w:hAnsi="Times New Roman" w:cs="Times New Roman"/>
          <w:sz w:val="24"/>
          <w:szCs w:val="24"/>
          <w:lang w:val="en-US"/>
        </w:rPr>
        <w:t>Waterfront</w:t>
      </w:r>
      <w:r w:rsidR="000906A3" w:rsidRPr="000825A3">
        <w:rPr>
          <w:rFonts w:ascii="Times New Roman" w:hAnsi="Times New Roman" w:cs="Times New Roman"/>
          <w:sz w:val="24"/>
          <w:szCs w:val="24"/>
        </w:rPr>
        <w:t xml:space="preserve"> планируется реконструкция существующей застройки по набережной Преголи, предполагающая вынос с этой территории существующих коммунальных предприятий и строительство объектов общественного назначения.</w:t>
      </w:r>
    </w:p>
    <w:p w14:paraId="035CA39C" w14:textId="77777777" w:rsidR="00D24DAE" w:rsidRPr="000825A3" w:rsidRDefault="0038261F"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b/>
          <w:sz w:val="24"/>
          <w:szCs w:val="24"/>
        </w:rPr>
        <w:t xml:space="preserve">1-ый </w:t>
      </w:r>
      <w:r w:rsidR="00D24DAE" w:rsidRPr="000825A3">
        <w:rPr>
          <w:rFonts w:ascii="Times New Roman" w:hAnsi="Times New Roman" w:cs="Times New Roman"/>
          <w:b/>
          <w:sz w:val="24"/>
          <w:szCs w:val="24"/>
        </w:rPr>
        <w:t xml:space="preserve">Западный </w:t>
      </w:r>
      <w:r w:rsidR="00222CF5" w:rsidRPr="000825A3">
        <w:rPr>
          <w:rFonts w:ascii="Times New Roman" w:hAnsi="Times New Roman" w:cs="Times New Roman"/>
          <w:b/>
          <w:sz w:val="24"/>
          <w:szCs w:val="24"/>
        </w:rPr>
        <w:t>п</w:t>
      </w:r>
      <w:r w:rsidRPr="000825A3">
        <w:rPr>
          <w:rFonts w:ascii="Times New Roman" w:hAnsi="Times New Roman" w:cs="Times New Roman"/>
          <w:b/>
          <w:sz w:val="24"/>
          <w:szCs w:val="24"/>
        </w:rPr>
        <w:t>ланировочный район</w:t>
      </w:r>
      <w:r w:rsidR="00D24DAE" w:rsidRPr="000825A3">
        <w:rPr>
          <w:rFonts w:ascii="Times New Roman" w:hAnsi="Times New Roman" w:cs="Times New Roman"/>
          <w:sz w:val="24"/>
          <w:szCs w:val="24"/>
        </w:rPr>
        <w:t xml:space="preserve"> большей частью уже сформирован застройкой, ввиду чего реализуемые здесь планировочные мероприятия относятся к реконструкции. Единственная свободная территория, застраивае</w:t>
      </w:r>
      <w:r w:rsidRPr="000825A3">
        <w:rPr>
          <w:rFonts w:ascii="Times New Roman" w:hAnsi="Times New Roman" w:cs="Times New Roman"/>
          <w:sz w:val="24"/>
          <w:szCs w:val="24"/>
        </w:rPr>
        <w:t xml:space="preserve">мая в пределах </w:t>
      </w:r>
      <w:r w:rsidR="00DE4AD7" w:rsidRPr="000825A3">
        <w:rPr>
          <w:rFonts w:ascii="Times New Roman" w:hAnsi="Times New Roman" w:cs="Times New Roman"/>
          <w:sz w:val="24"/>
          <w:szCs w:val="24"/>
        </w:rPr>
        <w:t xml:space="preserve">1-го </w:t>
      </w:r>
      <w:r w:rsidRPr="000825A3">
        <w:rPr>
          <w:rFonts w:ascii="Times New Roman" w:hAnsi="Times New Roman" w:cs="Times New Roman"/>
          <w:sz w:val="24"/>
          <w:szCs w:val="24"/>
        </w:rPr>
        <w:t>Западного П</w:t>
      </w:r>
      <w:r w:rsidR="00D24DAE" w:rsidRPr="000825A3">
        <w:rPr>
          <w:rFonts w:ascii="Times New Roman" w:hAnsi="Times New Roman" w:cs="Times New Roman"/>
          <w:sz w:val="24"/>
          <w:szCs w:val="24"/>
        </w:rPr>
        <w:t xml:space="preserve">Р, включает в себя площадку, ограниченную улицами Кировоградской, Советским проспектом и Б. Окружной. Здесь предусмотрено создание района многоэтажной и многофункциональной застройки. Прочие проекты в области жилищного строительства относятся к освоению отдельных небольших площадок. В транспортно-планировочном отношении наиболее важным мероприятием является строительство городской магистрали по трассе ул. Велосипедная аллея с ответвлением к ул. Ген. Буткова, а также планируемая на период </w:t>
      </w:r>
      <w:r w:rsidR="00DE4AD7" w:rsidRPr="000825A3">
        <w:rPr>
          <w:rFonts w:ascii="Times New Roman" w:hAnsi="Times New Roman" w:cs="Times New Roman"/>
          <w:sz w:val="24"/>
          <w:szCs w:val="24"/>
        </w:rPr>
        <w:t>с 2026 по</w:t>
      </w:r>
      <w:r w:rsidR="00D24DAE" w:rsidRPr="000825A3">
        <w:rPr>
          <w:rFonts w:ascii="Times New Roman" w:hAnsi="Times New Roman" w:cs="Times New Roman"/>
          <w:sz w:val="24"/>
          <w:szCs w:val="24"/>
        </w:rPr>
        <w:t xml:space="preserve"> 2035</w:t>
      </w:r>
      <w:r w:rsidR="00DE4AD7" w:rsidRPr="000825A3">
        <w:rPr>
          <w:rFonts w:ascii="Times New Roman" w:hAnsi="Times New Roman" w:cs="Times New Roman"/>
          <w:sz w:val="24"/>
          <w:szCs w:val="24"/>
        </w:rPr>
        <w:t>г</w:t>
      </w:r>
      <w:r w:rsidR="00D24DAE" w:rsidRPr="000825A3">
        <w:rPr>
          <w:rFonts w:ascii="Times New Roman" w:hAnsi="Times New Roman" w:cs="Times New Roman"/>
          <w:sz w:val="24"/>
          <w:szCs w:val="24"/>
        </w:rPr>
        <w:t>г. пробивка магистрали с устройством путепровода в створе улицы Окуловская/Задонского, предназначенного для разгрузки Северного ПР. Важным представляется также формирование и развитие меридиональных связей на основе улиц Спортивная, Ломоносова, Каштановая аллея, Красная, реконструкция пересечения Советского проспекта и ул. Карла Маркса. Для связи с проектируемым жилым районом за Окружной необходима реализация проекта по пробивке магистрали в развитие ул. Маршала Борзова.</w:t>
      </w:r>
    </w:p>
    <w:p w14:paraId="13FD5138" w14:textId="77777777" w:rsidR="00222CF5" w:rsidRPr="000825A3" w:rsidRDefault="00222CF5"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На территории </w:t>
      </w:r>
      <w:r w:rsidRPr="000825A3">
        <w:rPr>
          <w:rFonts w:ascii="Times New Roman" w:hAnsi="Times New Roman" w:cs="Times New Roman"/>
          <w:b/>
          <w:sz w:val="24"/>
          <w:szCs w:val="24"/>
        </w:rPr>
        <w:t>2-го Западного планировочного района</w:t>
      </w:r>
      <w:r w:rsidRPr="000825A3">
        <w:rPr>
          <w:rFonts w:ascii="Times New Roman" w:hAnsi="Times New Roman" w:cs="Times New Roman"/>
          <w:sz w:val="24"/>
          <w:szCs w:val="24"/>
        </w:rPr>
        <w:t xml:space="preserve"> планируется осуществить строительство первых очередей крупного жилого района, призванного обслуживать </w:t>
      </w:r>
      <w:r w:rsidR="003B29E5" w:rsidRPr="000825A3">
        <w:rPr>
          <w:rFonts w:ascii="Times New Roman" w:hAnsi="Times New Roman" w:cs="Times New Roman"/>
          <w:sz w:val="24"/>
          <w:szCs w:val="24"/>
        </w:rPr>
        <w:t xml:space="preserve">в основном </w:t>
      </w:r>
      <w:r w:rsidRPr="000825A3">
        <w:rPr>
          <w:rFonts w:ascii="Times New Roman" w:hAnsi="Times New Roman" w:cs="Times New Roman"/>
          <w:sz w:val="24"/>
          <w:szCs w:val="24"/>
        </w:rPr>
        <w:t>завод «Автотор» с перспективн</w:t>
      </w:r>
      <w:r w:rsidR="00DE4AD7" w:rsidRPr="000825A3">
        <w:rPr>
          <w:rFonts w:ascii="Times New Roman" w:hAnsi="Times New Roman" w:cs="Times New Roman"/>
          <w:sz w:val="24"/>
          <w:szCs w:val="24"/>
        </w:rPr>
        <w:t>ыми</w:t>
      </w:r>
      <w:r w:rsidRPr="000825A3">
        <w:rPr>
          <w:rFonts w:ascii="Times New Roman" w:hAnsi="Times New Roman" w:cs="Times New Roman"/>
          <w:sz w:val="24"/>
          <w:szCs w:val="24"/>
        </w:rPr>
        <w:t xml:space="preserve"> промплощадк</w:t>
      </w:r>
      <w:r w:rsidR="00DE4AD7" w:rsidRPr="000825A3">
        <w:rPr>
          <w:rFonts w:ascii="Times New Roman" w:hAnsi="Times New Roman" w:cs="Times New Roman"/>
          <w:sz w:val="24"/>
          <w:szCs w:val="24"/>
        </w:rPr>
        <w:t>ами</w:t>
      </w:r>
      <w:r w:rsidRPr="000825A3">
        <w:rPr>
          <w:rFonts w:ascii="Times New Roman" w:hAnsi="Times New Roman" w:cs="Times New Roman"/>
          <w:sz w:val="24"/>
          <w:szCs w:val="24"/>
        </w:rPr>
        <w:t xml:space="preserve"> </w:t>
      </w:r>
      <w:r w:rsidR="003B29E5" w:rsidRPr="000825A3">
        <w:rPr>
          <w:rFonts w:ascii="Times New Roman" w:hAnsi="Times New Roman" w:cs="Times New Roman"/>
          <w:sz w:val="24"/>
          <w:szCs w:val="24"/>
        </w:rPr>
        <w:t>на западной границе городского округа</w:t>
      </w:r>
      <w:r w:rsidR="00DE4AD7" w:rsidRPr="000825A3">
        <w:rPr>
          <w:rFonts w:ascii="Times New Roman" w:hAnsi="Times New Roman" w:cs="Times New Roman"/>
          <w:sz w:val="24"/>
          <w:szCs w:val="24"/>
        </w:rPr>
        <w:t>, вдоль Люблинского шоссе и севернее района имени Александра Космодемьянского</w:t>
      </w:r>
      <w:r w:rsidR="003B29E5" w:rsidRPr="000825A3">
        <w:rPr>
          <w:rFonts w:ascii="Times New Roman" w:hAnsi="Times New Roman" w:cs="Times New Roman"/>
          <w:sz w:val="24"/>
          <w:szCs w:val="24"/>
        </w:rPr>
        <w:t xml:space="preserve">. </w:t>
      </w:r>
      <w:r w:rsidR="0039431C" w:rsidRPr="000825A3">
        <w:rPr>
          <w:rFonts w:ascii="Times New Roman" w:hAnsi="Times New Roman" w:cs="Times New Roman"/>
          <w:sz w:val="24"/>
          <w:szCs w:val="24"/>
        </w:rPr>
        <w:t>Фактические потребности города в жилье на расчётный срок (см. п. 18.4.) таковы, что не возникает объективной потребности в дополнительном жилищном строительстве за пределами Окружной при условии реализации проектов, реализуемых в основной части города и посёлках. Ввиду этого</w:t>
      </w:r>
      <w:r w:rsidR="00DE4AD7" w:rsidRPr="000825A3">
        <w:rPr>
          <w:rFonts w:ascii="Times New Roman" w:hAnsi="Times New Roman" w:cs="Times New Roman"/>
          <w:sz w:val="24"/>
          <w:szCs w:val="24"/>
        </w:rPr>
        <w:t>,</w:t>
      </w:r>
      <w:r w:rsidR="0039431C" w:rsidRPr="000825A3">
        <w:rPr>
          <w:rFonts w:ascii="Times New Roman" w:hAnsi="Times New Roman" w:cs="Times New Roman"/>
          <w:sz w:val="24"/>
          <w:szCs w:val="24"/>
        </w:rPr>
        <w:t xml:space="preserve"> проектом генерального плана предполагается частичное освоение жилых территорий, предусмотренных проектом планировки (в районе пруда Филиппов), реализуемое в основном в период с 2026 по 2035гг. </w:t>
      </w:r>
      <w:r w:rsidR="003B29E5" w:rsidRPr="000825A3">
        <w:rPr>
          <w:rFonts w:ascii="Times New Roman" w:hAnsi="Times New Roman" w:cs="Times New Roman"/>
          <w:sz w:val="24"/>
          <w:szCs w:val="24"/>
        </w:rPr>
        <w:t>Помимо жилья здесь планируется строительство ряда общественно-деловых объектов</w:t>
      </w:r>
      <w:r w:rsidR="00586E03" w:rsidRPr="000825A3">
        <w:rPr>
          <w:rFonts w:ascii="Times New Roman" w:hAnsi="Times New Roman" w:cs="Times New Roman"/>
          <w:sz w:val="24"/>
          <w:szCs w:val="24"/>
        </w:rPr>
        <w:t>, в т.ч. образовательного кластера, общественных центров.</w:t>
      </w:r>
      <w:r w:rsidR="003B29E5" w:rsidRPr="000825A3">
        <w:rPr>
          <w:rFonts w:ascii="Times New Roman" w:hAnsi="Times New Roman" w:cs="Times New Roman"/>
          <w:sz w:val="24"/>
          <w:szCs w:val="24"/>
        </w:rPr>
        <w:t xml:space="preserve"> Полное освоение территории под застройку планируется осуществить в период после 2035г.</w:t>
      </w:r>
      <w:r w:rsidR="00586E03" w:rsidRPr="000825A3">
        <w:rPr>
          <w:rFonts w:ascii="Times New Roman" w:hAnsi="Times New Roman" w:cs="Times New Roman"/>
          <w:sz w:val="24"/>
          <w:szCs w:val="24"/>
        </w:rPr>
        <w:t xml:space="preserve">, </w:t>
      </w:r>
      <w:r w:rsidR="0039431C" w:rsidRPr="000825A3">
        <w:rPr>
          <w:rFonts w:ascii="Times New Roman" w:hAnsi="Times New Roman" w:cs="Times New Roman"/>
          <w:sz w:val="24"/>
          <w:szCs w:val="24"/>
        </w:rPr>
        <w:t>когда возн</w:t>
      </w:r>
      <w:r w:rsidR="000906A3" w:rsidRPr="000825A3">
        <w:rPr>
          <w:rFonts w:ascii="Times New Roman" w:hAnsi="Times New Roman" w:cs="Times New Roman"/>
          <w:sz w:val="24"/>
          <w:szCs w:val="24"/>
        </w:rPr>
        <w:t>и</w:t>
      </w:r>
      <w:r w:rsidR="0039431C" w:rsidRPr="000825A3">
        <w:rPr>
          <w:rFonts w:ascii="Times New Roman" w:hAnsi="Times New Roman" w:cs="Times New Roman"/>
          <w:sz w:val="24"/>
          <w:szCs w:val="24"/>
        </w:rPr>
        <w:t>кнет потребность</w:t>
      </w:r>
      <w:r w:rsidR="00586E03" w:rsidRPr="000825A3">
        <w:rPr>
          <w:rFonts w:ascii="Times New Roman" w:hAnsi="Times New Roman" w:cs="Times New Roman"/>
          <w:sz w:val="24"/>
          <w:szCs w:val="24"/>
        </w:rPr>
        <w:t xml:space="preserve"> в</w:t>
      </w:r>
      <w:r w:rsidR="000906A3" w:rsidRPr="000825A3">
        <w:rPr>
          <w:rFonts w:ascii="Times New Roman" w:hAnsi="Times New Roman" w:cs="Times New Roman"/>
          <w:sz w:val="24"/>
          <w:szCs w:val="24"/>
        </w:rPr>
        <w:t xml:space="preserve"> заявленных объёмах</w:t>
      </w:r>
      <w:r w:rsidR="00586E03" w:rsidRPr="000825A3">
        <w:rPr>
          <w:rFonts w:ascii="Times New Roman" w:hAnsi="Times New Roman" w:cs="Times New Roman"/>
          <w:sz w:val="24"/>
          <w:szCs w:val="24"/>
        </w:rPr>
        <w:t xml:space="preserve"> строительств</w:t>
      </w:r>
      <w:r w:rsidR="000906A3" w:rsidRPr="000825A3">
        <w:rPr>
          <w:rFonts w:ascii="Times New Roman" w:hAnsi="Times New Roman" w:cs="Times New Roman"/>
          <w:sz w:val="24"/>
          <w:szCs w:val="24"/>
        </w:rPr>
        <w:t>а</w:t>
      </w:r>
      <w:r w:rsidR="00586E03" w:rsidRPr="000825A3">
        <w:rPr>
          <w:rFonts w:ascii="Times New Roman" w:hAnsi="Times New Roman" w:cs="Times New Roman"/>
          <w:sz w:val="24"/>
          <w:szCs w:val="24"/>
        </w:rPr>
        <w:t xml:space="preserve"> жилья в городском округе.</w:t>
      </w:r>
      <w:r w:rsidR="003B29E5" w:rsidRPr="000825A3">
        <w:rPr>
          <w:rFonts w:ascii="Times New Roman" w:hAnsi="Times New Roman" w:cs="Times New Roman"/>
          <w:sz w:val="24"/>
          <w:szCs w:val="24"/>
        </w:rPr>
        <w:t xml:space="preserve"> </w:t>
      </w:r>
      <w:r w:rsidR="00586E03" w:rsidRPr="000825A3">
        <w:rPr>
          <w:rFonts w:ascii="Times New Roman" w:hAnsi="Times New Roman" w:cs="Times New Roman"/>
          <w:sz w:val="24"/>
          <w:szCs w:val="24"/>
        </w:rPr>
        <w:t>Реализация проекта в полном объёме потребует создания ряда транспортных связей с сопредельными территориями и городским центром.</w:t>
      </w:r>
      <w:r w:rsidRPr="000825A3">
        <w:rPr>
          <w:rFonts w:ascii="Times New Roman" w:hAnsi="Times New Roman" w:cs="Times New Roman"/>
          <w:sz w:val="24"/>
          <w:szCs w:val="24"/>
        </w:rPr>
        <w:t xml:space="preserve"> </w:t>
      </w:r>
    </w:p>
    <w:p w14:paraId="782197FF" w14:textId="77777777" w:rsidR="00D24DAE" w:rsidRPr="000825A3" w:rsidRDefault="00D24DAE"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На территории</w:t>
      </w:r>
      <w:r w:rsidRPr="000825A3">
        <w:rPr>
          <w:rFonts w:ascii="Times New Roman" w:hAnsi="Times New Roman" w:cs="Times New Roman"/>
          <w:b/>
          <w:sz w:val="24"/>
          <w:szCs w:val="24"/>
        </w:rPr>
        <w:t xml:space="preserve"> Северного </w:t>
      </w:r>
      <w:r w:rsidR="0039431C" w:rsidRPr="000825A3">
        <w:rPr>
          <w:rFonts w:ascii="Times New Roman" w:hAnsi="Times New Roman" w:cs="Times New Roman"/>
          <w:b/>
          <w:sz w:val="24"/>
          <w:szCs w:val="24"/>
        </w:rPr>
        <w:t>планировочного района</w:t>
      </w:r>
      <w:r w:rsidRPr="000825A3">
        <w:rPr>
          <w:rFonts w:ascii="Times New Roman" w:hAnsi="Times New Roman" w:cs="Times New Roman"/>
          <w:sz w:val="24"/>
          <w:szCs w:val="24"/>
        </w:rPr>
        <w:t xml:space="preserve"> предусмотрена реализация крупных проектов по строительству жилья. Это потребует соответствующей реконструкции транспортной инфраструктуры. На базе дворца спорта «Янтарь» планируется формирование спортивного кластера городского значения. Необходимо упорядочить структуру районного общественного центра, за счёт развития его вдоль улицы Гайдара. Предусмотрено устройство </w:t>
      </w:r>
      <w:r w:rsidRPr="000825A3">
        <w:rPr>
          <w:rFonts w:ascii="Times New Roman" w:hAnsi="Times New Roman" w:cs="Times New Roman"/>
          <w:sz w:val="24"/>
          <w:szCs w:val="24"/>
        </w:rPr>
        <w:lastRenderedPageBreak/>
        <w:t>музея на основе форта № 4, с разбивкой парка на прилегающей территории. После завершения уже начатых строительством объектов наиболее значительной площадкой для жилищного строительства должна стать территория военного городка по ул. Горького, откуда планируется вывести воинскую часть, а освободившиеся земли застроить жильём. В пределах Северного ПР предусмотрено устройство ТПУ «Северо-Запад» в районе пересечения ул. Ген. </w:t>
      </w:r>
      <w:proofErr w:type="spellStart"/>
      <w:r w:rsidRPr="000825A3">
        <w:rPr>
          <w:rFonts w:ascii="Times New Roman" w:hAnsi="Times New Roman" w:cs="Times New Roman"/>
          <w:sz w:val="24"/>
          <w:szCs w:val="24"/>
        </w:rPr>
        <w:t>Челнокова</w:t>
      </w:r>
      <w:proofErr w:type="spellEnd"/>
      <w:r w:rsidRPr="000825A3">
        <w:rPr>
          <w:rFonts w:ascii="Times New Roman" w:hAnsi="Times New Roman" w:cs="Times New Roman"/>
          <w:sz w:val="24"/>
          <w:szCs w:val="24"/>
        </w:rPr>
        <w:t xml:space="preserve"> и ул. Украинской. Для улучшения связи с Западным р-ном и центром города предусмотрено строительство путепровода в створе ул. Елизаветинской. </w:t>
      </w:r>
      <w:r w:rsidR="006C74A5" w:rsidRPr="000825A3">
        <w:rPr>
          <w:rFonts w:ascii="Times New Roman" w:hAnsi="Times New Roman" w:cs="Times New Roman"/>
          <w:sz w:val="24"/>
          <w:szCs w:val="24"/>
        </w:rPr>
        <w:t xml:space="preserve">Формально за пределами планировочного района, но в непосредственной близости от него </w:t>
      </w:r>
      <w:r w:rsidR="00755A83" w:rsidRPr="000825A3">
        <w:rPr>
          <w:rFonts w:ascii="Times New Roman" w:hAnsi="Times New Roman" w:cs="Times New Roman"/>
          <w:sz w:val="24"/>
          <w:szCs w:val="24"/>
        </w:rPr>
        <w:t>планируется развитие</w:t>
      </w:r>
      <w:r w:rsidR="00E85BD2" w:rsidRPr="000825A3">
        <w:rPr>
          <w:rFonts w:ascii="Times New Roman" w:hAnsi="Times New Roman" w:cs="Times New Roman"/>
          <w:sz w:val="24"/>
          <w:szCs w:val="24"/>
        </w:rPr>
        <w:t xml:space="preserve"> крупного торгово-логистического комплекса на продолжении улицы Горького.</w:t>
      </w:r>
      <w:r w:rsidR="00755A83" w:rsidRPr="000825A3">
        <w:rPr>
          <w:rFonts w:ascii="Times New Roman" w:hAnsi="Times New Roman" w:cs="Times New Roman"/>
          <w:sz w:val="24"/>
          <w:szCs w:val="24"/>
        </w:rPr>
        <w:t xml:space="preserve"> </w:t>
      </w:r>
    </w:p>
    <w:p w14:paraId="3BD11CDB" w14:textId="77777777" w:rsidR="00D24DAE" w:rsidRPr="000825A3" w:rsidRDefault="00D24DAE" w:rsidP="00D24DAE">
      <w:pPr>
        <w:spacing w:before="120" w:after="120" w:line="240" w:lineRule="auto"/>
        <w:ind w:firstLine="709"/>
        <w:jc w:val="both"/>
        <w:rPr>
          <w:rFonts w:ascii="Times New Roman" w:hAnsi="Times New Roman" w:cs="Times New Roman"/>
          <w:sz w:val="24"/>
          <w:szCs w:val="24"/>
          <w:highlight w:val="yellow"/>
        </w:rPr>
      </w:pPr>
      <w:r w:rsidRPr="000825A3">
        <w:rPr>
          <w:rFonts w:ascii="Times New Roman" w:hAnsi="Times New Roman" w:cs="Times New Roman"/>
          <w:sz w:val="24"/>
          <w:szCs w:val="24"/>
        </w:rPr>
        <w:t xml:space="preserve">В пределах </w:t>
      </w:r>
      <w:r w:rsidRPr="000825A3">
        <w:rPr>
          <w:rFonts w:ascii="Times New Roman" w:hAnsi="Times New Roman" w:cs="Times New Roman"/>
          <w:b/>
          <w:sz w:val="24"/>
          <w:szCs w:val="24"/>
        </w:rPr>
        <w:t xml:space="preserve">Северо-Восточного </w:t>
      </w:r>
      <w:r w:rsidR="0039431C" w:rsidRPr="000825A3">
        <w:rPr>
          <w:rFonts w:ascii="Times New Roman" w:hAnsi="Times New Roman" w:cs="Times New Roman"/>
          <w:b/>
          <w:sz w:val="24"/>
          <w:szCs w:val="24"/>
        </w:rPr>
        <w:t>планировочного района</w:t>
      </w:r>
      <w:r w:rsidRPr="000825A3">
        <w:rPr>
          <w:rFonts w:ascii="Times New Roman" w:hAnsi="Times New Roman" w:cs="Times New Roman"/>
          <w:sz w:val="24"/>
          <w:szCs w:val="24"/>
        </w:rPr>
        <w:t xml:space="preserve"> планируется реализация многих проектов в области жилищного строительства. Наиболее крупный – это освоение под жильё территории бывшего военного городка по ул. Артиллерийской. Этому должна сопутствовать пробивка улицы Арсенальной в качестве дублёра ул. Ал-</w:t>
      </w:r>
      <w:proofErr w:type="spellStart"/>
      <w:r w:rsidRPr="000825A3">
        <w:rPr>
          <w:rFonts w:ascii="Times New Roman" w:hAnsi="Times New Roman" w:cs="Times New Roman"/>
          <w:sz w:val="24"/>
          <w:szCs w:val="24"/>
        </w:rPr>
        <w:t>дра</w:t>
      </w:r>
      <w:proofErr w:type="spellEnd"/>
      <w:r w:rsidRPr="000825A3">
        <w:rPr>
          <w:rFonts w:ascii="Times New Roman" w:hAnsi="Times New Roman" w:cs="Times New Roman"/>
          <w:sz w:val="24"/>
          <w:szCs w:val="24"/>
        </w:rPr>
        <w:t xml:space="preserve"> Невского</w:t>
      </w:r>
      <w:r w:rsidR="00E85BD2" w:rsidRPr="000825A3">
        <w:rPr>
          <w:rFonts w:ascii="Times New Roman" w:hAnsi="Times New Roman" w:cs="Times New Roman"/>
          <w:sz w:val="24"/>
          <w:szCs w:val="24"/>
        </w:rPr>
        <w:t xml:space="preserve"> с выходом в створ Еловой аллеи</w:t>
      </w:r>
      <w:r w:rsidRPr="000825A3">
        <w:rPr>
          <w:rFonts w:ascii="Times New Roman" w:hAnsi="Times New Roman" w:cs="Times New Roman"/>
          <w:sz w:val="24"/>
          <w:szCs w:val="24"/>
        </w:rPr>
        <w:t xml:space="preserve">. Расчленённость жилых образований </w:t>
      </w:r>
      <w:proofErr w:type="gramStart"/>
      <w:r w:rsidRPr="000825A3">
        <w:rPr>
          <w:rFonts w:ascii="Times New Roman" w:hAnsi="Times New Roman" w:cs="Times New Roman"/>
          <w:sz w:val="24"/>
          <w:szCs w:val="24"/>
        </w:rPr>
        <w:t>в  пределах</w:t>
      </w:r>
      <w:proofErr w:type="gramEnd"/>
      <w:r w:rsidRPr="000825A3">
        <w:rPr>
          <w:rFonts w:ascii="Times New Roman" w:hAnsi="Times New Roman" w:cs="Times New Roman"/>
          <w:sz w:val="24"/>
          <w:szCs w:val="24"/>
        </w:rPr>
        <w:t xml:space="preserve"> ПР не позволяет сформировать районный общественный центр, функции которого распределены между несколькими подцентрами районного уровня, тяготеющими к соседним планировочным образованиям. Определённым потенциалом для формирования общественного центра районного масштаба обладает территория, тяготеющая к пересечению ул. Артиллерийской и планируемого продолжения ул. Арсенальной, однако реализуемая на этом месте программа жилищного строительства не позволяет этого сделать. </w:t>
      </w:r>
      <w:r w:rsidR="00E85BD2" w:rsidRPr="000825A3">
        <w:rPr>
          <w:rFonts w:ascii="Times New Roman" w:hAnsi="Times New Roman" w:cs="Times New Roman"/>
          <w:sz w:val="24"/>
          <w:szCs w:val="24"/>
        </w:rPr>
        <w:t xml:space="preserve">В долгосрочном плане необходима её корректировка в сторону увеличения общественной функции в </w:t>
      </w:r>
      <w:proofErr w:type="gramStart"/>
      <w:r w:rsidR="00E85BD2" w:rsidRPr="000825A3">
        <w:rPr>
          <w:rFonts w:ascii="Times New Roman" w:hAnsi="Times New Roman" w:cs="Times New Roman"/>
          <w:sz w:val="24"/>
          <w:szCs w:val="24"/>
        </w:rPr>
        <w:t>застройке</w:t>
      </w:r>
      <w:proofErr w:type="gramEnd"/>
      <w:r w:rsidR="00E85BD2" w:rsidRPr="000825A3">
        <w:rPr>
          <w:rFonts w:ascii="Times New Roman" w:hAnsi="Times New Roman" w:cs="Times New Roman"/>
          <w:sz w:val="24"/>
          <w:szCs w:val="24"/>
        </w:rPr>
        <w:t xml:space="preserve"> а в случае вовлечения в гражданский оборот территории воинской части по ул. Арсенальная/Закатная/</w:t>
      </w:r>
      <w:proofErr w:type="spellStart"/>
      <w:r w:rsidR="00E85BD2" w:rsidRPr="000825A3">
        <w:rPr>
          <w:rFonts w:ascii="Times New Roman" w:hAnsi="Times New Roman" w:cs="Times New Roman"/>
          <w:sz w:val="24"/>
          <w:szCs w:val="24"/>
        </w:rPr>
        <w:t>Краснокаменная</w:t>
      </w:r>
      <w:proofErr w:type="spellEnd"/>
      <w:r w:rsidR="00E85BD2" w:rsidRPr="000825A3">
        <w:rPr>
          <w:rFonts w:ascii="Times New Roman" w:hAnsi="Times New Roman" w:cs="Times New Roman"/>
          <w:sz w:val="24"/>
          <w:szCs w:val="24"/>
        </w:rPr>
        <w:t xml:space="preserve"> необходимо формирование здесь полноценного районного общественного центра. </w:t>
      </w:r>
      <w:r w:rsidRPr="000825A3">
        <w:rPr>
          <w:rFonts w:ascii="Times New Roman" w:hAnsi="Times New Roman" w:cs="Times New Roman"/>
          <w:sz w:val="24"/>
          <w:szCs w:val="24"/>
        </w:rPr>
        <w:t xml:space="preserve">На территории Северо-Восточного ПР остаются площадки, </w:t>
      </w:r>
      <w:r w:rsidR="00E85BD2" w:rsidRPr="000825A3">
        <w:rPr>
          <w:rFonts w:ascii="Times New Roman" w:hAnsi="Times New Roman" w:cs="Times New Roman"/>
          <w:sz w:val="24"/>
          <w:szCs w:val="24"/>
        </w:rPr>
        <w:t>резервируемые</w:t>
      </w:r>
      <w:r w:rsidRPr="000825A3">
        <w:rPr>
          <w:rFonts w:ascii="Times New Roman" w:hAnsi="Times New Roman" w:cs="Times New Roman"/>
          <w:sz w:val="24"/>
          <w:szCs w:val="24"/>
        </w:rPr>
        <w:t xml:space="preserve"> для перспективного освоения за 2035г. на месте существующих воинских частей. На территории данного района планируется обустройство ТПУ «Север</w:t>
      </w:r>
      <w:r w:rsidR="00E85BD2" w:rsidRPr="000825A3">
        <w:rPr>
          <w:rFonts w:ascii="Times New Roman" w:hAnsi="Times New Roman" w:cs="Times New Roman"/>
          <w:sz w:val="24"/>
          <w:szCs w:val="24"/>
        </w:rPr>
        <w:t>ный</w:t>
      </w:r>
      <w:r w:rsidRPr="000825A3">
        <w:rPr>
          <w:rFonts w:ascii="Times New Roman" w:hAnsi="Times New Roman" w:cs="Times New Roman"/>
          <w:sz w:val="24"/>
          <w:szCs w:val="24"/>
        </w:rPr>
        <w:t xml:space="preserve">» </w:t>
      </w:r>
      <w:r w:rsidR="0039431C" w:rsidRPr="000825A3">
        <w:rPr>
          <w:rFonts w:ascii="Times New Roman" w:hAnsi="Times New Roman" w:cs="Times New Roman"/>
          <w:sz w:val="24"/>
          <w:szCs w:val="24"/>
        </w:rPr>
        <w:t>около</w:t>
      </w:r>
      <w:r w:rsidRPr="000825A3">
        <w:rPr>
          <w:rFonts w:ascii="Times New Roman" w:hAnsi="Times New Roman" w:cs="Times New Roman"/>
          <w:sz w:val="24"/>
          <w:szCs w:val="24"/>
        </w:rPr>
        <w:t xml:space="preserve"> пересечения ул. Ал-</w:t>
      </w:r>
      <w:proofErr w:type="spellStart"/>
      <w:r w:rsidRPr="000825A3">
        <w:rPr>
          <w:rFonts w:ascii="Times New Roman" w:hAnsi="Times New Roman" w:cs="Times New Roman"/>
          <w:sz w:val="24"/>
          <w:szCs w:val="24"/>
        </w:rPr>
        <w:t>дра</w:t>
      </w:r>
      <w:proofErr w:type="spellEnd"/>
      <w:r w:rsidRPr="000825A3">
        <w:rPr>
          <w:rFonts w:ascii="Times New Roman" w:hAnsi="Times New Roman" w:cs="Times New Roman"/>
          <w:sz w:val="24"/>
          <w:szCs w:val="24"/>
        </w:rPr>
        <w:t xml:space="preserve"> Невского и 4-ой Окружной. Предусмотрено устройство музейного комплекса</w:t>
      </w:r>
      <w:r w:rsidR="0039431C" w:rsidRPr="000825A3">
        <w:rPr>
          <w:rFonts w:ascii="Times New Roman" w:hAnsi="Times New Roman" w:cs="Times New Roman"/>
          <w:sz w:val="24"/>
          <w:szCs w:val="24"/>
        </w:rPr>
        <w:t xml:space="preserve"> на основе форта №3</w:t>
      </w:r>
      <w:r w:rsidRPr="000825A3">
        <w:rPr>
          <w:rFonts w:ascii="Times New Roman" w:hAnsi="Times New Roman" w:cs="Times New Roman"/>
          <w:sz w:val="24"/>
          <w:szCs w:val="24"/>
        </w:rPr>
        <w:t xml:space="preserve"> с благоустройством прилегающей рекреационной территории.</w:t>
      </w:r>
    </w:p>
    <w:p w14:paraId="604CC3EA" w14:textId="77777777" w:rsidR="00D24DAE" w:rsidRPr="000825A3" w:rsidRDefault="00D24DAE" w:rsidP="00D24DAE">
      <w:pPr>
        <w:spacing w:before="120" w:after="120" w:line="240" w:lineRule="auto"/>
        <w:ind w:firstLine="709"/>
        <w:jc w:val="both"/>
        <w:rPr>
          <w:rFonts w:ascii="Times New Roman" w:hAnsi="Times New Roman" w:cs="Times New Roman"/>
          <w:sz w:val="24"/>
          <w:szCs w:val="24"/>
        </w:rPr>
      </w:pPr>
      <w:proofErr w:type="gramStart"/>
      <w:r w:rsidRPr="000825A3">
        <w:rPr>
          <w:rFonts w:ascii="Times New Roman" w:hAnsi="Times New Roman" w:cs="Times New Roman"/>
          <w:b/>
          <w:sz w:val="24"/>
          <w:szCs w:val="24"/>
        </w:rPr>
        <w:t xml:space="preserve">Восточный </w:t>
      </w:r>
      <w:r w:rsidR="0039431C" w:rsidRPr="000825A3">
        <w:rPr>
          <w:rFonts w:ascii="Times New Roman" w:hAnsi="Times New Roman" w:cs="Times New Roman"/>
          <w:b/>
          <w:sz w:val="24"/>
          <w:szCs w:val="24"/>
        </w:rPr>
        <w:t>планировочный район</w:t>
      </w:r>
      <w:proofErr w:type="gramEnd"/>
      <w:r w:rsidRPr="000825A3">
        <w:rPr>
          <w:rFonts w:ascii="Times New Roman" w:hAnsi="Times New Roman" w:cs="Times New Roman"/>
          <w:sz w:val="24"/>
          <w:szCs w:val="24"/>
        </w:rPr>
        <w:t xml:space="preserve"> наиболее динамично развивающийся </w:t>
      </w:r>
      <w:r w:rsidR="00B92AA8" w:rsidRPr="000825A3">
        <w:rPr>
          <w:rFonts w:ascii="Times New Roman" w:hAnsi="Times New Roman" w:cs="Times New Roman"/>
          <w:sz w:val="24"/>
          <w:szCs w:val="24"/>
        </w:rPr>
        <w:t xml:space="preserve">в настоящее время </w:t>
      </w:r>
      <w:r w:rsidRPr="000825A3">
        <w:rPr>
          <w:rFonts w:ascii="Times New Roman" w:hAnsi="Times New Roman" w:cs="Times New Roman"/>
          <w:sz w:val="24"/>
          <w:szCs w:val="24"/>
        </w:rPr>
        <w:t xml:space="preserve">среди районов Калининграда. Генеральным планом планируется завершение реализуемых в настоящее время инвестиционных проектов в области жилищного строительства в соответствии с утверждёнными проектами планировки. Здесь предусмотрено строительство общегородской магистрали, выходящей в створ т.н. </w:t>
      </w:r>
      <w:r w:rsidR="0039431C" w:rsidRPr="000825A3">
        <w:rPr>
          <w:rFonts w:ascii="Times New Roman" w:hAnsi="Times New Roman" w:cs="Times New Roman"/>
          <w:sz w:val="24"/>
          <w:szCs w:val="24"/>
        </w:rPr>
        <w:t>Восточной эстакады</w:t>
      </w:r>
      <w:r w:rsidRPr="000825A3">
        <w:rPr>
          <w:rFonts w:ascii="Times New Roman" w:hAnsi="Times New Roman" w:cs="Times New Roman"/>
          <w:sz w:val="24"/>
          <w:szCs w:val="24"/>
        </w:rPr>
        <w:t xml:space="preserve"> для связи острова Октябрьский с основной частью города, а также устройство дублёра Московского проспекта в виде системы магистралей, проходящей от ул. Гагарина к Окружной дороге. Реализация проектов планировки позволит создать здесь крупный жилой район, строительство которого потребует также значительных вложений в транспортную и инженерную инфраструктуру. Утверждёнными проектами планировки не предусмотрено формирование районного общественного центра. Настоящим генеральным планом планируется устройство его в районе пересечения ул. Денисова и ул. Феодосийской исходя из наиболее оптимального доступа до жилых районов. Территорию аэродрома быв. ДОСААФ планируется сохранить на расчётный срок в качестве авиационно-спортивного комплекса. </w:t>
      </w:r>
    </w:p>
    <w:p w14:paraId="7C04D759" w14:textId="77777777" w:rsidR="00D24DAE" w:rsidRPr="000825A3" w:rsidRDefault="00D24DAE"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На территории </w:t>
      </w:r>
      <w:r w:rsidR="00932F76" w:rsidRPr="000825A3">
        <w:rPr>
          <w:rFonts w:ascii="Times New Roman" w:hAnsi="Times New Roman" w:cs="Times New Roman"/>
          <w:b/>
          <w:sz w:val="24"/>
          <w:szCs w:val="24"/>
        </w:rPr>
        <w:t>ПР «Космодемьянский»</w:t>
      </w:r>
      <w:r w:rsidRPr="000825A3">
        <w:rPr>
          <w:rFonts w:ascii="Times New Roman" w:hAnsi="Times New Roman" w:cs="Times New Roman"/>
          <w:sz w:val="24"/>
          <w:szCs w:val="24"/>
        </w:rPr>
        <w:t xml:space="preserve"> планируется упорядочить существующую планировочную структуру за счёт реализации утверждённой документации по планировке территории. Для обеспечения связей между разными частями посёлка в связи со строительством автозавода предусмотрено устройство путепровода в створе улицы Магнитогорской</w:t>
      </w:r>
      <w:r w:rsidR="00B92AA8" w:rsidRPr="000825A3">
        <w:rPr>
          <w:rFonts w:ascii="Times New Roman" w:hAnsi="Times New Roman" w:cs="Times New Roman"/>
          <w:sz w:val="24"/>
          <w:szCs w:val="24"/>
        </w:rPr>
        <w:t xml:space="preserve"> к 2035г</w:t>
      </w:r>
      <w:r w:rsidRPr="000825A3">
        <w:rPr>
          <w:rFonts w:ascii="Times New Roman" w:hAnsi="Times New Roman" w:cs="Times New Roman"/>
          <w:sz w:val="24"/>
          <w:szCs w:val="24"/>
        </w:rPr>
        <w:t>. Предусмотрено развитие общественно-деловой застройки вдоль Окружной дороги.</w:t>
      </w:r>
    </w:p>
    <w:p w14:paraId="60C66E63" w14:textId="77777777" w:rsidR="00D24DAE" w:rsidRPr="000825A3" w:rsidRDefault="00D24DAE"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lastRenderedPageBreak/>
        <w:t xml:space="preserve">В пределах </w:t>
      </w:r>
      <w:r w:rsidR="00932F76" w:rsidRPr="000825A3">
        <w:rPr>
          <w:rFonts w:ascii="Times New Roman" w:hAnsi="Times New Roman" w:cs="Times New Roman"/>
          <w:b/>
          <w:sz w:val="24"/>
          <w:szCs w:val="24"/>
        </w:rPr>
        <w:t>ПР</w:t>
      </w:r>
      <w:r w:rsidRPr="000825A3">
        <w:rPr>
          <w:rFonts w:ascii="Times New Roman" w:hAnsi="Times New Roman" w:cs="Times New Roman"/>
          <w:b/>
          <w:sz w:val="24"/>
          <w:szCs w:val="24"/>
        </w:rPr>
        <w:t xml:space="preserve"> </w:t>
      </w:r>
      <w:r w:rsidR="00932F76" w:rsidRPr="000825A3">
        <w:rPr>
          <w:rFonts w:ascii="Times New Roman" w:hAnsi="Times New Roman" w:cs="Times New Roman"/>
          <w:b/>
          <w:sz w:val="24"/>
          <w:szCs w:val="24"/>
        </w:rPr>
        <w:t>«</w:t>
      </w:r>
      <w:r w:rsidRPr="000825A3">
        <w:rPr>
          <w:rFonts w:ascii="Times New Roman" w:hAnsi="Times New Roman" w:cs="Times New Roman"/>
          <w:b/>
          <w:sz w:val="24"/>
          <w:szCs w:val="24"/>
        </w:rPr>
        <w:t>Чкаловск</w:t>
      </w:r>
      <w:r w:rsidR="00932F76" w:rsidRPr="000825A3">
        <w:rPr>
          <w:rFonts w:ascii="Times New Roman" w:hAnsi="Times New Roman" w:cs="Times New Roman"/>
          <w:b/>
          <w:sz w:val="24"/>
          <w:szCs w:val="24"/>
        </w:rPr>
        <w:t>»</w:t>
      </w:r>
      <w:r w:rsidRPr="000825A3">
        <w:rPr>
          <w:rFonts w:ascii="Times New Roman" w:hAnsi="Times New Roman" w:cs="Times New Roman"/>
          <w:sz w:val="24"/>
          <w:szCs w:val="24"/>
        </w:rPr>
        <w:t xml:space="preserve"> аналогично </w:t>
      </w:r>
      <w:r w:rsidR="00932F76" w:rsidRPr="000825A3">
        <w:rPr>
          <w:rFonts w:ascii="Times New Roman" w:hAnsi="Times New Roman" w:cs="Times New Roman"/>
          <w:sz w:val="24"/>
          <w:szCs w:val="24"/>
        </w:rPr>
        <w:t>«</w:t>
      </w:r>
      <w:r w:rsidRPr="000825A3">
        <w:rPr>
          <w:rFonts w:ascii="Times New Roman" w:hAnsi="Times New Roman" w:cs="Times New Roman"/>
          <w:sz w:val="24"/>
          <w:szCs w:val="24"/>
        </w:rPr>
        <w:t>Космодемьянско</w:t>
      </w:r>
      <w:r w:rsidR="00932F76" w:rsidRPr="000825A3">
        <w:rPr>
          <w:rFonts w:ascii="Times New Roman" w:hAnsi="Times New Roman" w:cs="Times New Roman"/>
          <w:sz w:val="24"/>
          <w:szCs w:val="24"/>
        </w:rPr>
        <w:t>му»</w:t>
      </w:r>
      <w:r w:rsidRPr="000825A3">
        <w:rPr>
          <w:rFonts w:ascii="Times New Roman" w:hAnsi="Times New Roman" w:cs="Times New Roman"/>
          <w:sz w:val="24"/>
          <w:szCs w:val="24"/>
        </w:rPr>
        <w:t xml:space="preserve"> предусмотрено дальнейшее упорядочение планировочной структуры </w:t>
      </w:r>
      <w:r w:rsidR="00B92AA8" w:rsidRPr="000825A3">
        <w:rPr>
          <w:rFonts w:ascii="Times New Roman" w:hAnsi="Times New Roman" w:cs="Times New Roman"/>
          <w:sz w:val="24"/>
          <w:szCs w:val="24"/>
        </w:rPr>
        <w:t>со строительством</w:t>
      </w:r>
      <w:r w:rsidRPr="000825A3">
        <w:rPr>
          <w:rFonts w:ascii="Times New Roman" w:hAnsi="Times New Roman" w:cs="Times New Roman"/>
          <w:sz w:val="24"/>
          <w:szCs w:val="24"/>
        </w:rPr>
        <w:t xml:space="preserve"> многоквартирных домов в северной и северо-восто</w:t>
      </w:r>
      <w:r w:rsidR="00B92AA8" w:rsidRPr="000825A3">
        <w:rPr>
          <w:rFonts w:ascii="Times New Roman" w:hAnsi="Times New Roman" w:cs="Times New Roman"/>
          <w:sz w:val="24"/>
          <w:szCs w:val="24"/>
        </w:rPr>
        <w:t>чной частях посёлка, частичным сохранением садоводств, частичным переводом их в разряд индивидуального жилья.</w:t>
      </w:r>
      <w:r w:rsidRPr="000825A3">
        <w:rPr>
          <w:rFonts w:ascii="Times New Roman" w:hAnsi="Times New Roman" w:cs="Times New Roman"/>
          <w:sz w:val="24"/>
          <w:szCs w:val="24"/>
        </w:rPr>
        <w:t xml:space="preserve"> Ввиду </w:t>
      </w:r>
      <w:proofErr w:type="spellStart"/>
      <w:r w:rsidRPr="000825A3">
        <w:rPr>
          <w:rFonts w:ascii="Times New Roman" w:hAnsi="Times New Roman" w:cs="Times New Roman"/>
          <w:sz w:val="24"/>
          <w:szCs w:val="24"/>
        </w:rPr>
        <w:t>затеснённости</w:t>
      </w:r>
      <w:proofErr w:type="spellEnd"/>
      <w:r w:rsidRPr="000825A3">
        <w:rPr>
          <w:rFonts w:ascii="Times New Roman" w:hAnsi="Times New Roman" w:cs="Times New Roman"/>
          <w:sz w:val="24"/>
          <w:szCs w:val="24"/>
        </w:rPr>
        <w:t xml:space="preserve"> территории Чкаловска городскими лесами и иными планировочными ограничениями, дальнейшее территориальное развитие посёлка не предусмотрено. Предлагается устройство дополнительной связи посёлка с основной частью города посредством улицы, строящейся между ул. Лукашова и ул. Ген. </w:t>
      </w:r>
      <w:proofErr w:type="spellStart"/>
      <w:r w:rsidRPr="000825A3">
        <w:rPr>
          <w:rFonts w:ascii="Times New Roman" w:hAnsi="Times New Roman" w:cs="Times New Roman"/>
          <w:sz w:val="24"/>
          <w:szCs w:val="24"/>
        </w:rPr>
        <w:t>Челнокова</w:t>
      </w:r>
      <w:proofErr w:type="spellEnd"/>
      <w:r w:rsidRPr="000825A3">
        <w:rPr>
          <w:rFonts w:ascii="Times New Roman" w:hAnsi="Times New Roman" w:cs="Times New Roman"/>
          <w:sz w:val="24"/>
          <w:szCs w:val="24"/>
        </w:rPr>
        <w:t>, а также строительство объездной автодороги, огибающей Чкаловск с севера.</w:t>
      </w:r>
    </w:p>
    <w:p w14:paraId="3785ABF3" w14:textId="77777777" w:rsidR="00D24DAE" w:rsidRPr="000825A3" w:rsidRDefault="00D24DAE"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В </w:t>
      </w:r>
      <w:r w:rsidR="000906A3" w:rsidRPr="000825A3">
        <w:rPr>
          <w:rFonts w:ascii="Times New Roman" w:hAnsi="Times New Roman" w:cs="Times New Roman"/>
          <w:sz w:val="24"/>
          <w:szCs w:val="24"/>
        </w:rPr>
        <w:t>левобережной части города</w:t>
      </w:r>
      <w:r w:rsidRPr="000825A3">
        <w:rPr>
          <w:rFonts w:ascii="Times New Roman" w:hAnsi="Times New Roman" w:cs="Times New Roman"/>
          <w:sz w:val="24"/>
          <w:szCs w:val="24"/>
        </w:rPr>
        <w:t xml:space="preserve"> будут реализованы наиболее крупные градостроительные преобразования.</w:t>
      </w:r>
    </w:p>
    <w:p w14:paraId="1E2256E8" w14:textId="77777777" w:rsidR="00D24DAE" w:rsidRPr="000825A3" w:rsidRDefault="00D24DAE" w:rsidP="00D31C3C">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В </w:t>
      </w:r>
      <w:r w:rsidRPr="000825A3">
        <w:rPr>
          <w:rFonts w:ascii="Times New Roman" w:hAnsi="Times New Roman" w:cs="Times New Roman"/>
          <w:b/>
          <w:sz w:val="24"/>
          <w:szCs w:val="24"/>
        </w:rPr>
        <w:t xml:space="preserve">Юго-Восточном </w:t>
      </w:r>
      <w:r w:rsidR="007132F8" w:rsidRPr="000825A3">
        <w:rPr>
          <w:rFonts w:ascii="Times New Roman" w:hAnsi="Times New Roman" w:cs="Times New Roman"/>
          <w:b/>
          <w:sz w:val="24"/>
          <w:szCs w:val="24"/>
        </w:rPr>
        <w:t>планировочном районе</w:t>
      </w:r>
      <w:r w:rsidRPr="000825A3">
        <w:rPr>
          <w:rFonts w:ascii="Times New Roman" w:hAnsi="Times New Roman" w:cs="Times New Roman"/>
          <w:sz w:val="24"/>
          <w:szCs w:val="24"/>
        </w:rPr>
        <w:t xml:space="preserve"> планируется за</w:t>
      </w:r>
      <w:r w:rsidR="007132F8" w:rsidRPr="000825A3">
        <w:rPr>
          <w:rFonts w:ascii="Times New Roman" w:hAnsi="Times New Roman" w:cs="Times New Roman"/>
          <w:sz w:val="24"/>
          <w:szCs w:val="24"/>
        </w:rPr>
        <w:t>верш</w:t>
      </w:r>
      <w:r w:rsidRPr="000825A3">
        <w:rPr>
          <w:rFonts w:ascii="Times New Roman" w:hAnsi="Times New Roman" w:cs="Times New Roman"/>
          <w:sz w:val="24"/>
          <w:szCs w:val="24"/>
        </w:rPr>
        <w:t xml:space="preserve">ить реализуемые в настоящее время проекты жилищного строительства, а также вынести с территории существующий военный городок по ул. Емельянова с формированием жилой застройки средне- и многоэтажными домами и общественным районным центром. </w:t>
      </w:r>
      <w:r w:rsidR="00D31C3C" w:rsidRPr="000825A3">
        <w:rPr>
          <w:rFonts w:ascii="Times New Roman" w:hAnsi="Times New Roman" w:cs="Times New Roman"/>
          <w:sz w:val="24"/>
          <w:szCs w:val="24"/>
        </w:rPr>
        <w:t xml:space="preserve">В западной части планировочного района планируется реализовать проект по строительству ТПУ «Московский рынок», предусматривающий устройство двухуровневого пересечения с </w:t>
      </w:r>
      <w:proofErr w:type="spellStart"/>
      <w:r w:rsidR="00D31C3C" w:rsidRPr="000825A3">
        <w:rPr>
          <w:rFonts w:ascii="Times New Roman" w:hAnsi="Times New Roman" w:cs="Times New Roman"/>
          <w:sz w:val="24"/>
          <w:szCs w:val="24"/>
        </w:rPr>
        <w:t>ж.д</w:t>
      </w:r>
      <w:proofErr w:type="spellEnd"/>
      <w:r w:rsidR="00D31C3C" w:rsidRPr="000825A3">
        <w:rPr>
          <w:rFonts w:ascii="Times New Roman" w:hAnsi="Times New Roman" w:cs="Times New Roman"/>
          <w:sz w:val="24"/>
          <w:szCs w:val="24"/>
        </w:rPr>
        <w:t xml:space="preserve">. путями, строительство многоуровневой задерживающей автостоянки, прочих объектов. </w:t>
      </w:r>
      <w:r w:rsidRPr="000825A3">
        <w:rPr>
          <w:rFonts w:ascii="Times New Roman" w:hAnsi="Times New Roman" w:cs="Times New Roman"/>
          <w:sz w:val="24"/>
          <w:szCs w:val="24"/>
        </w:rPr>
        <w:t xml:space="preserve">Ввиду того, что транспортное обслуживание данного района с вводом в эксплуатацию ТПУ «Московский рынок» и Восточной эстакады, существенно </w:t>
      </w:r>
      <w:r w:rsidR="003B5C70" w:rsidRPr="000825A3">
        <w:rPr>
          <w:rFonts w:ascii="Times New Roman" w:hAnsi="Times New Roman" w:cs="Times New Roman"/>
          <w:sz w:val="24"/>
          <w:szCs w:val="24"/>
        </w:rPr>
        <w:t>улучшится</w:t>
      </w:r>
      <w:r w:rsidRPr="000825A3">
        <w:rPr>
          <w:rFonts w:ascii="Times New Roman" w:hAnsi="Times New Roman" w:cs="Times New Roman"/>
          <w:sz w:val="24"/>
          <w:szCs w:val="24"/>
        </w:rPr>
        <w:t xml:space="preserve">, по ул. Емельянова предусмотрено формирование более плотной жилой застройки, чем это предусмотрено в действующем проекте планировки. С целью более эффективного использования планируемых в этой части города транспортных коммуникаций, необходимо откорректировать действующий проект планировки в части увеличения плотности, а также изменения планировочной структуры в соответствии с настоящим генеральным планом. Основой транспортного обслуживания </w:t>
      </w:r>
      <w:r w:rsidR="00D31C3C" w:rsidRPr="000825A3">
        <w:rPr>
          <w:rFonts w:ascii="Times New Roman" w:hAnsi="Times New Roman" w:cs="Times New Roman"/>
          <w:sz w:val="24"/>
          <w:szCs w:val="24"/>
        </w:rPr>
        <w:t>периферийных территорий</w:t>
      </w:r>
      <w:r w:rsidRPr="000825A3">
        <w:rPr>
          <w:rFonts w:ascii="Times New Roman" w:hAnsi="Times New Roman" w:cs="Times New Roman"/>
          <w:sz w:val="24"/>
          <w:szCs w:val="24"/>
        </w:rPr>
        <w:t xml:space="preserve"> должен стать ТПУ «Юго-Восток», формируемый на </w:t>
      </w:r>
      <w:proofErr w:type="spellStart"/>
      <w:r w:rsidRPr="000825A3">
        <w:rPr>
          <w:rFonts w:ascii="Times New Roman" w:hAnsi="Times New Roman" w:cs="Times New Roman"/>
          <w:sz w:val="24"/>
          <w:szCs w:val="24"/>
        </w:rPr>
        <w:t>ж.д</w:t>
      </w:r>
      <w:proofErr w:type="spellEnd"/>
      <w:r w:rsidRPr="000825A3">
        <w:rPr>
          <w:rFonts w:ascii="Times New Roman" w:hAnsi="Times New Roman" w:cs="Times New Roman"/>
          <w:sz w:val="24"/>
          <w:szCs w:val="24"/>
        </w:rPr>
        <w:t xml:space="preserve">. в сторону Черняховска. За пределами </w:t>
      </w:r>
      <w:r w:rsidR="007132F8" w:rsidRPr="000825A3">
        <w:rPr>
          <w:rFonts w:ascii="Times New Roman" w:hAnsi="Times New Roman" w:cs="Times New Roman"/>
          <w:sz w:val="24"/>
          <w:szCs w:val="24"/>
        </w:rPr>
        <w:t>О</w:t>
      </w:r>
      <w:r w:rsidRPr="000825A3">
        <w:rPr>
          <w:rFonts w:ascii="Times New Roman" w:hAnsi="Times New Roman" w:cs="Times New Roman"/>
          <w:sz w:val="24"/>
          <w:szCs w:val="24"/>
        </w:rPr>
        <w:t>кружной предусмотрена реализация жилого района в Борисово. Потенциал Окружной планируется использовать для развития здесь крупных торговых центров.</w:t>
      </w:r>
      <w:r w:rsidR="00313E0F" w:rsidRPr="000825A3">
        <w:rPr>
          <w:rFonts w:ascii="Times New Roman" w:hAnsi="Times New Roman" w:cs="Times New Roman"/>
          <w:sz w:val="24"/>
          <w:szCs w:val="24"/>
        </w:rPr>
        <w:t xml:space="preserve"> Помимо этого, на территории района планируется активная реновация производственных зон, расположенных напротив стадиона для чемпионата 2018г. с развитием жилых и общественных функций.</w:t>
      </w:r>
    </w:p>
    <w:p w14:paraId="266CBCA7" w14:textId="77777777" w:rsidR="00D23788" w:rsidRPr="000825A3" w:rsidRDefault="00D24DAE"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На территории </w:t>
      </w:r>
      <w:r w:rsidR="007132F8" w:rsidRPr="000825A3">
        <w:rPr>
          <w:rFonts w:ascii="Times New Roman" w:hAnsi="Times New Roman" w:cs="Times New Roman"/>
          <w:b/>
          <w:sz w:val="24"/>
          <w:szCs w:val="24"/>
        </w:rPr>
        <w:t>Южного</w:t>
      </w:r>
      <w:r w:rsidRPr="000825A3">
        <w:rPr>
          <w:rFonts w:ascii="Times New Roman" w:hAnsi="Times New Roman" w:cs="Times New Roman"/>
          <w:b/>
          <w:sz w:val="24"/>
          <w:szCs w:val="24"/>
        </w:rPr>
        <w:t xml:space="preserve"> </w:t>
      </w:r>
      <w:r w:rsidR="007132F8" w:rsidRPr="000825A3">
        <w:rPr>
          <w:rFonts w:ascii="Times New Roman" w:hAnsi="Times New Roman" w:cs="Times New Roman"/>
          <w:b/>
          <w:sz w:val="24"/>
          <w:szCs w:val="24"/>
        </w:rPr>
        <w:t>планировочного района</w:t>
      </w:r>
      <w:r w:rsidRPr="000825A3">
        <w:rPr>
          <w:rFonts w:ascii="Times New Roman" w:hAnsi="Times New Roman" w:cs="Times New Roman"/>
          <w:sz w:val="24"/>
          <w:szCs w:val="24"/>
        </w:rPr>
        <w:t xml:space="preserve"> планируется обширное жилищное строительство, касающееся как начатых в настоящее время проектов в микрорайонах по ул. О. Кошевого, У. Громовой, так и перспективных, входящих в состав Южного жилого района. Это потребует существенного изменения транспортной инфраструктуры. Обслуживание перспективных районов планируется в основном посредством планируемой магистрали по ул. Толстикова, а также параллельно расположенной Аллее Смелых с перераспределением общественного транспорта на Ленинский пр-т, а личного – на виадук в сторону ул. Железнодорожной.  </w:t>
      </w:r>
      <w:r w:rsidR="007132F8" w:rsidRPr="000825A3">
        <w:rPr>
          <w:rFonts w:ascii="Times New Roman" w:hAnsi="Times New Roman" w:cs="Times New Roman"/>
          <w:sz w:val="24"/>
          <w:szCs w:val="24"/>
        </w:rPr>
        <w:t xml:space="preserve">Аллея Смелых будет выполнять вспомогательную функцию по отношению к этой главной транспортной оси, по ней будет осуществляться вывод автотранспорта на Второй эстакадный мост. </w:t>
      </w:r>
      <w:r w:rsidRPr="000825A3">
        <w:rPr>
          <w:rFonts w:ascii="Times New Roman" w:hAnsi="Times New Roman" w:cs="Times New Roman"/>
          <w:sz w:val="24"/>
          <w:szCs w:val="24"/>
        </w:rPr>
        <w:t xml:space="preserve">Центральным планировочным элементом Южного ПР будет являться общественный районный центр, формируемый по ул. Интернациональной в районе пересечения её с ул. Толстикова и ул. У. Громовой. </w:t>
      </w:r>
    </w:p>
    <w:p w14:paraId="348E1940" w14:textId="77777777" w:rsidR="00D24DAE" w:rsidRPr="000825A3" w:rsidRDefault="00D23788"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На территории </w:t>
      </w:r>
      <w:r w:rsidRPr="000825A3">
        <w:rPr>
          <w:rFonts w:ascii="Times New Roman" w:hAnsi="Times New Roman" w:cs="Times New Roman"/>
          <w:b/>
          <w:sz w:val="24"/>
          <w:szCs w:val="24"/>
        </w:rPr>
        <w:t>Юго-Западного планировочного района</w:t>
      </w:r>
      <w:r w:rsidRPr="000825A3">
        <w:rPr>
          <w:rFonts w:ascii="Times New Roman" w:hAnsi="Times New Roman" w:cs="Times New Roman"/>
          <w:sz w:val="24"/>
          <w:szCs w:val="24"/>
        </w:rPr>
        <w:t xml:space="preserve"> предусмотрено дальнейшее развитие сложившейся застройки, упорядочение планировочного образования, тяготеющего к ул. А.</w:t>
      </w:r>
      <w:r w:rsidR="00313E0F" w:rsidRPr="000825A3">
        <w:rPr>
          <w:rFonts w:ascii="Times New Roman" w:hAnsi="Times New Roman" w:cs="Times New Roman"/>
          <w:sz w:val="24"/>
          <w:szCs w:val="24"/>
        </w:rPr>
        <w:t> </w:t>
      </w:r>
      <w:r w:rsidRPr="000825A3">
        <w:rPr>
          <w:rFonts w:ascii="Times New Roman" w:hAnsi="Times New Roman" w:cs="Times New Roman"/>
          <w:sz w:val="24"/>
          <w:szCs w:val="24"/>
        </w:rPr>
        <w:t xml:space="preserve">Суворова и промзоне, а также </w:t>
      </w:r>
      <w:r w:rsidR="00D24DAE" w:rsidRPr="000825A3">
        <w:rPr>
          <w:rFonts w:ascii="Times New Roman" w:hAnsi="Times New Roman" w:cs="Times New Roman"/>
          <w:sz w:val="24"/>
          <w:szCs w:val="24"/>
        </w:rPr>
        <w:t xml:space="preserve">реализация крупного селитебного образования – Юго-Западного жилого района, тяготеющего к новому ТПУ. Реализацию этого проекта планируется начать в период </w:t>
      </w:r>
      <w:r w:rsidR="00B92AA8" w:rsidRPr="000825A3">
        <w:rPr>
          <w:rFonts w:ascii="Times New Roman" w:hAnsi="Times New Roman" w:cs="Times New Roman"/>
          <w:sz w:val="24"/>
          <w:szCs w:val="24"/>
        </w:rPr>
        <w:t>до</w:t>
      </w:r>
      <w:r w:rsidR="00D24DAE" w:rsidRPr="000825A3">
        <w:rPr>
          <w:rFonts w:ascii="Times New Roman" w:hAnsi="Times New Roman" w:cs="Times New Roman"/>
          <w:sz w:val="24"/>
          <w:szCs w:val="24"/>
        </w:rPr>
        <w:t xml:space="preserve"> 2025г., </w:t>
      </w:r>
      <w:r w:rsidR="00B92AA8" w:rsidRPr="000825A3">
        <w:rPr>
          <w:rFonts w:ascii="Times New Roman" w:hAnsi="Times New Roman" w:cs="Times New Roman"/>
          <w:sz w:val="24"/>
          <w:szCs w:val="24"/>
        </w:rPr>
        <w:t>предусмотрено размещение индивидуальной и малоэтажной жилой застройки с общественными центрами</w:t>
      </w:r>
      <w:r w:rsidR="00D24DAE" w:rsidRPr="000825A3">
        <w:rPr>
          <w:rFonts w:ascii="Times New Roman" w:hAnsi="Times New Roman" w:cs="Times New Roman"/>
          <w:sz w:val="24"/>
          <w:szCs w:val="24"/>
        </w:rPr>
        <w:t xml:space="preserve">. </w:t>
      </w:r>
      <w:r w:rsidR="00B92AA8" w:rsidRPr="000825A3">
        <w:rPr>
          <w:rFonts w:ascii="Times New Roman" w:hAnsi="Times New Roman" w:cs="Times New Roman"/>
          <w:sz w:val="24"/>
          <w:szCs w:val="24"/>
        </w:rPr>
        <w:t xml:space="preserve">В широтном направлении район </w:t>
      </w:r>
      <w:r w:rsidR="00B92AA8" w:rsidRPr="000825A3">
        <w:rPr>
          <w:rFonts w:ascii="Times New Roman" w:hAnsi="Times New Roman" w:cs="Times New Roman"/>
          <w:sz w:val="24"/>
          <w:szCs w:val="24"/>
        </w:rPr>
        <w:lastRenderedPageBreak/>
        <w:t xml:space="preserve">будет пересекать магистраль, являющаяся продолжением ул. Интернациональной и выходящая к логистическому центру, перетекающая в Западную </w:t>
      </w:r>
      <w:proofErr w:type="spellStart"/>
      <w:r w:rsidR="00B92AA8" w:rsidRPr="000825A3">
        <w:rPr>
          <w:rFonts w:ascii="Times New Roman" w:hAnsi="Times New Roman" w:cs="Times New Roman"/>
          <w:sz w:val="24"/>
          <w:szCs w:val="24"/>
        </w:rPr>
        <w:t>проммагистраль</w:t>
      </w:r>
      <w:proofErr w:type="spellEnd"/>
      <w:r w:rsidR="00B92AA8" w:rsidRPr="000825A3">
        <w:rPr>
          <w:rFonts w:ascii="Times New Roman" w:hAnsi="Times New Roman" w:cs="Times New Roman"/>
          <w:sz w:val="24"/>
          <w:szCs w:val="24"/>
        </w:rPr>
        <w:t xml:space="preserve">. Строительство магистрали и путепровода, связывающего его с ул. Интернациональной, планируется осуществить в период с 2026 по 2035гг. </w:t>
      </w:r>
      <w:r w:rsidR="00D24DAE" w:rsidRPr="000825A3">
        <w:rPr>
          <w:rFonts w:ascii="Times New Roman" w:hAnsi="Times New Roman" w:cs="Times New Roman"/>
          <w:sz w:val="24"/>
          <w:szCs w:val="24"/>
        </w:rPr>
        <w:t xml:space="preserve">Улицу Камскую, которая потеряет своё значение с вводом нового путепровода, планируется </w:t>
      </w:r>
      <w:proofErr w:type="spellStart"/>
      <w:r w:rsidR="00D24DAE" w:rsidRPr="000825A3">
        <w:rPr>
          <w:rFonts w:ascii="Times New Roman" w:hAnsi="Times New Roman" w:cs="Times New Roman"/>
          <w:sz w:val="24"/>
          <w:szCs w:val="24"/>
        </w:rPr>
        <w:t>планировочно</w:t>
      </w:r>
      <w:proofErr w:type="spellEnd"/>
      <w:r w:rsidR="00D24DAE" w:rsidRPr="000825A3">
        <w:rPr>
          <w:rFonts w:ascii="Times New Roman" w:hAnsi="Times New Roman" w:cs="Times New Roman"/>
          <w:sz w:val="24"/>
          <w:szCs w:val="24"/>
        </w:rPr>
        <w:t xml:space="preserve"> увязать с новой магистралью и сформировать общественный центр района в месте тяготения к станции ГЖД в створе с ул. Ал-</w:t>
      </w:r>
      <w:proofErr w:type="spellStart"/>
      <w:r w:rsidR="00D24DAE" w:rsidRPr="000825A3">
        <w:rPr>
          <w:rFonts w:ascii="Times New Roman" w:hAnsi="Times New Roman" w:cs="Times New Roman"/>
          <w:sz w:val="24"/>
          <w:szCs w:val="24"/>
        </w:rPr>
        <w:t>дра</w:t>
      </w:r>
      <w:proofErr w:type="spellEnd"/>
      <w:r w:rsidR="00D24DAE" w:rsidRPr="000825A3">
        <w:rPr>
          <w:rFonts w:ascii="Times New Roman" w:hAnsi="Times New Roman" w:cs="Times New Roman"/>
          <w:sz w:val="24"/>
          <w:szCs w:val="24"/>
        </w:rPr>
        <w:t xml:space="preserve"> Матросова.</w:t>
      </w:r>
    </w:p>
    <w:p w14:paraId="4A6B8A23" w14:textId="77777777" w:rsidR="00D24DAE" w:rsidRPr="000825A3" w:rsidRDefault="00D24DAE"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На территории </w:t>
      </w:r>
      <w:r w:rsidR="00B92AA8" w:rsidRPr="000825A3">
        <w:rPr>
          <w:rFonts w:ascii="Times New Roman" w:hAnsi="Times New Roman" w:cs="Times New Roman"/>
          <w:sz w:val="24"/>
          <w:szCs w:val="24"/>
        </w:rPr>
        <w:t>планировочного района</w:t>
      </w:r>
      <w:r w:rsidR="00932F76" w:rsidRPr="000825A3">
        <w:rPr>
          <w:rFonts w:ascii="Times New Roman" w:hAnsi="Times New Roman" w:cs="Times New Roman"/>
          <w:b/>
          <w:sz w:val="24"/>
          <w:szCs w:val="24"/>
        </w:rPr>
        <w:t xml:space="preserve"> «Прибрежный»</w:t>
      </w:r>
      <w:r w:rsidR="00B92AA8" w:rsidRPr="000825A3">
        <w:rPr>
          <w:rFonts w:ascii="Times New Roman" w:hAnsi="Times New Roman" w:cs="Times New Roman"/>
          <w:b/>
          <w:sz w:val="24"/>
          <w:szCs w:val="24"/>
        </w:rPr>
        <w:t xml:space="preserve"> </w:t>
      </w:r>
      <w:r w:rsidRPr="000825A3">
        <w:rPr>
          <w:rFonts w:ascii="Times New Roman" w:hAnsi="Times New Roman" w:cs="Times New Roman"/>
          <w:sz w:val="24"/>
          <w:szCs w:val="24"/>
        </w:rPr>
        <w:t xml:space="preserve">планируется реализовать </w:t>
      </w:r>
      <w:r w:rsidR="00B92AA8" w:rsidRPr="000825A3">
        <w:rPr>
          <w:rFonts w:ascii="Times New Roman" w:hAnsi="Times New Roman" w:cs="Times New Roman"/>
          <w:sz w:val="24"/>
          <w:szCs w:val="24"/>
        </w:rPr>
        <w:t>утверждённые проекты планировки</w:t>
      </w:r>
      <w:r w:rsidRPr="000825A3">
        <w:rPr>
          <w:rFonts w:ascii="Times New Roman" w:hAnsi="Times New Roman" w:cs="Times New Roman"/>
          <w:sz w:val="24"/>
          <w:szCs w:val="24"/>
        </w:rPr>
        <w:t xml:space="preserve"> с некоторым упорядочением планировочной структуры. </w:t>
      </w:r>
    </w:p>
    <w:p w14:paraId="1A9F2B0C" w14:textId="77777777" w:rsidR="000906A3" w:rsidRPr="000825A3" w:rsidRDefault="000906A3" w:rsidP="00313E0F">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В пределах </w:t>
      </w:r>
      <w:r w:rsidRPr="000825A3">
        <w:rPr>
          <w:rFonts w:ascii="Times New Roman" w:hAnsi="Times New Roman" w:cs="Times New Roman"/>
          <w:b/>
          <w:sz w:val="24"/>
          <w:szCs w:val="24"/>
        </w:rPr>
        <w:t xml:space="preserve">Промышленно-портового пояса </w:t>
      </w:r>
      <w:r w:rsidRPr="000825A3">
        <w:rPr>
          <w:rFonts w:ascii="Times New Roman" w:hAnsi="Times New Roman" w:cs="Times New Roman"/>
          <w:sz w:val="24"/>
          <w:szCs w:val="24"/>
        </w:rPr>
        <w:t xml:space="preserve">планируется реализация крупных инвестиционных проектов, таких как дальнейшее строительство Балтийского индустриального парка, строительство новой </w:t>
      </w:r>
      <w:proofErr w:type="spellStart"/>
      <w:r w:rsidR="00231904" w:rsidRPr="000825A3">
        <w:rPr>
          <w:rFonts w:ascii="Times New Roman" w:hAnsi="Times New Roman" w:cs="Times New Roman"/>
          <w:sz w:val="24"/>
          <w:szCs w:val="24"/>
        </w:rPr>
        <w:t>Прегольской</w:t>
      </w:r>
      <w:proofErr w:type="spellEnd"/>
      <w:r w:rsidR="00231904" w:rsidRPr="000825A3">
        <w:rPr>
          <w:rFonts w:ascii="Times New Roman" w:hAnsi="Times New Roman" w:cs="Times New Roman"/>
          <w:sz w:val="24"/>
          <w:szCs w:val="24"/>
        </w:rPr>
        <w:t xml:space="preserve"> </w:t>
      </w:r>
      <w:r w:rsidRPr="000825A3">
        <w:rPr>
          <w:rFonts w:ascii="Times New Roman" w:hAnsi="Times New Roman" w:cs="Times New Roman"/>
          <w:sz w:val="24"/>
          <w:szCs w:val="24"/>
        </w:rPr>
        <w:t xml:space="preserve">ТЭС </w:t>
      </w:r>
      <w:r w:rsidR="00151B03" w:rsidRPr="000825A3">
        <w:rPr>
          <w:rFonts w:ascii="Times New Roman" w:hAnsi="Times New Roman" w:cs="Times New Roman"/>
          <w:sz w:val="24"/>
          <w:szCs w:val="24"/>
        </w:rPr>
        <w:t>в районе существующей ТЭЦ-2</w:t>
      </w:r>
      <w:r w:rsidR="00313E0F" w:rsidRPr="000825A3">
        <w:rPr>
          <w:rFonts w:ascii="Times New Roman" w:hAnsi="Times New Roman" w:cs="Times New Roman"/>
          <w:sz w:val="24"/>
          <w:szCs w:val="24"/>
        </w:rPr>
        <w:t>, дальнейшее развитие морского порта на территории п-</w:t>
      </w:r>
      <w:proofErr w:type="spellStart"/>
      <w:r w:rsidR="00313E0F" w:rsidRPr="000825A3">
        <w:rPr>
          <w:rFonts w:ascii="Times New Roman" w:hAnsi="Times New Roman" w:cs="Times New Roman"/>
          <w:sz w:val="24"/>
          <w:szCs w:val="24"/>
        </w:rPr>
        <w:t>ва</w:t>
      </w:r>
      <w:proofErr w:type="spellEnd"/>
      <w:r w:rsidR="00313E0F" w:rsidRPr="000825A3">
        <w:rPr>
          <w:rFonts w:ascii="Times New Roman" w:hAnsi="Times New Roman" w:cs="Times New Roman"/>
          <w:sz w:val="24"/>
          <w:szCs w:val="24"/>
        </w:rPr>
        <w:t xml:space="preserve"> Рыбачий, а также строительство логистического комплекса в непосредственной близости от промзоны з-да «Янтарь». Для увязки этих площадок с застроенной территорией города, планируется устройство нескольких улиц и дорог</w:t>
      </w:r>
      <w:r w:rsidRPr="000825A3">
        <w:rPr>
          <w:rFonts w:ascii="Times New Roman" w:hAnsi="Times New Roman" w:cs="Times New Roman"/>
          <w:sz w:val="24"/>
          <w:szCs w:val="24"/>
        </w:rPr>
        <w:t>. В целом функциональное использование территорий промышленно-портового пояса планируется сохранить.</w:t>
      </w:r>
    </w:p>
    <w:p w14:paraId="67432607" w14:textId="77777777" w:rsidR="000906A3" w:rsidRPr="000825A3" w:rsidRDefault="000906A3" w:rsidP="000906A3">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В пределах территорий, не вошедших в состав </w:t>
      </w:r>
      <w:r w:rsidR="00115984" w:rsidRPr="000825A3">
        <w:rPr>
          <w:rFonts w:ascii="Times New Roman" w:hAnsi="Times New Roman" w:cs="Times New Roman"/>
          <w:sz w:val="24"/>
          <w:szCs w:val="24"/>
        </w:rPr>
        <w:t>планировочных районов</w:t>
      </w:r>
      <w:r w:rsidRPr="000825A3">
        <w:rPr>
          <w:rFonts w:ascii="Times New Roman" w:hAnsi="Times New Roman" w:cs="Times New Roman"/>
          <w:sz w:val="24"/>
          <w:szCs w:val="24"/>
        </w:rPr>
        <w:t xml:space="preserve"> (прочих территорий), предусмотрено создание крупного торгового центра </w:t>
      </w:r>
      <w:proofErr w:type="spellStart"/>
      <w:r w:rsidR="00491972" w:rsidRPr="000825A3">
        <w:rPr>
          <w:rFonts w:ascii="Times New Roman" w:hAnsi="Times New Roman" w:cs="Times New Roman"/>
          <w:sz w:val="24"/>
          <w:szCs w:val="24"/>
        </w:rPr>
        <w:t>общеагломерационного</w:t>
      </w:r>
      <w:proofErr w:type="spellEnd"/>
      <w:r w:rsidRPr="000825A3">
        <w:rPr>
          <w:rFonts w:ascii="Times New Roman" w:hAnsi="Times New Roman" w:cs="Times New Roman"/>
          <w:sz w:val="24"/>
          <w:szCs w:val="24"/>
        </w:rPr>
        <w:t xml:space="preserve"> значения с логистическим комплексом за пределами Окружной в районе продолжения улицы Горького. Этот комплекс призван обслуживать население всей агломерации при условии значительного улучшения доступности после реализации проекта реконструкции Северного обхода города. Соответственно, реализация этого проекта отнесена генеральным планом на период после 2025г., хотя частичное освоение под торговый центр возможно и на первую очередь.</w:t>
      </w:r>
    </w:p>
    <w:p w14:paraId="1616BD00" w14:textId="77777777" w:rsidR="00313E0F" w:rsidRPr="000825A3" w:rsidRDefault="00313E0F" w:rsidP="00D24DAE">
      <w:pPr>
        <w:spacing w:before="120" w:after="120" w:line="240" w:lineRule="auto"/>
        <w:ind w:firstLine="709"/>
        <w:jc w:val="both"/>
        <w:rPr>
          <w:rFonts w:ascii="Times New Roman" w:hAnsi="Times New Roman" w:cs="Times New Roman"/>
          <w:sz w:val="24"/>
          <w:szCs w:val="24"/>
        </w:rPr>
      </w:pPr>
    </w:p>
    <w:p w14:paraId="015D7668" w14:textId="77777777" w:rsidR="00D24DAE" w:rsidRPr="000825A3" w:rsidRDefault="00D24DAE" w:rsidP="00D26A6D">
      <w:pPr>
        <w:pStyle w:val="32"/>
        <w:numPr>
          <w:ilvl w:val="1"/>
          <w:numId w:val="1"/>
        </w:numPr>
        <w:ind w:left="709" w:hanging="709"/>
        <w:rPr>
          <w:rFonts w:ascii="Times New Roman" w:hAnsi="Times New Roman" w:cs="Times New Roman"/>
        </w:rPr>
      </w:pPr>
      <w:bookmarkStart w:id="21" w:name="_Toc377544003"/>
      <w:bookmarkStart w:id="22" w:name="_Toc380350670"/>
      <w:bookmarkStart w:id="23" w:name="_Toc408767769"/>
      <w:bookmarkStart w:id="24" w:name="_Toc454214569"/>
      <w:r w:rsidRPr="000825A3">
        <w:rPr>
          <w:rFonts w:ascii="Times New Roman" w:hAnsi="Times New Roman" w:cs="Times New Roman"/>
        </w:rPr>
        <w:t>Система общественных центров.</w:t>
      </w:r>
      <w:bookmarkEnd w:id="21"/>
      <w:bookmarkEnd w:id="22"/>
      <w:bookmarkEnd w:id="23"/>
      <w:bookmarkEnd w:id="24"/>
    </w:p>
    <w:p w14:paraId="7994193E" w14:textId="77777777" w:rsidR="00246C4A" w:rsidRPr="000825A3" w:rsidRDefault="00D24DAE"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В настоящем проекте предполагается трансформация структуры общественных центров</w:t>
      </w:r>
      <w:r w:rsidR="00246C4A" w:rsidRPr="000825A3">
        <w:rPr>
          <w:rFonts w:ascii="Times New Roman" w:hAnsi="Times New Roman" w:cs="Times New Roman"/>
          <w:sz w:val="24"/>
          <w:szCs w:val="24"/>
        </w:rPr>
        <w:t>, включающая следующие планировочные преобразования:</w:t>
      </w:r>
    </w:p>
    <w:p w14:paraId="419958D5" w14:textId="77777777" w:rsidR="00246C4A" w:rsidRPr="000825A3" w:rsidRDefault="00246C4A" w:rsidP="0085089F">
      <w:pPr>
        <w:pStyle w:val="af"/>
        <w:numPr>
          <w:ilvl w:val="0"/>
          <w:numId w:val="75"/>
        </w:numPr>
        <w:spacing w:before="120" w:after="120" w:line="240" w:lineRule="auto"/>
        <w:ind w:left="993" w:hanging="284"/>
        <w:jc w:val="both"/>
        <w:rPr>
          <w:rFonts w:ascii="Times New Roman" w:hAnsi="Times New Roman" w:cs="Times New Roman"/>
          <w:sz w:val="24"/>
          <w:szCs w:val="24"/>
        </w:rPr>
      </w:pPr>
      <w:r w:rsidRPr="000825A3">
        <w:rPr>
          <w:rFonts w:ascii="Times New Roman" w:hAnsi="Times New Roman" w:cs="Times New Roman"/>
          <w:sz w:val="24"/>
          <w:szCs w:val="24"/>
        </w:rPr>
        <w:t>Смещение общегородского центра</w:t>
      </w:r>
      <w:r w:rsidR="00D24DAE" w:rsidRPr="000825A3">
        <w:rPr>
          <w:rFonts w:ascii="Times New Roman" w:hAnsi="Times New Roman" w:cs="Times New Roman"/>
          <w:sz w:val="24"/>
          <w:szCs w:val="24"/>
        </w:rPr>
        <w:t xml:space="preserve"> в сторону </w:t>
      </w:r>
      <w:r w:rsidRPr="000825A3">
        <w:rPr>
          <w:rFonts w:ascii="Times New Roman" w:hAnsi="Times New Roman" w:cs="Times New Roman"/>
          <w:sz w:val="24"/>
          <w:szCs w:val="24"/>
        </w:rPr>
        <w:t>исторического ядра старого Кёнигсберга – Королевской горы, современной Центральной площади и прилегающих кварталов.</w:t>
      </w:r>
    </w:p>
    <w:p w14:paraId="32F1CBC1" w14:textId="77777777" w:rsidR="00246C4A" w:rsidRPr="000825A3" w:rsidRDefault="00246C4A" w:rsidP="0085089F">
      <w:pPr>
        <w:pStyle w:val="af"/>
        <w:numPr>
          <w:ilvl w:val="0"/>
          <w:numId w:val="75"/>
        </w:numPr>
        <w:spacing w:before="120" w:after="120" w:line="240" w:lineRule="auto"/>
        <w:ind w:left="993" w:hanging="284"/>
        <w:jc w:val="both"/>
        <w:rPr>
          <w:rFonts w:ascii="Times New Roman" w:hAnsi="Times New Roman" w:cs="Times New Roman"/>
          <w:sz w:val="24"/>
          <w:szCs w:val="24"/>
        </w:rPr>
      </w:pPr>
      <w:r w:rsidRPr="000825A3">
        <w:rPr>
          <w:rFonts w:ascii="Times New Roman" w:hAnsi="Times New Roman" w:cs="Times New Roman"/>
          <w:sz w:val="24"/>
          <w:szCs w:val="24"/>
        </w:rPr>
        <w:t>Формирование новых и развитие существующих центров планировочных районов, межрайонных центров в периферийной и срединной частях города, способных оттянуть часть нагрузки от общегородского центра.</w:t>
      </w:r>
    </w:p>
    <w:p w14:paraId="012285EE" w14:textId="77777777" w:rsidR="00246C4A" w:rsidRPr="000825A3" w:rsidRDefault="00246C4A" w:rsidP="0085089F">
      <w:pPr>
        <w:pStyle w:val="af"/>
        <w:numPr>
          <w:ilvl w:val="0"/>
          <w:numId w:val="75"/>
        </w:numPr>
        <w:spacing w:before="120" w:after="120" w:line="240" w:lineRule="auto"/>
        <w:ind w:left="993" w:hanging="284"/>
        <w:jc w:val="both"/>
        <w:rPr>
          <w:rFonts w:ascii="Times New Roman" w:hAnsi="Times New Roman" w:cs="Times New Roman"/>
          <w:sz w:val="24"/>
          <w:szCs w:val="24"/>
        </w:rPr>
      </w:pPr>
      <w:r w:rsidRPr="000825A3">
        <w:rPr>
          <w:rFonts w:ascii="Times New Roman" w:hAnsi="Times New Roman" w:cs="Times New Roman"/>
          <w:sz w:val="24"/>
          <w:szCs w:val="24"/>
        </w:rPr>
        <w:t>Формирование специализированных центров в периферийных частях города.</w:t>
      </w:r>
    </w:p>
    <w:p w14:paraId="2478B4A2" w14:textId="77777777" w:rsidR="00D24DAE" w:rsidRPr="000825A3" w:rsidRDefault="00D24DAE"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Структура общественных центров в соответствии с настоящим генпланом отображена на рис. 18.</w:t>
      </w:r>
      <w:r w:rsidR="00761B66" w:rsidRPr="000825A3">
        <w:rPr>
          <w:rFonts w:ascii="Times New Roman" w:hAnsi="Times New Roman" w:cs="Times New Roman"/>
          <w:sz w:val="24"/>
          <w:szCs w:val="24"/>
        </w:rPr>
        <w:t>2</w:t>
      </w:r>
      <w:r w:rsidRPr="000825A3">
        <w:rPr>
          <w:rFonts w:ascii="Times New Roman" w:hAnsi="Times New Roman" w:cs="Times New Roman"/>
          <w:sz w:val="24"/>
          <w:szCs w:val="24"/>
        </w:rPr>
        <w:t>.</w:t>
      </w:r>
      <w:r w:rsidR="00246C4A" w:rsidRPr="000825A3">
        <w:rPr>
          <w:rFonts w:ascii="Times New Roman" w:hAnsi="Times New Roman" w:cs="Times New Roman"/>
          <w:sz w:val="24"/>
          <w:szCs w:val="24"/>
        </w:rPr>
        <w:t>2</w:t>
      </w:r>
      <w:r w:rsidRPr="000825A3">
        <w:rPr>
          <w:rFonts w:ascii="Times New Roman" w:hAnsi="Times New Roman" w:cs="Times New Roman"/>
          <w:sz w:val="24"/>
          <w:szCs w:val="24"/>
        </w:rPr>
        <w:t>.</w:t>
      </w:r>
      <w:r w:rsidR="0080112C" w:rsidRPr="000825A3">
        <w:rPr>
          <w:rFonts w:ascii="Times New Roman" w:hAnsi="Times New Roman" w:cs="Times New Roman"/>
          <w:sz w:val="24"/>
          <w:szCs w:val="24"/>
        </w:rPr>
        <w:t xml:space="preserve"> </w:t>
      </w:r>
    </w:p>
    <w:p w14:paraId="45B67508" w14:textId="77777777" w:rsidR="0080112C" w:rsidRPr="000825A3" w:rsidRDefault="0080112C"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Проектом предложена трёхступенчатая система построения центров:</w:t>
      </w:r>
    </w:p>
    <w:p w14:paraId="03B49282" w14:textId="77777777" w:rsidR="0080112C" w:rsidRPr="000825A3" w:rsidRDefault="00327291" w:rsidP="0085089F">
      <w:pPr>
        <w:pStyle w:val="af"/>
        <w:numPr>
          <w:ilvl w:val="0"/>
          <w:numId w:val="67"/>
        </w:numPr>
        <w:spacing w:before="120" w:after="120" w:line="240" w:lineRule="auto"/>
        <w:jc w:val="both"/>
        <w:rPr>
          <w:rFonts w:ascii="Times New Roman" w:hAnsi="Times New Roman" w:cs="Times New Roman"/>
          <w:sz w:val="24"/>
          <w:szCs w:val="24"/>
        </w:rPr>
      </w:pPr>
      <w:r w:rsidRPr="000825A3">
        <w:rPr>
          <w:rFonts w:ascii="Times New Roman" w:hAnsi="Times New Roman" w:cs="Times New Roman"/>
          <w:sz w:val="24"/>
          <w:szCs w:val="24"/>
        </w:rPr>
        <w:t xml:space="preserve">1 уровень: </w:t>
      </w:r>
      <w:r w:rsidRPr="000825A3">
        <w:rPr>
          <w:rFonts w:ascii="Times New Roman" w:hAnsi="Times New Roman" w:cs="Times New Roman"/>
          <w:sz w:val="24"/>
          <w:szCs w:val="24"/>
        </w:rPr>
        <w:tab/>
        <w:t>о</w:t>
      </w:r>
      <w:r w:rsidR="0080112C" w:rsidRPr="000825A3">
        <w:rPr>
          <w:rFonts w:ascii="Times New Roman" w:hAnsi="Times New Roman" w:cs="Times New Roman"/>
          <w:sz w:val="24"/>
          <w:szCs w:val="24"/>
        </w:rPr>
        <w:t>бщегородской центр</w:t>
      </w:r>
      <w:r w:rsidRPr="000825A3">
        <w:rPr>
          <w:rFonts w:ascii="Times New Roman" w:hAnsi="Times New Roman" w:cs="Times New Roman"/>
          <w:sz w:val="24"/>
          <w:szCs w:val="24"/>
        </w:rPr>
        <w:t>;</w:t>
      </w:r>
    </w:p>
    <w:p w14:paraId="416531E2" w14:textId="77777777" w:rsidR="0080112C" w:rsidRPr="000825A3" w:rsidRDefault="00327291" w:rsidP="0085089F">
      <w:pPr>
        <w:pStyle w:val="af"/>
        <w:numPr>
          <w:ilvl w:val="0"/>
          <w:numId w:val="67"/>
        </w:numPr>
        <w:spacing w:before="120" w:after="120" w:line="240" w:lineRule="auto"/>
        <w:jc w:val="both"/>
        <w:rPr>
          <w:rFonts w:ascii="Times New Roman" w:hAnsi="Times New Roman" w:cs="Times New Roman"/>
          <w:sz w:val="24"/>
          <w:szCs w:val="24"/>
        </w:rPr>
      </w:pPr>
      <w:r w:rsidRPr="000825A3">
        <w:rPr>
          <w:rFonts w:ascii="Times New Roman" w:hAnsi="Times New Roman" w:cs="Times New Roman"/>
          <w:sz w:val="24"/>
          <w:szCs w:val="24"/>
        </w:rPr>
        <w:t>2 уровень:</w:t>
      </w:r>
      <w:r w:rsidRPr="000825A3">
        <w:rPr>
          <w:rFonts w:ascii="Times New Roman" w:hAnsi="Times New Roman" w:cs="Times New Roman"/>
          <w:sz w:val="24"/>
          <w:szCs w:val="24"/>
        </w:rPr>
        <w:tab/>
        <w:t>ц</w:t>
      </w:r>
      <w:r w:rsidR="0080112C" w:rsidRPr="000825A3">
        <w:rPr>
          <w:rFonts w:ascii="Times New Roman" w:hAnsi="Times New Roman" w:cs="Times New Roman"/>
          <w:sz w:val="24"/>
          <w:szCs w:val="24"/>
        </w:rPr>
        <w:t>ентр планиров</w:t>
      </w:r>
      <w:r w:rsidRPr="000825A3">
        <w:rPr>
          <w:rFonts w:ascii="Times New Roman" w:hAnsi="Times New Roman" w:cs="Times New Roman"/>
          <w:sz w:val="24"/>
          <w:szCs w:val="24"/>
        </w:rPr>
        <w:t>очного района;</w:t>
      </w:r>
    </w:p>
    <w:p w14:paraId="62378ED4" w14:textId="77777777" w:rsidR="0080112C" w:rsidRPr="000825A3" w:rsidRDefault="00327291" w:rsidP="0085089F">
      <w:pPr>
        <w:pStyle w:val="af"/>
        <w:numPr>
          <w:ilvl w:val="0"/>
          <w:numId w:val="67"/>
        </w:numPr>
        <w:spacing w:before="120" w:after="120" w:line="240" w:lineRule="auto"/>
        <w:jc w:val="both"/>
        <w:rPr>
          <w:rFonts w:ascii="Times New Roman" w:hAnsi="Times New Roman" w:cs="Times New Roman"/>
          <w:sz w:val="24"/>
          <w:szCs w:val="24"/>
        </w:rPr>
      </w:pPr>
      <w:r w:rsidRPr="000825A3">
        <w:rPr>
          <w:rFonts w:ascii="Times New Roman" w:hAnsi="Times New Roman" w:cs="Times New Roman"/>
          <w:sz w:val="24"/>
          <w:szCs w:val="24"/>
        </w:rPr>
        <w:t>3 уровень:</w:t>
      </w:r>
      <w:r w:rsidRPr="000825A3">
        <w:rPr>
          <w:rFonts w:ascii="Times New Roman" w:hAnsi="Times New Roman" w:cs="Times New Roman"/>
          <w:sz w:val="24"/>
          <w:szCs w:val="24"/>
        </w:rPr>
        <w:tab/>
        <w:t>р</w:t>
      </w:r>
      <w:r w:rsidR="0080112C" w:rsidRPr="000825A3">
        <w:rPr>
          <w:rFonts w:ascii="Times New Roman" w:hAnsi="Times New Roman" w:cs="Times New Roman"/>
          <w:sz w:val="24"/>
          <w:szCs w:val="24"/>
        </w:rPr>
        <w:t>айонный подцентр</w:t>
      </w:r>
      <w:r w:rsidR="00915DB6" w:rsidRPr="000825A3">
        <w:rPr>
          <w:rFonts w:ascii="Times New Roman" w:hAnsi="Times New Roman" w:cs="Times New Roman"/>
          <w:sz w:val="24"/>
          <w:szCs w:val="24"/>
        </w:rPr>
        <w:t xml:space="preserve"> (центр жилого района)</w:t>
      </w:r>
      <w:r w:rsidR="0080112C" w:rsidRPr="000825A3">
        <w:rPr>
          <w:rFonts w:ascii="Times New Roman" w:hAnsi="Times New Roman" w:cs="Times New Roman"/>
          <w:sz w:val="24"/>
          <w:szCs w:val="24"/>
        </w:rPr>
        <w:t>.</w:t>
      </w:r>
    </w:p>
    <w:p w14:paraId="086F5228" w14:textId="77777777" w:rsidR="00327291" w:rsidRPr="000825A3" w:rsidRDefault="00327291"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Каждому уровню соответствует размещение своего набора объектов. Первые два уровня – объекты эпизодической системы обслуживания, третий – периодической системы.</w:t>
      </w:r>
      <w:r w:rsidR="00915DB6" w:rsidRPr="000825A3">
        <w:rPr>
          <w:rFonts w:ascii="Times New Roman" w:hAnsi="Times New Roman" w:cs="Times New Roman"/>
          <w:sz w:val="24"/>
          <w:szCs w:val="24"/>
        </w:rPr>
        <w:t xml:space="preserve"> В чистом виде система ступенчатого обслуживания в крупном исторически сформировавшемся </w:t>
      </w:r>
      <w:r w:rsidR="00915DB6" w:rsidRPr="000825A3">
        <w:rPr>
          <w:rFonts w:ascii="Times New Roman" w:hAnsi="Times New Roman" w:cs="Times New Roman"/>
          <w:sz w:val="24"/>
          <w:szCs w:val="24"/>
        </w:rPr>
        <w:lastRenderedPageBreak/>
        <w:t xml:space="preserve">городе не </w:t>
      </w:r>
      <w:r w:rsidR="00AC5D54" w:rsidRPr="000825A3">
        <w:rPr>
          <w:rFonts w:ascii="Times New Roman" w:hAnsi="Times New Roman" w:cs="Times New Roman"/>
          <w:sz w:val="24"/>
          <w:szCs w:val="24"/>
        </w:rPr>
        <w:t>соблюдается, по</w:t>
      </w:r>
      <w:r w:rsidR="006E22BF" w:rsidRPr="000825A3">
        <w:rPr>
          <w:rFonts w:ascii="Times New Roman" w:hAnsi="Times New Roman" w:cs="Times New Roman"/>
          <w:sz w:val="24"/>
          <w:szCs w:val="24"/>
        </w:rPr>
        <w:t>э</w:t>
      </w:r>
      <w:r w:rsidR="00AC5D54" w:rsidRPr="000825A3">
        <w:rPr>
          <w:rFonts w:ascii="Times New Roman" w:hAnsi="Times New Roman" w:cs="Times New Roman"/>
          <w:sz w:val="24"/>
          <w:szCs w:val="24"/>
        </w:rPr>
        <w:t xml:space="preserve">тому </w:t>
      </w:r>
      <w:r w:rsidR="006E22BF" w:rsidRPr="000825A3">
        <w:rPr>
          <w:rFonts w:ascii="Times New Roman" w:hAnsi="Times New Roman" w:cs="Times New Roman"/>
          <w:sz w:val="24"/>
          <w:szCs w:val="24"/>
        </w:rPr>
        <w:t>структура центров представляет собой значительно более сложное явление, чем модель ступенчатого обслуживания.</w:t>
      </w:r>
      <w:r w:rsidR="00915DB6" w:rsidRPr="000825A3">
        <w:rPr>
          <w:rFonts w:ascii="Times New Roman" w:hAnsi="Times New Roman" w:cs="Times New Roman"/>
          <w:sz w:val="24"/>
          <w:szCs w:val="24"/>
        </w:rPr>
        <w:t xml:space="preserve">  Четвёртый уровень</w:t>
      </w:r>
      <w:r w:rsidR="006E22BF" w:rsidRPr="000825A3">
        <w:rPr>
          <w:rFonts w:ascii="Times New Roman" w:hAnsi="Times New Roman" w:cs="Times New Roman"/>
          <w:sz w:val="24"/>
          <w:szCs w:val="24"/>
        </w:rPr>
        <w:t xml:space="preserve"> общественных центров</w:t>
      </w:r>
      <w:r w:rsidR="00915DB6" w:rsidRPr="000825A3">
        <w:rPr>
          <w:rFonts w:ascii="Times New Roman" w:hAnsi="Times New Roman" w:cs="Times New Roman"/>
          <w:sz w:val="24"/>
          <w:szCs w:val="24"/>
        </w:rPr>
        <w:t xml:space="preserve"> – микрорайонные центры</w:t>
      </w:r>
      <w:r w:rsidRPr="000825A3">
        <w:rPr>
          <w:rFonts w:ascii="Times New Roman" w:hAnsi="Times New Roman" w:cs="Times New Roman"/>
          <w:sz w:val="24"/>
          <w:szCs w:val="24"/>
        </w:rPr>
        <w:t xml:space="preserve"> </w:t>
      </w:r>
      <w:r w:rsidR="006E22BF" w:rsidRPr="000825A3">
        <w:rPr>
          <w:rFonts w:ascii="Times New Roman" w:hAnsi="Times New Roman" w:cs="Times New Roman"/>
          <w:sz w:val="24"/>
          <w:szCs w:val="24"/>
        </w:rPr>
        <w:t>– в данной работе не рассматривается, т.к. является предметом разработки проекта планировки территории.</w:t>
      </w:r>
      <w:r w:rsidR="00572CBE" w:rsidRPr="000825A3">
        <w:rPr>
          <w:rFonts w:ascii="Times New Roman" w:hAnsi="Times New Roman" w:cs="Times New Roman"/>
          <w:sz w:val="24"/>
          <w:szCs w:val="24"/>
        </w:rPr>
        <w:t xml:space="preserve"> </w:t>
      </w:r>
    </w:p>
    <w:p w14:paraId="31AF74AA" w14:textId="77777777" w:rsidR="00572CBE" w:rsidRPr="000825A3" w:rsidRDefault="00572CBE"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Исторически сложилось так, что некоторые планировочные районы города не обладают выраженным центром, в других он не сложился </w:t>
      </w:r>
      <w:r w:rsidR="00C41711" w:rsidRPr="000825A3">
        <w:rPr>
          <w:rFonts w:ascii="Times New Roman" w:hAnsi="Times New Roman" w:cs="Times New Roman"/>
          <w:sz w:val="24"/>
          <w:szCs w:val="24"/>
        </w:rPr>
        <w:t xml:space="preserve">по причинам незначительных размеров, при которых сформировался только один жилой район, и нет необходимости вычленять несколько центров. </w:t>
      </w:r>
    </w:p>
    <w:p w14:paraId="331B7713" w14:textId="77777777" w:rsidR="007227F5" w:rsidRPr="000825A3" w:rsidRDefault="007227F5" w:rsidP="004D2B1B">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b/>
          <w:sz w:val="24"/>
          <w:szCs w:val="24"/>
        </w:rPr>
        <w:t>Общегородской центр</w:t>
      </w:r>
      <w:r w:rsidRPr="000825A3">
        <w:rPr>
          <w:rFonts w:ascii="Times New Roman" w:hAnsi="Times New Roman" w:cs="Times New Roman"/>
          <w:sz w:val="24"/>
          <w:szCs w:val="24"/>
        </w:rPr>
        <w:t xml:space="preserve">, сформировавшийся сегодня в районе площади Победы и вытянутый также вдоль Ленинского проспекта и улицы Черняховского, планируется развивать в направлении исторического центра города – </w:t>
      </w:r>
      <w:r w:rsidR="00246C4A" w:rsidRPr="000825A3">
        <w:rPr>
          <w:rFonts w:ascii="Times New Roman" w:hAnsi="Times New Roman" w:cs="Times New Roman"/>
          <w:sz w:val="24"/>
          <w:szCs w:val="24"/>
        </w:rPr>
        <w:t>района Центральной площади</w:t>
      </w:r>
      <w:r w:rsidRPr="000825A3">
        <w:rPr>
          <w:rFonts w:ascii="Times New Roman" w:hAnsi="Times New Roman" w:cs="Times New Roman"/>
          <w:sz w:val="24"/>
          <w:szCs w:val="24"/>
        </w:rPr>
        <w:t xml:space="preserve">. </w:t>
      </w:r>
      <w:r w:rsidR="00344C03" w:rsidRPr="000825A3">
        <w:rPr>
          <w:rFonts w:ascii="Times New Roman" w:hAnsi="Times New Roman" w:cs="Times New Roman"/>
          <w:sz w:val="24"/>
          <w:szCs w:val="24"/>
        </w:rPr>
        <w:t>Необходимо реализовать программу, заложенн</w:t>
      </w:r>
      <w:r w:rsidR="0038261F" w:rsidRPr="000825A3">
        <w:rPr>
          <w:rFonts w:ascii="Times New Roman" w:hAnsi="Times New Roman" w:cs="Times New Roman"/>
          <w:sz w:val="24"/>
          <w:szCs w:val="24"/>
        </w:rPr>
        <w:t>ую</w:t>
      </w:r>
      <w:r w:rsidR="00344C03" w:rsidRPr="000825A3">
        <w:rPr>
          <w:rFonts w:ascii="Times New Roman" w:hAnsi="Times New Roman" w:cs="Times New Roman"/>
          <w:sz w:val="24"/>
          <w:szCs w:val="24"/>
        </w:rPr>
        <w:t xml:space="preserve"> по результатам международного конкурса, с учётом общих направлений градостроительного развития города. </w:t>
      </w:r>
    </w:p>
    <w:p w14:paraId="3FB3DB29" w14:textId="77777777" w:rsidR="00246C4A" w:rsidRPr="000825A3" w:rsidRDefault="00246C4A" w:rsidP="00327291">
      <w:pPr>
        <w:spacing w:before="120" w:after="120" w:line="240" w:lineRule="auto"/>
        <w:ind w:firstLine="709"/>
        <w:jc w:val="both"/>
        <w:rPr>
          <w:rFonts w:ascii="Times New Roman" w:hAnsi="Times New Roman" w:cs="Times New Roman"/>
          <w:sz w:val="24"/>
          <w:szCs w:val="24"/>
        </w:rPr>
        <w:sectPr w:rsidR="00246C4A" w:rsidRPr="000825A3" w:rsidSect="004D2B1B">
          <w:pgSz w:w="11906" w:h="16838"/>
          <w:pgMar w:top="1276" w:right="850" w:bottom="1276" w:left="1418" w:header="708" w:footer="361" w:gutter="0"/>
          <w:cols w:space="708"/>
          <w:docGrid w:linePitch="360"/>
        </w:sectPr>
      </w:pPr>
    </w:p>
    <w:tbl>
      <w:tblPr>
        <w:tblStyle w:val="af9"/>
        <w:tblW w:w="21478"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02"/>
        <w:gridCol w:w="4076"/>
      </w:tblGrid>
      <w:tr w:rsidR="00246C4A" w:rsidRPr="000825A3" w14:paraId="4D69EE0B" w14:textId="77777777" w:rsidTr="00DA27AB">
        <w:tc>
          <w:tcPr>
            <w:tcW w:w="17402" w:type="dxa"/>
          </w:tcPr>
          <w:p w14:paraId="71EB83C4" w14:textId="14C8EED5" w:rsidR="00246C4A" w:rsidRPr="000825A3" w:rsidRDefault="003C54C1" w:rsidP="00246C4A">
            <w:pPr>
              <w:spacing w:before="120" w:after="120"/>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2902400" behindDoc="0" locked="0" layoutInCell="1" allowOverlap="1" wp14:anchorId="0CF47B9A" wp14:editId="14DD9C7C">
                      <wp:simplePos x="0" y="0"/>
                      <wp:positionH relativeFrom="column">
                        <wp:posOffset>2964180</wp:posOffset>
                      </wp:positionH>
                      <wp:positionV relativeFrom="paragraph">
                        <wp:posOffset>8293735</wp:posOffset>
                      </wp:positionV>
                      <wp:extent cx="351155" cy="272415"/>
                      <wp:effectExtent l="0" t="0" r="0" b="0"/>
                      <wp:wrapNone/>
                      <wp:docPr id="9588" name="Поле 9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7B08BC20" w14:textId="77777777" w:rsidR="00970511" w:rsidRPr="0035360B" w:rsidRDefault="00970511" w:rsidP="0035360B">
                                  <w:pPr>
                                    <w:spacing w:before="0"/>
                                    <w:rPr>
                                      <w:b/>
                                      <w:color w:val="FFFFFF" w:themeColor="background1"/>
                                    </w:rPr>
                                  </w:pPr>
                                  <w:r w:rsidRPr="0035360B">
                                    <w:rPr>
                                      <w:b/>
                                      <w:color w:val="FFFFFF" w:themeColor="background1"/>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F47B9A" id="_x0000_t202" coordsize="21600,21600" o:spt="202" path="m,l,21600r21600,l21600,xe">
                      <v:stroke joinstyle="miter"/>
                      <v:path gradientshapeok="t" o:connecttype="rect"/>
                    </v:shapetype>
                    <v:shape id="Поле 9588" o:spid="_x0000_s1026" type="#_x0000_t202" style="position:absolute;left:0;text-align:left;margin-left:233.4pt;margin-top:653.05pt;width:27.65pt;height:21.45pt;z-index:2529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" filled="f" stroked="f" strokeweight=".5pt">
                      <v:textbox>
                        <w:txbxContent>
                          <w:p w14:paraId="7B08BC20" w14:textId="77777777" w:rsidR="00970511" w:rsidRPr="0035360B" w:rsidRDefault="00970511" w:rsidP="0035360B">
                            <w:pPr>
                              <w:spacing w:before="0"/>
                              <w:rPr>
                                <w:b/>
                                <w:color w:val="FFFFFF" w:themeColor="background1"/>
                              </w:rPr>
                            </w:pPr>
                            <w:r w:rsidRPr="0035360B">
                              <w:rPr>
                                <w:b/>
                                <w:color w:val="FFFFFF" w:themeColor="background1"/>
                              </w:rPr>
                              <w:t>25</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900352" behindDoc="0" locked="0" layoutInCell="1" allowOverlap="1" wp14:anchorId="1A3684A9" wp14:editId="66326C55">
                      <wp:simplePos x="0" y="0"/>
                      <wp:positionH relativeFrom="column">
                        <wp:posOffset>9987915</wp:posOffset>
                      </wp:positionH>
                      <wp:positionV relativeFrom="paragraph">
                        <wp:posOffset>7342505</wp:posOffset>
                      </wp:positionV>
                      <wp:extent cx="351155" cy="272415"/>
                      <wp:effectExtent l="0" t="0" r="0" b="0"/>
                      <wp:wrapNone/>
                      <wp:docPr id="9550" name="Поле 9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665B871A" w14:textId="77777777" w:rsidR="00970511" w:rsidRPr="00B711DF" w:rsidRDefault="00970511" w:rsidP="0035360B">
                                  <w:pPr>
                                    <w:spacing w:before="0"/>
                                    <w:rPr>
                                      <w:b/>
                                      <w:color w:val="C00000"/>
                                    </w:rPr>
                                  </w:pPr>
                                  <w:r>
                                    <w:rPr>
                                      <w:b/>
                                      <w:color w:val="C00000"/>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684A9" id="Поле 9550" o:spid="_x0000_s1027" type="#_x0000_t202" style="position:absolute;left:0;text-align:left;margin-left:786.45pt;margin-top:578.15pt;width:27.65pt;height:21.45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" filled="f" stroked="f" strokeweight=".5pt">
                      <v:textbox>
                        <w:txbxContent>
                          <w:p w14:paraId="665B871A" w14:textId="77777777" w:rsidR="00970511" w:rsidRPr="00B711DF" w:rsidRDefault="00970511" w:rsidP="0035360B">
                            <w:pPr>
                              <w:spacing w:before="0"/>
                              <w:rPr>
                                <w:b/>
                                <w:color w:val="C00000"/>
                              </w:rPr>
                            </w:pPr>
                            <w:r>
                              <w:rPr>
                                <w:b/>
                                <w:color w:val="C00000"/>
                              </w:rPr>
                              <w:t>26</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98304" behindDoc="0" locked="0" layoutInCell="1" allowOverlap="1" wp14:anchorId="388C0656" wp14:editId="0A44E85E">
                      <wp:simplePos x="0" y="0"/>
                      <wp:positionH relativeFrom="column">
                        <wp:posOffset>2221230</wp:posOffset>
                      </wp:positionH>
                      <wp:positionV relativeFrom="paragraph">
                        <wp:posOffset>6567805</wp:posOffset>
                      </wp:positionV>
                      <wp:extent cx="351155" cy="272415"/>
                      <wp:effectExtent l="0" t="0" r="0" b="0"/>
                      <wp:wrapNone/>
                      <wp:docPr id="9587" name="Поле 9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1890275B" w14:textId="77777777" w:rsidR="00970511" w:rsidRPr="00A332C1" w:rsidRDefault="00970511" w:rsidP="0035360B">
                                  <w:pPr>
                                    <w:spacing w:before="0"/>
                                    <w:rPr>
                                      <w:b/>
                                      <w:color w:val="C00000"/>
                                    </w:rPr>
                                  </w:pPr>
                                  <w:r>
                                    <w:rPr>
                                      <w:b/>
                                      <w:color w:val="C00000"/>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C0656" id="Поле 9587" o:spid="_x0000_s1028" type="#_x0000_t202" style="position:absolute;left:0;text-align:left;margin-left:174.9pt;margin-top:517.15pt;width:27.65pt;height:21.45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" filled="f" stroked="f" strokeweight=".5pt">
                      <v:textbox>
                        <w:txbxContent>
                          <w:p w14:paraId="1890275B" w14:textId="77777777" w:rsidR="00970511" w:rsidRPr="00A332C1" w:rsidRDefault="00970511" w:rsidP="0035360B">
                            <w:pPr>
                              <w:spacing w:before="0"/>
                              <w:rPr>
                                <w:b/>
                                <w:color w:val="C00000"/>
                              </w:rPr>
                            </w:pPr>
                            <w:r>
                              <w:rPr>
                                <w:b/>
                                <w:color w:val="C00000"/>
                              </w:rPr>
                              <w:t>24</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96256" behindDoc="0" locked="0" layoutInCell="1" allowOverlap="1" wp14:anchorId="6EDBDAE5" wp14:editId="367FB73C">
                      <wp:simplePos x="0" y="0"/>
                      <wp:positionH relativeFrom="column">
                        <wp:posOffset>2577465</wp:posOffset>
                      </wp:positionH>
                      <wp:positionV relativeFrom="paragraph">
                        <wp:posOffset>5873115</wp:posOffset>
                      </wp:positionV>
                      <wp:extent cx="351155" cy="272415"/>
                      <wp:effectExtent l="0" t="0" r="0" b="0"/>
                      <wp:wrapNone/>
                      <wp:docPr id="9586" name="Поле 9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2BA1143F" w14:textId="77777777" w:rsidR="00970511" w:rsidRPr="00A332C1" w:rsidRDefault="00970511" w:rsidP="0035360B">
                                  <w:pPr>
                                    <w:spacing w:before="0"/>
                                    <w:rPr>
                                      <w:b/>
                                      <w:color w:val="C00000"/>
                                    </w:rPr>
                                  </w:pPr>
                                  <w:r>
                                    <w:rPr>
                                      <w:b/>
                                      <w:color w:val="C00000"/>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BDAE5" id="Поле 9586" o:spid="_x0000_s1029" type="#_x0000_t202" style="position:absolute;left:0;text-align:left;margin-left:202.95pt;margin-top:462.45pt;width:27.65pt;height:21.4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" filled="f" stroked="f" strokeweight=".5pt">
                      <v:textbox>
                        <w:txbxContent>
                          <w:p w14:paraId="2BA1143F" w14:textId="77777777" w:rsidR="00970511" w:rsidRPr="00A332C1" w:rsidRDefault="00970511" w:rsidP="0035360B">
                            <w:pPr>
                              <w:spacing w:before="0"/>
                              <w:rPr>
                                <w:b/>
                                <w:color w:val="C00000"/>
                              </w:rPr>
                            </w:pPr>
                            <w:r>
                              <w:rPr>
                                <w:b/>
                                <w:color w:val="C00000"/>
                              </w:rPr>
                              <w:t>24</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94208" behindDoc="0" locked="0" layoutInCell="1" allowOverlap="1" wp14:anchorId="0369723D" wp14:editId="64F368D4">
                      <wp:simplePos x="0" y="0"/>
                      <wp:positionH relativeFrom="column">
                        <wp:posOffset>7495540</wp:posOffset>
                      </wp:positionH>
                      <wp:positionV relativeFrom="paragraph">
                        <wp:posOffset>8027670</wp:posOffset>
                      </wp:positionV>
                      <wp:extent cx="351155" cy="272415"/>
                      <wp:effectExtent l="0" t="0" r="0" b="0"/>
                      <wp:wrapNone/>
                      <wp:docPr id="9585" name="Поле 9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55ABFE98" w14:textId="77777777" w:rsidR="00970511" w:rsidRPr="00A332C1" w:rsidRDefault="00970511" w:rsidP="0035360B">
                                  <w:pPr>
                                    <w:spacing w:before="0"/>
                                    <w:rPr>
                                      <w:b/>
                                      <w:color w:val="C00000"/>
                                    </w:rPr>
                                  </w:pPr>
                                  <w:r>
                                    <w:rPr>
                                      <w:b/>
                                      <w:color w:val="C00000"/>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9723D" id="Поле 9585" o:spid="_x0000_s1030" type="#_x0000_t202" style="position:absolute;left:0;text-align:left;margin-left:590.2pt;margin-top:632.1pt;width:27.65pt;height:21.45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" filled="f" stroked="f" strokeweight=".5pt">
                      <v:textbox>
                        <w:txbxContent>
                          <w:p w14:paraId="55ABFE98" w14:textId="77777777" w:rsidR="00970511" w:rsidRPr="00A332C1" w:rsidRDefault="00970511" w:rsidP="0035360B">
                            <w:pPr>
                              <w:spacing w:before="0"/>
                              <w:rPr>
                                <w:b/>
                                <w:color w:val="C00000"/>
                              </w:rPr>
                            </w:pPr>
                            <w:r>
                              <w:rPr>
                                <w:b/>
                                <w:color w:val="C00000"/>
                              </w:rPr>
                              <w:t>24</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92160" behindDoc="0" locked="0" layoutInCell="1" allowOverlap="1" wp14:anchorId="7F504920" wp14:editId="42D57F4F">
                      <wp:simplePos x="0" y="0"/>
                      <wp:positionH relativeFrom="column">
                        <wp:posOffset>7588885</wp:posOffset>
                      </wp:positionH>
                      <wp:positionV relativeFrom="paragraph">
                        <wp:posOffset>4895850</wp:posOffset>
                      </wp:positionV>
                      <wp:extent cx="351155" cy="272415"/>
                      <wp:effectExtent l="0" t="0" r="0" b="0"/>
                      <wp:wrapNone/>
                      <wp:docPr id="9584" name="Поле 9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01433E74" w14:textId="77777777" w:rsidR="00970511" w:rsidRPr="0035360B" w:rsidRDefault="00970511" w:rsidP="0035360B">
                                  <w:pPr>
                                    <w:spacing w:before="0"/>
                                    <w:rPr>
                                      <w:b/>
                                      <w:color w:val="C00000"/>
                                    </w:rPr>
                                  </w:pPr>
                                  <w:r w:rsidRPr="0035360B">
                                    <w:rPr>
                                      <w:b/>
                                      <w:color w:val="C00000"/>
                                    </w:rPr>
                                    <w:t>2</w:t>
                                  </w:r>
                                  <w:r>
                                    <w:rPr>
                                      <w:b/>
                                      <w:color w:val="C0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04920" id="Поле 9584" o:spid="_x0000_s1031" type="#_x0000_t202" style="position:absolute;left:0;text-align:left;margin-left:597.55pt;margin-top:385.5pt;width:27.65pt;height:21.45pt;z-index:2528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" filled="f" stroked="f" strokeweight=".5pt">
                      <v:textbox>
                        <w:txbxContent>
                          <w:p w14:paraId="01433E74" w14:textId="77777777" w:rsidR="00970511" w:rsidRPr="0035360B" w:rsidRDefault="00970511" w:rsidP="0035360B">
                            <w:pPr>
                              <w:spacing w:before="0"/>
                              <w:rPr>
                                <w:b/>
                                <w:color w:val="C00000"/>
                              </w:rPr>
                            </w:pPr>
                            <w:r w:rsidRPr="0035360B">
                              <w:rPr>
                                <w:b/>
                                <w:color w:val="C00000"/>
                              </w:rPr>
                              <w:t>2</w:t>
                            </w:r>
                            <w:r>
                              <w:rPr>
                                <w:b/>
                                <w:color w:val="C00000"/>
                              </w:rPr>
                              <w:t>3</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90112" behindDoc="0" locked="0" layoutInCell="1" allowOverlap="1" wp14:anchorId="46124EF4" wp14:editId="22142640">
                      <wp:simplePos x="0" y="0"/>
                      <wp:positionH relativeFrom="column">
                        <wp:posOffset>7220585</wp:posOffset>
                      </wp:positionH>
                      <wp:positionV relativeFrom="paragraph">
                        <wp:posOffset>6294120</wp:posOffset>
                      </wp:positionV>
                      <wp:extent cx="351155" cy="272415"/>
                      <wp:effectExtent l="0" t="0" r="0" b="0"/>
                      <wp:wrapNone/>
                      <wp:docPr id="9583" name="Поле 9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504ED33E" w14:textId="77777777" w:rsidR="00970511" w:rsidRPr="0035360B" w:rsidRDefault="00970511" w:rsidP="0035360B">
                                  <w:pPr>
                                    <w:spacing w:before="0"/>
                                    <w:rPr>
                                      <w:b/>
                                      <w:color w:val="C00000"/>
                                    </w:rPr>
                                  </w:pPr>
                                  <w:r w:rsidRPr="0035360B">
                                    <w:rPr>
                                      <w:b/>
                                      <w:color w:val="C00000"/>
                                    </w:rPr>
                                    <w:t>2</w:t>
                                  </w:r>
                                  <w:r>
                                    <w:rPr>
                                      <w:b/>
                                      <w:color w:val="C0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24EF4" id="Поле 9583" o:spid="_x0000_s1032" type="#_x0000_t202" style="position:absolute;left:0;text-align:left;margin-left:568.55pt;margin-top:495.6pt;width:27.65pt;height:21.45pt;z-index:2528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" filled="f" stroked="f" strokeweight=".5pt">
                      <v:textbox>
                        <w:txbxContent>
                          <w:p w14:paraId="504ED33E" w14:textId="77777777" w:rsidR="00970511" w:rsidRPr="0035360B" w:rsidRDefault="00970511" w:rsidP="0035360B">
                            <w:pPr>
                              <w:spacing w:before="0"/>
                              <w:rPr>
                                <w:b/>
                                <w:color w:val="C00000"/>
                              </w:rPr>
                            </w:pPr>
                            <w:r w:rsidRPr="0035360B">
                              <w:rPr>
                                <w:b/>
                                <w:color w:val="C00000"/>
                              </w:rPr>
                              <w:t>2</w:t>
                            </w:r>
                            <w:r>
                              <w:rPr>
                                <w:b/>
                                <w:color w:val="C00000"/>
                              </w:rPr>
                              <w:t>3</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88064" behindDoc="0" locked="0" layoutInCell="1" allowOverlap="1" wp14:anchorId="476BCA12" wp14:editId="6A4C2C07">
                      <wp:simplePos x="0" y="0"/>
                      <wp:positionH relativeFrom="column">
                        <wp:posOffset>6778625</wp:posOffset>
                      </wp:positionH>
                      <wp:positionV relativeFrom="paragraph">
                        <wp:posOffset>7247890</wp:posOffset>
                      </wp:positionV>
                      <wp:extent cx="351155" cy="272415"/>
                      <wp:effectExtent l="0" t="0" r="0" b="0"/>
                      <wp:wrapNone/>
                      <wp:docPr id="9582" name="Поле 9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6B8569C2" w14:textId="77777777" w:rsidR="00970511" w:rsidRPr="0035360B" w:rsidRDefault="00970511" w:rsidP="0035360B">
                                  <w:pPr>
                                    <w:spacing w:before="0"/>
                                    <w:rPr>
                                      <w:b/>
                                      <w:color w:val="C00000"/>
                                    </w:rPr>
                                  </w:pPr>
                                  <w:r w:rsidRPr="0035360B">
                                    <w:rPr>
                                      <w:b/>
                                      <w:color w:val="C00000"/>
                                    </w:rPr>
                                    <w:t>2</w:t>
                                  </w:r>
                                  <w:r>
                                    <w:rPr>
                                      <w:b/>
                                      <w:color w:val="C0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BCA12" id="Поле 9582" o:spid="_x0000_s1033" type="#_x0000_t202" style="position:absolute;left:0;text-align:left;margin-left:533.75pt;margin-top:570.7pt;width:27.65pt;height:21.45pt;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" filled="f" stroked="f" strokeweight=".5pt">
                      <v:textbox>
                        <w:txbxContent>
                          <w:p w14:paraId="6B8569C2" w14:textId="77777777" w:rsidR="00970511" w:rsidRPr="0035360B" w:rsidRDefault="00970511" w:rsidP="0035360B">
                            <w:pPr>
                              <w:spacing w:before="0"/>
                              <w:rPr>
                                <w:b/>
                                <w:color w:val="C00000"/>
                              </w:rPr>
                            </w:pPr>
                            <w:r w:rsidRPr="0035360B">
                              <w:rPr>
                                <w:b/>
                                <w:color w:val="C00000"/>
                              </w:rPr>
                              <w:t>2</w:t>
                            </w:r>
                            <w:r>
                              <w:rPr>
                                <w:b/>
                                <w:color w:val="C00000"/>
                              </w:rPr>
                              <w:t>3</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83968" behindDoc="0" locked="0" layoutInCell="1" allowOverlap="1" wp14:anchorId="0D33EFCE" wp14:editId="09C0403D">
                      <wp:simplePos x="0" y="0"/>
                      <wp:positionH relativeFrom="column">
                        <wp:posOffset>2872740</wp:posOffset>
                      </wp:positionH>
                      <wp:positionV relativeFrom="paragraph">
                        <wp:posOffset>5717540</wp:posOffset>
                      </wp:positionV>
                      <wp:extent cx="351155" cy="272415"/>
                      <wp:effectExtent l="0" t="0" r="0" b="0"/>
                      <wp:wrapNone/>
                      <wp:docPr id="9580" name="Поле 9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78D5E62A" w14:textId="77777777" w:rsidR="00970511" w:rsidRPr="0035360B" w:rsidRDefault="00970511" w:rsidP="0035360B">
                                  <w:pPr>
                                    <w:spacing w:before="0"/>
                                    <w:rPr>
                                      <w:b/>
                                      <w:color w:val="C00000"/>
                                    </w:rPr>
                                  </w:pPr>
                                  <w:r w:rsidRPr="0035360B">
                                    <w:rPr>
                                      <w:b/>
                                      <w:color w:val="C0000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3EFCE" id="Поле 9580" o:spid="_x0000_s1034" type="#_x0000_t202" style="position:absolute;left:0;text-align:left;margin-left:226.2pt;margin-top:450.2pt;width:27.65pt;height:21.45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" filled="f" stroked="f" strokeweight=".5pt">
                      <v:textbox>
                        <w:txbxContent>
                          <w:p w14:paraId="78D5E62A" w14:textId="77777777" w:rsidR="00970511" w:rsidRPr="0035360B" w:rsidRDefault="00970511" w:rsidP="0035360B">
                            <w:pPr>
                              <w:spacing w:before="0"/>
                              <w:rPr>
                                <w:b/>
                                <w:color w:val="C00000"/>
                              </w:rPr>
                            </w:pPr>
                            <w:r w:rsidRPr="0035360B">
                              <w:rPr>
                                <w:b/>
                                <w:color w:val="C00000"/>
                              </w:rPr>
                              <w:t>22</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81920" behindDoc="0" locked="0" layoutInCell="1" allowOverlap="1" wp14:anchorId="1C836E75" wp14:editId="25D44DC2">
                      <wp:simplePos x="0" y="0"/>
                      <wp:positionH relativeFrom="column">
                        <wp:posOffset>4972685</wp:posOffset>
                      </wp:positionH>
                      <wp:positionV relativeFrom="paragraph">
                        <wp:posOffset>3359785</wp:posOffset>
                      </wp:positionV>
                      <wp:extent cx="351155" cy="272415"/>
                      <wp:effectExtent l="0" t="0" r="0" b="0"/>
                      <wp:wrapNone/>
                      <wp:docPr id="9579" name="Поле 9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2F25821A" w14:textId="77777777" w:rsidR="00970511" w:rsidRPr="00A332C1" w:rsidRDefault="00970511" w:rsidP="0035360B">
                                  <w:pPr>
                                    <w:spacing w:before="0"/>
                                    <w:rPr>
                                      <w:b/>
                                      <w:color w:val="C00000"/>
                                    </w:rPr>
                                  </w:pPr>
                                  <w:r>
                                    <w:rPr>
                                      <w:b/>
                                      <w:color w:val="C00000"/>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36E75" id="Поле 9579" o:spid="_x0000_s1035" type="#_x0000_t202" style="position:absolute;left:0;text-align:left;margin-left:391.55pt;margin-top:264.55pt;width:27.65pt;height:21.4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" filled="f" stroked="f" strokeweight=".5pt">
                      <v:textbox>
                        <w:txbxContent>
                          <w:p w14:paraId="2F25821A" w14:textId="77777777" w:rsidR="00970511" w:rsidRPr="00A332C1" w:rsidRDefault="00970511" w:rsidP="0035360B">
                            <w:pPr>
                              <w:spacing w:before="0"/>
                              <w:rPr>
                                <w:b/>
                                <w:color w:val="C00000"/>
                              </w:rPr>
                            </w:pPr>
                            <w:r>
                              <w:rPr>
                                <w:b/>
                                <w:color w:val="C00000"/>
                              </w:rPr>
                              <w:t>21</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79872" behindDoc="0" locked="0" layoutInCell="1" allowOverlap="1" wp14:anchorId="79312FF4" wp14:editId="64B57A75">
                      <wp:simplePos x="0" y="0"/>
                      <wp:positionH relativeFrom="column">
                        <wp:posOffset>4497705</wp:posOffset>
                      </wp:positionH>
                      <wp:positionV relativeFrom="paragraph">
                        <wp:posOffset>2576195</wp:posOffset>
                      </wp:positionV>
                      <wp:extent cx="351155" cy="272415"/>
                      <wp:effectExtent l="0" t="0" r="0" b="0"/>
                      <wp:wrapNone/>
                      <wp:docPr id="9578" name="Поле 9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20A94F0C" w14:textId="77777777" w:rsidR="00970511" w:rsidRPr="00A332C1" w:rsidRDefault="00970511" w:rsidP="0035360B">
                                  <w:pPr>
                                    <w:spacing w:before="0"/>
                                    <w:rPr>
                                      <w:b/>
                                      <w:color w:val="C00000"/>
                                    </w:rPr>
                                  </w:pPr>
                                  <w:r>
                                    <w:rPr>
                                      <w:b/>
                                      <w:color w:val="C00000"/>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12FF4" id="Поле 9578" o:spid="_x0000_s1036" type="#_x0000_t202" style="position:absolute;left:0;text-align:left;margin-left:354.15pt;margin-top:202.85pt;width:27.65pt;height:21.4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" filled="f" stroked="f" strokeweight=".5pt">
                      <v:textbox>
                        <w:txbxContent>
                          <w:p w14:paraId="20A94F0C" w14:textId="77777777" w:rsidR="00970511" w:rsidRPr="00A332C1" w:rsidRDefault="00970511" w:rsidP="0035360B">
                            <w:pPr>
                              <w:spacing w:before="0"/>
                              <w:rPr>
                                <w:b/>
                                <w:color w:val="C00000"/>
                              </w:rPr>
                            </w:pPr>
                            <w:r>
                              <w:rPr>
                                <w:b/>
                                <w:color w:val="C00000"/>
                              </w:rPr>
                              <w:t>21</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77824" behindDoc="0" locked="0" layoutInCell="1" allowOverlap="1" wp14:anchorId="6F099F58" wp14:editId="00D8BCD9">
                      <wp:simplePos x="0" y="0"/>
                      <wp:positionH relativeFrom="column">
                        <wp:posOffset>5269230</wp:posOffset>
                      </wp:positionH>
                      <wp:positionV relativeFrom="paragraph">
                        <wp:posOffset>1299845</wp:posOffset>
                      </wp:positionV>
                      <wp:extent cx="351155" cy="272415"/>
                      <wp:effectExtent l="0" t="0" r="0" b="0"/>
                      <wp:wrapNone/>
                      <wp:docPr id="9577" name="Поле 9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2CD1DECD" w14:textId="77777777" w:rsidR="00970511" w:rsidRPr="00A332C1" w:rsidRDefault="00970511" w:rsidP="0035360B">
                                  <w:pPr>
                                    <w:spacing w:before="0"/>
                                    <w:rPr>
                                      <w:b/>
                                      <w:color w:val="C00000"/>
                                    </w:rPr>
                                  </w:pPr>
                                  <w:r>
                                    <w:rPr>
                                      <w:b/>
                                      <w:color w:val="C0000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99F58" id="Поле 9577" o:spid="_x0000_s1037" type="#_x0000_t202" style="position:absolute;left:0;text-align:left;margin-left:414.9pt;margin-top:102.35pt;width:27.65pt;height:21.4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" filled="f" stroked="f" strokeweight=".5pt">
                      <v:textbox>
                        <w:txbxContent>
                          <w:p w14:paraId="2CD1DECD" w14:textId="77777777" w:rsidR="00970511" w:rsidRPr="00A332C1" w:rsidRDefault="00970511" w:rsidP="0035360B">
                            <w:pPr>
                              <w:spacing w:before="0"/>
                              <w:rPr>
                                <w:b/>
                                <w:color w:val="C00000"/>
                              </w:rPr>
                            </w:pPr>
                            <w:r>
                              <w:rPr>
                                <w:b/>
                                <w:color w:val="C00000"/>
                              </w:rPr>
                              <w:t>20</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75776" behindDoc="0" locked="0" layoutInCell="1" allowOverlap="1" wp14:anchorId="5F32EEF9" wp14:editId="5BC539EC">
                      <wp:simplePos x="0" y="0"/>
                      <wp:positionH relativeFrom="column">
                        <wp:posOffset>3888740</wp:posOffset>
                      </wp:positionH>
                      <wp:positionV relativeFrom="paragraph">
                        <wp:posOffset>1635760</wp:posOffset>
                      </wp:positionV>
                      <wp:extent cx="351155" cy="272415"/>
                      <wp:effectExtent l="0" t="0" r="0" b="0"/>
                      <wp:wrapNone/>
                      <wp:docPr id="9576" name="Поле 9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3468D0B2" w14:textId="77777777" w:rsidR="00970511" w:rsidRPr="00A332C1" w:rsidRDefault="00970511" w:rsidP="0035360B">
                                  <w:pPr>
                                    <w:spacing w:before="0"/>
                                    <w:rPr>
                                      <w:b/>
                                      <w:color w:val="C00000"/>
                                    </w:rPr>
                                  </w:pPr>
                                  <w:r>
                                    <w:rPr>
                                      <w:b/>
                                      <w:color w:val="C0000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2EEF9" id="Поле 9576" o:spid="_x0000_s1038" type="#_x0000_t202" style="position:absolute;left:0;text-align:left;margin-left:306.2pt;margin-top:128.8pt;width:27.65pt;height:21.45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" filled="f" stroked="f" strokeweight=".5pt">
                      <v:textbox>
                        <w:txbxContent>
                          <w:p w14:paraId="3468D0B2" w14:textId="77777777" w:rsidR="00970511" w:rsidRPr="00A332C1" w:rsidRDefault="00970511" w:rsidP="0035360B">
                            <w:pPr>
                              <w:spacing w:before="0"/>
                              <w:rPr>
                                <w:b/>
                                <w:color w:val="C00000"/>
                              </w:rPr>
                            </w:pPr>
                            <w:r>
                              <w:rPr>
                                <w:b/>
                                <w:color w:val="C00000"/>
                              </w:rPr>
                              <w:t>20</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73728" behindDoc="0" locked="0" layoutInCell="1" allowOverlap="1" wp14:anchorId="4006B7F9" wp14:editId="7A04025D">
                      <wp:simplePos x="0" y="0"/>
                      <wp:positionH relativeFrom="column">
                        <wp:posOffset>5224780</wp:posOffset>
                      </wp:positionH>
                      <wp:positionV relativeFrom="paragraph">
                        <wp:posOffset>4464050</wp:posOffset>
                      </wp:positionV>
                      <wp:extent cx="351155" cy="272415"/>
                      <wp:effectExtent l="0" t="0" r="0" b="0"/>
                      <wp:wrapNone/>
                      <wp:docPr id="9575" name="Поле 9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09F9B58E" w14:textId="77777777" w:rsidR="00970511" w:rsidRPr="00A332C1" w:rsidRDefault="00970511" w:rsidP="0035360B">
                                  <w:pPr>
                                    <w:spacing w:before="0"/>
                                    <w:rPr>
                                      <w:b/>
                                      <w:color w:val="C00000"/>
                                    </w:rPr>
                                  </w:pPr>
                                  <w:r w:rsidRPr="00A332C1">
                                    <w:rPr>
                                      <w:b/>
                                      <w:color w:val="C00000"/>
                                    </w:rPr>
                                    <w:t>1</w:t>
                                  </w:r>
                                  <w:r>
                                    <w:rPr>
                                      <w:b/>
                                      <w:color w:val="C0000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6B7F9" id="Поле 9575" o:spid="_x0000_s1039" type="#_x0000_t202" style="position:absolute;left:0;text-align:left;margin-left:411.4pt;margin-top:351.5pt;width:27.65pt;height:21.4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" filled="f" stroked="f" strokeweight=".5pt">
                      <v:textbox>
                        <w:txbxContent>
                          <w:p w14:paraId="09F9B58E" w14:textId="77777777" w:rsidR="00970511" w:rsidRPr="00A332C1" w:rsidRDefault="00970511" w:rsidP="0035360B">
                            <w:pPr>
                              <w:spacing w:before="0"/>
                              <w:rPr>
                                <w:b/>
                                <w:color w:val="C00000"/>
                              </w:rPr>
                            </w:pPr>
                            <w:r w:rsidRPr="00A332C1">
                              <w:rPr>
                                <w:b/>
                                <w:color w:val="C00000"/>
                              </w:rPr>
                              <w:t>1</w:t>
                            </w:r>
                            <w:r>
                              <w:rPr>
                                <w:b/>
                                <w:color w:val="C00000"/>
                              </w:rPr>
                              <w:t>9</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71680" behindDoc="0" locked="0" layoutInCell="1" allowOverlap="1" wp14:anchorId="5CCCAC6A" wp14:editId="11E3A02E">
                      <wp:simplePos x="0" y="0"/>
                      <wp:positionH relativeFrom="column">
                        <wp:posOffset>5442585</wp:posOffset>
                      </wp:positionH>
                      <wp:positionV relativeFrom="paragraph">
                        <wp:posOffset>3883660</wp:posOffset>
                      </wp:positionV>
                      <wp:extent cx="351155" cy="272415"/>
                      <wp:effectExtent l="0" t="0" r="0" b="0"/>
                      <wp:wrapNone/>
                      <wp:docPr id="9574" name="Поле 9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3AA1B746" w14:textId="77777777" w:rsidR="00970511" w:rsidRPr="00A332C1" w:rsidRDefault="00970511" w:rsidP="0035360B">
                                  <w:pPr>
                                    <w:spacing w:before="0"/>
                                    <w:rPr>
                                      <w:b/>
                                      <w:color w:val="C00000"/>
                                    </w:rPr>
                                  </w:pPr>
                                  <w:r w:rsidRPr="00A332C1">
                                    <w:rPr>
                                      <w:b/>
                                      <w:color w:val="C00000"/>
                                    </w:rPr>
                                    <w:t>1</w:t>
                                  </w:r>
                                  <w:r>
                                    <w:rPr>
                                      <w:b/>
                                      <w:color w:val="C0000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CAC6A" id="Поле 9574" o:spid="_x0000_s1040" type="#_x0000_t202" style="position:absolute;left:0;text-align:left;margin-left:428.55pt;margin-top:305.8pt;width:27.65pt;height:21.4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" filled="f" stroked="f" strokeweight=".5pt">
                      <v:textbox>
                        <w:txbxContent>
                          <w:p w14:paraId="3AA1B746" w14:textId="77777777" w:rsidR="00970511" w:rsidRPr="00A332C1" w:rsidRDefault="00970511" w:rsidP="0035360B">
                            <w:pPr>
                              <w:spacing w:before="0"/>
                              <w:rPr>
                                <w:b/>
                                <w:color w:val="C00000"/>
                              </w:rPr>
                            </w:pPr>
                            <w:r w:rsidRPr="00A332C1">
                              <w:rPr>
                                <w:b/>
                                <w:color w:val="C00000"/>
                              </w:rPr>
                              <w:t>1</w:t>
                            </w:r>
                            <w:r>
                              <w:rPr>
                                <w:b/>
                                <w:color w:val="C00000"/>
                              </w:rPr>
                              <w:t>9</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69632" behindDoc="0" locked="0" layoutInCell="1" allowOverlap="1" wp14:anchorId="32FF39FF" wp14:editId="7251D449">
                      <wp:simplePos x="0" y="0"/>
                      <wp:positionH relativeFrom="column">
                        <wp:posOffset>3630930</wp:posOffset>
                      </wp:positionH>
                      <wp:positionV relativeFrom="paragraph">
                        <wp:posOffset>5542280</wp:posOffset>
                      </wp:positionV>
                      <wp:extent cx="351155" cy="272415"/>
                      <wp:effectExtent l="0" t="0" r="0" b="0"/>
                      <wp:wrapNone/>
                      <wp:docPr id="9573" name="Поле 9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5C3F78E3" w14:textId="77777777" w:rsidR="00970511" w:rsidRPr="00A332C1" w:rsidRDefault="00970511" w:rsidP="0035360B">
                                  <w:pPr>
                                    <w:spacing w:before="0"/>
                                    <w:rPr>
                                      <w:b/>
                                      <w:color w:val="C00000"/>
                                    </w:rPr>
                                  </w:pPr>
                                  <w:r w:rsidRPr="00A332C1">
                                    <w:rPr>
                                      <w:b/>
                                      <w:color w:val="C00000"/>
                                    </w:rPr>
                                    <w:t>1</w:t>
                                  </w:r>
                                  <w:r>
                                    <w:rPr>
                                      <w:b/>
                                      <w:color w:val="C0000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F39FF" id="Поле 9573" o:spid="_x0000_s1041" type="#_x0000_t202" style="position:absolute;left:0;text-align:left;margin-left:285.9pt;margin-top:436.4pt;width:27.65pt;height:21.4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" filled="f" stroked="f" strokeweight=".5pt">
                      <v:textbox>
                        <w:txbxContent>
                          <w:p w14:paraId="5C3F78E3" w14:textId="77777777" w:rsidR="00970511" w:rsidRPr="00A332C1" w:rsidRDefault="00970511" w:rsidP="0035360B">
                            <w:pPr>
                              <w:spacing w:before="0"/>
                              <w:rPr>
                                <w:b/>
                                <w:color w:val="C00000"/>
                              </w:rPr>
                            </w:pPr>
                            <w:r w:rsidRPr="00A332C1">
                              <w:rPr>
                                <w:b/>
                                <w:color w:val="C00000"/>
                              </w:rPr>
                              <w:t>1</w:t>
                            </w:r>
                            <w:r>
                              <w:rPr>
                                <w:b/>
                                <w:color w:val="C00000"/>
                              </w:rPr>
                              <w:t>8</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67584" behindDoc="0" locked="0" layoutInCell="1" allowOverlap="1" wp14:anchorId="0460BD2A" wp14:editId="0A28B624">
                      <wp:simplePos x="0" y="0"/>
                      <wp:positionH relativeFrom="column">
                        <wp:posOffset>7280275</wp:posOffset>
                      </wp:positionH>
                      <wp:positionV relativeFrom="paragraph">
                        <wp:posOffset>5880100</wp:posOffset>
                      </wp:positionV>
                      <wp:extent cx="351155" cy="272415"/>
                      <wp:effectExtent l="0" t="0" r="0" b="0"/>
                      <wp:wrapNone/>
                      <wp:docPr id="9572" name="Поле 9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4565D322" w14:textId="77777777" w:rsidR="00970511" w:rsidRPr="00A332C1" w:rsidRDefault="00970511" w:rsidP="0035360B">
                                  <w:pPr>
                                    <w:spacing w:before="0"/>
                                    <w:rPr>
                                      <w:b/>
                                      <w:color w:val="C00000"/>
                                    </w:rPr>
                                  </w:pPr>
                                  <w:r>
                                    <w:rPr>
                                      <w:b/>
                                      <w:color w:val="C00000"/>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0BD2A" id="Поле 9572" o:spid="_x0000_s1042" type="#_x0000_t202" style="position:absolute;left:0;text-align:left;margin-left:573.25pt;margin-top:463pt;width:27.65pt;height:21.45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" filled="f" stroked="f" strokeweight=".5pt">
                      <v:textbox>
                        <w:txbxContent>
                          <w:p w14:paraId="4565D322" w14:textId="77777777" w:rsidR="00970511" w:rsidRPr="00A332C1" w:rsidRDefault="00970511" w:rsidP="0035360B">
                            <w:pPr>
                              <w:spacing w:before="0"/>
                              <w:rPr>
                                <w:b/>
                                <w:color w:val="C00000"/>
                              </w:rPr>
                            </w:pPr>
                            <w:r>
                              <w:rPr>
                                <w:b/>
                                <w:color w:val="C00000"/>
                              </w:rPr>
                              <w:t>17</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65536" behindDoc="0" locked="0" layoutInCell="1" allowOverlap="1" wp14:anchorId="0E45995A" wp14:editId="69D26D77">
                      <wp:simplePos x="0" y="0"/>
                      <wp:positionH relativeFrom="column">
                        <wp:posOffset>7983855</wp:posOffset>
                      </wp:positionH>
                      <wp:positionV relativeFrom="paragraph">
                        <wp:posOffset>7345045</wp:posOffset>
                      </wp:positionV>
                      <wp:extent cx="351155" cy="272415"/>
                      <wp:effectExtent l="0" t="0" r="0" b="0"/>
                      <wp:wrapNone/>
                      <wp:docPr id="9571" name="Поле 9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2F98317C" w14:textId="77777777" w:rsidR="00970511" w:rsidRPr="00A332C1" w:rsidRDefault="00970511" w:rsidP="00A332C1">
                                  <w:pPr>
                                    <w:spacing w:before="0"/>
                                    <w:rPr>
                                      <w:b/>
                                      <w:color w:val="FFFFFF" w:themeColor="background1"/>
                                    </w:rPr>
                                  </w:pPr>
                                  <w:r>
                                    <w:rPr>
                                      <w:b/>
                                      <w:color w:val="FFFFFF" w:themeColor="background1"/>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5995A" id="Поле 9571" o:spid="_x0000_s1043" type="#_x0000_t202" style="position:absolute;left:0;text-align:left;margin-left:628.65pt;margin-top:578.35pt;width:27.65pt;height:21.45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" filled="f" stroked="f" strokeweight=".5pt">
                      <v:textbox>
                        <w:txbxContent>
                          <w:p w14:paraId="2F98317C" w14:textId="77777777" w:rsidR="00970511" w:rsidRPr="00A332C1" w:rsidRDefault="00970511" w:rsidP="00A332C1">
                            <w:pPr>
                              <w:spacing w:before="0"/>
                              <w:rPr>
                                <w:b/>
                                <w:color w:val="FFFFFF" w:themeColor="background1"/>
                              </w:rPr>
                            </w:pPr>
                            <w:r>
                              <w:rPr>
                                <w:b/>
                                <w:color w:val="FFFFFF" w:themeColor="background1"/>
                              </w:rPr>
                              <w:t>16</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63488" behindDoc="0" locked="0" layoutInCell="1" allowOverlap="1" wp14:anchorId="1F18C1CD" wp14:editId="34463E0B">
                      <wp:simplePos x="0" y="0"/>
                      <wp:positionH relativeFrom="column">
                        <wp:posOffset>6515735</wp:posOffset>
                      </wp:positionH>
                      <wp:positionV relativeFrom="paragraph">
                        <wp:posOffset>7833360</wp:posOffset>
                      </wp:positionV>
                      <wp:extent cx="351155" cy="272415"/>
                      <wp:effectExtent l="0" t="0" r="0" b="0"/>
                      <wp:wrapNone/>
                      <wp:docPr id="9570" name="Поле 9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6857539E" w14:textId="77777777" w:rsidR="00970511" w:rsidRPr="00A332C1" w:rsidRDefault="00970511" w:rsidP="00A332C1">
                                  <w:pPr>
                                    <w:spacing w:before="0"/>
                                    <w:rPr>
                                      <w:b/>
                                      <w:color w:val="C00000"/>
                                    </w:rPr>
                                  </w:pPr>
                                  <w:r>
                                    <w:rPr>
                                      <w:b/>
                                      <w:color w:val="C0000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8C1CD" id="Поле 9570" o:spid="_x0000_s1044" type="#_x0000_t202" style="position:absolute;left:0;text-align:left;margin-left:513.05pt;margin-top:616.8pt;width:27.65pt;height:21.4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" filled="f" stroked="f" strokeweight=".5pt">
                      <v:textbox>
                        <w:txbxContent>
                          <w:p w14:paraId="6857539E" w14:textId="77777777" w:rsidR="00970511" w:rsidRPr="00A332C1" w:rsidRDefault="00970511" w:rsidP="00A332C1">
                            <w:pPr>
                              <w:spacing w:before="0"/>
                              <w:rPr>
                                <w:b/>
                                <w:color w:val="C00000"/>
                              </w:rPr>
                            </w:pPr>
                            <w:r>
                              <w:rPr>
                                <w:b/>
                                <w:color w:val="C00000"/>
                              </w:rPr>
                              <w:t>15</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61440" behindDoc="0" locked="0" layoutInCell="1" allowOverlap="1" wp14:anchorId="13CFA07B" wp14:editId="418495D5">
                      <wp:simplePos x="0" y="0"/>
                      <wp:positionH relativeFrom="column">
                        <wp:posOffset>5440045</wp:posOffset>
                      </wp:positionH>
                      <wp:positionV relativeFrom="paragraph">
                        <wp:posOffset>6483985</wp:posOffset>
                      </wp:positionV>
                      <wp:extent cx="351155" cy="272415"/>
                      <wp:effectExtent l="0" t="0" r="0" b="0"/>
                      <wp:wrapNone/>
                      <wp:docPr id="9569" name="Поле 9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3B1E6811" w14:textId="77777777" w:rsidR="00970511" w:rsidRPr="00A332C1" w:rsidRDefault="00970511" w:rsidP="00A332C1">
                                  <w:pPr>
                                    <w:spacing w:before="0"/>
                                    <w:rPr>
                                      <w:b/>
                                      <w:color w:val="C00000"/>
                                    </w:rPr>
                                  </w:pPr>
                                  <w:r w:rsidRPr="00A332C1">
                                    <w:rPr>
                                      <w:b/>
                                      <w:color w:val="C00000"/>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FA07B" id="Поле 9569" o:spid="_x0000_s1045" type="#_x0000_t202" style="position:absolute;left:0;text-align:left;margin-left:428.35pt;margin-top:510.55pt;width:27.65pt;height:21.4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" filled="f" stroked="f" strokeweight=".5pt">
                      <v:textbox>
                        <w:txbxContent>
                          <w:p w14:paraId="3B1E6811" w14:textId="77777777" w:rsidR="00970511" w:rsidRPr="00A332C1" w:rsidRDefault="00970511" w:rsidP="00A332C1">
                            <w:pPr>
                              <w:spacing w:before="0"/>
                              <w:rPr>
                                <w:b/>
                                <w:color w:val="C00000"/>
                              </w:rPr>
                            </w:pPr>
                            <w:r w:rsidRPr="00A332C1">
                              <w:rPr>
                                <w:b/>
                                <w:color w:val="C00000"/>
                              </w:rPr>
                              <w:t>14</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59392" behindDoc="0" locked="0" layoutInCell="1" allowOverlap="1" wp14:anchorId="1F4C3B58" wp14:editId="009CCBFE">
                      <wp:simplePos x="0" y="0"/>
                      <wp:positionH relativeFrom="column">
                        <wp:posOffset>2240915</wp:posOffset>
                      </wp:positionH>
                      <wp:positionV relativeFrom="paragraph">
                        <wp:posOffset>5481955</wp:posOffset>
                      </wp:positionV>
                      <wp:extent cx="351155" cy="272415"/>
                      <wp:effectExtent l="0" t="0" r="0" b="0"/>
                      <wp:wrapNone/>
                      <wp:docPr id="9568" name="Поле 9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2CBC34C9" w14:textId="77777777" w:rsidR="00970511" w:rsidRPr="00B711DF" w:rsidRDefault="00970511" w:rsidP="00A332C1">
                                  <w:pPr>
                                    <w:spacing w:before="0"/>
                                    <w:rPr>
                                      <w:b/>
                                      <w:color w:val="C00000"/>
                                    </w:rPr>
                                  </w:pPr>
                                  <w:r>
                                    <w:rPr>
                                      <w:b/>
                                      <w:color w:val="C00000"/>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C3B58" id="Поле 9568" o:spid="_x0000_s1046" type="#_x0000_t202" style="position:absolute;left:0;text-align:left;margin-left:176.45pt;margin-top:431.65pt;width:27.65pt;height:21.4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" filled="f" stroked="f" strokeweight=".5pt">
                      <v:textbox>
                        <w:txbxContent>
                          <w:p w14:paraId="2CBC34C9" w14:textId="77777777" w:rsidR="00970511" w:rsidRPr="00B711DF" w:rsidRDefault="00970511" w:rsidP="00A332C1">
                            <w:pPr>
                              <w:spacing w:before="0"/>
                              <w:rPr>
                                <w:b/>
                                <w:color w:val="C00000"/>
                              </w:rPr>
                            </w:pPr>
                            <w:r>
                              <w:rPr>
                                <w:b/>
                                <w:color w:val="C00000"/>
                              </w:rPr>
                              <w:t>13</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57344" behindDoc="0" locked="0" layoutInCell="1" allowOverlap="1" wp14:anchorId="4A8D5C56" wp14:editId="5CD87BD8">
                      <wp:simplePos x="0" y="0"/>
                      <wp:positionH relativeFrom="column">
                        <wp:posOffset>5097780</wp:posOffset>
                      </wp:positionH>
                      <wp:positionV relativeFrom="paragraph">
                        <wp:posOffset>4752975</wp:posOffset>
                      </wp:positionV>
                      <wp:extent cx="351155" cy="272415"/>
                      <wp:effectExtent l="0" t="0" r="0" b="0"/>
                      <wp:wrapNone/>
                      <wp:docPr id="1138" name="Поле 1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34D4A2DC" w14:textId="77777777" w:rsidR="00970511" w:rsidRPr="00A332C1" w:rsidRDefault="00970511" w:rsidP="00A332C1">
                                  <w:pPr>
                                    <w:spacing w:before="0"/>
                                    <w:rPr>
                                      <w:b/>
                                      <w:color w:val="FFFFFF" w:themeColor="background1"/>
                                    </w:rPr>
                                  </w:pPr>
                                  <w:r w:rsidRPr="00A332C1">
                                    <w:rPr>
                                      <w:b/>
                                      <w:color w:val="FFFFFF" w:themeColor="background1"/>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D5C56" id="Поле 1138" o:spid="_x0000_s1047" type="#_x0000_t202" style="position:absolute;left:0;text-align:left;margin-left:401.4pt;margin-top:374.25pt;width:27.65pt;height:21.45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" filled="f" stroked="f" strokeweight=".5pt">
                      <v:textbox>
                        <w:txbxContent>
                          <w:p w14:paraId="34D4A2DC" w14:textId="77777777" w:rsidR="00970511" w:rsidRPr="00A332C1" w:rsidRDefault="00970511" w:rsidP="00A332C1">
                            <w:pPr>
                              <w:spacing w:before="0"/>
                              <w:rPr>
                                <w:b/>
                                <w:color w:val="FFFFFF" w:themeColor="background1"/>
                              </w:rPr>
                            </w:pPr>
                            <w:r w:rsidRPr="00A332C1">
                              <w:rPr>
                                <w:b/>
                                <w:color w:val="FFFFFF" w:themeColor="background1"/>
                              </w:rPr>
                              <w:t>12</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55296" behindDoc="0" locked="0" layoutInCell="1" allowOverlap="1" wp14:anchorId="2C1C2004" wp14:editId="2F712781">
                      <wp:simplePos x="0" y="0"/>
                      <wp:positionH relativeFrom="column">
                        <wp:posOffset>4922520</wp:posOffset>
                      </wp:positionH>
                      <wp:positionV relativeFrom="paragraph">
                        <wp:posOffset>5245100</wp:posOffset>
                      </wp:positionV>
                      <wp:extent cx="351155" cy="272415"/>
                      <wp:effectExtent l="0" t="0" r="0" b="0"/>
                      <wp:wrapNone/>
                      <wp:docPr id="9567" name="Поле 9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1A00C4EE" w14:textId="77777777" w:rsidR="00970511" w:rsidRPr="00B711DF" w:rsidRDefault="00970511" w:rsidP="00A332C1">
                                  <w:pPr>
                                    <w:spacing w:before="0"/>
                                    <w:rPr>
                                      <w:b/>
                                      <w:color w:val="C00000"/>
                                    </w:rPr>
                                  </w:pPr>
                                  <w:r>
                                    <w:rPr>
                                      <w:b/>
                                      <w:color w:val="C0000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C2004" id="Поле 9567" o:spid="_x0000_s1048" type="#_x0000_t202" style="position:absolute;left:0;text-align:left;margin-left:387.6pt;margin-top:413pt;width:27.65pt;height:21.4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" filled="f" stroked="f" strokeweight=".5pt">
                      <v:textbox>
                        <w:txbxContent>
                          <w:p w14:paraId="1A00C4EE" w14:textId="77777777" w:rsidR="00970511" w:rsidRPr="00B711DF" w:rsidRDefault="00970511" w:rsidP="00A332C1">
                            <w:pPr>
                              <w:spacing w:before="0"/>
                              <w:rPr>
                                <w:b/>
                                <w:color w:val="C00000"/>
                              </w:rPr>
                            </w:pPr>
                            <w:r>
                              <w:rPr>
                                <w:b/>
                                <w:color w:val="C00000"/>
                              </w:rPr>
                              <w:t>11</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53248" behindDoc="0" locked="0" layoutInCell="1" allowOverlap="1" wp14:anchorId="4E050BF3" wp14:editId="50573A66">
                      <wp:simplePos x="0" y="0"/>
                      <wp:positionH relativeFrom="column">
                        <wp:posOffset>8324215</wp:posOffset>
                      </wp:positionH>
                      <wp:positionV relativeFrom="paragraph">
                        <wp:posOffset>3268980</wp:posOffset>
                      </wp:positionV>
                      <wp:extent cx="351155" cy="272415"/>
                      <wp:effectExtent l="0" t="0" r="0" b="0"/>
                      <wp:wrapNone/>
                      <wp:docPr id="9566" name="Поле 9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3F836C" w14:textId="77777777" w:rsidR="00970511" w:rsidRPr="00A332C1" w:rsidRDefault="00970511" w:rsidP="00A332C1">
                                  <w:pPr>
                                    <w:spacing w:before="0"/>
                                    <w:rPr>
                                      <w:b/>
                                      <w:color w:val="C00000"/>
                                    </w:rPr>
                                  </w:pPr>
                                  <w:r w:rsidRPr="00A332C1">
                                    <w:rPr>
                                      <w:b/>
                                      <w:color w:val="C0000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50BF3" id="Поле 9566" o:spid="_x0000_s1049" type="#_x0000_t202" style="position:absolute;left:0;text-align:left;margin-left:655.45pt;margin-top:257.4pt;width:27.65pt;height:21.45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" filled="f" stroked="f" strokeweight=".5pt">
                      <v:textbox>
                        <w:txbxContent>
                          <w:p w14:paraId="653F836C" w14:textId="77777777" w:rsidR="00970511" w:rsidRPr="00A332C1" w:rsidRDefault="00970511" w:rsidP="00A332C1">
                            <w:pPr>
                              <w:spacing w:before="0"/>
                              <w:rPr>
                                <w:b/>
                                <w:color w:val="C00000"/>
                              </w:rPr>
                            </w:pPr>
                            <w:r w:rsidRPr="00A332C1">
                              <w:rPr>
                                <w:b/>
                                <w:color w:val="C00000"/>
                              </w:rPr>
                              <w:t>10</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51200" behindDoc="0" locked="0" layoutInCell="1" allowOverlap="1" wp14:anchorId="32A84298" wp14:editId="2E325885">
                      <wp:simplePos x="0" y="0"/>
                      <wp:positionH relativeFrom="column">
                        <wp:posOffset>3401695</wp:posOffset>
                      </wp:positionH>
                      <wp:positionV relativeFrom="paragraph">
                        <wp:posOffset>5081270</wp:posOffset>
                      </wp:positionV>
                      <wp:extent cx="351155" cy="272415"/>
                      <wp:effectExtent l="0" t="0" r="0" b="0"/>
                      <wp:wrapNone/>
                      <wp:docPr id="9565" name="Поле 9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6410C45D" w14:textId="77777777" w:rsidR="00970511" w:rsidRPr="00B711DF" w:rsidRDefault="00970511" w:rsidP="00B711DF">
                                  <w:pPr>
                                    <w:spacing w:before="0"/>
                                    <w:rPr>
                                      <w:b/>
                                      <w:color w:val="C00000"/>
                                    </w:rPr>
                                  </w:pPr>
                                  <w:r>
                                    <w:rPr>
                                      <w:b/>
                                      <w:color w:val="C0000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84298" id="Поле 9565" o:spid="_x0000_s1050" type="#_x0000_t202" style="position:absolute;left:0;text-align:left;margin-left:267.85pt;margin-top:400.1pt;width:27.65pt;height:21.45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" filled="f" stroked="f" strokeweight=".5pt">
                      <v:textbox>
                        <w:txbxContent>
                          <w:p w14:paraId="6410C45D" w14:textId="77777777" w:rsidR="00970511" w:rsidRPr="00B711DF" w:rsidRDefault="00970511" w:rsidP="00B711DF">
                            <w:pPr>
                              <w:spacing w:before="0"/>
                              <w:rPr>
                                <w:b/>
                                <w:color w:val="C00000"/>
                              </w:rPr>
                            </w:pPr>
                            <w:r>
                              <w:rPr>
                                <w:b/>
                                <w:color w:val="C00000"/>
                              </w:rPr>
                              <w:t>9</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49152" behindDoc="0" locked="0" layoutInCell="1" allowOverlap="1" wp14:anchorId="7C0F8879" wp14:editId="5E3D7C9C">
                      <wp:simplePos x="0" y="0"/>
                      <wp:positionH relativeFrom="column">
                        <wp:posOffset>4647565</wp:posOffset>
                      </wp:positionH>
                      <wp:positionV relativeFrom="paragraph">
                        <wp:posOffset>4099560</wp:posOffset>
                      </wp:positionV>
                      <wp:extent cx="351155" cy="272415"/>
                      <wp:effectExtent l="0" t="0" r="0" b="0"/>
                      <wp:wrapNone/>
                      <wp:docPr id="9564" name="Поле 9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205C3DB5" w14:textId="77777777" w:rsidR="00970511" w:rsidRPr="00B711DF" w:rsidRDefault="00970511" w:rsidP="00B711DF">
                                  <w:pPr>
                                    <w:spacing w:before="0"/>
                                    <w:rPr>
                                      <w:b/>
                                      <w:color w:val="C00000"/>
                                    </w:rPr>
                                  </w:pPr>
                                  <w:r w:rsidRPr="00B711DF">
                                    <w:rPr>
                                      <w:b/>
                                      <w:color w:val="C0000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F8879" id="Поле 9564" o:spid="_x0000_s1051" type="#_x0000_t202" style="position:absolute;left:0;text-align:left;margin-left:365.95pt;margin-top:322.8pt;width:27.65pt;height:21.45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" filled="f" stroked="f" strokeweight=".5pt">
                      <v:textbox>
                        <w:txbxContent>
                          <w:p w14:paraId="205C3DB5" w14:textId="77777777" w:rsidR="00970511" w:rsidRPr="00B711DF" w:rsidRDefault="00970511" w:rsidP="00B711DF">
                            <w:pPr>
                              <w:spacing w:before="0"/>
                              <w:rPr>
                                <w:b/>
                                <w:color w:val="C00000"/>
                              </w:rPr>
                            </w:pPr>
                            <w:r w:rsidRPr="00B711DF">
                              <w:rPr>
                                <w:b/>
                                <w:color w:val="C00000"/>
                              </w:rPr>
                              <w:t>8</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47104" behindDoc="0" locked="0" layoutInCell="1" allowOverlap="1" wp14:anchorId="7AF38031" wp14:editId="31E46F40">
                      <wp:simplePos x="0" y="0"/>
                      <wp:positionH relativeFrom="column">
                        <wp:posOffset>5614035</wp:posOffset>
                      </wp:positionH>
                      <wp:positionV relativeFrom="paragraph">
                        <wp:posOffset>3613785</wp:posOffset>
                      </wp:positionV>
                      <wp:extent cx="351155" cy="272415"/>
                      <wp:effectExtent l="0" t="0" r="0" b="0"/>
                      <wp:wrapNone/>
                      <wp:docPr id="9563" name="Поле 9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67A1A61A" w14:textId="77777777" w:rsidR="00970511" w:rsidRPr="00B711DF" w:rsidRDefault="00970511" w:rsidP="00B711DF">
                                  <w:pPr>
                                    <w:spacing w:before="0"/>
                                    <w:rPr>
                                      <w:b/>
                                      <w:color w:val="FFFFFF" w:themeColor="background1"/>
                                    </w:rPr>
                                  </w:pPr>
                                  <w:r>
                                    <w:rPr>
                                      <w:b/>
                                      <w:color w:val="FFFFFF" w:themeColor="background1"/>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38031" id="Поле 9563" o:spid="_x0000_s1052" type="#_x0000_t202" style="position:absolute;left:0;text-align:left;margin-left:442.05pt;margin-top:284.55pt;width:27.65pt;height:21.4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" filled="f" stroked="f" strokeweight=".5pt">
                      <v:textbox>
                        <w:txbxContent>
                          <w:p w14:paraId="67A1A61A" w14:textId="77777777" w:rsidR="00970511" w:rsidRPr="00B711DF" w:rsidRDefault="00970511" w:rsidP="00B711DF">
                            <w:pPr>
                              <w:spacing w:before="0"/>
                              <w:rPr>
                                <w:b/>
                                <w:color w:val="FFFFFF" w:themeColor="background1"/>
                              </w:rPr>
                            </w:pPr>
                            <w:r>
                              <w:rPr>
                                <w:b/>
                                <w:color w:val="FFFFFF" w:themeColor="background1"/>
                              </w:rPr>
                              <w:t>7</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45056" behindDoc="0" locked="0" layoutInCell="1" allowOverlap="1" wp14:anchorId="6A89C9EA" wp14:editId="04CC9DA5">
                      <wp:simplePos x="0" y="0"/>
                      <wp:positionH relativeFrom="column">
                        <wp:posOffset>3416935</wp:posOffset>
                      </wp:positionH>
                      <wp:positionV relativeFrom="paragraph">
                        <wp:posOffset>1241425</wp:posOffset>
                      </wp:positionV>
                      <wp:extent cx="351155" cy="272415"/>
                      <wp:effectExtent l="0" t="0" r="0" b="0"/>
                      <wp:wrapNone/>
                      <wp:docPr id="9562" name="Поле 9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7F089845" w14:textId="77777777" w:rsidR="00970511" w:rsidRPr="00B711DF" w:rsidRDefault="00970511" w:rsidP="00B711DF">
                                  <w:pPr>
                                    <w:spacing w:before="0"/>
                                    <w:rPr>
                                      <w:b/>
                                      <w:color w:val="FFFFFF" w:themeColor="background1"/>
                                    </w:rPr>
                                  </w:pPr>
                                  <w:r>
                                    <w:rPr>
                                      <w:b/>
                                      <w:color w:val="FFFFFF" w:themeColor="background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9C9EA" id="Поле 9562" o:spid="_x0000_s1053" type="#_x0000_t202" style="position:absolute;left:0;text-align:left;margin-left:269.05pt;margin-top:97.75pt;width:27.65pt;height:21.4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" filled="f" stroked="f" strokeweight=".5pt">
                      <v:textbox>
                        <w:txbxContent>
                          <w:p w14:paraId="7F089845" w14:textId="77777777" w:rsidR="00970511" w:rsidRPr="00B711DF" w:rsidRDefault="00970511" w:rsidP="00B711DF">
                            <w:pPr>
                              <w:spacing w:before="0"/>
                              <w:rPr>
                                <w:b/>
                                <w:color w:val="FFFFFF" w:themeColor="background1"/>
                              </w:rPr>
                            </w:pPr>
                            <w:r>
                              <w:rPr>
                                <w:b/>
                                <w:color w:val="FFFFFF" w:themeColor="background1"/>
                              </w:rPr>
                              <w:t>6</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43008" behindDoc="0" locked="0" layoutInCell="1" allowOverlap="1" wp14:anchorId="4314086C" wp14:editId="030BC82A">
                      <wp:simplePos x="0" y="0"/>
                      <wp:positionH relativeFrom="column">
                        <wp:posOffset>2216785</wp:posOffset>
                      </wp:positionH>
                      <wp:positionV relativeFrom="paragraph">
                        <wp:posOffset>1743075</wp:posOffset>
                      </wp:positionV>
                      <wp:extent cx="351155" cy="272415"/>
                      <wp:effectExtent l="0" t="0" r="0" b="0"/>
                      <wp:wrapNone/>
                      <wp:docPr id="9561" name="Поле 9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675C1CD9" w14:textId="77777777" w:rsidR="00970511" w:rsidRPr="00B711DF" w:rsidRDefault="00970511" w:rsidP="00B711DF">
                                  <w:pPr>
                                    <w:spacing w:before="0"/>
                                    <w:rPr>
                                      <w:b/>
                                      <w:color w:val="C00000"/>
                                    </w:rPr>
                                  </w:pPr>
                                  <w:r>
                                    <w:rPr>
                                      <w:b/>
                                      <w:color w:val="C0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4086C" id="Поле 9561" o:spid="_x0000_s1054" type="#_x0000_t202" style="position:absolute;left:0;text-align:left;margin-left:174.55pt;margin-top:137.25pt;width:27.65pt;height:21.45pt;z-index:2528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" filled="f" stroked="f" strokeweight=".5pt">
                      <v:textbox>
                        <w:txbxContent>
                          <w:p w14:paraId="675C1CD9" w14:textId="77777777" w:rsidR="00970511" w:rsidRPr="00B711DF" w:rsidRDefault="00970511" w:rsidP="00B711DF">
                            <w:pPr>
                              <w:spacing w:before="0"/>
                              <w:rPr>
                                <w:b/>
                                <w:color w:val="C00000"/>
                              </w:rPr>
                            </w:pPr>
                            <w:r>
                              <w:rPr>
                                <w:b/>
                                <w:color w:val="C00000"/>
                              </w:rPr>
                              <w:t>5</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40960" behindDoc="0" locked="0" layoutInCell="1" allowOverlap="1" wp14:anchorId="7293FF15" wp14:editId="3D8C2FDE">
                      <wp:simplePos x="0" y="0"/>
                      <wp:positionH relativeFrom="column">
                        <wp:posOffset>4514850</wp:posOffset>
                      </wp:positionH>
                      <wp:positionV relativeFrom="paragraph">
                        <wp:posOffset>3148965</wp:posOffset>
                      </wp:positionV>
                      <wp:extent cx="351155" cy="272415"/>
                      <wp:effectExtent l="0" t="0" r="0" b="0"/>
                      <wp:wrapNone/>
                      <wp:docPr id="9560" name="Поле 9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42BED837" w14:textId="77777777" w:rsidR="00970511" w:rsidRPr="00B711DF" w:rsidRDefault="00970511" w:rsidP="00B711DF">
                                  <w:pPr>
                                    <w:spacing w:before="0"/>
                                    <w:rPr>
                                      <w:b/>
                                      <w:color w:val="C00000"/>
                                    </w:rPr>
                                  </w:pPr>
                                  <w:r w:rsidRPr="00B711DF">
                                    <w:rPr>
                                      <w:b/>
                                      <w:color w:val="C0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3FF15" id="Поле 9560" o:spid="_x0000_s1055" type="#_x0000_t202" style="position:absolute;left:0;text-align:left;margin-left:355.5pt;margin-top:247.95pt;width:27.65pt;height:21.45pt;z-index:2528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" filled="f" stroked="f" strokeweight=".5pt">
                      <v:textbox>
                        <w:txbxContent>
                          <w:p w14:paraId="42BED837" w14:textId="77777777" w:rsidR="00970511" w:rsidRPr="00B711DF" w:rsidRDefault="00970511" w:rsidP="00B711DF">
                            <w:pPr>
                              <w:spacing w:before="0"/>
                              <w:rPr>
                                <w:b/>
                                <w:color w:val="C00000"/>
                              </w:rPr>
                            </w:pPr>
                            <w:r w:rsidRPr="00B711DF">
                              <w:rPr>
                                <w:b/>
                                <w:color w:val="C00000"/>
                              </w:rPr>
                              <w:t>4</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38912" behindDoc="0" locked="0" layoutInCell="1" allowOverlap="1" wp14:anchorId="32ADBF64" wp14:editId="71EF2FAE">
                      <wp:simplePos x="0" y="0"/>
                      <wp:positionH relativeFrom="column">
                        <wp:posOffset>4566920</wp:posOffset>
                      </wp:positionH>
                      <wp:positionV relativeFrom="paragraph">
                        <wp:posOffset>1425575</wp:posOffset>
                      </wp:positionV>
                      <wp:extent cx="351155" cy="272415"/>
                      <wp:effectExtent l="0" t="0" r="0" b="0"/>
                      <wp:wrapNone/>
                      <wp:docPr id="9559" name="Поле 9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0ABA0401" w14:textId="77777777" w:rsidR="00970511" w:rsidRPr="00B711DF" w:rsidRDefault="00970511" w:rsidP="00B711DF">
                                  <w:pPr>
                                    <w:spacing w:before="0"/>
                                    <w:rPr>
                                      <w:b/>
                                      <w:color w:val="FFFFFF" w:themeColor="background1"/>
                                    </w:rPr>
                                  </w:pPr>
                                  <w:r>
                                    <w:rPr>
                                      <w:b/>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DBF64" id="Поле 9559" o:spid="_x0000_s1056" type="#_x0000_t202" style="position:absolute;left:0;text-align:left;margin-left:359.6pt;margin-top:112.25pt;width:27.65pt;height:21.45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" filled="f" stroked="f" strokeweight=".5pt">
                      <v:textbox>
                        <w:txbxContent>
                          <w:p w14:paraId="0ABA0401" w14:textId="77777777" w:rsidR="00970511" w:rsidRPr="00B711DF" w:rsidRDefault="00970511" w:rsidP="00B711DF">
                            <w:pPr>
                              <w:spacing w:before="0"/>
                              <w:rPr>
                                <w:b/>
                                <w:color w:val="FFFFFF" w:themeColor="background1"/>
                              </w:rPr>
                            </w:pPr>
                            <w:r>
                              <w:rPr>
                                <w:b/>
                                <w:color w:val="FFFFFF" w:themeColor="background1"/>
                              </w:rPr>
                              <w:t>2</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36864" behindDoc="0" locked="0" layoutInCell="1" allowOverlap="1" wp14:anchorId="4E94356C" wp14:editId="0B610020">
                      <wp:simplePos x="0" y="0"/>
                      <wp:positionH relativeFrom="column">
                        <wp:posOffset>4145280</wp:posOffset>
                      </wp:positionH>
                      <wp:positionV relativeFrom="paragraph">
                        <wp:posOffset>1499870</wp:posOffset>
                      </wp:positionV>
                      <wp:extent cx="351155" cy="272415"/>
                      <wp:effectExtent l="0" t="0" r="0" b="0"/>
                      <wp:wrapNone/>
                      <wp:docPr id="9558" name="Поле 9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158791D7" w14:textId="77777777" w:rsidR="00970511" w:rsidRPr="00B711DF" w:rsidRDefault="00970511" w:rsidP="00B711DF">
                                  <w:pPr>
                                    <w:spacing w:before="0"/>
                                    <w:rPr>
                                      <w:b/>
                                      <w:color w:val="FFFFFF" w:themeColor="background1"/>
                                    </w:rPr>
                                  </w:pPr>
                                  <w:r>
                                    <w:rPr>
                                      <w:b/>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4356C" id="Поле 9558" o:spid="_x0000_s1057" type="#_x0000_t202" style="position:absolute;left:0;text-align:left;margin-left:326.4pt;margin-top:118.1pt;width:27.65pt;height:21.45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" filled="f" stroked="f" strokeweight=".5pt">
                      <v:textbox>
                        <w:txbxContent>
                          <w:p w14:paraId="158791D7" w14:textId="77777777" w:rsidR="00970511" w:rsidRPr="00B711DF" w:rsidRDefault="00970511" w:rsidP="00B711DF">
                            <w:pPr>
                              <w:spacing w:before="0"/>
                              <w:rPr>
                                <w:b/>
                                <w:color w:val="FFFFFF" w:themeColor="background1"/>
                              </w:rPr>
                            </w:pPr>
                            <w:r>
                              <w:rPr>
                                <w:b/>
                                <w:color w:val="FFFFFF" w:themeColor="background1"/>
                              </w:rPr>
                              <w:t>2</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34816" behindDoc="0" locked="0" layoutInCell="1" allowOverlap="1" wp14:anchorId="26D23EC3" wp14:editId="0865D9DC">
                      <wp:simplePos x="0" y="0"/>
                      <wp:positionH relativeFrom="column">
                        <wp:posOffset>4879975</wp:posOffset>
                      </wp:positionH>
                      <wp:positionV relativeFrom="paragraph">
                        <wp:posOffset>1588770</wp:posOffset>
                      </wp:positionV>
                      <wp:extent cx="351155" cy="272415"/>
                      <wp:effectExtent l="0" t="0" r="0" b="0"/>
                      <wp:wrapNone/>
                      <wp:docPr id="9557" name="Поле 9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5158C35C" w14:textId="77777777" w:rsidR="00970511" w:rsidRPr="00B711DF" w:rsidRDefault="00970511" w:rsidP="00B711DF">
                                  <w:pPr>
                                    <w:spacing w:before="0"/>
                                    <w:rPr>
                                      <w:b/>
                                      <w:color w:val="C00000"/>
                                    </w:rPr>
                                  </w:pPr>
                                  <w:r>
                                    <w:rPr>
                                      <w:b/>
                                      <w:color w:val="C0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23EC3" id="Поле 9557" o:spid="_x0000_s1058" type="#_x0000_t202" style="position:absolute;left:0;text-align:left;margin-left:384.25pt;margin-top:125.1pt;width:27.65pt;height:21.45pt;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" filled="f" stroked="f" strokeweight=".5pt">
                      <v:textbox>
                        <w:txbxContent>
                          <w:p w14:paraId="5158C35C" w14:textId="77777777" w:rsidR="00970511" w:rsidRPr="00B711DF" w:rsidRDefault="00970511" w:rsidP="00B711DF">
                            <w:pPr>
                              <w:spacing w:before="0"/>
                              <w:rPr>
                                <w:b/>
                                <w:color w:val="C00000"/>
                              </w:rPr>
                            </w:pPr>
                            <w:r>
                              <w:rPr>
                                <w:b/>
                                <w:color w:val="C00000"/>
                              </w:rPr>
                              <w:t>3</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32768" behindDoc="0" locked="0" layoutInCell="1" allowOverlap="1" wp14:anchorId="6ABE801A" wp14:editId="5341922A">
                      <wp:simplePos x="0" y="0"/>
                      <wp:positionH relativeFrom="column">
                        <wp:posOffset>4389755</wp:posOffset>
                      </wp:positionH>
                      <wp:positionV relativeFrom="paragraph">
                        <wp:posOffset>3992880</wp:posOffset>
                      </wp:positionV>
                      <wp:extent cx="351155" cy="272415"/>
                      <wp:effectExtent l="0" t="0" r="0" b="0"/>
                      <wp:wrapNone/>
                      <wp:docPr id="9555" name="Поле 9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4F1C25CA" w14:textId="77777777" w:rsidR="00970511" w:rsidRPr="00B711DF" w:rsidRDefault="00970511" w:rsidP="00B711DF">
                                  <w:pPr>
                                    <w:spacing w:before="0"/>
                                    <w:rPr>
                                      <w:b/>
                                      <w:color w:val="FFFFFF" w:themeColor="background1"/>
                                    </w:rPr>
                                  </w:pPr>
                                  <w:r>
                                    <w:rPr>
                                      <w:b/>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E801A" id="Поле 9555" o:spid="_x0000_s1059" type="#_x0000_t202" style="position:absolute;left:0;text-align:left;margin-left:345.65pt;margin-top:314.4pt;width:27.65pt;height:21.45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" filled="f" stroked="f" strokeweight=".5pt">
                      <v:textbox>
                        <w:txbxContent>
                          <w:p w14:paraId="4F1C25CA" w14:textId="77777777" w:rsidR="00970511" w:rsidRPr="00B711DF" w:rsidRDefault="00970511" w:rsidP="00B711DF">
                            <w:pPr>
                              <w:spacing w:before="0"/>
                              <w:rPr>
                                <w:b/>
                                <w:color w:val="FFFFFF" w:themeColor="background1"/>
                              </w:rPr>
                            </w:pPr>
                            <w:r>
                              <w:rPr>
                                <w:b/>
                                <w:color w:val="FFFFFF" w:themeColor="background1"/>
                              </w:rPr>
                              <w:t>2</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30720" behindDoc="0" locked="0" layoutInCell="1" allowOverlap="1" wp14:anchorId="2945474E" wp14:editId="47BD459E">
                      <wp:simplePos x="0" y="0"/>
                      <wp:positionH relativeFrom="column">
                        <wp:posOffset>3836035</wp:posOffset>
                      </wp:positionH>
                      <wp:positionV relativeFrom="paragraph">
                        <wp:posOffset>1819910</wp:posOffset>
                      </wp:positionV>
                      <wp:extent cx="351155" cy="272415"/>
                      <wp:effectExtent l="0" t="0" r="0" b="0"/>
                      <wp:wrapNone/>
                      <wp:docPr id="9554" name="Поле 9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631965F8" w14:textId="77777777" w:rsidR="00970511" w:rsidRPr="00B711DF" w:rsidRDefault="00970511" w:rsidP="00B711DF">
                                  <w:pPr>
                                    <w:spacing w:before="0"/>
                                    <w:rPr>
                                      <w:b/>
                                      <w:color w:val="FFFFFF" w:themeColor="background1"/>
                                    </w:rPr>
                                  </w:pPr>
                                  <w:r>
                                    <w:rPr>
                                      <w:b/>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5474E" id="Поле 9554" o:spid="_x0000_s1060" type="#_x0000_t202" style="position:absolute;left:0;text-align:left;margin-left:302.05pt;margin-top:143.3pt;width:27.65pt;height:21.45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" filled="f" stroked="f" strokeweight=".5pt">
                      <v:textbox>
                        <w:txbxContent>
                          <w:p w14:paraId="631965F8" w14:textId="77777777" w:rsidR="00970511" w:rsidRPr="00B711DF" w:rsidRDefault="00970511" w:rsidP="00B711DF">
                            <w:pPr>
                              <w:spacing w:before="0"/>
                              <w:rPr>
                                <w:b/>
                                <w:color w:val="FFFFFF" w:themeColor="background1"/>
                              </w:rPr>
                            </w:pPr>
                            <w:r>
                              <w:rPr>
                                <w:b/>
                                <w:color w:val="FFFFFF" w:themeColor="background1"/>
                              </w:rPr>
                              <w:t>2</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28672" behindDoc="0" locked="0" layoutInCell="1" allowOverlap="1" wp14:anchorId="61CD375A" wp14:editId="2097D5E3">
                      <wp:simplePos x="0" y="0"/>
                      <wp:positionH relativeFrom="column">
                        <wp:posOffset>3279775</wp:posOffset>
                      </wp:positionH>
                      <wp:positionV relativeFrom="paragraph">
                        <wp:posOffset>2258060</wp:posOffset>
                      </wp:positionV>
                      <wp:extent cx="351155" cy="272415"/>
                      <wp:effectExtent l="0" t="0" r="0" b="0"/>
                      <wp:wrapNone/>
                      <wp:docPr id="9553" name="Поле 9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52CAA0EF" w14:textId="77777777" w:rsidR="00970511" w:rsidRPr="00B711DF" w:rsidRDefault="00970511" w:rsidP="00B711DF">
                                  <w:pPr>
                                    <w:spacing w:before="0"/>
                                    <w:rPr>
                                      <w:b/>
                                      <w:color w:val="FFFFFF" w:themeColor="background1"/>
                                    </w:rPr>
                                  </w:pPr>
                                  <w:r>
                                    <w:rPr>
                                      <w:b/>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D375A" id="Поле 9553" o:spid="_x0000_s1061" type="#_x0000_t202" style="position:absolute;left:0;text-align:left;margin-left:258.25pt;margin-top:177.8pt;width:27.65pt;height:21.45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" filled="f" stroked="f" strokeweight=".5pt">
                      <v:textbox>
                        <w:txbxContent>
                          <w:p w14:paraId="52CAA0EF" w14:textId="77777777" w:rsidR="00970511" w:rsidRPr="00B711DF" w:rsidRDefault="00970511" w:rsidP="00B711DF">
                            <w:pPr>
                              <w:spacing w:before="0"/>
                              <w:rPr>
                                <w:b/>
                                <w:color w:val="FFFFFF" w:themeColor="background1"/>
                              </w:rPr>
                            </w:pPr>
                            <w:r>
                              <w:rPr>
                                <w:b/>
                                <w:color w:val="FFFFFF" w:themeColor="background1"/>
                              </w:rPr>
                              <w:t>2</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2826624" behindDoc="0" locked="0" layoutInCell="1" allowOverlap="1" wp14:anchorId="18D1647E" wp14:editId="16858D8D">
                      <wp:simplePos x="0" y="0"/>
                      <wp:positionH relativeFrom="column">
                        <wp:posOffset>3206750</wp:posOffset>
                      </wp:positionH>
                      <wp:positionV relativeFrom="paragraph">
                        <wp:posOffset>2027555</wp:posOffset>
                      </wp:positionV>
                      <wp:extent cx="351155" cy="272415"/>
                      <wp:effectExtent l="0" t="0" r="0" b="0"/>
                      <wp:wrapNone/>
                      <wp:docPr id="9552" name="Поле 9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272415"/>
                              </a:xfrm>
                              <a:prstGeom prst="rect">
                                <a:avLst/>
                              </a:prstGeom>
                              <a:noFill/>
                              <a:ln w="6350">
                                <a:noFill/>
                              </a:ln>
                              <a:effectLst/>
                            </wps:spPr>
                            <wps:txbx>
                              <w:txbxContent>
                                <w:p w14:paraId="3066F4FD" w14:textId="77777777" w:rsidR="00970511" w:rsidRPr="00B711DF" w:rsidRDefault="00970511" w:rsidP="00B711DF">
                                  <w:pPr>
                                    <w:spacing w:before="0"/>
                                    <w:rPr>
                                      <w:b/>
                                      <w:color w:val="C00000"/>
                                    </w:rPr>
                                  </w:pPr>
                                  <w:r w:rsidRPr="00B711DF">
                                    <w:rPr>
                                      <w:b/>
                                      <w:color w:val="C0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1647E" id="Поле 9552" o:spid="_x0000_s1062" type="#_x0000_t202" style="position:absolute;left:0;text-align:left;margin-left:252.5pt;margin-top:159.65pt;width:27.65pt;height:21.45pt;z-index:2528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" filled="f" stroked="f" strokeweight=".5pt">
                      <v:textbox>
                        <w:txbxContent>
                          <w:p w14:paraId="3066F4FD" w14:textId="77777777" w:rsidR="00970511" w:rsidRPr="00B711DF" w:rsidRDefault="00970511" w:rsidP="00B711DF">
                            <w:pPr>
                              <w:spacing w:before="0"/>
                              <w:rPr>
                                <w:b/>
                                <w:color w:val="C00000"/>
                              </w:rPr>
                            </w:pPr>
                            <w:r w:rsidRPr="00B711DF">
                              <w:rPr>
                                <w:b/>
                                <w:color w:val="C00000"/>
                              </w:rPr>
                              <w:t>1</w:t>
                            </w:r>
                          </w:p>
                        </w:txbxContent>
                      </v:textbox>
                    </v:shape>
                  </w:pict>
                </mc:Fallback>
              </mc:AlternateContent>
            </w:r>
            <w:r w:rsidR="00246C4A" w:rsidRPr="000825A3">
              <w:rPr>
                <w:rFonts w:ascii="Times New Roman" w:hAnsi="Times New Roman" w:cs="Times New Roman"/>
                <w:noProof/>
                <w:sz w:val="24"/>
                <w:szCs w:val="24"/>
                <w:lang w:eastAsia="ru-RU"/>
              </w:rPr>
              <w:drawing>
                <wp:inline distT="0" distB="0" distL="0" distR="0" wp14:anchorId="340905B9" wp14:editId="592D5CC7">
                  <wp:extent cx="10866315" cy="9227127"/>
                  <wp:effectExtent l="0" t="0" r="0" b="0"/>
                  <wp:docPr id="9549" name="Рисунок 9549" descr="\\ATLAS\arh\КАЛИНИНГРАД\_СОГЛАСОВАНИЕ 3-ий этап\буклет тексты\БУКЛЕТ\_БУКЛЕТ_РАБОЧИЕ ФАЙЛЫ\20-21\ОБЩЕГОРОДСКОЙ ЦЕНТР_АПР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TLAS\arh\КАЛИНИНГРАД\_СОГЛАСОВАНИЕ 3-ий этап\буклет тексты\БУКЛЕТ\_БУКЛЕТ_РАБОЧИЕ ФАЙЛЫ\20-21\ОБЩЕГОРОДСКОЙ ЦЕНТР_АПРЕЛЬ.jpg"/>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10877259" cy="9236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6" w:type="dxa"/>
          </w:tcPr>
          <w:p w14:paraId="732AE82B" w14:textId="77777777" w:rsidR="00246C4A" w:rsidRPr="000825A3" w:rsidRDefault="00DA27AB" w:rsidP="00246C4A">
            <w:pPr>
              <w:spacing w:before="120" w:after="120"/>
              <w:jc w:val="both"/>
              <w:rPr>
                <w:rFonts w:ascii="Times New Roman" w:hAnsi="Times New Roman" w:cs="Times New Roman"/>
                <w:sz w:val="24"/>
                <w:szCs w:val="24"/>
              </w:rPr>
            </w:pPr>
            <w:r w:rsidRPr="000825A3">
              <w:rPr>
                <w:rFonts w:ascii="Times New Roman" w:hAnsi="Times New Roman" w:cs="Times New Roman"/>
                <w:sz w:val="24"/>
                <w:szCs w:val="24"/>
              </w:rPr>
              <w:t>ЭКСПЛИКАЦИЯ:</w:t>
            </w:r>
          </w:p>
          <w:p w14:paraId="50199E19" w14:textId="77777777" w:rsidR="00DA27AB" w:rsidRPr="000825A3" w:rsidRDefault="00DA27AB" w:rsidP="002603D2">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1. Административные здания</w:t>
            </w:r>
          </w:p>
          <w:p w14:paraId="01D31541" w14:textId="77777777" w:rsidR="00DA27AB" w:rsidRPr="000825A3" w:rsidRDefault="00DA27AB" w:rsidP="002603D2">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2. Крупные торговые центры</w:t>
            </w:r>
          </w:p>
          <w:p w14:paraId="19E30EDF" w14:textId="77777777" w:rsidR="00DA27AB" w:rsidRPr="000825A3" w:rsidRDefault="00DA27AB" w:rsidP="002603D2">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3. Городской рынок (реконструкция)</w:t>
            </w:r>
          </w:p>
          <w:p w14:paraId="36BE3397" w14:textId="77777777" w:rsidR="00DA27AB" w:rsidRPr="000825A3" w:rsidRDefault="00DA27AB" w:rsidP="002603D2">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4. Высшие учебные заведения</w:t>
            </w:r>
          </w:p>
          <w:p w14:paraId="39CE09A3" w14:textId="77777777" w:rsidR="00DA27AB" w:rsidRPr="000825A3" w:rsidRDefault="00DA27AB" w:rsidP="002603D2">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5. Драматический театр</w:t>
            </w:r>
          </w:p>
          <w:p w14:paraId="30548DA1" w14:textId="77777777" w:rsidR="00DA27AB" w:rsidRPr="000825A3" w:rsidRDefault="00DA27AB" w:rsidP="002603D2">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6. Северный вокзал (реконструкция)</w:t>
            </w:r>
          </w:p>
          <w:p w14:paraId="36CA240B" w14:textId="77777777" w:rsidR="00DA27AB" w:rsidRPr="000825A3" w:rsidRDefault="00DA27AB" w:rsidP="002603D2">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7. Историко-художественный музей</w:t>
            </w:r>
          </w:p>
          <w:p w14:paraId="03D58993" w14:textId="77777777" w:rsidR="00DA27AB" w:rsidRPr="000825A3" w:rsidRDefault="00DA27AB" w:rsidP="002603D2">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 xml:space="preserve">8. </w:t>
            </w:r>
            <w:r w:rsidR="002603D2" w:rsidRPr="000825A3">
              <w:rPr>
                <w:rFonts w:ascii="Times New Roman" w:hAnsi="Times New Roman" w:cs="Times New Roman"/>
                <w:sz w:val="24"/>
                <w:szCs w:val="24"/>
              </w:rPr>
              <w:t>Музейный комплекс «Королевский замок»</w:t>
            </w:r>
          </w:p>
          <w:p w14:paraId="320B7C22" w14:textId="77777777" w:rsidR="002603D2" w:rsidRPr="000825A3" w:rsidRDefault="002603D2" w:rsidP="002603D2">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9. Музей мирового океана</w:t>
            </w:r>
          </w:p>
          <w:p w14:paraId="7DA5F2DF" w14:textId="77777777" w:rsidR="002603D2" w:rsidRPr="000825A3" w:rsidRDefault="002603D2" w:rsidP="002603D2">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10. Королевские ворота</w:t>
            </w:r>
          </w:p>
          <w:p w14:paraId="62636300" w14:textId="77777777" w:rsidR="002603D2" w:rsidRPr="000825A3" w:rsidRDefault="002603D2" w:rsidP="00983799">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 xml:space="preserve">11. </w:t>
            </w:r>
            <w:r w:rsidR="00983799" w:rsidRPr="000825A3">
              <w:rPr>
                <w:rFonts w:ascii="Times New Roman" w:hAnsi="Times New Roman" w:cs="Times New Roman"/>
                <w:sz w:val="24"/>
                <w:szCs w:val="24"/>
              </w:rPr>
              <w:t>Собор</w:t>
            </w:r>
          </w:p>
          <w:p w14:paraId="19D9D8EF" w14:textId="77777777" w:rsidR="00983799" w:rsidRPr="000825A3" w:rsidRDefault="00983799" w:rsidP="00983799">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12. Археологический парк</w:t>
            </w:r>
          </w:p>
          <w:p w14:paraId="55640BCF" w14:textId="77777777" w:rsidR="00983799" w:rsidRPr="000825A3" w:rsidRDefault="00983799" w:rsidP="00983799">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 xml:space="preserve">13. </w:t>
            </w:r>
            <w:proofErr w:type="spellStart"/>
            <w:r w:rsidRPr="000825A3">
              <w:rPr>
                <w:rFonts w:ascii="Times New Roman" w:hAnsi="Times New Roman" w:cs="Times New Roman"/>
                <w:sz w:val="24"/>
                <w:szCs w:val="24"/>
              </w:rPr>
              <w:t>Фридрихсбургские</w:t>
            </w:r>
            <w:proofErr w:type="spellEnd"/>
            <w:r w:rsidRPr="000825A3">
              <w:rPr>
                <w:rFonts w:ascii="Times New Roman" w:hAnsi="Times New Roman" w:cs="Times New Roman"/>
                <w:sz w:val="24"/>
                <w:szCs w:val="24"/>
              </w:rPr>
              <w:t xml:space="preserve"> ворота</w:t>
            </w:r>
          </w:p>
          <w:p w14:paraId="7A25ECDF" w14:textId="77777777" w:rsidR="00983799" w:rsidRPr="000825A3" w:rsidRDefault="00983799" w:rsidP="00983799">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14. «Рыбная деревня» (2-ая очередь)</w:t>
            </w:r>
          </w:p>
          <w:p w14:paraId="1BFD1DB3" w14:textId="77777777" w:rsidR="00983799" w:rsidRPr="000825A3" w:rsidRDefault="00983799" w:rsidP="00983799">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15. Редюит «</w:t>
            </w:r>
            <w:proofErr w:type="spellStart"/>
            <w:r w:rsidRPr="000825A3">
              <w:rPr>
                <w:rFonts w:ascii="Times New Roman" w:hAnsi="Times New Roman" w:cs="Times New Roman"/>
                <w:sz w:val="24"/>
                <w:szCs w:val="24"/>
              </w:rPr>
              <w:t>Прегель</w:t>
            </w:r>
            <w:proofErr w:type="spellEnd"/>
            <w:r w:rsidRPr="000825A3">
              <w:rPr>
                <w:rFonts w:ascii="Times New Roman" w:hAnsi="Times New Roman" w:cs="Times New Roman"/>
                <w:sz w:val="24"/>
                <w:szCs w:val="24"/>
              </w:rPr>
              <w:t>»</w:t>
            </w:r>
          </w:p>
          <w:p w14:paraId="58692B13" w14:textId="77777777" w:rsidR="00983799" w:rsidRPr="000825A3" w:rsidRDefault="00983799" w:rsidP="00983799">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16. Стадион на 35000 зрителей</w:t>
            </w:r>
          </w:p>
          <w:p w14:paraId="55A669F1" w14:textId="77777777" w:rsidR="00983799" w:rsidRPr="000825A3" w:rsidRDefault="00983799" w:rsidP="00983799">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 xml:space="preserve">17. Международный </w:t>
            </w:r>
            <w:proofErr w:type="spellStart"/>
            <w:r w:rsidRPr="000825A3">
              <w:rPr>
                <w:rFonts w:ascii="Times New Roman" w:hAnsi="Times New Roman" w:cs="Times New Roman"/>
                <w:sz w:val="24"/>
                <w:szCs w:val="24"/>
              </w:rPr>
              <w:t>выставочно</w:t>
            </w:r>
            <w:proofErr w:type="spellEnd"/>
            <w:r w:rsidRPr="000825A3">
              <w:rPr>
                <w:rFonts w:ascii="Times New Roman" w:hAnsi="Times New Roman" w:cs="Times New Roman"/>
                <w:sz w:val="24"/>
                <w:szCs w:val="24"/>
              </w:rPr>
              <w:t>-деловой центр</w:t>
            </w:r>
          </w:p>
          <w:p w14:paraId="6C3B2DEC" w14:textId="77777777" w:rsidR="00983799" w:rsidRPr="000825A3" w:rsidRDefault="00983799" w:rsidP="00983799">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18. Многофункциональный комплекс «</w:t>
            </w:r>
            <w:r w:rsidRPr="000825A3">
              <w:rPr>
                <w:rFonts w:ascii="Times New Roman" w:hAnsi="Times New Roman" w:cs="Times New Roman"/>
                <w:sz w:val="24"/>
                <w:szCs w:val="24"/>
                <w:lang w:val="en-US"/>
              </w:rPr>
              <w:t>Waterfront</w:t>
            </w:r>
            <w:r w:rsidRPr="000825A3">
              <w:rPr>
                <w:rFonts w:ascii="Times New Roman" w:hAnsi="Times New Roman" w:cs="Times New Roman"/>
                <w:sz w:val="24"/>
                <w:szCs w:val="24"/>
              </w:rPr>
              <w:t>»</w:t>
            </w:r>
          </w:p>
          <w:p w14:paraId="355D9BBD" w14:textId="77777777" w:rsidR="00983799" w:rsidRPr="000825A3" w:rsidRDefault="00983799" w:rsidP="00983799">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19. Многофункциональная застройка по результатам международного конкурса</w:t>
            </w:r>
          </w:p>
          <w:p w14:paraId="632C75CE" w14:textId="77777777" w:rsidR="00983799" w:rsidRPr="000825A3" w:rsidRDefault="0035360B" w:rsidP="00983799">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 xml:space="preserve">20 – 20. </w:t>
            </w:r>
            <w:r w:rsidR="00983799" w:rsidRPr="000825A3">
              <w:rPr>
                <w:rFonts w:ascii="Times New Roman" w:hAnsi="Times New Roman" w:cs="Times New Roman"/>
                <w:sz w:val="24"/>
                <w:szCs w:val="24"/>
              </w:rPr>
              <w:t>Пешеходная зона «Улица профессора Баранова»</w:t>
            </w:r>
          </w:p>
          <w:p w14:paraId="3BB03900" w14:textId="77777777" w:rsidR="00983799" w:rsidRPr="000825A3" w:rsidRDefault="00983799" w:rsidP="00983799">
            <w:pPr>
              <w:tabs>
                <w:tab w:val="left" w:pos="351"/>
              </w:tabs>
              <w:spacing w:before="120" w:after="120"/>
              <w:ind w:left="351" w:hanging="351"/>
              <w:rPr>
                <w:rFonts w:ascii="Times New Roman" w:hAnsi="Times New Roman" w:cs="Times New Roman"/>
                <w:sz w:val="24"/>
                <w:szCs w:val="24"/>
              </w:rPr>
            </w:pPr>
            <w:r w:rsidRPr="000825A3">
              <w:rPr>
                <w:rFonts w:ascii="Times New Roman" w:hAnsi="Times New Roman" w:cs="Times New Roman"/>
                <w:sz w:val="24"/>
                <w:szCs w:val="24"/>
              </w:rPr>
              <w:t>21</w:t>
            </w:r>
            <w:r w:rsidR="0035360B" w:rsidRPr="000825A3">
              <w:rPr>
                <w:rFonts w:ascii="Times New Roman" w:hAnsi="Times New Roman" w:cs="Times New Roman"/>
                <w:sz w:val="24"/>
                <w:szCs w:val="24"/>
              </w:rPr>
              <w:t xml:space="preserve"> – 21</w:t>
            </w:r>
            <w:r w:rsidRPr="000825A3">
              <w:rPr>
                <w:rFonts w:ascii="Times New Roman" w:hAnsi="Times New Roman" w:cs="Times New Roman"/>
                <w:sz w:val="24"/>
                <w:szCs w:val="24"/>
              </w:rPr>
              <w:t>. Пешеходная зона «Центральная»</w:t>
            </w:r>
          </w:p>
          <w:p w14:paraId="728794AE" w14:textId="77777777" w:rsidR="00983799" w:rsidRPr="000825A3" w:rsidRDefault="00983799" w:rsidP="00983799">
            <w:pPr>
              <w:tabs>
                <w:tab w:val="left" w:pos="351"/>
              </w:tabs>
              <w:spacing w:before="120" w:after="120"/>
              <w:ind w:left="351" w:right="-176" w:hanging="351"/>
              <w:rPr>
                <w:rFonts w:ascii="Times New Roman" w:hAnsi="Times New Roman" w:cs="Times New Roman"/>
                <w:sz w:val="24"/>
                <w:szCs w:val="24"/>
              </w:rPr>
            </w:pPr>
            <w:r w:rsidRPr="000825A3">
              <w:rPr>
                <w:rFonts w:ascii="Times New Roman" w:hAnsi="Times New Roman" w:cs="Times New Roman"/>
                <w:sz w:val="24"/>
                <w:szCs w:val="24"/>
              </w:rPr>
              <w:t>22. Пешеходная зона «</w:t>
            </w:r>
            <w:proofErr w:type="spellStart"/>
            <w:r w:rsidRPr="000825A3">
              <w:rPr>
                <w:rFonts w:ascii="Times New Roman" w:hAnsi="Times New Roman" w:cs="Times New Roman"/>
                <w:sz w:val="24"/>
                <w:szCs w:val="24"/>
              </w:rPr>
              <w:t>Фридрихсбург</w:t>
            </w:r>
            <w:proofErr w:type="spellEnd"/>
            <w:r w:rsidRPr="000825A3">
              <w:rPr>
                <w:rFonts w:ascii="Times New Roman" w:hAnsi="Times New Roman" w:cs="Times New Roman"/>
                <w:sz w:val="24"/>
                <w:szCs w:val="24"/>
              </w:rPr>
              <w:t>»</w:t>
            </w:r>
          </w:p>
          <w:p w14:paraId="565FD5B0" w14:textId="77777777" w:rsidR="00983799" w:rsidRPr="000825A3" w:rsidRDefault="00983799" w:rsidP="0035360B">
            <w:pPr>
              <w:tabs>
                <w:tab w:val="left" w:pos="351"/>
              </w:tabs>
              <w:spacing w:before="120" w:after="120"/>
              <w:ind w:left="351" w:right="-318" w:hanging="351"/>
              <w:rPr>
                <w:rFonts w:ascii="Times New Roman" w:hAnsi="Times New Roman" w:cs="Times New Roman"/>
                <w:sz w:val="24"/>
                <w:szCs w:val="24"/>
              </w:rPr>
            </w:pPr>
            <w:r w:rsidRPr="000825A3">
              <w:rPr>
                <w:rFonts w:ascii="Times New Roman" w:hAnsi="Times New Roman" w:cs="Times New Roman"/>
                <w:sz w:val="24"/>
                <w:szCs w:val="24"/>
              </w:rPr>
              <w:t>23</w:t>
            </w:r>
            <w:r w:rsidR="0035360B" w:rsidRPr="000825A3">
              <w:rPr>
                <w:rFonts w:ascii="Times New Roman" w:hAnsi="Times New Roman" w:cs="Times New Roman"/>
                <w:sz w:val="24"/>
                <w:szCs w:val="24"/>
              </w:rPr>
              <w:t xml:space="preserve"> – 23</w:t>
            </w:r>
            <w:r w:rsidRPr="000825A3">
              <w:rPr>
                <w:rFonts w:ascii="Times New Roman" w:hAnsi="Times New Roman" w:cs="Times New Roman"/>
                <w:sz w:val="24"/>
                <w:szCs w:val="24"/>
              </w:rPr>
              <w:t>. Пешеходная зона «Остров»</w:t>
            </w:r>
          </w:p>
          <w:p w14:paraId="3595B228" w14:textId="77777777" w:rsidR="00983799" w:rsidRPr="000825A3" w:rsidRDefault="00983799" w:rsidP="00983799">
            <w:pPr>
              <w:tabs>
                <w:tab w:val="left" w:pos="351"/>
              </w:tabs>
              <w:spacing w:before="120" w:after="120"/>
              <w:ind w:left="351" w:right="-176" w:hanging="351"/>
              <w:rPr>
                <w:rFonts w:ascii="Times New Roman" w:hAnsi="Times New Roman" w:cs="Times New Roman"/>
                <w:sz w:val="24"/>
                <w:szCs w:val="24"/>
              </w:rPr>
            </w:pPr>
            <w:r w:rsidRPr="000825A3">
              <w:rPr>
                <w:rFonts w:ascii="Times New Roman" w:hAnsi="Times New Roman" w:cs="Times New Roman"/>
                <w:sz w:val="24"/>
                <w:szCs w:val="24"/>
              </w:rPr>
              <w:t>24. Территории реновации производственной застройки</w:t>
            </w:r>
          </w:p>
          <w:p w14:paraId="4AE06D9D" w14:textId="77777777" w:rsidR="00983799" w:rsidRPr="000825A3" w:rsidRDefault="00983799" w:rsidP="00983799">
            <w:pPr>
              <w:tabs>
                <w:tab w:val="left" w:pos="351"/>
              </w:tabs>
              <w:spacing w:before="120" w:after="120"/>
              <w:ind w:left="351" w:right="-176" w:hanging="351"/>
              <w:rPr>
                <w:rFonts w:ascii="Times New Roman" w:hAnsi="Times New Roman" w:cs="Times New Roman"/>
                <w:sz w:val="24"/>
                <w:szCs w:val="24"/>
              </w:rPr>
            </w:pPr>
            <w:r w:rsidRPr="000825A3">
              <w:rPr>
                <w:rFonts w:ascii="Times New Roman" w:hAnsi="Times New Roman" w:cs="Times New Roman"/>
                <w:sz w:val="24"/>
                <w:szCs w:val="24"/>
              </w:rPr>
              <w:t>25. ТПУ «Южный вокзал»</w:t>
            </w:r>
          </w:p>
          <w:p w14:paraId="1EDA0C02" w14:textId="77777777" w:rsidR="00983799" w:rsidRPr="000825A3" w:rsidRDefault="00983799" w:rsidP="00983799">
            <w:pPr>
              <w:tabs>
                <w:tab w:val="left" w:pos="351"/>
              </w:tabs>
              <w:spacing w:before="120" w:after="120"/>
              <w:ind w:left="351" w:right="-176" w:hanging="351"/>
              <w:rPr>
                <w:rFonts w:ascii="Times New Roman" w:hAnsi="Times New Roman" w:cs="Times New Roman"/>
                <w:sz w:val="24"/>
                <w:szCs w:val="24"/>
              </w:rPr>
            </w:pPr>
            <w:r w:rsidRPr="000825A3">
              <w:rPr>
                <w:rFonts w:ascii="Times New Roman" w:hAnsi="Times New Roman" w:cs="Times New Roman"/>
                <w:sz w:val="24"/>
                <w:szCs w:val="24"/>
              </w:rPr>
              <w:t>26. ТПУ «Стадион»</w:t>
            </w:r>
          </w:p>
          <w:p w14:paraId="2E0B78C0" w14:textId="77777777" w:rsidR="00B711DF" w:rsidRPr="000825A3" w:rsidRDefault="00B711DF" w:rsidP="00B711DF">
            <w:pPr>
              <w:tabs>
                <w:tab w:val="left" w:pos="0"/>
              </w:tabs>
              <w:spacing w:before="0"/>
              <w:ind w:right="-176"/>
              <w:rPr>
                <w:rFonts w:ascii="Times New Roman" w:hAnsi="Times New Roman" w:cs="Times New Roman"/>
                <w:i/>
              </w:rPr>
            </w:pPr>
            <w:r w:rsidRPr="000825A3">
              <w:rPr>
                <w:rFonts w:ascii="Times New Roman" w:hAnsi="Times New Roman" w:cs="Times New Roman"/>
                <w:i/>
              </w:rPr>
              <w:t>Примечание:</w:t>
            </w:r>
          </w:p>
          <w:p w14:paraId="0924374B" w14:textId="77777777" w:rsidR="00B711DF" w:rsidRPr="000825A3" w:rsidRDefault="00B711DF" w:rsidP="00B711DF">
            <w:pPr>
              <w:tabs>
                <w:tab w:val="left" w:pos="0"/>
              </w:tabs>
              <w:spacing w:before="0"/>
              <w:ind w:right="-176"/>
              <w:rPr>
                <w:rFonts w:ascii="Times New Roman" w:hAnsi="Times New Roman" w:cs="Times New Roman"/>
                <w:i/>
              </w:rPr>
            </w:pPr>
            <w:r w:rsidRPr="000825A3">
              <w:rPr>
                <w:rFonts w:ascii="Times New Roman" w:hAnsi="Times New Roman" w:cs="Times New Roman"/>
                <w:i/>
              </w:rPr>
              <w:t>Схема составлена на основании имеющихся проектных и предпроектных проработок и собственных планировочных разработок авторов и носит справочный характер</w:t>
            </w:r>
          </w:p>
        </w:tc>
      </w:tr>
      <w:tr w:rsidR="00DA27AB" w:rsidRPr="000825A3" w14:paraId="279408BD" w14:textId="77777777" w:rsidTr="00DA27AB">
        <w:trPr>
          <w:trHeight w:val="257"/>
        </w:trPr>
        <w:tc>
          <w:tcPr>
            <w:tcW w:w="21478" w:type="dxa"/>
            <w:gridSpan w:val="2"/>
            <w:shd w:val="clear" w:color="auto" w:fill="C6DAC8" w:themeFill="accent1" w:themeFillTint="66"/>
          </w:tcPr>
          <w:p w14:paraId="73DE05DE" w14:textId="77777777" w:rsidR="00DA27AB" w:rsidRPr="000825A3" w:rsidRDefault="00DA27AB" w:rsidP="00DA27AB">
            <w:pPr>
              <w:spacing w:before="120" w:after="120"/>
              <w:jc w:val="center"/>
              <w:rPr>
                <w:rFonts w:ascii="Times New Roman" w:hAnsi="Times New Roman" w:cs="Times New Roman"/>
                <w:b/>
                <w:i/>
                <w:sz w:val="24"/>
                <w:szCs w:val="24"/>
              </w:rPr>
            </w:pPr>
            <w:r w:rsidRPr="000825A3">
              <w:rPr>
                <w:rFonts w:ascii="Times New Roman" w:hAnsi="Times New Roman" w:cs="Times New Roman"/>
                <w:b/>
                <w:i/>
                <w:sz w:val="24"/>
                <w:szCs w:val="24"/>
              </w:rPr>
              <w:t>Рис. 18.2.1. Схема трансформации планировочной структуры общегородского центра</w:t>
            </w:r>
          </w:p>
        </w:tc>
      </w:tr>
    </w:tbl>
    <w:p w14:paraId="7520147F" w14:textId="77777777" w:rsidR="00246C4A" w:rsidRPr="000825A3" w:rsidRDefault="00246C4A" w:rsidP="00DA27AB">
      <w:pPr>
        <w:spacing w:before="120" w:after="120" w:line="240" w:lineRule="auto"/>
        <w:jc w:val="both"/>
        <w:rPr>
          <w:rFonts w:ascii="Times New Roman" w:hAnsi="Times New Roman" w:cs="Times New Roman"/>
          <w:sz w:val="24"/>
          <w:szCs w:val="24"/>
        </w:rPr>
        <w:sectPr w:rsidR="00246C4A" w:rsidRPr="000825A3" w:rsidSect="00DA27AB">
          <w:pgSz w:w="23814" w:h="16839" w:orient="landscape" w:code="8"/>
          <w:pgMar w:top="709" w:right="1276" w:bottom="568" w:left="1276" w:header="708" w:footer="361" w:gutter="0"/>
          <w:cols w:space="708"/>
          <w:titlePg/>
          <w:docGrid w:linePitch="360"/>
        </w:sectPr>
      </w:pPr>
    </w:p>
    <w:p w14:paraId="6ABF442B" w14:textId="77777777" w:rsidR="004D2B1B" w:rsidRPr="000825A3" w:rsidRDefault="004D2B1B"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lastRenderedPageBreak/>
        <w:t>Предусмотрено включение в состав общегородского центра взаимосвязанных парковых и общественных пространств современной Центральной площади, Нижнего пруда, острова Канта, набережных Преголи, с размещением объектов общественно-делового, жилого назначения, иных объектов, предусмотренных программой конкурса. Схема планировочной трансформации общегородского центра и вовлечения в его структуру прилегающих территорий, взаимосвязи с новым многофункциональным районом на острове Октябрьском отображена на рис. 18.2.1.</w:t>
      </w:r>
    </w:p>
    <w:p w14:paraId="46A72586" w14:textId="77777777" w:rsidR="00790EDC" w:rsidRPr="000825A3" w:rsidRDefault="00790EDC"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Центры планировочных районов сложились далеко не везде, и не везде существуют предпосылки для их развития. Так, центр </w:t>
      </w:r>
      <w:r w:rsidRPr="000825A3">
        <w:rPr>
          <w:rFonts w:ascii="Times New Roman" w:hAnsi="Times New Roman" w:cs="Times New Roman"/>
          <w:b/>
          <w:sz w:val="24"/>
          <w:szCs w:val="24"/>
        </w:rPr>
        <w:t>1-го Западного планировочного района</w:t>
      </w:r>
      <w:r w:rsidRPr="000825A3">
        <w:rPr>
          <w:rFonts w:ascii="Times New Roman" w:hAnsi="Times New Roman" w:cs="Times New Roman"/>
          <w:sz w:val="24"/>
          <w:szCs w:val="24"/>
        </w:rPr>
        <w:t xml:space="preserve"> выделен нами в районе пересечения ул. Мира и проспекта Победы, где размещены театр, церковь, общественные здания, крупная пересадочная остановка общественного транспорта. Этот центр посредством линейного планировочного элемента – проспекта Мира – связан с общегородским в районе площади Победы.  </w:t>
      </w:r>
    </w:p>
    <w:p w14:paraId="155761D8" w14:textId="77777777" w:rsidR="0073486C" w:rsidRPr="000825A3" w:rsidRDefault="0073486C"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Центр </w:t>
      </w:r>
      <w:r w:rsidRPr="000825A3">
        <w:rPr>
          <w:rFonts w:ascii="Times New Roman" w:hAnsi="Times New Roman" w:cs="Times New Roman"/>
          <w:b/>
          <w:sz w:val="24"/>
          <w:szCs w:val="24"/>
        </w:rPr>
        <w:t>Северного планировочного района</w:t>
      </w:r>
      <w:r w:rsidRPr="000825A3">
        <w:rPr>
          <w:rFonts w:ascii="Times New Roman" w:hAnsi="Times New Roman" w:cs="Times New Roman"/>
          <w:sz w:val="24"/>
          <w:szCs w:val="24"/>
        </w:rPr>
        <w:t xml:space="preserve"> формируется в виде линейного центра по ул. Горького от пересечения с ул. Зелёной до ул. Гайдара, где расположен крупный универмаг, вдоль ул. Горького – смешанная застройка. С учётом планируемого развития новой застройки в пределах Северного ПР в северо-западном направлении и формирования улицы Согласия как главной магистрали района, предназначенной для движения общественного транспорта наряду с ул. Горького, предлагается в дальнейшем развивать центр планировочного района в направлении пересечения ул. Гайдара и Согласия, где сегодня фланкируют углы два торговых центра. Развитие общественных функций должно выражаться в активном освоении первых этажей под общественные нужды, появлением зданий-вставок, также общественного профиля.</w:t>
      </w:r>
    </w:p>
    <w:p w14:paraId="54515EFA" w14:textId="77777777" w:rsidR="0073486C" w:rsidRPr="000825A3" w:rsidRDefault="0073486C"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Центр </w:t>
      </w:r>
      <w:r w:rsidRPr="000825A3">
        <w:rPr>
          <w:rFonts w:ascii="Times New Roman" w:hAnsi="Times New Roman" w:cs="Times New Roman"/>
          <w:b/>
          <w:sz w:val="24"/>
          <w:szCs w:val="24"/>
        </w:rPr>
        <w:t>Юго-Восточного планировочного района</w:t>
      </w:r>
      <w:r w:rsidRPr="000825A3">
        <w:rPr>
          <w:rFonts w:ascii="Times New Roman" w:hAnsi="Times New Roman" w:cs="Times New Roman"/>
          <w:sz w:val="24"/>
          <w:szCs w:val="24"/>
        </w:rPr>
        <w:t xml:space="preserve"> формируется в месте расхождения двух радиальных направлений – улицы Емельянова и ул. Дзержинского, в районе Московского рынка. Этот центр в настоящее время недостаточно сформирован и будет развиваться в основном за счёт дальнейшего появления здесь транспортно-пересадочного узла. </w:t>
      </w:r>
      <w:r w:rsidR="00220637" w:rsidRPr="000825A3">
        <w:rPr>
          <w:rFonts w:ascii="Times New Roman" w:hAnsi="Times New Roman" w:cs="Times New Roman"/>
          <w:sz w:val="24"/>
          <w:szCs w:val="24"/>
        </w:rPr>
        <w:t>В нём будут преобладать торговые функции. Объекты социальной инфраструктуры будут располагаться в глубине района.</w:t>
      </w:r>
    </w:p>
    <w:p w14:paraId="50B58FE9" w14:textId="77777777" w:rsidR="00220637" w:rsidRPr="000825A3" w:rsidRDefault="00220637"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Центр </w:t>
      </w:r>
      <w:r w:rsidRPr="000825A3">
        <w:rPr>
          <w:rFonts w:ascii="Times New Roman" w:hAnsi="Times New Roman" w:cs="Times New Roman"/>
          <w:b/>
          <w:sz w:val="24"/>
          <w:szCs w:val="24"/>
        </w:rPr>
        <w:t>Южного планировочного района</w:t>
      </w:r>
      <w:r w:rsidRPr="000825A3">
        <w:rPr>
          <w:rFonts w:ascii="Times New Roman" w:hAnsi="Times New Roman" w:cs="Times New Roman"/>
          <w:sz w:val="24"/>
          <w:szCs w:val="24"/>
        </w:rPr>
        <w:t>, как и весь район, в настоящее время не сформирован в полном объёме. Здесь предстоит большой объём жилищного строительства, для которого потребуется соответствующий набор элементов обслуживания. Это и торговые центры, и развлекательные объекты, кино</w:t>
      </w:r>
      <w:r w:rsidR="00C81610" w:rsidRPr="000825A3">
        <w:rPr>
          <w:rFonts w:ascii="Times New Roman" w:hAnsi="Times New Roman" w:cs="Times New Roman"/>
          <w:sz w:val="24"/>
          <w:szCs w:val="24"/>
        </w:rPr>
        <w:t xml:space="preserve">театры, т.п. В настоящее время роль районного центра выполняет скопление общественных объектов, расположенных в первых этажах жилых домов, а также отдельных общественных зданий в районе конечной остановки автобуса «улица </w:t>
      </w:r>
      <w:proofErr w:type="spellStart"/>
      <w:r w:rsidR="00C81610" w:rsidRPr="000825A3">
        <w:rPr>
          <w:rFonts w:ascii="Times New Roman" w:hAnsi="Times New Roman" w:cs="Times New Roman"/>
          <w:sz w:val="24"/>
          <w:szCs w:val="24"/>
        </w:rPr>
        <w:t>Ульяны</w:t>
      </w:r>
      <w:proofErr w:type="spellEnd"/>
      <w:r w:rsidR="00C81610" w:rsidRPr="000825A3">
        <w:rPr>
          <w:rFonts w:ascii="Times New Roman" w:hAnsi="Times New Roman" w:cs="Times New Roman"/>
          <w:sz w:val="24"/>
          <w:szCs w:val="24"/>
        </w:rPr>
        <w:t xml:space="preserve"> Громовой». В перспективе </w:t>
      </w:r>
      <w:proofErr w:type="gramStart"/>
      <w:r w:rsidR="00C81610" w:rsidRPr="000825A3">
        <w:rPr>
          <w:rFonts w:ascii="Times New Roman" w:hAnsi="Times New Roman" w:cs="Times New Roman"/>
          <w:sz w:val="24"/>
          <w:szCs w:val="24"/>
        </w:rPr>
        <w:t>вдоль  улицы</w:t>
      </w:r>
      <w:proofErr w:type="gramEnd"/>
      <w:r w:rsidR="00C81610" w:rsidRPr="000825A3">
        <w:rPr>
          <w:rFonts w:ascii="Times New Roman" w:hAnsi="Times New Roman" w:cs="Times New Roman"/>
          <w:sz w:val="24"/>
          <w:szCs w:val="24"/>
        </w:rPr>
        <w:t xml:space="preserve"> Интернациональной планируется сформировать полноценный общественный центр линейного типа. </w:t>
      </w:r>
      <w:r w:rsidRPr="000825A3">
        <w:rPr>
          <w:rFonts w:ascii="Times New Roman" w:hAnsi="Times New Roman" w:cs="Times New Roman"/>
          <w:sz w:val="24"/>
          <w:szCs w:val="24"/>
        </w:rPr>
        <w:t xml:space="preserve"> </w:t>
      </w:r>
    </w:p>
    <w:p w14:paraId="605EB77B" w14:textId="77777777" w:rsidR="00C81610" w:rsidRPr="000825A3" w:rsidRDefault="00C81610"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На территории планировочных районов выделено также 13 существующих и 16 проектируемых </w:t>
      </w:r>
      <w:r w:rsidRPr="000825A3">
        <w:rPr>
          <w:rFonts w:ascii="Times New Roman" w:hAnsi="Times New Roman" w:cs="Times New Roman"/>
          <w:b/>
          <w:sz w:val="24"/>
          <w:szCs w:val="24"/>
        </w:rPr>
        <w:t>районных подцентров</w:t>
      </w:r>
      <w:r w:rsidR="00B5767C" w:rsidRPr="000825A3">
        <w:rPr>
          <w:rFonts w:ascii="Times New Roman" w:hAnsi="Times New Roman" w:cs="Times New Roman"/>
          <w:sz w:val="24"/>
          <w:szCs w:val="24"/>
        </w:rPr>
        <w:t xml:space="preserve"> (см. рис. 18.</w:t>
      </w:r>
      <w:r w:rsidR="00761B66" w:rsidRPr="000825A3">
        <w:rPr>
          <w:rFonts w:ascii="Times New Roman" w:hAnsi="Times New Roman" w:cs="Times New Roman"/>
          <w:sz w:val="24"/>
          <w:szCs w:val="24"/>
        </w:rPr>
        <w:t>2</w:t>
      </w:r>
      <w:r w:rsidR="00B5767C" w:rsidRPr="000825A3">
        <w:rPr>
          <w:rFonts w:ascii="Times New Roman" w:hAnsi="Times New Roman" w:cs="Times New Roman"/>
          <w:sz w:val="24"/>
          <w:szCs w:val="24"/>
        </w:rPr>
        <w:t>.</w:t>
      </w:r>
      <w:r w:rsidR="00B33FFD" w:rsidRPr="000825A3">
        <w:rPr>
          <w:rFonts w:ascii="Times New Roman" w:hAnsi="Times New Roman" w:cs="Times New Roman"/>
          <w:sz w:val="24"/>
          <w:szCs w:val="24"/>
        </w:rPr>
        <w:t>2</w:t>
      </w:r>
      <w:r w:rsidR="00B5767C" w:rsidRPr="000825A3">
        <w:rPr>
          <w:rFonts w:ascii="Times New Roman" w:hAnsi="Times New Roman" w:cs="Times New Roman"/>
          <w:sz w:val="24"/>
          <w:szCs w:val="24"/>
        </w:rPr>
        <w:t>.)</w:t>
      </w:r>
      <w:r w:rsidRPr="000825A3">
        <w:rPr>
          <w:rFonts w:ascii="Times New Roman" w:hAnsi="Times New Roman" w:cs="Times New Roman"/>
          <w:sz w:val="24"/>
          <w:szCs w:val="24"/>
        </w:rPr>
        <w:t>, выполняющих функции центра жилого района, в котором располагаются объекты периодической ступени обслуживания – медицинские учреждения, торгово-развлекательные объекты, спортивные комплексы.</w:t>
      </w:r>
    </w:p>
    <w:p w14:paraId="2CB1E1B8" w14:textId="77777777" w:rsidR="00C41711" w:rsidRPr="000825A3" w:rsidRDefault="003F1BA4"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Помимо этого, на территории городского округа предполагается выделить шесть видов </w:t>
      </w:r>
      <w:r w:rsidRPr="000825A3">
        <w:rPr>
          <w:rFonts w:ascii="Times New Roman" w:hAnsi="Times New Roman" w:cs="Times New Roman"/>
          <w:i/>
          <w:sz w:val="24"/>
          <w:szCs w:val="24"/>
        </w:rPr>
        <w:t>специализированных центров.</w:t>
      </w:r>
      <w:r w:rsidRPr="000825A3">
        <w:rPr>
          <w:rFonts w:ascii="Times New Roman" w:hAnsi="Times New Roman" w:cs="Times New Roman"/>
          <w:sz w:val="24"/>
          <w:szCs w:val="24"/>
        </w:rPr>
        <w:t xml:space="preserve"> Такие центры обслуживают несколько планировочных районов или весь город определённым набором специальных услуг. Выделены следующие типы </w:t>
      </w:r>
      <w:r w:rsidRPr="000825A3">
        <w:rPr>
          <w:rFonts w:ascii="Times New Roman" w:hAnsi="Times New Roman" w:cs="Times New Roman"/>
          <w:b/>
          <w:sz w:val="24"/>
          <w:szCs w:val="24"/>
        </w:rPr>
        <w:t>специализированных общественных центров</w:t>
      </w:r>
      <w:r w:rsidRPr="000825A3">
        <w:rPr>
          <w:rFonts w:ascii="Times New Roman" w:hAnsi="Times New Roman" w:cs="Times New Roman"/>
          <w:sz w:val="24"/>
          <w:szCs w:val="24"/>
        </w:rPr>
        <w:t>:</w:t>
      </w:r>
    </w:p>
    <w:p w14:paraId="3F2D293C" w14:textId="77777777" w:rsidR="003F1BA4" w:rsidRPr="000825A3" w:rsidRDefault="003F1BA4"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Образовательные</w:t>
      </w:r>
      <w:r w:rsidRPr="000825A3">
        <w:rPr>
          <w:rFonts w:ascii="Times New Roman" w:hAnsi="Times New Roman" w:cs="Times New Roman"/>
          <w:sz w:val="24"/>
          <w:szCs w:val="24"/>
        </w:rPr>
        <w:t xml:space="preserve"> – сформированы объектами образования общегородского и регионального значени</w:t>
      </w:r>
      <w:r w:rsidR="00491972" w:rsidRPr="000825A3">
        <w:rPr>
          <w:rFonts w:ascii="Times New Roman" w:hAnsi="Times New Roman" w:cs="Times New Roman"/>
          <w:sz w:val="24"/>
          <w:szCs w:val="24"/>
        </w:rPr>
        <w:t>я – университет (обе площадки).</w:t>
      </w:r>
    </w:p>
    <w:p w14:paraId="4293B106" w14:textId="77777777" w:rsidR="003F1BA4" w:rsidRPr="000825A3" w:rsidRDefault="003F1BA4"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lastRenderedPageBreak/>
        <w:t>Торгово-коммерческие</w:t>
      </w:r>
      <w:r w:rsidRPr="000825A3">
        <w:rPr>
          <w:rFonts w:ascii="Times New Roman" w:hAnsi="Times New Roman" w:cs="Times New Roman"/>
          <w:sz w:val="24"/>
          <w:szCs w:val="24"/>
        </w:rPr>
        <w:t xml:space="preserve"> – на основе крупных торговых центров, комплексов, ориентированных преимущественно на эпизодические нужды – гипермаркетов, торгово-развлекательных центров. Проектируемые центры выделены на основе торговых и торгово-развлекательных центров, планируемых к размещению на пересечении Окружной и ул. Горького, ул. Емельянова.</w:t>
      </w:r>
    </w:p>
    <w:p w14:paraId="36FAFEEF" w14:textId="77777777" w:rsidR="003F1BA4" w:rsidRPr="000825A3" w:rsidRDefault="003F1BA4"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Медицинские</w:t>
      </w:r>
      <w:r w:rsidRPr="000825A3">
        <w:rPr>
          <w:rFonts w:ascii="Times New Roman" w:hAnsi="Times New Roman" w:cs="Times New Roman"/>
          <w:sz w:val="24"/>
          <w:szCs w:val="24"/>
        </w:rPr>
        <w:t xml:space="preserve"> – образованы объектами здравоохранения общегородского или регионального значения (ведомственные медучреждения исключены из этой системы)</w:t>
      </w:r>
      <w:r w:rsidR="007227F5" w:rsidRPr="000825A3">
        <w:rPr>
          <w:rFonts w:ascii="Times New Roman" w:hAnsi="Times New Roman" w:cs="Times New Roman"/>
          <w:sz w:val="24"/>
          <w:szCs w:val="24"/>
        </w:rPr>
        <w:t>.</w:t>
      </w:r>
    </w:p>
    <w:p w14:paraId="5612E2CD" w14:textId="77777777" w:rsidR="007227F5" w:rsidRPr="000825A3" w:rsidRDefault="007227F5" w:rsidP="00327291">
      <w:pPr>
        <w:spacing w:before="120" w:after="120" w:line="240" w:lineRule="auto"/>
        <w:ind w:firstLine="709"/>
        <w:jc w:val="both"/>
        <w:rPr>
          <w:rFonts w:ascii="Times New Roman" w:hAnsi="Times New Roman" w:cs="Times New Roman"/>
          <w:sz w:val="24"/>
          <w:szCs w:val="24"/>
        </w:rPr>
      </w:pPr>
      <w:proofErr w:type="spellStart"/>
      <w:r w:rsidRPr="000825A3">
        <w:rPr>
          <w:rFonts w:ascii="Times New Roman" w:hAnsi="Times New Roman" w:cs="Times New Roman"/>
          <w:i/>
          <w:sz w:val="24"/>
          <w:szCs w:val="24"/>
        </w:rPr>
        <w:t>Выставочно</w:t>
      </w:r>
      <w:proofErr w:type="spellEnd"/>
      <w:r w:rsidRPr="000825A3">
        <w:rPr>
          <w:rFonts w:ascii="Times New Roman" w:hAnsi="Times New Roman" w:cs="Times New Roman"/>
          <w:i/>
          <w:sz w:val="24"/>
          <w:szCs w:val="24"/>
        </w:rPr>
        <w:t>-деловой</w:t>
      </w:r>
      <w:r w:rsidRPr="000825A3">
        <w:rPr>
          <w:rFonts w:ascii="Times New Roman" w:hAnsi="Times New Roman" w:cs="Times New Roman"/>
          <w:sz w:val="24"/>
          <w:szCs w:val="24"/>
        </w:rPr>
        <w:t xml:space="preserve"> специализированный центр планируется развивать на острове Октябрьский в его </w:t>
      </w:r>
      <w:r w:rsidR="00B33FFD" w:rsidRPr="000825A3">
        <w:rPr>
          <w:rFonts w:ascii="Times New Roman" w:hAnsi="Times New Roman" w:cs="Times New Roman"/>
          <w:sz w:val="24"/>
          <w:szCs w:val="24"/>
        </w:rPr>
        <w:t>центральной части</w:t>
      </w:r>
      <w:r w:rsidRPr="000825A3">
        <w:rPr>
          <w:rFonts w:ascii="Times New Roman" w:hAnsi="Times New Roman" w:cs="Times New Roman"/>
          <w:sz w:val="24"/>
          <w:szCs w:val="24"/>
        </w:rPr>
        <w:t>.</w:t>
      </w:r>
    </w:p>
    <w:p w14:paraId="2D93B35B" w14:textId="77777777" w:rsidR="007227F5" w:rsidRPr="000825A3" w:rsidRDefault="007227F5"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Рекреационные</w:t>
      </w:r>
      <w:r w:rsidRPr="000825A3">
        <w:rPr>
          <w:rFonts w:ascii="Times New Roman" w:hAnsi="Times New Roman" w:cs="Times New Roman"/>
          <w:sz w:val="24"/>
          <w:szCs w:val="24"/>
        </w:rPr>
        <w:t xml:space="preserve"> специализированные центры планируется развивать на основе существующих популярных зона отдыха и парков. Предусмотрено устройство рекреационных центров на основе проектируемого парка севернее Северного района</w:t>
      </w:r>
      <w:r w:rsidR="00B33FFD" w:rsidRPr="000825A3">
        <w:rPr>
          <w:rFonts w:ascii="Times New Roman" w:hAnsi="Times New Roman" w:cs="Times New Roman"/>
          <w:sz w:val="24"/>
          <w:szCs w:val="24"/>
        </w:rPr>
        <w:t>,</w:t>
      </w:r>
      <w:r w:rsidRPr="000825A3">
        <w:rPr>
          <w:rFonts w:ascii="Times New Roman" w:hAnsi="Times New Roman" w:cs="Times New Roman"/>
          <w:sz w:val="24"/>
          <w:szCs w:val="24"/>
        </w:rPr>
        <w:t xml:space="preserve"> </w:t>
      </w:r>
      <w:r w:rsidR="00B33FFD" w:rsidRPr="000825A3">
        <w:rPr>
          <w:rFonts w:ascii="Times New Roman" w:hAnsi="Times New Roman" w:cs="Times New Roman"/>
          <w:sz w:val="24"/>
          <w:szCs w:val="24"/>
        </w:rPr>
        <w:t xml:space="preserve">парка Макса </w:t>
      </w:r>
      <w:proofErr w:type="spellStart"/>
      <w:r w:rsidR="00B33FFD" w:rsidRPr="000825A3">
        <w:rPr>
          <w:rFonts w:ascii="Times New Roman" w:hAnsi="Times New Roman" w:cs="Times New Roman"/>
          <w:sz w:val="24"/>
          <w:szCs w:val="24"/>
        </w:rPr>
        <w:t>Ашмана</w:t>
      </w:r>
      <w:proofErr w:type="spellEnd"/>
      <w:r w:rsidRPr="000825A3">
        <w:rPr>
          <w:rFonts w:ascii="Times New Roman" w:hAnsi="Times New Roman" w:cs="Times New Roman"/>
          <w:sz w:val="24"/>
          <w:szCs w:val="24"/>
        </w:rPr>
        <w:t xml:space="preserve">. </w:t>
      </w:r>
    </w:p>
    <w:p w14:paraId="16547E95" w14:textId="77777777" w:rsidR="00BC1085" w:rsidRPr="000825A3" w:rsidRDefault="00BC1085" w:rsidP="0032729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Физкультурно-спортивные</w:t>
      </w:r>
      <w:r w:rsidRPr="000825A3">
        <w:rPr>
          <w:rFonts w:ascii="Times New Roman" w:hAnsi="Times New Roman" w:cs="Times New Roman"/>
          <w:sz w:val="24"/>
          <w:szCs w:val="24"/>
        </w:rPr>
        <w:t xml:space="preserve"> центры сформированы вокруг развивающегося спортивного кластера в районе спорткомплекса «Янтарь» и на базе строящегося стадиона на 35000 зрителей на о.</w:t>
      </w:r>
      <w:r w:rsidRPr="000825A3">
        <w:rPr>
          <w:rFonts w:ascii="Times New Roman" w:hAnsi="Times New Roman" w:cs="Times New Roman"/>
          <w:sz w:val="24"/>
          <w:szCs w:val="24"/>
          <w:lang w:val="en-US"/>
        </w:rPr>
        <w:t> </w:t>
      </w:r>
      <w:r w:rsidRPr="000825A3">
        <w:rPr>
          <w:rFonts w:ascii="Times New Roman" w:hAnsi="Times New Roman" w:cs="Times New Roman"/>
          <w:sz w:val="24"/>
          <w:szCs w:val="24"/>
        </w:rPr>
        <w:t>Октябрьском</w:t>
      </w:r>
      <w:r w:rsidR="005F2E58" w:rsidRPr="000825A3">
        <w:rPr>
          <w:rFonts w:ascii="Times New Roman" w:hAnsi="Times New Roman" w:cs="Times New Roman"/>
          <w:sz w:val="24"/>
          <w:szCs w:val="24"/>
        </w:rPr>
        <w:t>. Существующий стадион «Балтика» включён в структуру общегородского центра</w:t>
      </w:r>
      <w:r w:rsidR="0082267F" w:rsidRPr="000825A3">
        <w:rPr>
          <w:rFonts w:ascii="Times New Roman" w:hAnsi="Times New Roman" w:cs="Times New Roman"/>
          <w:sz w:val="24"/>
          <w:szCs w:val="24"/>
        </w:rPr>
        <w:t xml:space="preserve"> и будет преобразован в рекреационную (парковую) территорию со спортивным профилем</w:t>
      </w:r>
      <w:r w:rsidR="005F2E58" w:rsidRPr="000825A3">
        <w:rPr>
          <w:rFonts w:ascii="Times New Roman" w:hAnsi="Times New Roman" w:cs="Times New Roman"/>
          <w:sz w:val="24"/>
          <w:szCs w:val="24"/>
        </w:rPr>
        <w:t>. Таким образом, на территории города сформируются три спортивных кластера на базе существующих</w:t>
      </w:r>
      <w:r w:rsidR="0082267F" w:rsidRPr="000825A3">
        <w:rPr>
          <w:rFonts w:ascii="Times New Roman" w:hAnsi="Times New Roman" w:cs="Times New Roman"/>
          <w:sz w:val="24"/>
          <w:szCs w:val="24"/>
        </w:rPr>
        <w:t xml:space="preserve"> и строящихся стадионов и спорткомплексов</w:t>
      </w:r>
    </w:p>
    <w:p w14:paraId="4288C969" w14:textId="77777777" w:rsidR="00327291" w:rsidRPr="000825A3" w:rsidRDefault="00327291" w:rsidP="00327291">
      <w:pPr>
        <w:spacing w:before="120" w:after="120" w:line="240" w:lineRule="auto"/>
        <w:ind w:firstLine="709"/>
        <w:jc w:val="both"/>
        <w:rPr>
          <w:rFonts w:ascii="Times New Roman" w:hAnsi="Times New Roman" w:cs="Times New Roman"/>
          <w:sz w:val="24"/>
          <w:szCs w:val="24"/>
        </w:rPr>
        <w:sectPr w:rsidR="00327291" w:rsidRPr="000825A3" w:rsidSect="00246C4A">
          <w:pgSz w:w="11906" w:h="16838"/>
          <w:pgMar w:top="1276" w:right="850" w:bottom="1276" w:left="1418" w:header="708" w:footer="361" w:gutter="0"/>
          <w:cols w:space="708"/>
          <w:docGrid w:linePitch="360"/>
        </w:sectPr>
      </w:pPr>
      <w:r w:rsidRPr="000825A3">
        <w:rPr>
          <w:rFonts w:ascii="Times New Roman" w:hAnsi="Times New Roman" w:cs="Times New Roman"/>
          <w:sz w:val="24"/>
          <w:szCs w:val="24"/>
        </w:rPr>
        <w:t xml:space="preserve"> </w:t>
      </w:r>
    </w:p>
    <w:p w14:paraId="14A38C3A" w14:textId="77777777" w:rsidR="003436AE" w:rsidRPr="000825A3" w:rsidRDefault="0070764E" w:rsidP="0070764E">
      <w:pPr>
        <w:spacing w:before="0" w:after="0" w:line="240" w:lineRule="auto"/>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noProof/>
          <w:sz w:val="24"/>
          <w:szCs w:val="24"/>
          <w:lang w:eastAsia="ru-RU"/>
        </w:rPr>
        <w:lastRenderedPageBreak/>
        <w:drawing>
          <wp:inline distT="0" distB="0" distL="0" distR="0" wp14:anchorId="3C4D1E94" wp14:editId="759AD6E6">
            <wp:extent cx="13482917" cy="9056890"/>
            <wp:effectExtent l="0" t="0" r="5080" b="0"/>
            <wp:docPr id="175" name="Рисунок 175" descr="\\ATLAS\arh\КАЛИНИНГРАД\Текстовая часть ГП КЛГД\ТСЮ черновики\графика для ред. 3.0\18.2.1. Структура общественных цент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TLAS\arh\КАЛИНИНГРАД\Текстовая часть ГП КЛГД\ТСЮ черновики\графика для ред. 3.0\18.2.1. Структура общественных центров.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3486217" cy="9059107"/>
                    </a:xfrm>
                    <a:prstGeom prst="rect">
                      <a:avLst/>
                    </a:prstGeom>
                    <a:noFill/>
                    <a:ln>
                      <a:noFill/>
                    </a:ln>
                  </pic:spPr>
                </pic:pic>
              </a:graphicData>
            </a:graphic>
          </wp:inline>
        </w:drawing>
      </w:r>
    </w:p>
    <w:p w14:paraId="614740B2" w14:textId="77777777" w:rsidR="003436AE" w:rsidRPr="000825A3" w:rsidRDefault="00D24DAE" w:rsidP="00D24DAE">
      <w:pPr>
        <w:shd w:val="clear" w:color="auto" w:fill="CFE0CF" w:themeFill="accent2" w:themeFillTint="99"/>
        <w:spacing w:before="0" w:after="0" w:line="240" w:lineRule="auto"/>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18.</w:t>
      </w:r>
      <w:r w:rsidR="00313E0F" w:rsidRPr="000825A3">
        <w:rPr>
          <w:rFonts w:ascii="Times New Roman" w:eastAsia="Times New Roman" w:hAnsi="Times New Roman" w:cs="Times New Roman"/>
          <w:b/>
          <w:i/>
          <w:sz w:val="24"/>
          <w:szCs w:val="24"/>
        </w:rPr>
        <w:t>2</w:t>
      </w:r>
      <w:r w:rsidRPr="000825A3">
        <w:rPr>
          <w:rFonts w:ascii="Times New Roman" w:eastAsia="Times New Roman" w:hAnsi="Times New Roman" w:cs="Times New Roman"/>
          <w:b/>
          <w:i/>
          <w:sz w:val="24"/>
          <w:szCs w:val="24"/>
        </w:rPr>
        <w:t>.</w:t>
      </w:r>
      <w:r w:rsidR="00246C4A" w:rsidRPr="000825A3">
        <w:rPr>
          <w:rFonts w:ascii="Times New Roman" w:eastAsia="Times New Roman" w:hAnsi="Times New Roman" w:cs="Times New Roman"/>
          <w:b/>
          <w:i/>
          <w:sz w:val="24"/>
          <w:szCs w:val="24"/>
        </w:rPr>
        <w:t>2</w:t>
      </w:r>
      <w:r w:rsidRPr="000825A3">
        <w:rPr>
          <w:rFonts w:ascii="Times New Roman" w:eastAsia="Times New Roman" w:hAnsi="Times New Roman" w:cs="Times New Roman"/>
          <w:b/>
          <w:i/>
          <w:sz w:val="24"/>
          <w:szCs w:val="24"/>
        </w:rPr>
        <w:t>.</w:t>
      </w:r>
      <w:r w:rsidR="00853953" w:rsidRPr="000825A3">
        <w:rPr>
          <w:rFonts w:ascii="Times New Roman" w:hAnsi="Times New Roman" w:cs="Times New Roman"/>
          <w:noProof/>
          <w:lang w:eastAsia="ru-RU"/>
        </w:rPr>
        <w:t xml:space="preserve"> </w:t>
      </w:r>
      <w:r w:rsidRPr="000825A3">
        <w:rPr>
          <w:rFonts w:ascii="Times New Roman" w:eastAsia="Times New Roman" w:hAnsi="Times New Roman" w:cs="Times New Roman"/>
          <w:b/>
          <w:i/>
          <w:sz w:val="24"/>
          <w:szCs w:val="24"/>
        </w:rPr>
        <w:t xml:space="preserve"> </w:t>
      </w:r>
    </w:p>
    <w:p w14:paraId="0589CC47" w14:textId="77777777" w:rsidR="00D24DAE" w:rsidRPr="000825A3" w:rsidRDefault="00D24DAE" w:rsidP="00D24DAE">
      <w:pPr>
        <w:shd w:val="clear" w:color="auto" w:fill="CFE0CF" w:themeFill="accent2" w:themeFillTint="99"/>
        <w:spacing w:before="0" w:after="0" w:line="240" w:lineRule="auto"/>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 xml:space="preserve">Проектная структура общественных центров </w:t>
      </w:r>
      <w:r w:rsidR="00305151" w:rsidRPr="000825A3">
        <w:rPr>
          <w:rFonts w:ascii="Times New Roman" w:eastAsia="Times New Roman" w:hAnsi="Times New Roman" w:cs="Times New Roman"/>
          <w:b/>
          <w:i/>
          <w:sz w:val="24"/>
          <w:szCs w:val="24"/>
        </w:rPr>
        <w:t>городского округа</w:t>
      </w:r>
    </w:p>
    <w:p w14:paraId="126E6A95" w14:textId="77777777" w:rsidR="00BC1085" w:rsidRPr="000825A3" w:rsidRDefault="00BC1085" w:rsidP="00D24DAE">
      <w:pPr>
        <w:shd w:val="clear" w:color="auto" w:fill="CFE0CF" w:themeFill="accent2" w:themeFillTint="99"/>
        <w:spacing w:before="0" w:after="0" w:line="240" w:lineRule="auto"/>
        <w:jc w:val="center"/>
        <w:rPr>
          <w:rFonts w:ascii="Times New Roman" w:eastAsia="Times New Roman" w:hAnsi="Times New Roman" w:cs="Times New Roman"/>
          <w:b/>
          <w:i/>
          <w:sz w:val="24"/>
          <w:szCs w:val="24"/>
        </w:rPr>
        <w:sectPr w:rsidR="00BC1085" w:rsidRPr="000825A3" w:rsidSect="001C6115">
          <w:pgSz w:w="23814" w:h="16839" w:orient="landscape" w:code="8"/>
          <w:pgMar w:top="993" w:right="709" w:bottom="850" w:left="1276" w:header="708" w:footer="361" w:gutter="0"/>
          <w:cols w:space="708"/>
          <w:titlePg/>
          <w:docGrid w:linePitch="360"/>
        </w:sectPr>
      </w:pPr>
    </w:p>
    <w:p w14:paraId="30FB7EBE" w14:textId="77777777" w:rsidR="00D24DAE" w:rsidRPr="000825A3" w:rsidRDefault="00D24DAE" w:rsidP="00D26A6D">
      <w:pPr>
        <w:pStyle w:val="32"/>
        <w:numPr>
          <w:ilvl w:val="1"/>
          <w:numId w:val="1"/>
        </w:numPr>
        <w:ind w:left="709" w:hanging="709"/>
        <w:rPr>
          <w:rFonts w:ascii="Times New Roman" w:hAnsi="Times New Roman" w:cs="Times New Roman"/>
        </w:rPr>
      </w:pPr>
      <w:bookmarkStart w:id="25" w:name="_Toc377544004"/>
      <w:bookmarkStart w:id="26" w:name="_Toc380350671"/>
      <w:bookmarkStart w:id="27" w:name="_Toc408767770"/>
      <w:bookmarkStart w:id="28" w:name="_Toc454214570"/>
      <w:r w:rsidRPr="000825A3">
        <w:rPr>
          <w:rFonts w:ascii="Times New Roman" w:hAnsi="Times New Roman" w:cs="Times New Roman"/>
        </w:rPr>
        <w:lastRenderedPageBreak/>
        <w:t>Основные направления жилищного строительства.</w:t>
      </w:r>
      <w:bookmarkEnd w:id="25"/>
      <w:bookmarkEnd w:id="26"/>
      <w:bookmarkEnd w:id="27"/>
      <w:bookmarkEnd w:id="28"/>
    </w:p>
    <w:p w14:paraId="3B3A03BC"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p>
    <w:p w14:paraId="3BAE0C6D" w14:textId="77777777" w:rsidR="00D24DAE" w:rsidRPr="000825A3" w:rsidRDefault="00D24DAE"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Жилищная проблема в городе Калининграде, также как и в других городах России не решена</w:t>
      </w:r>
      <w:r w:rsidR="00787403" w:rsidRPr="000825A3">
        <w:rPr>
          <w:rFonts w:ascii="Times New Roman" w:hAnsi="Times New Roman" w:cs="Times New Roman"/>
          <w:sz w:val="24"/>
          <w:szCs w:val="24"/>
        </w:rPr>
        <w:t xml:space="preserve"> в полной мере</w:t>
      </w:r>
      <w:r w:rsidRPr="000825A3">
        <w:rPr>
          <w:rFonts w:ascii="Times New Roman" w:hAnsi="Times New Roman" w:cs="Times New Roman"/>
          <w:sz w:val="24"/>
          <w:szCs w:val="24"/>
        </w:rPr>
        <w:t>, так как жилищная обеспеченность населения не соответствует современным стандартам</w:t>
      </w:r>
      <w:r w:rsidR="00787403" w:rsidRPr="000825A3">
        <w:rPr>
          <w:rFonts w:ascii="Times New Roman" w:hAnsi="Times New Roman" w:cs="Times New Roman"/>
          <w:sz w:val="24"/>
          <w:szCs w:val="24"/>
        </w:rPr>
        <w:t xml:space="preserve"> развитых стран</w:t>
      </w:r>
      <w:r w:rsidRPr="000825A3">
        <w:rPr>
          <w:rFonts w:ascii="Times New Roman" w:hAnsi="Times New Roman" w:cs="Times New Roman"/>
          <w:sz w:val="24"/>
          <w:szCs w:val="24"/>
        </w:rPr>
        <w:t xml:space="preserve">, а значительная доля населения города </w:t>
      </w:r>
      <w:proofErr w:type="gramStart"/>
      <w:r w:rsidRPr="000825A3">
        <w:rPr>
          <w:rFonts w:ascii="Times New Roman" w:hAnsi="Times New Roman" w:cs="Times New Roman"/>
          <w:sz w:val="24"/>
          <w:szCs w:val="24"/>
        </w:rPr>
        <w:t>признана  нуждающимися</w:t>
      </w:r>
      <w:proofErr w:type="gramEnd"/>
      <w:r w:rsidRPr="000825A3">
        <w:rPr>
          <w:rFonts w:ascii="Times New Roman" w:hAnsi="Times New Roman" w:cs="Times New Roman"/>
          <w:sz w:val="24"/>
          <w:szCs w:val="24"/>
        </w:rPr>
        <w:t xml:space="preserve"> в улучшении жилищных условий.</w:t>
      </w:r>
    </w:p>
    <w:p w14:paraId="1F1F963B" w14:textId="77777777" w:rsidR="00D24DAE" w:rsidRPr="000825A3" w:rsidRDefault="00D24DAE" w:rsidP="00D24DAE">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По данным официальной статистики число семей, принятых на квартирный учет в городе Калининграде в 2012г. по сравнению </w:t>
      </w:r>
      <w:proofErr w:type="gramStart"/>
      <w:r w:rsidRPr="000825A3">
        <w:rPr>
          <w:rFonts w:ascii="Times New Roman" w:hAnsi="Times New Roman" w:cs="Times New Roman"/>
          <w:sz w:val="24"/>
          <w:szCs w:val="24"/>
        </w:rPr>
        <w:t>с  2010</w:t>
      </w:r>
      <w:proofErr w:type="gramEnd"/>
      <w:r w:rsidRPr="000825A3">
        <w:rPr>
          <w:rFonts w:ascii="Times New Roman" w:hAnsi="Times New Roman" w:cs="Times New Roman"/>
          <w:sz w:val="24"/>
          <w:szCs w:val="24"/>
        </w:rPr>
        <w:t>г. сократилось на 2,9%.</w:t>
      </w:r>
    </w:p>
    <w:p w14:paraId="19D306BD" w14:textId="77777777" w:rsidR="00D24DAE" w:rsidRPr="000825A3" w:rsidRDefault="00D24DAE" w:rsidP="00D24DAE">
      <w:pPr>
        <w:spacing w:before="0" w:after="0" w:line="240" w:lineRule="auto"/>
        <w:ind w:firstLine="709"/>
        <w:jc w:val="right"/>
        <w:rPr>
          <w:rFonts w:ascii="Times New Roman" w:hAnsi="Times New Roman" w:cs="Times New Roman"/>
          <w:b/>
          <w:i/>
          <w:sz w:val="22"/>
          <w:szCs w:val="22"/>
        </w:rPr>
      </w:pPr>
      <w:r w:rsidRPr="000825A3">
        <w:rPr>
          <w:rFonts w:ascii="Times New Roman" w:hAnsi="Times New Roman" w:cs="Times New Roman"/>
          <w:b/>
          <w:i/>
          <w:sz w:val="22"/>
          <w:szCs w:val="22"/>
        </w:rPr>
        <w:t>Табл. 18.</w:t>
      </w:r>
      <w:r w:rsidR="00313E0F" w:rsidRPr="000825A3">
        <w:rPr>
          <w:rFonts w:ascii="Times New Roman" w:hAnsi="Times New Roman" w:cs="Times New Roman"/>
          <w:b/>
          <w:i/>
          <w:sz w:val="22"/>
          <w:szCs w:val="22"/>
        </w:rPr>
        <w:t>3</w:t>
      </w:r>
      <w:r w:rsidRPr="000825A3">
        <w:rPr>
          <w:rFonts w:ascii="Times New Roman" w:hAnsi="Times New Roman" w:cs="Times New Roman"/>
          <w:b/>
          <w:i/>
          <w:sz w:val="22"/>
          <w:szCs w:val="22"/>
        </w:rPr>
        <w:t>.1.</w:t>
      </w:r>
    </w:p>
    <w:p w14:paraId="4FB64811" w14:textId="77777777" w:rsidR="00D24DAE" w:rsidRPr="000825A3" w:rsidRDefault="00D24DAE" w:rsidP="00D24DAE">
      <w:pPr>
        <w:spacing w:before="0" w:after="0" w:line="240" w:lineRule="auto"/>
        <w:ind w:firstLine="709"/>
        <w:jc w:val="right"/>
        <w:rPr>
          <w:rFonts w:ascii="Times New Roman" w:hAnsi="Times New Roman" w:cs="Times New Roman"/>
          <w:b/>
          <w:i/>
          <w:sz w:val="22"/>
          <w:szCs w:val="22"/>
        </w:rPr>
      </w:pPr>
      <w:r w:rsidRPr="000825A3">
        <w:rPr>
          <w:rFonts w:ascii="Times New Roman" w:hAnsi="Times New Roman" w:cs="Times New Roman"/>
          <w:b/>
          <w:i/>
          <w:sz w:val="22"/>
          <w:szCs w:val="22"/>
        </w:rPr>
        <w:t>Количество семей, признанных нуждающимися в улучшении жилищных условий</w:t>
      </w:r>
    </w:p>
    <w:tbl>
      <w:tblPr>
        <w:tblStyle w:val="142"/>
        <w:tblW w:w="5000" w:type="pct"/>
        <w:tblLook w:val="04A0" w:firstRow="1" w:lastRow="0" w:firstColumn="1" w:lastColumn="0" w:noHBand="0" w:noVBand="1"/>
      </w:tblPr>
      <w:tblGrid>
        <w:gridCol w:w="2402"/>
        <w:gridCol w:w="2402"/>
        <w:gridCol w:w="2402"/>
        <w:gridCol w:w="2402"/>
      </w:tblGrid>
      <w:tr w:rsidR="00D24DAE" w:rsidRPr="000825A3" w14:paraId="479BEE38" w14:textId="77777777" w:rsidTr="001C6115">
        <w:trPr>
          <w:trHeight w:val="318"/>
        </w:trPr>
        <w:tc>
          <w:tcPr>
            <w:tcW w:w="1250"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1EF791FD" w14:textId="77777777" w:rsidR="00D24DAE" w:rsidRPr="000825A3" w:rsidRDefault="00D24DAE" w:rsidP="001C6115">
            <w:pPr>
              <w:spacing w:before="0"/>
              <w:jc w:val="both"/>
              <w:rPr>
                <w:rFonts w:ascii="Times New Roman" w:hAnsi="Times New Roman" w:cs="Times New Roman"/>
                <w:b/>
                <w:sz w:val="22"/>
                <w:szCs w:val="22"/>
              </w:rPr>
            </w:pPr>
          </w:p>
        </w:tc>
        <w:tc>
          <w:tcPr>
            <w:tcW w:w="3750" w:type="pct"/>
            <w:gridSpan w:val="3"/>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1AA85A46" w14:textId="77777777" w:rsidR="00D24DAE" w:rsidRPr="000825A3" w:rsidRDefault="00D24DAE" w:rsidP="001C6115">
            <w:pPr>
              <w:spacing w:before="0"/>
              <w:jc w:val="center"/>
              <w:rPr>
                <w:rFonts w:ascii="Times New Roman" w:hAnsi="Times New Roman" w:cs="Times New Roman"/>
                <w:b/>
                <w:sz w:val="22"/>
                <w:szCs w:val="22"/>
              </w:rPr>
            </w:pPr>
            <w:r w:rsidRPr="000825A3">
              <w:rPr>
                <w:rFonts w:ascii="Times New Roman" w:hAnsi="Times New Roman" w:cs="Times New Roman"/>
                <w:b/>
                <w:sz w:val="22"/>
                <w:szCs w:val="22"/>
              </w:rPr>
              <w:t xml:space="preserve">Кол-во семей </w:t>
            </w:r>
            <w:proofErr w:type="gramStart"/>
            <w:r w:rsidRPr="000825A3">
              <w:rPr>
                <w:rFonts w:ascii="Times New Roman" w:hAnsi="Times New Roman" w:cs="Times New Roman"/>
                <w:b/>
                <w:sz w:val="22"/>
                <w:szCs w:val="22"/>
              </w:rPr>
              <w:t>признанных  нуждающимися</w:t>
            </w:r>
            <w:proofErr w:type="gramEnd"/>
            <w:r w:rsidRPr="000825A3">
              <w:rPr>
                <w:rFonts w:ascii="Times New Roman" w:hAnsi="Times New Roman" w:cs="Times New Roman"/>
                <w:b/>
                <w:sz w:val="22"/>
                <w:szCs w:val="22"/>
              </w:rPr>
              <w:t xml:space="preserve"> в улучшении жилищных условий, семей</w:t>
            </w:r>
          </w:p>
        </w:tc>
      </w:tr>
      <w:tr w:rsidR="00D24DAE" w:rsidRPr="000825A3" w14:paraId="7950DCA8" w14:textId="77777777" w:rsidTr="001C6115">
        <w:trPr>
          <w:trHeight w:val="246"/>
        </w:trPr>
        <w:tc>
          <w:tcPr>
            <w:tcW w:w="1250" w:type="pct"/>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440EBC6D" w14:textId="77777777" w:rsidR="00D24DAE" w:rsidRPr="000825A3" w:rsidRDefault="00D24DAE" w:rsidP="001C6115">
            <w:pPr>
              <w:spacing w:before="0"/>
              <w:jc w:val="both"/>
              <w:rPr>
                <w:rFonts w:ascii="Times New Roman" w:hAnsi="Times New Roman" w:cs="Times New Roman"/>
                <w:b/>
                <w:sz w:val="22"/>
                <w:szCs w:val="22"/>
              </w:rPr>
            </w:pPr>
          </w:p>
        </w:tc>
        <w:tc>
          <w:tcPr>
            <w:tcW w:w="125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045F7286" w14:textId="77777777" w:rsidR="00D24DAE" w:rsidRPr="000825A3" w:rsidRDefault="00D24DAE" w:rsidP="001C6115">
            <w:pPr>
              <w:spacing w:before="0"/>
              <w:jc w:val="center"/>
              <w:rPr>
                <w:rFonts w:ascii="Times New Roman" w:hAnsi="Times New Roman" w:cs="Times New Roman"/>
                <w:b/>
                <w:sz w:val="22"/>
                <w:szCs w:val="22"/>
              </w:rPr>
            </w:pPr>
            <w:r w:rsidRPr="000825A3">
              <w:rPr>
                <w:rFonts w:ascii="Times New Roman" w:hAnsi="Times New Roman" w:cs="Times New Roman"/>
                <w:b/>
                <w:sz w:val="22"/>
                <w:szCs w:val="22"/>
              </w:rPr>
              <w:t>2010г.</w:t>
            </w:r>
          </w:p>
        </w:tc>
        <w:tc>
          <w:tcPr>
            <w:tcW w:w="125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5CB938BF" w14:textId="77777777" w:rsidR="00D24DAE" w:rsidRPr="000825A3" w:rsidRDefault="00D24DAE" w:rsidP="001C6115">
            <w:pPr>
              <w:spacing w:before="0"/>
              <w:jc w:val="center"/>
              <w:rPr>
                <w:rFonts w:ascii="Times New Roman" w:hAnsi="Times New Roman" w:cs="Times New Roman"/>
                <w:b/>
                <w:sz w:val="22"/>
                <w:szCs w:val="22"/>
              </w:rPr>
            </w:pPr>
            <w:r w:rsidRPr="000825A3">
              <w:rPr>
                <w:rFonts w:ascii="Times New Roman" w:hAnsi="Times New Roman" w:cs="Times New Roman"/>
                <w:b/>
                <w:sz w:val="22"/>
                <w:szCs w:val="22"/>
              </w:rPr>
              <w:t>2011г.</w:t>
            </w:r>
          </w:p>
        </w:tc>
        <w:tc>
          <w:tcPr>
            <w:tcW w:w="125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48C2EED2" w14:textId="77777777" w:rsidR="00D24DAE" w:rsidRPr="000825A3" w:rsidRDefault="00D24DAE" w:rsidP="001C6115">
            <w:pPr>
              <w:spacing w:before="0"/>
              <w:jc w:val="center"/>
              <w:rPr>
                <w:rFonts w:ascii="Times New Roman" w:hAnsi="Times New Roman" w:cs="Times New Roman"/>
                <w:b/>
                <w:sz w:val="22"/>
                <w:szCs w:val="22"/>
              </w:rPr>
            </w:pPr>
            <w:r w:rsidRPr="000825A3">
              <w:rPr>
                <w:rFonts w:ascii="Times New Roman" w:hAnsi="Times New Roman" w:cs="Times New Roman"/>
                <w:b/>
                <w:sz w:val="22"/>
                <w:szCs w:val="22"/>
              </w:rPr>
              <w:t>2012г.</w:t>
            </w:r>
          </w:p>
        </w:tc>
      </w:tr>
      <w:tr w:rsidR="00D24DAE" w:rsidRPr="000825A3" w14:paraId="64FF13EB" w14:textId="77777777" w:rsidTr="001C6115">
        <w:trPr>
          <w:trHeight w:val="236"/>
        </w:trPr>
        <w:tc>
          <w:tcPr>
            <w:tcW w:w="1250" w:type="pct"/>
            <w:tcBorders>
              <w:top w:val="single" w:sz="12" w:space="0" w:color="auto"/>
            </w:tcBorders>
          </w:tcPr>
          <w:p w14:paraId="2E2E083A" w14:textId="77777777" w:rsidR="00D24DAE" w:rsidRPr="000825A3" w:rsidRDefault="00D24DAE" w:rsidP="001C6115">
            <w:pPr>
              <w:spacing w:before="0"/>
              <w:jc w:val="both"/>
              <w:rPr>
                <w:rFonts w:ascii="Times New Roman" w:hAnsi="Times New Roman" w:cs="Times New Roman"/>
                <w:sz w:val="22"/>
                <w:szCs w:val="22"/>
              </w:rPr>
            </w:pPr>
            <w:r w:rsidRPr="000825A3">
              <w:rPr>
                <w:rFonts w:ascii="Times New Roman" w:hAnsi="Times New Roman" w:cs="Times New Roman"/>
                <w:sz w:val="22"/>
                <w:szCs w:val="22"/>
              </w:rPr>
              <w:t>Город Калининград</w:t>
            </w:r>
          </w:p>
        </w:tc>
        <w:tc>
          <w:tcPr>
            <w:tcW w:w="1250" w:type="pct"/>
            <w:tcBorders>
              <w:top w:val="single" w:sz="12" w:space="0" w:color="auto"/>
            </w:tcBorders>
          </w:tcPr>
          <w:p w14:paraId="36FE61D4" w14:textId="77777777" w:rsidR="00D24DAE" w:rsidRPr="000825A3" w:rsidRDefault="00D24DAE" w:rsidP="001C6115">
            <w:pPr>
              <w:spacing w:before="0"/>
              <w:jc w:val="center"/>
              <w:rPr>
                <w:rFonts w:ascii="Times New Roman" w:hAnsi="Times New Roman" w:cs="Times New Roman"/>
                <w:sz w:val="22"/>
                <w:szCs w:val="22"/>
              </w:rPr>
            </w:pPr>
            <w:r w:rsidRPr="000825A3">
              <w:rPr>
                <w:rFonts w:ascii="Times New Roman" w:hAnsi="Times New Roman" w:cs="Times New Roman"/>
                <w:sz w:val="22"/>
                <w:szCs w:val="22"/>
              </w:rPr>
              <w:t>19554</w:t>
            </w:r>
          </w:p>
        </w:tc>
        <w:tc>
          <w:tcPr>
            <w:tcW w:w="1250" w:type="pct"/>
            <w:tcBorders>
              <w:top w:val="single" w:sz="12" w:space="0" w:color="auto"/>
            </w:tcBorders>
          </w:tcPr>
          <w:p w14:paraId="57FBC3CD" w14:textId="77777777" w:rsidR="00D24DAE" w:rsidRPr="000825A3" w:rsidRDefault="00D24DAE" w:rsidP="001C6115">
            <w:pPr>
              <w:spacing w:before="0"/>
              <w:jc w:val="center"/>
              <w:rPr>
                <w:rFonts w:ascii="Times New Roman" w:hAnsi="Times New Roman" w:cs="Times New Roman"/>
                <w:sz w:val="22"/>
                <w:szCs w:val="22"/>
              </w:rPr>
            </w:pPr>
            <w:r w:rsidRPr="000825A3">
              <w:rPr>
                <w:rFonts w:ascii="Times New Roman" w:hAnsi="Times New Roman" w:cs="Times New Roman"/>
                <w:sz w:val="22"/>
                <w:szCs w:val="22"/>
              </w:rPr>
              <w:t>19194</w:t>
            </w:r>
          </w:p>
        </w:tc>
        <w:tc>
          <w:tcPr>
            <w:tcW w:w="1250" w:type="pct"/>
            <w:tcBorders>
              <w:top w:val="single" w:sz="12" w:space="0" w:color="auto"/>
            </w:tcBorders>
          </w:tcPr>
          <w:p w14:paraId="70937BBE" w14:textId="77777777" w:rsidR="00D24DAE" w:rsidRPr="000825A3" w:rsidRDefault="00D24DAE" w:rsidP="001C6115">
            <w:pPr>
              <w:spacing w:before="0"/>
              <w:jc w:val="center"/>
              <w:rPr>
                <w:rFonts w:ascii="Times New Roman" w:hAnsi="Times New Roman" w:cs="Times New Roman"/>
                <w:sz w:val="22"/>
                <w:szCs w:val="22"/>
              </w:rPr>
            </w:pPr>
            <w:r w:rsidRPr="000825A3">
              <w:rPr>
                <w:rFonts w:ascii="Times New Roman" w:hAnsi="Times New Roman" w:cs="Times New Roman"/>
                <w:sz w:val="22"/>
                <w:szCs w:val="22"/>
              </w:rPr>
              <w:t>18984</w:t>
            </w:r>
          </w:p>
        </w:tc>
      </w:tr>
      <w:tr w:rsidR="00D24DAE" w:rsidRPr="000825A3" w14:paraId="6B99DC0A" w14:textId="77777777" w:rsidTr="001C6115">
        <w:trPr>
          <w:trHeight w:val="236"/>
        </w:trPr>
        <w:tc>
          <w:tcPr>
            <w:tcW w:w="5000" w:type="pct"/>
            <w:gridSpan w:val="4"/>
          </w:tcPr>
          <w:p w14:paraId="28AC0DCB" w14:textId="77777777" w:rsidR="00D24DAE" w:rsidRPr="000825A3" w:rsidRDefault="00D24DAE" w:rsidP="001C6115">
            <w:pPr>
              <w:jc w:val="center"/>
              <w:rPr>
                <w:rFonts w:ascii="Times New Roman" w:hAnsi="Times New Roman" w:cs="Times New Roman"/>
                <w:sz w:val="24"/>
                <w:szCs w:val="24"/>
              </w:rPr>
            </w:pPr>
            <w:r w:rsidRPr="000825A3">
              <w:rPr>
                <w:rFonts w:ascii="Times New Roman" w:hAnsi="Times New Roman" w:cs="Times New Roman"/>
                <w:noProof/>
                <w:sz w:val="24"/>
                <w:szCs w:val="24"/>
                <w:lang w:eastAsia="ru-RU"/>
              </w:rPr>
              <w:drawing>
                <wp:inline distT="0" distB="0" distL="0" distR="0" wp14:anchorId="50332C2A" wp14:editId="563235C7">
                  <wp:extent cx="4572000" cy="1442357"/>
                  <wp:effectExtent l="19050" t="0" r="19050" b="5443"/>
                  <wp:docPr id="936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14:paraId="089B6DC9"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Расчет проектных значений объемов жилищного строительст</w:t>
      </w:r>
      <w:r w:rsidR="00DD6D30">
        <w:rPr>
          <w:rFonts w:ascii="Times New Roman" w:hAnsi="Times New Roman" w:cs="Times New Roman"/>
          <w:sz w:val="24"/>
          <w:szCs w:val="24"/>
        </w:rPr>
        <w:t xml:space="preserve">ва для </w:t>
      </w:r>
      <w:r w:rsidR="00DD6D30" w:rsidRPr="000825A3">
        <w:rPr>
          <w:rFonts w:ascii="Times New Roman" w:hAnsi="Times New Roman" w:cs="Times New Roman"/>
          <w:sz w:val="24"/>
          <w:szCs w:val="24"/>
        </w:rPr>
        <w:t>генерального плана</w:t>
      </w:r>
      <w:r w:rsidR="00DD6D30">
        <w:rPr>
          <w:rFonts w:ascii="Times New Roman" w:hAnsi="Times New Roman" w:cs="Times New Roman"/>
          <w:sz w:val="24"/>
          <w:szCs w:val="24"/>
        </w:rPr>
        <w:t xml:space="preserve"> </w:t>
      </w:r>
      <w:r w:rsidRPr="000825A3">
        <w:rPr>
          <w:rFonts w:ascii="Times New Roman" w:hAnsi="Times New Roman" w:cs="Times New Roman"/>
          <w:sz w:val="24"/>
          <w:szCs w:val="24"/>
        </w:rPr>
        <w:t>дол</w:t>
      </w:r>
      <w:r w:rsidR="00DD6D30">
        <w:rPr>
          <w:rFonts w:ascii="Times New Roman" w:hAnsi="Times New Roman" w:cs="Times New Roman"/>
          <w:sz w:val="24"/>
          <w:szCs w:val="24"/>
        </w:rPr>
        <w:t>жен учесть эти факторы, а также</w:t>
      </w:r>
      <w:r w:rsidRPr="000825A3">
        <w:rPr>
          <w:rFonts w:ascii="Times New Roman" w:hAnsi="Times New Roman" w:cs="Times New Roman"/>
          <w:sz w:val="24"/>
          <w:szCs w:val="24"/>
        </w:rPr>
        <w:t xml:space="preserve"> р</w:t>
      </w:r>
      <w:r w:rsidR="00DD6D30">
        <w:rPr>
          <w:rFonts w:ascii="Times New Roman" w:hAnsi="Times New Roman" w:cs="Times New Roman"/>
          <w:sz w:val="24"/>
          <w:szCs w:val="24"/>
        </w:rPr>
        <w:t>асчетную численность населения,</w:t>
      </w:r>
      <w:r w:rsidRPr="000825A3">
        <w:rPr>
          <w:rFonts w:ascii="Times New Roman" w:hAnsi="Times New Roman" w:cs="Times New Roman"/>
          <w:sz w:val="24"/>
          <w:szCs w:val="24"/>
        </w:rPr>
        <w:t xml:space="preserve"> объем ликвидируемого аварийного и ветхого жилищного фонда, объем сохраняемого и реконструируемого жилищного фонда и проектную жилищную обеспеченность.</w:t>
      </w:r>
    </w:p>
    <w:p w14:paraId="4DCF7F20"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Расчетная численность населения в соответствии с проведенными расчета</w:t>
      </w:r>
      <w:r w:rsidR="00DD6D30">
        <w:rPr>
          <w:rFonts w:ascii="Times New Roman" w:hAnsi="Times New Roman" w:cs="Times New Roman"/>
          <w:sz w:val="24"/>
          <w:szCs w:val="24"/>
        </w:rPr>
        <w:t>ми к данному проекту определена</w:t>
      </w:r>
      <w:r w:rsidRPr="000825A3">
        <w:rPr>
          <w:rFonts w:ascii="Times New Roman" w:hAnsi="Times New Roman" w:cs="Times New Roman"/>
          <w:sz w:val="24"/>
          <w:szCs w:val="24"/>
        </w:rPr>
        <w:t xml:space="preserve"> на уровне </w:t>
      </w:r>
      <w:r w:rsidR="00787403" w:rsidRPr="000825A3">
        <w:rPr>
          <w:rFonts w:ascii="Times New Roman" w:hAnsi="Times New Roman" w:cs="Times New Roman"/>
          <w:sz w:val="24"/>
          <w:szCs w:val="24"/>
        </w:rPr>
        <w:t>500,1</w:t>
      </w:r>
      <w:r w:rsidRPr="000825A3">
        <w:rPr>
          <w:rFonts w:ascii="Times New Roman" w:hAnsi="Times New Roman" w:cs="Times New Roman"/>
          <w:sz w:val="24"/>
          <w:szCs w:val="24"/>
        </w:rPr>
        <w:t xml:space="preserve"> тыс. человек. Основным вопросом при определении объема нового ст</w:t>
      </w:r>
      <w:r w:rsidR="00DD6D30">
        <w:rPr>
          <w:rFonts w:ascii="Times New Roman" w:hAnsi="Times New Roman" w:cs="Times New Roman"/>
          <w:sz w:val="24"/>
          <w:szCs w:val="24"/>
        </w:rPr>
        <w:t>роительства в проектном периоде является показатель жилищной</w:t>
      </w:r>
      <w:r w:rsidRPr="000825A3">
        <w:rPr>
          <w:rFonts w:ascii="Times New Roman" w:hAnsi="Times New Roman" w:cs="Times New Roman"/>
          <w:sz w:val="24"/>
          <w:szCs w:val="24"/>
        </w:rPr>
        <w:t xml:space="preserve"> обеспеченности населения   к 2035 году.</w:t>
      </w:r>
    </w:p>
    <w:p w14:paraId="2C4CD6ED" w14:textId="77777777" w:rsidR="00D24DAE" w:rsidRPr="000825A3" w:rsidRDefault="00787403"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Жилищная обеспеченность </w:t>
      </w:r>
      <w:r w:rsidR="00D24DAE" w:rsidRPr="000825A3">
        <w:rPr>
          <w:rFonts w:ascii="Times New Roman" w:hAnsi="Times New Roman" w:cs="Times New Roman"/>
          <w:sz w:val="24"/>
          <w:szCs w:val="24"/>
        </w:rPr>
        <w:t xml:space="preserve">населения в городе Калининграде на 2035 год </w:t>
      </w:r>
      <w:r w:rsidRPr="000825A3">
        <w:rPr>
          <w:rFonts w:ascii="Times New Roman" w:hAnsi="Times New Roman" w:cs="Times New Roman"/>
          <w:sz w:val="24"/>
          <w:szCs w:val="24"/>
        </w:rPr>
        <w:t>в соответствии со стратегией социально-экономического развития принята в размере 39,6</w:t>
      </w:r>
      <w:r w:rsidR="00D24DAE" w:rsidRPr="000825A3">
        <w:rPr>
          <w:rFonts w:ascii="Times New Roman" w:hAnsi="Times New Roman" w:cs="Times New Roman"/>
          <w:sz w:val="24"/>
          <w:szCs w:val="24"/>
        </w:rPr>
        <w:t xml:space="preserve"> м2/чел. </w:t>
      </w:r>
    </w:p>
    <w:p w14:paraId="1ADE15F2"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Исходя из этого</w:t>
      </w:r>
      <w:r w:rsidR="00787403" w:rsidRPr="000825A3">
        <w:rPr>
          <w:rFonts w:ascii="Times New Roman" w:hAnsi="Times New Roman" w:cs="Times New Roman"/>
          <w:sz w:val="24"/>
          <w:szCs w:val="24"/>
        </w:rPr>
        <w:t>,</w:t>
      </w:r>
      <w:r w:rsidRPr="000825A3">
        <w:rPr>
          <w:rFonts w:ascii="Times New Roman" w:hAnsi="Times New Roman" w:cs="Times New Roman"/>
          <w:sz w:val="24"/>
          <w:szCs w:val="24"/>
        </w:rPr>
        <w:t xml:space="preserve"> </w:t>
      </w:r>
      <w:r w:rsidR="00787403" w:rsidRPr="000825A3">
        <w:rPr>
          <w:rFonts w:ascii="Times New Roman" w:hAnsi="Times New Roman" w:cs="Times New Roman"/>
          <w:sz w:val="24"/>
          <w:szCs w:val="24"/>
        </w:rPr>
        <w:t xml:space="preserve">определён </w:t>
      </w:r>
      <w:r w:rsidRPr="000825A3">
        <w:rPr>
          <w:rFonts w:ascii="Times New Roman" w:hAnsi="Times New Roman" w:cs="Times New Roman"/>
          <w:sz w:val="24"/>
          <w:szCs w:val="24"/>
        </w:rPr>
        <w:t xml:space="preserve">прогнозируемый </w:t>
      </w:r>
      <w:r w:rsidR="00787403" w:rsidRPr="000825A3">
        <w:rPr>
          <w:rFonts w:ascii="Times New Roman" w:hAnsi="Times New Roman" w:cs="Times New Roman"/>
          <w:sz w:val="24"/>
          <w:szCs w:val="24"/>
        </w:rPr>
        <w:t>объем жилищного строительства (см. табл. 18.3.2.)</w:t>
      </w:r>
      <w:r w:rsidRPr="000825A3">
        <w:rPr>
          <w:rFonts w:ascii="Times New Roman" w:hAnsi="Times New Roman" w:cs="Times New Roman"/>
          <w:sz w:val="24"/>
          <w:szCs w:val="24"/>
        </w:rPr>
        <w:t xml:space="preserve">. </w:t>
      </w:r>
    </w:p>
    <w:p w14:paraId="54FCA234" w14:textId="77777777" w:rsidR="00627361" w:rsidRPr="000825A3" w:rsidRDefault="00627361"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Жилищная проблема является одной из самых значительных социальных проб</w:t>
      </w:r>
      <w:r w:rsidR="00DD6D30">
        <w:rPr>
          <w:rFonts w:ascii="Times New Roman" w:hAnsi="Times New Roman" w:cs="Times New Roman"/>
          <w:sz w:val="24"/>
          <w:szCs w:val="24"/>
        </w:rPr>
        <w:t>лем, которая должна быть решена</w:t>
      </w:r>
      <w:r w:rsidRPr="000825A3">
        <w:rPr>
          <w:rFonts w:ascii="Times New Roman" w:hAnsi="Times New Roman" w:cs="Times New Roman"/>
          <w:sz w:val="24"/>
          <w:szCs w:val="24"/>
        </w:rPr>
        <w:t xml:space="preserve"> к </w:t>
      </w:r>
      <w:r w:rsidR="00DD6D30">
        <w:rPr>
          <w:rFonts w:ascii="Times New Roman" w:hAnsi="Times New Roman" w:cs="Times New Roman"/>
          <w:sz w:val="24"/>
          <w:szCs w:val="24"/>
        </w:rPr>
        <w:t xml:space="preserve">2035 году. Прогнозируется, что </w:t>
      </w:r>
      <w:r w:rsidRPr="000825A3">
        <w:rPr>
          <w:rFonts w:ascii="Times New Roman" w:hAnsi="Times New Roman" w:cs="Times New Roman"/>
          <w:sz w:val="24"/>
          <w:szCs w:val="24"/>
        </w:rPr>
        <w:t>в течение проектн</w:t>
      </w:r>
      <w:r w:rsidR="00DD6D30">
        <w:rPr>
          <w:rFonts w:ascii="Times New Roman" w:hAnsi="Times New Roman" w:cs="Times New Roman"/>
          <w:sz w:val="24"/>
          <w:szCs w:val="24"/>
        </w:rPr>
        <w:t xml:space="preserve">ого срока в городе должно быть построено нового </w:t>
      </w:r>
      <w:r w:rsidRPr="000825A3">
        <w:rPr>
          <w:rFonts w:ascii="Times New Roman" w:hAnsi="Times New Roman" w:cs="Times New Roman"/>
          <w:sz w:val="24"/>
          <w:szCs w:val="24"/>
        </w:rPr>
        <w:t>благоустроенного и комфортного жилья около 8,2 млн. м2, в связи с чем необходимо ввести в оборот не менее 700 га. Прогнозируемый среднегодовой ввод жилья по пятилетним период</w:t>
      </w:r>
      <w:r w:rsidR="00DD6D30">
        <w:rPr>
          <w:rFonts w:ascii="Times New Roman" w:hAnsi="Times New Roman" w:cs="Times New Roman"/>
          <w:sz w:val="24"/>
          <w:szCs w:val="24"/>
        </w:rPr>
        <w:t xml:space="preserve">ам проектного периода приведен </w:t>
      </w:r>
      <w:r w:rsidRPr="000825A3">
        <w:rPr>
          <w:rFonts w:ascii="Times New Roman" w:hAnsi="Times New Roman" w:cs="Times New Roman"/>
          <w:sz w:val="24"/>
          <w:szCs w:val="24"/>
        </w:rPr>
        <w:t>в таблице 18.3.3.</w:t>
      </w:r>
    </w:p>
    <w:p w14:paraId="7AE7950E" w14:textId="77777777" w:rsidR="00627361" w:rsidRPr="000825A3" w:rsidRDefault="00627361" w:rsidP="00D24DAE">
      <w:pPr>
        <w:spacing w:before="0" w:after="0" w:line="240" w:lineRule="auto"/>
        <w:ind w:firstLine="709"/>
        <w:jc w:val="right"/>
        <w:rPr>
          <w:rFonts w:ascii="Times New Roman" w:hAnsi="Times New Roman" w:cs="Times New Roman"/>
          <w:b/>
          <w:i/>
          <w:sz w:val="22"/>
          <w:szCs w:val="22"/>
        </w:rPr>
      </w:pPr>
    </w:p>
    <w:p w14:paraId="214E3712" w14:textId="77777777" w:rsidR="00D24DAE" w:rsidRPr="000825A3" w:rsidRDefault="00D24DAE" w:rsidP="00D24DAE">
      <w:pPr>
        <w:spacing w:before="0" w:after="0" w:line="240" w:lineRule="auto"/>
        <w:ind w:firstLine="709"/>
        <w:jc w:val="right"/>
        <w:rPr>
          <w:rFonts w:ascii="Times New Roman" w:hAnsi="Times New Roman" w:cs="Times New Roman"/>
          <w:b/>
          <w:i/>
          <w:sz w:val="22"/>
          <w:szCs w:val="22"/>
        </w:rPr>
      </w:pPr>
      <w:r w:rsidRPr="000825A3">
        <w:rPr>
          <w:rFonts w:ascii="Times New Roman" w:hAnsi="Times New Roman" w:cs="Times New Roman"/>
          <w:b/>
          <w:i/>
          <w:sz w:val="22"/>
          <w:szCs w:val="22"/>
        </w:rPr>
        <w:t xml:space="preserve">Таблица </w:t>
      </w:r>
      <w:r w:rsidR="00627361" w:rsidRPr="000825A3">
        <w:rPr>
          <w:rFonts w:ascii="Times New Roman" w:hAnsi="Times New Roman" w:cs="Times New Roman"/>
          <w:b/>
          <w:i/>
          <w:sz w:val="22"/>
          <w:szCs w:val="22"/>
        </w:rPr>
        <w:t>18.3.</w:t>
      </w:r>
      <w:r w:rsidRPr="000825A3">
        <w:rPr>
          <w:rFonts w:ascii="Times New Roman" w:hAnsi="Times New Roman" w:cs="Times New Roman"/>
          <w:b/>
          <w:i/>
          <w:sz w:val="22"/>
          <w:szCs w:val="22"/>
        </w:rPr>
        <w:t>2.</w:t>
      </w:r>
    </w:p>
    <w:p w14:paraId="50A3601D" w14:textId="77777777" w:rsidR="00D24DAE" w:rsidRPr="000825A3" w:rsidRDefault="00D24DAE" w:rsidP="00D24DAE">
      <w:pPr>
        <w:spacing w:before="0" w:after="0" w:line="240" w:lineRule="auto"/>
        <w:ind w:firstLine="709"/>
        <w:jc w:val="right"/>
        <w:rPr>
          <w:rFonts w:ascii="Times New Roman" w:hAnsi="Times New Roman" w:cs="Times New Roman"/>
          <w:b/>
          <w:i/>
          <w:sz w:val="22"/>
          <w:szCs w:val="22"/>
        </w:rPr>
      </w:pPr>
      <w:r w:rsidRPr="000825A3">
        <w:rPr>
          <w:rFonts w:ascii="Times New Roman" w:hAnsi="Times New Roman" w:cs="Times New Roman"/>
          <w:b/>
          <w:i/>
          <w:sz w:val="22"/>
          <w:szCs w:val="22"/>
        </w:rPr>
        <w:t>Прогнозируемый объём жилищного строительства до 2035г.</w:t>
      </w:r>
    </w:p>
    <w:tbl>
      <w:tblPr>
        <w:tblW w:w="5000" w:type="pct"/>
        <w:jc w:val="center"/>
        <w:tblLook w:val="04A0" w:firstRow="1" w:lastRow="0" w:firstColumn="1" w:lastColumn="0" w:noHBand="0" w:noVBand="1"/>
      </w:tblPr>
      <w:tblGrid>
        <w:gridCol w:w="619"/>
        <w:gridCol w:w="3474"/>
        <w:gridCol w:w="2390"/>
        <w:gridCol w:w="3125"/>
      </w:tblGrid>
      <w:tr w:rsidR="00787403" w:rsidRPr="000825A3" w14:paraId="038B43A9" w14:textId="77777777" w:rsidTr="00BE490D">
        <w:trPr>
          <w:trHeight w:val="628"/>
          <w:tblHeader/>
          <w:jc w:val="center"/>
        </w:trPr>
        <w:tc>
          <w:tcPr>
            <w:tcW w:w="32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hideMark/>
          </w:tcPr>
          <w:p w14:paraId="26AB29AE" w14:textId="77777777" w:rsidR="00787403" w:rsidRPr="000825A3" w:rsidRDefault="00787403" w:rsidP="001C6115">
            <w:pPr>
              <w:spacing w:before="0" w:after="0" w:line="240" w:lineRule="auto"/>
              <w:jc w:val="both"/>
              <w:rPr>
                <w:rFonts w:ascii="Times New Roman" w:eastAsia="Times New Roman" w:hAnsi="Times New Roman" w:cs="Times New Roman"/>
                <w:b/>
                <w:color w:val="000000"/>
                <w:sz w:val="22"/>
                <w:szCs w:val="22"/>
                <w:lang w:eastAsia="ru-RU"/>
              </w:rPr>
            </w:pPr>
            <w:r w:rsidRPr="000825A3">
              <w:rPr>
                <w:rFonts w:ascii="Times New Roman" w:eastAsia="Times New Roman" w:hAnsi="Times New Roman" w:cs="Times New Roman"/>
                <w:b/>
                <w:color w:val="000000"/>
                <w:sz w:val="22"/>
                <w:szCs w:val="22"/>
                <w:lang w:eastAsia="ru-RU"/>
              </w:rPr>
              <w:lastRenderedPageBreak/>
              <w:t>NN</w:t>
            </w:r>
          </w:p>
          <w:p w14:paraId="0F6AB654" w14:textId="77777777" w:rsidR="00787403" w:rsidRPr="000825A3" w:rsidRDefault="00787403" w:rsidP="001C6115">
            <w:pPr>
              <w:spacing w:before="0" w:after="0" w:line="240" w:lineRule="auto"/>
              <w:jc w:val="both"/>
              <w:rPr>
                <w:rFonts w:ascii="Times New Roman" w:eastAsia="Times New Roman" w:hAnsi="Times New Roman" w:cs="Times New Roman"/>
                <w:b/>
                <w:color w:val="000000"/>
                <w:sz w:val="22"/>
                <w:szCs w:val="22"/>
                <w:lang w:eastAsia="ru-RU"/>
              </w:rPr>
            </w:pPr>
            <w:r w:rsidRPr="000825A3">
              <w:rPr>
                <w:rFonts w:ascii="Times New Roman" w:eastAsia="Times New Roman" w:hAnsi="Times New Roman" w:cs="Times New Roman"/>
                <w:b/>
                <w:color w:val="000000"/>
                <w:sz w:val="22"/>
                <w:szCs w:val="22"/>
                <w:lang w:eastAsia="ru-RU"/>
              </w:rPr>
              <w:t>п/п</w:t>
            </w:r>
          </w:p>
        </w:tc>
        <w:tc>
          <w:tcPr>
            <w:tcW w:w="1808"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hideMark/>
          </w:tcPr>
          <w:p w14:paraId="0BE17E40" w14:textId="77777777" w:rsidR="00787403" w:rsidRPr="000825A3" w:rsidRDefault="00787403" w:rsidP="001C6115">
            <w:pPr>
              <w:spacing w:before="0" w:after="0" w:line="240" w:lineRule="auto"/>
              <w:jc w:val="center"/>
              <w:rPr>
                <w:rFonts w:ascii="Times New Roman" w:eastAsia="Times New Roman" w:hAnsi="Times New Roman" w:cs="Times New Roman"/>
                <w:b/>
                <w:color w:val="000000"/>
                <w:sz w:val="22"/>
                <w:szCs w:val="22"/>
                <w:lang w:eastAsia="ru-RU"/>
              </w:rPr>
            </w:pPr>
            <w:r w:rsidRPr="000825A3">
              <w:rPr>
                <w:rFonts w:ascii="Times New Roman" w:eastAsia="Times New Roman" w:hAnsi="Times New Roman" w:cs="Times New Roman"/>
                <w:b/>
                <w:color w:val="000000"/>
                <w:sz w:val="22"/>
                <w:szCs w:val="22"/>
                <w:lang w:eastAsia="ru-RU"/>
              </w:rPr>
              <w:t> </w:t>
            </w:r>
          </w:p>
        </w:tc>
        <w:tc>
          <w:tcPr>
            <w:tcW w:w="1244" w:type="pct"/>
            <w:tcBorders>
              <w:top w:val="single" w:sz="12" w:space="0" w:color="auto"/>
              <w:left w:val="single" w:sz="12" w:space="0" w:color="auto"/>
              <w:right w:val="single" w:sz="12" w:space="0" w:color="auto"/>
            </w:tcBorders>
            <w:shd w:val="clear" w:color="auto" w:fill="BFBFBF" w:themeFill="background1" w:themeFillShade="BF"/>
            <w:hideMark/>
          </w:tcPr>
          <w:p w14:paraId="64B50689" w14:textId="77777777" w:rsidR="00787403" w:rsidRPr="000825A3" w:rsidRDefault="00787403" w:rsidP="001C6115">
            <w:pPr>
              <w:spacing w:before="0" w:after="0" w:line="240" w:lineRule="auto"/>
              <w:jc w:val="center"/>
              <w:rPr>
                <w:rFonts w:ascii="Times New Roman" w:eastAsia="Times New Roman" w:hAnsi="Times New Roman" w:cs="Times New Roman"/>
                <w:b/>
                <w:color w:val="000000"/>
                <w:sz w:val="22"/>
                <w:szCs w:val="22"/>
                <w:lang w:eastAsia="ru-RU"/>
              </w:rPr>
            </w:pPr>
            <w:r w:rsidRPr="000825A3">
              <w:rPr>
                <w:rFonts w:ascii="Times New Roman" w:eastAsia="Times New Roman" w:hAnsi="Times New Roman" w:cs="Times New Roman"/>
                <w:b/>
                <w:color w:val="000000"/>
                <w:sz w:val="22"/>
                <w:szCs w:val="22"/>
                <w:lang w:eastAsia="ru-RU"/>
              </w:rPr>
              <w:t>Единица</w:t>
            </w:r>
          </w:p>
          <w:p w14:paraId="0FC892D5" w14:textId="77777777" w:rsidR="00787403" w:rsidRPr="000825A3" w:rsidRDefault="00787403" w:rsidP="001C6115">
            <w:pPr>
              <w:spacing w:before="0" w:after="0" w:line="240" w:lineRule="auto"/>
              <w:jc w:val="center"/>
              <w:rPr>
                <w:rFonts w:ascii="Times New Roman" w:eastAsia="Times New Roman" w:hAnsi="Times New Roman" w:cs="Times New Roman"/>
                <w:b/>
                <w:color w:val="000000"/>
                <w:sz w:val="22"/>
                <w:szCs w:val="22"/>
                <w:lang w:eastAsia="ru-RU"/>
              </w:rPr>
            </w:pPr>
            <w:r w:rsidRPr="000825A3">
              <w:rPr>
                <w:rFonts w:ascii="Times New Roman" w:eastAsia="Times New Roman" w:hAnsi="Times New Roman" w:cs="Times New Roman"/>
                <w:b/>
                <w:color w:val="000000"/>
                <w:sz w:val="22"/>
                <w:szCs w:val="22"/>
                <w:lang w:eastAsia="ru-RU"/>
              </w:rPr>
              <w:t>измерений</w:t>
            </w:r>
          </w:p>
        </w:tc>
        <w:tc>
          <w:tcPr>
            <w:tcW w:w="1626" w:type="pct"/>
            <w:tcBorders>
              <w:top w:val="single" w:sz="12" w:space="0" w:color="auto"/>
              <w:left w:val="single" w:sz="12" w:space="0" w:color="auto"/>
              <w:right w:val="single" w:sz="12" w:space="0" w:color="auto"/>
            </w:tcBorders>
            <w:shd w:val="clear" w:color="auto" w:fill="BFBFBF" w:themeFill="background1" w:themeFillShade="BF"/>
          </w:tcPr>
          <w:p w14:paraId="1CB5BFC9" w14:textId="77777777" w:rsidR="00787403" w:rsidRPr="000825A3" w:rsidRDefault="00787403" w:rsidP="001C6115">
            <w:pPr>
              <w:spacing w:before="0" w:after="0" w:line="240" w:lineRule="auto"/>
              <w:jc w:val="center"/>
              <w:rPr>
                <w:rFonts w:ascii="Times New Roman" w:eastAsia="Times New Roman" w:hAnsi="Times New Roman" w:cs="Times New Roman"/>
                <w:b/>
                <w:color w:val="000000"/>
                <w:sz w:val="22"/>
                <w:szCs w:val="22"/>
                <w:lang w:eastAsia="ru-RU"/>
              </w:rPr>
            </w:pPr>
          </w:p>
        </w:tc>
      </w:tr>
      <w:tr w:rsidR="00787403" w:rsidRPr="000825A3" w14:paraId="6F5724E5" w14:textId="77777777" w:rsidTr="00787403">
        <w:trPr>
          <w:trHeight w:val="299"/>
          <w:jc w:val="center"/>
        </w:trPr>
        <w:tc>
          <w:tcPr>
            <w:tcW w:w="322" w:type="pct"/>
            <w:tcBorders>
              <w:top w:val="single" w:sz="12" w:space="0" w:color="auto"/>
              <w:left w:val="single" w:sz="8" w:space="0" w:color="auto"/>
              <w:bottom w:val="single" w:sz="8" w:space="0" w:color="auto"/>
              <w:right w:val="single" w:sz="8" w:space="0" w:color="auto"/>
            </w:tcBorders>
            <w:shd w:val="clear" w:color="auto" w:fill="auto"/>
            <w:hideMark/>
          </w:tcPr>
          <w:p w14:paraId="10AF625F"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w:t>
            </w:r>
          </w:p>
        </w:tc>
        <w:tc>
          <w:tcPr>
            <w:tcW w:w="1808" w:type="pct"/>
            <w:tcBorders>
              <w:top w:val="single" w:sz="12" w:space="0" w:color="auto"/>
              <w:left w:val="nil"/>
              <w:bottom w:val="single" w:sz="8" w:space="0" w:color="auto"/>
              <w:right w:val="single" w:sz="8" w:space="0" w:color="auto"/>
            </w:tcBorders>
            <w:shd w:val="clear" w:color="auto" w:fill="auto"/>
            <w:hideMark/>
          </w:tcPr>
          <w:p w14:paraId="335D7DED" w14:textId="77777777" w:rsidR="00787403" w:rsidRPr="000825A3" w:rsidRDefault="00787403" w:rsidP="001C6115">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Население</w:t>
            </w:r>
          </w:p>
        </w:tc>
        <w:tc>
          <w:tcPr>
            <w:tcW w:w="1244" w:type="pct"/>
            <w:tcBorders>
              <w:top w:val="single" w:sz="12" w:space="0" w:color="auto"/>
              <w:left w:val="nil"/>
              <w:bottom w:val="single" w:sz="8" w:space="0" w:color="auto"/>
              <w:right w:val="nil"/>
            </w:tcBorders>
            <w:shd w:val="clear" w:color="auto" w:fill="auto"/>
            <w:hideMark/>
          </w:tcPr>
          <w:p w14:paraId="24B4B568"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тыс. чел.</w:t>
            </w:r>
          </w:p>
        </w:tc>
        <w:tc>
          <w:tcPr>
            <w:tcW w:w="1626" w:type="pct"/>
            <w:tcBorders>
              <w:top w:val="single" w:sz="12" w:space="0" w:color="auto"/>
              <w:left w:val="single" w:sz="4" w:space="0" w:color="C00000"/>
              <w:bottom w:val="single" w:sz="8" w:space="0" w:color="auto"/>
              <w:right w:val="single" w:sz="8" w:space="0" w:color="auto"/>
            </w:tcBorders>
            <w:shd w:val="clear" w:color="auto" w:fill="auto"/>
            <w:vAlign w:val="center"/>
          </w:tcPr>
          <w:p w14:paraId="43A0151F" w14:textId="77777777" w:rsidR="00787403" w:rsidRPr="000825A3" w:rsidRDefault="00787403" w:rsidP="001C611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500,1</w:t>
            </w:r>
          </w:p>
        </w:tc>
      </w:tr>
      <w:tr w:rsidR="00787403" w:rsidRPr="000825A3" w14:paraId="66B38962" w14:textId="77777777" w:rsidTr="00787403">
        <w:trPr>
          <w:trHeight w:val="403"/>
          <w:jc w:val="center"/>
        </w:trPr>
        <w:tc>
          <w:tcPr>
            <w:tcW w:w="322" w:type="pct"/>
            <w:tcBorders>
              <w:top w:val="nil"/>
              <w:left w:val="single" w:sz="8" w:space="0" w:color="auto"/>
              <w:bottom w:val="single" w:sz="8" w:space="0" w:color="auto"/>
              <w:right w:val="single" w:sz="8" w:space="0" w:color="auto"/>
            </w:tcBorders>
            <w:shd w:val="clear" w:color="auto" w:fill="auto"/>
            <w:hideMark/>
          </w:tcPr>
          <w:p w14:paraId="7D2F4ED6"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w:t>
            </w:r>
          </w:p>
        </w:tc>
        <w:tc>
          <w:tcPr>
            <w:tcW w:w="1808" w:type="pct"/>
            <w:tcBorders>
              <w:top w:val="nil"/>
              <w:left w:val="nil"/>
              <w:bottom w:val="single" w:sz="8" w:space="0" w:color="auto"/>
              <w:right w:val="single" w:sz="8" w:space="0" w:color="auto"/>
            </w:tcBorders>
            <w:shd w:val="clear" w:color="auto" w:fill="auto"/>
            <w:hideMark/>
          </w:tcPr>
          <w:p w14:paraId="1AF06C71" w14:textId="77777777" w:rsidR="00787403" w:rsidRPr="000825A3" w:rsidRDefault="00787403" w:rsidP="001C6115">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Средняя жилищная обеспеченность</w:t>
            </w:r>
          </w:p>
        </w:tc>
        <w:tc>
          <w:tcPr>
            <w:tcW w:w="1244" w:type="pct"/>
            <w:tcBorders>
              <w:top w:val="nil"/>
              <w:left w:val="nil"/>
              <w:bottom w:val="single" w:sz="8" w:space="0" w:color="auto"/>
              <w:right w:val="single" w:sz="8" w:space="0" w:color="auto"/>
            </w:tcBorders>
            <w:shd w:val="clear" w:color="auto" w:fill="auto"/>
            <w:hideMark/>
          </w:tcPr>
          <w:p w14:paraId="147CF8E7"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кв. м общей площади на чел.</w:t>
            </w:r>
          </w:p>
        </w:tc>
        <w:tc>
          <w:tcPr>
            <w:tcW w:w="1626" w:type="pct"/>
            <w:tcBorders>
              <w:top w:val="single" w:sz="8" w:space="0" w:color="auto"/>
              <w:left w:val="nil"/>
              <w:bottom w:val="single" w:sz="8" w:space="0" w:color="auto"/>
              <w:right w:val="single" w:sz="8" w:space="0" w:color="auto"/>
            </w:tcBorders>
            <w:shd w:val="clear" w:color="auto" w:fill="auto"/>
            <w:vAlign w:val="center"/>
          </w:tcPr>
          <w:p w14:paraId="19658532" w14:textId="77777777" w:rsidR="00787403" w:rsidRPr="000825A3" w:rsidRDefault="00787403" w:rsidP="001C611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39,6</w:t>
            </w:r>
          </w:p>
        </w:tc>
      </w:tr>
      <w:tr w:rsidR="00787403" w:rsidRPr="000825A3" w14:paraId="28ED9C28" w14:textId="77777777" w:rsidTr="00787403">
        <w:trPr>
          <w:trHeight w:val="311"/>
          <w:jc w:val="center"/>
        </w:trPr>
        <w:tc>
          <w:tcPr>
            <w:tcW w:w="322" w:type="pct"/>
            <w:tcBorders>
              <w:top w:val="nil"/>
              <w:left w:val="single" w:sz="8" w:space="0" w:color="auto"/>
              <w:bottom w:val="single" w:sz="8" w:space="0" w:color="auto"/>
              <w:right w:val="single" w:sz="8" w:space="0" w:color="auto"/>
            </w:tcBorders>
            <w:shd w:val="clear" w:color="auto" w:fill="auto"/>
            <w:hideMark/>
          </w:tcPr>
          <w:p w14:paraId="10AA539D"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w:t>
            </w:r>
          </w:p>
        </w:tc>
        <w:tc>
          <w:tcPr>
            <w:tcW w:w="1808" w:type="pct"/>
            <w:tcBorders>
              <w:top w:val="nil"/>
              <w:left w:val="nil"/>
              <w:bottom w:val="single" w:sz="8" w:space="0" w:color="auto"/>
              <w:right w:val="single" w:sz="8" w:space="0" w:color="auto"/>
            </w:tcBorders>
            <w:shd w:val="clear" w:color="auto" w:fill="auto"/>
            <w:hideMark/>
          </w:tcPr>
          <w:p w14:paraId="71566DCC" w14:textId="77777777" w:rsidR="00787403" w:rsidRPr="000825A3" w:rsidRDefault="00787403" w:rsidP="001C6115">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Жилищный фонд на конец расчетного срока</w:t>
            </w:r>
          </w:p>
        </w:tc>
        <w:tc>
          <w:tcPr>
            <w:tcW w:w="1244" w:type="pct"/>
            <w:tcBorders>
              <w:top w:val="nil"/>
              <w:left w:val="nil"/>
              <w:bottom w:val="single" w:sz="8" w:space="0" w:color="auto"/>
              <w:right w:val="single" w:sz="8" w:space="0" w:color="auto"/>
            </w:tcBorders>
            <w:shd w:val="clear" w:color="auto" w:fill="auto"/>
            <w:hideMark/>
          </w:tcPr>
          <w:p w14:paraId="1BBF1B0E"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тыс. кв. м общей площади</w:t>
            </w:r>
          </w:p>
        </w:tc>
        <w:tc>
          <w:tcPr>
            <w:tcW w:w="1626" w:type="pct"/>
            <w:tcBorders>
              <w:top w:val="single" w:sz="8" w:space="0" w:color="auto"/>
              <w:left w:val="nil"/>
              <w:bottom w:val="single" w:sz="8" w:space="0" w:color="auto"/>
              <w:right w:val="single" w:sz="8" w:space="0" w:color="auto"/>
            </w:tcBorders>
            <w:shd w:val="clear" w:color="auto" w:fill="auto"/>
            <w:vAlign w:val="center"/>
          </w:tcPr>
          <w:p w14:paraId="0D7DA9F4"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19803,96</w:t>
            </w:r>
          </w:p>
        </w:tc>
      </w:tr>
      <w:tr w:rsidR="00787403" w:rsidRPr="000825A3" w14:paraId="6CDC56F6" w14:textId="77777777" w:rsidTr="00787403">
        <w:trPr>
          <w:trHeight w:val="539"/>
          <w:jc w:val="center"/>
        </w:trPr>
        <w:tc>
          <w:tcPr>
            <w:tcW w:w="322" w:type="pct"/>
            <w:tcBorders>
              <w:top w:val="nil"/>
              <w:left w:val="single" w:sz="8" w:space="0" w:color="auto"/>
              <w:bottom w:val="single" w:sz="8" w:space="0" w:color="auto"/>
              <w:right w:val="single" w:sz="8" w:space="0" w:color="auto"/>
            </w:tcBorders>
            <w:shd w:val="clear" w:color="auto" w:fill="auto"/>
            <w:hideMark/>
          </w:tcPr>
          <w:p w14:paraId="3E8C6BF2"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w:t>
            </w:r>
          </w:p>
        </w:tc>
        <w:tc>
          <w:tcPr>
            <w:tcW w:w="1808" w:type="pct"/>
            <w:tcBorders>
              <w:top w:val="nil"/>
              <w:left w:val="nil"/>
              <w:bottom w:val="single" w:sz="8" w:space="0" w:color="auto"/>
              <w:right w:val="single" w:sz="8" w:space="0" w:color="auto"/>
            </w:tcBorders>
            <w:shd w:val="clear" w:color="auto" w:fill="auto"/>
            <w:hideMark/>
          </w:tcPr>
          <w:p w14:paraId="2C15EC58" w14:textId="77777777" w:rsidR="00787403" w:rsidRPr="000825A3" w:rsidRDefault="00787403" w:rsidP="001C6115">
            <w:pPr>
              <w:spacing w:before="0" w:after="0" w:line="240" w:lineRule="auto"/>
              <w:rPr>
                <w:rFonts w:ascii="Times New Roman" w:eastAsia="Times New Roman" w:hAnsi="Times New Roman" w:cs="Times New Roman"/>
                <w:color w:val="000000"/>
                <w:sz w:val="22"/>
                <w:szCs w:val="22"/>
                <w:lang w:eastAsia="ru-RU"/>
              </w:rPr>
            </w:pPr>
            <w:proofErr w:type="gramStart"/>
            <w:r w:rsidRPr="000825A3">
              <w:rPr>
                <w:rFonts w:ascii="Times New Roman" w:eastAsia="Times New Roman" w:hAnsi="Times New Roman" w:cs="Times New Roman"/>
                <w:color w:val="000000"/>
                <w:sz w:val="22"/>
                <w:szCs w:val="22"/>
                <w:lang w:eastAsia="ru-RU"/>
              </w:rPr>
              <w:t>Существующий  жилищный</w:t>
            </w:r>
            <w:proofErr w:type="gramEnd"/>
            <w:r w:rsidRPr="000825A3">
              <w:rPr>
                <w:rFonts w:ascii="Times New Roman" w:eastAsia="Times New Roman" w:hAnsi="Times New Roman" w:cs="Times New Roman"/>
                <w:color w:val="000000"/>
                <w:sz w:val="22"/>
                <w:szCs w:val="22"/>
                <w:lang w:eastAsia="ru-RU"/>
              </w:rPr>
              <w:t xml:space="preserve"> фонд</w:t>
            </w:r>
          </w:p>
        </w:tc>
        <w:tc>
          <w:tcPr>
            <w:tcW w:w="1244" w:type="pct"/>
            <w:tcBorders>
              <w:top w:val="nil"/>
              <w:left w:val="nil"/>
              <w:bottom w:val="single" w:sz="8" w:space="0" w:color="auto"/>
              <w:right w:val="single" w:sz="8" w:space="0" w:color="auto"/>
            </w:tcBorders>
            <w:shd w:val="clear" w:color="auto" w:fill="auto"/>
            <w:hideMark/>
          </w:tcPr>
          <w:p w14:paraId="6018C61B"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тыс. кв. м общей площади</w:t>
            </w:r>
          </w:p>
        </w:tc>
        <w:tc>
          <w:tcPr>
            <w:tcW w:w="1626" w:type="pct"/>
            <w:tcBorders>
              <w:top w:val="single" w:sz="8" w:space="0" w:color="auto"/>
              <w:left w:val="nil"/>
              <w:bottom w:val="single" w:sz="8" w:space="0" w:color="auto"/>
              <w:right w:val="single" w:sz="8" w:space="0" w:color="auto"/>
            </w:tcBorders>
            <w:shd w:val="clear" w:color="auto" w:fill="auto"/>
            <w:vAlign w:val="center"/>
          </w:tcPr>
          <w:p w14:paraId="3174E75B"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11 700,00</w:t>
            </w:r>
          </w:p>
        </w:tc>
      </w:tr>
      <w:tr w:rsidR="00787403" w:rsidRPr="000825A3" w14:paraId="1BC1FC15" w14:textId="77777777" w:rsidTr="00787403">
        <w:trPr>
          <w:trHeight w:val="462"/>
          <w:jc w:val="center"/>
        </w:trPr>
        <w:tc>
          <w:tcPr>
            <w:tcW w:w="322" w:type="pct"/>
            <w:tcBorders>
              <w:top w:val="nil"/>
              <w:left w:val="single" w:sz="8" w:space="0" w:color="auto"/>
              <w:bottom w:val="nil"/>
              <w:right w:val="single" w:sz="8" w:space="0" w:color="auto"/>
            </w:tcBorders>
            <w:shd w:val="clear" w:color="auto" w:fill="auto"/>
            <w:hideMark/>
          </w:tcPr>
          <w:p w14:paraId="5C011174"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w:t>
            </w:r>
          </w:p>
        </w:tc>
        <w:tc>
          <w:tcPr>
            <w:tcW w:w="1808" w:type="pct"/>
            <w:tcBorders>
              <w:top w:val="nil"/>
              <w:left w:val="nil"/>
              <w:bottom w:val="nil"/>
              <w:right w:val="single" w:sz="8" w:space="0" w:color="auto"/>
            </w:tcBorders>
            <w:shd w:val="clear" w:color="auto" w:fill="auto"/>
            <w:hideMark/>
          </w:tcPr>
          <w:p w14:paraId="3007732C" w14:textId="77777777" w:rsidR="00787403" w:rsidRPr="000825A3" w:rsidRDefault="00787403" w:rsidP="001C6115">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аварийный фонд</w:t>
            </w:r>
          </w:p>
        </w:tc>
        <w:tc>
          <w:tcPr>
            <w:tcW w:w="1244" w:type="pct"/>
            <w:tcBorders>
              <w:top w:val="nil"/>
              <w:left w:val="nil"/>
              <w:bottom w:val="nil"/>
              <w:right w:val="single" w:sz="8" w:space="0" w:color="auto"/>
            </w:tcBorders>
            <w:shd w:val="clear" w:color="auto" w:fill="auto"/>
            <w:hideMark/>
          </w:tcPr>
          <w:p w14:paraId="28DA2545"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тыс. кв. м общей площади</w:t>
            </w:r>
          </w:p>
        </w:tc>
        <w:tc>
          <w:tcPr>
            <w:tcW w:w="1626" w:type="pct"/>
            <w:tcBorders>
              <w:top w:val="single" w:sz="8" w:space="0" w:color="auto"/>
              <w:left w:val="nil"/>
              <w:bottom w:val="single" w:sz="4" w:space="0" w:color="auto"/>
              <w:right w:val="single" w:sz="8" w:space="0" w:color="auto"/>
            </w:tcBorders>
            <w:shd w:val="clear" w:color="auto" w:fill="auto"/>
            <w:vAlign w:val="center"/>
          </w:tcPr>
          <w:p w14:paraId="53D48A14"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90,00 (оценка)</w:t>
            </w:r>
          </w:p>
        </w:tc>
      </w:tr>
      <w:tr w:rsidR="00787403" w:rsidRPr="000825A3" w14:paraId="15717A92" w14:textId="77777777" w:rsidTr="00787403">
        <w:trPr>
          <w:trHeight w:val="472"/>
          <w:jc w:val="center"/>
        </w:trPr>
        <w:tc>
          <w:tcPr>
            <w:tcW w:w="322" w:type="pct"/>
            <w:tcBorders>
              <w:top w:val="single" w:sz="4" w:space="0" w:color="auto"/>
              <w:left w:val="single" w:sz="4" w:space="0" w:color="auto"/>
              <w:bottom w:val="single" w:sz="4" w:space="0" w:color="auto"/>
              <w:right w:val="single" w:sz="4" w:space="0" w:color="auto"/>
            </w:tcBorders>
            <w:shd w:val="clear" w:color="auto" w:fill="auto"/>
            <w:hideMark/>
          </w:tcPr>
          <w:p w14:paraId="7BF06ACC"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6</w:t>
            </w:r>
          </w:p>
        </w:tc>
        <w:tc>
          <w:tcPr>
            <w:tcW w:w="1808" w:type="pct"/>
            <w:tcBorders>
              <w:top w:val="single" w:sz="4" w:space="0" w:color="auto"/>
              <w:left w:val="nil"/>
              <w:bottom w:val="single" w:sz="4" w:space="0" w:color="auto"/>
              <w:right w:val="single" w:sz="4" w:space="0" w:color="auto"/>
            </w:tcBorders>
            <w:shd w:val="clear" w:color="auto" w:fill="auto"/>
            <w:hideMark/>
          </w:tcPr>
          <w:p w14:paraId="513E04A7" w14:textId="77777777" w:rsidR="00787403" w:rsidRPr="000825A3" w:rsidRDefault="00787403" w:rsidP="001C6115">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xml:space="preserve">снос по </w:t>
            </w:r>
            <w:proofErr w:type="spellStart"/>
            <w:r w:rsidRPr="000825A3">
              <w:rPr>
                <w:rFonts w:ascii="Times New Roman" w:eastAsia="Times New Roman" w:hAnsi="Times New Roman" w:cs="Times New Roman"/>
                <w:color w:val="000000"/>
                <w:sz w:val="22"/>
                <w:szCs w:val="22"/>
                <w:lang w:eastAsia="ru-RU"/>
              </w:rPr>
              <w:t>градобоснованиям</w:t>
            </w:r>
            <w:proofErr w:type="spellEnd"/>
            <w:r w:rsidRPr="000825A3">
              <w:rPr>
                <w:rFonts w:ascii="Times New Roman" w:eastAsia="Times New Roman" w:hAnsi="Times New Roman" w:cs="Times New Roman"/>
                <w:color w:val="000000"/>
                <w:sz w:val="22"/>
                <w:szCs w:val="22"/>
                <w:lang w:eastAsia="ru-RU"/>
              </w:rPr>
              <w:t>, для прокладки коммуникаций</w:t>
            </w:r>
          </w:p>
        </w:tc>
        <w:tc>
          <w:tcPr>
            <w:tcW w:w="1244" w:type="pct"/>
            <w:tcBorders>
              <w:top w:val="single" w:sz="4" w:space="0" w:color="auto"/>
              <w:left w:val="nil"/>
              <w:bottom w:val="single" w:sz="4" w:space="0" w:color="auto"/>
              <w:right w:val="single" w:sz="4" w:space="0" w:color="auto"/>
            </w:tcBorders>
            <w:shd w:val="clear" w:color="auto" w:fill="auto"/>
            <w:hideMark/>
          </w:tcPr>
          <w:p w14:paraId="53454DEA"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тыс. кв. м общей площади</w:t>
            </w:r>
          </w:p>
        </w:tc>
        <w:tc>
          <w:tcPr>
            <w:tcW w:w="1626" w:type="pct"/>
            <w:tcBorders>
              <w:top w:val="single" w:sz="4" w:space="0" w:color="auto"/>
              <w:left w:val="nil"/>
              <w:bottom w:val="single" w:sz="4" w:space="0" w:color="auto"/>
              <w:right w:val="single" w:sz="4" w:space="0" w:color="auto"/>
            </w:tcBorders>
            <w:shd w:val="clear" w:color="auto" w:fill="auto"/>
            <w:vAlign w:val="center"/>
          </w:tcPr>
          <w:p w14:paraId="24CADC48"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50,0 (оценка)</w:t>
            </w:r>
          </w:p>
        </w:tc>
      </w:tr>
      <w:tr w:rsidR="00787403" w:rsidRPr="000825A3" w14:paraId="5950C8E9" w14:textId="77777777" w:rsidTr="00787403">
        <w:trPr>
          <w:trHeight w:val="488"/>
          <w:jc w:val="center"/>
        </w:trPr>
        <w:tc>
          <w:tcPr>
            <w:tcW w:w="322" w:type="pct"/>
            <w:tcBorders>
              <w:top w:val="nil"/>
              <w:left w:val="single" w:sz="4" w:space="0" w:color="auto"/>
              <w:bottom w:val="single" w:sz="4" w:space="0" w:color="auto"/>
              <w:right w:val="single" w:sz="4" w:space="0" w:color="auto"/>
            </w:tcBorders>
            <w:shd w:val="clear" w:color="auto" w:fill="auto"/>
            <w:hideMark/>
          </w:tcPr>
          <w:p w14:paraId="3D77E04C"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6</w:t>
            </w:r>
          </w:p>
        </w:tc>
        <w:tc>
          <w:tcPr>
            <w:tcW w:w="1808" w:type="pct"/>
            <w:tcBorders>
              <w:top w:val="nil"/>
              <w:left w:val="nil"/>
              <w:bottom w:val="single" w:sz="4" w:space="0" w:color="auto"/>
              <w:right w:val="single" w:sz="4" w:space="0" w:color="auto"/>
            </w:tcBorders>
            <w:shd w:val="clear" w:color="auto" w:fill="auto"/>
            <w:hideMark/>
          </w:tcPr>
          <w:p w14:paraId="3AE4925C" w14:textId="77777777" w:rsidR="00787403" w:rsidRPr="000825A3" w:rsidRDefault="00787403" w:rsidP="001C6115">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Новое жилищное строительство - всего</w:t>
            </w:r>
          </w:p>
        </w:tc>
        <w:tc>
          <w:tcPr>
            <w:tcW w:w="1244" w:type="pct"/>
            <w:tcBorders>
              <w:top w:val="nil"/>
              <w:left w:val="nil"/>
              <w:bottom w:val="single" w:sz="4" w:space="0" w:color="auto"/>
              <w:right w:val="single" w:sz="4" w:space="0" w:color="auto"/>
            </w:tcBorders>
            <w:shd w:val="clear" w:color="auto" w:fill="auto"/>
            <w:hideMark/>
          </w:tcPr>
          <w:p w14:paraId="6DCFA996"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тыс. кв. м общей площади</w:t>
            </w:r>
          </w:p>
        </w:tc>
        <w:tc>
          <w:tcPr>
            <w:tcW w:w="1626" w:type="pct"/>
            <w:tcBorders>
              <w:top w:val="single" w:sz="4" w:space="0" w:color="auto"/>
              <w:left w:val="nil"/>
              <w:bottom w:val="single" w:sz="4" w:space="0" w:color="auto"/>
              <w:right w:val="single" w:sz="4" w:space="0" w:color="auto"/>
            </w:tcBorders>
            <w:shd w:val="clear" w:color="auto" w:fill="auto"/>
            <w:vAlign w:val="center"/>
          </w:tcPr>
          <w:p w14:paraId="52A9DB59" w14:textId="77777777" w:rsidR="00787403" w:rsidRPr="000825A3" w:rsidRDefault="00787403" w:rsidP="001C611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8223,96</w:t>
            </w:r>
          </w:p>
        </w:tc>
      </w:tr>
    </w:tbl>
    <w:p w14:paraId="0B387BD9" w14:textId="77777777" w:rsidR="00627361" w:rsidRPr="000825A3" w:rsidRDefault="00627361" w:rsidP="00D24DAE">
      <w:pPr>
        <w:spacing w:before="0" w:after="0" w:line="240" w:lineRule="auto"/>
        <w:ind w:firstLine="709"/>
        <w:jc w:val="right"/>
        <w:rPr>
          <w:rFonts w:ascii="Times New Roman" w:hAnsi="Times New Roman" w:cs="Times New Roman"/>
          <w:b/>
          <w:i/>
          <w:sz w:val="22"/>
          <w:szCs w:val="22"/>
        </w:rPr>
      </w:pPr>
    </w:p>
    <w:p w14:paraId="10F3E836" w14:textId="77777777" w:rsidR="00D24DAE" w:rsidRPr="000825A3" w:rsidRDefault="00D24DAE" w:rsidP="00D24DAE">
      <w:pPr>
        <w:spacing w:before="0" w:after="0" w:line="240" w:lineRule="auto"/>
        <w:ind w:firstLine="709"/>
        <w:jc w:val="right"/>
        <w:rPr>
          <w:rFonts w:ascii="Times New Roman" w:hAnsi="Times New Roman" w:cs="Times New Roman"/>
          <w:b/>
          <w:i/>
          <w:sz w:val="22"/>
          <w:szCs w:val="22"/>
        </w:rPr>
      </w:pPr>
      <w:r w:rsidRPr="000825A3">
        <w:rPr>
          <w:rFonts w:ascii="Times New Roman" w:hAnsi="Times New Roman" w:cs="Times New Roman"/>
          <w:b/>
          <w:i/>
          <w:sz w:val="22"/>
          <w:szCs w:val="22"/>
        </w:rPr>
        <w:t>Таблица 18.3.3.</w:t>
      </w:r>
    </w:p>
    <w:p w14:paraId="782011D1" w14:textId="77777777" w:rsidR="00D24DAE" w:rsidRPr="000825A3" w:rsidRDefault="00D24DAE" w:rsidP="00D24DAE">
      <w:pPr>
        <w:spacing w:before="0" w:after="0" w:line="240" w:lineRule="auto"/>
        <w:ind w:firstLine="709"/>
        <w:jc w:val="right"/>
        <w:rPr>
          <w:rFonts w:ascii="Times New Roman" w:hAnsi="Times New Roman" w:cs="Times New Roman"/>
          <w:b/>
          <w:i/>
          <w:sz w:val="22"/>
          <w:szCs w:val="22"/>
        </w:rPr>
      </w:pPr>
      <w:r w:rsidRPr="000825A3">
        <w:rPr>
          <w:rFonts w:ascii="Times New Roman" w:hAnsi="Times New Roman" w:cs="Times New Roman"/>
          <w:b/>
          <w:i/>
          <w:sz w:val="22"/>
          <w:szCs w:val="22"/>
        </w:rPr>
        <w:t>Прогноз ввода в эксплуатацию жилых домов по пятилетним срокам реализации генерального плана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0"/>
        <w:gridCol w:w="2198"/>
        <w:gridCol w:w="2338"/>
        <w:gridCol w:w="2622"/>
      </w:tblGrid>
      <w:tr w:rsidR="00D24DAE" w:rsidRPr="000825A3" w14:paraId="699CED3A" w14:textId="77777777" w:rsidTr="001C6115">
        <w:trPr>
          <w:trHeight w:val="248"/>
        </w:trPr>
        <w:tc>
          <w:tcPr>
            <w:tcW w:w="1283"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vAlign w:val="bottom"/>
            <w:hideMark/>
          </w:tcPr>
          <w:p w14:paraId="01587398" w14:textId="77777777" w:rsidR="00D24DAE" w:rsidRPr="000825A3" w:rsidRDefault="00D24DAE" w:rsidP="001C6115">
            <w:pPr>
              <w:spacing w:after="0" w:line="240" w:lineRule="auto"/>
              <w:jc w:val="center"/>
              <w:rPr>
                <w:rFonts w:ascii="Times New Roman" w:eastAsia="Times New Roman" w:hAnsi="Times New Roman" w:cs="Times New Roman"/>
                <w:b/>
                <w:bCs/>
                <w:color w:val="000000"/>
                <w:sz w:val="22"/>
                <w:szCs w:val="22"/>
                <w:lang w:eastAsia="ru-RU"/>
              </w:rPr>
            </w:pPr>
            <w:r w:rsidRPr="000825A3">
              <w:rPr>
                <w:rFonts w:ascii="Times New Roman" w:eastAsia="Times New Roman" w:hAnsi="Times New Roman" w:cs="Times New Roman"/>
                <w:b/>
                <w:bCs/>
                <w:color w:val="000000"/>
                <w:sz w:val="22"/>
                <w:szCs w:val="22"/>
                <w:lang w:eastAsia="ru-RU"/>
              </w:rPr>
              <w:t>1 пятилетка</w:t>
            </w:r>
          </w:p>
        </w:tc>
        <w:tc>
          <w:tcPr>
            <w:tcW w:w="1151"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vAlign w:val="bottom"/>
            <w:hideMark/>
          </w:tcPr>
          <w:p w14:paraId="39573AA7" w14:textId="77777777" w:rsidR="00D24DAE" w:rsidRPr="000825A3" w:rsidRDefault="00D24DAE" w:rsidP="001C6115">
            <w:pPr>
              <w:spacing w:after="0" w:line="240" w:lineRule="auto"/>
              <w:jc w:val="center"/>
              <w:rPr>
                <w:rFonts w:ascii="Times New Roman" w:eastAsia="Times New Roman" w:hAnsi="Times New Roman" w:cs="Times New Roman"/>
                <w:b/>
                <w:bCs/>
                <w:color w:val="000000"/>
                <w:sz w:val="22"/>
                <w:szCs w:val="22"/>
                <w:lang w:eastAsia="ru-RU"/>
              </w:rPr>
            </w:pPr>
            <w:r w:rsidRPr="000825A3">
              <w:rPr>
                <w:rFonts w:ascii="Times New Roman" w:eastAsia="Times New Roman" w:hAnsi="Times New Roman" w:cs="Times New Roman"/>
                <w:b/>
                <w:bCs/>
                <w:color w:val="000000"/>
                <w:sz w:val="22"/>
                <w:szCs w:val="22"/>
                <w:lang w:eastAsia="ru-RU"/>
              </w:rPr>
              <w:t>2 пятилетка</w:t>
            </w:r>
          </w:p>
        </w:tc>
        <w:tc>
          <w:tcPr>
            <w:tcW w:w="1224"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vAlign w:val="bottom"/>
            <w:hideMark/>
          </w:tcPr>
          <w:p w14:paraId="6271E77E" w14:textId="77777777" w:rsidR="00D24DAE" w:rsidRPr="000825A3" w:rsidRDefault="00D24DAE" w:rsidP="001C6115">
            <w:pPr>
              <w:spacing w:after="0" w:line="240" w:lineRule="auto"/>
              <w:jc w:val="center"/>
              <w:rPr>
                <w:rFonts w:ascii="Times New Roman" w:eastAsia="Times New Roman" w:hAnsi="Times New Roman" w:cs="Times New Roman"/>
                <w:b/>
                <w:bCs/>
                <w:color w:val="000000"/>
                <w:sz w:val="22"/>
                <w:szCs w:val="22"/>
                <w:lang w:eastAsia="ru-RU"/>
              </w:rPr>
            </w:pPr>
            <w:r w:rsidRPr="000825A3">
              <w:rPr>
                <w:rFonts w:ascii="Times New Roman" w:eastAsia="Times New Roman" w:hAnsi="Times New Roman" w:cs="Times New Roman"/>
                <w:b/>
                <w:bCs/>
                <w:color w:val="000000"/>
                <w:sz w:val="22"/>
                <w:szCs w:val="22"/>
                <w:lang w:eastAsia="ru-RU"/>
              </w:rPr>
              <w:t>3 пятилетка</w:t>
            </w:r>
          </w:p>
        </w:tc>
        <w:tc>
          <w:tcPr>
            <w:tcW w:w="134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vAlign w:val="bottom"/>
            <w:hideMark/>
          </w:tcPr>
          <w:p w14:paraId="46CAB560" w14:textId="77777777" w:rsidR="00D24DAE" w:rsidRPr="000825A3" w:rsidRDefault="00D24DAE" w:rsidP="001C6115">
            <w:pPr>
              <w:spacing w:after="0" w:line="240" w:lineRule="auto"/>
              <w:jc w:val="center"/>
              <w:rPr>
                <w:rFonts w:ascii="Times New Roman" w:eastAsia="Times New Roman" w:hAnsi="Times New Roman" w:cs="Times New Roman"/>
                <w:b/>
                <w:bCs/>
                <w:color w:val="000000"/>
                <w:sz w:val="22"/>
                <w:szCs w:val="22"/>
                <w:lang w:eastAsia="ru-RU"/>
              </w:rPr>
            </w:pPr>
            <w:r w:rsidRPr="000825A3">
              <w:rPr>
                <w:rFonts w:ascii="Times New Roman" w:eastAsia="Times New Roman" w:hAnsi="Times New Roman" w:cs="Times New Roman"/>
                <w:b/>
                <w:bCs/>
                <w:color w:val="000000"/>
                <w:sz w:val="22"/>
                <w:szCs w:val="22"/>
                <w:lang w:eastAsia="ru-RU"/>
              </w:rPr>
              <w:t>4 пятилетка, (</w:t>
            </w:r>
            <w:proofErr w:type="spellStart"/>
            <w:r w:rsidRPr="000825A3">
              <w:rPr>
                <w:rFonts w:ascii="Times New Roman" w:eastAsia="Times New Roman" w:hAnsi="Times New Roman" w:cs="Times New Roman"/>
                <w:b/>
                <w:bCs/>
                <w:color w:val="000000"/>
                <w:sz w:val="22"/>
                <w:szCs w:val="22"/>
                <w:lang w:eastAsia="ru-RU"/>
              </w:rPr>
              <w:t>тыс.кв.м</w:t>
            </w:r>
            <w:proofErr w:type="spellEnd"/>
            <w:r w:rsidRPr="000825A3">
              <w:rPr>
                <w:rFonts w:ascii="Times New Roman" w:eastAsia="Times New Roman" w:hAnsi="Times New Roman" w:cs="Times New Roman"/>
                <w:b/>
                <w:bCs/>
                <w:color w:val="000000"/>
                <w:sz w:val="22"/>
                <w:szCs w:val="22"/>
                <w:lang w:eastAsia="ru-RU"/>
              </w:rPr>
              <w:t>.)</w:t>
            </w:r>
          </w:p>
        </w:tc>
      </w:tr>
      <w:tr w:rsidR="00D24DAE" w:rsidRPr="000825A3" w14:paraId="1F85BC02" w14:textId="77777777" w:rsidTr="001C6115">
        <w:trPr>
          <w:trHeight w:val="248"/>
        </w:trPr>
        <w:tc>
          <w:tcPr>
            <w:tcW w:w="1283" w:type="pct"/>
            <w:tcBorders>
              <w:top w:val="single" w:sz="12" w:space="0" w:color="auto"/>
            </w:tcBorders>
            <w:shd w:val="clear" w:color="auto" w:fill="auto"/>
            <w:noWrap/>
            <w:vAlign w:val="bottom"/>
            <w:hideMark/>
          </w:tcPr>
          <w:p w14:paraId="4445C39B" w14:textId="77777777" w:rsidR="00D24DAE" w:rsidRPr="000825A3" w:rsidRDefault="00D24DAE" w:rsidP="001C6115">
            <w:pPr>
              <w:spacing w:after="0" w:line="240" w:lineRule="auto"/>
              <w:jc w:val="center"/>
              <w:rPr>
                <w:rFonts w:ascii="Times New Roman" w:eastAsia="Times New Roman" w:hAnsi="Times New Roman" w:cs="Times New Roman"/>
                <w:bCs/>
                <w:color w:val="000000"/>
                <w:sz w:val="22"/>
                <w:szCs w:val="22"/>
                <w:lang w:eastAsia="ru-RU"/>
              </w:rPr>
            </w:pPr>
            <w:r w:rsidRPr="000825A3">
              <w:rPr>
                <w:rFonts w:ascii="Times New Roman" w:eastAsia="Times New Roman" w:hAnsi="Times New Roman" w:cs="Times New Roman"/>
                <w:bCs/>
                <w:color w:val="000000"/>
                <w:sz w:val="22"/>
                <w:szCs w:val="22"/>
                <w:lang w:eastAsia="ru-RU"/>
              </w:rPr>
              <w:t>2 042</w:t>
            </w:r>
          </w:p>
        </w:tc>
        <w:tc>
          <w:tcPr>
            <w:tcW w:w="1151" w:type="pct"/>
            <w:tcBorders>
              <w:top w:val="single" w:sz="12" w:space="0" w:color="auto"/>
            </w:tcBorders>
            <w:shd w:val="clear" w:color="auto" w:fill="auto"/>
            <w:noWrap/>
            <w:vAlign w:val="bottom"/>
            <w:hideMark/>
          </w:tcPr>
          <w:p w14:paraId="436DDC9D" w14:textId="77777777" w:rsidR="00D24DAE" w:rsidRPr="000825A3" w:rsidRDefault="00D24DAE" w:rsidP="001C6115">
            <w:pPr>
              <w:spacing w:after="0" w:line="240" w:lineRule="auto"/>
              <w:jc w:val="center"/>
              <w:rPr>
                <w:rFonts w:ascii="Times New Roman" w:eastAsia="Times New Roman" w:hAnsi="Times New Roman" w:cs="Times New Roman"/>
                <w:bCs/>
                <w:color w:val="000000"/>
                <w:sz w:val="22"/>
                <w:szCs w:val="22"/>
                <w:lang w:eastAsia="ru-RU"/>
              </w:rPr>
            </w:pPr>
            <w:r w:rsidRPr="000825A3">
              <w:rPr>
                <w:rFonts w:ascii="Times New Roman" w:eastAsia="Times New Roman" w:hAnsi="Times New Roman" w:cs="Times New Roman"/>
                <w:bCs/>
                <w:color w:val="000000"/>
                <w:sz w:val="22"/>
                <w:szCs w:val="22"/>
                <w:lang w:eastAsia="ru-RU"/>
              </w:rPr>
              <w:t>2 105</w:t>
            </w:r>
          </w:p>
        </w:tc>
        <w:tc>
          <w:tcPr>
            <w:tcW w:w="1224" w:type="pct"/>
            <w:tcBorders>
              <w:top w:val="single" w:sz="12" w:space="0" w:color="auto"/>
            </w:tcBorders>
            <w:shd w:val="clear" w:color="auto" w:fill="auto"/>
            <w:noWrap/>
            <w:vAlign w:val="bottom"/>
            <w:hideMark/>
          </w:tcPr>
          <w:p w14:paraId="68B53B90" w14:textId="77777777" w:rsidR="00D24DAE" w:rsidRPr="000825A3" w:rsidRDefault="00D24DAE" w:rsidP="001C6115">
            <w:pPr>
              <w:spacing w:after="0" w:line="240" w:lineRule="auto"/>
              <w:jc w:val="center"/>
              <w:rPr>
                <w:rFonts w:ascii="Times New Roman" w:eastAsia="Times New Roman" w:hAnsi="Times New Roman" w:cs="Times New Roman"/>
                <w:bCs/>
                <w:color w:val="000000"/>
                <w:sz w:val="22"/>
                <w:szCs w:val="22"/>
                <w:lang w:eastAsia="ru-RU"/>
              </w:rPr>
            </w:pPr>
            <w:r w:rsidRPr="000825A3">
              <w:rPr>
                <w:rFonts w:ascii="Times New Roman" w:eastAsia="Times New Roman" w:hAnsi="Times New Roman" w:cs="Times New Roman"/>
                <w:bCs/>
                <w:color w:val="000000"/>
                <w:sz w:val="22"/>
                <w:szCs w:val="22"/>
                <w:lang w:eastAsia="ru-RU"/>
              </w:rPr>
              <w:t>2 137</w:t>
            </w:r>
          </w:p>
        </w:tc>
        <w:tc>
          <w:tcPr>
            <w:tcW w:w="1342" w:type="pct"/>
            <w:tcBorders>
              <w:top w:val="single" w:sz="12" w:space="0" w:color="auto"/>
            </w:tcBorders>
            <w:shd w:val="clear" w:color="auto" w:fill="auto"/>
            <w:noWrap/>
            <w:vAlign w:val="bottom"/>
            <w:hideMark/>
          </w:tcPr>
          <w:p w14:paraId="0BBAFCED" w14:textId="77777777" w:rsidR="00D24DAE" w:rsidRPr="000825A3" w:rsidRDefault="00D24DAE" w:rsidP="001C6115">
            <w:pPr>
              <w:spacing w:after="0" w:line="240" w:lineRule="auto"/>
              <w:jc w:val="center"/>
              <w:rPr>
                <w:rFonts w:ascii="Times New Roman" w:eastAsia="Times New Roman" w:hAnsi="Times New Roman" w:cs="Times New Roman"/>
                <w:bCs/>
                <w:color w:val="000000"/>
                <w:sz w:val="22"/>
                <w:szCs w:val="22"/>
                <w:lang w:eastAsia="ru-RU"/>
              </w:rPr>
            </w:pPr>
            <w:r w:rsidRPr="000825A3">
              <w:rPr>
                <w:rFonts w:ascii="Times New Roman" w:eastAsia="Times New Roman" w:hAnsi="Times New Roman" w:cs="Times New Roman"/>
                <w:bCs/>
                <w:color w:val="000000"/>
                <w:sz w:val="22"/>
                <w:szCs w:val="22"/>
                <w:lang w:eastAsia="ru-RU"/>
              </w:rPr>
              <w:t>2 158</w:t>
            </w:r>
          </w:p>
        </w:tc>
      </w:tr>
      <w:tr w:rsidR="00D24DAE" w:rsidRPr="000825A3" w14:paraId="1F23DB56" w14:textId="77777777" w:rsidTr="001C6115">
        <w:trPr>
          <w:trHeight w:val="248"/>
        </w:trPr>
        <w:tc>
          <w:tcPr>
            <w:tcW w:w="5000" w:type="pct"/>
            <w:gridSpan w:val="4"/>
            <w:shd w:val="clear" w:color="auto" w:fill="auto"/>
            <w:noWrap/>
            <w:vAlign w:val="bottom"/>
            <w:hideMark/>
          </w:tcPr>
          <w:p w14:paraId="688A5D22" w14:textId="77777777" w:rsidR="00D24DAE" w:rsidRPr="000825A3" w:rsidRDefault="00D24DAE" w:rsidP="001C6115">
            <w:pPr>
              <w:spacing w:after="0" w:line="240" w:lineRule="auto"/>
              <w:jc w:val="center"/>
              <w:rPr>
                <w:rFonts w:ascii="Times New Roman" w:eastAsia="Times New Roman" w:hAnsi="Times New Roman" w:cs="Times New Roman"/>
                <w:b/>
                <w:bCs/>
                <w:color w:val="000000"/>
                <w:sz w:val="24"/>
                <w:szCs w:val="24"/>
                <w:lang w:eastAsia="ru-RU"/>
              </w:rPr>
            </w:pPr>
            <w:r w:rsidRPr="000825A3">
              <w:rPr>
                <w:rFonts w:ascii="Times New Roman" w:hAnsi="Times New Roman" w:cs="Times New Roman"/>
                <w:noProof/>
                <w:color w:val="000000"/>
                <w:sz w:val="24"/>
                <w:szCs w:val="24"/>
                <w:lang w:eastAsia="ru-RU"/>
              </w:rPr>
              <w:drawing>
                <wp:inline distT="0" distB="0" distL="0" distR="0" wp14:anchorId="5F45EA0F" wp14:editId="18312854">
                  <wp:extent cx="5864860" cy="2051957"/>
                  <wp:effectExtent l="19050" t="0" r="21590" b="5443"/>
                  <wp:docPr id="936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bl>
    <w:p w14:paraId="3DA240FE" w14:textId="77777777" w:rsidR="00D24DAE" w:rsidRPr="000825A3" w:rsidRDefault="00D24DAE" w:rsidP="00627361">
      <w:pPr>
        <w:spacing w:before="120" w:after="120" w:line="240" w:lineRule="auto"/>
        <w:ind w:firstLine="709"/>
        <w:jc w:val="both"/>
        <w:rPr>
          <w:rFonts w:ascii="Times New Roman" w:hAnsi="Times New Roman" w:cs="Times New Roman"/>
          <w:b/>
          <w:sz w:val="24"/>
          <w:szCs w:val="24"/>
          <w:u w:val="single"/>
        </w:rPr>
      </w:pPr>
      <w:r w:rsidRPr="000825A3">
        <w:rPr>
          <w:rFonts w:ascii="Times New Roman" w:hAnsi="Times New Roman" w:cs="Times New Roman"/>
          <w:b/>
          <w:sz w:val="24"/>
          <w:szCs w:val="24"/>
          <w:u w:val="single"/>
        </w:rPr>
        <w:t>Площадки жилищного строительства</w:t>
      </w:r>
    </w:p>
    <w:p w14:paraId="14A42672" w14:textId="77777777" w:rsidR="00DE2529"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Развивая концепцию «компактного города», генеральный план предлагает использование территориальных резервов </w:t>
      </w:r>
      <w:r w:rsidR="00DE2529" w:rsidRPr="000825A3">
        <w:rPr>
          <w:rFonts w:ascii="Times New Roman" w:hAnsi="Times New Roman" w:cs="Times New Roman"/>
          <w:sz w:val="24"/>
          <w:szCs w:val="24"/>
        </w:rPr>
        <w:t xml:space="preserve">преимущественно </w:t>
      </w:r>
      <w:r w:rsidRPr="000825A3">
        <w:rPr>
          <w:rFonts w:ascii="Times New Roman" w:hAnsi="Times New Roman" w:cs="Times New Roman"/>
          <w:sz w:val="24"/>
          <w:szCs w:val="24"/>
        </w:rPr>
        <w:t xml:space="preserve">в пределах </w:t>
      </w:r>
      <w:r w:rsidR="00DE2529" w:rsidRPr="000825A3">
        <w:rPr>
          <w:rFonts w:ascii="Times New Roman" w:hAnsi="Times New Roman" w:cs="Times New Roman"/>
          <w:sz w:val="24"/>
          <w:szCs w:val="24"/>
        </w:rPr>
        <w:t>О</w:t>
      </w:r>
      <w:r w:rsidRPr="000825A3">
        <w:rPr>
          <w:rFonts w:ascii="Times New Roman" w:hAnsi="Times New Roman" w:cs="Times New Roman"/>
          <w:sz w:val="24"/>
          <w:szCs w:val="24"/>
        </w:rPr>
        <w:t>кружной дороги. С этой целью были проанализированы, выполненные в период с 2007 по 2</w:t>
      </w:r>
      <w:r w:rsidR="004D7647" w:rsidRPr="000825A3">
        <w:rPr>
          <w:rFonts w:ascii="Times New Roman" w:hAnsi="Times New Roman" w:cs="Times New Roman"/>
          <w:sz w:val="24"/>
          <w:szCs w:val="24"/>
        </w:rPr>
        <w:t>0</w:t>
      </w:r>
      <w:r w:rsidRPr="000825A3">
        <w:rPr>
          <w:rFonts w:ascii="Times New Roman" w:hAnsi="Times New Roman" w:cs="Times New Roman"/>
          <w:sz w:val="24"/>
          <w:szCs w:val="24"/>
        </w:rPr>
        <w:t xml:space="preserve">14 год проекты планировок на территории города и степень их выполнения. </w:t>
      </w:r>
      <w:r w:rsidR="00DE2529" w:rsidRPr="000825A3">
        <w:rPr>
          <w:rFonts w:ascii="Times New Roman" w:hAnsi="Times New Roman" w:cs="Times New Roman"/>
          <w:sz w:val="24"/>
          <w:szCs w:val="24"/>
        </w:rPr>
        <w:t xml:space="preserve">На основе анализа проектных решений проектов планировки, разработок авторов проекта, действующих инвестиционных программ выявлены площадки, отнесённые генеральным планом к жилым и смешанным функциональным зонам. </w:t>
      </w:r>
    </w:p>
    <w:p w14:paraId="7863928A" w14:textId="77777777" w:rsidR="00C400BC" w:rsidRPr="000825A3" w:rsidRDefault="00DE2529"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Всего прирост жилых и смешанных функциональных зон составит 1176,3 га, в т.ч. 747,66 – в рамках отводов, учтённых при подготовке опорного плана.</w:t>
      </w:r>
      <w:r w:rsidR="00C400BC" w:rsidRPr="000825A3">
        <w:rPr>
          <w:rFonts w:ascii="Times New Roman" w:hAnsi="Times New Roman" w:cs="Times New Roman"/>
          <w:sz w:val="24"/>
          <w:szCs w:val="24"/>
        </w:rPr>
        <w:t xml:space="preserve"> Данные по приросту отображены в таблице 18.3.4.</w:t>
      </w:r>
      <w:r w:rsidR="00627361" w:rsidRPr="000825A3">
        <w:rPr>
          <w:rFonts w:ascii="Times New Roman" w:hAnsi="Times New Roman" w:cs="Times New Roman"/>
          <w:sz w:val="24"/>
          <w:szCs w:val="24"/>
        </w:rPr>
        <w:t xml:space="preserve"> Наиболее высокие темпы прироста будут в Восточном, Юго-Восточном и Прибрежном планировочных районах, где реализуются наиболее обширные программы строительства, наиболее низкие – в Центральном.</w:t>
      </w:r>
    </w:p>
    <w:p w14:paraId="1EF9C201" w14:textId="77777777" w:rsidR="00627361" w:rsidRPr="000825A3" w:rsidRDefault="00627361"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lastRenderedPageBreak/>
        <w:t>Основными направлениями жилищного строительства на ближайшую перспективу должны стать три вектора:</w:t>
      </w:r>
    </w:p>
    <w:p w14:paraId="6E945C3A" w14:textId="77777777" w:rsidR="00627361" w:rsidRPr="000825A3" w:rsidRDefault="00627361" w:rsidP="00627361">
      <w:pPr>
        <w:pStyle w:val="af"/>
        <w:numPr>
          <w:ilvl w:val="0"/>
          <w:numId w:val="63"/>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Северный, формирующийся вдоль улицы Горького и района Сельма; </w:t>
      </w:r>
    </w:p>
    <w:p w14:paraId="4CA3224B" w14:textId="77777777" w:rsidR="00627361" w:rsidRPr="000825A3" w:rsidRDefault="00627361" w:rsidP="00627361">
      <w:pPr>
        <w:pStyle w:val="af"/>
        <w:numPr>
          <w:ilvl w:val="0"/>
          <w:numId w:val="63"/>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Восточный, тяготеющий к району Восток-2; </w:t>
      </w:r>
    </w:p>
    <w:p w14:paraId="29676F97" w14:textId="77777777" w:rsidR="00627361" w:rsidRPr="000825A3" w:rsidRDefault="00627361" w:rsidP="00627361">
      <w:pPr>
        <w:pStyle w:val="af"/>
        <w:numPr>
          <w:ilvl w:val="0"/>
          <w:numId w:val="63"/>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Южный, формирующийся вдоль улицы Ген. Толстикова и районов жилой застройки.</w:t>
      </w:r>
    </w:p>
    <w:p w14:paraId="0030AD41" w14:textId="77777777" w:rsidR="00627361" w:rsidRPr="000825A3" w:rsidRDefault="00627361"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Указанные направления предопределены особенностями развития планировочной структуры города, следующей парадигме радиально-кольцевого строения, закреплены рядом градостроительных проектов – как генеральных планов, начиная с 1960-х гг., так и планировочной документацией, детализирующей и развивающей положения генеральных планов. Освоение территорий для целей жилищного строительства в указанных направлениях поддерживается значительными вложениями в транспортную и инженерную инфраструктуру. В части развития магистральной улично-дорожной сети планируется развивать помимо основных магистральных радиусных направлений также магистрали-дублёры (пары Горького/</w:t>
      </w:r>
      <w:proofErr w:type="spellStart"/>
      <w:r w:rsidRPr="000825A3">
        <w:rPr>
          <w:rFonts w:ascii="Times New Roman" w:hAnsi="Times New Roman" w:cs="Times New Roman"/>
          <w:sz w:val="24"/>
          <w:szCs w:val="24"/>
        </w:rPr>
        <w:t>Челнокова</w:t>
      </w:r>
      <w:proofErr w:type="spellEnd"/>
      <w:r w:rsidRPr="000825A3">
        <w:rPr>
          <w:rFonts w:ascii="Times New Roman" w:hAnsi="Times New Roman" w:cs="Times New Roman"/>
          <w:sz w:val="24"/>
          <w:szCs w:val="24"/>
        </w:rPr>
        <w:t xml:space="preserve">; Московский пр-т/проект. безымянная маг-ль; Толстикова/Аллея Смелых). </w:t>
      </w:r>
    </w:p>
    <w:p w14:paraId="66734F55" w14:textId="77777777" w:rsidR="00627361" w:rsidRPr="000825A3" w:rsidRDefault="00627361" w:rsidP="00627361">
      <w:pPr>
        <w:spacing w:after="0" w:line="240" w:lineRule="auto"/>
        <w:ind w:firstLine="709"/>
        <w:jc w:val="both"/>
        <w:rPr>
          <w:rFonts w:ascii="Times New Roman" w:hAnsi="Times New Roman" w:cs="Times New Roman"/>
          <w:b/>
          <w:sz w:val="24"/>
          <w:szCs w:val="24"/>
          <w:u w:val="single"/>
        </w:rPr>
      </w:pPr>
      <w:r w:rsidRPr="000825A3">
        <w:rPr>
          <w:rFonts w:ascii="Times New Roman" w:hAnsi="Times New Roman" w:cs="Times New Roman"/>
          <w:b/>
          <w:sz w:val="24"/>
          <w:szCs w:val="24"/>
          <w:u w:val="single"/>
        </w:rPr>
        <w:t>Реконструкция жилищного фонда</w:t>
      </w:r>
    </w:p>
    <w:p w14:paraId="70B75CF9" w14:textId="77777777" w:rsidR="00627361" w:rsidRPr="000825A3" w:rsidRDefault="00627361"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Проблема эффективного содержания и восстановления жилого </w:t>
      </w:r>
      <w:proofErr w:type="gramStart"/>
      <w:r w:rsidRPr="000825A3">
        <w:rPr>
          <w:rFonts w:ascii="Times New Roman" w:hAnsi="Times New Roman" w:cs="Times New Roman"/>
          <w:sz w:val="24"/>
          <w:szCs w:val="24"/>
        </w:rPr>
        <w:t>фонда  более</w:t>
      </w:r>
      <w:proofErr w:type="gramEnd"/>
      <w:r w:rsidRPr="000825A3">
        <w:rPr>
          <w:rFonts w:ascii="Times New Roman" w:hAnsi="Times New Roman" w:cs="Times New Roman"/>
          <w:sz w:val="24"/>
          <w:szCs w:val="24"/>
        </w:rPr>
        <w:t xml:space="preserve">, чем актуальна. Построенные в 60-х годах «хрущевки», а еще ранее «сталинки» требуют срочного капитального ремонта. В </w:t>
      </w:r>
      <w:proofErr w:type="gramStart"/>
      <w:r w:rsidRPr="000825A3">
        <w:rPr>
          <w:rFonts w:ascii="Times New Roman" w:hAnsi="Times New Roman" w:cs="Times New Roman"/>
          <w:sz w:val="24"/>
          <w:szCs w:val="24"/>
        </w:rPr>
        <w:t>России  и</w:t>
      </w:r>
      <w:proofErr w:type="gramEnd"/>
      <w:r w:rsidRPr="000825A3">
        <w:rPr>
          <w:rFonts w:ascii="Times New Roman" w:hAnsi="Times New Roman" w:cs="Times New Roman"/>
          <w:sz w:val="24"/>
          <w:szCs w:val="24"/>
        </w:rPr>
        <w:t xml:space="preserve"> мире накоплен опыт экономически выгодного обновления, казалось бы, обветшавшего жилья. В Восточной Германии практически все многоэтажные дома, построенные после войны, были подвергнуты реконструкции с существенным повышением показателей энергоэффективности. </w:t>
      </w:r>
    </w:p>
    <w:p w14:paraId="4576B6AA" w14:textId="77777777" w:rsidR="00627361" w:rsidRPr="000825A3" w:rsidRDefault="00627361"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Проведенный экспертами анализ и реализация нескольких пилотных проектов показали, что двух-трехэтажные жилые дома, построенные в 40-60 годы, могут быть реконструированы с приданием им потребительских качеств, отвечающих самому современному уровню. </w:t>
      </w:r>
    </w:p>
    <w:p w14:paraId="764A7B7C" w14:textId="77777777" w:rsidR="00627361" w:rsidRPr="000825A3" w:rsidRDefault="00627361"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Генеральным планом </w:t>
      </w:r>
      <w:proofErr w:type="gramStart"/>
      <w:r w:rsidRPr="000825A3">
        <w:rPr>
          <w:rFonts w:ascii="Times New Roman" w:hAnsi="Times New Roman" w:cs="Times New Roman"/>
          <w:sz w:val="24"/>
          <w:szCs w:val="24"/>
        </w:rPr>
        <w:t>предусмотрена  комплексная</w:t>
      </w:r>
      <w:proofErr w:type="gramEnd"/>
      <w:r w:rsidRPr="000825A3">
        <w:rPr>
          <w:rFonts w:ascii="Times New Roman" w:hAnsi="Times New Roman" w:cs="Times New Roman"/>
          <w:sz w:val="24"/>
          <w:szCs w:val="24"/>
        </w:rPr>
        <w:t xml:space="preserve"> реконструкция жилищного фонда, предполагающая модернизацию, капитальный ремонт, частичную или полную перепланировку, инженерное оборудование и благоустройство.</w:t>
      </w:r>
    </w:p>
    <w:p w14:paraId="22703B2F" w14:textId="77777777" w:rsidR="00627361" w:rsidRPr="000825A3" w:rsidRDefault="00627361"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Выделяются три типа жилых зданий, подлежащих реконструкции: </w:t>
      </w:r>
    </w:p>
    <w:p w14:paraId="469B4CB8" w14:textId="77777777" w:rsidR="00627361" w:rsidRPr="000825A3" w:rsidRDefault="00627361"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1) довоенный фонд; </w:t>
      </w:r>
    </w:p>
    <w:p w14:paraId="4EDB1618" w14:textId="77777777" w:rsidR="00627361" w:rsidRPr="000825A3" w:rsidRDefault="00627361"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2) блочные и панельные дома первых массовых серий; </w:t>
      </w:r>
    </w:p>
    <w:p w14:paraId="45EB7C19" w14:textId="77777777" w:rsidR="00627361" w:rsidRPr="000825A3" w:rsidRDefault="00627361" w:rsidP="00627361">
      <w:pPr>
        <w:spacing w:before="120" w:after="120" w:line="240" w:lineRule="auto"/>
        <w:ind w:left="709"/>
        <w:jc w:val="both"/>
        <w:rPr>
          <w:rFonts w:ascii="Times New Roman" w:hAnsi="Times New Roman" w:cs="Times New Roman"/>
          <w:sz w:val="24"/>
          <w:szCs w:val="24"/>
        </w:rPr>
      </w:pPr>
      <w:r w:rsidRPr="000825A3">
        <w:rPr>
          <w:rFonts w:ascii="Times New Roman" w:hAnsi="Times New Roman" w:cs="Times New Roman"/>
          <w:sz w:val="24"/>
          <w:szCs w:val="24"/>
        </w:rPr>
        <w:t xml:space="preserve">3) жилые дома 70-80х годов в плохом техническом состоянии или находящиеся в привлекательных с коммерческой точки зрения местах. Методы реконструкции могут быть </w:t>
      </w:r>
      <w:proofErr w:type="gramStart"/>
      <w:r w:rsidRPr="000825A3">
        <w:rPr>
          <w:rFonts w:ascii="Times New Roman" w:hAnsi="Times New Roman" w:cs="Times New Roman"/>
          <w:sz w:val="24"/>
          <w:szCs w:val="24"/>
        </w:rPr>
        <w:t>определены  исходя</w:t>
      </w:r>
      <w:proofErr w:type="gramEnd"/>
      <w:r w:rsidRPr="000825A3">
        <w:rPr>
          <w:rFonts w:ascii="Times New Roman" w:hAnsi="Times New Roman" w:cs="Times New Roman"/>
          <w:sz w:val="24"/>
          <w:szCs w:val="24"/>
        </w:rPr>
        <w:t xml:space="preserve"> из конкретного технического состояния зданий. Комплексная реконструкция позволит получить дополнительно 250-300 тыс. м2 жилой площади. </w:t>
      </w:r>
      <w:proofErr w:type="gramStart"/>
      <w:r w:rsidRPr="000825A3">
        <w:rPr>
          <w:rFonts w:ascii="Times New Roman" w:hAnsi="Times New Roman" w:cs="Times New Roman"/>
          <w:sz w:val="24"/>
          <w:szCs w:val="24"/>
        </w:rPr>
        <w:t>При  этом</w:t>
      </w:r>
      <w:proofErr w:type="gramEnd"/>
      <w:r w:rsidRPr="000825A3">
        <w:rPr>
          <w:rFonts w:ascii="Times New Roman" w:hAnsi="Times New Roman" w:cs="Times New Roman"/>
          <w:sz w:val="24"/>
          <w:szCs w:val="24"/>
        </w:rPr>
        <w:t xml:space="preserve"> объём убыли жилого фонда на расчётный период составит чуть выше одного процента от существующего жилого фонда.</w:t>
      </w:r>
    </w:p>
    <w:p w14:paraId="76049BB4" w14:textId="77777777" w:rsidR="00296A0C" w:rsidRPr="000825A3" w:rsidRDefault="00DE2529" w:rsidP="00627361">
      <w:pPr>
        <w:spacing w:before="120" w:after="120" w:line="240" w:lineRule="auto"/>
        <w:ind w:left="709"/>
        <w:jc w:val="both"/>
        <w:rPr>
          <w:rFonts w:ascii="Times New Roman" w:hAnsi="Times New Roman" w:cs="Times New Roman"/>
          <w:sz w:val="24"/>
          <w:szCs w:val="24"/>
        </w:rPr>
        <w:sectPr w:rsidR="00296A0C" w:rsidRPr="000825A3" w:rsidSect="00246C4A">
          <w:headerReference w:type="even" r:id="rId22"/>
          <w:headerReference w:type="default" r:id="rId23"/>
          <w:footerReference w:type="even" r:id="rId24"/>
          <w:footerReference w:type="default" r:id="rId25"/>
          <w:pgSz w:w="11906" w:h="16838"/>
          <w:pgMar w:top="1276" w:right="850" w:bottom="1276" w:left="1418" w:header="708" w:footer="361" w:gutter="0"/>
          <w:cols w:space="708"/>
          <w:docGrid w:linePitch="360"/>
        </w:sectPr>
      </w:pPr>
      <w:r w:rsidRPr="000825A3">
        <w:rPr>
          <w:rFonts w:ascii="Times New Roman" w:hAnsi="Times New Roman" w:cs="Times New Roman"/>
          <w:sz w:val="24"/>
          <w:szCs w:val="24"/>
        </w:rPr>
        <w:t xml:space="preserve"> </w:t>
      </w:r>
    </w:p>
    <w:p w14:paraId="29D63351" w14:textId="77777777" w:rsidR="00D24DAE" w:rsidRPr="000825A3" w:rsidRDefault="00296A0C" w:rsidP="00296A0C">
      <w:pPr>
        <w:spacing w:after="0" w:line="240" w:lineRule="auto"/>
        <w:jc w:val="right"/>
        <w:rPr>
          <w:rFonts w:ascii="Times New Roman" w:hAnsi="Times New Roman" w:cs="Times New Roman"/>
          <w:b/>
          <w:i/>
          <w:sz w:val="24"/>
          <w:szCs w:val="24"/>
        </w:rPr>
      </w:pPr>
      <w:r w:rsidRPr="000825A3">
        <w:rPr>
          <w:rFonts w:ascii="Times New Roman" w:hAnsi="Times New Roman" w:cs="Times New Roman"/>
          <w:b/>
          <w:i/>
          <w:sz w:val="24"/>
          <w:szCs w:val="24"/>
        </w:rPr>
        <w:lastRenderedPageBreak/>
        <w:t>Табл. 18.3.</w:t>
      </w:r>
      <w:r w:rsidR="00C400BC" w:rsidRPr="000825A3">
        <w:rPr>
          <w:rFonts w:ascii="Times New Roman" w:hAnsi="Times New Roman" w:cs="Times New Roman"/>
          <w:b/>
          <w:i/>
          <w:sz w:val="24"/>
          <w:szCs w:val="24"/>
        </w:rPr>
        <w:t>4</w:t>
      </w:r>
      <w:r w:rsidRPr="000825A3">
        <w:rPr>
          <w:rFonts w:ascii="Times New Roman" w:hAnsi="Times New Roman" w:cs="Times New Roman"/>
          <w:b/>
          <w:i/>
          <w:sz w:val="24"/>
          <w:szCs w:val="24"/>
        </w:rPr>
        <w:t>. Распределение проектного жилого фонда по планировочным районам</w:t>
      </w:r>
    </w:p>
    <w:tbl>
      <w:tblPr>
        <w:tblW w:w="21465" w:type="dxa"/>
        <w:tblInd w:w="93" w:type="dxa"/>
        <w:tblLayout w:type="fixed"/>
        <w:tblLook w:val="04A0" w:firstRow="1" w:lastRow="0" w:firstColumn="1" w:lastColumn="0" w:noHBand="0" w:noVBand="1"/>
      </w:tblPr>
      <w:tblGrid>
        <w:gridCol w:w="582"/>
        <w:gridCol w:w="2552"/>
        <w:gridCol w:w="1208"/>
        <w:gridCol w:w="1052"/>
        <w:gridCol w:w="1047"/>
        <w:gridCol w:w="1048"/>
        <w:gridCol w:w="1048"/>
        <w:gridCol w:w="1048"/>
        <w:gridCol w:w="1047"/>
        <w:gridCol w:w="1048"/>
        <w:gridCol w:w="1048"/>
        <w:gridCol w:w="1048"/>
        <w:gridCol w:w="1047"/>
        <w:gridCol w:w="1048"/>
        <w:gridCol w:w="1048"/>
        <w:gridCol w:w="1048"/>
        <w:gridCol w:w="1048"/>
        <w:gridCol w:w="1134"/>
        <w:gridCol w:w="1316"/>
      </w:tblGrid>
      <w:tr w:rsidR="00296A0C" w:rsidRPr="000825A3" w14:paraId="73E76A6E" w14:textId="77777777" w:rsidTr="00296A0C">
        <w:trPr>
          <w:trHeight w:val="600"/>
        </w:trPr>
        <w:tc>
          <w:tcPr>
            <w:tcW w:w="3134" w:type="dxa"/>
            <w:gridSpan w:val="2"/>
            <w:vMerge w:val="restart"/>
            <w:tcBorders>
              <w:top w:val="single" w:sz="4" w:space="0" w:color="auto"/>
              <w:left w:val="single" w:sz="4" w:space="0" w:color="auto"/>
              <w:bottom w:val="single" w:sz="4" w:space="0" w:color="000000"/>
              <w:right w:val="single" w:sz="4" w:space="0" w:color="000000"/>
            </w:tcBorders>
            <w:shd w:val="clear" w:color="auto" w:fill="D9D9D9" w:themeFill="background1" w:themeFillShade="D9"/>
            <w:noWrap/>
            <w:vAlign w:val="center"/>
            <w:hideMark/>
          </w:tcPr>
          <w:p w14:paraId="197B65B2"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Наименование показателя:</w:t>
            </w:r>
          </w:p>
        </w:tc>
        <w:tc>
          <w:tcPr>
            <w:tcW w:w="1208"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2DF92B24"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ед.</w:t>
            </w:r>
          </w:p>
          <w:p w14:paraId="4AF8D6E0"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изм.</w:t>
            </w:r>
          </w:p>
        </w:tc>
        <w:tc>
          <w:tcPr>
            <w:tcW w:w="1052"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47581E33"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В целом по городу</w:t>
            </w:r>
          </w:p>
        </w:tc>
        <w:tc>
          <w:tcPr>
            <w:tcW w:w="13621" w:type="dxa"/>
            <w:gridSpan w:val="1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1A8B67AA"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планировочные районы:</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7114B621"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промышленно-портовый пояс</w:t>
            </w:r>
          </w:p>
        </w:tc>
        <w:tc>
          <w:tcPr>
            <w:tcW w:w="1316"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429BF3DE"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прочие территории</w:t>
            </w:r>
          </w:p>
        </w:tc>
      </w:tr>
      <w:tr w:rsidR="00296A0C" w:rsidRPr="000825A3" w14:paraId="45F503FD" w14:textId="77777777" w:rsidTr="00296A0C">
        <w:trPr>
          <w:trHeight w:val="440"/>
        </w:trPr>
        <w:tc>
          <w:tcPr>
            <w:tcW w:w="3134" w:type="dxa"/>
            <w:gridSpan w:val="2"/>
            <w:vMerge/>
            <w:tcBorders>
              <w:top w:val="nil"/>
              <w:left w:val="single" w:sz="4" w:space="0" w:color="auto"/>
              <w:bottom w:val="single" w:sz="4" w:space="0" w:color="000000"/>
              <w:right w:val="single" w:sz="4" w:space="0" w:color="000000"/>
            </w:tcBorders>
            <w:shd w:val="clear" w:color="auto" w:fill="D9D9D9" w:themeFill="background1" w:themeFillShade="D9"/>
            <w:vAlign w:val="center"/>
            <w:hideMark/>
          </w:tcPr>
          <w:p w14:paraId="0FEAF58D" w14:textId="77777777" w:rsidR="00296A0C" w:rsidRPr="000825A3" w:rsidRDefault="00296A0C" w:rsidP="001C4F08">
            <w:pPr>
              <w:spacing w:before="0" w:after="0" w:line="240" w:lineRule="auto"/>
              <w:contextualSpacing/>
              <w:jc w:val="center"/>
              <w:rPr>
                <w:rFonts w:ascii="Times New Roman" w:hAnsi="Times New Roman" w:cs="Times New Roman"/>
                <w:b/>
                <w:i/>
              </w:rPr>
            </w:pPr>
          </w:p>
        </w:tc>
        <w:tc>
          <w:tcPr>
            <w:tcW w:w="1208"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43DAD1CD" w14:textId="77777777" w:rsidR="00296A0C" w:rsidRPr="000825A3" w:rsidRDefault="00296A0C" w:rsidP="001C4F08">
            <w:pPr>
              <w:spacing w:before="0" w:after="0" w:line="240" w:lineRule="auto"/>
              <w:contextualSpacing/>
              <w:jc w:val="center"/>
              <w:rPr>
                <w:rFonts w:ascii="Times New Roman" w:hAnsi="Times New Roman" w:cs="Times New Roman"/>
                <w:b/>
                <w:i/>
              </w:rPr>
            </w:pPr>
          </w:p>
        </w:tc>
        <w:tc>
          <w:tcPr>
            <w:tcW w:w="1052"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3CAF8C6D" w14:textId="77777777" w:rsidR="00296A0C" w:rsidRPr="000825A3" w:rsidRDefault="00296A0C" w:rsidP="001C4F08">
            <w:pPr>
              <w:spacing w:before="0" w:after="0" w:line="240" w:lineRule="auto"/>
              <w:contextualSpacing/>
              <w:jc w:val="center"/>
              <w:rPr>
                <w:rFonts w:ascii="Times New Roman" w:hAnsi="Times New Roman" w:cs="Times New Roman"/>
                <w:b/>
                <w:i/>
              </w:rPr>
            </w:pPr>
          </w:p>
        </w:tc>
        <w:tc>
          <w:tcPr>
            <w:tcW w:w="1047" w:type="dxa"/>
            <w:tcBorders>
              <w:top w:val="nil"/>
              <w:left w:val="nil"/>
              <w:bottom w:val="single" w:sz="4" w:space="0" w:color="auto"/>
              <w:right w:val="single" w:sz="4" w:space="0" w:color="auto"/>
            </w:tcBorders>
            <w:shd w:val="clear" w:color="auto" w:fill="D9D9D9" w:themeFill="background1" w:themeFillShade="D9"/>
            <w:noWrap/>
            <w:hideMark/>
          </w:tcPr>
          <w:p w14:paraId="35AAFB1A"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ВСЕГО:</w:t>
            </w:r>
          </w:p>
        </w:tc>
        <w:tc>
          <w:tcPr>
            <w:tcW w:w="1048" w:type="dxa"/>
            <w:tcBorders>
              <w:top w:val="nil"/>
              <w:left w:val="nil"/>
              <w:bottom w:val="single" w:sz="4" w:space="0" w:color="auto"/>
              <w:right w:val="single" w:sz="4" w:space="0" w:color="auto"/>
            </w:tcBorders>
            <w:shd w:val="clear" w:color="auto" w:fill="D9D9D9" w:themeFill="background1" w:themeFillShade="D9"/>
            <w:hideMark/>
          </w:tcPr>
          <w:p w14:paraId="7B6FF58D"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Центральный</w:t>
            </w:r>
          </w:p>
        </w:tc>
        <w:tc>
          <w:tcPr>
            <w:tcW w:w="1048" w:type="dxa"/>
            <w:tcBorders>
              <w:top w:val="nil"/>
              <w:left w:val="nil"/>
              <w:bottom w:val="single" w:sz="4" w:space="0" w:color="auto"/>
              <w:right w:val="single" w:sz="4" w:space="0" w:color="auto"/>
            </w:tcBorders>
            <w:shd w:val="clear" w:color="auto" w:fill="D9D9D9" w:themeFill="background1" w:themeFillShade="D9"/>
            <w:hideMark/>
          </w:tcPr>
          <w:p w14:paraId="112C0BA6"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1-ый Западный</w:t>
            </w:r>
          </w:p>
        </w:tc>
        <w:tc>
          <w:tcPr>
            <w:tcW w:w="1048" w:type="dxa"/>
            <w:tcBorders>
              <w:top w:val="nil"/>
              <w:left w:val="nil"/>
              <w:bottom w:val="single" w:sz="4" w:space="0" w:color="auto"/>
              <w:right w:val="single" w:sz="4" w:space="0" w:color="auto"/>
            </w:tcBorders>
            <w:shd w:val="clear" w:color="auto" w:fill="D9D9D9" w:themeFill="background1" w:themeFillShade="D9"/>
            <w:hideMark/>
          </w:tcPr>
          <w:p w14:paraId="61C7A8A8"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2-ой Западный</w:t>
            </w:r>
          </w:p>
        </w:tc>
        <w:tc>
          <w:tcPr>
            <w:tcW w:w="1047" w:type="dxa"/>
            <w:tcBorders>
              <w:top w:val="nil"/>
              <w:left w:val="nil"/>
              <w:bottom w:val="single" w:sz="4" w:space="0" w:color="auto"/>
              <w:right w:val="single" w:sz="4" w:space="0" w:color="auto"/>
            </w:tcBorders>
            <w:shd w:val="clear" w:color="auto" w:fill="D9D9D9" w:themeFill="background1" w:themeFillShade="D9"/>
            <w:hideMark/>
          </w:tcPr>
          <w:p w14:paraId="439E2E91"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Северный</w:t>
            </w:r>
          </w:p>
        </w:tc>
        <w:tc>
          <w:tcPr>
            <w:tcW w:w="1048" w:type="dxa"/>
            <w:tcBorders>
              <w:top w:val="nil"/>
              <w:left w:val="nil"/>
              <w:bottom w:val="single" w:sz="4" w:space="0" w:color="auto"/>
              <w:right w:val="single" w:sz="4" w:space="0" w:color="auto"/>
            </w:tcBorders>
            <w:shd w:val="clear" w:color="auto" w:fill="D9D9D9" w:themeFill="background1" w:themeFillShade="D9"/>
            <w:hideMark/>
          </w:tcPr>
          <w:p w14:paraId="266D3BFB"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Северо-Восточный</w:t>
            </w:r>
          </w:p>
        </w:tc>
        <w:tc>
          <w:tcPr>
            <w:tcW w:w="1048" w:type="dxa"/>
            <w:tcBorders>
              <w:top w:val="nil"/>
              <w:left w:val="nil"/>
              <w:bottom w:val="single" w:sz="4" w:space="0" w:color="auto"/>
              <w:right w:val="single" w:sz="4" w:space="0" w:color="auto"/>
            </w:tcBorders>
            <w:shd w:val="clear" w:color="auto" w:fill="D9D9D9" w:themeFill="background1" w:themeFillShade="D9"/>
            <w:hideMark/>
          </w:tcPr>
          <w:p w14:paraId="47A2D4B7"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Восточный</w:t>
            </w:r>
          </w:p>
        </w:tc>
        <w:tc>
          <w:tcPr>
            <w:tcW w:w="1048" w:type="dxa"/>
            <w:tcBorders>
              <w:top w:val="nil"/>
              <w:left w:val="nil"/>
              <w:bottom w:val="single" w:sz="4" w:space="0" w:color="auto"/>
              <w:right w:val="single" w:sz="4" w:space="0" w:color="auto"/>
            </w:tcBorders>
            <w:shd w:val="clear" w:color="auto" w:fill="D9D9D9" w:themeFill="background1" w:themeFillShade="D9"/>
            <w:hideMark/>
          </w:tcPr>
          <w:p w14:paraId="4CC743BA"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Южный</w:t>
            </w:r>
          </w:p>
        </w:tc>
        <w:tc>
          <w:tcPr>
            <w:tcW w:w="1047" w:type="dxa"/>
            <w:tcBorders>
              <w:top w:val="nil"/>
              <w:left w:val="nil"/>
              <w:bottom w:val="single" w:sz="4" w:space="0" w:color="auto"/>
              <w:right w:val="single" w:sz="4" w:space="0" w:color="auto"/>
            </w:tcBorders>
            <w:shd w:val="clear" w:color="auto" w:fill="D9D9D9" w:themeFill="background1" w:themeFillShade="D9"/>
            <w:hideMark/>
          </w:tcPr>
          <w:p w14:paraId="137E08D8"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Юго-Западный</w:t>
            </w:r>
          </w:p>
        </w:tc>
        <w:tc>
          <w:tcPr>
            <w:tcW w:w="1048" w:type="dxa"/>
            <w:tcBorders>
              <w:top w:val="nil"/>
              <w:left w:val="nil"/>
              <w:bottom w:val="single" w:sz="4" w:space="0" w:color="auto"/>
              <w:right w:val="single" w:sz="4" w:space="0" w:color="auto"/>
            </w:tcBorders>
            <w:shd w:val="clear" w:color="auto" w:fill="D9D9D9" w:themeFill="background1" w:themeFillShade="D9"/>
            <w:hideMark/>
          </w:tcPr>
          <w:p w14:paraId="65260AE0"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Юго-Восточный</w:t>
            </w:r>
          </w:p>
        </w:tc>
        <w:tc>
          <w:tcPr>
            <w:tcW w:w="1048" w:type="dxa"/>
            <w:tcBorders>
              <w:top w:val="nil"/>
              <w:left w:val="nil"/>
              <w:bottom w:val="single" w:sz="4" w:space="0" w:color="auto"/>
              <w:right w:val="single" w:sz="4" w:space="0" w:color="auto"/>
            </w:tcBorders>
            <w:shd w:val="clear" w:color="auto" w:fill="D9D9D9" w:themeFill="background1" w:themeFillShade="D9"/>
            <w:hideMark/>
          </w:tcPr>
          <w:p w14:paraId="7F7C2D5B"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"Космодемьянский"</w:t>
            </w:r>
          </w:p>
        </w:tc>
        <w:tc>
          <w:tcPr>
            <w:tcW w:w="1048" w:type="dxa"/>
            <w:tcBorders>
              <w:top w:val="nil"/>
              <w:left w:val="nil"/>
              <w:bottom w:val="single" w:sz="4" w:space="0" w:color="auto"/>
              <w:right w:val="single" w:sz="4" w:space="0" w:color="auto"/>
            </w:tcBorders>
            <w:shd w:val="clear" w:color="auto" w:fill="D9D9D9" w:themeFill="background1" w:themeFillShade="D9"/>
            <w:hideMark/>
          </w:tcPr>
          <w:p w14:paraId="59E4F12C"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"Прибрежный"</w:t>
            </w:r>
          </w:p>
        </w:tc>
        <w:tc>
          <w:tcPr>
            <w:tcW w:w="1048" w:type="dxa"/>
            <w:tcBorders>
              <w:top w:val="nil"/>
              <w:left w:val="nil"/>
              <w:bottom w:val="single" w:sz="4" w:space="0" w:color="auto"/>
              <w:right w:val="single" w:sz="4" w:space="0" w:color="auto"/>
            </w:tcBorders>
            <w:shd w:val="clear" w:color="auto" w:fill="D9D9D9" w:themeFill="background1" w:themeFillShade="D9"/>
            <w:hideMark/>
          </w:tcPr>
          <w:p w14:paraId="3F04FB3A" w14:textId="77777777" w:rsidR="00296A0C" w:rsidRPr="000825A3" w:rsidRDefault="00296A0C" w:rsidP="001C4F08">
            <w:pPr>
              <w:spacing w:before="0" w:after="0" w:line="240" w:lineRule="auto"/>
              <w:contextualSpacing/>
              <w:jc w:val="center"/>
              <w:rPr>
                <w:rFonts w:ascii="Times New Roman" w:hAnsi="Times New Roman" w:cs="Times New Roman"/>
                <w:b/>
                <w:i/>
              </w:rPr>
            </w:pPr>
            <w:r w:rsidRPr="000825A3">
              <w:rPr>
                <w:rFonts w:ascii="Times New Roman" w:hAnsi="Times New Roman" w:cs="Times New Roman"/>
                <w:b/>
                <w:i/>
              </w:rPr>
              <w:t>"Чкаловск"</w:t>
            </w:r>
          </w:p>
        </w:tc>
        <w:tc>
          <w:tcPr>
            <w:tcW w:w="1134"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3D26BC88" w14:textId="77777777" w:rsidR="00296A0C" w:rsidRPr="000825A3" w:rsidRDefault="00296A0C" w:rsidP="001C4F08">
            <w:pPr>
              <w:spacing w:before="0" w:after="0" w:line="240" w:lineRule="auto"/>
              <w:contextualSpacing/>
              <w:jc w:val="center"/>
              <w:rPr>
                <w:rFonts w:ascii="Times New Roman" w:hAnsi="Times New Roman" w:cs="Times New Roman"/>
                <w:b/>
                <w:i/>
              </w:rPr>
            </w:pPr>
          </w:p>
        </w:tc>
        <w:tc>
          <w:tcPr>
            <w:tcW w:w="1316"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21B8CCB" w14:textId="77777777" w:rsidR="00296A0C" w:rsidRPr="000825A3" w:rsidRDefault="00296A0C" w:rsidP="001C4F08">
            <w:pPr>
              <w:spacing w:before="0" w:after="0" w:line="240" w:lineRule="auto"/>
              <w:contextualSpacing/>
              <w:jc w:val="center"/>
              <w:rPr>
                <w:rFonts w:ascii="Times New Roman" w:hAnsi="Times New Roman" w:cs="Times New Roman"/>
                <w:b/>
                <w:i/>
              </w:rPr>
            </w:pPr>
          </w:p>
        </w:tc>
      </w:tr>
      <w:tr w:rsidR="00296A0C" w:rsidRPr="000825A3" w14:paraId="555575ED" w14:textId="77777777" w:rsidTr="00296A0C">
        <w:trPr>
          <w:trHeight w:val="104"/>
        </w:trPr>
        <w:tc>
          <w:tcPr>
            <w:tcW w:w="582" w:type="dxa"/>
            <w:tcBorders>
              <w:top w:val="nil"/>
              <w:left w:val="nil"/>
              <w:bottom w:val="nil"/>
              <w:right w:val="nil"/>
            </w:tcBorders>
            <w:shd w:val="clear" w:color="auto" w:fill="auto"/>
            <w:hideMark/>
          </w:tcPr>
          <w:p w14:paraId="63A6DC3F"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2552" w:type="dxa"/>
            <w:tcBorders>
              <w:top w:val="nil"/>
              <w:left w:val="nil"/>
              <w:bottom w:val="nil"/>
              <w:right w:val="nil"/>
            </w:tcBorders>
            <w:shd w:val="clear" w:color="auto" w:fill="auto"/>
            <w:hideMark/>
          </w:tcPr>
          <w:p w14:paraId="135C46D7"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208" w:type="dxa"/>
            <w:tcBorders>
              <w:top w:val="nil"/>
              <w:left w:val="nil"/>
              <w:bottom w:val="nil"/>
              <w:right w:val="nil"/>
            </w:tcBorders>
            <w:shd w:val="clear" w:color="auto" w:fill="auto"/>
            <w:noWrap/>
            <w:vAlign w:val="center"/>
            <w:hideMark/>
          </w:tcPr>
          <w:p w14:paraId="56165370"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52" w:type="dxa"/>
            <w:tcBorders>
              <w:top w:val="nil"/>
              <w:left w:val="nil"/>
              <w:bottom w:val="nil"/>
              <w:right w:val="nil"/>
            </w:tcBorders>
            <w:shd w:val="clear" w:color="auto" w:fill="auto"/>
            <w:noWrap/>
            <w:vAlign w:val="center"/>
            <w:hideMark/>
          </w:tcPr>
          <w:p w14:paraId="318BC568"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7" w:type="dxa"/>
            <w:tcBorders>
              <w:top w:val="nil"/>
              <w:left w:val="nil"/>
              <w:bottom w:val="nil"/>
              <w:right w:val="nil"/>
            </w:tcBorders>
            <w:shd w:val="clear" w:color="auto" w:fill="auto"/>
            <w:noWrap/>
            <w:vAlign w:val="center"/>
            <w:hideMark/>
          </w:tcPr>
          <w:p w14:paraId="5A20F8D4"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3DF6B2E2"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3C396816"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015AE19F"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7" w:type="dxa"/>
            <w:tcBorders>
              <w:top w:val="nil"/>
              <w:left w:val="nil"/>
              <w:bottom w:val="nil"/>
              <w:right w:val="nil"/>
            </w:tcBorders>
            <w:shd w:val="clear" w:color="auto" w:fill="auto"/>
            <w:noWrap/>
            <w:vAlign w:val="center"/>
            <w:hideMark/>
          </w:tcPr>
          <w:p w14:paraId="168E4B22"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6BE51DEF"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4FBA4336"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37B147B5"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7" w:type="dxa"/>
            <w:tcBorders>
              <w:top w:val="nil"/>
              <w:left w:val="nil"/>
              <w:bottom w:val="nil"/>
              <w:right w:val="nil"/>
            </w:tcBorders>
            <w:shd w:val="clear" w:color="auto" w:fill="auto"/>
            <w:noWrap/>
            <w:vAlign w:val="center"/>
            <w:hideMark/>
          </w:tcPr>
          <w:p w14:paraId="2718C379"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7C0FAED4"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00B2EBDD"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6B0F1FAD"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3E3F1800"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134" w:type="dxa"/>
            <w:tcBorders>
              <w:top w:val="nil"/>
              <w:left w:val="nil"/>
              <w:bottom w:val="nil"/>
              <w:right w:val="nil"/>
            </w:tcBorders>
            <w:shd w:val="clear" w:color="auto" w:fill="auto"/>
            <w:noWrap/>
            <w:vAlign w:val="center"/>
            <w:hideMark/>
          </w:tcPr>
          <w:p w14:paraId="15888973"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316" w:type="dxa"/>
            <w:tcBorders>
              <w:top w:val="nil"/>
              <w:left w:val="nil"/>
              <w:bottom w:val="nil"/>
              <w:right w:val="nil"/>
            </w:tcBorders>
            <w:shd w:val="clear" w:color="auto" w:fill="auto"/>
            <w:noWrap/>
            <w:vAlign w:val="center"/>
            <w:hideMark/>
          </w:tcPr>
          <w:p w14:paraId="320DC543" w14:textId="77777777" w:rsidR="00296A0C" w:rsidRPr="000825A3" w:rsidRDefault="00296A0C" w:rsidP="001C4F08">
            <w:pPr>
              <w:spacing w:before="0" w:after="0" w:line="240" w:lineRule="auto"/>
              <w:contextualSpacing/>
              <w:rPr>
                <w:rFonts w:ascii="Times New Roman" w:hAnsi="Times New Roman" w:cs="Times New Roman"/>
                <w:sz w:val="8"/>
                <w:szCs w:val="8"/>
              </w:rPr>
            </w:pPr>
          </w:p>
        </w:tc>
      </w:tr>
      <w:tr w:rsidR="00347ACE" w:rsidRPr="000825A3" w14:paraId="3E6F7354" w14:textId="77777777" w:rsidTr="00296A0C">
        <w:trPr>
          <w:trHeight w:val="300"/>
        </w:trPr>
        <w:tc>
          <w:tcPr>
            <w:tcW w:w="3134"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A99F617"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СУЩЕСТВУЮЩИЙ ЖИЛОЙ ФОНД</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0F82A6E7"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га</w:t>
            </w:r>
          </w:p>
        </w:tc>
        <w:tc>
          <w:tcPr>
            <w:tcW w:w="1052" w:type="dxa"/>
            <w:tcBorders>
              <w:top w:val="single" w:sz="4" w:space="0" w:color="auto"/>
              <w:left w:val="nil"/>
              <w:bottom w:val="single" w:sz="4" w:space="0" w:color="auto"/>
              <w:right w:val="single" w:sz="4" w:space="0" w:color="auto"/>
            </w:tcBorders>
            <w:shd w:val="clear" w:color="auto" w:fill="auto"/>
            <w:noWrap/>
            <w:vAlign w:val="center"/>
            <w:hideMark/>
          </w:tcPr>
          <w:p w14:paraId="22499787"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11720,40</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7C46E4F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11631,10</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6C9D5A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2149,84</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8165B4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2305,39</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1CB8BD6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22,26</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7647405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1665,99</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267BD8E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1387,65</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783C7EC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410,00</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3D7FA2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1881,91</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4FA5433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313,80</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1210C85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683,48</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28E3456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380,52</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31EAE51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133,89</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1B63D80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296,37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0629C1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67,02</w:t>
            </w:r>
          </w:p>
        </w:tc>
        <w:tc>
          <w:tcPr>
            <w:tcW w:w="1316" w:type="dxa"/>
            <w:tcBorders>
              <w:top w:val="single" w:sz="4" w:space="0" w:color="auto"/>
              <w:left w:val="nil"/>
              <w:bottom w:val="single" w:sz="4" w:space="0" w:color="auto"/>
              <w:right w:val="single" w:sz="4" w:space="0" w:color="auto"/>
            </w:tcBorders>
            <w:shd w:val="clear" w:color="auto" w:fill="auto"/>
            <w:noWrap/>
            <w:vAlign w:val="center"/>
            <w:hideMark/>
          </w:tcPr>
          <w:p w14:paraId="420B169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22,28</w:t>
            </w:r>
          </w:p>
        </w:tc>
      </w:tr>
      <w:tr w:rsidR="00347ACE" w:rsidRPr="000825A3" w14:paraId="61C039AE" w14:textId="77777777" w:rsidTr="00296A0C">
        <w:trPr>
          <w:trHeight w:val="300"/>
        </w:trPr>
        <w:tc>
          <w:tcPr>
            <w:tcW w:w="3134" w:type="dxa"/>
            <w:gridSpan w:val="2"/>
            <w:vMerge/>
            <w:tcBorders>
              <w:top w:val="single" w:sz="4" w:space="0" w:color="auto"/>
              <w:left w:val="single" w:sz="4" w:space="0" w:color="auto"/>
              <w:bottom w:val="single" w:sz="4" w:space="0" w:color="000000"/>
              <w:right w:val="single" w:sz="4" w:space="0" w:color="000000"/>
            </w:tcBorders>
            <w:vAlign w:val="center"/>
            <w:hideMark/>
          </w:tcPr>
          <w:p w14:paraId="54A845BD"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568856E6"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 от </w:t>
            </w:r>
            <w:proofErr w:type="spellStart"/>
            <w:r w:rsidRPr="000825A3">
              <w:rPr>
                <w:rFonts w:ascii="Times New Roman" w:hAnsi="Times New Roman" w:cs="Times New Roman"/>
              </w:rPr>
              <w:t>площ</w:t>
            </w:r>
            <w:proofErr w:type="spellEnd"/>
            <w:r w:rsidRPr="000825A3">
              <w:rPr>
                <w:rFonts w:ascii="Times New Roman" w:hAnsi="Times New Roman" w:cs="Times New Roman"/>
              </w:rPr>
              <w:t xml:space="preserve">. </w:t>
            </w:r>
            <w:proofErr w:type="spellStart"/>
            <w:r w:rsidRPr="000825A3">
              <w:rPr>
                <w:rFonts w:ascii="Times New Roman" w:hAnsi="Times New Roman" w:cs="Times New Roman"/>
              </w:rPr>
              <w:t>г.о</w:t>
            </w:r>
            <w:proofErr w:type="spellEnd"/>
            <w:r w:rsidRPr="000825A3">
              <w:rPr>
                <w:rFonts w:ascii="Times New Roman" w:hAnsi="Times New Roman" w:cs="Times New Roman"/>
              </w:rPr>
              <w:t>.</w:t>
            </w:r>
          </w:p>
        </w:tc>
        <w:tc>
          <w:tcPr>
            <w:tcW w:w="1052" w:type="dxa"/>
            <w:tcBorders>
              <w:top w:val="nil"/>
              <w:left w:val="nil"/>
              <w:bottom w:val="single" w:sz="4" w:space="0" w:color="auto"/>
              <w:right w:val="single" w:sz="4" w:space="0" w:color="auto"/>
            </w:tcBorders>
            <w:shd w:val="clear" w:color="auto" w:fill="auto"/>
            <w:noWrap/>
            <w:vAlign w:val="center"/>
            <w:hideMark/>
          </w:tcPr>
          <w:p w14:paraId="477A9D55"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100,00 </w:t>
            </w:r>
          </w:p>
        </w:tc>
        <w:tc>
          <w:tcPr>
            <w:tcW w:w="1047" w:type="dxa"/>
            <w:tcBorders>
              <w:top w:val="nil"/>
              <w:left w:val="nil"/>
              <w:bottom w:val="single" w:sz="4" w:space="0" w:color="auto"/>
              <w:right w:val="single" w:sz="4" w:space="0" w:color="auto"/>
            </w:tcBorders>
            <w:shd w:val="clear" w:color="auto" w:fill="auto"/>
            <w:noWrap/>
            <w:vAlign w:val="center"/>
            <w:hideMark/>
          </w:tcPr>
          <w:p w14:paraId="45F28F4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99,24 </w:t>
            </w:r>
          </w:p>
        </w:tc>
        <w:tc>
          <w:tcPr>
            <w:tcW w:w="1048" w:type="dxa"/>
            <w:tcBorders>
              <w:top w:val="nil"/>
              <w:left w:val="nil"/>
              <w:bottom w:val="single" w:sz="4" w:space="0" w:color="auto"/>
              <w:right w:val="single" w:sz="4" w:space="0" w:color="auto"/>
            </w:tcBorders>
            <w:shd w:val="clear" w:color="auto" w:fill="auto"/>
            <w:noWrap/>
            <w:vAlign w:val="center"/>
            <w:hideMark/>
          </w:tcPr>
          <w:p w14:paraId="0570A3D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18,34 </w:t>
            </w:r>
          </w:p>
        </w:tc>
        <w:tc>
          <w:tcPr>
            <w:tcW w:w="1048" w:type="dxa"/>
            <w:tcBorders>
              <w:top w:val="nil"/>
              <w:left w:val="nil"/>
              <w:bottom w:val="single" w:sz="4" w:space="0" w:color="auto"/>
              <w:right w:val="single" w:sz="4" w:space="0" w:color="auto"/>
            </w:tcBorders>
            <w:shd w:val="clear" w:color="auto" w:fill="auto"/>
            <w:noWrap/>
            <w:vAlign w:val="center"/>
            <w:hideMark/>
          </w:tcPr>
          <w:p w14:paraId="4D4A364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19,67 </w:t>
            </w:r>
          </w:p>
        </w:tc>
        <w:tc>
          <w:tcPr>
            <w:tcW w:w="1048" w:type="dxa"/>
            <w:tcBorders>
              <w:top w:val="nil"/>
              <w:left w:val="nil"/>
              <w:bottom w:val="single" w:sz="4" w:space="0" w:color="auto"/>
              <w:right w:val="single" w:sz="4" w:space="0" w:color="auto"/>
            </w:tcBorders>
            <w:shd w:val="clear" w:color="auto" w:fill="auto"/>
            <w:noWrap/>
            <w:vAlign w:val="center"/>
            <w:hideMark/>
          </w:tcPr>
          <w:p w14:paraId="33117DC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0,19 </w:t>
            </w:r>
          </w:p>
        </w:tc>
        <w:tc>
          <w:tcPr>
            <w:tcW w:w="1047" w:type="dxa"/>
            <w:tcBorders>
              <w:top w:val="nil"/>
              <w:left w:val="nil"/>
              <w:bottom w:val="single" w:sz="4" w:space="0" w:color="auto"/>
              <w:right w:val="single" w:sz="4" w:space="0" w:color="auto"/>
            </w:tcBorders>
            <w:shd w:val="clear" w:color="auto" w:fill="auto"/>
            <w:noWrap/>
            <w:vAlign w:val="center"/>
            <w:hideMark/>
          </w:tcPr>
          <w:p w14:paraId="41137E1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14,21 </w:t>
            </w:r>
          </w:p>
        </w:tc>
        <w:tc>
          <w:tcPr>
            <w:tcW w:w="1048" w:type="dxa"/>
            <w:tcBorders>
              <w:top w:val="nil"/>
              <w:left w:val="nil"/>
              <w:bottom w:val="single" w:sz="4" w:space="0" w:color="auto"/>
              <w:right w:val="single" w:sz="4" w:space="0" w:color="auto"/>
            </w:tcBorders>
            <w:shd w:val="clear" w:color="auto" w:fill="auto"/>
            <w:noWrap/>
            <w:vAlign w:val="center"/>
            <w:hideMark/>
          </w:tcPr>
          <w:p w14:paraId="23D9B5D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11,84 </w:t>
            </w:r>
          </w:p>
        </w:tc>
        <w:tc>
          <w:tcPr>
            <w:tcW w:w="1048" w:type="dxa"/>
            <w:tcBorders>
              <w:top w:val="nil"/>
              <w:left w:val="nil"/>
              <w:bottom w:val="single" w:sz="4" w:space="0" w:color="auto"/>
              <w:right w:val="single" w:sz="4" w:space="0" w:color="auto"/>
            </w:tcBorders>
            <w:shd w:val="clear" w:color="auto" w:fill="auto"/>
            <w:noWrap/>
            <w:vAlign w:val="center"/>
            <w:hideMark/>
          </w:tcPr>
          <w:p w14:paraId="7221BF6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3,50 </w:t>
            </w:r>
          </w:p>
        </w:tc>
        <w:tc>
          <w:tcPr>
            <w:tcW w:w="1048" w:type="dxa"/>
            <w:tcBorders>
              <w:top w:val="nil"/>
              <w:left w:val="nil"/>
              <w:bottom w:val="single" w:sz="4" w:space="0" w:color="auto"/>
              <w:right w:val="single" w:sz="4" w:space="0" w:color="auto"/>
            </w:tcBorders>
            <w:shd w:val="clear" w:color="auto" w:fill="auto"/>
            <w:noWrap/>
            <w:vAlign w:val="center"/>
            <w:hideMark/>
          </w:tcPr>
          <w:p w14:paraId="13B8215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16,06 </w:t>
            </w:r>
          </w:p>
        </w:tc>
        <w:tc>
          <w:tcPr>
            <w:tcW w:w="1047" w:type="dxa"/>
            <w:tcBorders>
              <w:top w:val="nil"/>
              <w:left w:val="nil"/>
              <w:bottom w:val="single" w:sz="4" w:space="0" w:color="auto"/>
              <w:right w:val="single" w:sz="4" w:space="0" w:color="auto"/>
            </w:tcBorders>
            <w:shd w:val="clear" w:color="auto" w:fill="auto"/>
            <w:noWrap/>
            <w:vAlign w:val="center"/>
            <w:hideMark/>
          </w:tcPr>
          <w:p w14:paraId="19E3E17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2,68 </w:t>
            </w:r>
          </w:p>
        </w:tc>
        <w:tc>
          <w:tcPr>
            <w:tcW w:w="1048" w:type="dxa"/>
            <w:tcBorders>
              <w:top w:val="nil"/>
              <w:left w:val="nil"/>
              <w:bottom w:val="single" w:sz="4" w:space="0" w:color="auto"/>
              <w:right w:val="single" w:sz="4" w:space="0" w:color="auto"/>
            </w:tcBorders>
            <w:shd w:val="clear" w:color="auto" w:fill="auto"/>
            <w:noWrap/>
            <w:vAlign w:val="center"/>
            <w:hideMark/>
          </w:tcPr>
          <w:p w14:paraId="564E854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5,83 </w:t>
            </w:r>
          </w:p>
        </w:tc>
        <w:tc>
          <w:tcPr>
            <w:tcW w:w="1048" w:type="dxa"/>
            <w:tcBorders>
              <w:top w:val="nil"/>
              <w:left w:val="nil"/>
              <w:bottom w:val="single" w:sz="4" w:space="0" w:color="auto"/>
              <w:right w:val="single" w:sz="4" w:space="0" w:color="auto"/>
            </w:tcBorders>
            <w:shd w:val="clear" w:color="auto" w:fill="auto"/>
            <w:noWrap/>
            <w:vAlign w:val="center"/>
            <w:hideMark/>
          </w:tcPr>
          <w:p w14:paraId="1D5BBAD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3,25 </w:t>
            </w:r>
          </w:p>
        </w:tc>
        <w:tc>
          <w:tcPr>
            <w:tcW w:w="1048" w:type="dxa"/>
            <w:tcBorders>
              <w:top w:val="nil"/>
              <w:left w:val="nil"/>
              <w:bottom w:val="single" w:sz="4" w:space="0" w:color="auto"/>
              <w:right w:val="single" w:sz="4" w:space="0" w:color="auto"/>
            </w:tcBorders>
            <w:shd w:val="clear" w:color="auto" w:fill="auto"/>
            <w:noWrap/>
            <w:vAlign w:val="center"/>
            <w:hideMark/>
          </w:tcPr>
          <w:p w14:paraId="631C10A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1,14 </w:t>
            </w:r>
          </w:p>
        </w:tc>
        <w:tc>
          <w:tcPr>
            <w:tcW w:w="1048" w:type="dxa"/>
            <w:tcBorders>
              <w:top w:val="nil"/>
              <w:left w:val="nil"/>
              <w:bottom w:val="single" w:sz="4" w:space="0" w:color="auto"/>
              <w:right w:val="single" w:sz="4" w:space="0" w:color="auto"/>
            </w:tcBorders>
            <w:shd w:val="clear" w:color="auto" w:fill="auto"/>
            <w:noWrap/>
            <w:vAlign w:val="center"/>
            <w:hideMark/>
          </w:tcPr>
          <w:p w14:paraId="46B830E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2,53 </w:t>
            </w:r>
          </w:p>
        </w:tc>
        <w:tc>
          <w:tcPr>
            <w:tcW w:w="1134" w:type="dxa"/>
            <w:tcBorders>
              <w:top w:val="nil"/>
              <w:left w:val="nil"/>
              <w:bottom w:val="single" w:sz="4" w:space="0" w:color="auto"/>
              <w:right w:val="single" w:sz="4" w:space="0" w:color="auto"/>
            </w:tcBorders>
            <w:shd w:val="clear" w:color="auto" w:fill="auto"/>
            <w:noWrap/>
            <w:vAlign w:val="center"/>
            <w:hideMark/>
          </w:tcPr>
          <w:p w14:paraId="233A1F3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0,57 </w:t>
            </w:r>
          </w:p>
        </w:tc>
        <w:tc>
          <w:tcPr>
            <w:tcW w:w="1316" w:type="dxa"/>
            <w:tcBorders>
              <w:top w:val="nil"/>
              <w:left w:val="nil"/>
              <w:bottom w:val="single" w:sz="4" w:space="0" w:color="auto"/>
              <w:right w:val="single" w:sz="4" w:space="0" w:color="auto"/>
            </w:tcBorders>
            <w:shd w:val="clear" w:color="auto" w:fill="auto"/>
            <w:noWrap/>
            <w:vAlign w:val="center"/>
            <w:hideMark/>
          </w:tcPr>
          <w:p w14:paraId="07CD158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0,19 </w:t>
            </w:r>
          </w:p>
        </w:tc>
      </w:tr>
      <w:tr w:rsidR="00296A0C" w:rsidRPr="000825A3" w14:paraId="3FF0D8B5" w14:textId="77777777" w:rsidTr="00296A0C">
        <w:trPr>
          <w:trHeight w:val="300"/>
        </w:trPr>
        <w:tc>
          <w:tcPr>
            <w:tcW w:w="582" w:type="dxa"/>
            <w:tcBorders>
              <w:top w:val="nil"/>
              <w:left w:val="nil"/>
              <w:bottom w:val="nil"/>
              <w:right w:val="nil"/>
            </w:tcBorders>
            <w:shd w:val="clear" w:color="auto" w:fill="auto"/>
            <w:noWrap/>
          </w:tcPr>
          <w:p w14:paraId="2671AD4B" w14:textId="77777777" w:rsidR="00296A0C" w:rsidRPr="000825A3" w:rsidRDefault="00296A0C" w:rsidP="001C4F08">
            <w:pPr>
              <w:spacing w:before="0" w:after="0" w:line="240" w:lineRule="auto"/>
              <w:contextualSpacing/>
              <w:rPr>
                <w:rFonts w:ascii="Times New Roman" w:hAnsi="Times New Roman" w:cs="Times New Roman"/>
              </w:rPr>
            </w:pPr>
          </w:p>
        </w:tc>
        <w:tc>
          <w:tcPr>
            <w:tcW w:w="2552" w:type="dxa"/>
            <w:tcBorders>
              <w:top w:val="nil"/>
              <w:left w:val="nil"/>
              <w:bottom w:val="nil"/>
              <w:right w:val="nil"/>
            </w:tcBorders>
            <w:shd w:val="clear" w:color="auto" w:fill="auto"/>
            <w:hideMark/>
          </w:tcPr>
          <w:p w14:paraId="7211CAFE" w14:textId="77777777" w:rsidR="00296A0C" w:rsidRPr="000825A3" w:rsidRDefault="00296A0C" w:rsidP="001C4F08">
            <w:pPr>
              <w:spacing w:before="0" w:after="0" w:line="240" w:lineRule="auto"/>
              <w:contextualSpacing/>
              <w:rPr>
                <w:rFonts w:ascii="Times New Roman" w:hAnsi="Times New Roman" w:cs="Times New Roman"/>
              </w:rPr>
            </w:pPr>
            <w:r w:rsidRPr="000825A3">
              <w:rPr>
                <w:rFonts w:ascii="Times New Roman" w:hAnsi="Times New Roman" w:cs="Times New Roman"/>
              </w:rPr>
              <w:t>в т.ч.:</w:t>
            </w:r>
          </w:p>
        </w:tc>
        <w:tc>
          <w:tcPr>
            <w:tcW w:w="1208" w:type="dxa"/>
            <w:tcBorders>
              <w:top w:val="nil"/>
              <w:left w:val="nil"/>
              <w:bottom w:val="nil"/>
              <w:right w:val="nil"/>
            </w:tcBorders>
            <w:shd w:val="clear" w:color="auto" w:fill="auto"/>
            <w:noWrap/>
            <w:hideMark/>
          </w:tcPr>
          <w:p w14:paraId="2FA56DAF" w14:textId="77777777" w:rsidR="00296A0C" w:rsidRPr="000825A3" w:rsidRDefault="00296A0C" w:rsidP="001C4F08">
            <w:pPr>
              <w:spacing w:before="0" w:after="0" w:line="240" w:lineRule="auto"/>
              <w:contextualSpacing/>
              <w:jc w:val="center"/>
              <w:rPr>
                <w:rFonts w:ascii="Times New Roman" w:hAnsi="Times New Roman" w:cs="Times New Roman"/>
              </w:rPr>
            </w:pPr>
          </w:p>
        </w:tc>
        <w:tc>
          <w:tcPr>
            <w:tcW w:w="1052" w:type="dxa"/>
            <w:tcBorders>
              <w:top w:val="nil"/>
              <w:left w:val="nil"/>
              <w:bottom w:val="nil"/>
              <w:right w:val="nil"/>
            </w:tcBorders>
            <w:shd w:val="clear" w:color="auto" w:fill="auto"/>
            <w:noWrap/>
            <w:vAlign w:val="bottom"/>
            <w:hideMark/>
          </w:tcPr>
          <w:p w14:paraId="786D8C57" w14:textId="77777777" w:rsidR="00296A0C" w:rsidRPr="000825A3" w:rsidRDefault="00296A0C" w:rsidP="00347ACE">
            <w:pPr>
              <w:spacing w:before="0" w:after="0" w:line="240" w:lineRule="auto"/>
              <w:contextualSpacing/>
              <w:jc w:val="center"/>
              <w:rPr>
                <w:rFonts w:ascii="Times New Roman" w:hAnsi="Times New Roman" w:cs="Times New Roman"/>
              </w:rPr>
            </w:pPr>
          </w:p>
        </w:tc>
        <w:tc>
          <w:tcPr>
            <w:tcW w:w="1047" w:type="dxa"/>
            <w:tcBorders>
              <w:top w:val="nil"/>
              <w:left w:val="nil"/>
              <w:bottom w:val="nil"/>
              <w:right w:val="nil"/>
            </w:tcBorders>
            <w:shd w:val="clear" w:color="auto" w:fill="auto"/>
            <w:noWrap/>
            <w:vAlign w:val="bottom"/>
            <w:hideMark/>
          </w:tcPr>
          <w:p w14:paraId="1DADE789"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3398250C"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6ED212A0"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0C217917"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7" w:type="dxa"/>
            <w:tcBorders>
              <w:top w:val="nil"/>
              <w:left w:val="nil"/>
              <w:bottom w:val="nil"/>
              <w:right w:val="nil"/>
            </w:tcBorders>
            <w:shd w:val="clear" w:color="auto" w:fill="auto"/>
            <w:noWrap/>
            <w:vAlign w:val="bottom"/>
            <w:hideMark/>
          </w:tcPr>
          <w:p w14:paraId="7B2F2FA8"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5C444B19"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4301DCB7"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397D4221"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7" w:type="dxa"/>
            <w:tcBorders>
              <w:top w:val="nil"/>
              <w:left w:val="nil"/>
              <w:bottom w:val="nil"/>
              <w:right w:val="nil"/>
            </w:tcBorders>
            <w:shd w:val="clear" w:color="auto" w:fill="auto"/>
            <w:noWrap/>
            <w:vAlign w:val="bottom"/>
            <w:hideMark/>
          </w:tcPr>
          <w:p w14:paraId="155ECA2D"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707EE02F"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4E6B61FC"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089AE494"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393FC80D"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134" w:type="dxa"/>
            <w:tcBorders>
              <w:top w:val="nil"/>
              <w:left w:val="nil"/>
              <w:bottom w:val="nil"/>
              <w:right w:val="nil"/>
            </w:tcBorders>
            <w:shd w:val="clear" w:color="auto" w:fill="auto"/>
            <w:noWrap/>
            <w:vAlign w:val="bottom"/>
            <w:hideMark/>
          </w:tcPr>
          <w:p w14:paraId="5EEA5CBC"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c>
          <w:tcPr>
            <w:tcW w:w="1316" w:type="dxa"/>
            <w:tcBorders>
              <w:top w:val="nil"/>
              <w:left w:val="nil"/>
              <w:bottom w:val="nil"/>
              <w:right w:val="nil"/>
            </w:tcBorders>
            <w:shd w:val="clear" w:color="auto" w:fill="auto"/>
            <w:noWrap/>
            <w:vAlign w:val="bottom"/>
            <w:hideMark/>
          </w:tcPr>
          <w:p w14:paraId="5FF4731C" w14:textId="77777777" w:rsidR="00296A0C" w:rsidRPr="000825A3" w:rsidRDefault="00296A0C" w:rsidP="00347ACE">
            <w:pPr>
              <w:spacing w:before="0" w:after="0" w:line="240" w:lineRule="auto"/>
              <w:ind w:left="-100" w:right="-61"/>
              <w:contextualSpacing/>
              <w:jc w:val="center"/>
              <w:rPr>
                <w:rFonts w:ascii="Times New Roman" w:hAnsi="Times New Roman" w:cs="Times New Roman"/>
              </w:rPr>
            </w:pPr>
          </w:p>
        </w:tc>
      </w:tr>
      <w:tr w:rsidR="00347ACE" w:rsidRPr="000825A3" w14:paraId="61B0A14D"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tcPr>
          <w:p w14:paraId="15B661F0" w14:textId="77777777" w:rsidR="00347ACE" w:rsidRPr="000825A3" w:rsidRDefault="00347ACE" w:rsidP="001C4F08">
            <w:pPr>
              <w:spacing w:before="0" w:after="0" w:line="240" w:lineRule="auto"/>
              <w:contextualSpacing/>
              <w:rPr>
                <w:rFonts w:ascii="Times New Roman" w:hAnsi="Times New Roman" w:cs="Times New Roman"/>
              </w:rPr>
            </w:pPr>
          </w:p>
        </w:tc>
        <w:tc>
          <w:tcPr>
            <w:tcW w:w="2552" w:type="dxa"/>
            <w:vMerge w:val="restart"/>
            <w:tcBorders>
              <w:top w:val="single" w:sz="4" w:space="0" w:color="auto"/>
              <w:left w:val="nil"/>
              <w:bottom w:val="single" w:sz="4" w:space="0" w:color="auto"/>
              <w:right w:val="single" w:sz="4" w:space="0" w:color="auto"/>
            </w:tcBorders>
            <w:shd w:val="clear" w:color="auto" w:fill="auto"/>
            <w:vAlign w:val="center"/>
            <w:hideMark/>
          </w:tcPr>
          <w:p w14:paraId="10D7E0EC"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смешанная застройка</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44DC8212"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single" w:sz="4" w:space="0" w:color="auto"/>
              <w:left w:val="nil"/>
              <w:bottom w:val="single" w:sz="4" w:space="0" w:color="auto"/>
              <w:right w:val="single" w:sz="4" w:space="0" w:color="auto"/>
            </w:tcBorders>
            <w:shd w:val="clear" w:color="auto" w:fill="auto"/>
            <w:noWrap/>
            <w:vAlign w:val="center"/>
            <w:hideMark/>
          </w:tcPr>
          <w:p w14:paraId="5A76B930"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14,19</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17AB5FA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14,19</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24821F4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3,50</w:t>
            </w:r>
          </w:p>
        </w:tc>
        <w:tc>
          <w:tcPr>
            <w:tcW w:w="1048" w:type="dxa"/>
            <w:tcBorders>
              <w:top w:val="single" w:sz="4" w:space="0" w:color="auto"/>
              <w:left w:val="nil"/>
              <w:bottom w:val="single" w:sz="4" w:space="0" w:color="auto"/>
              <w:right w:val="single" w:sz="4" w:space="0" w:color="auto"/>
            </w:tcBorders>
            <w:shd w:val="clear" w:color="auto" w:fill="auto"/>
            <w:noWrap/>
            <w:vAlign w:val="center"/>
          </w:tcPr>
          <w:p w14:paraId="2EF6BFC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8" w:type="dxa"/>
            <w:tcBorders>
              <w:top w:val="single" w:sz="4" w:space="0" w:color="auto"/>
              <w:left w:val="nil"/>
              <w:bottom w:val="single" w:sz="4" w:space="0" w:color="auto"/>
              <w:right w:val="single" w:sz="4" w:space="0" w:color="auto"/>
            </w:tcBorders>
            <w:shd w:val="clear" w:color="auto" w:fill="auto"/>
            <w:noWrap/>
            <w:vAlign w:val="center"/>
          </w:tcPr>
          <w:p w14:paraId="4B2939F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07A0D94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0BC1C8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10,68</w:t>
            </w:r>
          </w:p>
        </w:tc>
        <w:tc>
          <w:tcPr>
            <w:tcW w:w="1048" w:type="dxa"/>
            <w:tcBorders>
              <w:top w:val="single" w:sz="4" w:space="0" w:color="auto"/>
              <w:left w:val="nil"/>
              <w:bottom w:val="single" w:sz="4" w:space="0" w:color="auto"/>
              <w:right w:val="single" w:sz="4" w:space="0" w:color="auto"/>
            </w:tcBorders>
            <w:shd w:val="clear" w:color="auto" w:fill="auto"/>
            <w:noWrap/>
            <w:vAlign w:val="center"/>
          </w:tcPr>
          <w:p w14:paraId="0B9F7FE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8" w:type="dxa"/>
            <w:tcBorders>
              <w:top w:val="single" w:sz="4" w:space="0" w:color="auto"/>
              <w:left w:val="nil"/>
              <w:bottom w:val="single" w:sz="4" w:space="0" w:color="auto"/>
              <w:right w:val="single" w:sz="4" w:space="0" w:color="auto"/>
            </w:tcBorders>
            <w:shd w:val="clear" w:color="auto" w:fill="auto"/>
            <w:noWrap/>
            <w:vAlign w:val="center"/>
          </w:tcPr>
          <w:p w14:paraId="00FA630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20B5365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8" w:type="dxa"/>
            <w:tcBorders>
              <w:top w:val="single" w:sz="4" w:space="0" w:color="auto"/>
              <w:left w:val="nil"/>
              <w:bottom w:val="single" w:sz="4" w:space="0" w:color="auto"/>
              <w:right w:val="single" w:sz="4" w:space="0" w:color="auto"/>
            </w:tcBorders>
            <w:shd w:val="clear" w:color="auto" w:fill="auto"/>
            <w:noWrap/>
            <w:vAlign w:val="center"/>
          </w:tcPr>
          <w:p w14:paraId="62F38A8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8" w:type="dxa"/>
            <w:tcBorders>
              <w:top w:val="single" w:sz="4" w:space="0" w:color="auto"/>
              <w:left w:val="nil"/>
              <w:bottom w:val="single" w:sz="4" w:space="0" w:color="auto"/>
              <w:right w:val="single" w:sz="4" w:space="0" w:color="auto"/>
            </w:tcBorders>
            <w:shd w:val="clear" w:color="auto" w:fill="auto"/>
            <w:noWrap/>
            <w:vAlign w:val="center"/>
          </w:tcPr>
          <w:p w14:paraId="3416C60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8" w:type="dxa"/>
            <w:tcBorders>
              <w:top w:val="single" w:sz="4" w:space="0" w:color="auto"/>
              <w:left w:val="nil"/>
              <w:bottom w:val="single" w:sz="4" w:space="0" w:color="auto"/>
              <w:right w:val="single" w:sz="4" w:space="0" w:color="auto"/>
            </w:tcBorders>
            <w:shd w:val="clear" w:color="auto" w:fill="auto"/>
            <w:noWrap/>
            <w:vAlign w:val="center"/>
          </w:tcPr>
          <w:p w14:paraId="68B806A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8" w:type="dxa"/>
            <w:tcBorders>
              <w:top w:val="single" w:sz="4" w:space="0" w:color="auto"/>
              <w:left w:val="nil"/>
              <w:bottom w:val="single" w:sz="4" w:space="0" w:color="auto"/>
              <w:right w:val="single" w:sz="4" w:space="0" w:color="auto"/>
            </w:tcBorders>
            <w:shd w:val="clear" w:color="auto" w:fill="auto"/>
            <w:noWrap/>
            <w:vAlign w:val="center"/>
          </w:tcPr>
          <w:p w14:paraId="76E44E7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FA4347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316" w:type="dxa"/>
            <w:tcBorders>
              <w:top w:val="single" w:sz="4" w:space="0" w:color="auto"/>
              <w:left w:val="nil"/>
              <w:bottom w:val="single" w:sz="4" w:space="0" w:color="auto"/>
              <w:right w:val="single" w:sz="4" w:space="0" w:color="auto"/>
            </w:tcBorders>
            <w:shd w:val="clear" w:color="auto" w:fill="auto"/>
            <w:noWrap/>
            <w:vAlign w:val="center"/>
          </w:tcPr>
          <w:p w14:paraId="497D299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r>
      <w:tr w:rsidR="00347ACE" w:rsidRPr="000825A3" w14:paraId="2094195C"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5028E9F4"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tcBorders>
              <w:top w:val="single" w:sz="4" w:space="0" w:color="auto"/>
              <w:left w:val="nil"/>
              <w:bottom w:val="single" w:sz="4" w:space="0" w:color="auto"/>
              <w:right w:val="single" w:sz="4" w:space="0" w:color="auto"/>
            </w:tcBorders>
            <w:vAlign w:val="center"/>
            <w:hideMark/>
          </w:tcPr>
          <w:p w14:paraId="4CA40D75"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4CA516D9"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от жилфонда</w:t>
            </w:r>
          </w:p>
        </w:tc>
        <w:tc>
          <w:tcPr>
            <w:tcW w:w="1052" w:type="dxa"/>
            <w:tcBorders>
              <w:top w:val="nil"/>
              <w:left w:val="nil"/>
              <w:bottom w:val="single" w:sz="4" w:space="0" w:color="auto"/>
              <w:right w:val="single" w:sz="4" w:space="0" w:color="auto"/>
            </w:tcBorders>
            <w:shd w:val="clear" w:color="auto" w:fill="auto"/>
            <w:noWrap/>
            <w:vAlign w:val="center"/>
            <w:hideMark/>
          </w:tcPr>
          <w:p w14:paraId="746A5866"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0,12 </w:t>
            </w:r>
          </w:p>
        </w:tc>
        <w:tc>
          <w:tcPr>
            <w:tcW w:w="1047" w:type="dxa"/>
            <w:tcBorders>
              <w:top w:val="nil"/>
              <w:left w:val="nil"/>
              <w:bottom w:val="single" w:sz="4" w:space="0" w:color="auto"/>
              <w:right w:val="single" w:sz="4" w:space="0" w:color="auto"/>
            </w:tcBorders>
            <w:shd w:val="clear" w:color="auto" w:fill="auto"/>
            <w:noWrap/>
            <w:vAlign w:val="center"/>
            <w:hideMark/>
          </w:tcPr>
          <w:p w14:paraId="2ECE2B8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0,12 </w:t>
            </w:r>
          </w:p>
        </w:tc>
        <w:tc>
          <w:tcPr>
            <w:tcW w:w="1048" w:type="dxa"/>
            <w:tcBorders>
              <w:top w:val="nil"/>
              <w:left w:val="nil"/>
              <w:bottom w:val="single" w:sz="4" w:space="0" w:color="auto"/>
              <w:right w:val="single" w:sz="4" w:space="0" w:color="auto"/>
            </w:tcBorders>
            <w:shd w:val="clear" w:color="auto" w:fill="auto"/>
            <w:noWrap/>
            <w:vAlign w:val="center"/>
            <w:hideMark/>
          </w:tcPr>
          <w:p w14:paraId="3668B83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0,03 </w:t>
            </w:r>
          </w:p>
        </w:tc>
        <w:tc>
          <w:tcPr>
            <w:tcW w:w="1048" w:type="dxa"/>
            <w:tcBorders>
              <w:top w:val="nil"/>
              <w:left w:val="nil"/>
              <w:bottom w:val="single" w:sz="4" w:space="0" w:color="auto"/>
              <w:right w:val="single" w:sz="4" w:space="0" w:color="auto"/>
            </w:tcBorders>
            <w:shd w:val="clear" w:color="auto" w:fill="auto"/>
            <w:noWrap/>
            <w:vAlign w:val="center"/>
          </w:tcPr>
          <w:p w14:paraId="6A706F4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8" w:type="dxa"/>
            <w:tcBorders>
              <w:top w:val="nil"/>
              <w:left w:val="nil"/>
              <w:bottom w:val="single" w:sz="4" w:space="0" w:color="auto"/>
              <w:right w:val="single" w:sz="4" w:space="0" w:color="auto"/>
            </w:tcBorders>
            <w:shd w:val="clear" w:color="auto" w:fill="auto"/>
            <w:noWrap/>
            <w:vAlign w:val="center"/>
          </w:tcPr>
          <w:p w14:paraId="7669A0F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7" w:type="dxa"/>
            <w:tcBorders>
              <w:top w:val="nil"/>
              <w:left w:val="nil"/>
              <w:bottom w:val="single" w:sz="4" w:space="0" w:color="auto"/>
              <w:right w:val="single" w:sz="4" w:space="0" w:color="auto"/>
            </w:tcBorders>
            <w:shd w:val="clear" w:color="auto" w:fill="auto"/>
            <w:noWrap/>
            <w:vAlign w:val="center"/>
          </w:tcPr>
          <w:p w14:paraId="4D517AC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8" w:type="dxa"/>
            <w:tcBorders>
              <w:top w:val="nil"/>
              <w:left w:val="nil"/>
              <w:bottom w:val="single" w:sz="4" w:space="0" w:color="auto"/>
              <w:right w:val="single" w:sz="4" w:space="0" w:color="auto"/>
            </w:tcBorders>
            <w:shd w:val="clear" w:color="auto" w:fill="auto"/>
            <w:noWrap/>
            <w:vAlign w:val="center"/>
            <w:hideMark/>
          </w:tcPr>
          <w:p w14:paraId="49DFE3C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0,09 </w:t>
            </w:r>
          </w:p>
        </w:tc>
        <w:tc>
          <w:tcPr>
            <w:tcW w:w="1048" w:type="dxa"/>
            <w:tcBorders>
              <w:top w:val="nil"/>
              <w:left w:val="nil"/>
              <w:bottom w:val="single" w:sz="4" w:space="0" w:color="auto"/>
              <w:right w:val="single" w:sz="4" w:space="0" w:color="auto"/>
            </w:tcBorders>
            <w:shd w:val="clear" w:color="auto" w:fill="auto"/>
            <w:noWrap/>
            <w:vAlign w:val="center"/>
          </w:tcPr>
          <w:p w14:paraId="2D315D8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8" w:type="dxa"/>
            <w:tcBorders>
              <w:top w:val="nil"/>
              <w:left w:val="nil"/>
              <w:bottom w:val="single" w:sz="4" w:space="0" w:color="auto"/>
              <w:right w:val="single" w:sz="4" w:space="0" w:color="auto"/>
            </w:tcBorders>
            <w:shd w:val="clear" w:color="auto" w:fill="auto"/>
            <w:noWrap/>
            <w:vAlign w:val="center"/>
          </w:tcPr>
          <w:p w14:paraId="59DE960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7" w:type="dxa"/>
            <w:tcBorders>
              <w:top w:val="nil"/>
              <w:left w:val="nil"/>
              <w:bottom w:val="single" w:sz="4" w:space="0" w:color="auto"/>
              <w:right w:val="single" w:sz="4" w:space="0" w:color="auto"/>
            </w:tcBorders>
            <w:shd w:val="clear" w:color="auto" w:fill="auto"/>
            <w:noWrap/>
            <w:vAlign w:val="center"/>
          </w:tcPr>
          <w:p w14:paraId="4B2F7AE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8" w:type="dxa"/>
            <w:tcBorders>
              <w:top w:val="nil"/>
              <w:left w:val="nil"/>
              <w:bottom w:val="single" w:sz="4" w:space="0" w:color="auto"/>
              <w:right w:val="single" w:sz="4" w:space="0" w:color="auto"/>
            </w:tcBorders>
            <w:shd w:val="clear" w:color="auto" w:fill="auto"/>
            <w:noWrap/>
            <w:vAlign w:val="center"/>
          </w:tcPr>
          <w:p w14:paraId="778A549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8" w:type="dxa"/>
            <w:tcBorders>
              <w:top w:val="nil"/>
              <w:left w:val="nil"/>
              <w:bottom w:val="single" w:sz="4" w:space="0" w:color="auto"/>
              <w:right w:val="single" w:sz="4" w:space="0" w:color="auto"/>
            </w:tcBorders>
            <w:shd w:val="clear" w:color="auto" w:fill="auto"/>
            <w:noWrap/>
            <w:vAlign w:val="center"/>
          </w:tcPr>
          <w:p w14:paraId="10DB336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8" w:type="dxa"/>
            <w:tcBorders>
              <w:top w:val="nil"/>
              <w:left w:val="nil"/>
              <w:bottom w:val="single" w:sz="4" w:space="0" w:color="auto"/>
              <w:right w:val="single" w:sz="4" w:space="0" w:color="auto"/>
            </w:tcBorders>
            <w:shd w:val="clear" w:color="auto" w:fill="auto"/>
            <w:noWrap/>
            <w:vAlign w:val="center"/>
          </w:tcPr>
          <w:p w14:paraId="4450435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8" w:type="dxa"/>
            <w:tcBorders>
              <w:top w:val="nil"/>
              <w:left w:val="nil"/>
              <w:bottom w:val="single" w:sz="4" w:space="0" w:color="auto"/>
              <w:right w:val="single" w:sz="4" w:space="0" w:color="auto"/>
            </w:tcBorders>
            <w:shd w:val="clear" w:color="auto" w:fill="auto"/>
            <w:noWrap/>
            <w:vAlign w:val="center"/>
          </w:tcPr>
          <w:p w14:paraId="56347F0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134" w:type="dxa"/>
            <w:tcBorders>
              <w:top w:val="nil"/>
              <w:left w:val="nil"/>
              <w:bottom w:val="single" w:sz="4" w:space="0" w:color="auto"/>
              <w:right w:val="single" w:sz="4" w:space="0" w:color="auto"/>
            </w:tcBorders>
            <w:shd w:val="clear" w:color="auto" w:fill="auto"/>
            <w:noWrap/>
            <w:vAlign w:val="center"/>
          </w:tcPr>
          <w:p w14:paraId="36F922C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316" w:type="dxa"/>
            <w:tcBorders>
              <w:top w:val="nil"/>
              <w:left w:val="nil"/>
              <w:bottom w:val="single" w:sz="4" w:space="0" w:color="auto"/>
              <w:right w:val="single" w:sz="4" w:space="0" w:color="auto"/>
            </w:tcBorders>
            <w:shd w:val="clear" w:color="auto" w:fill="auto"/>
            <w:noWrap/>
            <w:vAlign w:val="center"/>
          </w:tcPr>
          <w:p w14:paraId="0EB7145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r>
      <w:tr w:rsidR="00347ACE" w:rsidRPr="000825A3" w14:paraId="1DD20C5E"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6C9DAA66"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val="restart"/>
            <w:tcBorders>
              <w:top w:val="nil"/>
              <w:left w:val="nil"/>
              <w:bottom w:val="single" w:sz="4" w:space="0" w:color="auto"/>
              <w:right w:val="single" w:sz="4" w:space="0" w:color="auto"/>
            </w:tcBorders>
            <w:shd w:val="clear" w:color="auto" w:fill="auto"/>
            <w:vAlign w:val="center"/>
            <w:hideMark/>
          </w:tcPr>
          <w:p w14:paraId="779EEBEF"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многоэтажные жилые дома</w:t>
            </w:r>
          </w:p>
        </w:tc>
        <w:tc>
          <w:tcPr>
            <w:tcW w:w="1208" w:type="dxa"/>
            <w:tcBorders>
              <w:top w:val="nil"/>
              <w:left w:val="nil"/>
              <w:bottom w:val="single" w:sz="4" w:space="0" w:color="auto"/>
              <w:right w:val="single" w:sz="4" w:space="0" w:color="auto"/>
            </w:tcBorders>
            <w:shd w:val="clear" w:color="auto" w:fill="auto"/>
            <w:noWrap/>
            <w:vAlign w:val="center"/>
            <w:hideMark/>
          </w:tcPr>
          <w:p w14:paraId="26CE2AC9"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nil"/>
              <w:left w:val="nil"/>
              <w:bottom w:val="single" w:sz="4" w:space="0" w:color="auto"/>
              <w:right w:val="single" w:sz="4" w:space="0" w:color="auto"/>
            </w:tcBorders>
            <w:shd w:val="clear" w:color="auto" w:fill="auto"/>
            <w:noWrap/>
            <w:vAlign w:val="center"/>
            <w:hideMark/>
          </w:tcPr>
          <w:p w14:paraId="4E4C1758"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4128,51</w:t>
            </w:r>
          </w:p>
        </w:tc>
        <w:tc>
          <w:tcPr>
            <w:tcW w:w="1047" w:type="dxa"/>
            <w:tcBorders>
              <w:top w:val="nil"/>
              <w:left w:val="nil"/>
              <w:bottom w:val="single" w:sz="4" w:space="0" w:color="auto"/>
              <w:right w:val="single" w:sz="4" w:space="0" w:color="auto"/>
            </w:tcBorders>
            <w:shd w:val="clear" w:color="auto" w:fill="auto"/>
            <w:noWrap/>
            <w:vAlign w:val="center"/>
            <w:hideMark/>
          </w:tcPr>
          <w:p w14:paraId="582858E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4128,51</w:t>
            </w:r>
          </w:p>
        </w:tc>
        <w:tc>
          <w:tcPr>
            <w:tcW w:w="1048" w:type="dxa"/>
            <w:tcBorders>
              <w:top w:val="nil"/>
              <w:left w:val="nil"/>
              <w:bottom w:val="single" w:sz="4" w:space="0" w:color="auto"/>
              <w:right w:val="single" w:sz="4" w:space="0" w:color="auto"/>
            </w:tcBorders>
            <w:shd w:val="clear" w:color="auto" w:fill="auto"/>
            <w:noWrap/>
            <w:vAlign w:val="center"/>
            <w:hideMark/>
          </w:tcPr>
          <w:p w14:paraId="1EE71F7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1064,18</w:t>
            </w:r>
          </w:p>
        </w:tc>
        <w:tc>
          <w:tcPr>
            <w:tcW w:w="1048" w:type="dxa"/>
            <w:tcBorders>
              <w:top w:val="nil"/>
              <w:left w:val="nil"/>
              <w:bottom w:val="single" w:sz="4" w:space="0" w:color="auto"/>
              <w:right w:val="single" w:sz="4" w:space="0" w:color="auto"/>
            </w:tcBorders>
            <w:shd w:val="clear" w:color="auto" w:fill="auto"/>
            <w:noWrap/>
            <w:vAlign w:val="center"/>
            <w:hideMark/>
          </w:tcPr>
          <w:p w14:paraId="23ADC1C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310,09</w:t>
            </w:r>
          </w:p>
        </w:tc>
        <w:tc>
          <w:tcPr>
            <w:tcW w:w="1048" w:type="dxa"/>
            <w:tcBorders>
              <w:top w:val="nil"/>
              <w:left w:val="nil"/>
              <w:bottom w:val="single" w:sz="4" w:space="0" w:color="auto"/>
              <w:right w:val="single" w:sz="4" w:space="0" w:color="auto"/>
            </w:tcBorders>
            <w:shd w:val="clear" w:color="auto" w:fill="auto"/>
            <w:noWrap/>
            <w:vAlign w:val="center"/>
          </w:tcPr>
          <w:p w14:paraId="5BF01B6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7" w:type="dxa"/>
            <w:tcBorders>
              <w:top w:val="nil"/>
              <w:left w:val="nil"/>
              <w:bottom w:val="single" w:sz="4" w:space="0" w:color="auto"/>
              <w:right w:val="single" w:sz="4" w:space="0" w:color="auto"/>
            </w:tcBorders>
            <w:shd w:val="clear" w:color="auto" w:fill="auto"/>
            <w:noWrap/>
            <w:vAlign w:val="center"/>
            <w:hideMark/>
          </w:tcPr>
          <w:p w14:paraId="2558210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999,73</w:t>
            </w:r>
          </w:p>
        </w:tc>
        <w:tc>
          <w:tcPr>
            <w:tcW w:w="1048" w:type="dxa"/>
            <w:tcBorders>
              <w:top w:val="nil"/>
              <w:left w:val="nil"/>
              <w:bottom w:val="single" w:sz="4" w:space="0" w:color="auto"/>
              <w:right w:val="single" w:sz="4" w:space="0" w:color="auto"/>
            </w:tcBorders>
            <w:shd w:val="clear" w:color="auto" w:fill="auto"/>
            <w:noWrap/>
            <w:vAlign w:val="center"/>
            <w:hideMark/>
          </w:tcPr>
          <w:p w14:paraId="40F7BE8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451,12</w:t>
            </w:r>
          </w:p>
        </w:tc>
        <w:tc>
          <w:tcPr>
            <w:tcW w:w="1048" w:type="dxa"/>
            <w:tcBorders>
              <w:top w:val="nil"/>
              <w:left w:val="nil"/>
              <w:bottom w:val="single" w:sz="4" w:space="0" w:color="auto"/>
              <w:right w:val="single" w:sz="4" w:space="0" w:color="auto"/>
            </w:tcBorders>
            <w:shd w:val="clear" w:color="auto" w:fill="auto"/>
            <w:noWrap/>
            <w:vAlign w:val="center"/>
            <w:hideMark/>
          </w:tcPr>
          <w:p w14:paraId="7B54B7E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147,92</w:t>
            </w:r>
          </w:p>
        </w:tc>
        <w:tc>
          <w:tcPr>
            <w:tcW w:w="1048" w:type="dxa"/>
            <w:tcBorders>
              <w:top w:val="nil"/>
              <w:left w:val="nil"/>
              <w:bottom w:val="single" w:sz="4" w:space="0" w:color="auto"/>
              <w:right w:val="single" w:sz="4" w:space="0" w:color="auto"/>
            </w:tcBorders>
            <w:shd w:val="clear" w:color="auto" w:fill="auto"/>
            <w:noWrap/>
            <w:vAlign w:val="center"/>
            <w:hideMark/>
          </w:tcPr>
          <w:p w14:paraId="7C1FEC9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907,26</w:t>
            </w:r>
          </w:p>
        </w:tc>
        <w:tc>
          <w:tcPr>
            <w:tcW w:w="1047" w:type="dxa"/>
            <w:tcBorders>
              <w:top w:val="nil"/>
              <w:left w:val="nil"/>
              <w:bottom w:val="single" w:sz="4" w:space="0" w:color="auto"/>
              <w:right w:val="single" w:sz="4" w:space="0" w:color="auto"/>
            </w:tcBorders>
            <w:shd w:val="clear" w:color="auto" w:fill="auto"/>
            <w:noWrap/>
            <w:vAlign w:val="center"/>
            <w:hideMark/>
          </w:tcPr>
          <w:p w14:paraId="6FC518D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53,82</w:t>
            </w:r>
          </w:p>
        </w:tc>
        <w:tc>
          <w:tcPr>
            <w:tcW w:w="1048" w:type="dxa"/>
            <w:tcBorders>
              <w:top w:val="nil"/>
              <w:left w:val="nil"/>
              <w:bottom w:val="single" w:sz="4" w:space="0" w:color="auto"/>
              <w:right w:val="single" w:sz="4" w:space="0" w:color="auto"/>
            </w:tcBorders>
            <w:shd w:val="clear" w:color="auto" w:fill="auto"/>
            <w:noWrap/>
            <w:vAlign w:val="center"/>
            <w:hideMark/>
          </w:tcPr>
          <w:p w14:paraId="7756561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154,34</w:t>
            </w:r>
          </w:p>
        </w:tc>
        <w:tc>
          <w:tcPr>
            <w:tcW w:w="1048" w:type="dxa"/>
            <w:tcBorders>
              <w:top w:val="nil"/>
              <w:left w:val="nil"/>
              <w:bottom w:val="single" w:sz="4" w:space="0" w:color="auto"/>
              <w:right w:val="single" w:sz="4" w:space="0" w:color="auto"/>
            </w:tcBorders>
            <w:shd w:val="clear" w:color="auto" w:fill="auto"/>
            <w:noWrap/>
            <w:vAlign w:val="center"/>
            <w:hideMark/>
          </w:tcPr>
          <w:p w14:paraId="4632229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10,97</w:t>
            </w:r>
          </w:p>
        </w:tc>
        <w:tc>
          <w:tcPr>
            <w:tcW w:w="1048" w:type="dxa"/>
            <w:tcBorders>
              <w:top w:val="nil"/>
              <w:left w:val="nil"/>
              <w:bottom w:val="single" w:sz="4" w:space="0" w:color="auto"/>
              <w:right w:val="single" w:sz="4" w:space="0" w:color="auto"/>
            </w:tcBorders>
            <w:shd w:val="clear" w:color="auto" w:fill="auto"/>
            <w:noWrap/>
            <w:vAlign w:val="center"/>
            <w:hideMark/>
          </w:tcPr>
          <w:p w14:paraId="0C662AD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29,07</w:t>
            </w:r>
          </w:p>
        </w:tc>
        <w:tc>
          <w:tcPr>
            <w:tcW w:w="1048" w:type="dxa"/>
            <w:tcBorders>
              <w:top w:val="nil"/>
              <w:left w:val="nil"/>
              <w:bottom w:val="single" w:sz="4" w:space="0" w:color="auto"/>
              <w:right w:val="single" w:sz="4" w:space="0" w:color="auto"/>
            </w:tcBorders>
            <w:shd w:val="clear" w:color="auto" w:fill="auto"/>
            <w:noWrap/>
            <w:vAlign w:val="center"/>
          </w:tcPr>
          <w:p w14:paraId="46872D9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134" w:type="dxa"/>
            <w:tcBorders>
              <w:top w:val="nil"/>
              <w:left w:val="nil"/>
              <w:bottom w:val="single" w:sz="4" w:space="0" w:color="auto"/>
              <w:right w:val="single" w:sz="4" w:space="0" w:color="auto"/>
            </w:tcBorders>
            <w:shd w:val="clear" w:color="auto" w:fill="auto"/>
            <w:noWrap/>
            <w:vAlign w:val="center"/>
          </w:tcPr>
          <w:p w14:paraId="4AEDA4E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316" w:type="dxa"/>
            <w:tcBorders>
              <w:top w:val="nil"/>
              <w:left w:val="nil"/>
              <w:bottom w:val="single" w:sz="4" w:space="0" w:color="auto"/>
              <w:right w:val="single" w:sz="4" w:space="0" w:color="auto"/>
            </w:tcBorders>
            <w:shd w:val="clear" w:color="auto" w:fill="auto"/>
            <w:noWrap/>
            <w:vAlign w:val="center"/>
          </w:tcPr>
          <w:p w14:paraId="19DBBC4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r>
      <w:tr w:rsidR="00347ACE" w:rsidRPr="000825A3" w14:paraId="36587D73"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1E312434"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tcBorders>
              <w:top w:val="nil"/>
              <w:left w:val="nil"/>
              <w:bottom w:val="single" w:sz="4" w:space="0" w:color="auto"/>
              <w:right w:val="single" w:sz="4" w:space="0" w:color="auto"/>
            </w:tcBorders>
            <w:vAlign w:val="center"/>
            <w:hideMark/>
          </w:tcPr>
          <w:p w14:paraId="5E469F41"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56585B93"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от жилфонда</w:t>
            </w:r>
          </w:p>
        </w:tc>
        <w:tc>
          <w:tcPr>
            <w:tcW w:w="1052" w:type="dxa"/>
            <w:tcBorders>
              <w:top w:val="nil"/>
              <w:left w:val="nil"/>
              <w:bottom w:val="single" w:sz="4" w:space="0" w:color="auto"/>
              <w:right w:val="single" w:sz="4" w:space="0" w:color="auto"/>
            </w:tcBorders>
            <w:shd w:val="clear" w:color="auto" w:fill="auto"/>
            <w:noWrap/>
            <w:vAlign w:val="center"/>
            <w:hideMark/>
          </w:tcPr>
          <w:p w14:paraId="16BE03E0"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35,23 </w:t>
            </w:r>
          </w:p>
        </w:tc>
        <w:tc>
          <w:tcPr>
            <w:tcW w:w="1047" w:type="dxa"/>
            <w:tcBorders>
              <w:top w:val="nil"/>
              <w:left w:val="nil"/>
              <w:bottom w:val="single" w:sz="4" w:space="0" w:color="auto"/>
              <w:right w:val="single" w:sz="4" w:space="0" w:color="auto"/>
            </w:tcBorders>
            <w:shd w:val="clear" w:color="auto" w:fill="auto"/>
            <w:noWrap/>
            <w:vAlign w:val="center"/>
            <w:hideMark/>
          </w:tcPr>
          <w:p w14:paraId="12A76A5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35,23 </w:t>
            </w:r>
          </w:p>
        </w:tc>
        <w:tc>
          <w:tcPr>
            <w:tcW w:w="1048" w:type="dxa"/>
            <w:tcBorders>
              <w:top w:val="nil"/>
              <w:left w:val="nil"/>
              <w:bottom w:val="single" w:sz="4" w:space="0" w:color="auto"/>
              <w:right w:val="single" w:sz="4" w:space="0" w:color="auto"/>
            </w:tcBorders>
            <w:shd w:val="clear" w:color="auto" w:fill="auto"/>
            <w:noWrap/>
            <w:vAlign w:val="center"/>
            <w:hideMark/>
          </w:tcPr>
          <w:p w14:paraId="3BA652E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9,08 </w:t>
            </w:r>
          </w:p>
        </w:tc>
        <w:tc>
          <w:tcPr>
            <w:tcW w:w="1048" w:type="dxa"/>
            <w:tcBorders>
              <w:top w:val="nil"/>
              <w:left w:val="nil"/>
              <w:bottom w:val="single" w:sz="4" w:space="0" w:color="auto"/>
              <w:right w:val="single" w:sz="4" w:space="0" w:color="auto"/>
            </w:tcBorders>
            <w:shd w:val="clear" w:color="auto" w:fill="auto"/>
            <w:noWrap/>
            <w:vAlign w:val="center"/>
            <w:hideMark/>
          </w:tcPr>
          <w:p w14:paraId="76C771E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2,65 </w:t>
            </w:r>
          </w:p>
        </w:tc>
        <w:tc>
          <w:tcPr>
            <w:tcW w:w="1048" w:type="dxa"/>
            <w:tcBorders>
              <w:top w:val="nil"/>
              <w:left w:val="nil"/>
              <w:bottom w:val="single" w:sz="4" w:space="0" w:color="auto"/>
              <w:right w:val="single" w:sz="4" w:space="0" w:color="auto"/>
            </w:tcBorders>
            <w:shd w:val="clear" w:color="auto" w:fill="auto"/>
            <w:noWrap/>
            <w:vAlign w:val="center"/>
          </w:tcPr>
          <w:p w14:paraId="5C6ACDF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7" w:type="dxa"/>
            <w:tcBorders>
              <w:top w:val="nil"/>
              <w:left w:val="nil"/>
              <w:bottom w:val="single" w:sz="4" w:space="0" w:color="auto"/>
              <w:right w:val="single" w:sz="4" w:space="0" w:color="auto"/>
            </w:tcBorders>
            <w:shd w:val="clear" w:color="auto" w:fill="auto"/>
            <w:noWrap/>
            <w:vAlign w:val="center"/>
            <w:hideMark/>
          </w:tcPr>
          <w:p w14:paraId="086D5FF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8,53 </w:t>
            </w:r>
          </w:p>
        </w:tc>
        <w:tc>
          <w:tcPr>
            <w:tcW w:w="1048" w:type="dxa"/>
            <w:tcBorders>
              <w:top w:val="nil"/>
              <w:left w:val="nil"/>
              <w:bottom w:val="single" w:sz="4" w:space="0" w:color="auto"/>
              <w:right w:val="single" w:sz="4" w:space="0" w:color="auto"/>
            </w:tcBorders>
            <w:shd w:val="clear" w:color="auto" w:fill="auto"/>
            <w:noWrap/>
            <w:vAlign w:val="center"/>
            <w:hideMark/>
          </w:tcPr>
          <w:p w14:paraId="670766A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3,85 </w:t>
            </w:r>
          </w:p>
        </w:tc>
        <w:tc>
          <w:tcPr>
            <w:tcW w:w="1048" w:type="dxa"/>
            <w:tcBorders>
              <w:top w:val="nil"/>
              <w:left w:val="nil"/>
              <w:bottom w:val="single" w:sz="4" w:space="0" w:color="auto"/>
              <w:right w:val="single" w:sz="4" w:space="0" w:color="auto"/>
            </w:tcBorders>
            <w:shd w:val="clear" w:color="auto" w:fill="auto"/>
            <w:noWrap/>
            <w:vAlign w:val="center"/>
            <w:hideMark/>
          </w:tcPr>
          <w:p w14:paraId="21F9683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1,26 </w:t>
            </w:r>
          </w:p>
        </w:tc>
        <w:tc>
          <w:tcPr>
            <w:tcW w:w="1048" w:type="dxa"/>
            <w:tcBorders>
              <w:top w:val="nil"/>
              <w:left w:val="nil"/>
              <w:bottom w:val="single" w:sz="4" w:space="0" w:color="auto"/>
              <w:right w:val="single" w:sz="4" w:space="0" w:color="auto"/>
            </w:tcBorders>
            <w:shd w:val="clear" w:color="auto" w:fill="auto"/>
            <w:noWrap/>
            <w:vAlign w:val="center"/>
            <w:hideMark/>
          </w:tcPr>
          <w:p w14:paraId="7820AAA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7,74 </w:t>
            </w:r>
          </w:p>
        </w:tc>
        <w:tc>
          <w:tcPr>
            <w:tcW w:w="1047" w:type="dxa"/>
            <w:tcBorders>
              <w:top w:val="nil"/>
              <w:left w:val="nil"/>
              <w:bottom w:val="single" w:sz="4" w:space="0" w:color="auto"/>
              <w:right w:val="single" w:sz="4" w:space="0" w:color="auto"/>
            </w:tcBorders>
            <w:shd w:val="clear" w:color="auto" w:fill="auto"/>
            <w:noWrap/>
            <w:vAlign w:val="center"/>
            <w:hideMark/>
          </w:tcPr>
          <w:p w14:paraId="183F8EE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0,46 </w:t>
            </w:r>
          </w:p>
        </w:tc>
        <w:tc>
          <w:tcPr>
            <w:tcW w:w="1048" w:type="dxa"/>
            <w:tcBorders>
              <w:top w:val="nil"/>
              <w:left w:val="nil"/>
              <w:bottom w:val="single" w:sz="4" w:space="0" w:color="auto"/>
              <w:right w:val="single" w:sz="4" w:space="0" w:color="auto"/>
            </w:tcBorders>
            <w:shd w:val="clear" w:color="auto" w:fill="auto"/>
            <w:noWrap/>
            <w:vAlign w:val="center"/>
            <w:hideMark/>
          </w:tcPr>
          <w:p w14:paraId="595908D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1,32 </w:t>
            </w:r>
          </w:p>
        </w:tc>
        <w:tc>
          <w:tcPr>
            <w:tcW w:w="1048" w:type="dxa"/>
            <w:tcBorders>
              <w:top w:val="nil"/>
              <w:left w:val="nil"/>
              <w:bottom w:val="single" w:sz="4" w:space="0" w:color="auto"/>
              <w:right w:val="single" w:sz="4" w:space="0" w:color="auto"/>
            </w:tcBorders>
            <w:shd w:val="clear" w:color="auto" w:fill="auto"/>
            <w:noWrap/>
            <w:vAlign w:val="center"/>
            <w:hideMark/>
          </w:tcPr>
          <w:p w14:paraId="47B59F7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0,09 </w:t>
            </w:r>
          </w:p>
        </w:tc>
        <w:tc>
          <w:tcPr>
            <w:tcW w:w="1048" w:type="dxa"/>
            <w:tcBorders>
              <w:top w:val="nil"/>
              <w:left w:val="nil"/>
              <w:bottom w:val="single" w:sz="4" w:space="0" w:color="auto"/>
              <w:right w:val="single" w:sz="4" w:space="0" w:color="auto"/>
            </w:tcBorders>
            <w:shd w:val="clear" w:color="auto" w:fill="auto"/>
            <w:noWrap/>
            <w:vAlign w:val="center"/>
            <w:hideMark/>
          </w:tcPr>
          <w:p w14:paraId="1DB34CE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0,25 </w:t>
            </w:r>
          </w:p>
        </w:tc>
        <w:tc>
          <w:tcPr>
            <w:tcW w:w="1048" w:type="dxa"/>
            <w:tcBorders>
              <w:top w:val="nil"/>
              <w:left w:val="nil"/>
              <w:bottom w:val="single" w:sz="4" w:space="0" w:color="auto"/>
              <w:right w:val="single" w:sz="4" w:space="0" w:color="auto"/>
            </w:tcBorders>
            <w:shd w:val="clear" w:color="auto" w:fill="auto"/>
            <w:noWrap/>
            <w:vAlign w:val="center"/>
          </w:tcPr>
          <w:p w14:paraId="029A2E5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134" w:type="dxa"/>
            <w:tcBorders>
              <w:top w:val="nil"/>
              <w:left w:val="nil"/>
              <w:bottom w:val="single" w:sz="4" w:space="0" w:color="auto"/>
              <w:right w:val="single" w:sz="4" w:space="0" w:color="auto"/>
            </w:tcBorders>
            <w:shd w:val="clear" w:color="auto" w:fill="auto"/>
            <w:noWrap/>
            <w:vAlign w:val="center"/>
          </w:tcPr>
          <w:p w14:paraId="6FF13D3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316" w:type="dxa"/>
            <w:tcBorders>
              <w:top w:val="nil"/>
              <w:left w:val="nil"/>
              <w:bottom w:val="single" w:sz="4" w:space="0" w:color="auto"/>
              <w:right w:val="single" w:sz="4" w:space="0" w:color="auto"/>
            </w:tcBorders>
            <w:shd w:val="clear" w:color="auto" w:fill="auto"/>
            <w:noWrap/>
            <w:vAlign w:val="center"/>
          </w:tcPr>
          <w:p w14:paraId="14C7216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r>
      <w:tr w:rsidR="00347ACE" w:rsidRPr="000825A3" w14:paraId="657C1A3A"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7BD17E3D"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val="restart"/>
            <w:tcBorders>
              <w:top w:val="single" w:sz="4" w:space="0" w:color="auto"/>
              <w:left w:val="nil"/>
              <w:bottom w:val="single" w:sz="4" w:space="0" w:color="auto"/>
              <w:right w:val="single" w:sz="4" w:space="0" w:color="auto"/>
            </w:tcBorders>
            <w:shd w:val="clear" w:color="auto" w:fill="auto"/>
            <w:vAlign w:val="center"/>
            <w:hideMark/>
          </w:tcPr>
          <w:p w14:paraId="2EE4E5B8"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среднеэтажные жилые дома</w:t>
            </w:r>
          </w:p>
        </w:tc>
        <w:tc>
          <w:tcPr>
            <w:tcW w:w="1208" w:type="dxa"/>
            <w:tcBorders>
              <w:top w:val="nil"/>
              <w:left w:val="nil"/>
              <w:bottom w:val="single" w:sz="4" w:space="0" w:color="auto"/>
              <w:right w:val="single" w:sz="4" w:space="0" w:color="auto"/>
            </w:tcBorders>
            <w:shd w:val="clear" w:color="auto" w:fill="auto"/>
            <w:noWrap/>
            <w:vAlign w:val="center"/>
            <w:hideMark/>
          </w:tcPr>
          <w:p w14:paraId="1E4D8B8D"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nil"/>
              <w:left w:val="nil"/>
              <w:bottom w:val="single" w:sz="4" w:space="0" w:color="auto"/>
              <w:right w:val="single" w:sz="4" w:space="0" w:color="auto"/>
            </w:tcBorders>
            <w:shd w:val="clear" w:color="auto" w:fill="auto"/>
            <w:noWrap/>
            <w:vAlign w:val="center"/>
            <w:hideMark/>
          </w:tcPr>
          <w:p w14:paraId="1FEF738C"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4055,31</w:t>
            </w:r>
          </w:p>
        </w:tc>
        <w:tc>
          <w:tcPr>
            <w:tcW w:w="1047" w:type="dxa"/>
            <w:tcBorders>
              <w:top w:val="nil"/>
              <w:left w:val="nil"/>
              <w:bottom w:val="single" w:sz="4" w:space="0" w:color="auto"/>
              <w:right w:val="single" w:sz="4" w:space="0" w:color="auto"/>
            </w:tcBorders>
            <w:shd w:val="clear" w:color="auto" w:fill="auto"/>
            <w:noWrap/>
            <w:vAlign w:val="center"/>
            <w:hideMark/>
          </w:tcPr>
          <w:p w14:paraId="403074B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4041,81</w:t>
            </w:r>
          </w:p>
        </w:tc>
        <w:tc>
          <w:tcPr>
            <w:tcW w:w="1048" w:type="dxa"/>
            <w:tcBorders>
              <w:top w:val="nil"/>
              <w:left w:val="nil"/>
              <w:bottom w:val="single" w:sz="4" w:space="0" w:color="auto"/>
              <w:right w:val="single" w:sz="4" w:space="0" w:color="auto"/>
            </w:tcBorders>
            <w:shd w:val="clear" w:color="auto" w:fill="auto"/>
            <w:noWrap/>
            <w:vAlign w:val="center"/>
            <w:hideMark/>
          </w:tcPr>
          <w:p w14:paraId="1DFB36F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834,18</w:t>
            </w:r>
          </w:p>
        </w:tc>
        <w:tc>
          <w:tcPr>
            <w:tcW w:w="1048" w:type="dxa"/>
            <w:tcBorders>
              <w:top w:val="nil"/>
              <w:left w:val="nil"/>
              <w:bottom w:val="single" w:sz="4" w:space="0" w:color="auto"/>
              <w:right w:val="single" w:sz="4" w:space="0" w:color="auto"/>
            </w:tcBorders>
            <w:shd w:val="clear" w:color="auto" w:fill="auto"/>
            <w:noWrap/>
            <w:vAlign w:val="center"/>
            <w:hideMark/>
          </w:tcPr>
          <w:p w14:paraId="4977DC4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891,02</w:t>
            </w:r>
          </w:p>
        </w:tc>
        <w:tc>
          <w:tcPr>
            <w:tcW w:w="1048" w:type="dxa"/>
            <w:tcBorders>
              <w:top w:val="nil"/>
              <w:left w:val="nil"/>
              <w:bottom w:val="single" w:sz="4" w:space="0" w:color="auto"/>
              <w:right w:val="single" w:sz="4" w:space="0" w:color="auto"/>
            </w:tcBorders>
            <w:shd w:val="clear" w:color="auto" w:fill="auto"/>
            <w:noWrap/>
            <w:vAlign w:val="center"/>
          </w:tcPr>
          <w:p w14:paraId="164A34A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7" w:type="dxa"/>
            <w:tcBorders>
              <w:top w:val="nil"/>
              <w:left w:val="nil"/>
              <w:bottom w:val="single" w:sz="4" w:space="0" w:color="auto"/>
              <w:right w:val="single" w:sz="4" w:space="0" w:color="auto"/>
            </w:tcBorders>
            <w:shd w:val="clear" w:color="auto" w:fill="auto"/>
            <w:noWrap/>
            <w:vAlign w:val="center"/>
            <w:hideMark/>
          </w:tcPr>
          <w:p w14:paraId="37D2F8F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307,64</w:t>
            </w:r>
          </w:p>
        </w:tc>
        <w:tc>
          <w:tcPr>
            <w:tcW w:w="1048" w:type="dxa"/>
            <w:tcBorders>
              <w:top w:val="nil"/>
              <w:left w:val="nil"/>
              <w:bottom w:val="single" w:sz="4" w:space="0" w:color="auto"/>
              <w:right w:val="single" w:sz="4" w:space="0" w:color="auto"/>
            </w:tcBorders>
            <w:shd w:val="clear" w:color="auto" w:fill="auto"/>
            <w:noWrap/>
            <w:vAlign w:val="center"/>
            <w:hideMark/>
          </w:tcPr>
          <w:p w14:paraId="33A5A65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446,71</w:t>
            </w:r>
          </w:p>
        </w:tc>
        <w:tc>
          <w:tcPr>
            <w:tcW w:w="1048" w:type="dxa"/>
            <w:tcBorders>
              <w:top w:val="nil"/>
              <w:left w:val="nil"/>
              <w:bottom w:val="single" w:sz="4" w:space="0" w:color="auto"/>
              <w:right w:val="single" w:sz="4" w:space="0" w:color="auto"/>
            </w:tcBorders>
            <w:shd w:val="clear" w:color="auto" w:fill="auto"/>
            <w:noWrap/>
            <w:vAlign w:val="center"/>
            <w:hideMark/>
          </w:tcPr>
          <w:p w14:paraId="74EC5C6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134,12</w:t>
            </w:r>
          </w:p>
        </w:tc>
        <w:tc>
          <w:tcPr>
            <w:tcW w:w="1048" w:type="dxa"/>
            <w:tcBorders>
              <w:top w:val="nil"/>
              <w:left w:val="nil"/>
              <w:bottom w:val="single" w:sz="4" w:space="0" w:color="auto"/>
              <w:right w:val="single" w:sz="4" w:space="0" w:color="auto"/>
            </w:tcBorders>
            <w:shd w:val="clear" w:color="auto" w:fill="auto"/>
            <w:noWrap/>
            <w:vAlign w:val="center"/>
            <w:hideMark/>
          </w:tcPr>
          <w:p w14:paraId="2AA1F01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609,00</w:t>
            </w:r>
          </w:p>
        </w:tc>
        <w:tc>
          <w:tcPr>
            <w:tcW w:w="1047" w:type="dxa"/>
            <w:tcBorders>
              <w:top w:val="nil"/>
              <w:left w:val="nil"/>
              <w:bottom w:val="single" w:sz="4" w:space="0" w:color="auto"/>
              <w:right w:val="single" w:sz="4" w:space="0" w:color="auto"/>
            </w:tcBorders>
            <w:shd w:val="clear" w:color="auto" w:fill="auto"/>
            <w:noWrap/>
            <w:vAlign w:val="center"/>
            <w:hideMark/>
          </w:tcPr>
          <w:p w14:paraId="2183F12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68,88</w:t>
            </w:r>
          </w:p>
        </w:tc>
        <w:tc>
          <w:tcPr>
            <w:tcW w:w="1048" w:type="dxa"/>
            <w:tcBorders>
              <w:top w:val="nil"/>
              <w:left w:val="nil"/>
              <w:bottom w:val="single" w:sz="4" w:space="0" w:color="auto"/>
              <w:right w:val="single" w:sz="4" w:space="0" w:color="auto"/>
            </w:tcBorders>
            <w:shd w:val="clear" w:color="auto" w:fill="auto"/>
            <w:noWrap/>
            <w:vAlign w:val="center"/>
            <w:hideMark/>
          </w:tcPr>
          <w:p w14:paraId="5DC64BD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250,87</w:t>
            </w:r>
          </w:p>
        </w:tc>
        <w:tc>
          <w:tcPr>
            <w:tcW w:w="1048" w:type="dxa"/>
            <w:tcBorders>
              <w:top w:val="nil"/>
              <w:left w:val="nil"/>
              <w:bottom w:val="single" w:sz="4" w:space="0" w:color="auto"/>
              <w:right w:val="single" w:sz="4" w:space="0" w:color="auto"/>
            </w:tcBorders>
            <w:shd w:val="clear" w:color="auto" w:fill="auto"/>
            <w:noWrap/>
            <w:vAlign w:val="center"/>
            <w:hideMark/>
          </w:tcPr>
          <w:p w14:paraId="1B59451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190,30</w:t>
            </w:r>
          </w:p>
        </w:tc>
        <w:tc>
          <w:tcPr>
            <w:tcW w:w="1048" w:type="dxa"/>
            <w:tcBorders>
              <w:top w:val="nil"/>
              <w:left w:val="nil"/>
              <w:bottom w:val="single" w:sz="4" w:space="0" w:color="auto"/>
              <w:right w:val="single" w:sz="4" w:space="0" w:color="auto"/>
            </w:tcBorders>
            <w:shd w:val="clear" w:color="auto" w:fill="auto"/>
            <w:noWrap/>
            <w:vAlign w:val="center"/>
            <w:hideMark/>
          </w:tcPr>
          <w:p w14:paraId="4ABB403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69,03</w:t>
            </w:r>
          </w:p>
        </w:tc>
        <w:tc>
          <w:tcPr>
            <w:tcW w:w="1048" w:type="dxa"/>
            <w:tcBorders>
              <w:top w:val="nil"/>
              <w:left w:val="nil"/>
              <w:bottom w:val="single" w:sz="4" w:space="0" w:color="auto"/>
              <w:right w:val="single" w:sz="4" w:space="0" w:color="auto"/>
            </w:tcBorders>
            <w:shd w:val="clear" w:color="auto" w:fill="auto"/>
            <w:noWrap/>
            <w:vAlign w:val="center"/>
            <w:hideMark/>
          </w:tcPr>
          <w:p w14:paraId="0C9C64A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240,07</w:t>
            </w:r>
          </w:p>
        </w:tc>
        <w:tc>
          <w:tcPr>
            <w:tcW w:w="1134" w:type="dxa"/>
            <w:tcBorders>
              <w:top w:val="nil"/>
              <w:left w:val="nil"/>
              <w:bottom w:val="single" w:sz="4" w:space="0" w:color="auto"/>
              <w:right w:val="single" w:sz="4" w:space="0" w:color="auto"/>
            </w:tcBorders>
            <w:shd w:val="clear" w:color="auto" w:fill="auto"/>
            <w:noWrap/>
            <w:vAlign w:val="center"/>
            <w:hideMark/>
          </w:tcPr>
          <w:p w14:paraId="66CE94F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8,68</w:t>
            </w:r>
          </w:p>
        </w:tc>
        <w:tc>
          <w:tcPr>
            <w:tcW w:w="1316" w:type="dxa"/>
            <w:tcBorders>
              <w:top w:val="nil"/>
              <w:left w:val="nil"/>
              <w:bottom w:val="single" w:sz="4" w:space="0" w:color="auto"/>
              <w:right w:val="single" w:sz="4" w:space="0" w:color="auto"/>
            </w:tcBorders>
            <w:shd w:val="clear" w:color="auto" w:fill="auto"/>
            <w:noWrap/>
            <w:vAlign w:val="center"/>
            <w:hideMark/>
          </w:tcPr>
          <w:p w14:paraId="1E34AA7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4,82</w:t>
            </w:r>
          </w:p>
        </w:tc>
      </w:tr>
      <w:tr w:rsidR="00347ACE" w:rsidRPr="000825A3" w14:paraId="7EC539C9"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65070719"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tcBorders>
              <w:top w:val="nil"/>
              <w:left w:val="nil"/>
              <w:bottom w:val="single" w:sz="4" w:space="0" w:color="auto"/>
              <w:right w:val="single" w:sz="4" w:space="0" w:color="auto"/>
            </w:tcBorders>
            <w:vAlign w:val="center"/>
            <w:hideMark/>
          </w:tcPr>
          <w:p w14:paraId="59A836BA"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254865F3"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от жилфонда</w:t>
            </w:r>
          </w:p>
        </w:tc>
        <w:tc>
          <w:tcPr>
            <w:tcW w:w="1052" w:type="dxa"/>
            <w:tcBorders>
              <w:top w:val="nil"/>
              <w:left w:val="nil"/>
              <w:bottom w:val="single" w:sz="4" w:space="0" w:color="auto"/>
              <w:right w:val="single" w:sz="4" w:space="0" w:color="auto"/>
            </w:tcBorders>
            <w:shd w:val="clear" w:color="auto" w:fill="auto"/>
            <w:noWrap/>
            <w:vAlign w:val="center"/>
            <w:hideMark/>
          </w:tcPr>
          <w:p w14:paraId="657BCFBA"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34,60 </w:t>
            </w:r>
          </w:p>
        </w:tc>
        <w:tc>
          <w:tcPr>
            <w:tcW w:w="1047" w:type="dxa"/>
            <w:tcBorders>
              <w:top w:val="nil"/>
              <w:left w:val="nil"/>
              <w:bottom w:val="single" w:sz="4" w:space="0" w:color="auto"/>
              <w:right w:val="single" w:sz="4" w:space="0" w:color="auto"/>
            </w:tcBorders>
            <w:shd w:val="clear" w:color="auto" w:fill="auto"/>
            <w:noWrap/>
            <w:vAlign w:val="center"/>
            <w:hideMark/>
          </w:tcPr>
          <w:p w14:paraId="59DCF21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34,49 </w:t>
            </w:r>
          </w:p>
        </w:tc>
        <w:tc>
          <w:tcPr>
            <w:tcW w:w="1048" w:type="dxa"/>
            <w:tcBorders>
              <w:top w:val="nil"/>
              <w:left w:val="nil"/>
              <w:bottom w:val="single" w:sz="4" w:space="0" w:color="auto"/>
              <w:right w:val="single" w:sz="4" w:space="0" w:color="auto"/>
            </w:tcBorders>
            <w:shd w:val="clear" w:color="auto" w:fill="auto"/>
            <w:noWrap/>
            <w:vAlign w:val="center"/>
            <w:hideMark/>
          </w:tcPr>
          <w:p w14:paraId="0C40BFF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7,12 </w:t>
            </w:r>
          </w:p>
        </w:tc>
        <w:tc>
          <w:tcPr>
            <w:tcW w:w="1048" w:type="dxa"/>
            <w:tcBorders>
              <w:top w:val="nil"/>
              <w:left w:val="nil"/>
              <w:bottom w:val="single" w:sz="4" w:space="0" w:color="auto"/>
              <w:right w:val="single" w:sz="4" w:space="0" w:color="auto"/>
            </w:tcBorders>
            <w:shd w:val="clear" w:color="auto" w:fill="auto"/>
            <w:noWrap/>
            <w:vAlign w:val="center"/>
            <w:hideMark/>
          </w:tcPr>
          <w:p w14:paraId="2B12200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7,60 </w:t>
            </w:r>
          </w:p>
        </w:tc>
        <w:tc>
          <w:tcPr>
            <w:tcW w:w="1048" w:type="dxa"/>
            <w:tcBorders>
              <w:top w:val="nil"/>
              <w:left w:val="nil"/>
              <w:bottom w:val="single" w:sz="4" w:space="0" w:color="auto"/>
              <w:right w:val="single" w:sz="4" w:space="0" w:color="auto"/>
            </w:tcBorders>
            <w:shd w:val="clear" w:color="auto" w:fill="auto"/>
            <w:noWrap/>
            <w:vAlign w:val="center"/>
          </w:tcPr>
          <w:p w14:paraId="7162B10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7" w:type="dxa"/>
            <w:tcBorders>
              <w:top w:val="nil"/>
              <w:left w:val="nil"/>
              <w:bottom w:val="single" w:sz="4" w:space="0" w:color="auto"/>
              <w:right w:val="single" w:sz="4" w:space="0" w:color="auto"/>
            </w:tcBorders>
            <w:shd w:val="clear" w:color="auto" w:fill="auto"/>
            <w:noWrap/>
            <w:vAlign w:val="center"/>
            <w:hideMark/>
          </w:tcPr>
          <w:p w14:paraId="722F7F7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2,62 </w:t>
            </w:r>
          </w:p>
        </w:tc>
        <w:tc>
          <w:tcPr>
            <w:tcW w:w="1048" w:type="dxa"/>
            <w:tcBorders>
              <w:top w:val="nil"/>
              <w:left w:val="nil"/>
              <w:bottom w:val="single" w:sz="4" w:space="0" w:color="auto"/>
              <w:right w:val="single" w:sz="4" w:space="0" w:color="auto"/>
            </w:tcBorders>
            <w:shd w:val="clear" w:color="auto" w:fill="auto"/>
            <w:noWrap/>
            <w:vAlign w:val="center"/>
            <w:hideMark/>
          </w:tcPr>
          <w:p w14:paraId="2339CB2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3,81 </w:t>
            </w:r>
          </w:p>
        </w:tc>
        <w:tc>
          <w:tcPr>
            <w:tcW w:w="1048" w:type="dxa"/>
            <w:tcBorders>
              <w:top w:val="nil"/>
              <w:left w:val="nil"/>
              <w:bottom w:val="single" w:sz="4" w:space="0" w:color="auto"/>
              <w:right w:val="single" w:sz="4" w:space="0" w:color="auto"/>
            </w:tcBorders>
            <w:shd w:val="clear" w:color="auto" w:fill="auto"/>
            <w:noWrap/>
            <w:vAlign w:val="center"/>
            <w:hideMark/>
          </w:tcPr>
          <w:p w14:paraId="7B345A2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1,14 </w:t>
            </w:r>
          </w:p>
        </w:tc>
        <w:tc>
          <w:tcPr>
            <w:tcW w:w="1048" w:type="dxa"/>
            <w:tcBorders>
              <w:top w:val="nil"/>
              <w:left w:val="nil"/>
              <w:bottom w:val="single" w:sz="4" w:space="0" w:color="auto"/>
              <w:right w:val="single" w:sz="4" w:space="0" w:color="auto"/>
            </w:tcBorders>
            <w:shd w:val="clear" w:color="auto" w:fill="auto"/>
            <w:noWrap/>
            <w:vAlign w:val="center"/>
            <w:hideMark/>
          </w:tcPr>
          <w:p w14:paraId="227498F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5,20 </w:t>
            </w:r>
          </w:p>
        </w:tc>
        <w:tc>
          <w:tcPr>
            <w:tcW w:w="1047" w:type="dxa"/>
            <w:tcBorders>
              <w:top w:val="nil"/>
              <w:left w:val="nil"/>
              <w:bottom w:val="single" w:sz="4" w:space="0" w:color="auto"/>
              <w:right w:val="single" w:sz="4" w:space="0" w:color="auto"/>
            </w:tcBorders>
            <w:shd w:val="clear" w:color="auto" w:fill="auto"/>
            <w:noWrap/>
            <w:vAlign w:val="center"/>
            <w:hideMark/>
          </w:tcPr>
          <w:p w14:paraId="6E1BFD5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0,59 </w:t>
            </w:r>
          </w:p>
        </w:tc>
        <w:tc>
          <w:tcPr>
            <w:tcW w:w="1048" w:type="dxa"/>
            <w:tcBorders>
              <w:top w:val="nil"/>
              <w:left w:val="nil"/>
              <w:bottom w:val="single" w:sz="4" w:space="0" w:color="auto"/>
              <w:right w:val="single" w:sz="4" w:space="0" w:color="auto"/>
            </w:tcBorders>
            <w:shd w:val="clear" w:color="auto" w:fill="auto"/>
            <w:noWrap/>
            <w:vAlign w:val="center"/>
            <w:hideMark/>
          </w:tcPr>
          <w:p w14:paraId="42D2B76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2,14 </w:t>
            </w:r>
          </w:p>
        </w:tc>
        <w:tc>
          <w:tcPr>
            <w:tcW w:w="1048" w:type="dxa"/>
            <w:tcBorders>
              <w:top w:val="nil"/>
              <w:left w:val="nil"/>
              <w:bottom w:val="single" w:sz="4" w:space="0" w:color="auto"/>
              <w:right w:val="single" w:sz="4" w:space="0" w:color="auto"/>
            </w:tcBorders>
            <w:shd w:val="clear" w:color="auto" w:fill="auto"/>
            <w:noWrap/>
            <w:vAlign w:val="center"/>
            <w:hideMark/>
          </w:tcPr>
          <w:p w14:paraId="28D2479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1,62 </w:t>
            </w:r>
          </w:p>
        </w:tc>
        <w:tc>
          <w:tcPr>
            <w:tcW w:w="1048" w:type="dxa"/>
            <w:tcBorders>
              <w:top w:val="nil"/>
              <w:left w:val="nil"/>
              <w:bottom w:val="single" w:sz="4" w:space="0" w:color="auto"/>
              <w:right w:val="single" w:sz="4" w:space="0" w:color="auto"/>
            </w:tcBorders>
            <w:shd w:val="clear" w:color="auto" w:fill="auto"/>
            <w:noWrap/>
            <w:vAlign w:val="center"/>
            <w:hideMark/>
          </w:tcPr>
          <w:p w14:paraId="2610C0D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0,59 </w:t>
            </w:r>
          </w:p>
        </w:tc>
        <w:tc>
          <w:tcPr>
            <w:tcW w:w="1048" w:type="dxa"/>
            <w:tcBorders>
              <w:top w:val="nil"/>
              <w:left w:val="nil"/>
              <w:bottom w:val="single" w:sz="4" w:space="0" w:color="auto"/>
              <w:right w:val="single" w:sz="4" w:space="0" w:color="auto"/>
            </w:tcBorders>
            <w:shd w:val="clear" w:color="auto" w:fill="auto"/>
            <w:noWrap/>
            <w:vAlign w:val="center"/>
            <w:hideMark/>
          </w:tcPr>
          <w:p w14:paraId="6BC314A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2,05 </w:t>
            </w:r>
          </w:p>
        </w:tc>
        <w:tc>
          <w:tcPr>
            <w:tcW w:w="1134" w:type="dxa"/>
            <w:tcBorders>
              <w:top w:val="nil"/>
              <w:left w:val="nil"/>
              <w:bottom w:val="single" w:sz="4" w:space="0" w:color="auto"/>
              <w:right w:val="single" w:sz="4" w:space="0" w:color="auto"/>
            </w:tcBorders>
            <w:shd w:val="clear" w:color="auto" w:fill="auto"/>
            <w:noWrap/>
            <w:vAlign w:val="center"/>
            <w:hideMark/>
          </w:tcPr>
          <w:p w14:paraId="35FB4F7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0,07 </w:t>
            </w:r>
          </w:p>
        </w:tc>
        <w:tc>
          <w:tcPr>
            <w:tcW w:w="1316" w:type="dxa"/>
            <w:tcBorders>
              <w:top w:val="nil"/>
              <w:left w:val="nil"/>
              <w:bottom w:val="single" w:sz="4" w:space="0" w:color="auto"/>
              <w:right w:val="single" w:sz="4" w:space="0" w:color="auto"/>
            </w:tcBorders>
            <w:shd w:val="clear" w:color="auto" w:fill="auto"/>
            <w:noWrap/>
            <w:vAlign w:val="center"/>
            <w:hideMark/>
          </w:tcPr>
          <w:p w14:paraId="0525309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0,04 </w:t>
            </w:r>
          </w:p>
        </w:tc>
      </w:tr>
      <w:tr w:rsidR="00347ACE" w:rsidRPr="000825A3" w14:paraId="7C3C76FF" w14:textId="77777777" w:rsidTr="00E93C58">
        <w:trPr>
          <w:trHeight w:val="300"/>
        </w:trPr>
        <w:tc>
          <w:tcPr>
            <w:tcW w:w="582" w:type="dxa"/>
            <w:tcBorders>
              <w:top w:val="nil"/>
              <w:left w:val="nil"/>
              <w:bottom w:val="nil"/>
              <w:right w:val="single" w:sz="4" w:space="0" w:color="auto"/>
            </w:tcBorders>
            <w:shd w:val="clear" w:color="auto" w:fill="auto"/>
            <w:textDirection w:val="btLr"/>
            <w:vAlign w:val="center"/>
            <w:hideMark/>
          </w:tcPr>
          <w:p w14:paraId="6F46D1AC"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val="restart"/>
            <w:tcBorders>
              <w:top w:val="nil"/>
              <w:left w:val="nil"/>
              <w:bottom w:val="single" w:sz="4" w:space="0" w:color="auto"/>
              <w:right w:val="single" w:sz="4" w:space="0" w:color="auto"/>
            </w:tcBorders>
            <w:shd w:val="clear" w:color="auto" w:fill="auto"/>
            <w:vAlign w:val="center"/>
            <w:hideMark/>
          </w:tcPr>
          <w:p w14:paraId="0AE6A4DB"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малоэтажные жилые дома</w:t>
            </w:r>
          </w:p>
        </w:tc>
        <w:tc>
          <w:tcPr>
            <w:tcW w:w="1208" w:type="dxa"/>
            <w:tcBorders>
              <w:top w:val="nil"/>
              <w:left w:val="nil"/>
              <w:bottom w:val="single" w:sz="4" w:space="0" w:color="auto"/>
              <w:right w:val="single" w:sz="4" w:space="0" w:color="auto"/>
            </w:tcBorders>
            <w:shd w:val="clear" w:color="auto" w:fill="auto"/>
            <w:noWrap/>
            <w:vAlign w:val="center"/>
            <w:hideMark/>
          </w:tcPr>
          <w:p w14:paraId="4D4F124A"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nil"/>
              <w:left w:val="nil"/>
              <w:bottom w:val="single" w:sz="4" w:space="0" w:color="auto"/>
              <w:right w:val="single" w:sz="4" w:space="0" w:color="auto"/>
            </w:tcBorders>
            <w:shd w:val="clear" w:color="auto" w:fill="auto"/>
            <w:noWrap/>
            <w:vAlign w:val="center"/>
            <w:hideMark/>
          </w:tcPr>
          <w:p w14:paraId="6D7D8B94"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2589,99</w:t>
            </w:r>
          </w:p>
        </w:tc>
        <w:tc>
          <w:tcPr>
            <w:tcW w:w="1047" w:type="dxa"/>
            <w:tcBorders>
              <w:top w:val="nil"/>
              <w:left w:val="nil"/>
              <w:bottom w:val="single" w:sz="4" w:space="0" w:color="auto"/>
              <w:right w:val="single" w:sz="4" w:space="0" w:color="auto"/>
            </w:tcBorders>
            <w:shd w:val="clear" w:color="auto" w:fill="auto"/>
            <w:noWrap/>
            <w:vAlign w:val="center"/>
            <w:hideMark/>
          </w:tcPr>
          <w:p w14:paraId="04609FC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2518,81</w:t>
            </w:r>
          </w:p>
        </w:tc>
        <w:tc>
          <w:tcPr>
            <w:tcW w:w="1048" w:type="dxa"/>
            <w:tcBorders>
              <w:top w:val="nil"/>
              <w:left w:val="nil"/>
              <w:bottom w:val="single" w:sz="4" w:space="0" w:color="auto"/>
              <w:right w:val="single" w:sz="4" w:space="0" w:color="auto"/>
            </w:tcBorders>
            <w:shd w:val="clear" w:color="auto" w:fill="auto"/>
            <w:noWrap/>
            <w:vAlign w:val="center"/>
            <w:hideMark/>
          </w:tcPr>
          <w:p w14:paraId="09DE8E9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245,54</w:t>
            </w:r>
          </w:p>
        </w:tc>
        <w:tc>
          <w:tcPr>
            <w:tcW w:w="1048" w:type="dxa"/>
            <w:tcBorders>
              <w:top w:val="nil"/>
              <w:left w:val="nil"/>
              <w:bottom w:val="single" w:sz="4" w:space="0" w:color="auto"/>
              <w:right w:val="single" w:sz="4" w:space="0" w:color="auto"/>
            </w:tcBorders>
            <w:shd w:val="clear" w:color="auto" w:fill="auto"/>
            <w:noWrap/>
            <w:vAlign w:val="center"/>
            <w:hideMark/>
          </w:tcPr>
          <w:p w14:paraId="3A1186B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880,04</w:t>
            </w:r>
          </w:p>
        </w:tc>
        <w:tc>
          <w:tcPr>
            <w:tcW w:w="1048" w:type="dxa"/>
            <w:tcBorders>
              <w:top w:val="nil"/>
              <w:left w:val="nil"/>
              <w:bottom w:val="single" w:sz="4" w:space="0" w:color="auto"/>
              <w:right w:val="single" w:sz="4" w:space="0" w:color="auto"/>
            </w:tcBorders>
            <w:shd w:val="clear" w:color="auto" w:fill="auto"/>
            <w:noWrap/>
            <w:vAlign w:val="center"/>
            <w:hideMark/>
          </w:tcPr>
          <w:p w14:paraId="4D69A2A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9,92</w:t>
            </w:r>
          </w:p>
        </w:tc>
        <w:tc>
          <w:tcPr>
            <w:tcW w:w="1047" w:type="dxa"/>
            <w:tcBorders>
              <w:top w:val="nil"/>
              <w:left w:val="nil"/>
              <w:bottom w:val="single" w:sz="4" w:space="0" w:color="auto"/>
              <w:right w:val="single" w:sz="4" w:space="0" w:color="auto"/>
            </w:tcBorders>
            <w:shd w:val="clear" w:color="auto" w:fill="auto"/>
            <w:noWrap/>
            <w:vAlign w:val="center"/>
            <w:hideMark/>
          </w:tcPr>
          <w:p w14:paraId="68918C6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179,61</w:t>
            </w:r>
          </w:p>
        </w:tc>
        <w:tc>
          <w:tcPr>
            <w:tcW w:w="1048" w:type="dxa"/>
            <w:tcBorders>
              <w:top w:val="nil"/>
              <w:left w:val="nil"/>
              <w:bottom w:val="single" w:sz="4" w:space="0" w:color="auto"/>
              <w:right w:val="single" w:sz="4" w:space="0" w:color="auto"/>
            </w:tcBorders>
            <w:shd w:val="clear" w:color="auto" w:fill="auto"/>
            <w:noWrap/>
            <w:vAlign w:val="center"/>
            <w:hideMark/>
          </w:tcPr>
          <w:p w14:paraId="32C50E6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349,12</w:t>
            </w:r>
          </w:p>
        </w:tc>
        <w:tc>
          <w:tcPr>
            <w:tcW w:w="1048" w:type="dxa"/>
            <w:tcBorders>
              <w:top w:val="nil"/>
              <w:left w:val="nil"/>
              <w:bottom w:val="single" w:sz="4" w:space="0" w:color="auto"/>
              <w:right w:val="single" w:sz="4" w:space="0" w:color="auto"/>
            </w:tcBorders>
            <w:shd w:val="clear" w:color="auto" w:fill="auto"/>
            <w:noWrap/>
            <w:vAlign w:val="center"/>
            <w:hideMark/>
          </w:tcPr>
          <w:p w14:paraId="4CC7943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105,15</w:t>
            </w:r>
          </w:p>
        </w:tc>
        <w:tc>
          <w:tcPr>
            <w:tcW w:w="1048" w:type="dxa"/>
            <w:tcBorders>
              <w:top w:val="nil"/>
              <w:left w:val="nil"/>
              <w:bottom w:val="single" w:sz="4" w:space="0" w:color="auto"/>
              <w:right w:val="single" w:sz="4" w:space="0" w:color="auto"/>
            </w:tcBorders>
            <w:shd w:val="clear" w:color="auto" w:fill="auto"/>
            <w:noWrap/>
            <w:vAlign w:val="center"/>
            <w:hideMark/>
          </w:tcPr>
          <w:p w14:paraId="1F8CC37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290,42</w:t>
            </w:r>
          </w:p>
        </w:tc>
        <w:tc>
          <w:tcPr>
            <w:tcW w:w="1047" w:type="dxa"/>
            <w:tcBorders>
              <w:top w:val="nil"/>
              <w:left w:val="nil"/>
              <w:bottom w:val="single" w:sz="4" w:space="0" w:color="auto"/>
              <w:right w:val="single" w:sz="4" w:space="0" w:color="auto"/>
            </w:tcBorders>
            <w:shd w:val="clear" w:color="auto" w:fill="auto"/>
            <w:noWrap/>
            <w:vAlign w:val="center"/>
            <w:hideMark/>
          </w:tcPr>
          <w:p w14:paraId="76327CE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126,86</w:t>
            </w:r>
          </w:p>
        </w:tc>
        <w:tc>
          <w:tcPr>
            <w:tcW w:w="1048" w:type="dxa"/>
            <w:tcBorders>
              <w:top w:val="nil"/>
              <w:left w:val="nil"/>
              <w:bottom w:val="single" w:sz="4" w:space="0" w:color="auto"/>
              <w:right w:val="single" w:sz="4" w:space="0" w:color="auto"/>
            </w:tcBorders>
            <w:shd w:val="clear" w:color="auto" w:fill="auto"/>
            <w:noWrap/>
            <w:vAlign w:val="center"/>
            <w:hideMark/>
          </w:tcPr>
          <w:p w14:paraId="09EE5BE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155,86</w:t>
            </w:r>
          </w:p>
        </w:tc>
        <w:tc>
          <w:tcPr>
            <w:tcW w:w="1048" w:type="dxa"/>
            <w:tcBorders>
              <w:top w:val="nil"/>
              <w:left w:val="nil"/>
              <w:bottom w:val="single" w:sz="4" w:space="0" w:color="auto"/>
              <w:right w:val="single" w:sz="4" w:space="0" w:color="auto"/>
            </w:tcBorders>
            <w:shd w:val="clear" w:color="auto" w:fill="auto"/>
            <w:noWrap/>
            <w:vAlign w:val="center"/>
            <w:hideMark/>
          </w:tcPr>
          <w:p w14:paraId="1848400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117,66</w:t>
            </w:r>
          </w:p>
        </w:tc>
        <w:tc>
          <w:tcPr>
            <w:tcW w:w="1048" w:type="dxa"/>
            <w:tcBorders>
              <w:top w:val="nil"/>
              <w:left w:val="nil"/>
              <w:bottom w:val="single" w:sz="4" w:space="0" w:color="auto"/>
              <w:right w:val="single" w:sz="4" w:space="0" w:color="auto"/>
            </w:tcBorders>
            <w:shd w:val="clear" w:color="auto" w:fill="auto"/>
            <w:noWrap/>
            <w:vAlign w:val="center"/>
            <w:hideMark/>
          </w:tcPr>
          <w:p w14:paraId="26CD0C3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22,62</w:t>
            </w:r>
          </w:p>
        </w:tc>
        <w:tc>
          <w:tcPr>
            <w:tcW w:w="1048" w:type="dxa"/>
            <w:tcBorders>
              <w:top w:val="nil"/>
              <w:left w:val="nil"/>
              <w:bottom w:val="single" w:sz="4" w:space="0" w:color="auto"/>
              <w:right w:val="single" w:sz="4" w:space="0" w:color="auto"/>
            </w:tcBorders>
            <w:shd w:val="clear" w:color="auto" w:fill="auto"/>
            <w:noWrap/>
            <w:vAlign w:val="center"/>
            <w:hideMark/>
          </w:tcPr>
          <w:p w14:paraId="235B1C6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36,01</w:t>
            </w:r>
          </w:p>
        </w:tc>
        <w:tc>
          <w:tcPr>
            <w:tcW w:w="1134" w:type="dxa"/>
            <w:tcBorders>
              <w:top w:val="nil"/>
              <w:left w:val="nil"/>
              <w:bottom w:val="single" w:sz="4" w:space="0" w:color="auto"/>
              <w:right w:val="single" w:sz="4" w:space="0" w:color="auto"/>
            </w:tcBorders>
            <w:shd w:val="clear" w:color="auto" w:fill="auto"/>
            <w:noWrap/>
            <w:vAlign w:val="center"/>
            <w:hideMark/>
          </w:tcPr>
          <w:p w14:paraId="795DADF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58,34</w:t>
            </w:r>
          </w:p>
        </w:tc>
        <w:tc>
          <w:tcPr>
            <w:tcW w:w="1316" w:type="dxa"/>
            <w:tcBorders>
              <w:top w:val="nil"/>
              <w:left w:val="nil"/>
              <w:bottom w:val="single" w:sz="4" w:space="0" w:color="auto"/>
              <w:right w:val="single" w:sz="4" w:space="0" w:color="auto"/>
            </w:tcBorders>
            <w:shd w:val="clear" w:color="auto" w:fill="auto"/>
            <w:noWrap/>
            <w:vAlign w:val="center"/>
            <w:hideMark/>
          </w:tcPr>
          <w:p w14:paraId="19E834C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12,84</w:t>
            </w:r>
          </w:p>
        </w:tc>
      </w:tr>
      <w:tr w:rsidR="00347ACE" w:rsidRPr="000825A3" w14:paraId="6407C3AC" w14:textId="77777777" w:rsidTr="00E93C58">
        <w:trPr>
          <w:trHeight w:val="300"/>
        </w:trPr>
        <w:tc>
          <w:tcPr>
            <w:tcW w:w="582" w:type="dxa"/>
            <w:tcBorders>
              <w:top w:val="nil"/>
              <w:left w:val="nil"/>
              <w:bottom w:val="nil"/>
              <w:right w:val="single" w:sz="4" w:space="0" w:color="auto"/>
            </w:tcBorders>
            <w:shd w:val="clear" w:color="auto" w:fill="auto"/>
            <w:textDirection w:val="btLr"/>
            <w:vAlign w:val="center"/>
            <w:hideMark/>
          </w:tcPr>
          <w:p w14:paraId="36AE1F41"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tcBorders>
              <w:top w:val="nil"/>
              <w:left w:val="nil"/>
              <w:bottom w:val="single" w:sz="4" w:space="0" w:color="auto"/>
              <w:right w:val="single" w:sz="4" w:space="0" w:color="auto"/>
            </w:tcBorders>
            <w:vAlign w:val="center"/>
            <w:hideMark/>
          </w:tcPr>
          <w:p w14:paraId="50F1DBF3"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698FE339"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от жилфонда</w:t>
            </w:r>
          </w:p>
        </w:tc>
        <w:tc>
          <w:tcPr>
            <w:tcW w:w="1052" w:type="dxa"/>
            <w:tcBorders>
              <w:top w:val="nil"/>
              <w:left w:val="nil"/>
              <w:bottom w:val="single" w:sz="4" w:space="0" w:color="auto"/>
              <w:right w:val="single" w:sz="4" w:space="0" w:color="auto"/>
            </w:tcBorders>
            <w:shd w:val="clear" w:color="auto" w:fill="auto"/>
            <w:noWrap/>
            <w:vAlign w:val="center"/>
            <w:hideMark/>
          </w:tcPr>
          <w:p w14:paraId="500CFBC4"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22,10 </w:t>
            </w:r>
          </w:p>
        </w:tc>
        <w:tc>
          <w:tcPr>
            <w:tcW w:w="1047" w:type="dxa"/>
            <w:tcBorders>
              <w:top w:val="nil"/>
              <w:left w:val="nil"/>
              <w:bottom w:val="single" w:sz="4" w:space="0" w:color="auto"/>
              <w:right w:val="single" w:sz="4" w:space="0" w:color="auto"/>
            </w:tcBorders>
            <w:shd w:val="clear" w:color="auto" w:fill="auto"/>
            <w:noWrap/>
            <w:vAlign w:val="center"/>
            <w:hideMark/>
          </w:tcPr>
          <w:p w14:paraId="1D2363E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21,49 </w:t>
            </w:r>
          </w:p>
        </w:tc>
        <w:tc>
          <w:tcPr>
            <w:tcW w:w="1048" w:type="dxa"/>
            <w:tcBorders>
              <w:top w:val="nil"/>
              <w:left w:val="nil"/>
              <w:bottom w:val="single" w:sz="4" w:space="0" w:color="auto"/>
              <w:right w:val="single" w:sz="4" w:space="0" w:color="auto"/>
            </w:tcBorders>
            <w:shd w:val="clear" w:color="auto" w:fill="auto"/>
            <w:noWrap/>
            <w:vAlign w:val="center"/>
            <w:hideMark/>
          </w:tcPr>
          <w:p w14:paraId="71BD26C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2,09 </w:t>
            </w:r>
          </w:p>
        </w:tc>
        <w:tc>
          <w:tcPr>
            <w:tcW w:w="1048" w:type="dxa"/>
            <w:tcBorders>
              <w:top w:val="nil"/>
              <w:left w:val="nil"/>
              <w:bottom w:val="single" w:sz="4" w:space="0" w:color="auto"/>
              <w:right w:val="single" w:sz="4" w:space="0" w:color="auto"/>
            </w:tcBorders>
            <w:shd w:val="clear" w:color="auto" w:fill="auto"/>
            <w:noWrap/>
            <w:vAlign w:val="center"/>
            <w:hideMark/>
          </w:tcPr>
          <w:p w14:paraId="00859C8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7,51 </w:t>
            </w:r>
          </w:p>
        </w:tc>
        <w:tc>
          <w:tcPr>
            <w:tcW w:w="1048" w:type="dxa"/>
            <w:tcBorders>
              <w:top w:val="nil"/>
              <w:left w:val="nil"/>
              <w:bottom w:val="single" w:sz="4" w:space="0" w:color="auto"/>
              <w:right w:val="single" w:sz="4" w:space="0" w:color="auto"/>
            </w:tcBorders>
            <w:shd w:val="clear" w:color="auto" w:fill="auto"/>
            <w:noWrap/>
            <w:vAlign w:val="center"/>
            <w:hideMark/>
          </w:tcPr>
          <w:p w14:paraId="20D2A0D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0,08 </w:t>
            </w:r>
          </w:p>
        </w:tc>
        <w:tc>
          <w:tcPr>
            <w:tcW w:w="1047" w:type="dxa"/>
            <w:tcBorders>
              <w:top w:val="nil"/>
              <w:left w:val="nil"/>
              <w:bottom w:val="single" w:sz="4" w:space="0" w:color="auto"/>
              <w:right w:val="single" w:sz="4" w:space="0" w:color="auto"/>
            </w:tcBorders>
            <w:shd w:val="clear" w:color="auto" w:fill="auto"/>
            <w:noWrap/>
            <w:vAlign w:val="center"/>
            <w:hideMark/>
          </w:tcPr>
          <w:p w14:paraId="4B70272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1,53 </w:t>
            </w:r>
          </w:p>
        </w:tc>
        <w:tc>
          <w:tcPr>
            <w:tcW w:w="1048" w:type="dxa"/>
            <w:tcBorders>
              <w:top w:val="nil"/>
              <w:left w:val="nil"/>
              <w:bottom w:val="single" w:sz="4" w:space="0" w:color="auto"/>
              <w:right w:val="single" w:sz="4" w:space="0" w:color="auto"/>
            </w:tcBorders>
            <w:shd w:val="clear" w:color="auto" w:fill="auto"/>
            <w:noWrap/>
            <w:vAlign w:val="center"/>
            <w:hideMark/>
          </w:tcPr>
          <w:p w14:paraId="2899DA9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2,98 </w:t>
            </w:r>
          </w:p>
        </w:tc>
        <w:tc>
          <w:tcPr>
            <w:tcW w:w="1048" w:type="dxa"/>
            <w:tcBorders>
              <w:top w:val="nil"/>
              <w:left w:val="nil"/>
              <w:bottom w:val="single" w:sz="4" w:space="0" w:color="auto"/>
              <w:right w:val="single" w:sz="4" w:space="0" w:color="auto"/>
            </w:tcBorders>
            <w:shd w:val="clear" w:color="auto" w:fill="auto"/>
            <w:noWrap/>
            <w:vAlign w:val="center"/>
            <w:hideMark/>
          </w:tcPr>
          <w:p w14:paraId="3164B56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0,90 </w:t>
            </w:r>
          </w:p>
        </w:tc>
        <w:tc>
          <w:tcPr>
            <w:tcW w:w="1048" w:type="dxa"/>
            <w:tcBorders>
              <w:top w:val="nil"/>
              <w:left w:val="nil"/>
              <w:bottom w:val="single" w:sz="4" w:space="0" w:color="auto"/>
              <w:right w:val="single" w:sz="4" w:space="0" w:color="auto"/>
            </w:tcBorders>
            <w:shd w:val="clear" w:color="auto" w:fill="auto"/>
            <w:noWrap/>
            <w:vAlign w:val="center"/>
            <w:hideMark/>
          </w:tcPr>
          <w:p w14:paraId="7F90916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2,48 </w:t>
            </w:r>
          </w:p>
        </w:tc>
        <w:tc>
          <w:tcPr>
            <w:tcW w:w="1047" w:type="dxa"/>
            <w:tcBorders>
              <w:top w:val="nil"/>
              <w:left w:val="nil"/>
              <w:bottom w:val="single" w:sz="4" w:space="0" w:color="auto"/>
              <w:right w:val="single" w:sz="4" w:space="0" w:color="auto"/>
            </w:tcBorders>
            <w:shd w:val="clear" w:color="auto" w:fill="auto"/>
            <w:noWrap/>
            <w:vAlign w:val="center"/>
            <w:hideMark/>
          </w:tcPr>
          <w:p w14:paraId="6827EE5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1,08 </w:t>
            </w:r>
          </w:p>
        </w:tc>
        <w:tc>
          <w:tcPr>
            <w:tcW w:w="1048" w:type="dxa"/>
            <w:tcBorders>
              <w:top w:val="nil"/>
              <w:left w:val="nil"/>
              <w:bottom w:val="single" w:sz="4" w:space="0" w:color="auto"/>
              <w:right w:val="single" w:sz="4" w:space="0" w:color="auto"/>
            </w:tcBorders>
            <w:shd w:val="clear" w:color="auto" w:fill="auto"/>
            <w:noWrap/>
            <w:vAlign w:val="center"/>
            <w:hideMark/>
          </w:tcPr>
          <w:p w14:paraId="5EEF879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1,33 </w:t>
            </w:r>
          </w:p>
        </w:tc>
        <w:tc>
          <w:tcPr>
            <w:tcW w:w="1048" w:type="dxa"/>
            <w:tcBorders>
              <w:top w:val="nil"/>
              <w:left w:val="nil"/>
              <w:bottom w:val="single" w:sz="4" w:space="0" w:color="auto"/>
              <w:right w:val="single" w:sz="4" w:space="0" w:color="auto"/>
            </w:tcBorders>
            <w:shd w:val="clear" w:color="auto" w:fill="auto"/>
            <w:noWrap/>
            <w:vAlign w:val="center"/>
            <w:hideMark/>
          </w:tcPr>
          <w:p w14:paraId="2631EC6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1,00 </w:t>
            </w:r>
          </w:p>
        </w:tc>
        <w:tc>
          <w:tcPr>
            <w:tcW w:w="1048" w:type="dxa"/>
            <w:tcBorders>
              <w:top w:val="nil"/>
              <w:left w:val="nil"/>
              <w:bottom w:val="single" w:sz="4" w:space="0" w:color="auto"/>
              <w:right w:val="single" w:sz="4" w:space="0" w:color="auto"/>
            </w:tcBorders>
            <w:shd w:val="clear" w:color="auto" w:fill="auto"/>
            <w:noWrap/>
            <w:vAlign w:val="center"/>
            <w:hideMark/>
          </w:tcPr>
          <w:p w14:paraId="6447BE0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0,19 </w:t>
            </w:r>
          </w:p>
        </w:tc>
        <w:tc>
          <w:tcPr>
            <w:tcW w:w="1048" w:type="dxa"/>
            <w:tcBorders>
              <w:top w:val="nil"/>
              <w:left w:val="nil"/>
              <w:bottom w:val="single" w:sz="4" w:space="0" w:color="auto"/>
              <w:right w:val="single" w:sz="4" w:space="0" w:color="auto"/>
            </w:tcBorders>
            <w:shd w:val="clear" w:color="auto" w:fill="auto"/>
            <w:noWrap/>
            <w:vAlign w:val="center"/>
            <w:hideMark/>
          </w:tcPr>
          <w:p w14:paraId="2F5207B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0,31 </w:t>
            </w:r>
          </w:p>
        </w:tc>
        <w:tc>
          <w:tcPr>
            <w:tcW w:w="1134" w:type="dxa"/>
            <w:tcBorders>
              <w:top w:val="nil"/>
              <w:left w:val="nil"/>
              <w:bottom w:val="single" w:sz="4" w:space="0" w:color="auto"/>
              <w:right w:val="single" w:sz="4" w:space="0" w:color="auto"/>
            </w:tcBorders>
            <w:shd w:val="clear" w:color="auto" w:fill="auto"/>
            <w:noWrap/>
            <w:vAlign w:val="center"/>
            <w:hideMark/>
          </w:tcPr>
          <w:p w14:paraId="78FF6E1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0,50 </w:t>
            </w:r>
          </w:p>
        </w:tc>
        <w:tc>
          <w:tcPr>
            <w:tcW w:w="1316" w:type="dxa"/>
            <w:tcBorders>
              <w:top w:val="nil"/>
              <w:left w:val="nil"/>
              <w:bottom w:val="single" w:sz="4" w:space="0" w:color="auto"/>
              <w:right w:val="single" w:sz="4" w:space="0" w:color="auto"/>
            </w:tcBorders>
            <w:shd w:val="clear" w:color="auto" w:fill="auto"/>
            <w:noWrap/>
            <w:vAlign w:val="center"/>
            <w:hideMark/>
          </w:tcPr>
          <w:p w14:paraId="7A2E79E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0,11 </w:t>
            </w:r>
          </w:p>
        </w:tc>
      </w:tr>
      <w:tr w:rsidR="00347ACE" w:rsidRPr="000825A3" w14:paraId="73FB8B3C"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18EA8A35"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val="restart"/>
            <w:tcBorders>
              <w:top w:val="nil"/>
              <w:left w:val="nil"/>
              <w:bottom w:val="single" w:sz="4" w:space="0" w:color="auto"/>
              <w:right w:val="single" w:sz="4" w:space="0" w:color="auto"/>
            </w:tcBorders>
            <w:shd w:val="clear" w:color="auto" w:fill="auto"/>
            <w:vAlign w:val="center"/>
            <w:hideMark/>
          </w:tcPr>
          <w:p w14:paraId="78C4DC3B"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индивидуальные жилые дома</w:t>
            </w:r>
          </w:p>
        </w:tc>
        <w:tc>
          <w:tcPr>
            <w:tcW w:w="1208" w:type="dxa"/>
            <w:tcBorders>
              <w:top w:val="nil"/>
              <w:left w:val="nil"/>
              <w:bottom w:val="single" w:sz="4" w:space="0" w:color="auto"/>
              <w:right w:val="single" w:sz="4" w:space="0" w:color="auto"/>
            </w:tcBorders>
            <w:shd w:val="clear" w:color="auto" w:fill="auto"/>
            <w:noWrap/>
            <w:vAlign w:val="center"/>
            <w:hideMark/>
          </w:tcPr>
          <w:p w14:paraId="3341C07D"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nil"/>
              <w:left w:val="nil"/>
              <w:bottom w:val="single" w:sz="4" w:space="0" w:color="auto"/>
              <w:right w:val="single" w:sz="4" w:space="0" w:color="auto"/>
            </w:tcBorders>
            <w:shd w:val="clear" w:color="auto" w:fill="auto"/>
            <w:noWrap/>
            <w:vAlign w:val="center"/>
            <w:hideMark/>
          </w:tcPr>
          <w:p w14:paraId="7C825B64"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932,40</w:t>
            </w:r>
          </w:p>
        </w:tc>
        <w:tc>
          <w:tcPr>
            <w:tcW w:w="1047" w:type="dxa"/>
            <w:tcBorders>
              <w:top w:val="nil"/>
              <w:left w:val="nil"/>
              <w:bottom w:val="single" w:sz="4" w:space="0" w:color="auto"/>
              <w:right w:val="single" w:sz="4" w:space="0" w:color="auto"/>
            </w:tcBorders>
            <w:shd w:val="clear" w:color="auto" w:fill="auto"/>
            <w:noWrap/>
            <w:vAlign w:val="center"/>
            <w:hideMark/>
          </w:tcPr>
          <w:p w14:paraId="2FF8FF5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927,78</w:t>
            </w:r>
          </w:p>
        </w:tc>
        <w:tc>
          <w:tcPr>
            <w:tcW w:w="1048" w:type="dxa"/>
            <w:tcBorders>
              <w:top w:val="nil"/>
              <w:left w:val="nil"/>
              <w:bottom w:val="single" w:sz="4" w:space="0" w:color="auto"/>
              <w:right w:val="single" w:sz="4" w:space="0" w:color="auto"/>
            </w:tcBorders>
            <w:shd w:val="clear" w:color="auto" w:fill="auto"/>
            <w:noWrap/>
            <w:vAlign w:val="center"/>
            <w:hideMark/>
          </w:tcPr>
          <w:p w14:paraId="7E67A72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2,44</w:t>
            </w:r>
          </w:p>
        </w:tc>
        <w:tc>
          <w:tcPr>
            <w:tcW w:w="1048" w:type="dxa"/>
            <w:tcBorders>
              <w:top w:val="nil"/>
              <w:left w:val="nil"/>
              <w:bottom w:val="single" w:sz="4" w:space="0" w:color="auto"/>
              <w:right w:val="single" w:sz="4" w:space="0" w:color="auto"/>
            </w:tcBorders>
            <w:shd w:val="clear" w:color="auto" w:fill="auto"/>
            <w:noWrap/>
            <w:vAlign w:val="center"/>
            <w:hideMark/>
          </w:tcPr>
          <w:p w14:paraId="6984967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224,25</w:t>
            </w:r>
          </w:p>
        </w:tc>
        <w:tc>
          <w:tcPr>
            <w:tcW w:w="1048" w:type="dxa"/>
            <w:tcBorders>
              <w:top w:val="nil"/>
              <w:left w:val="nil"/>
              <w:bottom w:val="single" w:sz="4" w:space="0" w:color="auto"/>
              <w:right w:val="single" w:sz="4" w:space="0" w:color="auto"/>
            </w:tcBorders>
            <w:shd w:val="clear" w:color="auto" w:fill="auto"/>
            <w:noWrap/>
            <w:vAlign w:val="center"/>
            <w:hideMark/>
          </w:tcPr>
          <w:p w14:paraId="1E8DA45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12,33</w:t>
            </w:r>
          </w:p>
        </w:tc>
        <w:tc>
          <w:tcPr>
            <w:tcW w:w="1047" w:type="dxa"/>
            <w:tcBorders>
              <w:top w:val="nil"/>
              <w:left w:val="nil"/>
              <w:bottom w:val="single" w:sz="4" w:space="0" w:color="auto"/>
              <w:right w:val="single" w:sz="4" w:space="0" w:color="auto"/>
            </w:tcBorders>
            <w:shd w:val="clear" w:color="auto" w:fill="auto"/>
            <w:noWrap/>
            <w:vAlign w:val="center"/>
            <w:hideMark/>
          </w:tcPr>
          <w:p w14:paraId="3AE70F5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179,01</w:t>
            </w:r>
          </w:p>
        </w:tc>
        <w:tc>
          <w:tcPr>
            <w:tcW w:w="1048" w:type="dxa"/>
            <w:tcBorders>
              <w:top w:val="nil"/>
              <w:left w:val="nil"/>
              <w:bottom w:val="single" w:sz="4" w:space="0" w:color="auto"/>
              <w:right w:val="single" w:sz="4" w:space="0" w:color="auto"/>
            </w:tcBorders>
            <w:shd w:val="clear" w:color="auto" w:fill="auto"/>
            <w:noWrap/>
            <w:vAlign w:val="center"/>
            <w:hideMark/>
          </w:tcPr>
          <w:p w14:paraId="4D43BBF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130,01</w:t>
            </w:r>
          </w:p>
        </w:tc>
        <w:tc>
          <w:tcPr>
            <w:tcW w:w="1048" w:type="dxa"/>
            <w:tcBorders>
              <w:top w:val="nil"/>
              <w:left w:val="nil"/>
              <w:bottom w:val="single" w:sz="4" w:space="0" w:color="auto"/>
              <w:right w:val="single" w:sz="4" w:space="0" w:color="auto"/>
            </w:tcBorders>
            <w:shd w:val="clear" w:color="auto" w:fill="auto"/>
            <w:noWrap/>
            <w:vAlign w:val="center"/>
            <w:hideMark/>
          </w:tcPr>
          <w:p w14:paraId="3A8DEFC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22,82</w:t>
            </w:r>
          </w:p>
        </w:tc>
        <w:tc>
          <w:tcPr>
            <w:tcW w:w="1048" w:type="dxa"/>
            <w:tcBorders>
              <w:top w:val="nil"/>
              <w:left w:val="nil"/>
              <w:bottom w:val="single" w:sz="4" w:space="0" w:color="auto"/>
              <w:right w:val="single" w:sz="4" w:space="0" w:color="auto"/>
            </w:tcBorders>
            <w:shd w:val="clear" w:color="auto" w:fill="auto"/>
            <w:noWrap/>
            <w:vAlign w:val="center"/>
            <w:hideMark/>
          </w:tcPr>
          <w:p w14:paraId="7233ABD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75,23</w:t>
            </w:r>
          </w:p>
        </w:tc>
        <w:tc>
          <w:tcPr>
            <w:tcW w:w="1047" w:type="dxa"/>
            <w:tcBorders>
              <w:top w:val="nil"/>
              <w:left w:val="nil"/>
              <w:bottom w:val="single" w:sz="4" w:space="0" w:color="auto"/>
              <w:right w:val="single" w:sz="4" w:space="0" w:color="auto"/>
            </w:tcBorders>
            <w:shd w:val="clear" w:color="auto" w:fill="auto"/>
            <w:noWrap/>
            <w:vAlign w:val="center"/>
            <w:hideMark/>
          </w:tcPr>
          <w:p w14:paraId="4353F9B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64,24</w:t>
            </w:r>
          </w:p>
        </w:tc>
        <w:tc>
          <w:tcPr>
            <w:tcW w:w="1048" w:type="dxa"/>
            <w:tcBorders>
              <w:top w:val="nil"/>
              <w:left w:val="nil"/>
              <w:bottom w:val="single" w:sz="4" w:space="0" w:color="auto"/>
              <w:right w:val="single" w:sz="4" w:space="0" w:color="auto"/>
            </w:tcBorders>
            <w:shd w:val="clear" w:color="auto" w:fill="auto"/>
            <w:noWrap/>
            <w:vAlign w:val="center"/>
            <w:hideMark/>
          </w:tcPr>
          <w:p w14:paraId="07A0050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122,41</w:t>
            </w:r>
          </w:p>
        </w:tc>
        <w:tc>
          <w:tcPr>
            <w:tcW w:w="1048" w:type="dxa"/>
            <w:tcBorders>
              <w:top w:val="nil"/>
              <w:left w:val="nil"/>
              <w:bottom w:val="single" w:sz="4" w:space="0" w:color="auto"/>
              <w:right w:val="single" w:sz="4" w:space="0" w:color="auto"/>
            </w:tcBorders>
            <w:shd w:val="clear" w:color="auto" w:fill="auto"/>
            <w:noWrap/>
            <w:vAlign w:val="center"/>
            <w:hideMark/>
          </w:tcPr>
          <w:p w14:paraId="20EE8B3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61,59</w:t>
            </w:r>
          </w:p>
        </w:tc>
        <w:tc>
          <w:tcPr>
            <w:tcW w:w="1048" w:type="dxa"/>
            <w:tcBorders>
              <w:top w:val="nil"/>
              <w:left w:val="nil"/>
              <w:bottom w:val="single" w:sz="4" w:space="0" w:color="auto"/>
              <w:right w:val="single" w:sz="4" w:space="0" w:color="auto"/>
            </w:tcBorders>
            <w:shd w:val="clear" w:color="auto" w:fill="auto"/>
            <w:noWrap/>
            <w:vAlign w:val="center"/>
            <w:hideMark/>
          </w:tcPr>
          <w:p w14:paraId="7A5F2EA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13,17</w:t>
            </w:r>
          </w:p>
        </w:tc>
        <w:tc>
          <w:tcPr>
            <w:tcW w:w="1048" w:type="dxa"/>
            <w:tcBorders>
              <w:top w:val="nil"/>
              <w:left w:val="nil"/>
              <w:bottom w:val="single" w:sz="4" w:space="0" w:color="auto"/>
              <w:right w:val="single" w:sz="4" w:space="0" w:color="auto"/>
            </w:tcBorders>
            <w:shd w:val="clear" w:color="auto" w:fill="auto"/>
            <w:noWrap/>
            <w:vAlign w:val="center"/>
            <w:hideMark/>
          </w:tcPr>
          <w:p w14:paraId="308E3BB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20,29</w:t>
            </w:r>
          </w:p>
        </w:tc>
        <w:tc>
          <w:tcPr>
            <w:tcW w:w="1134" w:type="dxa"/>
            <w:tcBorders>
              <w:top w:val="nil"/>
              <w:left w:val="nil"/>
              <w:bottom w:val="single" w:sz="4" w:space="0" w:color="auto"/>
              <w:right w:val="single" w:sz="4" w:space="0" w:color="auto"/>
            </w:tcBorders>
            <w:shd w:val="clear" w:color="auto" w:fill="auto"/>
            <w:noWrap/>
            <w:vAlign w:val="center"/>
          </w:tcPr>
          <w:p w14:paraId="5B960DB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316" w:type="dxa"/>
            <w:tcBorders>
              <w:top w:val="nil"/>
              <w:left w:val="nil"/>
              <w:bottom w:val="single" w:sz="4" w:space="0" w:color="auto"/>
              <w:right w:val="single" w:sz="4" w:space="0" w:color="auto"/>
            </w:tcBorders>
            <w:shd w:val="clear" w:color="auto" w:fill="auto"/>
            <w:noWrap/>
            <w:vAlign w:val="center"/>
            <w:hideMark/>
          </w:tcPr>
          <w:p w14:paraId="2699C3D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4,62</w:t>
            </w:r>
          </w:p>
        </w:tc>
      </w:tr>
      <w:tr w:rsidR="00347ACE" w:rsidRPr="000825A3" w14:paraId="5F972BE1"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14198578"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tcBorders>
              <w:top w:val="nil"/>
              <w:left w:val="nil"/>
              <w:bottom w:val="single" w:sz="4" w:space="0" w:color="auto"/>
              <w:right w:val="single" w:sz="4" w:space="0" w:color="auto"/>
            </w:tcBorders>
            <w:vAlign w:val="center"/>
            <w:hideMark/>
          </w:tcPr>
          <w:p w14:paraId="32220C0F"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5F356F84"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от жилфонда</w:t>
            </w:r>
          </w:p>
        </w:tc>
        <w:tc>
          <w:tcPr>
            <w:tcW w:w="1052" w:type="dxa"/>
            <w:tcBorders>
              <w:top w:val="nil"/>
              <w:left w:val="nil"/>
              <w:bottom w:val="single" w:sz="4" w:space="0" w:color="auto"/>
              <w:right w:val="single" w:sz="4" w:space="0" w:color="auto"/>
            </w:tcBorders>
            <w:shd w:val="clear" w:color="auto" w:fill="auto"/>
            <w:noWrap/>
            <w:vAlign w:val="center"/>
            <w:hideMark/>
          </w:tcPr>
          <w:p w14:paraId="20041384"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7,96 </w:t>
            </w:r>
          </w:p>
        </w:tc>
        <w:tc>
          <w:tcPr>
            <w:tcW w:w="1047" w:type="dxa"/>
            <w:tcBorders>
              <w:top w:val="nil"/>
              <w:left w:val="nil"/>
              <w:bottom w:val="single" w:sz="4" w:space="0" w:color="auto"/>
              <w:right w:val="single" w:sz="4" w:space="0" w:color="auto"/>
            </w:tcBorders>
            <w:shd w:val="clear" w:color="auto" w:fill="auto"/>
            <w:noWrap/>
            <w:vAlign w:val="center"/>
            <w:hideMark/>
          </w:tcPr>
          <w:p w14:paraId="576D6C6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7,92 </w:t>
            </w:r>
          </w:p>
        </w:tc>
        <w:tc>
          <w:tcPr>
            <w:tcW w:w="1048" w:type="dxa"/>
            <w:tcBorders>
              <w:top w:val="nil"/>
              <w:left w:val="nil"/>
              <w:bottom w:val="single" w:sz="4" w:space="0" w:color="auto"/>
              <w:right w:val="single" w:sz="4" w:space="0" w:color="auto"/>
            </w:tcBorders>
            <w:shd w:val="clear" w:color="auto" w:fill="auto"/>
            <w:noWrap/>
            <w:vAlign w:val="center"/>
            <w:hideMark/>
          </w:tcPr>
          <w:p w14:paraId="1BE4366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0,02 </w:t>
            </w:r>
          </w:p>
        </w:tc>
        <w:tc>
          <w:tcPr>
            <w:tcW w:w="1048" w:type="dxa"/>
            <w:tcBorders>
              <w:top w:val="nil"/>
              <w:left w:val="nil"/>
              <w:bottom w:val="single" w:sz="4" w:space="0" w:color="auto"/>
              <w:right w:val="single" w:sz="4" w:space="0" w:color="auto"/>
            </w:tcBorders>
            <w:shd w:val="clear" w:color="auto" w:fill="auto"/>
            <w:noWrap/>
            <w:vAlign w:val="center"/>
            <w:hideMark/>
          </w:tcPr>
          <w:p w14:paraId="1D090EB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1,91 </w:t>
            </w:r>
          </w:p>
        </w:tc>
        <w:tc>
          <w:tcPr>
            <w:tcW w:w="1048" w:type="dxa"/>
            <w:tcBorders>
              <w:top w:val="nil"/>
              <w:left w:val="nil"/>
              <w:bottom w:val="single" w:sz="4" w:space="0" w:color="auto"/>
              <w:right w:val="single" w:sz="4" w:space="0" w:color="auto"/>
            </w:tcBorders>
            <w:shd w:val="clear" w:color="auto" w:fill="auto"/>
            <w:noWrap/>
            <w:vAlign w:val="center"/>
            <w:hideMark/>
          </w:tcPr>
          <w:p w14:paraId="7F85C2B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0,11 </w:t>
            </w:r>
          </w:p>
        </w:tc>
        <w:tc>
          <w:tcPr>
            <w:tcW w:w="1047" w:type="dxa"/>
            <w:tcBorders>
              <w:top w:val="nil"/>
              <w:left w:val="nil"/>
              <w:bottom w:val="single" w:sz="4" w:space="0" w:color="auto"/>
              <w:right w:val="single" w:sz="4" w:space="0" w:color="auto"/>
            </w:tcBorders>
            <w:shd w:val="clear" w:color="auto" w:fill="auto"/>
            <w:noWrap/>
            <w:vAlign w:val="center"/>
            <w:hideMark/>
          </w:tcPr>
          <w:p w14:paraId="498BD09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1,53 </w:t>
            </w:r>
          </w:p>
        </w:tc>
        <w:tc>
          <w:tcPr>
            <w:tcW w:w="1048" w:type="dxa"/>
            <w:tcBorders>
              <w:top w:val="nil"/>
              <w:left w:val="nil"/>
              <w:bottom w:val="single" w:sz="4" w:space="0" w:color="auto"/>
              <w:right w:val="single" w:sz="4" w:space="0" w:color="auto"/>
            </w:tcBorders>
            <w:shd w:val="clear" w:color="auto" w:fill="auto"/>
            <w:noWrap/>
            <w:vAlign w:val="center"/>
            <w:hideMark/>
          </w:tcPr>
          <w:p w14:paraId="13CD9F6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1,11 </w:t>
            </w:r>
          </w:p>
        </w:tc>
        <w:tc>
          <w:tcPr>
            <w:tcW w:w="1048" w:type="dxa"/>
            <w:tcBorders>
              <w:top w:val="nil"/>
              <w:left w:val="nil"/>
              <w:bottom w:val="single" w:sz="4" w:space="0" w:color="auto"/>
              <w:right w:val="single" w:sz="4" w:space="0" w:color="auto"/>
            </w:tcBorders>
            <w:shd w:val="clear" w:color="auto" w:fill="auto"/>
            <w:noWrap/>
            <w:vAlign w:val="center"/>
            <w:hideMark/>
          </w:tcPr>
          <w:p w14:paraId="5268D98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0,19 </w:t>
            </w:r>
          </w:p>
        </w:tc>
        <w:tc>
          <w:tcPr>
            <w:tcW w:w="1048" w:type="dxa"/>
            <w:tcBorders>
              <w:top w:val="nil"/>
              <w:left w:val="nil"/>
              <w:bottom w:val="single" w:sz="4" w:space="0" w:color="auto"/>
              <w:right w:val="single" w:sz="4" w:space="0" w:color="auto"/>
            </w:tcBorders>
            <w:shd w:val="clear" w:color="auto" w:fill="auto"/>
            <w:noWrap/>
            <w:vAlign w:val="center"/>
            <w:hideMark/>
          </w:tcPr>
          <w:p w14:paraId="1B6E093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0,64 </w:t>
            </w:r>
          </w:p>
        </w:tc>
        <w:tc>
          <w:tcPr>
            <w:tcW w:w="1047" w:type="dxa"/>
            <w:tcBorders>
              <w:top w:val="nil"/>
              <w:left w:val="nil"/>
              <w:bottom w:val="single" w:sz="4" w:space="0" w:color="auto"/>
              <w:right w:val="single" w:sz="4" w:space="0" w:color="auto"/>
            </w:tcBorders>
            <w:shd w:val="clear" w:color="auto" w:fill="auto"/>
            <w:noWrap/>
            <w:vAlign w:val="center"/>
            <w:hideMark/>
          </w:tcPr>
          <w:p w14:paraId="6763DEB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0,55 </w:t>
            </w:r>
          </w:p>
        </w:tc>
        <w:tc>
          <w:tcPr>
            <w:tcW w:w="1048" w:type="dxa"/>
            <w:tcBorders>
              <w:top w:val="nil"/>
              <w:left w:val="nil"/>
              <w:bottom w:val="single" w:sz="4" w:space="0" w:color="auto"/>
              <w:right w:val="single" w:sz="4" w:space="0" w:color="auto"/>
            </w:tcBorders>
            <w:shd w:val="clear" w:color="auto" w:fill="auto"/>
            <w:noWrap/>
            <w:vAlign w:val="center"/>
            <w:hideMark/>
          </w:tcPr>
          <w:p w14:paraId="7D63EF9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1,04 </w:t>
            </w:r>
          </w:p>
        </w:tc>
        <w:tc>
          <w:tcPr>
            <w:tcW w:w="1048" w:type="dxa"/>
            <w:tcBorders>
              <w:top w:val="nil"/>
              <w:left w:val="nil"/>
              <w:bottom w:val="single" w:sz="4" w:space="0" w:color="auto"/>
              <w:right w:val="single" w:sz="4" w:space="0" w:color="auto"/>
            </w:tcBorders>
            <w:shd w:val="clear" w:color="auto" w:fill="auto"/>
            <w:noWrap/>
            <w:vAlign w:val="center"/>
            <w:hideMark/>
          </w:tcPr>
          <w:p w14:paraId="7DEC51C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0,53 </w:t>
            </w:r>
          </w:p>
        </w:tc>
        <w:tc>
          <w:tcPr>
            <w:tcW w:w="1048" w:type="dxa"/>
            <w:tcBorders>
              <w:top w:val="nil"/>
              <w:left w:val="nil"/>
              <w:bottom w:val="single" w:sz="4" w:space="0" w:color="auto"/>
              <w:right w:val="single" w:sz="4" w:space="0" w:color="auto"/>
            </w:tcBorders>
            <w:shd w:val="clear" w:color="auto" w:fill="auto"/>
            <w:noWrap/>
            <w:vAlign w:val="center"/>
            <w:hideMark/>
          </w:tcPr>
          <w:p w14:paraId="6E09D69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0,11 </w:t>
            </w:r>
          </w:p>
        </w:tc>
        <w:tc>
          <w:tcPr>
            <w:tcW w:w="1048" w:type="dxa"/>
            <w:tcBorders>
              <w:top w:val="nil"/>
              <w:left w:val="nil"/>
              <w:bottom w:val="single" w:sz="4" w:space="0" w:color="auto"/>
              <w:right w:val="single" w:sz="4" w:space="0" w:color="auto"/>
            </w:tcBorders>
            <w:shd w:val="clear" w:color="auto" w:fill="auto"/>
            <w:noWrap/>
            <w:vAlign w:val="center"/>
            <w:hideMark/>
          </w:tcPr>
          <w:p w14:paraId="0A7A71F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0,17 </w:t>
            </w:r>
          </w:p>
        </w:tc>
        <w:tc>
          <w:tcPr>
            <w:tcW w:w="1134" w:type="dxa"/>
            <w:tcBorders>
              <w:top w:val="nil"/>
              <w:left w:val="nil"/>
              <w:bottom w:val="single" w:sz="4" w:space="0" w:color="auto"/>
              <w:right w:val="single" w:sz="4" w:space="0" w:color="auto"/>
            </w:tcBorders>
            <w:shd w:val="clear" w:color="auto" w:fill="auto"/>
            <w:noWrap/>
            <w:vAlign w:val="center"/>
          </w:tcPr>
          <w:p w14:paraId="1671F39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316" w:type="dxa"/>
            <w:tcBorders>
              <w:top w:val="nil"/>
              <w:left w:val="nil"/>
              <w:bottom w:val="single" w:sz="4" w:space="0" w:color="auto"/>
              <w:right w:val="single" w:sz="4" w:space="0" w:color="auto"/>
            </w:tcBorders>
            <w:shd w:val="clear" w:color="auto" w:fill="auto"/>
            <w:noWrap/>
            <w:vAlign w:val="center"/>
            <w:hideMark/>
          </w:tcPr>
          <w:p w14:paraId="2C9B5EF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0,04 </w:t>
            </w:r>
          </w:p>
        </w:tc>
      </w:tr>
      <w:tr w:rsidR="00296A0C" w:rsidRPr="000825A3" w14:paraId="5714C773" w14:textId="77777777" w:rsidTr="00296A0C">
        <w:trPr>
          <w:trHeight w:val="102"/>
        </w:trPr>
        <w:tc>
          <w:tcPr>
            <w:tcW w:w="582" w:type="dxa"/>
            <w:tcBorders>
              <w:top w:val="nil"/>
              <w:left w:val="nil"/>
              <w:bottom w:val="nil"/>
              <w:right w:val="nil"/>
            </w:tcBorders>
            <w:shd w:val="clear" w:color="auto" w:fill="auto"/>
            <w:hideMark/>
          </w:tcPr>
          <w:p w14:paraId="457B4422"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2552" w:type="dxa"/>
            <w:tcBorders>
              <w:top w:val="nil"/>
              <w:left w:val="nil"/>
              <w:bottom w:val="nil"/>
              <w:right w:val="nil"/>
            </w:tcBorders>
            <w:shd w:val="clear" w:color="auto" w:fill="auto"/>
            <w:hideMark/>
          </w:tcPr>
          <w:p w14:paraId="24F1ADAF"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208" w:type="dxa"/>
            <w:tcBorders>
              <w:top w:val="nil"/>
              <w:left w:val="nil"/>
              <w:bottom w:val="nil"/>
              <w:right w:val="nil"/>
            </w:tcBorders>
            <w:shd w:val="clear" w:color="auto" w:fill="auto"/>
            <w:noWrap/>
            <w:vAlign w:val="center"/>
            <w:hideMark/>
          </w:tcPr>
          <w:p w14:paraId="66A0EA8A" w14:textId="77777777" w:rsidR="00296A0C" w:rsidRPr="000825A3" w:rsidRDefault="00296A0C" w:rsidP="001C4F08">
            <w:pPr>
              <w:spacing w:before="0" w:after="0" w:line="240" w:lineRule="auto"/>
              <w:contextualSpacing/>
              <w:jc w:val="center"/>
              <w:rPr>
                <w:rFonts w:ascii="Times New Roman" w:hAnsi="Times New Roman" w:cs="Times New Roman"/>
                <w:sz w:val="8"/>
                <w:szCs w:val="8"/>
              </w:rPr>
            </w:pPr>
          </w:p>
        </w:tc>
        <w:tc>
          <w:tcPr>
            <w:tcW w:w="1052" w:type="dxa"/>
            <w:tcBorders>
              <w:top w:val="nil"/>
              <w:left w:val="nil"/>
              <w:bottom w:val="nil"/>
              <w:right w:val="nil"/>
            </w:tcBorders>
            <w:shd w:val="clear" w:color="auto" w:fill="auto"/>
            <w:noWrap/>
            <w:vAlign w:val="center"/>
            <w:hideMark/>
          </w:tcPr>
          <w:p w14:paraId="4652936A" w14:textId="77777777" w:rsidR="00296A0C" w:rsidRPr="000825A3" w:rsidRDefault="00296A0C" w:rsidP="00347ACE">
            <w:pPr>
              <w:spacing w:before="0" w:after="0" w:line="240" w:lineRule="auto"/>
              <w:contextualSpacing/>
              <w:jc w:val="center"/>
              <w:rPr>
                <w:rFonts w:ascii="Times New Roman" w:hAnsi="Times New Roman" w:cs="Times New Roman"/>
                <w:sz w:val="8"/>
                <w:szCs w:val="8"/>
              </w:rPr>
            </w:pPr>
          </w:p>
        </w:tc>
        <w:tc>
          <w:tcPr>
            <w:tcW w:w="1047" w:type="dxa"/>
            <w:tcBorders>
              <w:top w:val="nil"/>
              <w:left w:val="nil"/>
              <w:bottom w:val="nil"/>
              <w:right w:val="nil"/>
            </w:tcBorders>
            <w:shd w:val="clear" w:color="auto" w:fill="auto"/>
            <w:noWrap/>
            <w:vAlign w:val="center"/>
            <w:hideMark/>
          </w:tcPr>
          <w:p w14:paraId="68EE16D5"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10EED49B"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355EEF03"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1604227B"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7" w:type="dxa"/>
            <w:tcBorders>
              <w:top w:val="nil"/>
              <w:left w:val="nil"/>
              <w:bottom w:val="nil"/>
              <w:right w:val="nil"/>
            </w:tcBorders>
            <w:shd w:val="clear" w:color="auto" w:fill="auto"/>
            <w:noWrap/>
            <w:vAlign w:val="center"/>
            <w:hideMark/>
          </w:tcPr>
          <w:p w14:paraId="37AB7ABD"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48906506"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66807224"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68A7BC8C"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7" w:type="dxa"/>
            <w:tcBorders>
              <w:top w:val="nil"/>
              <w:left w:val="nil"/>
              <w:bottom w:val="nil"/>
              <w:right w:val="nil"/>
            </w:tcBorders>
            <w:shd w:val="clear" w:color="auto" w:fill="auto"/>
            <w:noWrap/>
            <w:vAlign w:val="center"/>
            <w:hideMark/>
          </w:tcPr>
          <w:p w14:paraId="05F92F2A"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43930BBD"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7B363550"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69A82E3A"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7402641F"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134" w:type="dxa"/>
            <w:tcBorders>
              <w:top w:val="nil"/>
              <w:left w:val="nil"/>
              <w:bottom w:val="nil"/>
              <w:right w:val="nil"/>
            </w:tcBorders>
            <w:shd w:val="clear" w:color="auto" w:fill="auto"/>
            <w:noWrap/>
            <w:vAlign w:val="center"/>
            <w:hideMark/>
          </w:tcPr>
          <w:p w14:paraId="1AC7FF89"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316" w:type="dxa"/>
            <w:tcBorders>
              <w:top w:val="nil"/>
              <w:left w:val="nil"/>
              <w:bottom w:val="nil"/>
              <w:right w:val="nil"/>
            </w:tcBorders>
            <w:shd w:val="clear" w:color="auto" w:fill="auto"/>
            <w:noWrap/>
            <w:vAlign w:val="center"/>
            <w:hideMark/>
          </w:tcPr>
          <w:p w14:paraId="05A2F16E"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r>
      <w:tr w:rsidR="00347ACE" w:rsidRPr="000825A3" w14:paraId="76F927B6" w14:textId="77777777" w:rsidTr="00296A0C">
        <w:trPr>
          <w:trHeight w:val="300"/>
        </w:trPr>
        <w:tc>
          <w:tcPr>
            <w:tcW w:w="3134"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3347359"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ПРОЕКТНЫЙ ЖИЛОЙ ФОНД</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1E39FEBE"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single" w:sz="4" w:space="0" w:color="auto"/>
              <w:left w:val="nil"/>
              <w:bottom w:val="single" w:sz="4" w:space="0" w:color="auto"/>
              <w:right w:val="single" w:sz="4" w:space="0" w:color="auto"/>
            </w:tcBorders>
            <w:shd w:val="clear" w:color="auto" w:fill="auto"/>
            <w:noWrap/>
            <w:vAlign w:val="center"/>
            <w:hideMark/>
          </w:tcPr>
          <w:p w14:paraId="31EE7798"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19803,96</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246EE16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19746,65</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CC913F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2767,29</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590EC5E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3032,46</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26CA7E4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511,60</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415BBB2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2679,99</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7727413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2359,35</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37FF00A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1314,72</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CC9D12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3124,03</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756A8D8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507,18</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13C365C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2020,55</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A23798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679,12</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DF8FBE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372,60</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63E526B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377,77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90BD54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20,42</w:t>
            </w:r>
          </w:p>
        </w:tc>
        <w:tc>
          <w:tcPr>
            <w:tcW w:w="1316" w:type="dxa"/>
            <w:tcBorders>
              <w:top w:val="single" w:sz="4" w:space="0" w:color="auto"/>
              <w:left w:val="nil"/>
              <w:bottom w:val="single" w:sz="4" w:space="0" w:color="auto"/>
              <w:right w:val="single" w:sz="4" w:space="0" w:color="auto"/>
            </w:tcBorders>
            <w:shd w:val="clear" w:color="auto" w:fill="auto"/>
            <w:noWrap/>
            <w:vAlign w:val="center"/>
            <w:hideMark/>
          </w:tcPr>
          <w:p w14:paraId="0601327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36,89</w:t>
            </w:r>
          </w:p>
        </w:tc>
      </w:tr>
      <w:tr w:rsidR="00347ACE" w:rsidRPr="000825A3" w14:paraId="15B8A5E5" w14:textId="77777777" w:rsidTr="00296A0C">
        <w:trPr>
          <w:trHeight w:val="300"/>
        </w:trPr>
        <w:tc>
          <w:tcPr>
            <w:tcW w:w="3134" w:type="dxa"/>
            <w:gridSpan w:val="2"/>
            <w:vMerge/>
            <w:tcBorders>
              <w:top w:val="single" w:sz="4" w:space="0" w:color="auto"/>
              <w:left w:val="single" w:sz="4" w:space="0" w:color="auto"/>
              <w:bottom w:val="single" w:sz="4" w:space="0" w:color="000000"/>
              <w:right w:val="single" w:sz="4" w:space="0" w:color="000000"/>
            </w:tcBorders>
            <w:vAlign w:val="center"/>
            <w:hideMark/>
          </w:tcPr>
          <w:p w14:paraId="4F756B53"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66A332E1"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от жилфонда</w:t>
            </w:r>
          </w:p>
        </w:tc>
        <w:tc>
          <w:tcPr>
            <w:tcW w:w="1052" w:type="dxa"/>
            <w:tcBorders>
              <w:top w:val="nil"/>
              <w:left w:val="nil"/>
              <w:bottom w:val="single" w:sz="4" w:space="0" w:color="auto"/>
              <w:right w:val="single" w:sz="4" w:space="0" w:color="auto"/>
            </w:tcBorders>
            <w:shd w:val="clear" w:color="auto" w:fill="auto"/>
            <w:noWrap/>
            <w:vAlign w:val="center"/>
            <w:hideMark/>
          </w:tcPr>
          <w:p w14:paraId="1DE3D8E0"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100,00 </w:t>
            </w:r>
          </w:p>
        </w:tc>
        <w:tc>
          <w:tcPr>
            <w:tcW w:w="1047" w:type="dxa"/>
            <w:tcBorders>
              <w:top w:val="nil"/>
              <w:left w:val="nil"/>
              <w:bottom w:val="single" w:sz="4" w:space="0" w:color="auto"/>
              <w:right w:val="single" w:sz="4" w:space="0" w:color="auto"/>
            </w:tcBorders>
            <w:shd w:val="clear" w:color="auto" w:fill="auto"/>
            <w:noWrap/>
            <w:vAlign w:val="center"/>
            <w:hideMark/>
          </w:tcPr>
          <w:p w14:paraId="4903DBD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99,71 </w:t>
            </w:r>
          </w:p>
        </w:tc>
        <w:tc>
          <w:tcPr>
            <w:tcW w:w="1048" w:type="dxa"/>
            <w:tcBorders>
              <w:top w:val="nil"/>
              <w:left w:val="nil"/>
              <w:bottom w:val="single" w:sz="4" w:space="0" w:color="auto"/>
              <w:right w:val="single" w:sz="4" w:space="0" w:color="auto"/>
            </w:tcBorders>
            <w:shd w:val="clear" w:color="auto" w:fill="auto"/>
            <w:noWrap/>
            <w:vAlign w:val="center"/>
            <w:hideMark/>
          </w:tcPr>
          <w:p w14:paraId="3416D35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13,97 </w:t>
            </w:r>
          </w:p>
        </w:tc>
        <w:tc>
          <w:tcPr>
            <w:tcW w:w="1048" w:type="dxa"/>
            <w:tcBorders>
              <w:top w:val="nil"/>
              <w:left w:val="nil"/>
              <w:bottom w:val="single" w:sz="4" w:space="0" w:color="auto"/>
              <w:right w:val="single" w:sz="4" w:space="0" w:color="auto"/>
            </w:tcBorders>
            <w:shd w:val="clear" w:color="auto" w:fill="auto"/>
            <w:noWrap/>
            <w:vAlign w:val="center"/>
            <w:hideMark/>
          </w:tcPr>
          <w:p w14:paraId="6AB604C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15,31 </w:t>
            </w:r>
          </w:p>
        </w:tc>
        <w:tc>
          <w:tcPr>
            <w:tcW w:w="1048" w:type="dxa"/>
            <w:tcBorders>
              <w:top w:val="nil"/>
              <w:left w:val="nil"/>
              <w:bottom w:val="single" w:sz="4" w:space="0" w:color="auto"/>
              <w:right w:val="single" w:sz="4" w:space="0" w:color="auto"/>
            </w:tcBorders>
            <w:shd w:val="clear" w:color="auto" w:fill="auto"/>
            <w:noWrap/>
            <w:vAlign w:val="center"/>
            <w:hideMark/>
          </w:tcPr>
          <w:p w14:paraId="63E1EFC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2,58 </w:t>
            </w:r>
          </w:p>
        </w:tc>
        <w:tc>
          <w:tcPr>
            <w:tcW w:w="1047" w:type="dxa"/>
            <w:tcBorders>
              <w:top w:val="nil"/>
              <w:left w:val="nil"/>
              <w:bottom w:val="single" w:sz="4" w:space="0" w:color="auto"/>
              <w:right w:val="single" w:sz="4" w:space="0" w:color="auto"/>
            </w:tcBorders>
            <w:shd w:val="clear" w:color="auto" w:fill="auto"/>
            <w:noWrap/>
            <w:vAlign w:val="center"/>
            <w:hideMark/>
          </w:tcPr>
          <w:p w14:paraId="6DB97D7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13,53 </w:t>
            </w:r>
          </w:p>
        </w:tc>
        <w:tc>
          <w:tcPr>
            <w:tcW w:w="1048" w:type="dxa"/>
            <w:tcBorders>
              <w:top w:val="nil"/>
              <w:left w:val="nil"/>
              <w:bottom w:val="single" w:sz="4" w:space="0" w:color="auto"/>
              <w:right w:val="single" w:sz="4" w:space="0" w:color="auto"/>
            </w:tcBorders>
            <w:shd w:val="clear" w:color="auto" w:fill="auto"/>
            <w:noWrap/>
            <w:vAlign w:val="center"/>
            <w:hideMark/>
          </w:tcPr>
          <w:p w14:paraId="000E161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11,91 </w:t>
            </w:r>
          </w:p>
        </w:tc>
        <w:tc>
          <w:tcPr>
            <w:tcW w:w="1048" w:type="dxa"/>
            <w:tcBorders>
              <w:top w:val="nil"/>
              <w:left w:val="nil"/>
              <w:bottom w:val="single" w:sz="4" w:space="0" w:color="auto"/>
              <w:right w:val="single" w:sz="4" w:space="0" w:color="auto"/>
            </w:tcBorders>
            <w:shd w:val="clear" w:color="auto" w:fill="auto"/>
            <w:noWrap/>
            <w:vAlign w:val="center"/>
            <w:hideMark/>
          </w:tcPr>
          <w:p w14:paraId="3772597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6,64 </w:t>
            </w:r>
          </w:p>
        </w:tc>
        <w:tc>
          <w:tcPr>
            <w:tcW w:w="1048" w:type="dxa"/>
            <w:tcBorders>
              <w:top w:val="nil"/>
              <w:left w:val="nil"/>
              <w:bottom w:val="single" w:sz="4" w:space="0" w:color="auto"/>
              <w:right w:val="single" w:sz="4" w:space="0" w:color="auto"/>
            </w:tcBorders>
            <w:shd w:val="clear" w:color="auto" w:fill="auto"/>
            <w:noWrap/>
            <w:vAlign w:val="center"/>
            <w:hideMark/>
          </w:tcPr>
          <w:p w14:paraId="38DF977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15,77 </w:t>
            </w:r>
          </w:p>
        </w:tc>
        <w:tc>
          <w:tcPr>
            <w:tcW w:w="1047" w:type="dxa"/>
            <w:tcBorders>
              <w:top w:val="nil"/>
              <w:left w:val="nil"/>
              <w:bottom w:val="single" w:sz="4" w:space="0" w:color="auto"/>
              <w:right w:val="single" w:sz="4" w:space="0" w:color="auto"/>
            </w:tcBorders>
            <w:shd w:val="clear" w:color="auto" w:fill="auto"/>
            <w:noWrap/>
            <w:vAlign w:val="center"/>
            <w:hideMark/>
          </w:tcPr>
          <w:p w14:paraId="74C2277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2,56 </w:t>
            </w:r>
          </w:p>
        </w:tc>
        <w:tc>
          <w:tcPr>
            <w:tcW w:w="1048" w:type="dxa"/>
            <w:tcBorders>
              <w:top w:val="nil"/>
              <w:left w:val="nil"/>
              <w:bottom w:val="single" w:sz="4" w:space="0" w:color="auto"/>
              <w:right w:val="single" w:sz="4" w:space="0" w:color="auto"/>
            </w:tcBorders>
            <w:shd w:val="clear" w:color="auto" w:fill="auto"/>
            <w:noWrap/>
            <w:vAlign w:val="center"/>
            <w:hideMark/>
          </w:tcPr>
          <w:p w14:paraId="5770D06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10,20 </w:t>
            </w:r>
          </w:p>
        </w:tc>
        <w:tc>
          <w:tcPr>
            <w:tcW w:w="1048" w:type="dxa"/>
            <w:tcBorders>
              <w:top w:val="nil"/>
              <w:left w:val="nil"/>
              <w:bottom w:val="single" w:sz="4" w:space="0" w:color="auto"/>
              <w:right w:val="single" w:sz="4" w:space="0" w:color="auto"/>
            </w:tcBorders>
            <w:shd w:val="clear" w:color="auto" w:fill="auto"/>
            <w:noWrap/>
            <w:vAlign w:val="center"/>
            <w:hideMark/>
          </w:tcPr>
          <w:p w14:paraId="1DF7E70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3,43 </w:t>
            </w:r>
          </w:p>
        </w:tc>
        <w:tc>
          <w:tcPr>
            <w:tcW w:w="1048" w:type="dxa"/>
            <w:tcBorders>
              <w:top w:val="nil"/>
              <w:left w:val="nil"/>
              <w:bottom w:val="single" w:sz="4" w:space="0" w:color="auto"/>
              <w:right w:val="single" w:sz="4" w:space="0" w:color="auto"/>
            </w:tcBorders>
            <w:shd w:val="clear" w:color="auto" w:fill="auto"/>
            <w:noWrap/>
            <w:vAlign w:val="center"/>
            <w:hideMark/>
          </w:tcPr>
          <w:p w14:paraId="4A6772D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1,88 </w:t>
            </w:r>
          </w:p>
        </w:tc>
        <w:tc>
          <w:tcPr>
            <w:tcW w:w="1048" w:type="dxa"/>
            <w:tcBorders>
              <w:top w:val="nil"/>
              <w:left w:val="nil"/>
              <w:bottom w:val="single" w:sz="4" w:space="0" w:color="auto"/>
              <w:right w:val="single" w:sz="4" w:space="0" w:color="auto"/>
            </w:tcBorders>
            <w:shd w:val="clear" w:color="auto" w:fill="auto"/>
            <w:noWrap/>
            <w:vAlign w:val="center"/>
            <w:hideMark/>
          </w:tcPr>
          <w:p w14:paraId="7DADF79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1,91 </w:t>
            </w:r>
          </w:p>
        </w:tc>
        <w:tc>
          <w:tcPr>
            <w:tcW w:w="1134" w:type="dxa"/>
            <w:tcBorders>
              <w:top w:val="nil"/>
              <w:left w:val="nil"/>
              <w:bottom w:val="single" w:sz="4" w:space="0" w:color="auto"/>
              <w:right w:val="single" w:sz="4" w:space="0" w:color="auto"/>
            </w:tcBorders>
            <w:shd w:val="clear" w:color="auto" w:fill="auto"/>
            <w:noWrap/>
            <w:vAlign w:val="center"/>
            <w:hideMark/>
          </w:tcPr>
          <w:p w14:paraId="15FFAF3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0,10 </w:t>
            </w:r>
          </w:p>
        </w:tc>
        <w:tc>
          <w:tcPr>
            <w:tcW w:w="1316" w:type="dxa"/>
            <w:tcBorders>
              <w:top w:val="nil"/>
              <w:left w:val="nil"/>
              <w:bottom w:val="single" w:sz="4" w:space="0" w:color="auto"/>
              <w:right w:val="single" w:sz="4" w:space="0" w:color="auto"/>
            </w:tcBorders>
            <w:shd w:val="clear" w:color="auto" w:fill="auto"/>
            <w:noWrap/>
            <w:vAlign w:val="center"/>
            <w:hideMark/>
          </w:tcPr>
          <w:p w14:paraId="0CF1077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0,19 </w:t>
            </w:r>
          </w:p>
        </w:tc>
      </w:tr>
      <w:tr w:rsidR="00296A0C" w:rsidRPr="000825A3" w14:paraId="5339AE0F" w14:textId="77777777" w:rsidTr="00296A0C">
        <w:trPr>
          <w:trHeight w:val="300"/>
        </w:trPr>
        <w:tc>
          <w:tcPr>
            <w:tcW w:w="582" w:type="dxa"/>
            <w:tcBorders>
              <w:top w:val="nil"/>
              <w:left w:val="nil"/>
              <w:bottom w:val="nil"/>
              <w:right w:val="nil"/>
            </w:tcBorders>
            <w:shd w:val="clear" w:color="auto" w:fill="auto"/>
            <w:noWrap/>
          </w:tcPr>
          <w:p w14:paraId="67C0FC1C" w14:textId="77777777" w:rsidR="00296A0C" w:rsidRPr="000825A3" w:rsidRDefault="00296A0C" w:rsidP="001C4F08">
            <w:pPr>
              <w:spacing w:before="0" w:after="0" w:line="240" w:lineRule="auto"/>
              <w:contextualSpacing/>
              <w:rPr>
                <w:rFonts w:ascii="Times New Roman" w:hAnsi="Times New Roman" w:cs="Times New Roman"/>
              </w:rPr>
            </w:pPr>
          </w:p>
        </w:tc>
        <w:tc>
          <w:tcPr>
            <w:tcW w:w="2552" w:type="dxa"/>
            <w:tcBorders>
              <w:top w:val="nil"/>
              <w:left w:val="nil"/>
              <w:bottom w:val="nil"/>
              <w:right w:val="nil"/>
            </w:tcBorders>
            <w:shd w:val="clear" w:color="auto" w:fill="auto"/>
            <w:hideMark/>
          </w:tcPr>
          <w:p w14:paraId="7194A7AB" w14:textId="77777777" w:rsidR="00296A0C" w:rsidRPr="000825A3" w:rsidRDefault="00296A0C" w:rsidP="001C4F08">
            <w:pPr>
              <w:spacing w:before="0" w:after="0" w:line="240" w:lineRule="auto"/>
              <w:contextualSpacing/>
              <w:rPr>
                <w:rFonts w:ascii="Times New Roman" w:hAnsi="Times New Roman" w:cs="Times New Roman"/>
              </w:rPr>
            </w:pPr>
            <w:r w:rsidRPr="000825A3">
              <w:rPr>
                <w:rFonts w:ascii="Times New Roman" w:hAnsi="Times New Roman" w:cs="Times New Roman"/>
              </w:rPr>
              <w:t>в т.ч.:</w:t>
            </w:r>
          </w:p>
        </w:tc>
        <w:tc>
          <w:tcPr>
            <w:tcW w:w="1208" w:type="dxa"/>
            <w:tcBorders>
              <w:top w:val="nil"/>
              <w:left w:val="nil"/>
              <w:bottom w:val="nil"/>
              <w:right w:val="nil"/>
            </w:tcBorders>
            <w:shd w:val="clear" w:color="auto" w:fill="auto"/>
            <w:noWrap/>
            <w:vAlign w:val="center"/>
            <w:hideMark/>
          </w:tcPr>
          <w:p w14:paraId="6EF141BB" w14:textId="77777777" w:rsidR="00296A0C" w:rsidRPr="000825A3" w:rsidRDefault="00296A0C" w:rsidP="001C4F08">
            <w:pPr>
              <w:spacing w:before="0" w:after="0" w:line="240" w:lineRule="auto"/>
              <w:contextualSpacing/>
              <w:jc w:val="center"/>
              <w:rPr>
                <w:rFonts w:ascii="Times New Roman" w:hAnsi="Times New Roman" w:cs="Times New Roman"/>
              </w:rPr>
            </w:pPr>
          </w:p>
        </w:tc>
        <w:tc>
          <w:tcPr>
            <w:tcW w:w="1052" w:type="dxa"/>
            <w:tcBorders>
              <w:top w:val="nil"/>
              <w:left w:val="nil"/>
              <w:bottom w:val="nil"/>
              <w:right w:val="nil"/>
            </w:tcBorders>
            <w:shd w:val="clear" w:color="auto" w:fill="auto"/>
            <w:noWrap/>
            <w:vAlign w:val="bottom"/>
            <w:hideMark/>
          </w:tcPr>
          <w:p w14:paraId="38739174" w14:textId="77777777" w:rsidR="00296A0C" w:rsidRPr="000825A3" w:rsidRDefault="00296A0C" w:rsidP="00347ACE">
            <w:pPr>
              <w:spacing w:before="0" w:after="0" w:line="240" w:lineRule="auto"/>
              <w:jc w:val="center"/>
              <w:rPr>
                <w:rFonts w:ascii="Times New Roman" w:hAnsi="Times New Roman" w:cs="Times New Roman"/>
              </w:rPr>
            </w:pPr>
          </w:p>
        </w:tc>
        <w:tc>
          <w:tcPr>
            <w:tcW w:w="1047" w:type="dxa"/>
            <w:tcBorders>
              <w:top w:val="nil"/>
              <w:left w:val="nil"/>
              <w:bottom w:val="nil"/>
              <w:right w:val="nil"/>
            </w:tcBorders>
            <w:shd w:val="clear" w:color="auto" w:fill="auto"/>
            <w:noWrap/>
            <w:vAlign w:val="bottom"/>
            <w:hideMark/>
          </w:tcPr>
          <w:p w14:paraId="449FE5FC"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4546BC07"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45A83D52"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62455864"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7" w:type="dxa"/>
            <w:tcBorders>
              <w:top w:val="nil"/>
              <w:left w:val="nil"/>
              <w:bottom w:val="nil"/>
              <w:right w:val="nil"/>
            </w:tcBorders>
            <w:shd w:val="clear" w:color="auto" w:fill="auto"/>
            <w:noWrap/>
            <w:vAlign w:val="bottom"/>
            <w:hideMark/>
          </w:tcPr>
          <w:p w14:paraId="195CD9DC"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1A1E851F"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1FE5B295"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4A00BA12"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7" w:type="dxa"/>
            <w:tcBorders>
              <w:top w:val="nil"/>
              <w:left w:val="nil"/>
              <w:bottom w:val="nil"/>
              <w:right w:val="nil"/>
            </w:tcBorders>
            <w:shd w:val="clear" w:color="auto" w:fill="auto"/>
            <w:noWrap/>
            <w:vAlign w:val="bottom"/>
            <w:hideMark/>
          </w:tcPr>
          <w:p w14:paraId="18EF2A5F"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2A392C38"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6E62328A"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4839BBF0"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048" w:type="dxa"/>
            <w:tcBorders>
              <w:top w:val="nil"/>
              <w:left w:val="nil"/>
              <w:bottom w:val="nil"/>
              <w:right w:val="nil"/>
            </w:tcBorders>
            <w:shd w:val="clear" w:color="auto" w:fill="auto"/>
            <w:noWrap/>
            <w:vAlign w:val="bottom"/>
            <w:hideMark/>
          </w:tcPr>
          <w:p w14:paraId="69EBBDED"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134" w:type="dxa"/>
            <w:tcBorders>
              <w:top w:val="nil"/>
              <w:left w:val="nil"/>
              <w:bottom w:val="nil"/>
              <w:right w:val="nil"/>
            </w:tcBorders>
            <w:shd w:val="clear" w:color="auto" w:fill="auto"/>
            <w:noWrap/>
            <w:vAlign w:val="bottom"/>
            <w:hideMark/>
          </w:tcPr>
          <w:p w14:paraId="13E221D7" w14:textId="77777777" w:rsidR="00296A0C" w:rsidRPr="000825A3" w:rsidRDefault="00296A0C" w:rsidP="00347ACE">
            <w:pPr>
              <w:spacing w:before="0" w:after="0" w:line="240" w:lineRule="auto"/>
              <w:ind w:left="-100" w:right="-61"/>
              <w:jc w:val="center"/>
              <w:rPr>
                <w:rFonts w:ascii="Times New Roman" w:hAnsi="Times New Roman" w:cs="Times New Roman"/>
              </w:rPr>
            </w:pPr>
          </w:p>
        </w:tc>
        <w:tc>
          <w:tcPr>
            <w:tcW w:w="1316" w:type="dxa"/>
            <w:tcBorders>
              <w:top w:val="nil"/>
              <w:left w:val="nil"/>
              <w:bottom w:val="nil"/>
              <w:right w:val="nil"/>
            </w:tcBorders>
            <w:shd w:val="clear" w:color="auto" w:fill="auto"/>
            <w:noWrap/>
            <w:vAlign w:val="bottom"/>
            <w:hideMark/>
          </w:tcPr>
          <w:p w14:paraId="6538E86E" w14:textId="77777777" w:rsidR="00296A0C" w:rsidRPr="000825A3" w:rsidRDefault="00296A0C" w:rsidP="00347ACE">
            <w:pPr>
              <w:spacing w:before="0" w:after="0" w:line="240" w:lineRule="auto"/>
              <w:ind w:left="-100" w:right="-61"/>
              <w:jc w:val="center"/>
              <w:rPr>
                <w:rFonts w:ascii="Times New Roman" w:hAnsi="Times New Roman" w:cs="Times New Roman"/>
              </w:rPr>
            </w:pPr>
          </w:p>
        </w:tc>
      </w:tr>
      <w:tr w:rsidR="00347ACE" w:rsidRPr="000825A3" w14:paraId="51539C63"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tcPr>
          <w:p w14:paraId="66D75714" w14:textId="77777777" w:rsidR="00347ACE" w:rsidRPr="000825A3" w:rsidRDefault="00347ACE" w:rsidP="001C4F08">
            <w:pPr>
              <w:spacing w:before="0" w:after="0" w:line="240" w:lineRule="auto"/>
              <w:contextualSpacing/>
              <w:rPr>
                <w:rFonts w:ascii="Times New Roman" w:hAnsi="Times New Roman" w:cs="Times New Roman"/>
              </w:rPr>
            </w:pPr>
          </w:p>
        </w:tc>
        <w:tc>
          <w:tcPr>
            <w:tcW w:w="2552" w:type="dxa"/>
            <w:vMerge w:val="restart"/>
            <w:tcBorders>
              <w:top w:val="single" w:sz="4" w:space="0" w:color="auto"/>
              <w:left w:val="nil"/>
              <w:bottom w:val="single" w:sz="4" w:space="0" w:color="auto"/>
              <w:right w:val="single" w:sz="4" w:space="0" w:color="auto"/>
            </w:tcBorders>
            <w:shd w:val="clear" w:color="auto" w:fill="auto"/>
            <w:vAlign w:val="center"/>
            <w:hideMark/>
          </w:tcPr>
          <w:p w14:paraId="6E348E1A"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смешанная застройка</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713C749A"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single" w:sz="4" w:space="0" w:color="auto"/>
              <w:left w:val="nil"/>
              <w:bottom w:val="single" w:sz="4" w:space="0" w:color="auto"/>
              <w:right w:val="single" w:sz="4" w:space="0" w:color="auto"/>
            </w:tcBorders>
            <w:shd w:val="clear" w:color="auto" w:fill="auto"/>
            <w:noWrap/>
            <w:vAlign w:val="center"/>
            <w:hideMark/>
          </w:tcPr>
          <w:p w14:paraId="37522D35"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2956,67</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669D2E6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2956,67</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370B2C8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1492,45</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2B8B0A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56,25</w:t>
            </w:r>
          </w:p>
        </w:tc>
        <w:tc>
          <w:tcPr>
            <w:tcW w:w="1048" w:type="dxa"/>
            <w:tcBorders>
              <w:top w:val="single" w:sz="4" w:space="0" w:color="auto"/>
              <w:left w:val="nil"/>
              <w:bottom w:val="single" w:sz="4" w:space="0" w:color="auto"/>
              <w:right w:val="single" w:sz="4" w:space="0" w:color="auto"/>
            </w:tcBorders>
            <w:shd w:val="clear" w:color="auto" w:fill="auto"/>
            <w:noWrap/>
            <w:vAlign w:val="center"/>
          </w:tcPr>
          <w:p w14:paraId="425CEC0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01D8873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430,55</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6AC8104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283,11</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1826A3E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173,89</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1D6AD9C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115,99</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27310FE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52,44</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203C6A7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247,97</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8CC09C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71,78</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569FEEE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13,03</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509C3AE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19,21</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48C91D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316" w:type="dxa"/>
            <w:tcBorders>
              <w:top w:val="single" w:sz="4" w:space="0" w:color="auto"/>
              <w:left w:val="nil"/>
              <w:bottom w:val="single" w:sz="4" w:space="0" w:color="auto"/>
              <w:right w:val="single" w:sz="4" w:space="0" w:color="auto"/>
            </w:tcBorders>
            <w:shd w:val="clear" w:color="auto" w:fill="auto"/>
            <w:noWrap/>
            <w:vAlign w:val="center"/>
          </w:tcPr>
          <w:p w14:paraId="6FC41B2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r>
      <w:tr w:rsidR="00347ACE" w:rsidRPr="000825A3" w14:paraId="077558EC"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0FA3525E"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tcBorders>
              <w:top w:val="single" w:sz="4" w:space="0" w:color="auto"/>
              <w:left w:val="nil"/>
              <w:bottom w:val="single" w:sz="4" w:space="0" w:color="auto"/>
              <w:right w:val="single" w:sz="4" w:space="0" w:color="auto"/>
            </w:tcBorders>
            <w:vAlign w:val="center"/>
            <w:hideMark/>
          </w:tcPr>
          <w:p w14:paraId="079B8FCE"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75E89964"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от жилфонда</w:t>
            </w:r>
          </w:p>
        </w:tc>
        <w:tc>
          <w:tcPr>
            <w:tcW w:w="1052" w:type="dxa"/>
            <w:tcBorders>
              <w:top w:val="nil"/>
              <w:left w:val="nil"/>
              <w:bottom w:val="single" w:sz="4" w:space="0" w:color="auto"/>
              <w:right w:val="single" w:sz="4" w:space="0" w:color="auto"/>
            </w:tcBorders>
            <w:shd w:val="clear" w:color="auto" w:fill="auto"/>
            <w:noWrap/>
            <w:vAlign w:val="center"/>
            <w:hideMark/>
          </w:tcPr>
          <w:p w14:paraId="77517D12"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14,93 </w:t>
            </w:r>
          </w:p>
        </w:tc>
        <w:tc>
          <w:tcPr>
            <w:tcW w:w="1047" w:type="dxa"/>
            <w:tcBorders>
              <w:top w:val="nil"/>
              <w:left w:val="nil"/>
              <w:bottom w:val="single" w:sz="4" w:space="0" w:color="auto"/>
              <w:right w:val="single" w:sz="4" w:space="0" w:color="auto"/>
            </w:tcBorders>
            <w:shd w:val="clear" w:color="auto" w:fill="auto"/>
            <w:noWrap/>
            <w:vAlign w:val="center"/>
            <w:hideMark/>
          </w:tcPr>
          <w:p w14:paraId="0C38238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14,93 </w:t>
            </w:r>
          </w:p>
        </w:tc>
        <w:tc>
          <w:tcPr>
            <w:tcW w:w="1048" w:type="dxa"/>
            <w:tcBorders>
              <w:top w:val="nil"/>
              <w:left w:val="nil"/>
              <w:bottom w:val="single" w:sz="4" w:space="0" w:color="auto"/>
              <w:right w:val="single" w:sz="4" w:space="0" w:color="auto"/>
            </w:tcBorders>
            <w:shd w:val="clear" w:color="auto" w:fill="auto"/>
            <w:noWrap/>
            <w:vAlign w:val="center"/>
            <w:hideMark/>
          </w:tcPr>
          <w:p w14:paraId="60B80C5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7,54 </w:t>
            </w:r>
          </w:p>
        </w:tc>
        <w:tc>
          <w:tcPr>
            <w:tcW w:w="1048" w:type="dxa"/>
            <w:tcBorders>
              <w:top w:val="nil"/>
              <w:left w:val="nil"/>
              <w:bottom w:val="single" w:sz="4" w:space="0" w:color="auto"/>
              <w:right w:val="single" w:sz="4" w:space="0" w:color="auto"/>
            </w:tcBorders>
            <w:shd w:val="clear" w:color="auto" w:fill="auto"/>
            <w:noWrap/>
            <w:vAlign w:val="center"/>
            <w:hideMark/>
          </w:tcPr>
          <w:p w14:paraId="0FBD7F8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0,28 </w:t>
            </w:r>
          </w:p>
        </w:tc>
        <w:tc>
          <w:tcPr>
            <w:tcW w:w="1048" w:type="dxa"/>
            <w:tcBorders>
              <w:top w:val="nil"/>
              <w:left w:val="nil"/>
              <w:bottom w:val="single" w:sz="4" w:space="0" w:color="auto"/>
              <w:right w:val="single" w:sz="4" w:space="0" w:color="auto"/>
            </w:tcBorders>
            <w:shd w:val="clear" w:color="auto" w:fill="auto"/>
            <w:noWrap/>
            <w:vAlign w:val="center"/>
          </w:tcPr>
          <w:p w14:paraId="73D3354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047" w:type="dxa"/>
            <w:tcBorders>
              <w:top w:val="nil"/>
              <w:left w:val="nil"/>
              <w:bottom w:val="single" w:sz="4" w:space="0" w:color="auto"/>
              <w:right w:val="single" w:sz="4" w:space="0" w:color="auto"/>
            </w:tcBorders>
            <w:shd w:val="clear" w:color="auto" w:fill="auto"/>
            <w:noWrap/>
            <w:vAlign w:val="center"/>
            <w:hideMark/>
          </w:tcPr>
          <w:p w14:paraId="08B0356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2,17 </w:t>
            </w:r>
          </w:p>
        </w:tc>
        <w:tc>
          <w:tcPr>
            <w:tcW w:w="1048" w:type="dxa"/>
            <w:tcBorders>
              <w:top w:val="nil"/>
              <w:left w:val="nil"/>
              <w:bottom w:val="single" w:sz="4" w:space="0" w:color="auto"/>
              <w:right w:val="single" w:sz="4" w:space="0" w:color="auto"/>
            </w:tcBorders>
            <w:shd w:val="clear" w:color="auto" w:fill="auto"/>
            <w:noWrap/>
            <w:vAlign w:val="center"/>
            <w:hideMark/>
          </w:tcPr>
          <w:p w14:paraId="6AFD318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1,43 </w:t>
            </w:r>
          </w:p>
        </w:tc>
        <w:tc>
          <w:tcPr>
            <w:tcW w:w="1048" w:type="dxa"/>
            <w:tcBorders>
              <w:top w:val="nil"/>
              <w:left w:val="nil"/>
              <w:bottom w:val="single" w:sz="4" w:space="0" w:color="auto"/>
              <w:right w:val="single" w:sz="4" w:space="0" w:color="auto"/>
            </w:tcBorders>
            <w:shd w:val="clear" w:color="auto" w:fill="auto"/>
            <w:noWrap/>
            <w:vAlign w:val="center"/>
            <w:hideMark/>
          </w:tcPr>
          <w:p w14:paraId="0E6270C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0,88 </w:t>
            </w:r>
          </w:p>
        </w:tc>
        <w:tc>
          <w:tcPr>
            <w:tcW w:w="1048" w:type="dxa"/>
            <w:tcBorders>
              <w:top w:val="nil"/>
              <w:left w:val="nil"/>
              <w:bottom w:val="single" w:sz="4" w:space="0" w:color="auto"/>
              <w:right w:val="single" w:sz="4" w:space="0" w:color="auto"/>
            </w:tcBorders>
            <w:shd w:val="clear" w:color="auto" w:fill="auto"/>
            <w:noWrap/>
            <w:vAlign w:val="center"/>
            <w:hideMark/>
          </w:tcPr>
          <w:p w14:paraId="718D164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0,59 </w:t>
            </w:r>
          </w:p>
        </w:tc>
        <w:tc>
          <w:tcPr>
            <w:tcW w:w="1047" w:type="dxa"/>
            <w:tcBorders>
              <w:top w:val="nil"/>
              <w:left w:val="nil"/>
              <w:bottom w:val="single" w:sz="4" w:space="0" w:color="auto"/>
              <w:right w:val="single" w:sz="4" w:space="0" w:color="auto"/>
            </w:tcBorders>
            <w:shd w:val="clear" w:color="auto" w:fill="auto"/>
            <w:noWrap/>
            <w:vAlign w:val="center"/>
            <w:hideMark/>
          </w:tcPr>
          <w:p w14:paraId="4C9D4E8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0,26 </w:t>
            </w:r>
          </w:p>
        </w:tc>
        <w:tc>
          <w:tcPr>
            <w:tcW w:w="1048" w:type="dxa"/>
            <w:tcBorders>
              <w:top w:val="nil"/>
              <w:left w:val="nil"/>
              <w:bottom w:val="single" w:sz="4" w:space="0" w:color="auto"/>
              <w:right w:val="single" w:sz="4" w:space="0" w:color="auto"/>
            </w:tcBorders>
            <w:shd w:val="clear" w:color="auto" w:fill="auto"/>
            <w:noWrap/>
            <w:vAlign w:val="center"/>
            <w:hideMark/>
          </w:tcPr>
          <w:p w14:paraId="49DB7B9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1,25 </w:t>
            </w:r>
          </w:p>
        </w:tc>
        <w:tc>
          <w:tcPr>
            <w:tcW w:w="1048" w:type="dxa"/>
            <w:tcBorders>
              <w:top w:val="nil"/>
              <w:left w:val="nil"/>
              <w:bottom w:val="single" w:sz="4" w:space="0" w:color="auto"/>
              <w:right w:val="single" w:sz="4" w:space="0" w:color="auto"/>
            </w:tcBorders>
            <w:shd w:val="clear" w:color="auto" w:fill="auto"/>
            <w:noWrap/>
            <w:vAlign w:val="center"/>
            <w:hideMark/>
          </w:tcPr>
          <w:p w14:paraId="04225B0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0,36 </w:t>
            </w:r>
          </w:p>
        </w:tc>
        <w:tc>
          <w:tcPr>
            <w:tcW w:w="1048" w:type="dxa"/>
            <w:tcBorders>
              <w:top w:val="nil"/>
              <w:left w:val="nil"/>
              <w:bottom w:val="single" w:sz="4" w:space="0" w:color="auto"/>
              <w:right w:val="single" w:sz="4" w:space="0" w:color="auto"/>
            </w:tcBorders>
            <w:shd w:val="clear" w:color="auto" w:fill="auto"/>
            <w:noWrap/>
            <w:vAlign w:val="center"/>
            <w:hideMark/>
          </w:tcPr>
          <w:p w14:paraId="350AF45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0,07 </w:t>
            </w:r>
          </w:p>
        </w:tc>
        <w:tc>
          <w:tcPr>
            <w:tcW w:w="1048" w:type="dxa"/>
            <w:tcBorders>
              <w:top w:val="nil"/>
              <w:left w:val="nil"/>
              <w:bottom w:val="single" w:sz="4" w:space="0" w:color="auto"/>
              <w:right w:val="single" w:sz="4" w:space="0" w:color="auto"/>
            </w:tcBorders>
            <w:shd w:val="clear" w:color="auto" w:fill="auto"/>
            <w:noWrap/>
            <w:vAlign w:val="center"/>
            <w:hideMark/>
          </w:tcPr>
          <w:p w14:paraId="004C441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0,10 </w:t>
            </w:r>
          </w:p>
        </w:tc>
        <w:tc>
          <w:tcPr>
            <w:tcW w:w="1134" w:type="dxa"/>
            <w:tcBorders>
              <w:top w:val="nil"/>
              <w:left w:val="nil"/>
              <w:bottom w:val="single" w:sz="4" w:space="0" w:color="auto"/>
              <w:right w:val="single" w:sz="4" w:space="0" w:color="auto"/>
            </w:tcBorders>
            <w:shd w:val="clear" w:color="auto" w:fill="auto"/>
            <w:noWrap/>
            <w:vAlign w:val="center"/>
          </w:tcPr>
          <w:p w14:paraId="08DCC65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316" w:type="dxa"/>
            <w:tcBorders>
              <w:top w:val="nil"/>
              <w:left w:val="nil"/>
              <w:bottom w:val="single" w:sz="4" w:space="0" w:color="auto"/>
              <w:right w:val="single" w:sz="4" w:space="0" w:color="auto"/>
            </w:tcBorders>
            <w:shd w:val="clear" w:color="auto" w:fill="auto"/>
            <w:noWrap/>
            <w:vAlign w:val="center"/>
          </w:tcPr>
          <w:p w14:paraId="18B233A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r>
      <w:tr w:rsidR="00347ACE" w:rsidRPr="000825A3" w14:paraId="3DBE7CC1"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3BE0FB3D"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val="restart"/>
            <w:tcBorders>
              <w:top w:val="nil"/>
              <w:left w:val="nil"/>
              <w:bottom w:val="single" w:sz="4" w:space="0" w:color="auto"/>
              <w:right w:val="single" w:sz="4" w:space="0" w:color="auto"/>
            </w:tcBorders>
            <w:shd w:val="clear" w:color="auto" w:fill="auto"/>
            <w:vAlign w:val="center"/>
            <w:hideMark/>
          </w:tcPr>
          <w:p w14:paraId="41131669"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многоэтажные жилые дома</w:t>
            </w:r>
          </w:p>
        </w:tc>
        <w:tc>
          <w:tcPr>
            <w:tcW w:w="1208" w:type="dxa"/>
            <w:tcBorders>
              <w:top w:val="nil"/>
              <w:left w:val="nil"/>
              <w:bottom w:val="single" w:sz="4" w:space="0" w:color="auto"/>
              <w:right w:val="single" w:sz="4" w:space="0" w:color="auto"/>
            </w:tcBorders>
            <w:shd w:val="clear" w:color="auto" w:fill="auto"/>
            <w:noWrap/>
            <w:vAlign w:val="center"/>
            <w:hideMark/>
          </w:tcPr>
          <w:p w14:paraId="144F81A1"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nil"/>
              <w:left w:val="nil"/>
              <w:bottom w:val="single" w:sz="4" w:space="0" w:color="auto"/>
              <w:right w:val="single" w:sz="4" w:space="0" w:color="auto"/>
            </w:tcBorders>
            <w:shd w:val="clear" w:color="auto" w:fill="auto"/>
            <w:noWrap/>
            <w:vAlign w:val="center"/>
            <w:hideMark/>
          </w:tcPr>
          <w:p w14:paraId="492CBBE7"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7748,20</w:t>
            </w:r>
          </w:p>
        </w:tc>
        <w:tc>
          <w:tcPr>
            <w:tcW w:w="1047" w:type="dxa"/>
            <w:tcBorders>
              <w:top w:val="nil"/>
              <w:left w:val="nil"/>
              <w:bottom w:val="single" w:sz="4" w:space="0" w:color="auto"/>
              <w:right w:val="single" w:sz="4" w:space="0" w:color="auto"/>
            </w:tcBorders>
            <w:shd w:val="clear" w:color="auto" w:fill="auto"/>
            <w:noWrap/>
            <w:vAlign w:val="center"/>
            <w:hideMark/>
          </w:tcPr>
          <w:p w14:paraId="5431728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7748,20</w:t>
            </w:r>
          </w:p>
        </w:tc>
        <w:tc>
          <w:tcPr>
            <w:tcW w:w="1048" w:type="dxa"/>
            <w:tcBorders>
              <w:top w:val="nil"/>
              <w:left w:val="nil"/>
              <w:bottom w:val="single" w:sz="4" w:space="0" w:color="auto"/>
              <w:right w:val="single" w:sz="4" w:space="0" w:color="auto"/>
            </w:tcBorders>
            <w:shd w:val="clear" w:color="auto" w:fill="auto"/>
            <w:noWrap/>
            <w:vAlign w:val="center"/>
            <w:hideMark/>
          </w:tcPr>
          <w:p w14:paraId="08033DD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518,12</w:t>
            </w:r>
          </w:p>
        </w:tc>
        <w:tc>
          <w:tcPr>
            <w:tcW w:w="1048" w:type="dxa"/>
            <w:tcBorders>
              <w:top w:val="nil"/>
              <w:left w:val="nil"/>
              <w:bottom w:val="single" w:sz="4" w:space="0" w:color="auto"/>
              <w:right w:val="single" w:sz="4" w:space="0" w:color="auto"/>
            </w:tcBorders>
            <w:shd w:val="clear" w:color="auto" w:fill="auto"/>
            <w:noWrap/>
            <w:vAlign w:val="center"/>
            <w:hideMark/>
          </w:tcPr>
          <w:p w14:paraId="7F68660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791,79</w:t>
            </w:r>
          </w:p>
        </w:tc>
        <w:tc>
          <w:tcPr>
            <w:tcW w:w="1048" w:type="dxa"/>
            <w:tcBorders>
              <w:top w:val="nil"/>
              <w:left w:val="nil"/>
              <w:bottom w:val="single" w:sz="4" w:space="0" w:color="auto"/>
              <w:right w:val="single" w:sz="4" w:space="0" w:color="auto"/>
            </w:tcBorders>
            <w:shd w:val="clear" w:color="auto" w:fill="auto"/>
            <w:noWrap/>
            <w:vAlign w:val="center"/>
            <w:hideMark/>
          </w:tcPr>
          <w:p w14:paraId="631EFD3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68,39</w:t>
            </w:r>
          </w:p>
        </w:tc>
        <w:tc>
          <w:tcPr>
            <w:tcW w:w="1047" w:type="dxa"/>
            <w:tcBorders>
              <w:top w:val="nil"/>
              <w:left w:val="nil"/>
              <w:bottom w:val="single" w:sz="4" w:space="0" w:color="auto"/>
              <w:right w:val="single" w:sz="4" w:space="0" w:color="auto"/>
            </w:tcBorders>
            <w:shd w:val="clear" w:color="auto" w:fill="auto"/>
            <w:noWrap/>
            <w:vAlign w:val="center"/>
            <w:hideMark/>
          </w:tcPr>
          <w:p w14:paraId="36E5561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1457,54</w:t>
            </w:r>
          </w:p>
        </w:tc>
        <w:tc>
          <w:tcPr>
            <w:tcW w:w="1048" w:type="dxa"/>
            <w:tcBorders>
              <w:top w:val="nil"/>
              <w:left w:val="nil"/>
              <w:bottom w:val="single" w:sz="4" w:space="0" w:color="auto"/>
              <w:right w:val="single" w:sz="4" w:space="0" w:color="auto"/>
            </w:tcBorders>
            <w:shd w:val="clear" w:color="auto" w:fill="auto"/>
            <w:noWrap/>
            <w:vAlign w:val="center"/>
            <w:hideMark/>
          </w:tcPr>
          <w:p w14:paraId="172476C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1129,50</w:t>
            </w:r>
          </w:p>
        </w:tc>
        <w:tc>
          <w:tcPr>
            <w:tcW w:w="1048" w:type="dxa"/>
            <w:tcBorders>
              <w:top w:val="nil"/>
              <w:left w:val="nil"/>
              <w:bottom w:val="single" w:sz="4" w:space="0" w:color="auto"/>
              <w:right w:val="single" w:sz="4" w:space="0" w:color="auto"/>
            </w:tcBorders>
            <w:shd w:val="clear" w:color="auto" w:fill="auto"/>
            <w:noWrap/>
            <w:vAlign w:val="center"/>
            <w:hideMark/>
          </w:tcPr>
          <w:p w14:paraId="6CEDF35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827,21</w:t>
            </w:r>
          </w:p>
        </w:tc>
        <w:tc>
          <w:tcPr>
            <w:tcW w:w="1048" w:type="dxa"/>
            <w:tcBorders>
              <w:top w:val="nil"/>
              <w:left w:val="nil"/>
              <w:bottom w:val="single" w:sz="4" w:space="0" w:color="auto"/>
              <w:right w:val="single" w:sz="4" w:space="0" w:color="auto"/>
            </w:tcBorders>
            <w:shd w:val="clear" w:color="auto" w:fill="auto"/>
            <w:noWrap/>
            <w:vAlign w:val="center"/>
            <w:hideMark/>
          </w:tcPr>
          <w:p w14:paraId="7F9CD67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1664,59</w:t>
            </w:r>
          </w:p>
        </w:tc>
        <w:tc>
          <w:tcPr>
            <w:tcW w:w="1047" w:type="dxa"/>
            <w:tcBorders>
              <w:top w:val="nil"/>
              <w:left w:val="nil"/>
              <w:bottom w:val="single" w:sz="4" w:space="0" w:color="auto"/>
              <w:right w:val="single" w:sz="4" w:space="0" w:color="auto"/>
            </w:tcBorders>
            <w:shd w:val="clear" w:color="auto" w:fill="auto"/>
            <w:noWrap/>
            <w:vAlign w:val="center"/>
            <w:hideMark/>
          </w:tcPr>
          <w:p w14:paraId="3EDBDA3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51,22</w:t>
            </w:r>
          </w:p>
        </w:tc>
        <w:tc>
          <w:tcPr>
            <w:tcW w:w="1048" w:type="dxa"/>
            <w:tcBorders>
              <w:top w:val="nil"/>
              <w:left w:val="nil"/>
              <w:bottom w:val="single" w:sz="4" w:space="0" w:color="auto"/>
              <w:right w:val="single" w:sz="4" w:space="0" w:color="auto"/>
            </w:tcBorders>
            <w:shd w:val="clear" w:color="auto" w:fill="auto"/>
            <w:noWrap/>
            <w:vAlign w:val="center"/>
            <w:hideMark/>
          </w:tcPr>
          <w:p w14:paraId="134F1AC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858,10</w:t>
            </w:r>
          </w:p>
        </w:tc>
        <w:tc>
          <w:tcPr>
            <w:tcW w:w="1048" w:type="dxa"/>
            <w:tcBorders>
              <w:top w:val="nil"/>
              <w:left w:val="nil"/>
              <w:bottom w:val="single" w:sz="4" w:space="0" w:color="auto"/>
              <w:right w:val="single" w:sz="4" w:space="0" w:color="auto"/>
            </w:tcBorders>
            <w:shd w:val="clear" w:color="auto" w:fill="auto"/>
            <w:noWrap/>
            <w:vAlign w:val="center"/>
            <w:hideMark/>
          </w:tcPr>
          <w:p w14:paraId="5CC2A02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130,47</w:t>
            </w:r>
          </w:p>
        </w:tc>
        <w:tc>
          <w:tcPr>
            <w:tcW w:w="1048" w:type="dxa"/>
            <w:tcBorders>
              <w:top w:val="nil"/>
              <w:left w:val="nil"/>
              <w:bottom w:val="single" w:sz="4" w:space="0" w:color="auto"/>
              <w:right w:val="single" w:sz="4" w:space="0" w:color="auto"/>
            </w:tcBorders>
            <w:shd w:val="clear" w:color="auto" w:fill="auto"/>
            <w:noWrap/>
            <w:vAlign w:val="center"/>
            <w:hideMark/>
          </w:tcPr>
          <w:p w14:paraId="3187C96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251,26</w:t>
            </w:r>
          </w:p>
        </w:tc>
        <w:tc>
          <w:tcPr>
            <w:tcW w:w="1048" w:type="dxa"/>
            <w:tcBorders>
              <w:top w:val="nil"/>
              <w:left w:val="nil"/>
              <w:bottom w:val="single" w:sz="4" w:space="0" w:color="auto"/>
              <w:right w:val="single" w:sz="4" w:space="0" w:color="auto"/>
            </w:tcBorders>
            <w:shd w:val="clear" w:color="auto" w:fill="auto"/>
            <w:noWrap/>
            <w:vAlign w:val="center"/>
            <w:hideMark/>
          </w:tcPr>
          <w:p w14:paraId="4146FD5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134" w:type="dxa"/>
            <w:tcBorders>
              <w:top w:val="nil"/>
              <w:left w:val="nil"/>
              <w:bottom w:val="single" w:sz="4" w:space="0" w:color="auto"/>
              <w:right w:val="single" w:sz="4" w:space="0" w:color="auto"/>
            </w:tcBorders>
            <w:shd w:val="clear" w:color="auto" w:fill="auto"/>
            <w:noWrap/>
            <w:vAlign w:val="center"/>
          </w:tcPr>
          <w:p w14:paraId="5B72BD6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316" w:type="dxa"/>
            <w:tcBorders>
              <w:top w:val="nil"/>
              <w:left w:val="nil"/>
              <w:bottom w:val="single" w:sz="4" w:space="0" w:color="auto"/>
              <w:right w:val="single" w:sz="4" w:space="0" w:color="auto"/>
            </w:tcBorders>
            <w:shd w:val="clear" w:color="auto" w:fill="auto"/>
            <w:noWrap/>
            <w:vAlign w:val="center"/>
          </w:tcPr>
          <w:p w14:paraId="5BD9632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r>
      <w:tr w:rsidR="00347ACE" w:rsidRPr="000825A3" w14:paraId="38C881B1"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4FC4D5EC"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tcBorders>
              <w:top w:val="nil"/>
              <w:left w:val="nil"/>
              <w:bottom w:val="single" w:sz="4" w:space="0" w:color="auto"/>
              <w:right w:val="single" w:sz="4" w:space="0" w:color="auto"/>
            </w:tcBorders>
            <w:vAlign w:val="center"/>
            <w:hideMark/>
          </w:tcPr>
          <w:p w14:paraId="4D4FA875"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03FE75A9"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от жилфонда</w:t>
            </w:r>
          </w:p>
        </w:tc>
        <w:tc>
          <w:tcPr>
            <w:tcW w:w="1052" w:type="dxa"/>
            <w:tcBorders>
              <w:top w:val="nil"/>
              <w:left w:val="nil"/>
              <w:bottom w:val="single" w:sz="4" w:space="0" w:color="auto"/>
              <w:right w:val="single" w:sz="4" w:space="0" w:color="auto"/>
            </w:tcBorders>
            <w:shd w:val="clear" w:color="auto" w:fill="auto"/>
            <w:noWrap/>
            <w:vAlign w:val="center"/>
            <w:hideMark/>
          </w:tcPr>
          <w:p w14:paraId="53F4901D"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39,12 </w:t>
            </w:r>
          </w:p>
        </w:tc>
        <w:tc>
          <w:tcPr>
            <w:tcW w:w="1047" w:type="dxa"/>
            <w:tcBorders>
              <w:top w:val="nil"/>
              <w:left w:val="nil"/>
              <w:bottom w:val="single" w:sz="4" w:space="0" w:color="auto"/>
              <w:right w:val="single" w:sz="4" w:space="0" w:color="auto"/>
            </w:tcBorders>
            <w:shd w:val="clear" w:color="auto" w:fill="auto"/>
            <w:noWrap/>
            <w:vAlign w:val="center"/>
            <w:hideMark/>
          </w:tcPr>
          <w:p w14:paraId="6849797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39,12 </w:t>
            </w:r>
          </w:p>
        </w:tc>
        <w:tc>
          <w:tcPr>
            <w:tcW w:w="1048" w:type="dxa"/>
            <w:tcBorders>
              <w:top w:val="nil"/>
              <w:left w:val="nil"/>
              <w:bottom w:val="single" w:sz="4" w:space="0" w:color="auto"/>
              <w:right w:val="single" w:sz="4" w:space="0" w:color="auto"/>
            </w:tcBorders>
            <w:shd w:val="clear" w:color="auto" w:fill="auto"/>
            <w:noWrap/>
            <w:vAlign w:val="center"/>
            <w:hideMark/>
          </w:tcPr>
          <w:p w14:paraId="65C55DE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2,62 </w:t>
            </w:r>
          </w:p>
        </w:tc>
        <w:tc>
          <w:tcPr>
            <w:tcW w:w="1048" w:type="dxa"/>
            <w:tcBorders>
              <w:top w:val="nil"/>
              <w:left w:val="nil"/>
              <w:bottom w:val="single" w:sz="4" w:space="0" w:color="auto"/>
              <w:right w:val="single" w:sz="4" w:space="0" w:color="auto"/>
            </w:tcBorders>
            <w:shd w:val="clear" w:color="auto" w:fill="auto"/>
            <w:noWrap/>
            <w:vAlign w:val="center"/>
            <w:hideMark/>
          </w:tcPr>
          <w:p w14:paraId="5FB1914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4,00 </w:t>
            </w:r>
          </w:p>
        </w:tc>
        <w:tc>
          <w:tcPr>
            <w:tcW w:w="1048" w:type="dxa"/>
            <w:tcBorders>
              <w:top w:val="nil"/>
              <w:left w:val="nil"/>
              <w:bottom w:val="single" w:sz="4" w:space="0" w:color="auto"/>
              <w:right w:val="single" w:sz="4" w:space="0" w:color="auto"/>
            </w:tcBorders>
            <w:shd w:val="clear" w:color="auto" w:fill="auto"/>
            <w:noWrap/>
            <w:vAlign w:val="center"/>
            <w:hideMark/>
          </w:tcPr>
          <w:p w14:paraId="3A1E7F5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0,35 </w:t>
            </w:r>
          </w:p>
        </w:tc>
        <w:tc>
          <w:tcPr>
            <w:tcW w:w="1047" w:type="dxa"/>
            <w:tcBorders>
              <w:top w:val="nil"/>
              <w:left w:val="nil"/>
              <w:bottom w:val="single" w:sz="4" w:space="0" w:color="auto"/>
              <w:right w:val="single" w:sz="4" w:space="0" w:color="auto"/>
            </w:tcBorders>
            <w:shd w:val="clear" w:color="auto" w:fill="auto"/>
            <w:noWrap/>
            <w:vAlign w:val="center"/>
            <w:hideMark/>
          </w:tcPr>
          <w:p w14:paraId="3F08422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7,36 </w:t>
            </w:r>
          </w:p>
        </w:tc>
        <w:tc>
          <w:tcPr>
            <w:tcW w:w="1048" w:type="dxa"/>
            <w:tcBorders>
              <w:top w:val="nil"/>
              <w:left w:val="nil"/>
              <w:bottom w:val="single" w:sz="4" w:space="0" w:color="auto"/>
              <w:right w:val="single" w:sz="4" w:space="0" w:color="auto"/>
            </w:tcBorders>
            <w:shd w:val="clear" w:color="auto" w:fill="auto"/>
            <w:noWrap/>
            <w:vAlign w:val="center"/>
            <w:hideMark/>
          </w:tcPr>
          <w:p w14:paraId="3ADF0E0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5,70 </w:t>
            </w:r>
          </w:p>
        </w:tc>
        <w:tc>
          <w:tcPr>
            <w:tcW w:w="1048" w:type="dxa"/>
            <w:tcBorders>
              <w:top w:val="nil"/>
              <w:left w:val="nil"/>
              <w:bottom w:val="single" w:sz="4" w:space="0" w:color="auto"/>
              <w:right w:val="single" w:sz="4" w:space="0" w:color="auto"/>
            </w:tcBorders>
            <w:shd w:val="clear" w:color="auto" w:fill="auto"/>
            <w:noWrap/>
            <w:vAlign w:val="center"/>
            <w:hideMark/>
          </w:tcPr>
          <w:p w14:paraId="1A29713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4,18 </w:t>
            </w:r>
          </w:p>
        </w:tc>
        <w:tc>
          <w:tcPr>
            <w:tcW w:w="1048" w:type="dxa"/>
            <w:tcBorders>
              <w:top w:val="nil"/>
              <w:left w:val="nil"/>
              <w:bottom w:val="single" w:sz="4" w:space="0" w:color="auto"/>
              <w:right w:val="single" w:sz="4" w:space="0" w:color="auto"/>
            </w:tcBorders>
            <w:shd w:val="clear" w:color="auto" w:fill="auto"/>
            <w:noWrap/>
            <w:vAlign w:val="center"/>
            <w:hideMark/>
          </w:tcPr>
          <w:p w14:paraId="42EA1D6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8,41 </w:t>
            </w:r>
          </w:p>
        </w:tc>
        <w:tc>
          <w:tcPr>
            <w:tcW w:w="1047" w:type="dxa"/>
            <w:tcBorders>
              <w:top w:val="nil"/>
              <w:left w:val="nil"/>
              <w:bottom w:val="single" w:sz="4" w:space="0" w:color="auto"/>
              <w:right w:val="single" w:sz="4" w:space="0" w:color="auto"/>
            </w:tcBorders>
            <w:shd w:val="clear" w:color="auto" w:fill="auto"/>
            <w:noWrap/>
            <w:vAlign w:val="center"/>
            <w:hideMark/>
          </w:tcPr>
          <w:p w14:paraId="2A77F0D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0,26 </w:t>
            </w:r>
          </w:p>
        </w:tc>
        <w:tc>
          <w:tcPr>
            <w:tcW w:w="1048" w:type="dxa"/>
            <w:tcBorders>
              <w:top w:val="nil"/>
              <w:left w:val="nil"/>
              <w:bottom w:val="single" w:sz="4" w:space="0" w:color="auto"/>
              <w:right w:val="single" w:sz="4" w:space="0" w:color="auto"/>
            </w:tcBorders>
            <w:shd w:val="clear" w:color="auto" w:fill="auto"/>
            <w:noWrap/>
            <w:vAlign w:val="center"/>
            <w:hideMark/>
          </w:tcPr>
          <w:p w14:paraId="565FF0F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4,33 </w:t>
            </w:r>
          </w:p>
        </w:tc>
        <w:tc>
          <w:tcPr>
            <w:tcW w:w="1048" w:type="dxa"/>
            <w:tcBorders>
              <w:top w:val="nil"/>
              <w:left w:val="nil"/>
              <w:bottom w:val="single" w:sz="4" w:space="0" w:color="auto"/>
              <w:right w:val="single" w:sz="4" w:space="0" w:color="auto"/>
            </w:tcBorders>
            <w:shd w:val="clear" w:color="auto" w:fill="auto"/>
            <w:noWrap/>
            <w:vAlign w:val="center"/>
            <w:hideMark/>
          </w:tcPr>
          <w:p w14:paraId="39AC847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0,66 </w:t>
            </w:r>
          </w:p>
        </w:tc>
        <w:tc>
          <w:tcPr>
            <w:tcW w:w="1048" w:type="dxa"/>
            <w:tcBorders>
              <w:top w:val="nil"/>
              <w:left w:val="nil"/>
              <w:bottom w:val="single" w:sz="4" w:space="0" w:color="auto"/>
              <w:right w:val="single" w:sz="4" w:space="0" w:color="auto"/>
            </w:tcBorders>
            <w:shd w:val="clear" w:color="auto" w:fill="auto"/>
            <w:noWrap/>
            <w:vAlign w:val="center"/>
            <w:hideMark/>
          </w:tcPr>
          <w:p w14:paraId="2A633E7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1,27 </w:t>
            </w:r>
          </w:p>
        </w:tc>
        <w:tc>
          <w:tcPr>
            <w:tcW w:w="1048" w:type="dxa"/>
            <w:tcBorders>
              <w:top w:val="nil"/>
              <w:left w:val="nil"/>
              <w:bottom w:val="single" w:sz="4" w:space="0" w:color="auto"/>
              <w:right w:val="single" w:sz="4" w:space="0" w:color="auto"/>
            </w:tcBorders>
            <w:shd w:val="clear" w:color="auto" w:fill="auto"/>
            <w:noWrap/>
            <w:vAlign w:val="center"/>
            <w:hideMark/>
          </w:tcPr>
          <w:p w14:paraId="3C606EF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134" w:type="dxa"/>
            <w:tcBorders>
              <w:top w:val="nil"/>
              <w:left w:val="nil"/>
              <w:bottom w:val="single" w:sz="4" w:space="0" w:color="auto"/>
              <w:right w:val="single" w:sz="4" w:space="0" w:color="auto"/>
            </w:tcBorders>
            <w:shd w:val="clear" w:color="auto" w:fill="auto"/>
            <w:noWrap/>
            <w:vAlign w:val="center"/>
          </w:tcPr>
          <w:p w14:paraId="5A8EC13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316" w:type="dxa"/>
            <w:tcBorders>
              <w:top w:val="nil"/>
              <w:left w:val="nil"/>
              <w:bottom w:val="single" w:sz="4" w:space="0" w:color="auto"/>
              <w:right w:val="single" w:sz="4" w:space="0" w:color="auto"/>
            </w:tcBorders>
            <w:shd w:val="clear" w:color="auto" w:fill="auto"/>
            <w:noWrap/>
            <w:vAlign w:val="center"/>
          </w:tcPr>
          <w:p w14:paraId="31983F7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r>
      <w:tr w:rsidR="00347ACE" w:rsidRPr="000825A3" w14:paraId="5F1FD8EC" w14:textId="77777777" w:rsidTr="00C400BC">
        <w:trPr>
          <w:trHeight w:val="300"/>
        </w:trPr>
        <w:tc>
          <w:tcPr>
            <w:tcW w:w="582" w:type="dxa"/>
            <w:tcBorders>
              <w:top w:val="nil"/>
              <w:left w:val="nil"/>
              <w:bottom w:val="nil"/>
              <w:right w:val="single" w:sz="4" w:space="0" w:color="auto"/>
            </w:tcBorders>
            <w:shd w:val="clear" w:color="auto" w:fill="auto"/>
            <w:textDirection w:val="btLr"/>
            <w:vAlign w:val="center"/>
            <w:hideMark/>
          </w:tcPr>
          <w:p w14:paraId="7F2430A0"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val="restart"/>
            <w:tcBorders>
              <w:top w:val="single" w:sz="4" w:space="0" w:color="auto"/>
              <w:left w:val="nil"/>
              <w:bottom w:val="single" w:sz="4" w:space="0" w:color="auto"/>
              <w:right w:val="single" w:sz="4" w:space="0" w:color="auto"/>
            </w:tcBorders>
            <w:shd w:val="clear" w:color="auto" w:fill="auto"/>
            <w:hideMark/>
          </w:tcPr>
          <w:p w14:paraId="2A6A5559"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среднеэтажные жилые дома</w:t>
            </w:r>
          </w:p>
        </w:tc>
        <w:tc>
          <w:tcPr>
            <w:tcW w:w="1208" w:type="dxa"/>
            <w:tcBorders>
              <w:top w:val="nil"/>
              <w:left w:val="nil"/>
              <w:bottom w:val="single" w:sz="4" w:space="0" w:color="auto"/>
              <w:right w:val="single" w:sz="4" w:space="0" w:color="auto"/>
            </w:tcBorders>
            <w:shd w:val="clear" w:color="auto" w:fill="auto"/>
            <w:noWrap/>
            <w:vAlign w:val="center"/>
            <w:hideMark/>
          </w:tcPr>
          <w:p w14:paraId="4C590E79"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nil"/>
              <w:left w:val="nil"/>
              <w:bottom w:val="single" w:sz="4" w:space="0" w:color="auto"/>
              <w:right w:val="single" w:sz="4" w:space="0" w:color="auto"/>
            </w:tcBorders>
            <w:shd w:val="clear" w:color="auto" w:fill="auto"/>
            <w:noWrap/>
            <w:vAlign w:val="center"/>
            <w:hideMark/>
          </w:tcPr>
          <w:p w14:paraId="0F8D1B51"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5737,69</w:t>
            </w:r>
          </w:p>
        </w:tc>
        <w:tc>
          <w:tcPr>
            <w:tcW w:w="1047" w:type="dxa"/>
            <w:tcBorders>
              <w:top w:val="nil"/>
              <w:left w:val="nil"/>
              <w:bottom w:val="single" w:sz="4" w:space="0" w:color="auto"/>
              <w:right w:val="single" w:sz="4" w:space="0" w:color="auto"/>
            </w:tcBorders>
            <w:shd w:val="clear" w:color="auto" w:fill="auto"/>
            <w:noWrap/>
            <w:vAlign w:val="center"/>
            <w:hideMark/>
          </w:tcPr>
          <w:p w14:paraId="335DA05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5718,73</w:t>
            </w:r>
          </w:p>
        </w:tc>
        <w:tc>
          <w:tcPr>
            <w:tcW w:w="1048" w:type="dxa"/>
            <w:tcBorders>
              <w:top w:val="nil"/>
              <w:left w:val="nil"/>
              <w:bottom w:val="single" w:sz="4" w:space="0" w:color="auto"/>
              <w:right w:val="single" w:sz="4" w:space="0" w:color="auto"/>
            </w:tcBorders>
            <w:shd w:val="clear" w:color="auto" w:fill="auto"/>
            <w:noWrap/>
            <w:vAlign w:val="center"/>
            <w:hideMark/>
          </w:tcPr>
          <w:p w14:paraId="29DDAA2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691,98</w:t>
            </w:r>
          </w:p>
        </w:tc>
        <w:tc>
          <w:tcPr>
            <w:tcW w:w="1048" w:type="dxa"/>
            <w:tcBorders>
              <w:top w:val="nil"/>
              <w:left w:val="nil"/>
              <w:bottom w:val="single" w:sz="4" w:space="0" w:color="auto"/>
              <w:right w:val="single" w:sz="4" w:space="0" w:color="auto"/>
            </w:tcBorders>
            <w:shd w:val="clear" w:color="auto" w:fill="auto"/>
            <w:noWrap/>
            <w:vAlign w:val="center"/>
            <w:hideMark/>
          </w:tcPr>
          <w:p w14:paraId="37D5BE5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1180,31</w:t>
            </w:r>
          </w:p>
        </w:tc>
        <w:tc>
          <w:tcPr>
            <w:tcW w:w="1048" w:type="dxa"/>
            <w:tcBorders>
              <w:top w:val="nil"/>
              <w:left w:val="nil"/>
              <w:bottom w:val="single" w:sz="4" w:space="0" w:color="auto"/>
              <w:right w:val="single" w:sz="4" w:space="0" w:color="auto"/>
            </w:tcBorders>
            <w:shd w:val="clear" w:color="auto" w:fill="auto"/>
            <w:noWrap/>
            <w:vAlign w:val="center"/>
            <w:hideMark/>
          </w:tcPr>
          <w:p w14:paraId="1DF3C21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358,46</w:t>
            </w:r>
          </w:p>
        </w:tc>
        <w:tc>
          <w:tcPr>
            <w:tcW w:w="1047" w:type="dxa"/>
            <w:tcBorders>
              <w:top w:val="nil"/>
              <w:left w:val="nil"/>
              <w:bottom w:val="single" w:sz="4" w:space="0" w:color="auto"/>
              <w:right w:val="single" w:sz="4" w:space="0" w:color="auto"/>
            </w:tcBorders>
            <w:shd w:val="clear" w:color="auto" w:fill="auto"/>
            <w:noWrap/>
            <w:vAlign w:val="center"/>
            <w:hideMark/>
          </w:tcPr>
          <w:p w14:paraId="2B6A6FF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371,28</w:t>
            </w:r>
          </w:p>
        </w:tc>
        <w:tc>
          <w:tcPr>
            <w:tcW w:w="1048" w:type="dxa"/>
            <w:tcBorders>
              <w:top w:val="nil"/>
              <w:left w:val="nil"/>
              <w:bottom w:val="single" w:sz="4" w:space="0" w:color="auto"/>
              <w:right w:val="single" w:sz="4" w:space="0" w:color="auto"/>
            </w:tcBorders>
            <w:shd w:val="clear" w:color="auto" w:fill="auto"/>
            <w:noWrap/>
            <w:vAlign w:val="center"/>
            <w:hideMark/>
          </w:tcPr>
          <w:p w14:paraId="2D56D8C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509,22</w:t>
            </w:r>
          </w:p>
        </w:tc>
        <w:tc>
          <w:tcPr>
            <w:tcW w:w="1048" w:type="dxa"/>
            <w:tcBorders>
              <w:top w:val="nil"/>
              <w:left w:val="nil"/>
              <w:bottom w:val="single" w:sz="4" w:space="0" w:color="auto"/>
              <w:right w:val="single" w:sz="4" w:space="0" w:color="auto"/>
            </w:tcBorders>
            <w:shd w:val="clear" w:color="auto" w:fill="auto"/>
            <w:noWrap/>
            <w:vAlign w:val="center"/>
            <w:hideMark/>
          </w:tcPr>
          <w:p w14:paraId="77C7605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211,09</w:t>
            </w:r>
          </w:p>
        </w:tc>
        <w:tc>
          <w:tcPr>
            <w:tcW w:w="1048" w:type="dxa"/>
            <w:tcBorders>
              <w:top w:val="nil"/>
              <w:left w:val="nil"/>
              <w:bottom w:val="single" w:sz="4" w:space="0" w:color="auto"/>
              <w:right w:val="single" w:sz="4" w:space="0" w:color="auto"/>
            </w:tcBorders>
            <w:shd w:val="clear" w:color="auto" w:fill="auto"/>
            <w:noWrap/>
            <w:vAlign w:val="center"/>
            <w:hideMark/>
          </w:tcPr>
          <w:p w14:paraId="36C9160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1072,16</w:t>
            </w:r>
          </w:p>
        </w:tc>
        <w:tc>
          <w:tcPr>
            <w:tcW w:w="1047" w:type="dxa"/>
            <w:tcBorders>
              <w:top w:val="nil"/>
              <w:left w:val="nil"/>
              <w:bottom w:val="single" w:sz="4" w:space="0" w:color="auto"/>
              <w:right w:val="single" w:sz="4" w:space="0" w:color="auto"/>
            </w:tcBorders>
            <w:shd w:val="clear" w:color="auto" w:fill="auto"/>
            <w:noWrap/>
            <w:vAlign w:val="center"/>
            <w:hideMark/>
          </w:tcPr>
          <w:p w14:paraId="5B5F95D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142,92</w:t>
            </w:r>
          </w:p>
        </w:tc>
        <w:tc>
          <w:tcPr>
            <w:tcW w:w="1048" w:type="dxa"/>
            <w:tcBorders>
              <w:top w:val="nil"/>
              <w:left w:val="nil"/>
              <w:bottom w:val="single" w:sz="4" w:space="0" w:color="auto"/>
              <w:right w:val="single" w:sz="4" w:space="0" w:color="auto"/>
            </w:tcBorders>
            <w:shd w:val="clear" w:color="auto" w:fill="auto"/>
            <w:noWrap/>
            <w:vAlign w:val="center"/>
            <w:hideMark/>
          </w:tcPr>
          <w:p w14:paraId="7D03230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504,30</w:t>
            </w:r>
          </w:p>
        </w:tc>
        <w:tc>
          <w:tcPr>
            <w:tcW w:w="1048" w:type="dxa"/>
            <w:tcBorders>
              <w:top w:val="nil"/>
              <w:left w:val="nil"/>
              <w:bottom w:val="single" w:sz="4" w:space="0" w:color="auto"/>
              <w:right w:val="single" w:sz="4" w:space="0" w:color="auto"/>
            </w:tcBorders>
            <w:shd w:val="clear" w:color="auto" w:fill="auto"/>
            <w:noWrap/>
            <w:vAlign w:val="center"/>
            <w:hideMark/>
          </w:tcPr>
          <w:p w14:paraId="7C63B4E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298,97</w:t>
            </w:r>
          </w:p>
        </w:tc>
        <w:tc>
          <w:tcPr>
            <w:tcW w:w="1048" w:type="dxa"/>
            <w:tcBorders>
              <w:top w:val="nil"/>
              <w:left w:val="nil"/>
              <w:bottom w:val="single" w:sz="4" w:space="0" w:color="auto"/>
              <w:right w:val="single" w:sz="4" w:space="0" w:color="auto"/>
            </w:tcBorders>
            <w:shd w:val="clear" w:color="auto" w:fill="auto"/>
            <w:noWrap/>
            <w:vAlign w:val="center"/>
            <w:hideMark/>
          </w:tcPr>
          <w:p w14:paraId="182021B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74,30</w:t>
            </w:r>
          </w:p>
        </w:tc>
        <w:tc>
          <w:tcPr>
            <w:tcW w:w="1048" w:type="dxa"/>
            <w:tcBorders>
              <w:top w:val="nil"/>
              <w:left w:val="nil"/>
              <w:bottom w:val="single" w:sz="4" w:space="0" w:color="auto"/>
              <w:right w:val="single" w:sz="4" w:space="0" w:color="auto"/>
            </w:tcBorders>
            <w:shd w:val="clear" w:color="auto" w:fill="auto"/>
            <w:noWrap/>
            <w:vAlign w:val="center"/>
            <w:hideMark/>
          </w:tcPr>
          <w:p w14:paraId="23BB3A6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303,73</w:t>
            </w:r>
          </w:p>
        </w:tc>
        <w:tc>
          <w:tcPr>
            <w:tcW w:w="1134" w:type="dxa"/>
            <w:tcBorders>
              <w:top w:val="nil"/>
              <w:left w:val="nil"/>
              <w:bottom w:val="single" w:sz="4" w:space="0" w:color="auto"/>
              <w:right w:val="single" w:sz="4" w:space="0" w:color="auto"/>
            </w:tcBorders>
            <w:shd w:val="clear" w:color="auto" w:fill="auto"/>
            <w:noWrap/>
            <w:vAlign w:val="center"/>
            <w:hideMark/>
          </w:tcPr>
          <w:p w14:paraId="60BD87F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13,97</w:t>
            </w:r>
          </w:p>
        </w:tc>
        <w:tc>
          <w:tcPr>
            <w:tcW w:w="1316" w:type="dxa"/>
            <w:tcBorders>
              <w:top w:val="nil"/>
              <w:left w:val="nil"/>
              <w:bottom w:val="single" w:sz="4" w:space="0" w:color="auto"/>
              <w:right w:val="single" w:sz="4" w:space="0" w:color="auto"/>
            </w:tcBorders>
            <w:shd w:val="clear" w:color="auto" w:fill="auto"/>
            <w:noWrap/>
            <w:vAlign w:val="center"/>
            <w:hideMark/>
          </w:tcPr>
          <w:p w14:paraId="62151DA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4,99</w:t>
            </w:r>
          </w:p>
        </w:tc>
      </w:tr>
      <w:tr w:rsidR="00347ACE" w:rsidRPr="000825A3" w14:paraId="149902B8" w14:textId="77777777" w:rsidTr="00BE490D">
        <w:trPr>
          <w:trHeight w:val="300"/>
        </w:trPr>
        <w:tc>
          <w:tcPr>
            <w:tcW w:w="582" w:type="dxa"/>
            <w:tcBorders>
              <w:top w:val="nil"/>
              <w:left w:val="nil"/>
              <w:bottom w:val="nil"/>
              <w:right w:val="single" w:sz="4" w:space="0" w:color="auto"/>
            </w:tcBorders>
            <w:shd w:val="clear" w:color="auto" w:fill="auto"/>
            <w:textDirection w:val="btLr"/>
            <w:vAlign w:val="center"/>
            <w:hideMark/>
          </w:tcPr>
          <w:p w14:paraId="63D1D197"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tcBorders>
              <w:top w:val="nil"/>
              <w:left w:val="nil"/>
              <w:bottom w:val="single" w:sz="4" w:space="0" w:color="auto"/>
              <w:right w:val="single" w:sz="4" w:space="0" w:color="auto"/>
            </w:tcBorders>
            <w:hideMark/>
          </w:tcPr>
          <w:p w14:paraId="0362715D"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72A3B8A6"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от жилфонда</w:t>
            </w:r>
          </w:p>
        </w:tc>
        <w:tc>
          <w:tcPr>
            <w:tcW w:w="1052" w:type="dxa"/>
            <w:tcBorders>
              <w:top w:val="nil"/>
              <w:left w:val="nil"/>
              <w:bottom w:val="single" w:sz="4" w:space="0" w:color="auto"/>
              <w:right w:val="single" w:sz="4" w:space="0" w:color="auto"/>
            </w:tcBorders>
            <w:shd w:val="clear" w:color="auto" w:fill="auto"/>
            <w:noWrap/>
            <w:vAlign w:val="center"/>
            <w:hideMark/>
          </w:tcPr>
          <w:p w14:paraId="0DEFBD88"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28,97 </w:t>
            </w:r>
          </w:p>
        </w:tc>
        <w:tc>
          <w:tcPr>
            <w:tcW w:w="1047" w:type="dxa"/>
            <w:tcBorders>
              <w:top w:val="nil"/>
              <w:left w:val="nil"/>
              <w:bottom w:val="single" w:sz="4" w:space="0" w:color="auto"/>
              <w:right w:val="single" w:sz="4" w:space="0" w:color="auto"/>
            </w:tcBorders>
            <w:shd w:val="clear" w:color="auto" w:fill="auto"/>
            <w:noWrap/>
            <w:vAlign w:val="center"/>
            <w:hideMark/>
          </w:tcPr>
          <w:p w14:paraId="4146BC6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28,88 </w:t>
            </w:r>
          </w:p>
        </w:tc>
        <w:tc>
          <w:tcPr>
            <w:tcW w:w="1048" w:type="dxa"/>
            <w:tcBorders>
              <w:top w:val="nil"/>
              <w:left w:val="nil"/>
              <w:bottom w:val="single" w:sz="4" w:space="0" w:color="auto"/>
              <w:right w:val="single" w:sz="4" w:space="0" w:color="auto"/>
            </w:tcBorders>
            <w:shd w:val="clear" w:color="auto" w:fill="auto"/>
            <w:noWrap/>
            <w:vAlign w:val="center"/>
            <w:hideMark/>
          </w:tcPr>
          <w:p w14:paraId="51B5DB5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3,49 </w:t>
            </w:r>
          </w:p>
        </w:tc>
        <w:tc>
          <w:tcPr>
            <w:tcW w:w="1048" w:type="dxa"/>
            <w:tcBorders>
              <w:top w:val="nil"/>
              <w:left w:val="nil"/>
              <w:bottom w:val="single" w:sz="4" w:space="0" w:color="auto"/>
              <w:right w:val="single" w:sz="4" w:space="0" w:color="auto"/>
            </w:tcBorders>
            <w:shd w:val="clear" w:color="auto" w:fill="auto"/>
            <w:noWrap/>
            <w:vAlign w:val="center"/>
            <w:hideMark/>
          </w:tcPr>
          <w:p w14:paraId="48AD378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5,96 </w:t>
            </w:r>
          </w:p>
        </w:tc>
        <w:tc>
          <w:tcPr>
            <w:tcW w:w="1048" w:type="dxa"/>
            <w:tcBorders>
              <w:top w:val="nil"/>
              <w:left w:val="nil"/>
              <w:bottom w:val="single" w:sz="4" w:space="0" w:color="auto"/>
              <w:right w:val="single" w:sz="4" w:space="0" w:color="auto"/>
            </w:tcBorders>
            <w:shd w:val="clear" w:color="auto" w:fill="auto"/>
            <w:noWrap/>
            <w:vAlign w:val="center"/>
            <w:hideMark/>
          </w:tcPr>
          <w:p w14:paraId="38373CF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1,81 </w:t>
            </w:r>
          </w:p>
        </w:tc>
        <w:tc>
          <w:tcPr>
            <w:tcW w:w="1047" w:type="dxa"/>
            <w:tcBorders>
              <w:top w:val="nil"/>
              <w:left w:val="nil"/>
              <w:bottom w:val="single" w:sz="4" w:space="0" w:color="auto"/>
              <w:right w:val="single" w:sz="4" w:space="0" w:color="auto"/>
            </w:tcBorders>
            <w:shd w:val="clear" w:color="auto" w:fill="auto"/>
            <w:noWrap/>
            <w:vAlign w:val="center"/>
            <w:hideMark/>
          </w:tcPr>
          <w:p w14:paraId="3A2A6ED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1,87 </w:t>
            </w:r>
          </w:p>
        </w:tc>
        <w:tc>
          <w:tcPr>
            <w:tcW w:w="1048" w:type="dxa"/>
            <w:tcBorders>
              <w:top w:val="nil"/>
              <w:left w:val="nil"/>
              <w:bottom w:val="single" w:sz="4" w:space="0" w:color="auto"/>
              <w:right w:val="single" w:sz="4" w:space="0" w:color="auto"/>
            </w:tcBorders>
            <w:shd w:val="clear" w:color="auto" w:fill="auto"/>
            <w:noWrap/>
            <w:vAlign w:val="center"/>
            <w:hideMark/>
          </w:tcPr>
          <w:p w14:paraId="08EA7D1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2,57 </w:t>
            </w:r>
          </w:p>
        </w:tc>
        <w:tc>
          <w:tcPr>
            <w:tcW w:w="1048" w:type="dxa"/>
            <w:tcBorders>
              <w:top w:val="nil"/>
              <w:left w:val="nil"/>
              <w:bottom w:val="single" w:sz="4" w:space="0" w:color="auto"/>
              <w:right w:val="single" w:sz="4" w:space="0" w:color="auto"/>
            </w:tcBorders>
            <w:shd w:val="clear" w:color="auto" w:fill="auto"/>
            <w:noWrap/>
            <w:vAlign w:val="center"/>
            <w:hideMark/>
          </w:tcPr>
          <w:p w14:paraId="26CE303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1,07 </w:t>
            </w:r>
          </w:p>
        </w:tc>
        <w:tc>
          <w:tcPr>
            <w:tcW w:w="1048" w:type="dxa"/>
            <w:tcBorders>
              <w:top w:val="nil"/>
              <w:left w:val="nil"/>
              <w:bottom w:val="single" w:sz="4" w:space="0" w:color="auto"/>
              <w:right w:val="single" w:sz="4" w:space="0" w:color="auto"/>
            </w:tcBorders>
            <w:shd w:val="clear" w:color="auto" w:fill="auto"/>
            <w:noWrap/>
            <w:vAlign w:val="center"/>
            <w:hideMark/>
          </w:tcPr>
          <w:p w14:paraId="4F1CFC7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5,41 </w:t>
            </w:r>
          </w:p>
        </w:tc>
        <w:tc>
          <w:tcPr>
            <w:tcW w:w="1047" w:type="dxa"/>
            <w:tcBorders>
              <w:top w:val="nil"/>
              <w:left w:val="nil"/>
              <w:bottom w:val="single" w:sz="4" w:space="0" w:color="auto"/>
              <w:right w:val="single" w:sz="4" w:space="0" w:color="auto"/>
            </w:tcBorders>
            <w:shd w:val="clear" w:color="auto" w:fill="auto"/>
            <w:noWrap/>
            <w:vAlign w:val="center"/>
            <w:hideMark/>
          </w:tcPr>
          <w:p w14:paraId="260EEB9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0,72 </w:t>
            </w:r>
          </w:p>
        </w:tc>
        <w:tc>
          <w:tcPr>
            <w:tcW w:w="1048" w:type="dxa"/>
            <w:tcBorders>
              <w:top w:val="nil"/>
              <w:left w:val="nil"/>
              <w:bottom w:val="single" w:sz="4" w:space="0" w:color="auto"/>
              <w:right w:val="single" w:sz="4" w:space="0" w:color="auto"/>
            </w:tcBorders>
            <w:shd w:val="clear" w:color="auto" w:fill="auto"/>
            <w:noWrap/>
            <w:vAlign w:val="center"/>
            <w:hideMark/>
          </w:tcPr>
          <w:p w14:paraId="2571428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2,55 </w:t>
            </w:r>
          </w:p>
        </w:tc>
        <w:tc>
          <w:tcPr>
            <w:tcW w:w="1048" w:type="dxa"/>
            <w:tcBorders>
              <w:top w:val="nil"/>
              <w:left w:val="nil"/>
              <w:bottom w:val="single" w:sz="4" w:space="0" w:color="auto"/>
              <w:right w:val="single" w:sz="4" w:space="0" w:color="auto"/>
            </w:tcBorders>
            <w:shd w:val="clear" w:color="auto" w:fill="auto"/>
            <w:noWrap/>
            <w:vAlign w:val="center"/>
            <w:hideMark/>
          </w:tcPr>
          <w:p w14:paraId="0511BE6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1,51 </w:t>
            </w:r>
          </w:p>
        </w:tc>
        <w:tc>
          <w:tcPr>
            <w:tcW w:w="1048" w:type="dxa"/>
            <w:tcBorders>
              <w:top w:val="nil"/>
              <w:left w:val="nil"/>
              <w:bottom w:val="single" w:sz="4" w:space="0" w:color="auto"/>
              <w:right w:val="single" w:sz="4" w:space="0" w:color="auto"/>
            </w:tcBorders>
            <w:shd w:val="clear" w:color="auto" w:fill="auto"/>
            <w:noWrap/>
            <w:vAlign w:val="center"/>
            <w:hideMark/>
          </w:tcPr>
          <w:p w14:paraId="14C290A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0,38 </w:t>
            </w:r>
          </w:p>
        </w:tc>
        <w:tc>
          <w:tcPr>
            <w:tcW w:w="1048" w:type="dxa"/>
            <w:tcBorders>
              <w:top w:val="nil"/>
              <w:left w:val="nil"/>
              <w:bottom w:val="single" w:sz="4" w:space="0" w:color="auto"/>
              <w:right w:val="single" w:sz="4" w:space="0" w:color="auto"/>
            </w:tcBorders>
            <w:shd w:val="clear" w:color="auto" w:fill="auto"/>
            <w:noWrap/>
            <w:vAlign w:val="center"/>
            <w:hideMark/>
          </w:tcPr>
          <w:p w14:paraId="0734D7C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1,53 </w:t>
            </w:r>
          </w:p>
        </w:tc>
        <w:tc>
          <w:tcPr>
            <w:tcW w:w="1134" w:type="dxa"/>
            <w:tcBorders>
              <w:top w:val="nil"/>
              <w:left w:val="nil"/>
              <w:bottom w:val="single" w:sz="4" w:space="0" w:color="auto"/>
              <w:right w:val="single" w:sz="4" w:space="0" w:color="auto"/>
            </w:tcBorders>
            <w:shd w:val="clear" w:color="auto" w:fill="auto"/>
            <w:noWrap/>
            <w:vAlign w:val="center"/>
            <w:hideMark/>
          </w:tcPr>
          <w:p w14:paraId="11459C3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0,07 </w:t>
            </w:r>
          </w:p>
        </w:tc>
        <w:tc>
          <w:tcPr>
            <w:tcW w:w="1316" w:type="dxa"/>
            <w:tcBorders>
              <w:top w:val="nil"/>
              <w:left w:val="nil"/>
              <w:bottom w:val="single" w:sz="4" w:space="0" w:color="auto"/>
              <w:right w:val="single" w:sz="4" w:space="0" w:color="auto"/>
            </w:tcBorders>
            <w:shd w:val="clear" w:color="auto" w:fill="auto"/>
            <w:noWrap/>
            <w:vAlign w:val="center"/>
            <w:hideMark/>
          </w:tcPr>
          <w:p w14:paraId="3687D8E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0,03 </w:t>
            </w:r>
          </w:p>
        </w:tc>
      </w:tr>
      <w:tr w:rsidR="00347ACE" w:rsidRPr="000825A3" w14:paraId="55A075C2" w14:textId="77777777" w:rsidTr="00296A0C">
        <w:trPr>
          <w:trHeight w:val="300"/>
        </w:trPr>
        <w:tc>
          <w:tcPr>
            <w:tcW w:w="582" w:type="dxa"/>
            <w:tcBorders>
              <w:top w:val="nil"/>
              <w:left w:val="nil"/>
              <w:bottom w:val="nil"/>
              <w:right w:val="single" w:sz="4" w:space="0" w:color="auto"/>
            </w:tcBorders>
            <w:shd w:val="clear" w:color="auto" w:fill="auto"/>
            <w:textDirection w:val="btLr"/>
            <w:vAlign w:val="center"/>
            <w:hideMark/>
          </w:tcPr>
          <w:p w14:paraId="4D09F66E"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val="restart"/>
            <w:tcBorders>
              <w:top w:val="nil"/>
              <w:left w:val="nil"/>
              <w:bottom w:val="single" w:sz="4" w:space="0" w:color="auto"/>
              <w:right w:val="single" w:sz="4" w:space="0" w:color="auto"/>
            </w:tcBorders>
            <w:shd w:val="clear" w:color="auto" w:fill="auto"/>
            <w:hideMark/>
          </w:tcPr>
          <w:p w14:paraId="123FAC89"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малоэтажные жилые дома</w:t>
            </w:r>
          </w:p>
        </w:tc>
        <w:tc>
          <w:tcPr>
            <w:tcW w:w="1208" w:type="dxa"/>
            <w:tcBorders>
              <w:top w:val="nil"/>
              <w:left w:val="nil"/>
              <w:bottom w:val="single" w:sz="4" w:space="0" w:color="auto"/>
              <w:right w:val="single" w:sz="4" w:space="0" w:color="auto"/>
            </w:tcBorders>
            <w:shd w:val="clear" w:color="auto" w:fill="auto"/>
            <w:noWrap/>
            <w:vAlign w:val="center"/>
            <w:hideMark/>
          </w:tcPr>
          <w:p w14:paraId="2FCABDB1"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nil"/>
              <w:left w:val="nil"/>
              <w:bottom w:val="single" w:sz="4" w:space="0" w:color="auto"/>
              <w:right w:val="single" w:sz="4" w:space="0" w:color="auto"/>
            </w:tcBorders>
            <w:shd w:val="clear" w:color="auto" w:fill="auto"/>
            <w:noWrap/>
            <w:vAlign w:val="center"/>
            <w:hideMark/>
          </w:tcPr>
          <w:p w14:paraId="0FDBF271"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1675,59</w:t>
            </w:r>
          </w:p>
        </w:tc>
        <w:tc>
          <w:tcPr>
            <w:tcW w:w="1047" w:type="dxa"/>
            <w:tcBorders>
              <w:top w:val="nil"/>
              <w:left w:val="nil"/>
              <w:bottom w:val="single" w:sz="4" w:space="0" w:color="auto"/>
              <w:right w:val="single" w:sz="4" w:space="0" w:color="auto"/>
            </w:tcBorders>
            <w:shd w:val="clear" w:color="auto" w:fill="auto"/>
            <w:noWrap/>
            <w:vAlign w:val="center"/>
            <w:hideMark/>
          </w:tcPr>
          <w:p w14:paraId="03F082F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1659,03</w:t>
            </w:r>
          </w:p>
        </w:tc>
        <w:tc>
          <w:tcPr>
            <w:tcW w:w="1048" w:type="dxa"/>
            <w:tcBorders>
              <w:top w:val="nil"/>
              <w:left w:val="nil"/>
              <w:bottom w:val="single" w:sz="4" w:space="0" w:color="auto"/>
              <w:right w:val="single" w:sz="4" w:space="0" w:color="auto"/>
            </w:tcBorders>
            <w:shd w:val="clear" w:color="auto" w:fill="auto"/>
            <w:noWrap/>
            <w:vAlign w:val="center"/>
            <w:hideMark/>
          </w:tcPr>
          <w:p w14:paraId="3CDBF94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60,86</w:t>
            </w:r>
          </w:p>
        </w:tc>
        <w:tc>
          <w:tcPr>
            <w:tcW w:w="1048" w:type="dxa"/>
            <w:tcBorders>
              <w:top w:val="nil"/>
              <w:left w:val="nil"/>
              <w:bottom w:val="single" w:sz="4" w:space="0" w:color="auto"/>
              <w:right w:val="single" w:sz="4" w:space="0" w:color="auto"/>
            </w:tcBorders>
            <w:shd w:val="clear" w:color="auto" w:fill="auto"/>
            <w:noWrap/>
            <w:vAlign w:val="center"/>
            <w:hideMark/>
          </w:tcPr>
          <w:p w14:paraId="5DF69BD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559,92</w:t>
            </w:r>
          </w:p>
        </w:tc>
        <w:tc>
          <w:tcPr>
            <w:tcW w:w="1048" w:type="dxa"/>
            <w:tcBorders>
              <w:top w:val="nil"/>
              <w:left w:val="nil"/>
              <w:bottom w:val="single" w:sz="4" w:space="0" w:color="auto"/>
              <w:right w:val="single" w:sz="4" w:space="0" w:color="auto"/>
            </w:tcBorders>
            <w:shd w:val="clear" w:color="auto" w:fill="auto"/>
            <w:noWrap/>
            <w:vAlign w:val="center"/>
            <w:hideMark/>
          </w:tcPr>
          <w:p w14:paraId="58C6584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57,59</w:t>
            </w:r>
          </w:p>
        </w:tc>
        <w:tc>
          <w:tcPr>
            <w:tcW w:w="1047" w:type="dxa"/>
            <w:tcBorders>
              <w:top w:val="nil"/>
              <w:left w:val="nil"/>
              <w:bottom w:val="single" w:sz="4" w:space="0" w:color="auto"/>
              <w:right w:val="single" w:sz="4" w:space="0" w:color="auto"/>
            </w:tcBorders>
            <w:shd w:val="clear" w:color="auto" w:fill="auto"/>
            <w:noWrap/>
            <w:vAlign w:val="center"/>
            <w:hideMark/>
          </w:tcPr>
          <w:p w14:paraId="4C35AAA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127,46</w:t>
            </w:r>
          </w:p>
        </w:tc>
        <w:tc>
          <w:tcPr>
            <w:tcW w:w="1048" w:type="dxa"/>
            <w:tcBorders>
              <w:top w:val="nil"/>
              <w:left w:val="nil"/>
              <w:bottom w:val="single" w:sz="4" w:space="0" w:color="auto"/>
              <w:right w:val="single" w:sz="4" w:space="0" w:color="auto"/>
            </w:tcBorders>
            <w:shd w:val="clear" w:color="auto" w:fill="auto"/>
            <w:noWrap/>
            <w:vAlign w:val="center"/>
            <w:hideMark/>
          </w:tcPr>
          <w:p w14:paraId="41E1BDF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226,11</w:t>
            </w:r>
          </w:p>
        </w:tc>
        <w:tc>
          <w:tcPr>
            <w:tcW w:w="1048" w:type="dxa"/>
            <w:tcBorders>
              <w:top w:val="nil"/>
              <w:left w:val="nil"/>
              <w:bottom w:val="single" w:sz="4" w:space="0" w:color="auto"/>
              <w:right w:val="single" w:sz="4" w:space="0" w:color="auto"/>
            </w:tcBorders>
            <w:shd w:val="clear" w:color="auto" w:fill="auto"/>
            <w:noWrap/>
            <w:vAlign w:val="center"/>
            <w:hideMark/>
          </w:tcPr>
          <w:p w14:paraId="0C415DA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60,77</w:t>
            </w:r>
          </w:p>
        </w:tc>
        <w:tc>
          <w:tcPr>
            <w:tcW w:w="1048" w:type="dxa"/>
            <w:tcBorders>
              <w:top w:val="nil"/>
              <w:left w:val="nil"/>
              <w:bottom w:val="single" w:sz="4" w:space="0" w:color="auto"/>
              <w:right w:val="single" w:sz="4" w:space="0" w:color="auto"/>
            </w:tcBorders>
            <w:shd w:val="clear" w:color="auto" w:fill="auto"/>
            <w:noWrap/>
            <w:vAlign w:val="center"/>
            <w:hideMark/>
          </w:tcPr>
          <w:p w14:paraId="42B2E75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160,38</w:t>
            </w:r>
          </w:p>
        </w:tc>
        <w:tc>
          <w:tcPr>
            <w:tcW w:w="1047" w:type="dxa"/>
            <w:tcBorders>
              <w:top w:val="nil"/>
              <w:left w:val="nil"/>
              <w:bottom w:val="single" w:sz="4" w:space="0" w:color="auto"/>
              <w:right w:val="single" w:sz="4" w:space="0" w:color="auto"/>
            </w:tcBorders>
            <w:shd w:val="clear" w:color="auto" w:fill="auto"/>
            <w:noWrap/>
            <w:vAlign w:val="center"/>
            <w:hideMark/>
          </w:tcPr>
          <w:p w14:paraId="6461273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126,54</w:t>
            </w:r>
          </w:p>
        </w:tc>
        <w:tc>
          <w:tcPr>
            <w:tcW w:w="1048" w:type="dxa"/>
            <w:tcBorders>
              <w:top w:val="nil"/>
              <w:left w:val="nil"/>
              <w:bottom w:val="single" w:sz="4" w:space="0" w:color="auto"/>
              <w:right w:val="single" w:sz="4" w:space="0" w:color="auto"/>
            </w:tcBorders>
            <w:shd w:val="clear" w:color="auto" w:fill="auto"/>
            <w:noWrap/>
            <w:vAlign w:val="center"/>
            <w:hideMark/>
          </w:tcPr>
          <w:p w14:paraId="7E29DDB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131,83</w:t>
            </w:r>
          </w:p>
        </w:tc>
        <w:tc>
          <w:tcPr>
            <w:tcW w:w="1048" w:type="dxa"/>
            <w:tcBorders>
              <w:top w:val="nil"/>
              <w:left w:val="nil"/>
              <w:bottom w:val="single" w:sz="4" w:space="0" w:color="auto"/>
              <w:right w:val="single" w:sz="4" w:space="0" w:color="auto"/>
            </w:tcBorders>
            <w:shd w:val="clear" w:color="auto" w:fill="auto"/>
            <w:noWrap/>
            <w:vAlign w:val="center"/>
            <w:hideMark/>
          </w:tcPr>
          <w:p w14:paraId="272C926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125,86</w:t>
            </w:r>
          </w:p>
        </w:tc>
        <w:tc>
          <w:tcPr>
            <w:tcW w:w="1048" w:type="dxa"/>
            <w:tcBorders>
              <w:top w:val="nil"/>
              <w:left w:val="nil"/>
              <w:bottom w:val="single" w:sz="4" w:space="0" w:color="auto"/>
              <w:right w:val="single" w:sz="4" w:space="0" w:color="auto"/>
            </w:tcBorders>
            <w:shd w:val="clear" w:color="auto" w:fill="auto"/>
            <w:noWrap/>
            <w:vAlign w:val="center"/>
            <w:hideMark/>
          </w:tcPr>
          <w:p w14:paraId="73FA0F5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11,27</w:t>
            </w:r>
          </w:p>
        </w:tc>
        <w:tc>
          <w:tcPr>
            <w:tcW w:w="1048" w:type="dxa"/>
            <w:tcBorders>
              <w:top w:val="nil"/>
              <w:left w:val="nil"/>
              <w:bottom w:val="single" w:sz="4" w:space="0" w:color="auto"/>
              <w:right w:val="single" w:sz="4" w:space="0" w:color="auto"/>
            </w:tcBorders>
            <w:shd w:val="clear" w:color="auto" w:fill="auto"/>
            <w:noWrap/>
            <w:vAlign w:val="center"/>
            <w:hideMark/>
          </w:tcPr>
          <w:p w14:paraId="5B2AD80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10,44</w:t>
            </w:r>
          </w:p>
        </w:tc>
        <w:tc>
          <w:tcPr>
            <w:tcW w:w="1134" w:type="dxa"/>
            <w:tcBorders>
              <w:top w:val="nil"/>
              <w:left w:val="nil"/>
              <w:bottom w:val="single" w:sz="4" w:space="0" w:color="auto"/>
              <w:right w:val="single" w:sz="4" w:space="0" w:color="auto"/>
            </w:tcBorders>
            <w:shd w:val="clear" w:color="auto" w:fill="auto"/>
            <w:noWrap/>
            <w:vAlign w:val="center"/>
            <w:hideMark/>
          </w:tcPr>
          <w:p w14:paraId="15AEDF4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6,45</w:t>
            </w:r>
          </w:p>
        </w:tc>
        <w:tc>
          <w:tcPr>
            <w:tcW w:w="1316" w:type="dxa"/>
            <w:tcBorders>
              <w:top w:val="nil"/>
              <w:left w:val="nil"/>
              <w:bottom w:val="single" w:sz="4" w:space="0" w:color="auto"/>
              <w:right w:val="single" w:sz="4" w:space="0" w:color="auto"/>
            </w:tcBorders>
            <w:shd w:val="clear" w:color="auto" w:fill="auto"/>
            <w:noWrap/>
            <w:vAlign w:val="center"/>
            <w:hideMark/>
          </w:tcPr>
          <w:p w14:paraId="70B7C8D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10,11</w:t>
            </w:r>
          </w:p>
        </w:tc>
      </w:tr>
      <w:tr w:rsidR="00347ACE" w:rsidRPr="000825A3" w14:paraId="2B057CAD" w14:textId="77777777" w:rsidTr="00296A0C">
        <w:trPr>
          <w:trHeight w:val="300"/>
        </w:trPr>
        <w:tc>
          <w:tcPr>
            <w:tcW w:w="582" w:type="dxa"/>
            <w:tcBorders>
              <w:top w:val="nil"/>
              <w:left w:val="nil"/>
              <w:bottom w:val="nil"/>
              <w:right w:val="single" w:sz="4" w:space="0" w:color="auto"/>
            </w:tcBorders>
            <w:shd w:val="clear" w:color="auto" w:fill="auto"/>
            <w:textDirection w:val="btLr"/>
            <w:vAlign w:val="center"/>
            <w:hideMark/>
          </w:tcPr>
          <w:p w14:paraId="07D2805A"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tcBorders>
              <w:top w:val="nil"/>
              <w:left w:val="nil"/>
              <w:bottom w:val="single" w:sz="4" w:space="0" w:color="auto"/>
              <w:right w:val="single" w:sz="4" w:space="0" w:color="auto"/>
            </w:tcBorders>
            <w:vAlign w:val="center"/>
            <w:hideMark/>
          </w:tcPr>
          <w:p w14:paraId="3192AD40"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630D3EB3"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от жилфонда</w:t>
            </w:r>
          </w:p>
        </w:tc>
        <w:tc>
          <w:tcPr>
            <w:tcW w:w="1052" w:type="dxa"/>
            <w:tcBorders>
              <w:top w:val="nil"/>
              <w:left w:val="nil"/>
              <w:bottom w:val="single" w:sz="4" w:space="0" w:color="auto"/>
              <w:right w:val="single" w:sz="4" w:space="0" w:color="auto"/>
            </w:tcBorders>
            <w:shd w:val="clear" w:color="auto" w:fill="auto"/>
            <w:noWrap/>
            <w:vAlign w:val="center"/>
            <w:hideMark/>
          </w:tcPr>
          <w:p w14:paraId="0E2B39B0"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8,46 </w:t>
            </w:r>
          </w:p>
        </w:tc>
        <w:tc>
          <w:tcPr>
            <w:tcW w:w="1047" w:type="dxa"/>
            <w:tcBorders>
              <w:top w:val="nil"/>
              <w:left w:val="nil"/>
              <w:bottom w:val="single" w:sz="4" w:space="0" w:color="auto"/>
              <w:right w:val="single" w:sz="4" w:space="0" w:color="auto"/>
            </w:tcBorders>
            <w:shd w:val="clear" w:color="auto" w:fill="auto"/>
            <w:noWrap/>
            <w:vAlign w:val="center"/>
            <w:hideMark/>
          </w:tcPr>
          <w:p w14:paraId="2B50D48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8,38 </w:t>
            </w:r>
          </w:p>
        </w:tc>
        <w:tc>
          <w:tcPr>
            <w:tcW w:w="1048" w:type="dxa"/>
            <w:tcBorders>
              <w:top w:val="nil"/>
              <w:left w:val="nil"/>
              <w:bottom w:val="single" w:sz="4" w:space="0" w:color="auto"/>
              <w:right w:val="single" w:sz="4" w:space="0" w:color="auto"/>
            </w:tcBorders>
            <w:shd w:val="clear" w:color="auto" w:fill="auto"/>
            <w:noWrap/>
            <w:vAlign w:val="center"/>
            <w:hideMark/>
          </w:tcPr>
          <w:p w14:paraId="56F7073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0,31 </w:t>
            </w:r>
          </w:p>
        </w:tc>
        <w:tc>
          <w:tcPr>
            <w:tcW w:w="1048" w:type="dxa"/>
            <w:tcBorders>
              <w:top w:val="nil"/>
              <w:left w:val="nil"/>
              <w:bottom w:val="single" w:sz="4" w:space="0" w:color="auto"/>
              <w:right w:val="single" w:sz="4" w:space="0" w:color="auto"/>
            </w:tcBorders>
            <w:shd w:val="clear" w:color="auto" w:fill="auto"/>
            <w:noWrap/>
            <w:vAlign w:val="center"/>
            <w:hideMark/>
          </w:tcPr>
          <w:p w14:paraId="5DDD2C6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2,83 </w:t>
            </w:r>
          </w:p>
        </w:tc>
        <w:tc>
          <w:tcPr>
            <w:tcW w:w="1048" w:type="dxa"/>
            <w:tcBorders>
              <w:top w:val="nil"/>
              <w:left w:val="nil"/>
              <w:bottom w:val="single" w:sz="4" w:space="0" w:color="auto"/>
              <w:right w:val="single" w:sz="4" w:space="0" w:color="auto"/>
            </w:tcBorders>
            <w:shd w:val="clear" w:color="auto" w:fill="auto"/>
            <w:noWrap/>
            <w:vAlign w:val="center"/>
            <w:hideMark/>
          </w:tcPr>
          <w:p w14:paraId="08FCB68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0,29 </w:t>
            </w:r>
          </w:p>
        </w:tc>
        <w:tc>
          <w:tcPr>
            <w:tcW w:w="1047" w:type="dxa"/>
            <w:tcBorders>
              <w:top w:val="nil"/>
              <w:left w:val="nil"/>
              <w:bottom w:val="single" w:sz="4" w:space="0" w:color="auto"/>
              <w:right w:val="single" w:sz="4" w:space="0" w:color="auto"/>
            </w:tcBorders>
            <w:shd w:val="clear" w:color="auto" w:fill="auto"/>
            <w:noWrap/>
            <w:vAlign w:val="center"/>
            <w:hideMark/>
          </w:tcPr>
          <w:p w14:paraId="61F2DD0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0,64 </w:t>
            </w:r>
          </w:p>
        </w:tc>
        <w:tc>
          <w:tcPr>
            <w:tcW w:w="1048" w:type="dxa"/>
            <w:tcBorders>
              <w:top w:val="nil"/>
              <w:left w:val="nil"/>
              <w:bottom w:val="single" w:sz="4" w:space="0" w:color="auto"/>
              <w:right w:val="single" w:sz="4" w:space="0" w:color="auto"/>
            </w:tcBorders>
            <w:shd w:val="clear" w:color="auto" w:fill="auto"/>
            <w:noWrap/>
            <w:vAlign w:val="center"/>
            <w:hideMark/>
          </w:tcPr>
          <w:p w14:paraId="3D15ADF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1,14 </w:t>
            </w:r>
          </w:p>
        </w:tc>
        <w:tc>
          <w:tcPr>
            <w:tcW w:w="1048" w:type="dxa"/>
            <w:tcBorders>
              <w:top w:val="nil"/>
              <w:left w:val="nil"/>
              <w:bottom w:val="single" w:sz="4" w:space="0" w:color="auto"/>
              <w:right w:val="single" w:sz="4" w:space="0" w:color="auto"/>
            </w:tcBorders>
            <w:shd w:val="clear" w:color="auto" w:fill="auto"/>
            <w:noWrap/>
            <w:vAlign w:val="center"/>
            <w:hideMark/>
          </w:tcPr>
          <w:p w14:paraId="03C053A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0,31 </w:t>
            </w:r>
          </w:p>
        </w:tc>
        <w:tc>
          <w:tcPr>
            <w:tcW w:w="1048" w:type="dxa"/>
            <w:tcBorders>
              <w:top w:val="nil"/>
              <w:left w:val="nil"/>
              <w:bottom w:val="single" w:sz="4" w:space="0" w:color="auto"/>
              <w:right w:val="single" w:sz="4" w:space="0" w:color="auto"/>
            </w:tcBorders>
            <w:shd w:val="clear" w:color="auto" w:fill="auto"/>
            <w:noWrap/>
            <w:vAlign w:val="center"/>
            <w:hideMark/>
          </w:tcPr>
          <w:p w14:paraId="0454C1A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0,81 </w:t>
            </w:r>
          </w:p>
        </w:tc>
        <w:tc>
          <w:tcPr>
            <w:tcW w:w="1047" w:type="dxa"/>
            <w:tcBorders>
              <w:top w:val="nil"/>
              <w:left w:val="nil"/>
              <w:bottom w:val="single" w:sz="4" w:space="0" w:color="auto"/>
              <w:right w:val="single" w:sz="4" w:space="0" w:color="auto"/>
            </w:tcBorders>
            <w:shd w:val="clear" w:color="auto" w:fill="auto"/>
            <w:noWrap/>
            <w:vAlign w:val="center"/>
            <w:hideMark/>
          </w:tcPr>
          <w:p w14:paraId="4295AA5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0,64 </w:t>
            </w:r>
          </w:p>
        </w:tc>
        <w:tc>
          <w:tcPr>
            <w:tcW w:w="1048" w:type="dxa"/>
            <w:tcBorders>
              <w:top w:val="nil"/>
              <w:left w:val="nil"/>
              <w:bottom w:val="single" w:sz="4" w:space="0" w:color="auto"/>
              <w:right w:val="single" w:sz="4" w:space="0" w:color="auto"/>
            </w:tcBorders>
            <w:shd w:val="clear" w:color="auto" w:fill="auto"/>
            <w:noWrap/>
            <w:vAlign w:val="center"/>
            <w:hideMark/>
          </w:tcPr>
          <w:p w14:paraId="02B4857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0,67 </w:t>
            </w:r>
          </w:p>
        </w:tc>
        <w:tc>
          <w:tcPr>
            <w:tcW w:w="1048" w:type="dxa"/>
            <w:tcBorders>
              <w:top w:val="nil"/>
              <w:left w:val="nil"/>
              <w:bottom w:val="single" w:sz="4" w:space="0" w:color="auto"/>
              <w:right w:val="single" w:sz="4" w:space="0" w:color="auto"/>
            </w:tcBorders>
            <w:shd w:val="clear" w:color="auto" w:fill="auto"/>
            <w:noWrap/>
            <w:vAlign w:val="center"/>
            <w:hideMark/>
          </w:tcPr>
          <w:p w14:paraId="62706F4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0,64 </w:t>
            </w:r>
          </w:p>
        </w:tc>
        <w:tc>
          <w:tcPr>
            <w:tcW w:w="1048" w:type="dxa"/>
            <w:tcBorders>
              <w:top w:val="nil"/>
              <w:left w:val="nil"/>
              <w:bottom w:val="single" w:sz="4" w:space="0" w:color="auto"/>
              <w:right w:val="single" w:sz="4" w:space="0" w:color="auto"/>
            </w:tcBorders>
            <w:shd w:val="clear" w:color="auto" w:fill="auto"/>
            <w:noWrap/>
            <w:vAlign w:val="center"/>
            <w:hideMark/>
          </w:tcPr>
          <w:p w14:paraId="0E6AFE1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0,06 </w:t>
            </w:r>
          </w:p>
        </w:tc>
        <w:tc>
          <w:tcPr>
            <w:tcW w:w="1048" w:type="dxa"/>
            <w:tcBorders>
              <w:top w:val="nil"/>
              <w:left w:val="nil"/>
              <w:bottom w:val="single" w:sz="4" w:space="0" w:color="auto"/>
              <w:right w:val="single" w:sz="4" w:space="0" w:color="auto"/>
            </w:tcBorders>
            <w:shd w:val="clear" w:color="auto" w:fill="auto"/>
            <w:noWrap/>
            <w:vAlign w:val="center"/>
            <w:hideMark/>
          </w:tcPr>
          <w:p w14:paraId="39A1D74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0,05 </w:t>
            </w:r>
          </w:p>
        </w:tc>
        <w:tc>
          <w:tcPr>
            <w:tcW w:w="1134" w:type="dxa"/>
            <w:tcBorders>
              <w:top w:val="nil"/>
              <w:left w:val="nil"/>
              <w:bottom w:val="single" w:sz="4" w:space="0" w:color="auto"/>
              <w:right w:val="single" w:sz="4" w:space="0" w:color="auto"/>
            </w:tcBorders>
            <w:shd w:val="clear" w:color="auto" w:fill="auto"/>
            <w:noWrap/>
            <w:vAlign w:val="center"/>
            <w:hideMark/>
          </w:tcPr>
          <w:p w14:paraId="10CB7C8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0,03 </w:t>
            </w:r>
          </w:p>
        </w:tc>
        <w:tc>
          <w:tcPr>
            <w:tcW w:w="1316" w:type="dxa"/>
            <w:tcBorders>
              <w:top w:val="nil"/>
              <w:left w:val="nil"/>
              <w:bottom w:val="single" w:sz="4" w:space="0" w:color="auto"/>
              <w:right w:val="single" w:sz="4" w:space="0" w:color="auto"/>
            </w:tcBorders>
            <w:shd w:val="clear" w:color="auto" w:fill="auto"/>
            <w:noWrap/>
            <w:vAlign w:val="center"/>
            <w:hideMark/>
          </w:tcPr>
          <w:p w14:paraId="69743AE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0,05 </w:t>
            </w:r>
          </w:p>
        </w:tc>
      </w:tr>
      <w:tr w:rsidR="00347ACE" w:rsidRPr="000825A3" w14:paraId="43CF37F8"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0C8CC5E1"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val="restart"/>
            <w:tcBorders>
              <w:top w:val="nil"/>
              <w:left w:val="nil"/>
              <w:bottom w:val="single" w:sz="4" w:space="0" w:color="auto"/>
              <w:right w:val="single" w:sz="4" w:space="0" w:color="auto"/>
            </w:tcBorders>
            <w:shd w:val="clear" w:color="auto" w:fill="auto"/>
            <w:vAlign w:val="center"/>
            <w:hideMark/>
          </w:tcPr>
          <w:p w14:paraId="0F8FF1BA"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индивидуальные жилые дома</w:t>
            </w:r>
          </w:p>
        </w:tc>
        <w:tc>
          <w:tcPr>
            <w:tcW w:w="1208" w:type="dxa"/>
            <w:tcBorders>
              <w:top w:val="nil"/>
              <w:left w:val="nil"/>
              <w:bottom w:val="single" w:sz="4" w:space="0" w:color="auto"/>
              <w:right w:val="single" w:sz="4" w:space="0" w:color="auto"/>
            </w:tcBorders>
            <w:shd w:val="clear" w:color="auto" w:fill="auto"/>
            <w:noWrap/>
            <w:vAlign w:val="center"/>
            <w:hideMark/>
          </w:tcPr>
          <w:p w14:paraId="20392DC3"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nil"/>
              <w:left w:val="nil"/>
              <w:bottom w:val="single" w:sz="4" w:space="0" w:color="auto"/>
              <w:right w:val="single" w:sz="4" w:space="0" w:color="auto"/>
            </w:tcBorders>
            <w:shd w:val="clear" w:color="auto" w:fill="auto"/>
            <w:noWrap/>
            <w:vAlign w:val="center"/>
            <w:hideMark/>
          </w:tcPr>
          <w:p w14:paraId="4C9D465D"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1685,80</w:t>
            </w:r>
          </w:p>
        </w:tc>
        <w:tc>
          <w:tcPr>
            <w:tcW w:w="1047" w:type="dxa"/>
            <w:tcBorders>
              <w:top w:val="nil"/>
              <w:left w:val="nil"/>
              <w:bottom w:val="single" w:sz="4" w:space="0" w:color="auto"/>
              <w:right w:val="single" w:sz="4" w:space="0" w:color="auto"/>
            </w:tcBorders>
            <w:shd w:val="clear" w:color="auto" w:fill="auto"/>
            <w:noWrap/>
            <w:vAlign w:val="center"/>
            <w:hideMark/>
          </w:tcPr>
          <w:p w14:paraId="48A1444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1664,01</w:t>
            </w:r>
          </w:p>
        </w:tc>
        <w:tc>
          <w:tcPr>
            <w:tcW w:w="1048" w:type="dxa"/>
            <w:tcBorders>
              <w:top w:val="nil"/>
              <w:left w:val="nil"/>
              <w:bottom w:val="single" w:sz="4" w:space="0" w:color="auto"/>
              <w:right w:val="single" w:sz="4" w:space="0" w:color="auto"/>
            </w:tcBorders>
            <w:shd w:val="clear" w:color="auto" w:fill="auto"/>
            <w:noWrap/>
            <w:vAlign w:val="center"/>
            <w:hideMark/>
          </w:tcPr>
          <w:p w14:paraId="6DC590F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3,89</w:t>
            </w:r>
          </w:p>
        </w:tc>
        <w:tc>
          <w:tcPr>
            <w:tcW w:w="1048" w:type="dxa"/>
            <w:tcBorders>
              <w:top w:val="nil"/>
              <w:left w:val="nil"/>
              <w:bottom w:val="single" w:sz="4" w:space="0" w:color="auto"/>
              <w:right w:val="single" w:sz="4" w:space="0" w:color="auto"/>
            </w:tcBorders>
            <w:shd w:val="clear" w:color="auto" w:fill="auto"/>
            <w:noWrap/>
            <w:vAlign w:val="center"/>
            <w:hideMark/>
          </w:tcPr>
          <w:p w14:paraId="4F56410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444,19</w:t>
            </w:r>
          </w:p>
        </w:tc>
        <w:tc>
          <w:tcPr>
            <w:tcW w:w="1048" w:type="dxa"/>
            <w:tcBorders>
              <w:top w:val="nil"/>
              <w:left w:val="nil"/>
              <w:bottom w:val="single" w:sz="4" w:space="0" w:color="auto"/>
              <w:right w:val="single" w:sz="4" w:space="0" w:color="auto"/>
            </w:tcBorders>
            <w:shd w:val="clear" w:color="auto" w:fill="auto"/>
            <w:noWrap/>
            <w:vAlign w:val="center"/>
            <w:hideMark/>
          </w:tcPr>
          <w:p w14:paraId="3B09442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27,16</w:t>
            </w:r>
          </w:p>
        </w:tc>
        <w:tc>
          <w:tcPr>
            <w:tcW w:w="1047" w:type="dxa"/>
            <w:tcBorders>
              <w:top w:val="nil"/>
              <w:left w:val="nil"/>
              <w:bottom w:val="single" w:sz="4" w:space="0" w:color="auto"/>
              <w:right w:val="single" w:sz="4" w:space="0" w:color="auto"/>
            </w:tcBorders>
            <w:shd w:val="clear" w:color="auto" w:fill="auto"/>
            <w:noWrap/>
            <w:vAlign w:val="center"/>
            <w:hideMark/>
          </w:tcPr>
          <w:p w14:paraId="6D88056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293,15</w:t>
            </w:r>
          </w:p>
        </w:tc>
        <w:tc>
          <w:tcPr>
            <w:tcW w:w="1048" w:type="dxa"/>
            <w:tcBorders>
              <w:top w:val="nil"/>
              <w:left w:val="nil"/>
              <w:bottom w:val="single" w:sz="4" w:space="0" w:color="auto"/>
              <w:right w:val="single" w:sz="4" w:space="0" w:color="auto"/>
            </w:tcBorders>
            <w:shd w:val="clear" w:color="auto" w:fill="auto"/>
            <w:noWrap/>
            <w:vAlign w:val="center"/>
            <w:hideMark/>
          </w:tcPr>
          <w:p w14:paraId="1644F31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211,42</w:t>
            </w:r>
          </w:p>
        </w:tc>
        <w:tc>
          <w:tcPr>
            <w:tcW w:w="1048" w:type="dxa"/>
            <w:tcBorders>
              <w:top w:val="nil"/>
              <w:left w:val="nil"/>
              <w:bottom w:val="single" w:sz="4" w:space="0" w:color="auto"/>
              <w:right w:val="single" w:sz="4" w:space="0" w:color="auto"/>
            </w:tcBorders>
            <w:shd w:val="clear" w:color="auto" w:fill="auto"/>
            <w:noWrap/>
            <w:vAlign w:val="center"/>
            <w:hideMark/>
          </w:tcPr>
          <w:p w14:paraId="6E2EF17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41,75</w:t>
            </w:r>
          </w:p>
        </w:tc>
        <w:tc>
          <w:tcPr>
            <w:tcW w:w="1048" w:type="dxa"/>
            <w:tcBorders>
              <w:top w:val="nil"/>
              <w:left w:val="nil"/>
              <w:bottom w:val="single" w:sz="4" w:space="0" w:color="auto"/>
              <w:right w:val="single" w:sz="4" w:space="0" w:color="auto"/>
            </w:tcBorders>
            <w:shd w:val="clear" w:color="auto" w:fill="auto"/>
            <w:noWrap/>
            <w:vAlign w:val="center"/>
            <w:hideMark/>
          </w:tcPr>
          <w:p w14:paraId="19F1D42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110,90</w:t>
            </w:r>
          </w:p>
        </w:tc>
        <w:tc>
          <w:tcPr>
            <w:tcW w:w="1047" w:type="dxa"/>
            <w:tcBorders>
              <w:top w:val="nil"/>
              <w:left w:val="nil"/>
              <w:bottom w:val="single" w:sz="4" w:space="0" w:color="auto"/>
              <w:right w:val="single" w:sz="4" w:space="0" w:color="auto"/>
            </w:tcBorders>
            <w:shd w:val="clear" w:color="auto" w:fill="auto"/>
            <w:noWrap/>
            <w:vAlign w:val="center"/>
            <w:hideMark/>
          </w:tcPr>
          <w:p w14:paraId="6D64639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134,06</w:t>
            </w:r>
          </w:p>
        </w:tc>
        <w:tc>
          <w:tcPr>
            <w:tcW w:w="1048" w:type="dxa"/>
            <w:tcBorders>
              <w:top w:val="nil"/>
              <w:left w:val="nil"/>
              <w:bottom w:val="single" w:sz="4" w:space="0" w:color="auto"/>
              <w:right w:val="single" w:sz="4" w:space="0" w:color="auto"/>
            </w:tcBorders>
            <w:shd w:val="clear" w:color="auto" w:fill="auto"/>
            <w:noWrap/>
            <w:vAlign w:val="center"/>
            <w:hideMark/>
          </w:tcPr>
          <w:p w14:paraId="3F4D4AA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278,34</w:t>
            </w:r>
          </w:p>
        </w:tc>
        <w:tc>
          <w:tcPr>
            <w:tcW w:w="1048" w:type="dxa"/>
            <w:tcBorders>
              <w:top w:val="nil"/>
              <w:left w:val="nil"/>
              <w:bottom w:val="single" w:sz="4" w:space="0" w:color="auto"/>
              <w:right w:val="single" w:sz="4" w:space="0" w:color="auto"/>
            </w:tcBorders>
            <w:shd w:val="clear" w:color="auto" w:fill="auto"/>
            <w:noWrap/>
            <w:vAlign w:val="center"/>
            <w:hideMark/>
          </w:tcPr>
          <w:p w14:paraId="1335EED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52,04</w:t>
            </w:r>
          </w:p>
        </w:tc>
        <w:tc>
          <w:tcPr>
            <w:tcW w:w="1048" w:type="dxa"/>
            <w:tcBorders>
              <w:top w:val="nil"/>
              <w:left w:val="nil"/>
              <w:bottom w:val="single" w:sz="4" w:space="0" w:color="auto"/>
              <w:right w:val="single" w:sz="4" w:space="0" w:color="auto"/>
            </w:tcBorders>
            <w:shd w:val="clear" w:color="auto" w:fill="auto"/>
            <w:noWrap/>
            <w:vAlign w:val="center"/>
            <w:hideMark/>
          </w:tcPr>
          <w:p w14:paraId="17197A5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22,73</w:t>
            </w:r>
          </w:p>
        </w:tc>
        <w:tc>
          <w:tcPr>
            <w:tcW w:w="1048" w:type="dxa"/>
            <w:tcBorders>
              <w:top w:val="nil"/>
              <w:left w:val="nil"/>
              <w:bottom w:val="single" w:sz="4" w:space="0" w:color="auto"/>
              <w:right w:val="single" w:sz="4" w:space="0" w:color="auto"/>
            </w:tcBorders>
            <w:shd w:val="clear" w:color="auto" w:fill="auto"/>
            <w:noWrap/>
            <w:vAlign w:val="center"/>
            <w:hideMark/>
          </w:tcPr>
          <w:p w14:paraId="47771E3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44,38</w:t>
            </w:r>
          </w:p>
        </w:tc>
        <w:tc>
          <w:tcPr>
            <w:tcW w:w="1134" w:type="dxa"/>
            <w:tcBorders>
              <w:top w:val="nil"/>
              <w:left w:val="nil"/>
              <w:bottom w:val="single" w:sz="4" w:space="0" w:color="auto"/>
              <w:right w:val="single" w:sz="4" w:space="0" w:color="auto"/>
            </w:tcBorders>
            <w:shd w:val="clear" w:color="auto" w:fill="auto"/>
            <w:noWrap/>
            <w:vAlign w:val="center"/>
          </w:tcPr>
          <w:p w14:paraId="3FCF102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316" w:type="dxa"/>
            <w:tcBorders>
              <w:top w:val="nil"/>
              <w:left w:val="nil"/>
              <w:bottom w:val="single" w:sz="4" w:space="0" w:color="auto"/>
              <w:right w:val="single" w:sz="4" w:space="0" w:color="auto"/>
            </w:tcBorders>
            <w:shd w:val="clear" w:color="auto" w:fill="auto"/>
            <w:noWrap/>
            <w:vAlign w:val="center"/>
            <w:hideMark/>
          </w:tcPr>
          <w:p w14:paraId="05AC734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21,79</w:t>
            </w:r>
          </w:p>
        </w:tc>
      </w:tr>
      <w:tr w:rsidR="00347ACE" w:rsidRPr="000825A3" w14:paraId="22DC35A8" w14:textId="77777777" w:rsidTr="00D25E38">
        <w:trPr>
          <w:trHeight w:val="300"/>
        </w:trPr>
        <w:tc>
          <w:tcPr>
            <w:tcW w:w="582" w:type="dxa"/>
            <w:tcBorders>
              <w:top w:val="nil"/>
              <w:left w:val="nil"/>
              <w:bottom w:val="nil"/>
              <w:right w:val="single" w:sz="4" w:space="0" w:color="auto"/>
            </w:tcBorders>
            <w:shd w:val="clear" w:color="auto" w:fill="auto"/>
            <w:textDirection w:val="btLr"/>
            <w:vAlign w:val="center"/>
            <w:hideMark/>
          </w:tcPr>
          <w:p w14:paraId="7FA30260"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 </w:t>
            </w:r>
          </w:p>
        </w:tc>
        <w:tc>
          <w:tcPr>
            <w:tcW w:w="2552" w:type="dxa"/>
            <w:vMerge/>
            <w:tcBorders>
              <w:top w:val="nil"/>
              <w:left w:val="nil"/>
              <w:bottom w:val="single" w:sz="4" w:space="0" w:color="auto"/>
              <w:right w:val="single" w:sz="4" w:space="0" w:color="auto"/>
            </w:tcBorders>
            <w:vAlign w:val="center"/>
            <w:hideMark/>
          </w:tcPr>
          <w:p w14:paraId="2B9F228C"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12FD3080"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 от жилфонда</w:t>
            </w:r>
          </w:p>
        </w:tc>
        <w:tc>
          <w:tcPr>
            <w:tcW w:w="1052" w:type="dxa"/>
            <w:tcBorders>
              <w:top w:val="nil"/>
              <w:left w:val="nil"/>
              <w:bottom w:val="single" w:sz="4" w:space="0" w:color="auto"/>
              <w:right w:val="single" w:sz="4" w:space="0" w:color="auto"/>
            </w:tcBorders>
            <w:shd w:val="clear" w:color="auto" w:fill="auto"/>
            <w:noWrap/>
            <w:vAlign w:val="center"/>
            <w:hideMark/>
          </w:tcPr>
          <w:p w14:paraId="163A5799"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8,51 </w:t>
            </w:r>
          </w:p>
        </w:tc>
        <w:tc>
          <w:tcPr>
            <w:tcW w:w="1047" w:type="dxa"/>
            <w:tcBorders>
              <w:top w:val="nil"/>
              <w:left w:val="nil"/>
              <w:bottom w:val="single" w:sz="4" w:space="0" w:color="auto"/>
              <w:right w:val="single" w:sz="4" w:space="0" w:color="auto"/>
            </w:tcBorders>
            <w:shd w:val="clear" w:color="auto" w:fill="auto"/>
            <w:noWrap/>
            <w:vAlign w:val="center"/>
            <w:hideMark/>
          </w:tcPr>
          <w:p w14:paraId="573F4BC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8,40 </w:t>
            </w:r>
          </w:p>
        </w:tc>
        <w:tc>
          <w:tcPr>
            <w:tcW w:w="1048" w:type="dxa"/>
            <w:tcBorders>
              <w:top w:val="nil"/>
              <w:left w:val="nil"/>
              <w:bottom w:val="single" w:sz="4" w:space="0" w:color="auto"/>
              <w:right w:val="single" w:sz="4" w:space="0" w:color="auto"/>
            </w:tcBorders>
            <w:shd w:val="clear" w:color="auto" w:fill="auto"/>
            <w:noWrap/>
            <w:vAlign w:val="center"/>
            <w:hideMark/>
          </w:tcPr>
          <w:p w14:paraId="324B81F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0,02 </w:t>
            </w:r>
          </w:p>
        </w:tc>
        <w:tc>
          <w:tcPr>
            <w:tcW w:w="1048" w:type="dxa"/>
            <w:tcBorders>
              <w:top w:val="nil"/>
              <w:left w:val="nil"/>
              <w:bottom w:val="single" w:sz="4" w:space="0" w:color="auto"/>
              <w:right w:val="single" w:sz="4" w:space="0" w:color="auto"/>
            </w:tcBorders>
            <w:shd w:val="clear" w:color="auto" w:fill="auto"/>
            <w:noWrap/>
            <w:vAlign w:val="center"/>
            <w:hideMark/>
          </w:tcPr>
          <w:p w14:paraId="15C5A4B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2,24 </w:t>
            </w:r>
          </w:p>
        </w:tc>
        <w:tc>
          <w:tcPr>
            <w:tcW w:w="1048" w:type="dxa"/>
            <w:tcBorders>
              <w:top w:val="nil"/>
              <w:left w:val="nil"/>
              <w:bottom w:val="single" w:sz="4" w:space="0" w:color="auto"/>
              <w:right w:val="single" w:sz="4" w:space="0" w:color="auto"/>
            </w:tcBorders>
            <w:shd w:val="clear" w:color="auto" w:fill="auto"/>
            <w:noWrap/>
            <w:vAlign w:val="center"/>
            <w:hideMark/>
          </w:tcPr>
          <w:p w14:paraId="5A4BEA7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0,14 </w:t>
            </w:r>
          </w:p>
        </w:tc>
        <w:tc>
          <w:tcPr>
            <w:tcW w:w="1047" w:type="dxa"/>
            <w:tcBorders>
              <w:top w:val="nil"/>
              <w:left w:val="nil"/>
              <w:bottom w:val="single" w:sz="4" w:space="0" w:color="auto"/>
              <w:right w:val="single" w:sz="4" w:space="0" w:color="auto"/>
            </w:tcBorders>
            <w:shd w:val="clear" w:color="auto" w:fill="auto"/>
            <w:noWrap/>
            <w:vAlign w:val="center"/>
            <w:hideMark/>
          </w:tcPr>
          <w:p w14:paraId="2D6F0B6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1,48 </w:t>
            </w:r>
          </w:p>
        </w:tc>
        <w:tc>
          <w:tcPr>
            <w:tcW w:w="1048" w:type="dxa"/>
            <w:tcBorders>
              <w:top w:val="nil"/>
              <w:left w:val="nil"/>
              <w:bottom w:val="single" w:sz="4" w:space="0" w:color="auto"/>
              <w:right w:val="single" w:sz="4" w:space="0" w:color="auto"/>
            </w:tcBorders>
            <w:shd w:val="clear" w:color="auto" w:fill="auto"/>
            <w:noWrap/>
            <w:vAlign w:val="center"/>
            <w:hideMark/>
          </w:tcPr>
          <w:p w14:paraId="1816753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1,07 </w:t>
            </w:r>
          </w:p>
        </w:tc>
        <w:tc>
          <w:tcPr>
            <w:tcW w:w="1048" w:type="dxa"/>
            <w:tcBorders>
              <w:top w:val="nil"/>
              <w:left w:val="nil"/>
              <w:bottom w:val="single" w:sz="4" w:space="0" w:color="auto"/>
              <w:right w:val="single" w:sz="4" w:space="0" w:color="auto"/>
            </w:tcBorders>
            <w:shd w:val="clear" w:color="auto" w:fill="auto"/>
            <w:noWrap/>
            <w:vAlign w:val="center"/>
            <w:hideMark/>
          </w:tcPr>
          <w:p w14:paraId="309CB62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0,21 </w:t>
            </w:r>
          </w:p>
        </w:tc>
        <w:tc>
          <w:tcPr>
            <w:tcW w:w="1048" w:type="dxa"/>
            <w:tcBorders>
              <w:top w:val="nil"/>
              <w:left w:val="nil"/>
              <w:bottom w:val="single" w:sz="4" w:space="0" w:color="auto"/>
              <w:right w:val="single" w:sz="4" w:space="0" w:color="auto"/>
            </w:tcBorders>
            <w:shd w:val="clear" w:color="auto" w:fill="auto"/>
            <w:noWrap/>
            <w:vAlign w:val="center"/>
            <w:hideMark/>
          </w:tcPr>
          <w:p w14:paraId="0704957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0,56 </w:t>
            </w:r>
          </w:p>
        </w:tc>
        <w:tc>
          <w:tcPr>
            <w:tcW w:w="1047" w:type="dxa"/>
            <w:tcBorders>
              <w:top w:val="nil"/>
              <w:left w:val="nil"/>
              <w:bottom w:val="single" w:sz="4" w:space="0" w:color="auto"/>
              <w:right w:val="single" w:sz="4" w:space="0" w:color="auto"/>
            </w:tcBorders>
            <w:shd w:val="clear" w:color="auto" w:fill="auto"/>
            <w:noWrap/>
            <w:vAlign w:val="center"/>
            <w:hideMark/>
          </w:tcPr>
          <w:p w14:paraId="55E7B36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0,68 </w:t>
            </w:r>
          </w:p>
        </w:tc>
        <w:tc>
          <w:tcPr>
            <w:tcW w:w="1048" w:type="dxa"/>
            <w:tcBorders>
              <w:top w:val="nil"/>
              <w:left w:val="nil"/>
              <w:bottom w:val="single" w:sz="4" w:space="0" w:color="auto"/>
              <w:right w:val="single" w:sz="4" w:space="0" w:color="auto"/>
            </w:tcBorders>
            <w:shd w:val="clear" w:color="auto" w:fill="auto"/>
            <w:noWrap/>
            <w:vAlign w:val="center"/>
            <w:hideMark/>
          </w:tcPr>
          <w:p w14:paraId="34DA4BD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1,41 </w:t>
            </w:r>
          </w:p>
        </w:tc>
        <w:tc>
          <w:tcPr>
            <w:tcW w:w="1048" w:type="dxa"/>
            <w:tcBorders>
              <w:top w:val="nil"/>
              <w:left w:val="nil"/>
              <w:bottom w:val="single" w:sz="4" w:space="0" w:color="auto"/>
              <w:right w:val="single" w:sz="4" w:space="0" w:color="auto"/>
            </w:tcBorders>
            <w:shd w:val="clear" w:color="auto" w:fill="auto"/>
            <w:noWrap/>
            <w:vAlign w:val="center"/>
            <w:hideMark/>
          </w:tcPr>
          <w:p w14:paraId="359C2D48"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0,26 </w:t>
            </w:r>
          </w:p>
        </w:tc>
        <w:tc>
          <w:tcPr>
            <w:tcW w:w="1048" w:type="dxa"/>
            <w:tcBorders>
              <w:top w:val="nil"/>
              <w:left w:val="nil"/>
              <w:bottom w:val="single" w:sz="4" w:space="0" w:color="auto"/>
              <w:right w:val="single" w:sz="4" w:space="0" w:color="auto"/>
            </w:tcBorders>
            <w:shd w:val="clear" w:color="auto" w:fill="auto"/>
            <w:noWrap/>
            <w:vAlign w:val="center"/>
            <w:hideMark/>
          </w:tcPr>
          <w:p w14:paraId="4381E32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0,11 </w:t>
            </w:r>
          </w:p>
        </w:tc>
        <w:tc>
          <w:tcPr>
            <w:tcW w:w="1048" w:type="dxa"/>
            <w:tcBorders>
              <w:top w:val="nil"/>
              <w:left w:val="nil"/>
              <w:bottom w:val="single" w:sz="4" w:space="0" w:color="auto"/>
              <w:right w:val="single" w:sz="4" w:space="0" w:color="auto"/>
            </w:tcBorders>
            <w:shd w:val="clear" w:color="auto" w:fill="auto"/>
            <w:noWrap/>
            <w:vAlign w:val="center"/>
            <w:hideMark/>
          </w:tcPr>
          <w:p w14:paraId="68F3E0EC"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0,22 </w:t>
            </w:r>
          </w:p>
        </w:tc>
        <w:tc>
          <w:tcPr>
            <w:tcW w:w="1134" w:type="dxa"/>
            <w:tcBorders>
              <w:top w:val="nil"/>
              <w:left w:val="nil"/>
              <w:bottom w:val="single" w:sz="4" w:space="0" w:color="auto"/>
              <w:right w:val="single" w:sz="4" w:space="0" w:color="auto"/>
            </w:tcBorders>
            <w:shd w:val="clear" w:color="auto" w:fill="auto"/>
            <w:noWrap/>
            <w:vAlign w:val="center"/>
          </w:tcPr>
          <w:p w14:paraId="6F08BFC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316" w:type="dxa"/>
            <w:tcBorders>
              <w:top w:val="nil"/>
              <w:left w:val="nil"/>
              <w:bottom w:val="single" w:sz="4" w:space="0" w:color="auto"/>
              <w:right w:val="single" w:sz="4" w:space="0" w:color="auto"/>
            </w:tcBorders>
            <w:shd w:val="clear" w:color="auto" w:fill="auto"/>
            <w:noWrap/>
            <w:vAlign w:val="center"/>
            <w:hideMark/>
          </w:tcPr>
          <w:p w14:paraId="3DB34EA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0,11 </w:t>
            </w:r>
          </w:p>
        </w:tc>
      </w:tr>
      <w:tr w:rsidR="00296A0C" w:rsidRPr="000825A3" w14:paraId="6AF5DAD2" w14:textId="77777777" w:rsidTr="00296A0C">
        <w:trPr>
          <w:trHeight w:val="102"/>
        </w:trPr>
        <w:tc>
          <w:tcPr>
            <w:tcW w:w="582" w:type="dxa"/>
            <w:tcBorders>
              <w:top w:val="nil"/>
              <w:left w:val="nil"/>
              <w:bottom w:val="nil"/>
              <w:right w:val="nil"/>
            </w:tcBorders>
            <w:shd w:val="clear" w:color="auto" w:fill="auto"/>
            <w:hideMark/>
          </w:tcPr>
          <w:p w14:paraId="75032639"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2552" w:type="dxa"/>
            <w:tcBorders>
              <w:top w:val="nil"/>
              <w:left w:val="nil"/>
              <w:bottom w:val="nil"/>
              <w:right w:val="nil"/>
            </w:tcBorders>
            <w:shd w:val="clear" w:color="auto" w:fill="auto"/>
            <w:hideMark/>
          </w:tcPr>
          <w:p w14:paraId="14DE61C1" w14:textId="77777777" w:rsidR="00296A0C" w:rsidRPr="000825A3" w:rsidRDefault="00296A0C" w:rsidP="001C4F08">
            <w:pPr>
              <w:spacing w:before="0" w:after="0" w:line="240" w:lineRule="auto"/>
              <w:contextualSpacing/>
              <w:rPr>
                <w:rFonts w:ascii="Times New Roman" w:hAnsi="Times New Roman" w:cs="Times New Roman"/>
                <w:sz w:val="8"/>
                <w:szCs w:val="8"/>
              </w:rPr>
            </w:pPr>
          </w:p>
        </w:tc>
        <w:tc>
          <w:tcPr>
            <w:tcW w:w="1208" w:type="dxa"/>
            <w:tcBorders>
              <w:top w:val="nil"/>
              <w:left w:val="nil"/>
              <w:bottom w:val="nil"/>
              <w:right w:val="nil"/>
            </w:tcBorders>
            <w:shd w:val="clear" w:color="auto" w:fill="auto"/>
            <w:noWrap/>
            <w:vAlign w:val="center"/>
            <w:hideMark/>
          </w:tcPr>
          <w:p w14:paraId="3258E522" w14:textId="77777777" w:rsidR="00296A0C" w:rsidRPr="000825A3" w:rsidRDefault="00296A0C" w:rsidP="001C4F08">
            <w:pPr>
              <w:spacing w:before="0" w:after="0" w:line="240" w:lineRule="auto"/>
              <w:contextualSpacing/>
              <w:jc w:val="center"/>
              <w:rPr>
                <w:rFonts w:ascii="Times New Roman" w:hAnsi="Times New Roman" w:cs="Times New Roman"/>
                <w:sz w:val="8"/>
                <w:szCs w:val="8"/>
              </w:rPr>
            </w:pPr>
          </w:p>
        </w:tc>
        <w:tc>
          <w:tcPr>
            <w:tcW w:w="1052" w:type="dxa"/>
            <w:tcBorders>
              <w:top w:val="nil"/>
              <w:left w:val="nil"/>
              <w:bottom w:val="nil"/>
              <w:right w:val="nil"/>
            </w:tcBorders>
            <w:shd w:val="clear" w:color="auto" w:fill="auto"/>
            <w:noWrap/>
            <w:vAlign w:val="center"/>
            <w:hideMark/>
          </w:tcPr>
          <w:p w14:paraId="175B0FC9" w14:textId="77777777" w:rsidR="00296A0C" w:rsidRPr="000825A3" w:rsidRDefault="00296A0C" w:rsidP="00347ACE">
            <w:pPr>
              <w:spacing w:before="0" w:after="0" w:line="240" w:lineRule="auto"/>
              <w:contextualSpacing/>
              <w:jc w:val="center"/>
              <w:rPr>
                <w:rFonts w:ascii="Times New Roman" w:hAnsi="Times New Roman" w:cs="Times New Roman"/>
                <w:sz w:val="8"/>
                <w:szCs w:val="8"/>
              </w:rPr>
            </w:pPr>
          </w:p>
        </w:tc>
        <w:tc>
          <w:tcPr>
            <w:tcW w:w="1047" w:type="dxa"/>
            <w:tcBorders>
              <w:top w:val="nil"/>
              <w:left w:val="nil"/>
              <w:bottom w:val="nil"/>
              <w:right w:val="nil"/>
            </w:tcBorders>
            <w:shd w:val="clear" w:color="auto" w:fill="auto"/>
            <w:noWrap/>
            <w:vAlign w:val="center"/>
            <w:hideMark/>
          </w:tcPr>
          <w:p w14:paraId="1B7961F8"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1AB039AB"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75A10F0A"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3ECADC22"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7" w:type="dxa"/>
            <w:tcBorders>
              <w:top w:val="nil"/>
              <w:left w:val="nil"/>
              <w:bottom w:val="nil"/>
              <w:right w:val="nil"/>
            </w:tcBorders>
            <w:shd w:val="clear" w:color="auto" w:fill="auto"/>
            <w:noWrap/>
            <w:vAlign w:val="center"/>
            <w:hideMark/>
          </w:tcPr>
          <w:p w14:paraId="076BD49B"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4EC7E007"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64EA3C57"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0919C09B"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7" w:type="dxa"/>
            <w:tcBorders>
              <w:top w:val="nil"/>
              <w:left w:val="nil"/>
              <w:bottom w:val="nil"/>
              <w:right w:val="nil"/>
            </w:tcBorders>
            <w:shd w:val="clear" w:color="auto" w:fill="auto"/>
            <w:noWrap/>
            <w:vAlign w:val="center"/>
            <w:hideMark/>
          </w:tcPr>
          <w:p w14:paraId="3BFEBC79"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36913058"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7AF87742"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29041045"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048" w:type="dxa"/>
            <w:tcBorders>
              <w:top w:val="nil"/>
              <w:left w:val="nil"/>
              <w:bottom w:val="nil"/>
              <w:right w:val="nil"/>
            </w:tcBorders>
            <w:shd w:val="clear" w:color="auto" w:fill="auto"/>
            <w:noWrap/>
            <w:vAlign w:val="center"/>
            <w:hideMark/>
          </w:tcPr>
          <w:p w14:paraId="1BF0F31F"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134" w:type="dxa"/>
            <w:tcBorders>
              <w:top w:val="nil"/>
              <w:left w:val="nil"/>
              <w:bottom w:val="nil"/>
              <w:right w:val="nil"/>
            </w:tcBorders>
            <w:shd w:val="clear" w:color="auto" w:fill="auto"/>
            <w:noWrap/>
            <w:vAlign w:val="center"/>
            <w:hideMark/>
          </w:tcPr>
          <w:p w14:paraId="05ABADC1"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c>
          <w:tcPr>
            <w:tcW w:w="1316" w:type="dxa"/>
            <w:tcBorders>
              <w:top w:val="nil"/>
              <w:left w:val="nil"/>
              <w:bottom w:val="nil"/>
              <w:right w:val="nil"/>
            </w:tcBorders>
            <w:shd w:val="clear" w:color="auto" w:fill="auto"/>
            <w:noWrap/>
            <w:vAlign w:val="center"/>
            <w:hideMark/>
          </w:tcPr>
          <w:p w14:paraId="26356F26" w14:textId="77777777" w:rsidR="00296A0C" w:rsidRPr="000825A3" w:rsidRDefault="00296A0C" w:rsidP="00347ACE">
            <w:pPr>
              <w:spacing w:before="0" w:after="0" w:line="240" w:lineRule="auto"/>
              <w:ind w:left="-100" w:right="-61"/>
              <w:contextualSpacing/>
              <w:jc w:val="center"/>
              <w:rPr>
                <w:rFonts w:ascii="Times New Roman" w:hAnsi="Times New Roman" w:cs="Times New Roman"/>
                <w:sz w:val="8"/>
                <w:szCs w:val="8"/>
              </w:rPr>
            </w:pPr>
          </w:p>
        </w:tc>
      </w:tr>
      <w:tr w:rsidR="00347ACE" w:rsidRPr="000825A3" w14:paraId="3113270D" w14:textId="77777777" w:rsidTr="004D2B1B">
        <w:trPr>
          <w:trHeight w:val="300"/>
        </w:trPr>
        <w:tc>
          <w:tcPr>
            <w:tcW w:w="3134"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4D89835" w14:textId="77777777" w:rsidR="00347ACE" w:rsidRPr="000825A3" w:rsidRDefault="00347ACE" w:rsidP="001C4F08">
            <w:pPr>
              <w:spacing w:before="0" w:after="0" w:line="240" w:lineRule="auto"/>
              <w:contextualSpacing/>
              <w:rPr>
                <w:rFonts w:ascii="Times New Roman" w:hAnsi="Times New Roman" w:cs="Times New Roman"/>
              </w:rPr>
            </w:pPr>
            <w:r w:rsidRPr="000825A3">
              <w:rPr>
                <w:rFonts w:ascii="Times New Roman" w:hAnsi="Times New Roman" w:cs="Times New Roman"/>
              </w:rPr>
              <w:t>ПРИРОСТ ЖИЛОГО ФОНДА</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34541514" w14:textId="77777777" w:rsidR="00347ACE" w:rsidRPr="000825A3" w:rsidRDefault="00347ACE" w:rsidP="001C4F08">
            <w:pPr>
              <w:spacing w:before="0" w:after="0" w:line="240" w:lineRule="auto"/>
              <w:contextualSpacing/>
              <w:jc w:val="center"/>
              <w:rPr>
                <w:rFonts w:ascii="Times New Roman" w:hAnsi="Times New Roman" w:cs="Times New Roman"/>
              </w:rPr>
            </w:pPr>
            <w:proofErr w:type="spellStart"/>
            <w:r w:rsidRPr="000825A3">
              <w:rPr>
                <w:rFonts w:ascii="Times New Roman" w:hAnsi="Times New Roman" w:cs="Times New Roman"/>
              </w:rPr>
              <w:t>кв.м</w:t>
            </w:r>
            <w:proofErr w:type="spellEnd"/>
            <w:r w:rsidRPr="000825A3">
              <w:rPr>
                <w:rFonts w:ascii="Times New Roman" w:hAnsi="Times New Roman" w:cs="Times New Roman"/>
              </w:rPr>
              <w:t>.</w:t>
            </w:r>
          </w:p>
        </w:tc>
        <w:tc>
          <w:tcPr>
            <w:tcW w:w="1052" w:type="dxa"/>
            <w:tcBorders>
              <w:top w:val="single" w:sz="4" w:space="0" w:color="auto"/>
              <w:left w:val="nil"/>
              <w:bottom w:val="single" w:sz="4" w:space="0" w:color="auto"/>
              <w:right w:val="single" w:sz="4" w:space="0" w:color="auto"/>
            </w:tcBorders>
            <w:shd w:val="clear" w:color="auto" w:fill="auto"/>
            <w:noWrap/>
            <w:vAlign w:val="center"/>
            <w:hideMark/>
          </w:tcPr>
          <w:p w14:paraId="18B9626E"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8083,56</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1B01D85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8115,55</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30D5A5A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617,46</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0F3FB60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727,07</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1A38032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489,34</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71DD3D9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1014,00</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F8FB41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971,70</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56FC12F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904,71</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1F718F2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1242,12</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628DFF85"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193,38</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7C90732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1337,07</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4C9F415D"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298,60</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149B79A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238,71</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2B96F8F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81,40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9D950B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-46,60</w:t>
            </w:r>
          </w:p>
        </w:tc>
        <w:tc>
          <w:tcPr>
            <w:tcW w:w="1316" w:type="dxa"/>
            <w:tcBorders>
              <w:top w:val="single" w:sz="4" w:space="0" w:color="auto"/>
              <w:left w:val="nil"/>
              <w:bottom w:val="single" w:sz="4" w:space="0" w:color="auto"/>
              <w:right w:val="single" w:sz="4" w:space="0" w:color="auto"/>
            </w:tcBorders>
            <w:shd w:val="clear" w:color="auto" w:fill="auto"/>
            <w:noWrap/>
            <w:vAlign w:val="center"/>
            <w:hideMark/>
          </w:tcPr>
          <w:p w14:paraId="00FAD03B"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14,61</w:t>
            </w:r>
          </w:p>
        </w:tc>
      </w:tr>
      <w:tr w:rsidR="00347ACE" w:rsidRPr="000825A3" w14:paraId="3A70AEA5" w14:textId="77777777" w:rsidTr="004D2B1B">
        <w:trPr>
          <w:trHeight w:val="300"/>
        </w:trPr>
        <w:tc>
          <w:tcPr>
            <w:tcW w:w="3134" w:type="dxa"/>
            <w:gridSpan w:val="2"/>
            <w:vMerge/>
            <w:tcBorders>
              <w:top w:val="single" w:sz="4" w:space="0" w:color="auto"/>
              <w:left w:val="single" w:sz="4" w:space="0" w:color="auto"/>
              <w:bottom w:val="single" w:sz="4" w:space="0" w:color="000000"/>
              <w:right w:val="single" w:sz="4" w:space="0" w:color="000000"/>
            </w:tcBorders>
            <w:vAlign w:val="center"/>
            <w:hideMark/>
          </w:tcPr>
          <w:p w14:paraId="46CDD95E" w14:textId="77777777" w:rsidR="00347ACE" w:rsidRPr="000825A3" w:rsidRDefault="00347ACE" w:rsidP="001C4F08">
            <w:pPr>
              <w:spacing w:before="0" w:after="0" w:line="240" w:lineRule="auto"/>
              <w:contextualSpacing/>
              <w:rPr>
                <w:rFonts w:ascii="Times New Roman" w:hAnsi="Times New Roman" w:cs="Times New Roman"/>
              </w:rPr>
            </w:pPr>
          </w:p>
        </w:tc>
        <w:tc>
          <w:tcPr>
            <w:tcW w:w="1208" w:type="dxa"/>
            <w:tcBorders>
              <w:top w:val="nil"/>
              <w:left w:val="nil"/>
              <w:bottom w:val="single" w:sz="4" w:space="0" w:color="auto"/>
              <w:right w:val="single" w:sz="4" w:space="0" w:color="auto"/>
            </w:tcBorders>
            <w:shd w:val="clear" w:color="auto" w:fill="auto"/>
            <w:noWrap/>
            <w:vAlign w:val="center"/>
            <w:hideMark/>
          </w:tcPr>
          <w:p w14:paraId="6218C09A"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w:t>
            </w:r>
          </w:p>
          <w:p w14:paraId="6AA1C72F" w14:textId="77777777" w:rsidR="00347ACE" w:rsidRPr="000825A3" w:rsidRDefault="00347ACE" w:rsidP="001C4F08">
            <w:pPr>
              <w:spacing w:before="0" w:after="0" w:line="240" w:lineRule="auto"/>
              <w:contextualSpacing/>
              <w:jc w:val="center"/>
              <w:rPr>
                <w:rFonts w:ascii="Times New Roman" w:hAnsi="Times New Roman" w:cs="Times New Roman"/>
              </w:rPr>
            </w:pPr>
            <w:r w:rsidRPr="000825A3">
              <w:rPr>
                <w:rFonts w:ascii="Times New Roman" w:hAnsi="Times New Roman" w:cs="Times New Roman"/>
              </w:rPr>
              <w:t>прироста</w:t>
            </w:r>
          </w:p>
        </w:tc>
        <w:tc>
          <w:tcPr>
            <w:tcW w:w="1052" w:type="dxa"/>
            <w:tcBorders>
              <w:top w:val="nil"/>
              <w:left w:val="nil"/>
              <w:bottom w:val="single" w:sz="4" w:space="0" w:color="auto"/>
              <w:right w:val="single" w:sz="4" w:space="0" w:color="auto"/>
            </w:tcBorders>
            <w:shd w:val="clear" w:color="auto" w:fill="auto"/>
            <w:noWrap/>
            <w:vAlign w:val="center"/>
            <w:hideMark/>
          </w:tcPr>
          <w:p w14:paraId="5B633DD9" w14:textId="77777777" w:rsidR="00347ACE" w:rsidRPr="000825A3" w:rsidRDefault="00347ACE" w:rsidP="00347ACE">
            <w:pPr>
              <w:spacing w:before="0" w:after="0" w:line="240" w:lineRule="auto"/>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68,97 </w:t>
            </w:r>
          </w:p>
        </w:tc>
        <w:tc>
          <w:tcPr>
            <w:tcW w:w="1047" w:type="dxa"/>
            <w:tcBorders>
              <w:top w:val="nil"/>
              <w:left w:val="nil"/>
              <w:bottom w:val="single" w:sz="4" w:space="0" w:color="auto"/>
              <w:right w:val="single" w:sz="4" w:space="0" w:color="auto"/>
            </w:tcBorders>
            <w:shd w:val="clear" w:color="auto" w:fill="auto"/>
            <w:noWrap/>
            <w:vAlign w:val="center"/>
            <w:hideMark/>
          </w:tcPr>
          <w:p w14:paraId="09489DA1"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69,77 </w:t>
            </w:r>
          </w:p>
        </w:tc>
        <w:tc>
          <w:tcPr>
            <w:tcW w:w="1048" w:type="dxa"/>
            <w:tcBorders>
              <w:top w:val="nil"/>
              <w:left w:val="nil"/>
              <w:bottom w:val="single" w:sz="4" w:space="0" w:color="auto"/>
              <w:right w:val="single" w:sz="4" w:space="0" w:color="auto"/>
            </w:tcBorders>
            <w:shd w:val="clear" w:color="auto" w:fill="auto"/>
            <w:noWrap/>
            <w:vAlign w:val="center"/>
            <w:hideMark/>
          </w:tcPr>
          <w:p w14:paraId="41D3DD44"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28,72 </w:t>
            </w:r>
          </w:p>
        </w:tc>
        <w:tc>
          <w:tcPr>
            <w:tcW w:w="1048" w:type="dxa"/>
            <w:tcBorders>
              <w:top w:val="nil"/>
              <w:left w:val="nil"/>
              <w:bottom w:val="single" w:sz="4" w:space="0" w:color="auto"/>
              <w:right w:val="single" w:sz="4" w:space="0" w:color="auto"/>
            </w:tcBorders>
            <w:shd w:val="clear" w:color="auto" w:fill="auto"/>
            <w:noWrap/>
            <w:vAlign w:val="center"/>
            <w:hideMark/>
          </w:tcPr>
          <w:p w14:paraId="77DC40E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31,54 </w:t>
            </w:r>
          </w:p>
        </w:tc>
        <w:tc>
          <w:tcPr>
            <w:tcW w:w="1048" w:type="dxa"/>
            <w:tcBorders>
              <w:top w:val="nil"/>
              <w:left w:val="nil"/>
              <w:bottom w:val="single" w:sz="4" w:space="0" w:color="auto"/>
              <w:right w:val="single" w:sz="4" w:space="0" w:color="auto"/>
            </w:tcBorders>
            <w:shd w:val="clear" w:color="auto" w:fill="auto"/>
            <w:noWrap/>
            <w:vAlign w:val="center"/>
            <w:hideMark/>
          </w:tcPr>
          <w:p w14:paraId="57B20D5E"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в 22 раза</w:t>
            </w:r>
          </w:p>
        </w:tc>
        <w:tc>
          <w:tcPr>
            <w:tcW w:w="1047" w:type="dxa"/>
            <w:tcBorders>
              <w:top w:val="nil"/>
              <w:left w:val="nil"/>
              <w:bottom w:val="single" w:sz="4" w:space="0" w:color="auto"/>
              <w:right w:val="single" w:sz="4" w:space="0" w:color="auto"/>
            </w:tcBorders>
            <w:shd w:val="clear" w:color="auto" w:fill="auto"/>
            <w:noWrap/>
            <w:vAlign w:val="center"/>
            <w:hideMark/>
          </w:tcPr>
          <w:p w14:paraId="64B7C54F"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60,86 </w:t>
            </w:r>
          </w:p>
        </w:tc>
        <w:tc>
          <w:tcPr>
            <w:tcW w:w="1048" w:type="dxa"/>
            <w:tcBorders>
              <w:top w:val="nil"/>
              <w:left w:val="nil"/>
              <w:bottom w:val="single" w:sz="4" w:space="0" w:color="auto"/>
              <w:right w:val="single" w:sz="4" w:space="0" w:color="auto"/>
            </w:tcBorders>
            <w:shd w:val="clear" w:color="auto" w:fill="auto"/>
            <w:noWrap/>
            <w:vAlign w:val="center"/>
            <w:hideMark/>
          </w:tcPr>
          <w:p w14:paraId="791952B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70,02 </w:t>
            </w:r>
          </w:p>
        </w:tc>
        <w:tc>
          <w:tcPr>
            <w:tcW w:w="1048" w:type="dxa"/>
            <w:tcBorders>
              <w:top w:val="nil"/>
              <w:left w:val="nil"/>
              <w:bottom w:val="single" w:sz="4" w:space="0" w:color="auto"/>
              <w:right w:val="single" w:sz="4" w:space="0" w:color="auto"/>
            </w:tcBorders>
            <w:shd w:val="clear" w:color="auto" w:fill="auto"/>
            <w:noWrap/>
            <w:vAlign w:val="center"/>
            <w:hideMark/>
          </w:tcPr>
          <w:p w14:paraId="5B865F3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220,66 </w:t>
            </w:r>
          </w:p>
        </w:tc>
        <w:tc>
          <w:tcPr>
            <w:tcW w:w="1048" w:type="dxa"/>
            <w:tcBorders>
              <w:top w:val="nil"/>
              <w:left w:val="nil"/>
              <w:bottom w:val="single" w:sz="4" w:space="0" w:color="auto"/>
              <w:right w:val="single" w:sz="4" w:space="0" w:color="auto"/>
            </w:tcBorders>
            <w:shd w:val="clear" w:color="auto" w:fill="auto"/>
            <w:noWrap/>
            <w:vAlign w:val="center"/>
            <w:hideMark/>
          </w:tcPr>
          <w:p w14:paraId="4CFE9D43"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66,00 </w:t>
            </w:r>
          </w:p>
        </w:tc>
        <w:tc>
          <w:tcPr>
            <w:tcW w:w="1047" w:type="dxa"/>
            <w:tcBorders>
              <w:top w:val="nil"/>
              <w:left w:val="nil"/>
              <w:bottom w:val="single" w:sz="4" w:space="0" w:color="auto"/>
              <w:right w:val="single" w:sz="4" w:space="0" w:color="auto"/>
            </w:tcBorders>
            <w:shd w:val="clear" w:color="auto" w:fill="auto"/>
            <w:noWrap/>
            <w:vAlign w:val="center"/>
            <w:hideMark/>
          </w:tcPr>
          <w:p w14:paraId="5EE3F19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61,62 </w:t>
            </w:r>
          </w:p>
        </w:tc>
        <w:tc>
          <w:tcPr>
            <w:tcW w:w="1048" w:type="dxa"/>
            <w:tcBorders>
              <w:top w:val="nil"/>
              <w:left w:val="nil"/>
              <w:bottom w:val="single" w:sz="4" w:space="0" w:color="auto"/>
              <w:right w:val="single" w:sz="4" w:space="0" w:color="auto"/>
            </w:tcBorders>
            <w:shd w:val="clear" w:color="auto" w:fill="auto"/>
            <w:noWrap/>
            <w:vAlign w:val="center"/>
            <w:hideMark/>
          </w:tcPr>
          <w:p w14:paraId="69B867C0"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195,63 </w:t>
            </w:r>
          </w:p>
        </w:tc>
        <w:tc>
          <w:tcPr>
            <w:tcW w:w="1048" w:type="dxa"/>
            <w:tcBorders>
              <w:top w:val="nil"/>
              <w:left w:val="nil"/>
              <w:bottom w:val="single" w:sz="4" w:space="0" w:color="auto"/>
              <w:right w:val="single" w:sz="4" w:space="0" w:color="auto"/>
            </w:tcBorders>
            <w:shd w:val="clear" w:color="auto" w:fill="auto"/>
            <w:noWrap/>
            <w:vAlign w:val="center"/>
            <w:hideMark/>
          </w:tcPr>
          <w:p w14:paraId="6271238A"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78,47 </w:t>
            </w:r>
          </w:p>
        </w:tc>
        <w:tc>
          <w:tcPr>
            <w:tcW w:w="1048" w:type="dxa"/>
            <w:tcBorders>
              <w:top w:val="nil"/>
              <w:left w:val="nil"/>
              <w:bottom w:val="single" w:sz="4" w:space="0" w:color="auto"/>
              <w:right w:val="single" w:sz="4" w:space="0" w:color="auto"/>
            </w:tcBorders>
            <w:shd w:val="clear" w:color="auto" w:fill="auto"/>
            <w:noWrap/>
            <w:vAlign w:val="center"/>
            <w:hideMark/>
          </w:tcPr>
          <w:p w14:paraId="296D4977"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178,29 </w:t>
            </w:r>
          </w:p>
        </w:tc>
        <w:tc>
          <w:tcPr>
            <w:tcW w:w="1048" w:type="dxa"/>
            <w:tcBorders>
              <w:top w:val="nil"/>
              <w:left w:val="nil"/>
              <w:bottom w:val="single" w:sz="4" w:space="0" w:color="auto"/>
              <w:right w:val="single" w:sz="4" w:space="0" w:color="auto"/>
            </w:tcBorders>
            <w:shd w:val="clear" w:color="auto" w:fill="auto"/>
            <w:noWrap/>
            <w:vAlign w:val="center"/>
            <w:hideMark/>
          </w:tcPr>
          <w:p w14:paraId="60A81606"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27,46 </w:t>
            </w:r>
          </w:p>
        </w:tc>
        <w:tc>
          <w:tcPr>
            <w:tcW w:w="1134" w:type="dxa"/>
            <w:tcBorders>
              <w:top w:val="nil"/>
              <w:left w:val="nil"/>
              <w:bottom w:val="single" w:sz="4" w:space="0" w:color="auto"/>
              <w:right w:val="single" w:sz="4" w:space="0" w:color="auto"/>
            </w:tcBorders>
            <w:shd w:val="clear" w:color="auto" w:fill="auto"/>
            <w:noWrap/>
            <w:vAlign w:val="center"/>
          </w:tcPr>
          <w:p w14:paraId="2B61BC12"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-69,54 </w:t>
            </w:r>
          </w:p>
        </w:tc>
        <w:tc>
          <w:tcPr>
            <w:tcW w:w="1316" w:type="dxa"/>
            <w:tcBorders>
              <w:top w:val="nil"/>
              <w:left w:val="nil"/>
              <w:bottom w:val="single" w:sz="4" w:space="0" w:color="auto"/>
              <w:right w:val="single" w:sz="4" w:space="0" w:color="auto"/>
            </w:tcBorders>
            <w:shd w:val="clear" w:color="auto" w:fill="auto"/>
            <w:noWrap/>
            <w:vAlign w:val="center"/>
            <w:hideMark/>
          </w:tcPr>
          <w:p w14:paraId="5F78DAD9" w14:textId="77777777" w:rsidR="00347ACE" w:rsidRPr="000825A3" w:rsidRDefault="00347ACE" w:rsidP="00347ACE">
            <w:pPr>
              <w:spacing w:before="0" w:after="0" w:line="240" w:lineRule="auto"/>
              <w:ind w:left="-100" w:right="-61"/>
              <w:jc w:val="center"/>
              <w:outlineLvl w:val="0"/>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65,60 </w:t>
            </w:r>
          </w:p>
        </w:tc>
      </w:tr>
    </w:tbl>
    <w:p w14:paraId="0FE8B46E" w14:textId="77777777" w:rsidR="00296A0C" w:rsidRPr="000825A3" w:rsidRDefault="00296A0C" w:rsidP="00296A0C">
      <w:pPr>
        <w:spacing w:after="0" w:line="240" w:lineRule="auto"/>
        <w:jc w:val="both"/>
        <w:rPr>
          <w:rFonts w:ascii="Times New Roman" w:hAnsi="Times New Roman" w:cs="Times New Roman"/>
          <w:sz w:val="24"/>
          <w:szCs w:val="24"/>
        </w:rPr>
        <w:sectPr w:rsidR="00296A0C" w:rsidRPr="000825A3" w:rsidSect="00296A0C">
          <w:pgSz w:w="23814" w:h="16839" w:orient="landscape" w:code="8"/>
          <w:pgMar w:top="1418" w:right="1276" w:bottom="850" w:left="1276" w:header="708" w:footer="361" w:gutter="0"/>
          <w:cols w:space="708"/>
          <w:docGrid w:linePitch="360"/>
        </w:sectPr>
      </w:pPr>
    </w:p>
    <w:p w14:paraId="6D5E942F" w14:textId="77777777" w:rsidR="00D24DAE" w:rsidRPr="000825A3" w:rsidRDefault="00D24DAE" w:rsidP="00627361">
      <w:pPr>
        <w:spacing w:before="120" w:after="120" w:line="240" w:lineRule="auto"/>
        <w:ind w:firstLine="709"/>
        <w:jc w:val="both"/>
        <w:rPr>
          <w:rFonts w:ascii="Times New Roman" w:hAnsi="Times New Roman" w:cs="Times New Roman"/>
          <w:b/>
          <w:sz w:val="24"/>
          <w:szCs w:val="24"/>
          <w:u w:val="single"/>
        </w:rPr>
      </w:pPr>
      <w:r w:rsidRPr="000825A3">
        <w:rPr>
          <w:rFonts w:ascii="Times New Roman" w:hAnsi="Times New Roman" w:cs="Times New Roman"/>
          <w:b/>
          <w:sz w:val="24"/>
          <w:szCs w:val="24"/>
          <w:u w:val="single"/>
        </w:rPr>
        <w:lastRenderedPageBreak/>
        <w:t>Рыночная структура жилищного строительства</w:t>
      </w:r>
    </w:p>
    <w:p w14:paraId="6067C010"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Для определения структуры жилищного строительства проведём анализ рыночного подхода к новому строительству в городах Европы. Наиболее характерным трендом в рыночных отношениях является жилищная политика Германии. </w:t>
      </w:r>
    </w:p>
    <w:p w14:paraId="074022B9"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Для перехода на объективные рыночные </w:t>
      </w:r>
      <w:proofErr w:type="gramStart"/>
      <w:r w:rsidRPr="000825A3">
        <w:rPr>
          <w:rFonts w:ascii="Times New Roman" w:hAnsi="Times New Roman" w:cs="Times New Roman"/>
          <w:sz w:val="24"/>
          <w:szCs w:val="24"/>
        </w:rPr>
        <w:t>показатели  нам</w:t>
      </w:r>
      <w:proofErr w:type="gramEnd"/>
      <w:r w:rsidRPr="000825A3">
        <w:rPr>
          <w:rFonts w:ascii="Times New Roman" w:hAnsi="Times New Roman" w:cs="Times New Roman"/>
          <w:sz w:val="24"/>
          <w:szCs w:val="24"/>
        </w:rPr>
        <w:t xml:space="preserve"> необходимо вести мониторинг рынка в соотношении  квартира – домохозяйство. Отсутствие статистических данных в этой размерности не даёт возможности отследить динамику рынка недвижимости и его потребность.</w:t>
      </w:r>
    </w:p>
    <w:p w14:paraId="4280BED1"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Обратимся к следующему постулату рынка жилища. Рынок жилища в городе должен быть избыточным. Только эта позиция создаёт положительную динамику рынка, гарантирует его устойчивость, снижает инвестиционные риски, а главное удовлетворяет потребность потенциальных клиентов. </w:t>
      </w:r>
    </w:p>
    <w:p w14:paraId="602526D3"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Избыточность рынка характеризуется не только количественным показателем квадратных метров, квартир, </w:t>
      </w:r>
      <w:proofErr w:type="gramStart"/>
      <w:r w:rsidRPr="000825A3">
        <w:rPr>
          <w:rFonts w:ascii="Times New Roman" w:hAnsi="Times New Roman" w:cs="Times New Roman"/>
          <w:sz w:val="24"/>
          <w:szCs w:val="24"/>
        </w:rPr>
        <w:t>но  качественными</w:t>
      </w:r>
      <w:proofErr w:type="gramEnd"/>
      <w:r w:rsidRPr="000825A3">
        <w:rPr>
          <w:rFonts w:ascii="Times New Roman" w:hAnsi="Times New Roman" w:cs="Times New Roman"/>
          <w:sz w:val="24"/>
          <w:szCs w:val="24"/>
        </w:rPr>
        <w:t xml:space="preserve"> характеристиками вновь возводимого жилого фонда. К ним относятся: соотношение структуры домохозяйств и структуры квартирного жилого фонда, спрос на новое строительство и вторичный рынок жилища, соотношение высотного, малоэтажного и коттеджного строительства, наличие доходных домов и квартир, сдаваемых внаём. Типология жилищного строительства должна включать всю номенклатуру жилья с учётом городской специфики – демографии, социальной структуры, покупательной </w:t>
      </w:r>
      <w:proofErr w:type="gramStart"/>
      <w:r w:rsidRPr="000825A3">
        <w:rPr>
          <w:rFonts w:ascii="Times New Roman" w:hAnsi="Times New Roman" w:cs="Times New Roman"/>
          <w:sz w:val="24"/>
          <w:szCs w:val="24"/>
        </w:rPr>
        <w:t>способности,  миграционной</w:t>
      </w:r>
      <w:proofErr w:type="gramEnd"/>
      <w:r w:rsidRPr="000825A3">
        <w:rPr>
          <w:rFonts w:ascii="Times New Roman" w:hAnsi="Times New Roman" w:cs="Times New Roman"/>
          <w:sz w:val="24"/>
          <w:szCs w:val="24"/>
        </w:rPr>
        <w:t xml:space="preserve"> динамики. </w:t>
      </w:r>
    </w:p>
    <w:p w14:paraId="0C4F50C3"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Для реализации данной программы включаются механизмы социальной поддержки рынка жилища. Задача механизмов заключается в снижении рыночных рисков для инвестиций в жилищное строительство. Программы социальной поддержки жилья должны носить долгосрочный устойчивый характер и являться постоянной заботой муниципалитета.</w:t>
      </w:r>
    </w:p>
    <w:p w14:paraId="59D9EFBA"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В рамках задач генерального план города рассмотрим вопросы реализации жилищной политики на прогнозные этапы. </w:t>
      </w:r>
    </w:p>
    <w:p w14:paraId="18CE96D4"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Типология жилища</w:t>
      </w:r>
      <w:r w:rsidRPr="000825A3">
        <w:rPr>
          <w:rFonts w:ascii="Times New Roman" w:hAnsi="Times New Roman" w:cs="Times New Roman"/>
          <w:sz w:val="24"/>
          <w:szCs w:val="24"/>
        </w:rPr>
        <w:t xml:space="preserve">.  Общая тенденция строительного комплекса, девелоперской деятельности в России заключается в поиске оптимальной для продажи на рынке в краткосрочной перспективе типологической схеме дома с полной оптимизацией затрат, привязке </w:t>
      </w:r>
      <w:proofErr w:type="gramStart"/>
      <w:r w:rsidRPr="000825A3">
        <w:rPr>
          <w:rFonts w:ascii="Times New Roman" w:hAnsi="Times New Roman" w:cs="Times New Roman"/>
          <w:sz w:val="24"/>
          <w:szCs w:val="24"/>
        </w:rPr>
        <w:t>к  местной</w:t>
      </w:r>
      <w:proofErr w:type="gramEnd"/>
      <w:r w:rsidRPr="000825A3">
        <w:rPr>
          <w:rFonts w:ascii="Times New Roman" w:hAnsi="Times New Roman" w:cs="Times New Roman"/>
          <w:sz w:val="24"/>
          <w:szCs w:val="24"/>
        </w:rPr>
        <w:t xml:space="preserve"> строительной базе, с целью получения прибыли.  Комплексный подход к рынку жилья и определения необходимой типологии может быть сформулирован только на муниципальном уровне.</w:t>
      </w:r>
    </w:p>
    <w:p w14:paraId="487CF7D7"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В типологической палитре рынка жилища характерного для Калининграда могут присутствовать следующие схемы по этажности.</w:t>
      </w:r>
    </w:p>
    <w:p w14:paraId="7D3CCF1D"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Высотное жилище 14-1</w:t>
      </w:r>
      <w:r w:rsidR="00627361" w:rsidRPr="000825A3">
        <w:rPr>
          <w:rFonts w:ascii="Times New Roman" w:hAnsi="Times New Roman" w:cs="Times New Roman"/>
          <w:i/>
          <w:sz w:val="24"/>
          <w:szCs w:val="24"/>
        </w:rPr>
        <w:t>6</w:t>
      </w:r>
      <w:r w:rsidRPr="000825A3">
        <w:rPr>
          <w:rFonts w:ascii="Times New Roman" w:hAnsi="Times New Roman" w:cs="Times New Roman"/>
          <w:i/>
          <w:sz w:val="24"/>
          <w:szCs w:val="24"/>
        </w:rPr>
        <w:t xml:space="preserve"> </w:t>
      </w:r>
      <w:proofErr w:type="spellStart"/>
      <w:r w:rsidRPr="000825A3">
        <w:rPr>
          <w:rFonts w:ascii="Times New Roman" w:hAnsi="Times New Roman" w:cs="Times New Roman"/>
          <w:i/>
          <w:sz w:val="24"/>
          <w:szCs w:val="24"/>
        </w:rPr>
        <w:t>эт</w:t>
      </w:r>
      <w:proofErr w:type="spellEnd"/>
      <w:r w:rsidRPr="000825A3">
        <w:rPr>
          <w:rFonts w:ascii="Times New Roman" w:hAnsi="Times New Roman" w:cs="Times New Roman"/>
          <w:sz w:val="24"/>
          <w:szCs w:val="24"/>
        </w:rPr>
        <w:t xml:space="preserve">. - архитектурные акценты по мере необходимости определяются архитектурно-композиционными условиями. Как правило, представленные отдельными зданиями или жилыми группами, это монолитные, </w:t>
      </w:r>
      <w:proofErr w:type="spellStart"/>
      <w:r w:rsidRPr="000825A3">
        <w:rPr>
          <w:rFonts w:ascii="Times New Roman" w:hAnsi="Times New Roman" w:cs="Times New Roman"/>
          <w:sz w:val="24"/>
          <w:szCs w:val="24"/>
        </w:rPr>
        <w:t>композитно</w:t>
      </w:r>
      <w:proofErr w:type="spellEnd"/>
      <w:r w:rsidRPr="000825A3">
        <w:rPr>
          <w:rFonts w:ascii="Times New Roman" w:hAnsi="Times New Roman" w:cs="Times New Roman"/>
          <w:sz w:val="24"/>
          <w:szCs w:val="24"/>
        </w:rPr>
        <w:t>-</w:t>
      </w:r>
      <w:proofErr w:type="gramStart"/>
      <w:r w:rsidRPr="000825A3">
        <w:rPr>
          <w:rFonts w:ascii="Times New Roman" w:hAnsi="Times New Roman" w:cs="Times New Roman"/>
          <w:sz w:val="24"/>
          <w:szCs w:val="24"/>
        </w:rPr>
        <w:t>монолитные  конструктивные</w:t>
      </w:r>
      <w:proofErr w:type="gramEnd"/>
      <w:r w:rsidRPr="000825A3">
        <w:rPr>
          <w:rFonts w:ascii="Times New Roman" w:hAnsi="Times New Roman" w:cs="Times New Roman"/>
          <w:sz w:val="24"/>
          <w:szCs w:val="24"/>
        </w:rPr>
        <w:t xml:space="preserve"> схемы. Целесообразно использовать на въездных комплексах.</w:t>
      </w:r>
    </w:p>
    <w:p w14:paraId="20E28DD6"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Жилище переменной этажности 9-1</w:t>
      </w:r>
      <w:r w:rsidR="00073ABA" w:rsidRPr="000825A3">
        <w:rPr>
          <w:rFonts w:ascii="Times New Roman" w:hAnsi="Times New Roman" w:cs="Times New Roman"/>
          <w:i/>
          <w:sz w:val="24"/>
          <w:szCs w:val="24"/>
        </w:rPr>
        <w:t>6</w:t>
      </w:r>
      <w:r w:rsidRPr="000825A3">
        <w:rPr>
          <w:rFonts w:ascii="Times New Roman" w:hAnsi="Times New Roman" w:cs="Times New Roman"/>
          <w:i/>
          <w:sz w:val="24"/>
          <w:szCs w:val="24"/>
        </w:rPr>
        <w:t xml:space="preserve"> </w:t>
      </w:r>
      <w:proofErr w:type="spellStart"/>
      <w:r w:rsidRPr="000825A3">
        <w:rPr>
          <w:rFonts w:ascii="Times New Roman" w:hAnsi="Times New Roman" w:cs="Times New Roman"/>
          <w:i/>
          <w:sz w:val="24"/>
          <w:szCs w:val="24"/>
        </w:rPr>
        <w:t>эт</w:t>
      </w:r>
      <w:proofErr w:type="spellEnd"/>
      <w:r w:rsidRPr="000825A3">
        <w:rPr>
          <w:rFonts w:ascii="Times New Roman" w:hAnsi="Times New Roman" w:cs="Times New Roman"/>
          <w:i/>
          <w:sz w:val="24"/>
          <w:szCs w:val="24"/>
        </w:rPr>
        <w:t>.</w:t>
      </w:r>
      <w:r w:rsidRPr="000825A3">
        <w:rPr>
          <w:rFonts w:ascii="Times New Roman" w:hAnsi="Times New Roman" w:cs="Times New Roman"/>
          <w:sz w:val="24"/>
          <w:szCs w:val="24"/>
        </w:rPr>
        <w:t xml:space="preserve"> – пластические акценты в жилой застройке 5-8 </w:t>
      </w:r>
      <w:proofErr w:type="spellStart"/>
      <w:r w:rsidRPr="000825A3">
        <w:rPr>
          <w:rFonts w:ascii="Times New Roman" w:hAnsi="Times New Roman" w:cs="Times New Roman"/>
          <w:sz w:val="24"/>
          <w:szCs w:val="24"/>
        </w:rPr>
        <w:t>эт</w:t>
      </w:r>
      <w:proofErr w:type="spellEnd"/>
      <w:r w:rsidRPr="000825A3">
        <w:rPr>
          <w:rFonts w:ascii="Times New Roman" w:hAnsi="Times New Roman" w:cs="Times New Roman"/>
          <w:sz w:val="24"/>
          <w:szCs w:val="24"/>
        </w:rPr>
        <w:t>. в соответствии с принятыми композиционными приёмами.</w:t>
      </w:r>
    </w:p>
    <w:p w14:paraId="2E681FCA"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 xml:space="preserve">Жилище </w:t>
      </w:r>
      <w:proofErr w:type="spellStart"/>
      <w:r w:rsidR="00073ABA" w:rsidRPr="000825A3">
        <w:rPr>
          <w:rFonts w:ascii="Times New Roman" w:hAnsi="Times New Roman" w:cs="Times New Roman"/>
          <w:i/>
          <w:sz w:val="24"/>
          <w:szCs w:val="24"/>
        </w:rPr>
        <w:t>среднеэтажное</w:t>
      </w:r>
      <w:proofErr w:type="spellEnd"/>
      <w:r w:rsidRPr="000825A3">
        <w:rPr>
          <w:rFonts w:ascii="Times New Roman" w:hAnsi="Times New Roman" w:cs="Times New Roman"/>
          <w:i/>
          <w:sz w:val="24"/>
          <w:szCs w:val="24"/>
        </w:rPr>
        <w:t xml:space="preserve"> 5-8 </w:t>
      </w:r>
      <w:proofErr w:type="spellStart"/>
      <w:r w:rsidRPr="000825A3">
        <w:rPr>
          <w:rFonts w:ascii="Times New Roman" w:hAnsi="Times New Roman" w:cs="Times New Roman"/>
          <w:i/>
          <w:sz w:val="24"/>
          <w:szCs w:val="24"/>
        </w:rPr>
        <w:t>эт</w:t>
      </w:r>
      <w:proofErr w:type="spellEnd"/>
      <w:r w:rsidRPr="000825A3">
        <w:rPr>
          <w:rFonts w:ascii="Times New Roman" w:hAnsi="Times New Roman" w:cs="Times New Roman"/>
          <w:i/>
          <w:sz w:val="24"/>
          <w:szCs w:val="24"/>
        </w:rPr>
        <w:t>.</w:t>
      </w:r>
      <w:r w:rsidRPr="000825A3">
        <w:rPr>
          <w:rFonts w:ascii="Times New Roman" w:hAnsi="Times New Roman" w:cs="Times New Roman"/>
          <w:sz w:val="24"/>
          <w:szCs w:val="24"/>
        </w:rPr>
        <w:t xml:space="preserve"> – используется, как правило, при строительстве на свободной территории. </w:t>
      </w:r>
    </w:p>
    <w:p w14:paraId="6B984213"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 xml:space="preserve">Малоэтажное 3-4 </w:t>
      </w:r>
      <w:proofErr w:type="spellStart"/>
      <w:r w:rsidRPr="000825A3">
        <w:rPr>
          <w:rFonts w:ascii="Times New Roman" w:hAnsi="Times New Roman" w:cs="Times New Roman"/>
          <w:i/>
          <w:sz w:val="24"/>
          <w:szCs w:val="24"/>
        </w:rPr>
        <w:t>эт</w:t>
      </w:r>
      <w:proofErr w:type="spellEnd"/>
      <w:r w:rsidRPr="000825A3">
        <w:rPr>
          <w:rFonts w:ascii="Times New Roman" w:hAnsi="Times New Roman" w:cs="Times New Roman"/>
          <w:i/>
          <w:sz w:val="24"/>
          <w:szCs w:val="24"/>
        </w:rPr>
        <w:t>. жилище</w:t>
      </w:r>
      <w:r w:rsidRPr="000825A3">
        <w:rPr>
          <w:rFonts w:ascii="Times New Roman" w:hAnsi="Times New Roman" w:cs="Times New Roman"/>
          <w:sz w:val="24"/>
          <w:szCs w:val="24"/>
        </w:rPr>
        <w:t xml:space="preserve">, многоквартирное, </w:t>
      </w:r>
      <w:proofErr w:type="spellStart"/>
      <w:r w:rsidRPr="000825A3">
        <w:rPr>
          <w:rFonts w:ascii="Times New Roman" w:hAnsi="Times New Roman" w:cs="Times New Roman"/>
          <w:sz w:val="24"/>
          <w:szCs w:val="24"/>
        </w:rPr>
        <w:t>безлифтовое</w:t>
      </w:r>
      <w:proofErr w:type="spellEnd"/>
      <w:r w:rsidRPr="000825A3">
        <w:rPr>
          <w:rFonts w:ascii="Times New Roman" w:hAnsi="Times New Roman" w:cs="Times New Roman"/>
          <w:sz w:val="24"/>
          <w:szCs w:val="24"/>
        </w:rPr>
        <w:t xml:space="preserve"> – целесообразно использовать для муниципального жилья.</w:t>
      </w:r>
    </w:p>
    <w:p w14:paraId="4B2BCDDC"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Эта типология относится к секционным, многоквартирным домам.</w:t>
      </w:r>
    </w:p>
    <w:p w14:paraId="6A854D9B"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lastRenderedPageBreak/>
        <w:t xml:space="preserve">Блокированная </w:t>
      </w:r>
      <w:proofErr w:type="gramStart"/>
      <w:r w:rsidRPr="000825A3">
        <w:rPr>
          <w:rFonts w:ascii="Times New Roman" w:hAnsi="Times New Roman" w:cs="Times New Roman"/>
          <w:i/>
          <w:sz w:val="24"/>
          <w:szCs w:val="24"/>
        </w:rPr>
        <w:t>двухэтажная  высокоплотная</w:t>
      </w:r>
      <w:proofErr w:type="gramEnd"/>
      <w:r w:rsidRPr="000825A3">
        <w:rPr>
          <w:rFonts w:ascii="Times New Roman" w:hAnsi="Times New Roman" w:cs="Times New Roman"/>
          <w:i/>
          <w:sz w:val="24"/>
          <w:szCs w:val="24"/>
        </w:rPr>
        <w:t xml:space="preserve"> застройка (</w:t>
      </w:r>
      <w:proofErr w:type="spellStart"/>
      <w:r w:rsidRPr="000825A3">
        <w:rPr>
          <w:rFonts w:ascii="Times New Roman" w:hAnsi="Times New Roman" w:cs="Times New Roman"/>
          <w:i/>
          <w:sz w:val="24"/>
          <w:szCs w:val="24"/>
        </w:rPr>
        <w:t>таунхаузы</w:t>
      </w:r>
      <w:proofErr w:type="spellEnd"/>
      <w:r w:rsidRPr="000825A3">
        <w:rPr>
          <w:rFonts w:ascii="Times New Roman" w:hAnsi="Times New Roman" w:cs="Times New Roman"/>
          <w:sz w:val="24"/>
          <w:szCs w:val="24"/>
        </w:rPr>
        <w:t>) – с индивидуальным входом и небольшим палисадником.</w:t>
      </w:r>
    </w:p>
    <w:p w14:paraId="16FF279A"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 xml:space="preserve">Коттеджи 1-2 </w:t>
      </w:r>
      <w:proofErr w:type="spellStart"/>
      <w:r w:rsidRPr="000825A3">
        <w:rPr>
          <w:rFonts w:ascii="Times New Roman" w:hAnsi="Times New Roman" w:cs="Times New Roman"/>
          <w:i/>
          <w:sz w:val="24"/>
          <w:szCs w:val="24"/>
        </w:rPr>
        <w:t>эт</w:t>
      </w:r>
      <w:proofErr w:type="spellEnd"/>
      <w:r w:rsidRPr="000825A3">
        <w:rPr>
          <w:rFonts w:ascii="Times New Roman" w:hAnsi="Times New Roman" w:cs="Times New Roman"/>
          <w:sz w:val="24"/>
          <w:szCs w:val="24"/>
        </w:rPr>
        <w:t>. – с участком 3-4 – сотки без хозяйственных построек, с гаражами, с прозрачным ограждением участка.</w:t>
      </w:r>
    </w:p>
    <w:p w14:paraId="559EEED3"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Эта типология относится к индивидуальным застройщикам или объединённых в кооперативы.</w:t>
      </w:r>
    </w:p>
    <w:p w14:paraId="4D3CF11D"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По типологическим схемам домов. </w:t>
      </w:r>
    </w:p>
    <w:p w14:paraId="35FAC4EB"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Дома для малосемейных</w:t>
      </w:r>
      <w:r w:rsidRPr="000825A3">
        <w:rPr>
          <w:rFonts w:ascii="Times New Roman" w:hAnsi="Times New Roman" w:cs="Times New Roman"/>
          <w:sz w:val="24"/>
          <w:szCs w:val="24"/>
        </w:rPr>
        <w:t xml:space="preserve"> – с набором 1-2 комнатных квартир.</w:t>
      </w:r>
    </w:p>
    <w:p w14:paraId="70614DF9"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i/>
          <w:sz w:val="24"/>
          <w:szCs w:val="24"/>
        </w:rPr>
        <w:t>Доходные дома</w:t>
      </w:r>
      <w:r w:rsidRPr="000825A3">
        <w:rPr>
          <w:rFonts w:ascii="Times New Roman" w:hAnsi="Times New Roman" w:cs="Times New Roman"/>
          <w:sz w:val="24"/>
          <w:szCs w:val="24"/>
        </w:rPr>
        <w:t xml:space="preserve"> – с преимущественным набором 1-2-комнатных квартир.</w:t>
      </w:r>
    </w:p>
    <w:p w14:paraId="5FF94B28"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Процентное соотношение типологических схем набора квартир определяет рынок. Изменение соотношения типологических схем также хорошо прослеживается на вторичном рынке жилья.</w:t>
      </w:r>
    </w:p>
    <w:p w14:paraId="79C5278D"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Общим качественным признаком застройки жилых территорий города является плотность (нетто) жилой застройки. В пределах санитарных, противопожарных норм плотность в городе не ограничена.</w:t>
      </w:r>
    </w:p>
    <w:p w14:paraId="1B8B4D40" w14:textId="77777777" w:rsidR="00D24DAE" w:rsidRPr="000825A3" w:rsidRDefault="00D24DAE" w:rsidP="0062736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Каждая жилая группа должна иметь подземные автостоянки. Как правило, они могут быть организованы под дворовым пространством, или встроены в первые этажи зданий.</w:t>
      </w:r>
    </w:p>
    <w:p w14:paraId="4A1F61FF" w14:textId="77777777" w:rsidR="004D2B1B" w:rsidRPr="000825A3" w:rsidRDefault="004D2B1B" w:rsidP="00627361">
      <w:pPr>
        <w:spacing w:before="120" w:after="120" w:line="240" w:lineRule="auto"/>
        <w:ind w:firstLine="709"/>
        <w:jc w:val="both"/>
        <w:rPr>
          <w:rFonts w:ascii="Times New Roman" w:hAnsi="Times New Roman" w:cs="Times New Roman"/>
          <w:sz w:val="24"/>
          <w:szCs w:val="24"/>
        </w:rPr>
      </w:pPr>
    </w:p>
    <w:p w14:paraId="30FF53FF" w14:textId="77777777" w:rsidR="00D24DAE" w:rsidRPr="000825A3" w:rsidRDefault="00D24DAE" w:rsidP="00D26A6D">
      <w:pPr>
        <w:pStyle w:val="32"/>
        <w:numPr>
          <w:ilvl w:val="1"/>
          <w:numId w:val="1"/>
        </w:numPr>
        <w:ind w:left="709" w:hanging="709"/>
        <w:rPr>
          <w:rFonts w:ascii="Times New Roman" w:hAnsi="Times New Roman" w:cs="Times New Roman"/>
        </w:rPr>
      </w:pPr>
      <w:bookmarkStart w:id="29" w:name="_Toc377544007"/>
      <w:bookmarkStart w:id="30" w:name="_Toc380350674"/>
      <w:bookmarkStart w:id="31" w:name="_Toc408767773"/>
      <w:bookmarkStart w:id="32" w:name="_Toc454214571"/>
      <w:r w:rsidRPr="000825A3">
        <w:rPr>
          <w:rFonts w:ascii="Times New Roman" w:hAnsi="Times New Roman" w:cs="Times New Roman"/>
        </w:rPr>
        <w:t>Проектное функциональное зонирование.</w:t>
      </w:r>
      <w:bookmarkEnd w:id="29"/>
      <w:bookmarkEnd w:id="30"/>
      <w:bookmarkEnd w:id="31"/>
      <w:bookmarkEnd w:id="32"/>
    </w:p>
    <w:p w14:paraId="4E4627BE" w14:textId="77777777" w:rsidR="004D2B1B" w:rsidRPr="000825A3" w:rsidRDefault="004D2B1B" w:rsidP="00D24DAE">
      <w:pPr>
        <w:spacing w:before="120" w:after="120" w:line="240" w:lineRule="auto"/>
        <w:ind w:firstLine="709"/>
        <w:jc w:val="both"/>
        <w:rPr>
          <w:rFonts w:ascii="Times New Roman" w:eastAsia="Times New Roman" w:hAnsi="Times New Roman" w:cs="Times New Roman"/>
          <w:sz w:val="24"/>
          <w:szCs w:val="24"/>
        </w:rPr>
      </w:pPr>
    </w:p>
    <w:p w14:paraId="746F7026"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color w:val="FF0000"/>
          <w:sz w:val="24"/>
          <w:szCs w:val="24"/>
        </w:rPr>
      </w:pPr>
      <w:r w:rsidRPr="000825A3">
        <w:rPr>
          <w:rFonts w:ascii="Times New Roman" w:eastAsia="Times New Roman" w:hAnsi="Times New Roman" w:cs="Times New Roman"/>
          <w:sz w:val="24"/>
          <w:szCs w:val="24"/>
        </w:rPr>
        <w:t xml:space="preserve">Структура функционального зонирования настоящего генерального плана определена техническим зданием на подготовку проекта, </w:t>
      </w:r>
      <w:r w:rsidR="00A448D4" w:rsidRPr="000825A3">
        <w:rPr>
          <w:rFonts w:ascii="Times New Roman" w:eastAsia="Times New Roman" w:hAnsi="Times New Roman" w:cs="Times New Roman"/>
          <w:color w:val="FF0000"/>
          <w:sz w:val="24"/>
          <w:szCs w:val="24"/>
        </w:rPr>
        <w:t xml:space="preserve">а также в соответствии с </w:t>
      </w:r>
      <w:r w:rsidR="00A448D4" w:rsidRPr="000825A3">
        <w:rPr>
          <w:rFonts w:ascii="Times New Roman" w:hAnsi="Times New Roman" w:cs="Times New Roman"/>
          <w:color w:val="FF0000"/>
          <w:sz w:val="24"/>
          <w:szCs w:val="24"/>
        </w:rPr>
        <w:t>П</w:t>
      </w:r>
      <w:r w:rsidR="00A448D4" w:rsidRPr="000825A3">
        <w:rPr>
          <w:rFonts w:ascii="Times New Roman" w:hAnsi="Times New Roman" w:cs="Times New Roman"/>
          <w:bCs/>
          <w:color w:val="FF0000"/>
          <w:sz w:val="24"/>
          <w:szCs w:val="24"/>
        </w:rPr>
        <w:t xml:space="preserve">риказом </w:t>
      </w:r>
      <w:r w:rsidR="00A448D4" w:rsidRPr="000825A3">
        <w:rPr>
          <w:rFonts w:ascii="Times New Roman" w:hAnsi="Times New Roman" w:cs="Times New Roman"/>
          <w:color w:val="FF0000"/>
          <w:sz w:val="24"/>
          <w:szCs w:val="24"/>
        </w:rPr>
        <w:t>Минэкономразвития России от 09.01.2018 № 10 «Об утверждении Требований</w:t>
      </w:r>
      <w:r w:rsidR="000825A3">
        <w:rPr>
          <w:rFonts w:ascii="Times New Roman" w:hAnsi="Times New Roman" w:cs="Times New Roman"/>
          <w:color w:val="FF0000"/>
          <w:sz w:val="24"/>
          <w:szCs w:val="24"/>
        </w:rPr>
        <w:t xml:space="preserve"> </w:t>
      </w:r>
      <w:r w:rsidR="00A448D4" w:rsidRPr="000825A3">
        <w:rPr>
          <w:rFonts w:ascii="Times New Roman" w:hAnsi="Times New Roman" w:cs="Times New Roman"/>
          <w:color w:val="FF0000"/>
          <w:sz w:val="24"/>
          <w:szCs w:val="24"/>
        </w:rPr>
        <w:t>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г. № 793»</w:t>
      </w:r>
    </w:p>
    <w:p w14:paraId="722E509F"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Ниже даны описания применённых функциональных зон.</w:t>
      </w:r>
    </w:p>
    <w:p w14:paraId="75D7D679" w14:textId="77777777" w:rsidR="00D24DAE" w:rsidRPr="004B59DE" w:rsidRDefault="00D24DAE" w:rsidP="00D24DAE">
      <w:pPr>
        <w:spacing w:before="120" w:after="120" w:line="240" w:lineRule="auto"/>
        <w:ind w:firstLine="709"/>
        <w:jc w:val="both"/>
        <w:rPr>
          <w:rFonts w:ascii="Times New Roman" w:eastAsia="Times New Roman" w:hAnsi="Times New Roman" w:cs="Times New Roman"/>
          <w:b/>
          <w:color w:val="00B050"/>
          <w:sz w:val="24"/>
          <w:szCs w:val="24"/>
          <w:u w:val="single"/>
        </w:rPr>
      </w:pPr>
      <w:r w:rsidRPr="004B59DE">
        <w:rPr>
          <w:rFonts w:ascii="Times New Roman" w:eastAsia="Times New Roman" w:hAnsi="Times New Roman" w:cs="Times New Roman"/>
          <w:b/>
          <w:color w:val="00B050"/>
          <w:sz w:val="24"/>
          <w:szCs w:val="24"/>
          <w:u w:val="single"/>
        </w:rPr>
        <w:t>Зона застройки многоэтажными жилыми домами</w:t>
      </w:r>
      <w:r w:rsidR="00A448D4" w:rsidRPr="004B59DE">
        <w:rPr>
          <w:rFonts w:ascii="Times New Roman" w:eastAsia="Times New Roman" w:hAnsi="Times New Roman" w:cs="Times New Roman"/>
          <w:b/>
          <w:color w:val="00B050"/>
          <w:sz w:val="24"/>
          <w:szCs w:val="24"/>
          <w:u w:val="single"/>
        </w:rPr>
        <w:t xml:space="preserve"> (9 этажей и более)</w:t>
      </w:r>
    </w:p>
    <w:p w14:paraId="744BE3C1" w14:textId="77777777" w:rsidR="004B59DE" w:rsidRPr="004B59DE" w:rsidRDefault="00A448D4" w:rsidP="00D24DAE">
      <w:pPr>
        <w:spacing w:before="120" w:after="120" w:line="240" w:lineRule="auto"/>
        <w:ind w:firstLine="709"/>
        <w:jc w:val="both"/>
        <w:rPr>
          <w:rFonts w:ascii="Times New Roman" w:eastAsia="Times New Roman" w:hAnsi="Times New Roman" w:cs="Times New Roman"/>
          <w:color w:val="00B050"/>
          <w:sz w:val="24"/>
          <w:szCs w:val="24"/>
        </w:rPr>
      </w:pPr>
      <w:r w:rsidRPr="004B59DE">
        <w:rPr>
          <w:rFonts w:ascii="Times New Roman" w:eastAsia="Times New Roman" w:hAnsi="Times New Roman" w:cs="Times New Roman"/>
          <w:color w:val="00B050"/>
          <w:sz w:val="24"/>
          <w:szCs w:val="24"/>
        </w:rPr>
        <w:t xml:space="preserve">Предназначена </w:t>
      </w:r>
      <w:r w:rsidR="004B59DE" w:rsidRPr="004B59DE">
        <w:rPr>
          <w:rFonts w:ascii="Times New Roman" w:eastAsia="Times New Roman" w:hAnsi="Times New Roman" w:cs="Times New Roman"/>
          <w:color w:val="00B050"/>
          <w:sz w:val="24"/>
          <w:szCs w:val="24"/>
        </w:rPr>
        <w:t>для застройки преимущественно многоквартирными жилыми домами и сопутствующими объектами в сфере услуг и первичной ступени культурно-бытового, коммунального, социального обслуживания, а также сопутствующей инженерной и транспортной инфраструктурой.</w:t>
      </w:r>
    </w:p>
    <w:p w14:paraId="1E6D5070" w14:textId="77777777" w:rsidR="00D24DAE" w:rsidRPr="004B59DE" w:rsidRDefault="000825A3" w:rsidP="00D24DAE">
      <w:pPr>
        <w:spacing w:before="120" w:after="120" w:line="240" w:lineRule="auto"/>
        <w:ind w:firstLine="709"/>
        <w:jc w:val="both"/>
        <w:rPr>
          <w:rFonts w:ascii="Times New Roman" w:eastAsia="Times New Roman" w:hAnsi="Times New Roman" w:cs="Times New Roman"/>
          <w:b/>
          <w:color w:val="00B050"/>
          <w:sz w:val="24"/>
          <w:szCs w:val="24"/>
          <w:u w:val="single"/>
        </w:rPr>
      </w:pPr>
      <w:r w:rsidRPr="004B59DE">
        <w:rPr>
          <w:rFonts w:ascii="Times New Roman" w:eastAsia="Times New Roman" w:hAnsi="Times New Roman" w:cs="Times New Roman"/>
          <w:b/>
          <w:color w:val="00B050"/>
          <w:sz w:val="24"/>
          <w:szCs w:val="24"/>
          <w:u w:val="single"/>
        </w:rPr>
        <w:t xml:space="preserve">Зона застройки среднеэтажными </w:t>
      </w:r>
      <w:r w:rsidR="00D24DAE" w:rsidRPr="004B59DE">
        <w:rPr>
          <w:rFonts w:ascii="Times New Roman" w:eastAsia="Times New Roman" w:hAnsi="Times New Roman" w:cs="Times New Roman"/>
          <w:b/>
          <w:color w:val="00B050"/>
          <w:sz w:val="24"/>
          <w:szCs w:val="24"/>
          <w:u w:val="single"/>
        </w:rPr>
        <w:t>жилыми домами</w:t>
      </w:r>
      <w:r w:rsidR="00A448D4" w:rsidRPr="004B59DE">
        <w:rPr>
          <w:rFonts w:ascii="Times New Roman" w:eastAsia="Times New Roman" w:hAnsi="Times New Roman" w:cs="Times New Roman"/>
          <w:b/>
          <w:color w:val="00B050"/>
          <w:sz w:val="24"/>
          <w:szCs w:val="24"/>
          <w:u w:val="single"/>
        </w:rPr>
        <w:t xml:space="preserve"> (от 5 до 8 этажей, включая мансардный)</w:t>
      </w:r>
    </w:p>
    <w:p w14:paraId="62B38CC3" w14:textId="77777777" w:rsidR="004B59DE" w:rsidRPr="004B59DE" w:rsidRDefault="008E74AB" w:rsidP="00D24DAE">
      <w:pPr>
        <w:spacing w:before="120" w:after="120" w:line="240" w:lineRule="auto"/>
        <w:ind w:firstLine="709"/>
        <w:jc w:val="both"/>
        <w:rPr>
          <w:rFonts w:ascii="Times New Roman" w:eastAsia="Times New Roman" w:hAnsi="Times New Roman" w:cs="Times New Roman"/>
          <w:color w:val="00B050"/>
          <w:sz w:val="24"/>
          <w:szCs w:val="24"/>
        </w:rPr>
      </w:pPr>
      <w:r w:rsidRPr="004B59DE">
        <w:rPr>
          <w:rFonts w:ascii="Times New Roman" w:eastAsia="Times New Roman" w:hAnsi="Times New Roman" w:cs="Times New Roman"/>
          <w:color w:val="00B050"/>
          <w:sz w:val="24"/>
          <w:szCs w:val="24"/>
        </w:rPr>
        <w:t xml:space="preserve">Предназначена </w:t>
      </w:r>
      <w:r w:rsidR="004B59DE" w:rsidRPr="004B59DE">
        <w:rPr>
          <w:rFonts w:ascii="Times New Roman" w:eastAsia="Times New Roman" w:hAnsi="Times New Roman" w:cs="Times New Roman"/>
          <w:color w:val="00B050"/>
          <w:sz w:val="24"/>
          <w:szCs w:val="24"/>
        </w:rPr>
        <w:t>для застройки преимущественно многоквартирными жилыми домами и сопутствующими объектами в сфере услуг и первичной ступени культурно-бытового, коммунального, социального обслуживания, а также сопутствующей инженерной и транспортной инфраструктурой.</w:t>
      </w:r>
    </w:p>
    <w:p w14:paraId="1D2BF7E6" w14:textId="77777777" w:rsidR="00D24DAE" w:rsidRPr="004B59DE" w:rsidRDefault="00D24DAE" w:rsidP="00D24DAE">
      <w:pPr>
        <w:spacing w:before="120" w:after="120" w:line="240" w:lineRule="auto"/>
        <w:ind w:firstLine="709"/>
        <w:jc w:val="both"/>
        <w:rPr>
          <w:rFonts w:ascii="Times New Roman" w:eastAsia="Times New Roman" w:hAnsi="Times New Roman" w:cs="Times New Roman"/>
          <w:b/>
          <w:color w:val="00B050"/>
          <w:sz w:val="24"/>
          <w:szCs w:val="24"/>
          <w:u w:val="single"/>
        </w:rPr>
      </w:pPr>
      <w:r w:rsidRPr="004B59DE">
        <w:rPr>
          <w:rFonts w:ascii="Times New Roman" w:eastAsia="Times New Roman" w:hAnsi="Times New Roman" w:cs="Times New Roman"/>
          <w:b/>
          <w:color w:val="00B050"/>
          <w:sz w:val="24"/>
          <w:szCs w:val="24"/>
          <w:u w:val="single"/>
        </w:rPr>
        <w:t>Зона застройки малоэтажными жилыми домами</w:t>
      </w:r>
      <w:r w:rsidR="00A448D4" w:rsidRPr="004B59DE">
        <w:rPr>
          <w:rFonts w:ascii="Times New Roman" w:eastAsia="Times New Roman" w:hAnsi="Times New Roman" w:cs="Times New Roman"/>
          <w:b/>
          <w:color w:val="00B050"/>
          <w:sz w:val="24"/>
          <w:szCs w:val="24"/>
          <w:u w:val="single"/>
        </w:rPr>
        <w:t xml:space="preserve"> (до 4 этажей, включая мансардный)</w:t>
      </w:r>
    </w:p>
    <w:p w14:paraId="3AD1EAFA" w14:textId="77777777" w:rsidR="004B59DE" w:rsidRPr="004B59DE" w:rsidRDefault="008E74AB" w:rsidP="00D24DAE">
      <w:pPr>
        <w:spacing w:before="120" w:after="120" w:line="240" w:lineRule="auto"/>
        <w:ind w:firstLine="709"/>
        <w:jc w:val="both"/>
        <w:rPr>
          <w:rFonts w:ascii="Times New Roman" w:eastAsia="Times New Roman" w:hAnsi="Times New Roman" w:cs="Times New Roman"/>
          <w:color w:val="00B050"/>
          <w:sz w:val="24"/>
          <w:szCs w:val="24"/>
        </w:rPr>
      </w:pPr>
      <w:r w:rsidRPr="004B59DE">
        <w:rPr>
          <w:rFonts w:ascii="Times New Roman" w:eastAsia="Times New Roman" w:hAnsi="Times New Roman" w:cs="Times New Roman"/>
          <w:color w:val="00B050"/>
          <w:sz w:val="24"/>
          <w:szCs w:val="24"/>
        </w:rPr>
        <w:t xml:space="preserve">Предназначена </w:t>
      </w:r>
      <w:r w:rsidR="004B59DE" w:rsidRPr="004B59DE">
        <w:rPr>
          <w:rFonts w:ascii="Times New Roman" w:eastAsia="Times New Roman" w:hAnsi="Times New Roman" w:cs="Times New Roman"/>
          <w:color w:val="00B050"/>
          <w:sz w:val="24"/>
          <w:szCs w:val="24"/>
        </w:rPr>
        <w:t xml:space="preserve">для застройки преимущественно малоэтажными жилыми домами, индивидуальными жилыми домами, домами блокированной жилой застройки и </w:t>
      </w:r>
      <w:r w:rsidR="004B59DE" w:rsidRPr="004B59DE">
        <w:rPr>
          <w:rFonts w:ascii="Times New Roman" w:eastAsia="Times New Roman" w:hAnsi="Times New Roman" w:cs="Times New Roman"/>
          <w:color w:val="00B050"/>
          <w:sz w:val="24"/>
          <w:szCs w:val="24"/>
        </w:rPr>
        <w:lastRenderedPageBreak/>
        <w:t>сопутствующими объектами в сфере услуг первичной ступени культурно-бытового, коммунального, социального обслуживания, а также сопутствующей инженерной и транспортной инфраструктурой.</w:t>
      </w:r>
    </w:p>
    <w:p w14:paraId="22304A0B" w14:textId="77777777" w:rsidR="00D24DAE" w:rsidRPr="004B59DE" w:rsidRDefault="00D24DAE" w:rsidP="00D24DAE">
      <w:pPr>
        <w:spacing w:before="120" w:after="120" w:line="240" w:lineRule="auto"/>
        <w:ind w:firstLine="709"/>
        <w:jc w:val="both"/>
        <w:rPr>
          <w:rFonts w:ascii="Times New Roman" w:eastAsia="Times New Roman" w:hAnsi="Times New Roman" w:cs="Times New Roman"/>
          <w:b/>
          <w:color w:val="00B050"/>
          <w:sz w:val="24"/>
          <w:szCs w:val="24"/>
          <w:u w:val="single"/>
        </w:rPr>
      </w:pPr>
      <w:r w:rsidRPr="004B59DE">
        <w:rPr>
          <w:rFonts w:ascii="Times New Roman" w:eastAsia="Times New Roman" w:hAnsi="Times New Roman" w:cs="Times New Roman"/>
          <w:b/>
          <w:color w:val="00B050"/>
          <w:sz w:val="24"/>
          <w:szCs w:val="24"/>
          <w:u w:val="single"/>
        </w:rPr>
        <w:t>Зона застройки индивидуальными жилыми домами</w:t>
      </w:r>
    </w:p>
    <w:p w14:paraId="31955DF1" w14:textId="77777777" w:rsidR="004B59DE" w:rsidRPr="004B59DE" w:rsidRDefault="008E74AB" w:rsidP="004B59DE">
      <w:pPr>
        <w:spacing w:before="120" w:after="120" w:line="240" w:lineRule="auto"/>
        <w:ind w:firstLine="709"/>
        <w:jc w:val="both"/>
        <w:rPr>
          <w:rFonts w:ascii="Times New Roman" w:eastAsia="Times New Roman" w:hAnsi="Times New Roman" w:cs="Times New Roman"/>
          <w:color w:val="00B050"/>
          <w:sz w:val="24"/>
          <w:szCs w:val="24"/>
        </w:rPr>
      </w:pPr>
      <w:r w:rsidRPr="004B59DE">
        <w:rPr>
          <w:rFonts w:ascii="Times New Roman" w:eastAsia="Times New Roman" w:hAnsi="Times New Roman" w:cs="Times New Roman"/>
          <w:color w:val="00B050"/>
          <w:sz w:val="24"/>
          <w:szCs w:val="24"/>
        </w:rPr>
        <w:t xml:space="preserve">Предназначена </w:t>
      </w:r>
      <w:r w:rsidR="004B59DE" w:rsidRPr="004B59DE">
        <w:rPr>
          <w:rFonts w:ascii="Times New Roman" w:eastAsia="Times New Roman" w:hAnsi="Times New Roman" w:cs="Times New Roman"/>
          <w:color w:val="00B050"/>
          <w:sz w:val="24"/>
          <w:szCs w:val="24"/>
        </w:rPr>
        <w:t>для застройки преимущественно индивидуальными жилыми домами, домами блокированной жилой застройки и сопутствующими объектами в сфере услуг и первичной ступени культурно-бытового, коммунального, социального обслуживания, а также сопутствующей инженерной и транспортной инфраструктурой.</w:t>
      </w:r>
    </w:p>
    <w:p w14:paraId="4A41A723"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b/>
          <w:color w:val="FF0000"/>
          <w:sz w:val="24"/>
          <w:szCs w:val="24"/>
          <w:highlight w:val="magenta"/>
          <w:u w:val="single"/>
        </w:rPr>
      </w:pPr>
      <w:r w:rsidRPr="000825A3">
        <w:rPr>
          <w:rFonts w:ascii="Times New Roman" w:eastAsia="Times New Roman" w:hAnsi="Times New Roman" w:cs="Times New Roman"/>
          <w:b/>
          <w:color w:val="FF0000"/>
          <w:sz w:val="24"/>
          <w:szCs w:val="24"/>
          <w:u w:val="single"/>
        </w:rPr>
        <w:t>Зона смешанно</w:t>
      </w:r>
      <w:r w:rsidR="00A448D4" w:rsidRPr="000825A3">
        <w:rPr>
          <w:rFonts w:ascii="Times New Roman" w:eastAsia="Times New Roman" w:hAnsi="Times New Roman" w:cs="Times New Roman"/>
          <w:b/>
          <w:color w:val="FF0000"/>
          <w:sz w:val="24"/>
          <w:szCs w:val="24"/>
          <w:u w:val="single"/>
        </w:rPr>
        <w:t>й</w:t>
      </w:r>
      <w:r w:rsidRPr="000825A3">
        <w:rPr>
          <w:rFonts w:ascii="Times New Roman" w:eastAsia="Times New Roman" w:hAnsi="Times New Roman" w:cs="Times New Roman"/>
          <w:b/>
          <w:color w:val="FF0000"/>
          <w:sz w:val="24"/>
          <w:szCs w:val="24"/>
          <w:u w:val="single"/>
        </w:rPr>
        <w:t xml:space="preserve"> </w:t>
      </w:r>
      <w:r w:rsidR="00A448D4" w:rsidRPr="000825A3">
        <w:rPr>
          <w:rFonts w:ascii="Times New Roman" w:eastAsia="Times New Roman" w:hAnsi="Times New Roman" w:cs="Times New Roman"/>
          <w:b/>
          <w:color w:val="FF0000"/>
          <w:sz w:val="24"/>
          <w:szCs w:val="24"/>
          <w:u w:val="single"/>
        </w:rPr>
        <w:t>и общественно-деловой застройки</w:t>
      </w:r>
    </w:p>
    <w:p w14:paraId="53B5D995" w14:textId="77777777" w:rsidR="00D24DAE" w:rsidRPr="000825A3" w:rsidRDefault="008E74AB"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Предназначена для з</w:t>
      </w:r>
      <w:r w:rsidR="00D24DAE" w:rsidRPr="000825A3">
        <w:rPr>
          <w:rFonts w:ascii="Times New Roman" w:eastAsia="Times New Roman" w:hAnsi="Times New Roman" w:cs="Times New Roman"/>
          <w:sz w:val="24"/>
          <w:szCs w:val="24"/>
        </w:rPr>
        <w:t>астройк</w:t>
      </w:r>
      <w:r w:rsidRPr="000825A3">
        <w:rPr>
          <w:rFonts w:ascii="Times New Roman" w:eastAsia="Times New Roman" w:hAnsi="Times New Roman" w:cs="Times New Roman"/>
          <w:sz w:val="24"/>
          <w:szCs w:val="24"/>
        </w:rPr>
        <w:t>и</w:t>
      </w:r>
      <w:r w:rsidR="00D24DAE" w:rsidRPr="000825A3">
        <w:rPr>
          <w:rFonts w:ascii="Times New Roman" w:eastAsia="Times New Roman" w:hAnsi="Times New Roman" w:cs="Times New Roman"/>
          <w:sz w:val="24"/>
          <w:szCs w:val="24"/>
        </w:rPr>
        <w:t xml:space="preserve"> на равных основаниях общественно-деловыми и жилыми зданиями, как правило, отдельно стоящими и не образующими полноценных элементов жилой среды (жилых групп, кварталов), а также сопутствующими объектами инженерной и транспортной (парковки) инфраструктуры, объектами первичной ступени культурно-бытового обслуживания.</w:t>
      </w:r>
    </w:p>
    <w:p w14:paraId="02690A3D"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Общественно-делов</w:t>
      </w:r>
      <w:r w:rsidR="00A448D4" w:rsidRPr="000825A3">
        <w:rPr>
          <w:rFonts w:ascii="Times New Roman" w:eastAsia="Times New Roman" w:hAnsi="Times New Roman" w:cs="Times New Roman"/>
          <w:b/>
          <w:color w:val="FF0000"/>
          <w:sz w:val="24"/>
          <w:szCs w:val="24"/>
          <w:u w:val="single"/>
        </w:rPr>
        <w:t>ые</w:t>
      </w:r>
      <w:r w:rsidRPr="000825A3">
        <w:rPr>
          <w:rFonts w:ascii="Times New Roman" w:eastAsia="Times New Roman" w:hAnsi="Times New Roman" w:cs="Times New Roman"/>
          <w:b/>
          <w:color w:val="FF0000"/>
          <w:sz w:val="24"/>
          <w:szCs w:val="24"/>
          <w:u w:val="single"/>
        </w:rPr>
        <w:t xml:space="preserve"> зон</w:t>
      </w:r>
      <w:r w:rsidR="00A448D4" w:rsidRPr="000825A3">
        <w:rPr>
          <w:rFonts w:ascii="Times New Roman" w:eastAsia="Times New Roman" w:hAnsi="Times New Roman" w:cs="Times New Roman"/>
          <w:b/>
          <w:color w:val="FF0000"/>
          <w:sz w:val="24"/>
          <w:szCs w:val="24"/>
          <w:u w:val="single"/>
        </w:rPr>
        <w:t>ы</w:t>
      </w:r>
    </w:p>
    <w:p w14:paraId="12BA8939" w14:textId="77777777" w:rsidR="00D24DAE" w:rsidRPr="000825A3" w:rsidRDefault="008E74AB"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Предназначены для з</w:t>
      </w:r>
      <w:r w:rsidR="00D24DAE" w:rsidRPr="000825A3">
        <w:rPr>
          <w:rFonts w:ascii="Times New Roman" w:eastAsia="Times New Roman" w:hAnsi="Times New Roman" w:cs="Times New Roman"/>
          <w:sz w:val="24"/>
          <w:szCs w:val="24"/>
        </w:rPr>
        <w:t>астройк</w:t>
      </w:r>
      <w:r w:rsidRPr="000825A3">
        <w:rPr>
          <w:rFonts w:ascii="Times New Roman" w:eastAsia="Times New Roman" w:hAnsi="Times New Roman" w:cs="Times New Roman"/>
          <w:sz w:val="24"/>
          <w:szCs w:val="24"/>
        </w:rPr>
        <w:t>и</w:t>
      </w:r>
      <w:r w:rsidR="00D24DAE" w:rsidRPr="000825A3">
        <w:rPr>
          <w:rFonts w:ascii="Times New Roman" w:eastAsia="Times New Roman" w:hAnsi="Times New Roman" w:cs="Times New Roman"/>
          <w:sz w:val="24"/>
          <w:szCs w:val="24"/>
        </w:rPr>
        <w:t xml:space="preserve"> преимущественно объектами общественно-делового назначения (офисы, административные здания, банки, страховые компании, гостиницы, культовые здания, научно-исследовательские учреждения, торговые центры, магазины и т.п.) и сопутствующих объектов инженерной и транспортной (парковки) инфраструктуры, допускающая функционирование и реконструкцию существующих жилых зданий. </w:t>
      </w:r>
    </w:p>
    <w:p w14:paraId="192F18FE" w14:textId="77777777" w:rsidR="00D24DAE" w:rsidRPr="000825A3" w:rsidRDefault="008E74AB"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Многофункциональная общественно-деловая зона</w:t>
      </w:r>
    </w:p>
    <w:p w14:paraId="3EDE851E" w14:textId="77777777" w:rsidR="00D24DAE" w:rsidRPr="000825A3" w:rsidRDefault="008E74AB"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Предназначены для застройки </w:t>
      </w:r>
      <w:r w:rsidR="00D24DAE" w:rsidRPr="000825A3">
        <w:rPr>
          <w:rFonts w:ascii="Times New Roman" w:eastAsia="Times New Roman" w:hAnsi="Times New Roman" w:cs="Times New Roman"/>
          <w:sz w:val="24"/>
          <w:szCs w:val="24"/>
        </w:rPr>
        <w:t xml:space="preserve">отдельно стоящими крупными торговыми центрами (торг. </w:t>
      </w:r>
      <w:proofErr w:type="spellStart"/>
      <w:r w:rsidR="00D24DAE" w:rsidRPr="000825A3">
        <w:rPr>
          <w:rFonts w:ascii="Times New Roman" w:eastAsia="Times New Roman" w:hAnsi="Times New Roman" w:cs="Times New Roman"/>
          <w:sz w:val="24"/>
          <w:szCs w:val="24"/>
        </w:rPr>
        <w:t>площ</w:t>
      </w:r>
      <w:proofErr w:type="spellEnd"/>
      <w:r w:rsidR="00D24DAE" w:rsidRPr="000825A3">
        <w:rPr>
          <w:rFonts w:ascii="Times New Roman" w:eastAsia="Times New Roman" w:hAnsi="Times New Roman" w:cs="Times New Roman"/>
          <w:sz w:val="24"/>
          <w:szCs w:val="24"/>
        </w:rPr>
        <w:t xml:space="preserve">. более 1000 </w:t>
      </w:r>
      <w:proofErr w:type="spellStart"/>
      <w:proofErr w:type="gramStart"/>
      <w:r w:rsidR="00D24DAE" w:rsidRPr="000825A3">
        <w:rPr>
          <w:rFonts w:ascii="Times New Roman" w:eastAsia="Times New Roman" w:hAnsi="Times New Roman" w:cs="Times New Roman"/>
          <w:sz w:val="24"/>
          <w:szCs w:val="24"/>
        </w:rPr>
        <w:t>кв.м</w:t>
      </w:r>
      <w:proofErr w:type="spellEnd"/>
      <w:proofErr w:type="gramEnd"/>
      <w:r w:rsidR="00D24DAE" w:rsidRPr="000825A3">
        <w:rPr>
          <w:rFonts w:ascii="Times New Roman" w:eastAsia="Times New Roman" w:hAnsi="Times New Roman" w:cs="Times New Roman"/>
          <w:sz w:val="24"/>
          <w:szCs w:val="24"/>
        </w:rPr>
        <w:t>), крытыми рынками, базами оптовой и оптово-розничной торговли, или комплексами таких объектов, а также сопутствующей инженерной и транспортной инфраструктурой.</w:t>
      </w:r>
    </w:p>
    <w:p w14:paraId="79A59641"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 xml:space="preserve">Зона </w:t>
      </w:r>
      <w:r w:rsidR="008E74AB" w:rsidRPr="000825A3">
        <w:rPr>
          <w:rFonts w:ascii="Times New Roman" w:eastAsia="Times New Roman" w:hAnsi="Times New Roman" w:cs="Times New Roman"/>
          <w:b/>
          <w:color w:val="FF0000"/>
          <w:sz w:val="24"/>
          <w:szCs w:val="24"/>
          <w:u w:val="single"/>
        </w:rPr>
        <w:t>специализированной общественной застройки</w:t>
      </w:r>
    </w:p>
    <w:p w14:paraId="60822AF4" w14:textId="77777777" w:rsidR="008E74AB" w:rsidRPr="000825A3" w:rsidRDefault="008E74AB" w:rsidP="008E74AB">
      <w:pPr>
        <w:tabs>
          <w:tab w:val="left" w:pos="993"/>
        </w:tabs>
        <w:spacing w:before="120" w:after="120" w:line="240" w:lineRule="auto"/>
        <w:ind w:firstLine="709"/>
        <w:jc w:val="both"/>
        <w:rPr>
          <w:rFonts w:ascii="Times New Roman" w:eastAsia="Calibri" w:hAnsi="Times New Roman" w:cs="Times New Roman"/>
          <w:color w:val="FF0000"/>
          <w:sz w:val="24"/>
          <w:szCs w:val="24"/>
        </w:rPr>
      </w:pPr>
      <w:r w:rsidRPr="000825A3">
        <w:rPr>
          <w:rFonts w:ascii="Times New Roman" w:eastAsia="Calibri" w:hAnsi="Times New Roman" w:cs="Times New Roman"/>
          <w:color w:val="FF0000"/>
          <w:sz w:val="24"/>
          <w:szCs w:val="24"/>
        </w:rPr>
        <w:t>Предназначена для застройки зданиями дошкольных образовательных организаций, общеобразовательных организаций, организаций дополнительного образования, объектами, реализующими программы профессионального и высшего образования, зданиями специальных учебно-воспитательных учреждений для обучающихся с девиантным (общественно опасным) поведением, научных организаций, объектами культуры и искусства, объектами здравоохранения, объектами социального назначения, объектами физической культуры и массового спорта, культовыми зданиями и сооружениями, а также для специализированной общественной застройки иных видов.</w:t>
      </w:r>
    </w:p>
    <w:p w14:paraId="7CB6CFD8" w14:textId="77777777" w:rsidR="00D24DAE" w:rsidRPr="000825A3" w:rsidRDefault="008E74AB"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П</w:t>
      </w:r>
      <w:r w:rsidR="008B50BE" w:rsidRPr="000825A3">
        <w:rPr>
          <w:rFonts w:ascii="Times New Roman" w:eastAsia="Times New Roman" w:hAnsi="Times New Roman" w:cs="Times New Roman"/>
          <w:b/>
          <w:color w:val="FF0000"/>
          <w:sz w:val="24"/>
          <w:szCs w:val="24"/>
          <w:u w:val="single"/>
        </w:rPr>
        <w:t>роизводственн</w:t>
      </w:r>
      <w:r w:rsidRPr="000825A3">
        <w:rPr>
          <w:rFonts w:ascii="Times New Roman" w:eastAsia="Times New Roman" w:hAnsi="Times New Roman" w:cs="Times New Roman"/>
          <w:b/>
          <w:color w:val="FF0000"/>
          <w:sz w:val="24"/>
          <w:szCs w:val="24"/>
          <w:u w:val="single"/>
        </w:rPr>
        <w:t>ая зона</w:t>
      </w:r>
    </w:p>
    <w:p w14:paraId="0C507F51" w14:textId="77777777" w:rsidR="00D24DAE" w:rsidRPr="000825A3" w:rsidRDefault="008E74AB"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Calibri" w:hAnsi="Times New Roman" w:cs="Times New Roman"/>
          <w:sz w:val="24"/>
          <w:szCs w:val="24"/>
        </w:rPr>
        <w:t xml:space="preserve">Предназначена для </w:t>
      </w:r>
      <w:r w:rsidRPr="000825A3">
        <w:rPr>
          <w:rFonts w:ascii="Times New Roman" w:eastAsia="Times New Roman" w:hAnsi="Times New Roman" w:cs="Times New Roman"/>
          <w:sz w:val="24"/>
          <w:szCs w:val="24"/>
        </w:rPr>
        <w:t>р</w:t>
      </w:r>
      <w:r w:rsidR="00D24DAE" w:rsidRPr="000825A3">
        <w:rPr>
          <w:rFonts w:ascii="Times New Roman" w:eastAsia="Times New Roman" w:hAnsi="Times New Roman" w:cs="Times New Roman"/>
          <w:sz w:val="24"/>
          <w:szCs w:val="24"/>
        </w:rPr>
        <w:t>азмещени</w:t>
      </w:r>
      <w:r w:rsidRPr="000825A3">
        <w:rPr>
          <w:rFonts w:ascii="Times New Roman" w:eastAsia="Times New Roman" w:hAnsi="Times New Roman" w:cs="Times New Roman"/>
          <w:sz w:val="24"/>
          <w:szCs w:val="24"/>
        </w:rPr>
        <w:t>я</w:t>
      </w:r>
      <w:r w:rsidR="00D24DAE" w:rsidRPr="000825A3">
        <w:rPr>
          <w:rFonts w:ascii="Times New Roman" w:eastAsia="Times New Roman" w:hAnsi="Times New Roman" w:cs="Times New Roman"/>
          <w:sz w:val="24"/>
          <w:szCs w:val="24"/>
        </w:rPr>
        <w:t xml:space="preserve"> производственных предприятий, сопутствующей инженерной и транспортной инфраструктуры,</w:t>
      </w:r>
      <w:r w:rsidR="00871A0A" w:rsidRPr="000825A3">
        <w:rPr>
          <w:rFonts w:ascii="Times New Roman" w:eastAsia="Times New Roman" w:hAnsi="Times New Roman" w:cs="Times New Roman"/>
          <w:sz w:val="24"/>
          <w:szCs w:val="24"/>
        </w:rPr>
        <w:t xml:space="preserve"> АЗС, АГЗС, </w:t>
      </w:r>
      <w:r w:rsidR="00D24DAE" w:rsidRPr="000825A3">
        <w:rPr>
          <w:rFonts w:ascii="Times New Roman" w:eastAsia="Times New Roman" w:hAnsi="Times New Roman" w:cs="Times New Roman"/>
          <w:sz w:val="24"/>
          <w:szCs w:val="24"/>
        </w:rPr>
        <w:t>а также коммерческих объектов, допускаемых к размещению в промышленных зонах.</w:t>
      </w:r>
    </w:p>
    <w:p w14:paraId="073104FF" w14:textId="77777777" w:rsidR="00D24DAE" w:rsidRPr="000825A3" w:rsidRDefault="008E74AB"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К</w:t>
      </w:r>
      <w:r w:rsidR="008B50BE" w:rsidRPr="000825A3">
        <w:rPr>
          <w:rFonts w:ascii="Times New Roman" w:eastAsia="Times New Roman" w:hAnsi="Times New Roman" w:cs="Times New Roman"/>
          <w:b/>
          <w:color w:val="FF0000"/>
          <w:sz w:val="24"/>
          <w:szCs w:val="24"/>
          <w:u w:val="single"/>
        </w:rPr>
        <w:t>оммунально-складск</w:t>
      </w:r>
      <w:r w:rsidRPr="000825A3">
        <w:rPr>
          <w:rFonts w:ascii="Times New Roman" w:eastAsia="Times New Roman" w:hAnsi="Times New Roman" w:cs="Times New Roman"/>
          <w:b/>
          <w:color w:val="FF0000"/>
          <w:sz w:val="24"/>
          <w:szCs w:val="24"/>
          <w:u w:val="single"/>
        </w:rPr>
        <w:t>ая</w:t>
      </w:r>
      <w:r w:rsidR="008B50BE" w:rsidRPr="000825A3">
        <w:rPr>
          <w:rFonts w:ascii="Times New Roman" w:eastAsia="Times New Roman" w:hAnsi="Times New Roman" w:cs="Times New Roman"/>
          <w:b/>
          <w:color w:val="FF0000"/>
          <w:sz w:val="24"/>
          <w:szCs w:val="24"/>
          <w:u w:val="single"/>
        </w:rPr>
        <w:t xml:space="preserve"> </w:t>
      </w:r>
      <w:r w:rsidRPr="000825A3">
        <w:rPr>
          <w:rFonts w:ascii="Times New Roman" w:eastAsia="Times New Roman" w:hAnsi="Times New Roman" w:cs="Times New Roman"/>
          <w:b/>
          <w:color w:val="FF0000"/>
          <w:sz w:val="24"/>
          <w:szCs w:val="24"/>
          <w:u w:val="single"/>
        </w:rPr>
        <w:t>зона</w:t>
      </w:r>
      <w:r w:rsidR="00D24DAE" w:rsidRPr="000825A3">
        <w:rPr>
          <w:rFonts w:ascii="Times New Roman" w:eastAsia="Times New Roman" w:hAnsi="Times New Roman" w:cs="Times New Roman"/>
          <w:b/>
          <w:color w:val="FF0000"/>
          <w:sz w:val="24"/>
          <w:szCs w:val="24"/>
          <w:u w:val="single"/>
        </w:rPr>
        <w:t xml:space="preserve"> </w:t>
      </w:r>
    </w:p>
    <w:p w14:paraId="7E995172" w14:textId="77777777" w:rsidR="00D24DAE" w:rsidRPr="000825A3" w:rsidRDefault="008E74AB"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Calibri" w:hAnsi="Times New Roman" w:cs="Times New Roman"/>
          <w:sz w:val="24"/>
          <w:szCs w:val="24"/>
        </w:rPr>
        <w:t xml:space="preserve">Предназначена для </w:t>
      </w:r>
      <w:r w:rsidRPr="000825A3">
        <w:rPr>
          <w:rFonts w:ascii="Times New Roman" w:eastAsia="Times New Roman" w:hAnsi="Times New Roman" w:cs="Times New Roman"/>
          <w:sz w:val="24"/>
          <w:szCs w:val="24"/>
        </w:rPr>
        <w:t>размещения</w:t>
      </w:r>
      <w:r w:rsidR="00D24DAE" w:rsidRPr="000825A3">
        <w:rPr>
          <w:rFonts w:ascii="Times New Roman" w:eastAsia="Times New Roman" w:hAnsi="Times New Roman" w:cs="Times New Roman"/>
          <w:sz w:val="24"/>
          <w:szCs w:val="24"/>
        </w:rPr>
        <w:t xml:space="preserve"> коммунальных предприятий, в т.ч. сооружений для хранения транспорта,</w:t>
      </w:r>
      <w:r w:rsidR="00871A0A" w:rsidRPr="000825A3">
        <w:rPr>
          <w:rFonts w:ascii="Times New Roman" w:eastAsia="Times New Roman" w:hAnsi="Times New Roman" w:cs="Times New Roman"/>
          <w:sz w:val="24"/>
          <w:szCs w:val="24"/>
        </w:rPr>
        <w:t xml:space="preserve"> складов,</w:t>
      </w:r>
      <w:r w:rsidR="00D24DAE" w:rsidRPr="000825A3">
        <w:rPr>
          <w:rFonts w:ascii="Times New Roman" w:eastAsia="Times New Roman" w:hAnsi="Times New Roman" w:cs="Times New Roman"/>
          <w:sz w:val="24"/>
          <w:szCs w:val="24"/>
        </w:rPr>
        <w:t xml:space="preserve"> сопутствующей инженерной и транспортной инфраструктуры,</w:t>
      </w:r>
      <w:r w:rsidR="00871A0A" w:rsidRPr="000825A3">
        <w:rPr>
          <w:rFonts w:ascii="Times New Roman" w:eastAsia="Times New Roman" w:hAnsi="Times New Roman" w:cs="Times New Roman"/>
          <w:sz w:val="24"/>
          <w:szCs w:val="24"/>
        </w:rPr>
        <w:t xml:space="preserve"> АЗС, АГЗС,</w:t>
      </w:r>
      <w:r w:rsidR="00D24DAE" w:rsidRPr="000825A3">
        <w:rPr>
          <w:rFonts w:ascii="Times New Roman" w:eastAsia="Times New Roman" w:hAnsi="Times New Roman" w:cs="Times New Roman"/>
          <w:sz w:val="24"/>
          <w:szCs w:val="24"/>
        </w:rPr>
        <w:t xml:space="preserve"> а также коммерческих объектов, </w:t>
      </w:r>
      <w:r w:rsidR="00871A0A" w:rsidRPr="000825A3">
        <w:rPr>
          <w:rFonts w:ascii="Times New Roman" w:eastAsia="Times New Roman" w:hAnsi="Times New Roman" w:cs="Times New Roman"/>
          <w:sz w:val="24"/>
          <w:szCs w:val="24"/>
        </w:rPr>
        <w:t xml:space="preserve">объектов общественно-делового назначения обслуживания, </w:t>
      </w:r>
      <w:r w:rsidR="00D24DAE" w:rsidRPr="000825A3">
        <w:rPr>
          <w:rFonts w:ascii="Times New Roman" w:eastAsia="Times New Roman" w:hAnsi="Times New Roman" w:cs="Times New Roman"/>
          <w:sz w:val="24"/>
          <w:szCs w:val="24"/>
        </w:rPr>
        <w:t>допускаемых к размещению в коммунальных зонах.</w:t>
      </w:r>
    </w:p>
    <w:p w14:paraId="5AD68610" w14:textId="77777777" w:rsidR="00D24DAE" w:rsidRPr="000825A3" w:rsidRDefault="008E74AB"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 xml:space="preserve">Зона </w:t>
      </w:r>
      <w:proofErr w:type="spellStart"/>
      <w:r w:rsidR="008B50BE" w:rsidRPr="000825A3">
        <w:rPr>
          <w:rFonts w:ascii="Times New Roman" w:eastAsia="Times New Roman" w:hAnsi="Times New Roman" w:cs="Times New Roman"/>
          <w:b/>
          <w:color w:val="FF0000"/>
          <w:sz w:val="24"/>
          <w:szCs w:val="24"/>
          <w:u w:val="single"/>
        </w:rPr>
        <w:t>нженерной</w:t>
      </w:r>
      <w:proofErr w:type="spellEnd"/>
      <w:r w:rsidR="008B50BE" w:rsidRPr="000825A3">
        <w:rPr>
          <w:rFonts w:ascii="Times New Roman" w:eastAsia="Times New Roman" w:hAnsi="Times New Roman" w:cs="Times New Roman"/>
          <w:b/>
          <w:color w:val="FF0000"/>
          <w:sz w:val="24"/>
          <w:szCs w:val="24"/>
          <w:u w:val="single"/>
        </w:rPr>
        <w:t xml:space="preserve"> инфраструктуры</w:t>
      </w:r>
    </w:p>
    <w:p w14:paraId="72E1F332" w14:textId="77777777" w:rsidR="008E74AB" w:rsidRPr="000825A3" w:rsidRDefault="008E74AB" w:rsidP="008E74AB">
      <w:pPr>
        <w:tabs>
          <w:tab w:val="left" w:pos="993"/>
        </w:tabs>
        <w:spacing w:before="120" w:after="120" w:line="240" w:lineRule="auto"/>
        <w:ind w:firstLine="709"/>
        <w:jc w:val="both"/>
        <w:rPr>
          <w:rFonts w:ascii="Times New Roman" w:eastAsia="Calibri" w:hAnsi="Times New Roman" w:cs="Times New Roman"/>
          <w:color w:val="FF0000"/>
          <w:sz w:val="24"/>
          <w:szCs w:val="24"/>
        </w:rPr>
      </w:pPr>
      <w:r w:rsidRPr="000825A3">
        <w:rPr>
          <w:rFonts w:ascii="Times New Roman" w:eastAsia="Calibri" w:hAnsi="Times New Roman" w:cs="Times New Roman"/>
          <w:color w:val="FF0000"/>
          <w:sz w:val="24"/>
          <w:szCs w:val="24"/>
        </w:rPr>
        <w:lastRenderedPageBreak/>
        <w:t>Предназначена для размещения коммунальных предприятий, в том числе сооружений для хранения транспорта, складов, сопутствующей инженерной и транспортной инфраструктуры, АЗС, АГЗС, а также коммерческих объектов, объектов общественно-делового назначения, объектов обслуживания, допускаемых к размещению в коммунальных зонах.</w:t>
      </w:r>
    </w:p>
    <w:p w14:paraId="613BA7C5" w14:textId="77777777" w:rsidR="00D24DAE" w:rsidRPr="000825A3" w:rsidRDefault="008B50BE"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Зона транспортной инфраструктуры</w:t>
      </w:r>
      <w:r w:rsidR="00D24DAE" w:rsidRPr="000825A3">
        <w:rPr>
          <w:rFonts w:ascii="Times New Roman" w:eastAsia="Times New Roman" w:hAnsi="Times New Roman" w:cs="Times New Roman"/>
          <w:b/>
          <w:color w:val="FF0000"/>
          <w:sz w:val="24"/>
          <w:szCs w:val="24"/>
          <w:u w:val="single"/>
        </w:rPr>
        <w:t xml:space="preserve"> </w:t>
      </w:r>
    </w:p>
    <w:p w14:paraId="48A00BE7" w14:textId="77777777" w:rsidR="008E74AB" w:rsidRPr="000825A3" w:rsidRDefault="008E74AB" w:rsidP="008E74AB">
      <w:pPr>
        <w:tabs>
          <w:tab w:val="left" w:pos="993"/>
        </w:tabs>
        <w:spacing w:before="120" w:after="120" w:line="240" w:lineRule="auto"/>
        <w:ind w:firstLine="709"/>
        <w:jc w:val="both"/>
        <w:rPr>
          <w:rFonts w:ascii="Times New Roman" w:eastAsia="Calibri" w:hAnsi="Times New Roman" w:cs="Times New Roman"/>
          <w:color w:val="FF0000"/>
          <w:sz w:val="24"/>
          <w:szCs w:val="24"/>
        </w:rPr>
      </w:pPr>
      <w:r w:rsidRPr="000825A3">
        <w:rPr>
          <w:rFonts w:ascii="Times New Roman" w:eastAsia="Calibri" w:hAnsi="Times New Roman" w:cs="Times New Roman"/>
          <w:color w:val="FF0000"/>
          <w:sz w:val="24"/>
          <w:szCs w:val="24"/>
        </w:rPr>
        <w:t>Предназначена для размещения объектов вешнего транспорта, в том числе</w:t>
      </w:r>
      <w:r w:rsidR="00DE6208" w:rsidRPr="000825A3">
        <w:rPr>
          <w:rFonts w:ascii="Times New Roman" w:eastAsia="Calibri" w:hAnsi="Times New Roman" w:cs="Times New Roman"/>
          <w:color w:val="FF0000"/>
          <w:sz w:val="24"/>
          <w:szCs w:val="24"/>
        </w:rPr>
        <w:t xml:space="preserve"> </w:t>
      </w:r>
      <w:r w:rsidRPr="000825A3">
        <w:rPr>
          <w:rFonts w:ascii="Times New Roman" w:eastAsia="Calibri" w:hAnsi="Times New Roman" w:cs="Times New Roman"/>
          <w:color w:val="FF0000"/>
          <w:sz w:val="24"/>
          <w:szCs w:val="24"/>
        </w:rPr>
        <w:t xml:space="preserve">полос отвода железных и автомобильных дорог, аэродрома, морского и речного портов, </w:t>
      </w:r>
      <w:r w:rsidR="00DE6208" w:rsidRPr="000825A3">
        <w:rPr>
          <w:rFonts w:ascii="Times New Roman" w:eastAsia="Calibri" w:hAnsi="Times New Roman" w:cs="Times New Roman"/>
          <w:color w:val="FF0000"/>
          <w:sz w:val="24"/>
          <w:szCs w:val="24"/>
        </w:rPr>
        <w:t xml:space="preserve">трубопроводного транспорта, </w:t>
      </w:r>
      <w:r w:rsidRPr="000825A3">
        <w:rPr>
          <w:rFonts w:ascii="Times New Roman" w:eastAsia="Calibri" w:hAnsi="Times New Roman" w:cs="Times New Roman"/>
          <w:color w:val="FF0000"/>
          <w:sz w:val="24"/>
          <w:szCs w:val="24"/>
        </w:rPr>
        <w:t xml:space="preserve">а также объектов </w:t>
      </w:r>
      <w:r w:rsidR="00727D0B" w:rsidRPr="000825A3">
        <w:rPr>
          <w:rFonts w:ascii="Times New Roman" w:eastAsia="Calibri" w:hAnsi="Times New Roman" w:cs="Times New Roman"/>
          <w:color w:val="FF0000"/>
          <w:sz w:val="24"/>
          <w:szCs w:val="24"/>
        </w:rPr>
        <w:t xml:space="preserve">улично-дорожной сети населенных пунктов, стоянок и парковок автомобильного транспорта </w:t>
      </w:r>
      <w:r w:rsidRPr="000825A3">
        <w:rPr>
          <w:rFonts w:ascii="Times New Roman" w:eastAsia="Calibri" w:hAnsi="Times New Roman" w:cs="Times New Roman"/>
          <w:color w:val="FF0000"/>
          <w:sz w:val="24"/>
          <w:szCs w:val="24"/>
        </w:rPr>
        <w:t>инфраструктуры обеспечения движения – навигационных и створных знаков, маяков, объектов радионавигационного обеспечения движения воздушного транспорта и т.п.</w:t>
      </w:r>
      <w:r w:rsidR="00DE6208" w:rsidRPr="000825A3">
        <w:rPr>
          <w:rFonts w:ascii="Times New Roman" w:eastAsia="Calibri" w:hAnsi="Times New Roman" w:cs="Times New Roman"/>
          <w:color w:val="FF0000"/>
          <w:sz w:val="24"/>
          <w:szCs w:val="24"/>
        </w:rPr>
        <w:t xml:space="preserve"> </w:t>
      </w:r>
    </w:p>
    <w:p w14:paraId="3EF586DE"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Зона сель</w:t>
      </w:r>
      <w:r w:rsidR="008E74AB" w:rsidRPr="000825A3">
        <w:rPr>
          <w:rFonts w:ascii="Times New Roman" w:eastAsia="Times New Roman" w:hAnsi="Times New Roman" w:cs="Times New Roman"/>
          <w:b/>
          <w:color w:val="FF0000"/>
          <w:sz w:val="24"/>
          <w:szCs w:val="24"/>
          <w:u w:val="single"/>
        </w:rPr>
        <w:t xml:space="preserve">скохозяйственных </w:t>
      </w:r>
      <w:r w:rsidRPr="000825A3">
        <w:rPr>
          <w:rFonts w:ascii="Times New Roman" w:eastAsia="Times New Roman" w:hAnsi="Times New Roman" w:cs="Times New Roman"/>
          <w:b/>
          <w:color w:val="FF0000"/>
          <w:sz w:val="24"/>
          <w:szCs w:val="24"/>
          <w:u w:val="single"/>
        </w:rPr>
        <w:t xml:space="preserve">угодий </w:t>
      </w:r>
    </w:p>
    <w:p w14:paraId="6C43C657" w14:textId="77777777" w:rsidR="00562F17" w:rsidRPr="000825A3" w:rsidRDefault="00562F17" w:rsidP="00562F17">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Предназначена для размещения сельскохозяйственных угодий.</w:t>
      </w:r>
    </w:p>
    <w:p w14:paraId="7F1CF3AF"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 xml:space="preserve">Зона </w:t>
      </w:r>
      <w:r w:rsidR="00562F17" w:rsidRPr="000825A3">
        <w:rPr>
          <w:rFonts w:ascii="Times New Roman" w:eastAsia="Times New Roman" w:hAnsi="Times New Roman" w:cs="Times New Roman"/>
          <w:b/>
          <w:color w:val="FF0000"/>
          <w:sz w:val="24"/>
          <w:szCs w:val="24"/>
          <w:u w:val="single"/>
        </w:rPr>
        <w:t>садоводческих или огороднических некоммерческих товариществ</w:t>
      </w:r>
    </w:p>
    <w:p w14:paraId="14BD78FD" w14:textId="77777777" w:rsidR="00562F17" w:rsidRPr="000825A3" w:rsidRDefault="00562F17" w:rsidP="00562F17">
      <w:pPr>
        <w:tabs>
          <w:tab w:val="left" w:pos="993"/>
        </w:tabs>
        <w:spacing w:after="0" w:line="228" w:lineRule="auto"/>
        <w:ind w:firstLine="709"/>
        <w:jc w:val="both"/>
        <w:rPr>
          <w:rFonts w:ascii="Times New Roman" w:eastAsia="Calibri" w:hAnsi="Times New Roman" w:cs="Times New Roman"/>
          <w:color w:val="FF0000"/>
          <w:sz w:val="24"/>
          <w:szCs w:val="24"/>
        </w:rPr>
      </w:pPr>
      <w:r w:rsidRPr="000825A3">
        <w:rPr>
          <w:rFonts w:ascii="Times New Roman" w:eastAsia="Calibri" w:hAnsi="Times New Roman" w:cs="Times New Roman"/>
          <w:color w:val="FF0000"/>
          <w:sz w:val="24"/>
          <w:szCs w:val="24"/>
        </w:rPr>
        <w:t>Предназначена для размещения садоводческих, огороднических и дачных объединений.</w:t>
      </w:r>
    </w:p>
    <w:p w14:paraId="43D7317D" w14:textId="77777777" w:rsidR="00562F17" w:rsidRPr="000825A3" w:rsidRDefault="00562F17"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Иные рекреационные зоны</w:t>
      </w:r>
    </w:p>
    <w:p w14:paraId="31926F5D" w14:textId="77777777" w:rsidR="00562F17" w:rsidRPr="000825A3" w:rsidRDefault="00562F17" w:rsidP="00562F17">
      <w:pPr>
        <w:tabs>
          <w:tab w:val="left" w:pos="993"/>
        </w:tabs>
        <w:spacing w:after="0" w:line="228" w:lineRule="auto"/>
        <w:ind w:firstLine="709"/>
        <w:jc w:val="both"/>
        <w:rPr>
          <w:rFonts w:ascii="Times New Roman" w:eastAsia="Calibri" w:hAnsi="Times New Roman" w:cs="Times New Roman"/>
          <w:color w:val="FF0000"/>
          <w:sz w:val="24"/>
          <w:szCs w:val="24"/>
        </w:rPr>
      </w:pPr>
      <w:r w:rsidRPr="000825A3">
        <w:rPr>
          <w:rFonts w:ascii="Times New Roman" w:eastAsia="Calibri" w:hAnsi="Times New Roman" w:cs="Times New Roman"/>
          <w:color w:val="FF0000"/>
          <w:sz w:val="24"/>
          <w:szCs w:val="24"/>
        </w:rPr>
        <w:t xml:space="preserve">Предназначены для размещения ботанических садов, зоопарков, </w:t>
      </w:r>
      <w:proofErr w:type="spellStart"/>
      <w:r w:rsidRPr="000825A3">
        <w:rPr>
          <w:rFonts w:ascii="Times New Roman" w:eastAsia="Calibri" w:hAnsi="Times New Roman" w:cs="Times New Roman"/>
          <w:color w:val="FF0000"/>
          <w:sz w:val="24"/>
          <w:szCs w:val="24"/>
        </w:rPr>
        <w:t>лугопарков</w:t>
      </w:r>
      <w:proofErr w:type="spellEnd"/>
      <w:r w:rsidRPr="000825A3">
        <w:rPr>
          <w:rFonts w:ascii="Times New Roman" w:eastAsia="Calibri" w:hAnsi="Times New Roman" w:cs="Times New Roman"/>
          <w:color w:val="FF0000"/>
          <w:sz w:val="24"/>
          <w:szCs w:val="24"/>
        </w:rPr>
        <w:t xml:space="preserve">, </w:t>
      </w:r>
      <w:proofErr w:type="spellStart"/>
      <w:r w:rsidRPr="000825A3">
        <w:rPr>
          <w:rFonts w:ascii="Times New Roman" w:eastAsia="Calibri" w:hAnsi="Times New Roman" w:cs="Times New Roman"/>
          <w:color w:val="FF0000"/>
          <w:sz w:val="24"/>
          <w:szCs w:val="24"/>
        </w:rPr>
        <w:t>гидропарков</w:t>
      </w:r>
      <w:proofErr w:type="spellEnd"/>
      <w:r w:rsidRPr="000825A3">
        <w:rPr>
          <w:rFonts w:ascii="Times New Roman" w:eastAsia="Calibri" w:hAnsi="Times New Roman" w:cs="Times New Roman"/>
          <w:color w:val="FF0000"/>
          <w:sz w:val="24"/>
          <w:szCs w:val="24"/>
        </w:rPr>
        <w:t>, тематических парков иных видов.</w:t>
      </w:r>
    </w:p>
    <w:p w14:paraId="59C70C4A"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 xml:space="preserve">Зона </w:t>
      </w:r>
      <w:r w:rsidR="006641E3" w:rsidRPr="000825A3">
        <w:rPr>
          <w:rFonts w:ascii="Times New Roman" w:eastAsia="Times New Roman" w:hAnsi="Times New Roman" w:cs="Times New Roman"/>
          <w:b/>
          <w:color w:val="FF0000"/>
          <w:sz w:val="24"/>
          <w:szCs w:val="24"/>
          <w:u w:val="single"/>
        </w:rPr>
        <w:t xml:space="preserve">озелененных территорий общего пользования (лесопарки, </w:t>
      </w:r>
      <w:r w:rsidRPr="000825A3">
        <w:rPr>
          <w:rFonts w:ascii="Times New Roman" w:eastAsia="Times New Roman" w:hAnsi="Times New Roman" w:cs="Times New Roman"/>
          <w:b/>
          <w:color w:val="FF0000"/>
          <w:sz w:val="24"/>
          <w:szCs w:val="24"/>
          <w:u w:val="single"/>
        </w:rPr>
        <w:t>парк</w:t>
      </w:r>
      <w:r w:rsidR="006641E3" w:rsidRPr="000825A3">
        <w:rPr>
          <w:rFonts w:ascii="Times New Roman" w:eastAsia="Times New Roman" w:hAnsi="Times New Roman" w:cs="Times New Roman"/>
          <w:b/>
          <w:color w:val="FF0000"/>
          <w:sz w:val="24"/>
          <w:szCs w:val="24"/>
          <w:u w:val="single"/>
        </w:rPr>
        <w:t>и</w:t>
      </w:r>
      <w:r w:rsidRPr="000825A3">
        <w:rPr>
          <w:rFonts w:ascii="Times New Roman" w:eastAsia="Times New Roman" w:hAnsi="Times New Roman" w:cs="Times New Roman"/>
          <w:b/>
          <w:color w:val="FF0000"/>
          <w:sz w:val="24"/>
          <w:szCs w:val="24"/>
          <w:u w:val="single"/>
        </w:rPr>
        <w:t>, сад</w:t>
      </w:r>
      <w:r w:rsidR="006641E3" w:rsidRPr="000825A3">
        <w:rPr>
          <w:rFonts w:ascii="Times New Roman" w:eastAsia="Times New Roman" w:hAnsi="Times New Roman" w:cs="Times New Roman"/>
          <w:b/>
          <w:color w:val="FF0000"/>
          <w:sz w:val="24"/>
          <w:szCs w:val="24"/>
          <w:u w:val="single"/>
        </w:rPr>
        <w:t>ы</w:t>
      </w:r>
      <w:r w:rsidRPr="000825A3">
        <w:rPr>
          <w:rFonts w:ascii="Times New Roman" w:eastAsia="Times New Roman" w:hAnsi="Times New Roman" w:cs="Times New Roman"/>
          <w:b/>
          <w:color w:val="FF0000"/>
          <w:sz w:val="24"/>
          <w:szCs w:val="24"/>
          <w:u w:val="single"/>
        </w:rPr>
        <w:t xml:space="preserve">, </w:t>
      </w:r>
      <w:r w:rsidR="006641E3" w:rsidRPr="000825A3">
        <w:rPr>
          <w:rFonts w:ascii="Times New Roman" w:eastAsia="Times New Roman" w:hAnsi="Times New Roman" w:cs="Times New Roman"/>
          <w:b/>
          <w:color w:val="FF0000"/>
          <w:sz w:val="24"/>
          <w:szCs w:val="24"/>
          <w:u w:val="single"/>
        </w:rPr>
        <w:t xml:space="preserve">скверы, </w:t>
      </w:r>
      <w:r w:rsidRPr="000825A3">
        <w:rPr>
          <w:rFonts w:ascii="Times New Roman" w:eastAsia="Times New Roman" w:hAnsi="Times New Roman" w:cs="Times New Roman"/>
          <w:b/>
          <w:color w:val="FF0000"/>
          <w:sz w:val="24"/>
          <w:szCs w:val="24"/>
          <w:u w:val="single"/>
        </w:rPr>
        <w:t>бульвар</w:t>
      </w:r>
      <w:r w:rsidR="006641E3" w:rsidRPr="000825A3">
        <w:rPr>
          <w:rFonts w:ascii="Times New Roman" w:eastAsia="Times New Roman" w:hAnsi="Times New Roman" w:cs="Times New Roman"/>
          <w:b/>
          <w:color w:val="FF0000"/>
          <w:sz w:val="24"/>
          <w:szCs w:val="24"/>
          <w:u w:val="single"/>
        </w:rPr>
        <w:t>ы</w:t>
      </w:r>
      <w:r w:rsidRPr="000825A3">
        <w:rPr>
          <w:rFonts w:ascii="Times New Roman" w:eastAsia="Times New Roman" w:hAnsi="Times New Roman" w:cs="Times New Roman"/>
          <w:b/>
          <w:color w:val="FF0000"/>
          <w:sz w:val="24"/>
          <w:szCs w:val="24"/>
          <w:u w:val="single"/>
        </w:rPr>
        <w:t xml:space="preserve">, </w:t>
      </w:r>
      <w:r w:rsidR="006641E3" w:rsidRPr="000825A3">
        <w:rPr>
          <w:rFonts w:ascii="Times New Roman" w:eastAsia="Times New Roman" w:hAnsi="Times New Roman" w:cs="Times New Roman"/>
          <w:b/>
          <w:color w:val="FF0000"/>
          <w:sz w:val="24"/>
          <w:szCs w:val="24"/>
          <w:u w:val="single"/>
        </w:rPr>
        <w:t>городские леса)</w:t>
      </w:r>
    </w:p>
    <w:p w14:paraId="442F53FD" w14:textId="77777777" w:rsidR="00D24DAE" w:rsidRPr="000825A3" w:rsidRDefault="006641E3" w:rsidP="00D24DAE">
      <w:pPr>
        <w:spacing w:before="120" w:after="120" w:line="240" w:lineRule="auto"/>
        <w:ind w:firstLine="709"/>
        <w:jc w:val="both"/>
        <w:rPr>
          <w:rFonts w:ascii="Times New Roman" w:eastAsia="Times New Roman" w:hAnsi="Times New Roman" w:cs="Times New Roman"/>
          <w:color w:val="FF0000"/>
          <w:sz w:val="24"/>
          <w:szCs w:val="24"/>
        </w:rPr>
      </w:pPr>
      <w:r w:rsidRPr="000825A3">
        <w:rPr>
          <w:rFonts w:ascii="Times New Roman" w:eastAsia="Calibri" w:hAnsi="Times New Roman" w:cs="Times New Roman"/>
          <w:sz w:val="24"/>
          <w:szCs w:val="24"/>
        </w:rPr>
        <w:t>Предназначена для размещения</w:t>
      </w:r>
      <w:r w:rsidRPr="000825A3">
        <w:rPr>
          <w:rFonts w:ascii="Times New Roman" w:eastAsia="Calibri" w:hAnsi="Times New Roman" w:cs="Times New Roman"/>
          <w:color w:val="FF0000"/>
          <w:sz w:val="24"/>
          <w:szCs w:val="24"/>
        </w:rPr>
        <w:t xml:space="preserve"> </w:t>
      </w:r>
      <w:r w:rsidR="00D24DAE" w:rsidRPr="000825A3">
        <w:rPr>
          <w:rFonts w:ascii="Times New Roman" w:eastAsia="Times New Roman" w:hAnsi="Times New Roman" w:cs="Times New Roman"/>
          <w:sz w:val="24"/>
          <w:szCs w:val="24"/>
        </w:rPr>
        <w:t>городских парков, скверов, садов, бульваров, набережных, зоопарков, зеленых насаждений, предназначенных для благоустройства территории, объектов рекреационного назначения, отдельных спортивных объектов, объектов массового летнего отдых</w:t>
      </w:r>
      <w:r w:rsidR="00BC6C76" w:rsidRPr="000825A3">
        <w:rPr>
          <w:rFonts w:ascii="Times New Roman" w:eastAsia="Times New Roman" w:hAnsi="Times New Roman" w:cs="Times New Roman"/>
          <w:sz w:val="24"/>
          <w:szCs w:val="24"/>
        </w:rPr>
        <w:t>а</w:t>
      </w:r>
      <w:r w:rsidR="00D24DAE" w:rsidRPr="000825A3">
        <w:rPr>
          <w:rFonts w:ascii="Times New Roman" w:eastAsia="Times New Roman" w:hAnsi="Times New Roman" w:cs="Times New Roman"/>
          <w:sz w:val="24"/>
          <w:szCs w:val="24"/>
        </w:rPr>
        <w:t>, пляжей</w:t>
      </w:r>
      <w:r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color w:val="FF0000"/>
          <w:sz w:val="24"/>
          <w:szCs w:val="24"/>
        </w:rPr>
        <w:t>городских лесов</w:t>
      </w:r>
      <w:r w:rsidR="00D24DAE" w:rsidRPr="000825A3">
        <w:rPr>
          <w:rFonts w:ascii="Times New Roman" w:eastAsia="Times New Roman" w:hAnsi="Times New Roman" w:cs="Times New Roman"/>
          <w:color w:val="FF0000"/>
          <w:sz w:val="24"/>
          <w:szCs w:val="24"/>
        </w:rPr>
        <w:t>.</w:t>
      </w:r>
    </w:p>
    <w:p w14:paraId="66B5FA55"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b/>
          <w:sz w:val="24"/>
          <w:szCs w:val="24"/>
          <w:u w:val="single"/>
        </w:rPr>
      </w:pPr>
      <w:r w:rsidRPr="000825A3">
        <w:rPr>
          <w:rFonts w:ascii="Times New Roman" w:eastAsia="Times New Roman" w:hAnsi="Times New Roman" w:cs="Times New Roman"/>
          <w:b/>
          <w:sz w:val="24"/>
          <w:szCs w:val="24"/>
          <w:u w:val="single"/>
        </w:rPr>
        <w:t>Зона режимных территорий</w:t>
      </w:r>
    </w:p>
    <w:p w14:paraId="6E517E85" w14:textId="77777777" w:rsidR="00D24DAE" w:rsidRPr="000825A3" w:rsidRDefault="006641E3"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Calibri" w:hAnsi="Times New Roman" w:cs="Times New Roman"/>
          <w:sz w:val="24"/>
          <w:szCs w:val="24"/>
        </w:rPr>
        <w:t>Предназначена для размещения</w:t>
      </w:r>
      <w:r w:rsidR="00D24DAE" w:rsidRPr="000825A3">
        <w:rPr>
          <w:rFonts w:ascii="Times New Roman" w:eastAsia="Times New Roman" w:hAnsi="Times New Roman" w:cs="Times New Roman"/>
          <w:sz w:val="24"/>
          <w:szCs w:val="24"/>
        </w:rPr>
        <w:t xml:space="preserve"> режимных объектов</w:t>
      </w:r>
    </w:p>
    <w:p w14:paraId="476FA6E2"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Зон</w:t>
      </w:r>
      <w:r w:rsidR="006641E3" w:rsidRPr="000825A3">
        <w:rPr>
          <w:rFonts w:ascii="Times New Roman" w:eastAsia="Times New Roman" w:hAnsi="Times New Roman" w:cs="Times New Roman"/>
          <w:b/>
          <w:color w:val="FF0000"/>
          <w:sz w:val="24"/>
          <w:szCs w:val="24"/>
          <w:u w:val="single"/>
        </w:rPr>
        <w:t>ы</w:t>
      </w:r>
      <w:r w:rsidRPr="000825A3">
        <w:rPr>
          <w:rFonts w:ascii="Times New Roman" w:eastAsia="Times New Roman" w:hAnsi="Times New Roman" w:cs="Times New Roman"/>
          <w:b/>
          <w:color w:val="FF0000"/>
          <w:sz w:val="24"/>
          <w:szCs w:val="24"/>
          <w:u w:val="single"/>
        </w:rPr>
        <w:t xml:space="preserve"> специального назначения</w:t>
      </w:r>
    </w:p>
    <w:p w14:paraId="2161FB9A" w14:textId="77777777" w:rsidR="00D24DAE" w:rsidRPr="000825A3" w:rsidRDefault="006641E3"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Calibri" w:hAnsi="Times New Roman" w:cs="Times New Roman"/>
          <w:sz w:val="24"/>
          <w:szCs w:val="24"/>
        </w:rPr>
        <w:t>Предназначена для размещения</w:t>
      </w:r>
      <w:r w:rsidR="00D24DAE" w:rsidRPr="000825A3">
        <w:rPr>
          <w:rFonts w:ascii="Times New Roman" w:eastAsia="Times New Roman" w:hAnsi="Times New Roman" w:cs="Times New Roman"/>
          <w:sz w:val="24"/>
          <w:szCs w:val="24"/>
        </w:rPr>
        <w:t xml:space="preserve"> мест складирования отходов, кладбищ, крематориев, колумбариев.</w:t>
      </w:r>
    </w:p>
    <w:p w14:paraId="46FE1212"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 xml:space="preserve">Зона </w:t>
      </w:r>
      <w:r w:rsidR="006641E3" w:rsidRPr="000825A3">
        <w:rPr>
          <w:rFonts w:ascii="Times New Roman" w:eastAsia="Times New Roman" w:hAnsi="Times New Roman" w:cs="Times New Roman"/>
          <w:b/>
          <w:color w:val="FF0000"/>
          <w:sz w:val="24"/>
          <w:szCs w:val="24"/>
          <w:u w:val="single"/>
        </w:rPr>
        <w:t>озелененных территорий</w:t>
      </w:r>
      <w:r w:rsidRPr="000825A3">
        <w:rPr>
          <w:rFonts w:ascii="Times New Roman" w:eastAsia="Times New Roman" w:hAnsi="Times New Roman" w:cs="Times New Roman"/>
          <w:b/>
          <w:color w:val="FF0000"/>
          <w:sz w:val="24"/>
          <w:szCs w:val="24"/>
          <w:u w:val="single"/>
        </w:rPr>
        <w:t xml:space="preserve"> специального назначения</w:t>
      </w:r>
    </w:p>
    <w:p w14:paraId="1C080F30" w14:textId="77777777" w:rsidR="00D24DAE" w:rsidRPr="000825A3" w:rsidRDefault="006641E3"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Calibri" w:hAnsi="Times New Roman" w:cs="Times New Roman"/>
          <w:sz w:val="24"/>
          <w:szCs w:val="24"/>
        </w:rPr>
        <w:t>Предназначена для размещения</w:t>
      </w:r>
      <w:r w:rsidR="00D24DAE" w:rsidRPr="000825A3">
        <w:rPr>
          <w:rFonts w:ascii="Times New Roman" w:eastAsia="Times New Roman" w:hAnsi="Times New Roman" w:cs="Times New Roman"/>
          <w:sz w:val="24"/>
          <w:szCs w:val="24"/>
        </w:rPr>
        <w:t xml:space="preserve"> зелёных на</w:t>
      </w:r>
      <w:r w:rsidR="004B59DE">
        <w:rPr>
          <w:rFonts w:ascii="Times New Roman" w:eastAsia="Times New Roman" w:hAnsi="Times New Roman" w:cs="Times New Roman"/>
          <w:sz w:val="24"/>
          <w:szCs w:val="24"/>
        </w:rPr>
        <w:t xml:space="preserve">саждений защитного назначения, </w:t>
      </w:r>
      <w:r w:rsidR="00D24DAE" w:rsidRPr="000825A3">
        <w:rPr>
          <w:rFonts w:ascii="Times New Roman" w:eastAsia="Times New Roman" w:hAnsi="Times New Roman" w:cs="Times New Roman"/>
          <w:sz w:val="24"/>
          <w:szCs w:val="24"/>
        </w:rPr>
        <w:t>питомников декоративного озеленения.</w:t>
      </w:r>
    </w:p>
    <w:p w14:paraId="7C3B6552" w14:textId="77777777" w:rsidR="0040228A" w:rsidRPr="000825A3" w:rsidRDefault="0040228A" w:rsidP="00D24DAE">
      <w:pPr>
        <w:spacing w:before="120" w:after="120" w:line="240" w:lineRule="auto"/>
        <w:ind w:firstLine="709"/>
        <w:jc w:val="both"/>
        <w:rPr>
          <w:rFonts w:ascii="Times New Roman" w:eastAsia="Times New Roman" w:hAnsi="Times New Roman" w:cs="Times New Roman"/>
          <w:b/>
          <w:color w:val="FF0000"/>
          <w:sz w:val="24"/>
          <w:szCs w:val="24"/>
          <w:u w:val="single"/>
        </w:rPr>
      </w:pPr>
      <w:r w:rsidRPr="000825A3">
        <w:rPr>
          <w:rFonts w:ascii="Times New Roman" w:eastAsia="Times New Roman" w:hAnsi="Times New Roman" w:cs="Times New Roman"/>
          <w:b/>
          <w:color w:val="FF0000"/>
          <w:sz w:val="24"/>
          <w:szCs w:val="24"/>
          <w:u w:val="single"/>
        </w:rPr>
        <w:t>Иные зоны</w:t>
      </w:r>
    </w:p>
    <w:p w14:paraId="0DAB0689" w14:textId="77777777" w:rsidR="0040228A" w:rsidRPr="000825A3" w:rsidRDefault="0040228A" w:rsidP="0040228A">
      <w:pPr>
        <w:tabs>
          <w:tab w:val="left" w:pos="993"/>
        </w:tabs>
        <w:spacing w:before="120" w:after="120" w:line="240" w:lineRule="auto"/>
        <w:ind w:firstLine="709"/>
        <w:jc w:val="both"/>
        <w:rPr>
          <w:rFonts w:ascii="Times New Roman" w:eastAsia="Calibri" w:hAnsi="Times New Roman" w:cs="Times New Roman"/>
          <w:color w:val="FF0000"/>
          <w:sz w:val="24"/>
          <w:szCs w:val="24"/>
        </w:rPr>
      </w:pPr>
      <w:r w:rsidRPr="000825A3">
        <w:rPr>
          <w:rFonts w:ascii="Times New Roman" w:eastAsia="Calibri" w:hAnsi="Times New Roman" w:cs="Times New Roman"/>
          <w:color w:val="FF0000"/>
          <w:sz w:val="24"/>
          <w:szCs w:val="24"/>
        </w:rPr>
        <w:t xml:space="preserve">Предназначены для размещения территорий, подверженных антропогенному воздействию, нарушенных территорий, </w:t>
      </w:r>
      <w:proofErr w:type="spellStart"/>
      <w:r w:rsidRPr="000825A3">
        <w:rPr>
          <w:rFonts w:ascii="Times New Roman" w:eastAsia="Calibri" w:hAnsi="Times New Roman" w:cs="Times New Roman"/>
          <w:color w:val="FF0000"/>
          <w:sz w:val="24"/>
          <w:szCs w:val="24"/>
        </w:rPr>
        <w:t>неудобий</w:t>
      </w:r>
      <w:proofErr w:type="spellEnd"/>
      <w:r w:rsidRPr="000825A3">
        <w:rPr>
          <w:rFonts w:ascii="Times New Roman" w:eastAsia="Calibri" w:hAnsi="Times New Roman" w:cs="Times New Roman"/>
          <w:color w:val="FF0000"/>
          <w:sz w:val="24"/>
          <w:szCs w:val="24"/>
        </w:rPr>
        <w:t>, а также сохраняемых природных ландшафтов, не включенных в прочие функциональные зоны, подверженных наименьшему антропогенному воздействию.</w:t>
      </w:r>
    </w:p>
    <w:p w14:paraId="7526601A"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При подготовке проекта генерального плана функциональные зоны выделялись по наличию объектов и в зависимости от принятых проектных решений по развитию территории. </w:t>
      </w:r>
    </w:p>
    <w:p w14:paraId="5C41B756"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 xml:space="preserve">Ниже приведены некоторые диаграммы, характеризующие основные показатели </w:t>
      </w:r>
      <w:r w:rsidR="004D2B1B" w:rsidRPr="000825A3">
        <w:rPr>
          <w:rFonts w:ascii="Times New Roman" w:eastAsia="Times New Roman" w:hAnsi="Times New Roman" w:cs="Times New Roman"/>
          <w:sz w:val="24"/>
          <w:szCs w:val="24"/>
        </w:rPr>
        <w:t>проектного функционального зонирования</w:t>
      </w:r>
      <w:r w:rsidRPr="000825A3">
        <w:rPr>
          <w:rFonts w:ascii="Times New Roman" w:eastAsia="Times New Roman" w:hAnsi="Times New Roman" w:cs="Times New Roman"/>
          <w:sz w:val="24"/>
          <w:szCs w:val="24"/>
        </w:rPr>
        <w:t xml:space="preserve">. </w:t>
      </w:r>
    </w:p>
    <w:p w14:paraId="60233BAD" w14:textId="77777777" w:rsidR="00D24DAE" w:rsidRPr="000825A3" w:rsidRDefault="00CC66C4"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Укрупнённый б</w:t>
      </w:r>
      <w:r w:rsidR="00D24DAE" w:rsidRPr="000825A3">
        <w:rPr>
          <w:rFonts w:ascii="Times New Roman" w:eastAsia="Times New Roman" w:hAnsi="Times New Roman" w:cs="Times New Roman"/>
          <w:sz w:val="24"/>
          <w:szCs w:val="24"/>
        </w:rPr>
        <w:t xml:space="preserve">аланс территории приведён в </w:t>
      </w:r>
      <w:r w:rsidR="0057629F" w:rsidRPr="000825A3">
        <w:rPr>
          <w:rFonts w:ascii="Times New Roman" w:eastAsia="Times New Roman" w:hAnsi="Times New Roman" w:cs="Times New Roman"/>
          <w:sz w:val="24"/>
          <w:szCs w:val="24"/>
        </w:rPr>
        <w:t xml:space="preserve">таблице </w:t>
      </w:r>
      <w:r w:rsidRPr="000825A3">
        <w:rPr>
          <w:rFonts w:ascii="Times New Roman" w:eastAsia="Times New Roman" w:hAnsi="Times New Roman" w:cs="Times New Roman"/>
          <w:sz w:val="24"/>
          <w:szCs w:val="24"/>
        </w:rPr>
        <w:t xml:space="preserve">18.4.1., развёрнутый – </w:t>
      </w:r>
      <w:r w:rsidR="0057629F" w:rsidRPr="000825A3">
        <w:rPr>
          <w:rFonts w:ascii="Times New Roman" w:eastAsia="Times New Roman" w:hAnsi="Times New Roman" w:cs="Times New Roman"/>
          <w:sz w:val="24"/>
          <w:szCs w:val="24"/>
        </w:rPr>
        <w:t>26.2.1</w:t>
      </w:r>
      <w:r w:rsidR="00313E0F" w:rsidRPr="000825A3">
        <w:rPr>
          <w:rFonts w:ascii="Times New Roman" w:eastAsia="Times New Roman" w:hAnsi="Times New Roman" w:cs="Times New Roman"/>
          <w:sz w:val="24"/>
          <w:szCs w:val="24"/>
        </w:rPr>
        <w:t>.</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854"/>
      </w:tblGrid>
      <w:tr w:rsidR="00D24DAE" w:rsidRPr="000825A3" w14:paraId="0E4BC5BF" w14:textId="77777777" w:rsidTr="004D2B1B">
        <w:trPr>
          <w:trHeight w:val="1696"/>
        </w:trPr>
        <w:tc>
          <w:tcPr>
            <w:tcW w:w="4927" w:type="dxa"/>
          </w:tcPr>
          <w:p w14:paraId="42B54918" w14:textId="77777777" w:rsidR="00D24DAE" w:rsidRPr="000825A3" w:rsidRDefault="00D24DAE" w:rsidP="001C6115">
            <w:pPr>
              <w:spacing w:before="120" w:after="120"/>
              <w:jc w:val="center"/>
              <w:rPr>
                <w:rFonts w:ascii="Times New Roman" w:eastAsia="Times New Roman" w:hAnsi="Times New Roman" w:cs="Times New Roman"/>
                <w:b/>
                <w:i/>
                <w:sz w:val="24"/>
                <w:szCs w:val="24"/>
              </w:rPr>
            </w:pPr>
            <w:r w:rsidRPr="000825A3">
              <w:rPr>
                <w:rFonts w:ascii="Times New Roman" w:hAnsi="Times New Roman" w:cs="Times New Roman"/>
                <w:noProof/>
                <w:sz w:val="24"/>
                <w:szCs w:val="24"/>
                <w:lang w:eastAsia="ru-RU"/>
              </w:rPr>
              <w:drawing>
                <wp:inline distT="0" distB="0" distL="0" distR="0" wp14:anchorId="30E4E10E" wp14:editId="579A94F3">
                  <wp:extent cx="1685925" cy="1947324"/>
                  <wp:effectExtent l="0" t="0" r="0" b="0"/>
                  <wp:docPr id="9369" name="Рисунок 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1699904" cy="19634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3FC1F11D" w14:textId="77777777" w:rsidR="00D24DAE" w:rsidRPr="000825A3" w:rsidRDefault="00B62826" w:rsidP="001C6115">
            <w:pPr>
              <w:spacing w:before="120" w:after="120"/>
              <w:jc w:val="center"/>
              <w:rPr>
                <w:rFonts w:ascii="Times New Roman" w:eastAsia="Times New Roman" w:hAnsi="Times New Roman" w:cs="Times New Roman"/>
                <w:b/>
                <w:i/>
                <w:sz w:val="24"/>
                <w:szCs w:val="24"/>
              </w:rPr>
            </w:pPr>
            <w:r w:rsidRPr="000825A3">
              <w:rPr>
                <w:rFonts w:ascii="Times New Roman" w:hAnsi="Times New Roman" w:cs="Times New Roman"/>
                <w:noProof/>
                <w:lang w:eastAsia="ru-RU"/>
              </w:rPr>
              <w:drawing>
                <wp:inline distT="0" distB="0" distL="0" distR="0" wp14:anchorId="60511753" wp14:editId="21F8BE52">
                  <wp:extent cx="2324100" cy="1943100"/>
                  <wp:effectExtent l="0" t="0" r="0" b="0"/>
                  <wp:docPr id="9642" name="Диаграмма 96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D24DAE" w:rsidRPr="000825A3" w14:paraId="1FA199B6" w14:textId="77777777" w:rsidTr="001C6115">
        <w:tc>
          <w:tcPr>
            <w:tcW w:w="4927" w:type="dxa"/>
          </w:tcPr>
          <w:p w14:paraId="0BEDEC8F" w14:textId="77777777" w:rsidR="00D24DAE" w:rsidRPr="000825A3" w:rsidRDefault="00D24DAE" w:rsidP="001C6115">
            <w:pPr>
              <w:spacing w:before="0"/>
              <w:jc w:val="center"/>
              <w:rPr>
                <w:rFonts w:ascii="Times New Roman" w:eastAsia="Times New Roman" w:hAnsi="Times New Roman" w:cs="Times New Roman"/>
                <w:i/>
                <w:sz w:val="22"/>
                <w:szCs w:val="22"/>
              </w:rPr>
            </w:pPr>
            <w:r w:rsidRPr="000825A3">
              <w:rPr>
                <w:rFonts w:ascii="Times New Roman" w:eastAsia="Times New Roman" w:hAnsi="Times New Roman" w:cs="Times New Roman"/>
                <w:i/>
                <w:sz w:val="22"/>
                <w:szCs w:val="22"/>
              </w:rPr>
              <w:t>2014 г.</w:t>
            </w:r>
          </w:p>
        </w:tc>
        <w:tc>
          <w:tcPr>
            <w:tcW w:w="4927" w:type="dxa"/>
          </w:tcPr>
          <w:p w14:paraId="4198D7F5" w14:textId="77777777" w:rsidR="00D24DAE" w:rsidRPr="000825A3" w:rsidRDefault="00D24DAE" w:rsidP="001C6115">
            <w:pPr>
              <w:spacing w:before="0"/>
              <w:jc w:val="center"/>
              <w:rPr>
                <w:rFonts w:ascii="Times New Roman" w:eastAsia="Times New Roman" w:hAnsi="Times New Roman" w:cs="Times New Roman"/>
                <w:i/>
                <w:sz w:val="22"/>
                <w:szCs w:val="22"/>
              </w:rPr>
            </w:pPr>
            <w:r w:rsidRPr="000825A3">
              <w:rPr>
                <w:rFonts w:ascii="Times New Roman" w:eastAsia="Times New Roman" w:hAnsi="Times New Roman" w:cs="Times New Roman"/>
                <w:i/>
                <w:sz w:val="22"/>
                <w:szCs w:val="22"/>
              </w:rPr>
              <w:t>2035 г.</w:t>
            </w:r>
            <w:r w:rsidR="00CC66C4" w:rsidRPr="000825A3">
              <w:rPr>
                <w:rFonts w:ascii="Times New Roman" w:eastAsia="Times New Roman" w:hAnsi="Times New Roman" w:cs="Times New Roman"/>
                <w:i/>
                <w:sz w:val="22"/>
                <w:szCs w:val="22"/>
              </w:rPr>
              <w:t>(проект)</w:t>
            </w:r>
          </w:p>
        </w:tc>
      </w:tr>
    </w:tbl>
    <w:p w14:paraId="1592AE71" w14:textId="77777777" w:rsidR="00D24DAE" w:rsidRPr="000825A3" w:rsidRDefault="00D24DAE" w:rsidP="00D24DAE">
      <w:pPr>
        <w:shd w:val="clear" w:color="auto" w:fill="CFE0CF" w:themeFill="accent2" w:themeFillTint="99"/>
        <w:spacing w:before="0" w:after="0" w:line="240" w:lineRule="auto"/>
        <w:ind w:right="-143"/>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Рис. 18.</w:t>
      </w:r>
      <w:r w:rsidR="00313E0F" w:rsidRPr="000825A3">
        <w:rPr>
          <w:rFonts w:ascii="Times New Roman" w:eastAsia="Times New Roman" w:hAnsi="Times New Roman" w:cs="Times New Roman"/>
          <w:b/>
          <w:i/>
          <w:sz w:val="22"/>
          <w:szCs w:val="22"/>
        </w:rPr>
        <w:t>4</w:t>
      </w:r>
      <w:r w:rsidRPr="000825A3">
        <w:rPr>
          <w:rFonts w:ascii="Times New Roman" w:eastAsia="Times New Roman" w:hAnsi="Times New Roman" w:cs="Times New Roman"/>
          <w:b/>
          <w:i/>
          <w:sz w:val="22"/>
          <w:szCs w:val="22"/>
        </w:rPr>
        <w:t xml:space="preserve">.1. Соотношение урбанизированной и </w:t>
      </w:r>
      <w:proofErr w:type="spellStart"/>
      <w:r w:rsidRPr="000825A3">
        <w:rPr>
          <w:rFonts w:ascii="Times New Roman" w:eastAsia="Times New Roman" w:hAnsi="Times New Roman" w:cs="Times New Roman"/>
          <w:b/>
          <w:i/>
          <w:sz w:val="22"/>
          <w:szCs w:val="22"/>
        </w:rPr>
        <w:t>неурбанизированной</w:t>
      </w:r>
      <w:proofErr w:type="spellEnd"/>
      <w:r w:rsidRPr="000825A3">
        <w:rPr>
          <w:rFonts w:ascii="Times New Roman" w:eastAsia="Times New Roman" w:hAnsi="Times New Roman" w:cs="Times New Roman"/>
          <w:b/>
          <w:i/>
          <w:sz w:val="22"/>
          <w:szCs w:val="22"/>
        </w:rPr>
        <w:t xml:space="preserve"> частей города в 2014 и 2035гг.</w:t>
      </w:r>
    </w:p>
    <w:p w14:paraId="373AD7EE" w14:textId="77777777" w:rsidR="00C467E9" w:rsidRPr="000825A3" w:rsidRDefault="00C467E9" w:rsidP="00C467E9">
      <w:pPr>
        <w:spacing w:before="120" w:after="120" w:line="240" w:lineRule="auto"/>
        <w:ind w:firstLine="709"/>
        <w:jc w:val="both"/>
        <w:rPr>
          <w:rFonts w:ascii="Times New Roman" w:eastAsia="Times New Roman" w:hAnsi="Times New Roman" w:cs="Times New Roman"/>
          <w:sz w:val="24"/>
          <w:szCs w:val="24"/>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84"/>
        <w:gridCol w:w="3285"/>
        <w:gridCol w:w="3285"/>
      </w:tblGrid>
      <w:tr w:rsidR="00D24DAE" w:rsidRPr="000825A3" w14:paraId="2BD6AAF6" w14:textId="77777777" w:rsidTr="001C6115">
        <w:tc>
          <w:tcPr>
            <w:tcW w:w="3284" w:type="dxa"/>
          </w:tcPr>
          <w:p w14:paraId="677A85BF" w14:textId="77777777" w:rsidR="00D24DAE" w:rsidRPr="000825A3" w:rsidRDefault="005E0F5A" w:rsidP="001C6115">
            <w:pPr>
              <w:spacing w:before="120" w:after="120"/>
              <w:jc w:val="both"/>
              <w:rPr>
                <w:rFonts w:ascii="Times New Roman" w:eastAsia="Times New Roman" w:hAnsi="Times New Roman" w:cs="Times New Roman"/>
                <w:sz w:val="24"/>
                <w:szCs w:val="24"/>
              </w:rPr>
            </w:pPr>
            <w:r w:rsidRPr="000825A3">
              <w:rPr>
                <w:rFonts w:ascii="Times New Roman" w:hAnsi="Times New Roman" w:cs="Times New Roman"/>
                <w:noProof/>
                <w:lang w:eastAsia="ru-RU"/>
              </w:rPr>
              <w:drawing>
                <wp:inline distT="0" distB="0" distL="0" distR="0" wp14:anchorId="5EAA0A3B" wp14:editId="3C576D59">
                  <wp:extent cx="2000250" cy="1876425"/>
                  <wp:effectExtent l="0" t="0" r="0" b="9525"/>
                  <wp:docPr id="2099" name="Рисунок 2099"/>
                  <wp:cNvGraphicFramePr/>
                  <a:graphic xmlns:a="http://schemas.openxmlformats.org/drawingml/2006/main">
                    <a:graphicData uri="http://schemas.openxmlformats.org/drawingml/2006/picture">
                      <pic:pic xmlns:pic="http://schemas.openxmlformats.org/drawingml/2006/picture">
                        <pic:nvPicPr>
                          <pic:cNvPr id="2099" name="Рисунок 2099"/>
                          <pic:cNvPicPr/>
                        </pic:nvPicPr>
                        <pic:blipFill rotWithShape="1">
                          <a:blip r:embed="rId28" cstate="print">
                            <a:extLst>
                              <a:ext uri="{28A0092B-C50C-407E-A947-70E740481C1C}">
                                <a14:useLocalDpi xmlns:a14="http://schemas.microsoft.com/office/drawing/2010/main" val="0"/>
                              </a:ext>
                            </a:extLst>
                          </a:blip>
                          <a:srcRect l="7500" t="6435" r="49522" b="34460"/>
                          <a:stretch/>
                        </pic:blipFill>
                        <pic:spPr bwMode="auto">
                          <a:xfrm>
                            <a:off x="0" y="0"/>
                            <a:ext cx="2009199" cy="18848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tcPr>
          <w:p w14:paraId="6269EABE" w14:textId="77777777" w:rsidR="00D24DAE" w:rsidRPr="000825A3" w:rsidRDefault="00237459" w:rsidP="001C6115">
            <w:pPr>
              <w:spacing w:before="120" w:after="120"/>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010AC91A" wp14:editId="15D18ECA">
                  <wp:extent cx="1878417" cy="1967023"/>
                  <wp:effectExtent l="0" t="0" r="0" b="0"/>
                  <wp:docPr id="9635" name="Рисунок 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450" t="5843" r="53072" b="35200"/>
                          <a:stretch/>
                        </pic:blipFill>
                        <pic:spPr bwMode="auto">
                          <a:xfrm>
                            <a:off x="0" y="0"/>
                            <a:ext cx="1880647" cy="19693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tcPr>
          <w:p w14:paraId="145F6C9E" w14:textId="77777777" w:rsidR="00D24DAE" w:rsidRPr="000825A3" w:rsidRDefault="000E7437" w:rsidP="001C6115">
            <w:pPr>
              <w:spacing w:before="120" w:after="120"/>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235F9289" wp14:editId="248544C3">
                  <wp:extent cx="1741194" cy="1914525"/>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1742362" cy="19158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4DAE" w:rsidRPr="000825A3" w14:paraId="2DC6AAF2" w14:textId="77777777" w:rsidTr="001C6115">
        <w:tc>
          <w:tcPr>
            <w:tcW w:w="3284" w:type="dxa"/>
          </w:tcPr>
          <w:p w14:paraId="656976BB" w14:textId="77777777" w:rsidR="00D24DAE" w:rsidRPr="000825A3" w:rsidRDefault="00D24DAE" w:rsidP="001C6115">
            <w:pPr>
              <w:spacing w:before="0"/>
              <w:jc w:val="center"/>
              <w:rPr>
                <w:rFonts w:ascii="Times New Roman" w:eastAsia="Times New Roman" w:hAnsi="Times New Roman" w:cs="Times New Roman"/>
                <w:i/>
                <w:sz w:val="22"/>
                <w:szCs w:val="22"/>
              </w:rPr>
            </w:pPr>
            <w:r w:rsidRPr="000825A3">
              <w:rPr>
                <w:rFonts w:ascii="Times New Roman" w:eastAsia="Times New Roman" w:hAnsi="Times New Roman" w:cs="Times New Roman"/>
                <w:i/>
                <w:sz w:val="22"/>
                <w:szCs w:val="22"/>
              </w:rPr>
              <w:t>2014г.</w:t>
            </w:r>
          </w:p>
        </w:tc>
        <w:tc>
          <w:tcPr>
            <w:tcW w:w="3285" w:type="dxa"/>
          </w:tcPr>
          <w:p w14:paraId="19FCDC32" w14:textId="77777777" w:rsidR="00D24DAE" w:rsidRPr="000825A3" w:rsidRDefault="00D24DAE" w:rsidP="001C6115">
            <w:pPr>
              <w:spacing w:before="0"/>
              <w:jc w:val="center"/>
              <w:rPr>
                <w:rFonts w:ascii="Times New Roman" w:eastAsia="Times New Roman" w:hAnsi="Times New Roman" w:cs="Times New Roman"/>
                <w:i/>
                <w:sz w:val="22"/>
                <w:szCs w:val="22"/>
              </w:rPr>
            </w:pPr>
            <w:r w:rsidRPr="000825A3">
              <w:rPr>
                <w:rFonts w:ascii="Times New Roman" w:eastAsia="Times New Roman" w:hAnsi="Times New Roman" w:cs="Times New Roman"/>
                <w:i/>
                <w:sz w:val="22"/>
                <w:szCs w:val="22"/>
              </w:rPr>
              <w:t>2035г.</w:t>
            </w:r>
            <w:r w:rsidR="00CC66C4" w:rsidRPr="000825A3">
              <w:rPr>
                <w:rFonts w:ascii="Times New Roman" w:eastAsia="Times New Roman" w:hAnsi="Times New Roman" w:cs="Times New Roman"/>
                <w:i/>
                <w:sz w:val="22"/>
                <w:szCs w:val="22"/>
              </w:rPr>
              <w:t>(проект)</w:t>
            </w:r>
          </w:p>
        </w:tc>
        <w:tc>
          <w:tcPr>
            <w:tcW w:w="3285" w:type="dxa"/>
          </w:tcPr>
          <w:p w14:paraId="14983219" w14:textId="77777777" w:rsidR="00D24DAE" w:rsidRPr="000825A3" w:rsidRDefault="00D24DAE" w:rsidP="001C6115">
            <w:pPr>
              <w:spacing w:before="0"/>
              <w:jc w:val="center"/>
              <w:rPr>
                <w:rFonts w:ascii="Times New Roman" w:eastAsia="Times New Roman" w:hAnsi="Times New Roman" w:cs="Times New Roman"/>
                <w:i/>
                <w:sz w:val="22"/>
                <w:szCs w:val="22"/>
              </w:rPr>
            </w:pPr>
          </w:p>
        </w:tc>
      </w:tr>
    </w:tbl>
    <w:p w14:paraId="3998D2CB" w14:textId="77777777" w:rsidR="00237459" w:rsidRPr="000825A3" w:rsidRDefault="00B37A25" w:rsidP="00BE490D">
      <w:pPr>
        <w:shd w:val="clear" w:color="auto" w:fill="CFE0CF" w:themeFill="accent2" w:themeFillTint="99"/>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i/>
          <w:sz w:val="22"/>
          <w:szCs w:val="22"/>
        </w:rPr>
        <w:t>Ри</w:t>
      </w:r>
      <w:r w:rsidR="00D24DAE" w:rsidRPr="000825A3">
        <w:rPr>
          <w:rFonts w:ascii="Times New Roman" w:hAnsi="Times New Roman" w:cs="Times New Roman"/>
          <w:b/>
          <w:i/>
          <w:sz w:val="22"/>
          <w:szCs w:val="22"/>
        </w:rPr>
        <w:t>с. 18.</w:t>
      </w:r>
      <w:r w:rsidR="00313E0F" w:rsidRPr="000825A3">
        <w:rPr>
          <w:rFonts w:ascii="Times New Roman" w:hAnsi="Times New Roman" w:cs="Times New Roman"/>
          <w:b/>
          <w:i/>
          <w:sz w:val="22"/>
          <w:szCs w:val="22"/>
        </w:rPr>
        <w:t>4</w:t>
      </w:r>
      <w:r w:rsidR="00D24DAE" w:rsidRPr="000825A3">
        <w:rPr>
          <w:rFonts w:ascii="Times New Roman" w:hAnsi="Times New Roman" w:cs="Times New Roman"/>
          <w:b/>
          <w:i/>
          <w:sz w:val="22"/>
          <w:szCs w:val="22"/>
        </w:rPr>
        <w:t>.2. Укрупнённый баланс территорий городского округа по группам функциональных зон</w:t>
      </w:r>
    </w:p>
    <w:p w14:paraId="36DB7729" w14:textId="77777777" w:rsidR="00237459" w:rsidRPr="000825A3" w:rsidRDefault="00237459" w:rsidP="00237459">
      <w:pPr>
        <w:spacing w:before="120" w:after="120" w:line="240" w:lineRule="auto"/>
        <w:ind w:firstLine="709"/>
        <w:jc w:val="both"/>
        <w:rPr>
          <w:rFonts w:ascii="Times New Roman" w:eastAsia="Times New Roman" w:hAnsi="Times New Roman" w:cs="Times New Roman"/>
          <w:sz w:val="24"/>
          <w:szCs w:val="24"/>
        </w:rPr>
      </w:pPr>
    </w:p>
    <w:p w14:paraId="1C772954" w14:textId="77777777" w:rsidR="00237459" w:rsidRPr="000825A3" w:rsidRDefault="00237459" w:rsidP="00237459">
      <w:pPr>
        <w:spacing w:before="120" w:after="120" w:line="240" w:lineRule="auto"/>
        <w:ind w:firstLine="709"/>
        <w:jc w:val="both"/>
        <w:rPr>
          <w:rFonts w:ascii="Times New Roman" w:eastAsia="Times New Roman" w:hAnsi="Times New Roman" w:cs="Times New Roman"/>
          <w:sz w:val="24"/>
          <w:szCs w:val="24"/>
        </w:rPr>
      </w:pPr>
    </w:p>
    <w:p w14:paraId="22792F4B" w14:textId="77777777" w:rsidR="00627361" w:rsidRPr="000825A3" w:rsidRDefault="00627361" w:rsidP="00237459">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br w:type="page"/>
      </w:r>
    </w:p>
    <w:p w14:paraId="1E18176E" w14:textId="77777777" w:rsidR="00B62826" w:rsidRPr="000825A3" w:rsidRDefault="00B62826" w:rsidP="000E7437">
      <w:pPr>
        <w:spacing w:before="0" w:after="0" w:line="240" w:lineRule="auto"/>
        <w:ind w:firstLine="567"/>
        <w:jc w:val="right"/>
        <w:rPr>
          <w:rFonts w:ascii="Times New Roman" w:eastAsia="Times New Roman" w:hAnsi="Times New Roman" w:cs="Times New Roman"/>
          <w:b/>
          <w:i/>
          <w:noProof/>
          <w:sz w:val="22"/>
          <w:szCs w:val="22"/>
          <w:lang w:eastAsia="ru-RU"/>
        </w:rPr>
      </w:pPr>
    </w:p>
    <w:p w14:paraId="1D479FDE" w14:textId="77777777" w:rsidR="000E7437" w:rsidRPr="000825A3" w:rsidRDefault="000E7437" w:rsidP="000E7437">
      <w:pPr>
        <w:spacing w:before="0" w:after="0" w:line="240" w:lineRule="auto"/>
        <w:ind w:firstLine="567"/>
        <w:jc w:val="right"/>
        <w:rPr>
          <w:rFonts w:ascii="Times New Roman" w:eastAsia="Times New Roman" w:hAnsi="Times New Roman" w:cs="Times New Roman"/>
          <w:b/>
          <w:i/>
          <w:noProof/>
          <w:sz w:val="22"/>
          <w:szCs w:val="22"/>
          <w:lang w:eastAsia="ru-RU"/>
        </w:rPr>
      </w:pPr>
      <w:r w:rsidRPr="000825A3">
        <w:rPr>
          <w:rFonts w:ascii="Times New Roman" w:eastAsia="Times New Roman" w:hAnsi="Times New Roman" w:cs="Times New Roman"/>
          <w:b/>
          <w:i/>
          <w:noProof/>
          <w:sz w:val="22"/>
          <w:szCs w:val="22"/>
          <w:lang w:eastAsia="ru-RU"/>
        </w:rPr>
        <w:t>Таблица 18.4.1.</w:t>
      </w:r>
    </w:p>
    <w:p w14:paraId="5FCCD75F" w14:textId="77777777" w:rsidR="000E7437" w:rsidRPr="000825A3" w:rsidRDefault="000E7437" w:rsidP="000E7437">
      <w:pPr>
        <w:spacing w:before="0" w:after="0" w:line="240" w:lineRule="auto"/>
        <w:ind w:firstLine="567"/>
        <w:jc w:val="right"/>
        <w:rPr>
          <w:rFonts w:ascii="Times New Roman" w:eastAsia="Times New Roman" w:hAnsi="Times New Roman" w:cs="Times New Roman"/>
          <w:b/>
          <w:i/>
          <w:noProof/>
          <w:sz w:val="22"/>
          <w:szCs w:val="22"/>
          <w:lang w:eastAsia="ru-RU"/>
        </w:rPr>
      </w:pPr>
      <w:r w:rsidRPr="000825A3">
        <w:rPr>
          <w:rFonts w:ascii="Times New Roman" w:eastAsia="Times New Roman" w:hAnsi="Times New Roman" w:cs="Times New Roman"/>
          <w:b/>
          <w:i/>
          <w:noProof/>
          <w:sz w:val="22"/>
          <w:szCs w:val="22"/>
          <w:lang w:eastAsia="ru-RU"/>
        </w:rPr>
        <w:t>Укрупнённый проектный баланс территории городского округа на 2035г.</w:t>
      </w:r>
    </w:p>
    <w:tbl>
      <w:tblPr>
        <w:tblW w:w="9690" w:type="dxa"/>
        <w:tblInd w:w="93" w:type="dxa"/>
        <w:tblLayout w:type="fixed"/>
        <w:tblLook w:val="04A0" w:firstRow="1" w:lastRow="0" w:firstColumn="1" w:lastColumn="0" w:noHBand="0" w:noVBand="1"/>
      </w:tblPr>
      <w:tblGrid>
        <w:gridCol w:w="921"/>
        <w:gridCol w:w="2638"/>
        <w:gridCol w:w="1154"/>
        <w:gridCol w:w="1244"/>
        <w:gridCol w:w="1244"/>
        <w:gridCol w:w="1244"/>
        <w:gridCol w:w="1245"/>
      </w:tblGrid>
      <w:tr w:rsidR="000E7437" w:rsidRPr="000825A3" w14:paraId="55A9395B" w14:textId="77777777" w:rsidTr="000E7437">
        <w:trPr>
          <w:trHeight w:val="70"/>
          <w:tblHeader/>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BFBFBF" w:themeFill="background1" w:themeFillShade="BF"/>
            <w:noWrap/>
            <w:vAlign w:val="center"/>
            <w:hideMark/>
          </w:tcPr>
          <w:p w14:paraId="506F3B8A" w14:textId="77777777" w:rsidR="000E7437" w:rsidRPr="000825A3" w:rsidRDefault="000E7437">
            <w:pPr>
              <w:spacing w:before="0" w:after="0" w:line="240" w:lineRule="auto"/>
              <w:jc w:val="center"/>
              <w:rPr>
                <w:rFonts w:ascii="Times New Roman" w:eastAsia="Times New Roman" w:hAnsi="Times New Roman" w:cs="Times New Roman"/>
                <w:b/>
                <w:i/>
                <w:color w:val="000000"/>
                <w:sz w:val="22"/>
                <w:szCs w:val="22"/>
                <w:lang w:eastAsia="ru-RU"/>
              </w:rPr>
            </w:pPr>
            <w:r w:rsidRPr="000825A3">
              <w:rPr>
                <w:rFonts w:ascii="Times New Roman" w:eastAsia="Times New Roman" w:hAnsi="Times New Roman" w:cs="Times New Roman"/>
                <w:b/>
                <w:i/>
                <w:color w:val="000000"/>
                <w:sz w:val="22"/>
                <w:szCs w:val="22"/>
                <w:lang w:eastAsia="ru-RU"/>
              </w:rPr>
              <w:t>Наименование показателя</w:t>
            </w:r>
          </w:p>
        </w:tc>
        <w:tc>
          <w:tcPr>
            <w:tcW w:w="115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4C09C7" w14:textId="77777777" w:rsidR="000E7437" w:rsidRPr="000825A3" w:rsidRDefault="000E7437">
            <w:pPr>
              <w:spacing w:before="0" w:after="0" w:line="240" w:lineRule="auto"/>
              <w:jc w:val="center"/>
              <w:rPr>
                <w:rFonts w:ascii="Times New Roman" w:eastAsia="Times New Roman" w:hAnsi="Times New Roman" w:cs="Times New Roman"/>
                <w:b/>
                <w:i/>
                <w:color w:val="000000"/>
                <w:sz w:val="22"/>
                <w:szCs w:val="22"/>
                <w:lang w:eastAsia="ru-RU"/>
              </w:rPr>
            </w:pPr>
            <w:r w:rsidRPr="000825A3">
              <w:rPr>
                <w:rFonts w:ascii="Times New Roman" w:eastAsia="Times New Roman" w:hAnsi="Times New Roman" w:cs="Times New Roman"/>
                <w:b/>
                <w:i/>
                <w:color w:val="000000"/>
                <w:sz w:val="22"/>
                <w:szCs w:val="22"/>
                <w:lang w:eastAsia="ru-RU"/>
              </w:rPr>
              <w:t>ед. изм.</w:t>
            </w:r>
          </w:p>
        </w:tc>
        <w:tc>
          <w:tcPr>
            <w:tcW w:w="1244"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3E1FFFAB" w14:textId="77777777" w:rsidR="000E7437" w:rsidRPr="000825A3" w:rsidRDefault="000E7437">
            <w:pPr>
              <w:spacing w:before="0" w:after="0" w:line="240" w:lineRule="auto"/>
              <w:jc w:val="center"/>
              <w:rPr>
                <w:rFonts w:ascii="Times New Roman" w:eastAsia="Times New Roman" w:hAnsi="Times New Roman" w:cs="Times New Roman"/>
                <w:b/>
                <w:i/>
                <w:color w:val="000000"/>
                <w:sz w:val="22"/>
                <w:szCs w:val="22"/>
                <w:lang w:eastAsia="ru-RU"/>
              </w:rPr>
            </w:pPr>
            <w:r w:rsidRPr="000825A3">
              <w:rPr>
                <w:rFonts w:ascii="Times New Roman" w:eastAsia="Times New Roman" w:hAnsi="Times New Roman" w:cs="Times New Roman"/>
                <w:b/>
                <w:i/>
                <w:color w:val="000000"/>
                <w:sz w:val="22"/>
                <w:szCs w:val="22"/>
                <w:lang w:eastAsia="ru-RU"/>
              </w:rPr>
              <w:t>В целом по городу</w:t>
            </w:r>
          </w:p>
        </w:tc>
        <w:tc>
          <w:tcPr>
            <w:tcW w:w="373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CA01DEF" w14:textId="77777777" w:rsidR="000E7437" w:rsidRPr="000825A3" w:rsidRDefault="000E7437">
            <w:pPr>
              <w:spacing w:before="0" w:after="0" w:line="240" w:lineRule="auto"/>
              <w:jc w:val="center"/>
              <w:rPr>
                <w:rFonts w:ascii="Times New Roman" w:eastAsia="Times New Roman" w:hAnsi="Times New Roman" w:cs="Times New Roman"/>
                <w:b/>
                <w:i/>
                <w:color w:val="000000"/>
                <w:sz w:val="22"/>
                <w:szCs w:val="22"/>
                <w:lang w:eastAsia="ru-RU"/>
              </w:rPr>
            </w:pPr>
            <w:r w:rsidRPr="000825A3">
              <w:rPr>
                <w:rFonts w:ascii="Times New Roman" w:eastAsia="Times New Roman" w:hAnsi="Times New Roman" w:cs="Times New Roman"/>
                <w:b/>
                <w:i/>
                <w:color w:val="000000"/>
                <w:sz w:val="22"/>
                <w:szCs w:val="22"/>
                <w:lang w:eastAsia="ru-RU"/>
              </w:rPr>
              <w:t>в т.ч.:</w:t>
            </w:r>
          </w:p>
        </w:tc>
      </w:tr>
      <w:tr w:rsidR="000E7437" w:rsidRPr="000825A3" w14:paraId="6A7EF6A9" w14:textId="77777777" w:rsidTr="000E7437">
        <w:trPr>
          <w:trHeight w:val="255"/>
          <w:tblHeader/>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14:paraId="580A48AD" w14:textId="77777777" w:rsidR="000E7437" w:rsidRPr="000825A3" w:rsidRDefault="000E7437">
            <w:pPr>
              <w:spacing w:before="0" w:after="0" w:line="240" w:lineRule="auto"/>
              <w:rPr>
                <w:rFonts w:ascii="Times New Roman" w:eastAsia="Times New Roman" w:hAnsi="Times New Roman" w:cs="Times New Roman"/>
                <w:b/>
                <w:i/>
                <w:color w:val="000000"/>
                <w:sz w:val="22"/>
                <w:szCs w:val="22"/>
                <w:lang w:eastAsia="ru-RU"/>
              </w:rPr>
            </w:pPr>
          </w:p>
        </w:tc>
        <w:tc>
          <w:tcPr>
            <w:tcW w:w="1154" w:type="dxa"/>
            <w:vMerge/>
            <w:tcBorders>
              <w:top w:val="single" w:sz="4" w:space="0" w:color="auto"/>
              <w:left w:val="single" w:sz="4" w:space="0" w:color="auto"/>
              <w:bottom w:val="single" w:sz="4" w:space="0" w:color="auto"/>
              <w:right w:val="single" w:sz="4" w:space="0" w:color="auto"/>
            </w:tcBorders>
            <w:vAlign w:val="center"/>
            <w:hideMark/>
          </w:tcPr>
          <w:p w14:paraId="1D92EEEA" w14:textId="77777777" w:rsidR="000E7437" w:rsidRPr="000825A3" w:rsidRDefault="000E7437">
            <w:pPr>
              <w:spacing w:before="0" w:after="0" w:line="240" w:lineRule="auto"/>
              <w:rPr>
                <w:rFonts w:ascii="Times New Roman" w:eastAsia="Times New Roman" w:hAnsi="Times New Roman" w:cs="Times New Roman"/>
                <w:b/>
                <w:i/>
                <w:color w:val="000000"/>
                <w:sz w:val="22"/>
                <w:szCs w:val="22"/>
                <w:lang w:eastAsia="ru-RU"/>
              </w:rPr>
            </w:pPr>
          </w:p>
        </w:tc>
        <w:tc>
          <w:tcPr>
            <w:tcW w:w="1244" w:type="dxa"/>
            <w:vMerge/>
            <w:tcBorders>
              <w:top w:val="single" w:sz="4" w:space="0" w:color="auto"/>
              <w:left w:val="single" w:sz="4" w:space="0" w:color="auto"/>
              <w:bottom w:val="single" w:sz="4" w:space="0" w:color="000000"/>
              <w:right w:val="single" w:sz="4" w:space="0" w:color="auto"/>
            </w:tcBorders>
            <w:vAlign w:val="center"/>
            <w:hideMark/>
          </w:tcPr>
          <w:p w14:paraId="28E44739" w14:textId="77777777" w:rsidR="000E7437" w:rsidRPr="000825A3" w:rsidRDefault="000E7437">
            <w:pPr>
              <w:spacing w:before="0" w:after="0" w:line="240" w:lineRule="auto"/>
              <w:rPr>
                <w:rFonts w:ascii="Times New Roman" w:eastAsia="Times New Roman" w:hAnsi="Times New Roman" w:cs="Times New Roman"/>
                <w:b/>
                <w:i/>
                <w:color w:val="000000"/>
                <w:sz w:val="22"/>
                <w:szCs w:val="22"/>
                <w:lang w:eastAsia="ru-RU"/>
              </w:rPr>
            </w:pPr>
          </w:p>
        </w:tc>
        <w:tc>
          <w:tcPr>
            <w:tcW w:w="1244" w:type="dxa"/>
            <w:tcBorders>
              <w:top w:val="single" w:sz="4" w:space="0" w:color="auto"/>
              <w:left w:val="single" w:sz="4" w:space="0" w:color="auto"/>
              <w:bottom w:val="single" w:sz="4" w:space="0" w:color="000000"/>
              <w:right w:val="single" w:sz="4" w:space="0" w:color="auto"/>
            </w:tcBorders>
            <w:shd w:val="clear" w:color="auto" w:fill="BFBFBF" w:themeFill="background1" w:themeFillShade="BF"/>
            <w:hideMark/>
          </w:tcPr>
          <w:p w14:paraId="588D22BB" w14:textId="77777777" w:rsidR="000E7437" w:rsidRPr="000825A3" w:rsidRDefault="000E7437">
            <w:pPr>
              <w:spacing w:before="0" w:after="0" w:line="240" w:lineRule="auto"/>
              <w:jc w:val="center"/>
              <w:rPr>
                <w:rFonts w:ascii="Times New Roman" w:eastAsia="Times New Roman" w:hAnsi="Times New Roman" w:cs="Times New Roman"/>
                <w:b/>
                <w:i/>
                <w:color w:val="000000"/>
                <w:sz w:val="22"/>
                <w:szCs w:val="22"/>
                <w:lang w:eastAsia="ru-RU"/>
              </w:rPr>
            </w:pPr>
            <w:r w:rsidRPr="000825A3">
              <w:rPr>
                <w:rFonts w:ascii="Times New Roman" w:eastAsia="Times New Roman" w:hAnsi="Times New Roman" w:cs="Times New Roman"/>
                <w:b/>
                <w:i/>
                <w:color w:val="000000"/>
                <w:sz w:val="22"/>
                <w:szCs w:val="22"/>
                <w:lang w:eastAsia="ru-RU"/>
              </w:rPr>
              <w:t>планировочные районы</w:t>
            </w:r>
          </w:p>
        </w:tc>
        <w:tc>
          <w:tcPr>
            <w:tcW w:w="1244" w:type="dxa"/>
            <w:tcBorders>
              <w:top w:val="single" w:sz="4" w:space="0" w:color="auto"/>
              <w:left w:val="single" w:sz="4" w:space="0" w:color="auto"/>
              <w:bottom w:val="single" w:sz="4" w:space="0" w:color="000000"/>
              <w:right w:val="single" w:sz="4" w:space="0" w:color="auto"/>
            </w:tcBorders>
            <w:shd w:val="clear" w:color="auto" w:fill="BFBFBF" w:themeFill="background1" w:themeFillShade="BF"/>
            <w:hideMark/>
          </w:tcPr>
          <w:p w14:paraId="397A55A6" w14:textId="77777777" w:rsidR="000E7437" w:rsidRPr="000825A3" w:rsidRDefault="000E7437">
            <w:pPr>
              <w:spacing w:before="0" w:after="0" w:line="240" w:lineRule="auto"/>
              <w:jc w:val="center"/>
              <w:rPr>
                <w:rFonts w:ascii="Times New Roman" w:eastAsia="Times New Roman" w:hAnsi="Times New Roman" w:cs="Times New Roman"/>
                <w:b/>
                <w:i/>
                <w:color w:val="000000"/>
                <w:sz w:val="22"/>
                <w:szCs w:val="22"/>
                <w:lang w:eastAsia="ru-RU"/>
              </w:rPr>
            </w:pPr>
            <w:r w:rsidRPr="000825A3">
              <w:rPr>
                <w:rFonts w:ascii="Times New Roman" w:eastAsia="Times New Roman" w:hAnsi="Times New Roman" w:cs="Times New Roman"/>
                <w:b/>
                <w:i/>
                <w:color w:val="000000"/>
                <w:sz w:val="22"/>
                <w:szCs w:val="22"/>
                <w:lang w:eastAsia="ru-RU"/>
              </w:rPr>
              <w:t>промышленно-портовый пояс</w:t>
            </w:r>
          </w:p>
        </w:tc>
        <w:tc>
          <w:tcPr>
            <w:tcW w:w="1245" w:type="dxa"/>
            <w:tcBorders>
              <w:top w:val="single" w:sz="4" w:space="0" w:color="auto"/>
              <w:left w:val="single" w:sz="4" w:space="0" w:color="auto"/>
              <w:bottom w:val="single" w:sz="4" w:space="0" w:color="000000"/>
              <w:right w:val="single" w:sz="4" w:space="0" w:color="auto"/>
            </w:tcBorders>
            <w:shd w:val="clear" w:color="auto" w:fill="BFBFBF" w:themeFill="background1" w:themeFillShade="BF"/>
            <w:hideMark/>
          </w:tcPr>
          <w:p w14:paraId="2534827F" w14:textId="77777777" w:rsidR="000E7437" w:rsidRPr="000825A3" w:rsidRDefault="000E7437">
            <w:pPr>
              <w:spacing w:before="0" w:after="0" w:line="240" w:lineRule="auto"/>
              <w:jc w:val="center"/>
              <w:rPr>
                <w:rFonts w:ascii="Times New Roman" w:eastAsia="Times New Roman" w:hAnsi="Times New Roman" w:cs="Times New Roman"/>
                <w:b/>
                <w:i/>
                <w:color w:val="000000"/>
                <w:sz w:val="22"/>
                <w:szCs w:val="22"/>
                <w:lang w:eastAsia="ru-RU"/>
              </w:rPr>
            </w:pPr>
            <w:r w:rsidRPr="000825A3">
              <w:rPr>
                <w:rFonts w:ascii="Times New Roman" w:eastAsia="Times New Roman" w:hAnsi="Times New Roman" w:cs="Times New Roman"/>
                <w:b/>
                <w:i/>
                <w:color w:val="000000"/>
                <w:sz w:val="22"/>
                <w:szCs w:val="22"/>
                <w:lang w:eastAsia="ru-RU"/>
              </w:rPr>
              <w:t>прочие территории</w:t>
            </w:r>
          </w:p>
        </w:tc>
      </w:tr>
      <w:tr w:rsidR="000E7437" w:rsidRPr="000825A3" w14:paraId="42CC2534" w14:textId="77777777" w:rsidTr="000E7437">
        <w:trPr>
          <w:trHeight w:val="102"/>
        </w:trPr>
        <w:tc>
          <w:tcPr>
            <w:tcW w:w="921" w:type="dxa"/>
            <w:noWrap/>
            <w:vAlign w:val="center"/>
            <w:hideMark/>
          </w:tcPr>
          <w:p w14:paraId="23C997E6" w14:textId="77777777" w:rsidR="000E7437" w:rsidRPr="000825A3" w:rsidRDefault="000E7437">
            <w:pPr>
              <w:spacing w:before="0" w:after="0"/>
              <w:rPr>
                <w:rFonts w:ascii="Times New Roman" w:hAnsi="Times New Roman" w:cs="Times New Roman"/>
                <w:sz w:val="8"/>
                <w:szCs w:val="8"/>
              </w:rPr>
            </w:pPr>
          </w:p>
        </w:tc>
        <w:tc>
          <w:tcPr>
            <w:tcW w:w="2638" w:type="dxa"/>
            <w:tcBorders>
              <w:top w:val="single" w:sz="4" w:space="0" w:color="auto"/>
              <w:left w:val="nil"/>
              <w:bottom w:val="nil"/>
              <w:right w:val="single" w:sz="4" w:space="0" w:color="auto"/>
            </w:tcBorders>
            <w:noWrap/>
            <w:vAlign w:val="center"/>
            <w:hideMark/>
          </w:tcPr>
          <w:p w14:paraId="07D5189E" w14:textId="77777777" w:rsidR="000E7437" w:rsidRPr="000825A3" w:rsidRDefault="000E7437">
            <w:pPr>
              <w:spacing w:before="0" w:after="0"/>
              <w:rPr>
                <w:rFonts w:ascii="Times New Roman" w:hAnsi="Times New Roman" w:cs="Times New Roman"/>
                <w:sz w:val="8"/>
                <w:szCs w:val="8"/>
              </w:rPr>
            </w:pPr>
          </w:p>
        </w:tc>
        <w:tc>
          <w:tcPr>
            <w:tcW w:w="1154" w:type="dxa"/>
            <w:tcBorders>
              <w:top w:val="single" w:sz="4" w:space="0" w:color="auto"/>
              <w:left w:val="single" w:sz="4" w:space="0" w:color="auto"/>
              <w:bottom w:val="nil"/>
              <w:right w:val="single" w:sz="4" w:space="0" w:color="auto"/>
            </w:tcBorders>
            <w:vAlign w:val="center"/>
            <w:hideMark/>
          </w:tcPr>
          <w:p w14:paraId="151E1282" w14:textId="77777777" w:rsidR="000E7437" w:rsidRPr="000825A3" w:rsidRDefault="000E7437">
            <w:pPr>
              <w:spacing w:before="0" w:after="0"/>
              <w:rPr>
                <w:rFonts w:ascii="Times New Roman" w:hAnsi="Times New Roman" w:cs="Times New Roman"/>
                <w:sz w:val="8"/>
                <w:szCs w:val="8"/>
              </w:rPr>
            </w:pPr>
          </w:p>
        </w:tc>
        <w:tc>
          <w:tcPr>
            <w:tcW w:w="1244" w:type="dxa"/>
            <w:tcBorders>
              <w:top w:val="nil"/>
              <w:left w:val="single" w:sz="4" w:space="0" w:color="auto"/>
              <w:bottom w:val="nil"/>
              <w:right w:val="nil"/>
            </w:tcBorders>
            <w:vAlign w:val="center"/>
            <w:hideMark/>
          </w:tcPr>
          <w:p w14:paraId="3DB8C60A" w14:textId="77777777" w:rsidR="000E7437" w:rsidRPr="000825A3" w:rsidRDefault="000E7437">
            <w:pPr>
              <w:spacing w:before="0" w:after="0"/>
              <w:rPr>
                <w:rFonts w:ascii="Times New Roman" w:hAnsi="Times New Roman" w:cs="Times New Roman"/>
                <w:sz w:val="8"/>
                <w:szCs w:val="8"/>
              </w:rPr>
            </w:pPr>
          </w:p>
        </w:tc>
        <w:tc>
          <w:tcPr>
            <w:tcW w:w="1244" w:type="dxa"/>
            <w:noWrap/>
            <w:vAlign w:val="center"/>
            <w:hideMark/>
          </w:tcPr>
          <w:p w14:paraId="74924C0A" w14:textId="77777777" w:rsidR="000E7437" w:rsidRPr="000825A3" w:rsidRDefault="000E7437">
            <w:pPr>
              <w:spacing w:before="0" w:after="0"/>
              <w:rPr>
                <w:rFonts w:ascii="Times New Roman" w:hAnsi="Times New Roman" w:cs="Times New Roman"/>
                <w:sz w:val="8"/>
                <w:szCs w:val="8"/>
              </w:rPr>
            </w:pPr>
          </w:p>
        </w:tc>
        <w:tc>
          <w:tcPr>
            <w:tcW w:w="1244" w:type="dxa"/>
            <w:hideMark/>
          </w:tcPr>
          <w:p w14:paraId="2B7C16BE" w14:textId="77777777" w:rsidR="000E7437" w:rsidRPr="000825A3" w:rsidRDefault="000E7437">
            <w:pPr>
              <w:spacing w:before="0" w:after="0"/>
              <w:rPr>
                <w:rFonts w:ascii="Times New Roman" w:hAnsi="Times New Roman" w:cs="Times New Roman"/>
                <w:sz w:val="8"/>
                <w:szCs w:val="8"/>
              </w:rPr>
            </w:pPr>
          </w:p>
        </w:tc>
        <w:tc>
          <w:tcPr>
            <w:tcW w:w="1245" w:type="dxa"/>
            <w:hideMark/>
          </w:tcPr>
          <w:p w14:paraId="52813B48" w14:textId="77777777" w:rsidR="000E7437" w:rsidRPr="000825A3" w:rsidRDefault="000E7437">
            <w:pPr>
              <w:spacing w:before="0" w:after="0"/>
              <w:rPr>
                <w:rFonts w:ascii="Times New Roman" w:hAnsi="Times New Roman" w:cs="Times New Roman"/>
                <w:sz w:val="8"/>
                <w:szCs w:val="8"/>
              </w:rPr>
            </w:pPr>
          </w:p>
        </w:tc>
      </w:tr>
      <w:tr w:rsidR="00237459" w:rsidRPr="000825A3" w14:paraId="64EB91A3" w14:textId="77777777" w:rsidTr="004C1821">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vAlign w:val="center"/>
            <w:hideMark/>
          </w:tcPr>
          <w:p w14:paraId="2CBC12E2" w14:textId="77777777" w:rsidR="00237459" w:rsidRPr="000825A3" w:rsidRDefault="00237459">
            <w:pPr>
              <w:spacing w:before="0" w:after="0" w:line="240" w:lineRule="auto"/>
              <w:jc w:val="center"/>
              <w:rPr>
                <w:rFonts w:ascii="Times New Roman" w:eastAsia="Times New Roman" w:hAnsi="Times New Roman" w:cs="Times New Roman"/>
                <w:b/>
                <w:bCs/>
                <w:color w:val="000000"/>
                <w:sz w:val="22"/>
                <w:szCs w:val="22"/>
                <w:lang w:eastAsia="ru-RU"/>
              </w:rPr>
            </w:pPr>
            <w:r w:rsidRPr="000825A3">
              <w:rPr>
                <w:rFonts w:ascii="Times New Roman" w:eastAsia="Times New Roman" w:hAnsi="Times New Roman" w:cs="Times New Roman"/>
                <w:b/>
                <w:bCs/>
                <w:color w:val="000000"/>
                <w:sz w:val="22"/>
                <w:szCs w:val="22"/>
                <w:lang w:eastAsia="ru-RU"/>
              </w:rPr>
              <w:t>ОБЩАЯ ПЛОЩАДЬ ТЕРРИТОРИИ</w:t>
            </w:r>
          </w:p>
        </w:tc>
        <w:tc>
          <w:tcPr>
            <w:tcW w:w="1154" w:type="dxa"/>
            <w:tcBorders>
              <w:top w:val="single" w:sz="4" w:space="0" w:color="auto"/>
              <w:left w:val="nil"/>
              <w:bottom w:val="single" w:sz="4" w:space="0" w:color="auto"/>
              <w:right w:val="single" w:sz="4" w:space="0" w:color="auto"/>
            </w:tcBorders>
            <w:noWrap/>
            <w:vAlign w:val="center"/>
            <w:hideMark/>
          </w:tcPr>
          <w:p w14:paraId="462D3D85" w14:textId="77777777" w:rsidR="00237459" w:rsidRPr="000825A3" w:rsidRDefault="00237459">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single" w:sz="4" w:space="0" w:color="auto"/>
              <w:left w:val="nil"/>
              <w:bottom w:val="single" w:sz="4" w:space="0" w:color="auto"/>
              <w:right w:val="single" w:sz="4" w:space="0" w:color="auto"/>
            </w:tcBorders>
            <w:noWrap/>
            <w:vAlign w:val="center"/>
          </w:tcPr>
          <w:p w14:paraId="509DF3DA"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22419,49</w:t>
            </w:r>
          </w:p>
        </w:tc>
        <w:tc>
          <w:tcPr>
            <w:tcW w:w="1244" w:type="dxa"/>
            <w:tcBorders>
              <w:top w:val="single" w:sz="4" w:space="0" w:color="auto"/>
              <w:left w:val="nil"/>
              <w:bottom w:val="single" w:sz="4" w:space="0" w:color="auto"/>
              <w:right w:val="single" w:sz="4" w:space="0" w:color="auto"/>
            </w:tcBorders>
            <w:noWrap/>
            <w:vAlign w:val="center"/>
          </w:tcPr>
          <w:p w14:paraId="56A0D88C"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13443,96</w:t>
            </w:r>
          </w:p>
        </w:tc>
        <w:tc>
          <w:tcPr>
            <w:tcW w:w="1244" w:type="dxa"/>
            <w:tcBorders>
              <w:top w:val="single" w:sz="4" w:space="0" w:color="auto"/>
              <w:left w:val="nil"/>
              <w:bottom w:val="single" w:sz="4" w:space="0" w:color="auto"/>
              <w:right w:val="single" w:sz="4" w:space="0" w:color="auto"/>
            </w:tcBorders>
            <w:noWrap/>
            <w:vAlign w:val="center"/>
          </w:tcPr>
          <w:p w14:paraId="73A0515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2327,80</w:t>
            </w:r>
          </w:p>
        </w:tc>
        <w:tc>
          <w:tcPr>
            <w:tcW w:w="1245" w:type="dxa"/>
            <w:tcBorders>
              <w:top w:val="single" w:sz="4" w:space="0" w:color="auto"/>
              <w:left w:val="nil"/>
              <w:bottom w:val="single" w:sz="4" w:space="0" w:color="auto"/>
              <w:right w:val="single" w:sz="4" w:space="0" w:color="auto"/>
            </w:tcBorders>
            <w:noWrap/>
            <w:vAlign w:val="center"/>
          </w:tcPr>
          <w:p w14:paraId="685D78AE"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6647,73</w:t>
            </w:r>
          </w:p>
        </w:tc>
      </w:tr>
      <w:tr w:rsidR="00237459" w:rsidRPr="000825A3" w14:paraId="2D1AA10E" w14:textId="77777777" w:rsidTr="004C1821">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14:paraId="3C3EFFAB" w14:textId="77777777" w:rsidR="00237459" w:rsidRPr="000825A3" w:rsidRDefault="00237459">
            <w:pPr>
              <w:spacing w:before="0" w:after="0" w:line="240" w:lineRule="auto"/>
              <w:rPr>
                <w:rFonts w:ascii="Times New Roman" w:eastAsia="Times New Roman" w:hAnsi="Times New Roman" w:cs="Times New Roman"/>
                <w:b/>
                <w:bCs/>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57E31AB6" w14:textId="77777777" w:rsidR="00237459" w:rsidRPr="000825A3" w:rsidRDefault="00237459">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3E849EEB"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100,00 </w:t>
            </w:r>
          </w:p>
        </w:tc>
        <w:tc>
          <w:tcPr>
            <w:tcW w:w="1244" w:type="dxa"/>
            <w:tcBorders>
              <w:top w:val="nil"/>
              <w:left w:val="nil"/>
              <w:bottom w:val="single" w:sz="4" w:space="0" w:color="auto"/>
              <w:right w:val="single" w:sz="4" w:space="0" w:color="auto"/>
            </w:tcBorders>
            <w:noWrap/>
            <w:vAlign w:val="center"/>
          </w:tcPr>
          <w:p w14:paraId="00D17F4E"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59,97</w:t>
            </w:r>
          </w:p>
        </w:tc>
        <w:tc>
          <w:tcPr>
            <w:tcW w:w="1244" w:type="dxa"/>
            <w:tcBorders>
              <w:top w:val="nil"/>
              <w:left w:val="nil"/>
              <w:bottom w:val="single" w:sz="4" w:space="0" w:color="auto"/>
              <w:right w:val="single" w:sz="4" w:space="0" w:color="auto"/>
            </w:tcBorders>
            <w:noWrap/>
            <w:vAlign w:val="center"/>
          </w:tcPr>
          <w:p w14:paraId="000D9653"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10,38</w:t>
            </w:r>
          </w:p>
        </w:tc>
        <w:tc>
          <w:tcPr>
            <w:tcW w:w="1245" w:type="dxa"/>
            <w:tcBorders>
              <w:top w:val="nil"/>
              <w:left w:val="nil"/>
              <w:bottom w:val="single" w:sz="4" w:space="0" w:color="auto"/>
              <w:right w:val="single" w:sz="4" w:space="0" w:color="auto"/>
            </w:tcBorders>
            <w:noWrap/>
            <w:vAlign w:val="center"/>
          </w:tcPr>
          <w:p w14:paraId="244CB078"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29,65</w:t>
            </w:r>
          </w:p>
        </w:tc>
      </w:tr>
      <w:tr w:rsidR="000E7437" w:rsidRPr="000825A3" w14:paraId="640D2137" w14:textId="77777777" w:rsidTr="004C1821">
        <w:trPr>
          <w:trHeight w:val="300"/>
        </w:trPr>
        <w:tc>
          <w:tcPr>
            <w:tcW w:w="921" w:type="dxa"/>
            <w:noWrap/>
            <w:hideMark/>
          </w:tcPr>
          <w:p w14:paraId="71A15EF3" w14:textId="77777777" w:rsidR="000E7437" w:rsidRPr="000825A3" w:rsidRDefault="000E7437">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в т.ч.:</w:t>
            </w:r>
          </w:p>
        </w:tc>
        <w:tc>
          <w:tcPr>
            <w:tcW w:w="2638" w:type="dxa"/>
            <w:hideMark/>
          </w:tcPr>
          <w:p w14:paraId="56C49610" w14:textId="77777777" w:rsidR="000E7437" w:rsidRPr="000825A3" w:rsidRDefault="000E7437">
            <w:pPr>
              <w:spacing w:before="0" w:after="0"/>
              <w:rPr>
                <w:rFonts w:ascii="Times New Roman" w:hAnsi="Times New Roman" w:cs="Times New Roman"/>
                <w:sz w:val="22"/>
                <w:szCs w:val="22"/>
              </w:rPr>
            </w:pPr>
          </w:p>
        </w:tc>
        <w:tc>
          <w:tcPr>
            <w:tcW w:w="1154" w:type="dxa"/>
            <w:noWrap/>
            <w:vAlign w:val="center"/>
            <w:hideMark/>
          </w:tcPr>
          <w:p w14:paraId="4EBDB6C2" w14:textId="77777777" w:rsidR="000E7437" w:rsidRPr="000825A3" w:rsidRDefault="000E7437">
            <w:pPr>
              <w:spacing w:before="0" w:after="0"/>
              <w:rPr>
                <w:rFonts w:ascii="Times New Roman" w:hAnsi="Times New Roman" w:cs="Times New Roman"/>
                <w:sz w:val="22"/>
                <w:szCs w:val="22"/>
              </w:rPr>
            </w:pPr>
          </w:p>
        </w:tc>
        <w:tc>
          <w:tcPr>
            <w:tcW w:w="1244" w:type="dxa"/>
            <w:noWrap/>
            <w:vAlign w:val="bottom"/>
          </w:tcPr>
          <w:p w14:paraId="5F190D3C" w14:textId="77777777" w:rsidR="000E7437" w:rsidRPr="000825A3" w:rsidRDefault="000E7437" w:rsidP="00237459">
            <w:pPr>
              <w:spacing w:before="0" w:after="0" w:line="240" w:lineRule="auto"/>
              <w:jc w:val="center"/>
              <w:rPr>
                <w:rFonts w:ascii="Times New Roman" w:hAnsi="Times New Roman" w:cs="Times New Roman"/>
                <w:color w:val="000000"/>
                <w:sz w:val="22"/>
                <w:szCs w:val="22"/>
              </w:rPr>
            </w:pPr>
          </w:p>
        </w:tc>
        <w:tc>
          <w:tcPr>
            <w:tcW w:w="1244" w:type="dxa"/>
            <w:noWrap/>
            <w:vAlign w:val="bottom"/>
          </w:tcPr>
          <w:p w14:paraId="5F1DB20D" w14:textId="77777777" w:rsidR="000E7437" w:rsidRPr="000825A3" w:rsidRDefault="000E7437" w:rsidP="00237459">
            <w:pPr>
              <w:spacing w:before="0" w:after="0" w:line="240" w:lineRule="auto"/>
              <w:jc w:val="center"/>
              <w:rPr>
                <w:rFonts w:ascii="Times New Roman" w:hAnsi="Times New Roman" w:cs="Times New Roman"/>
                <w:color w:val="000000"/>
                <w:sz w:val="22"/>
                <w:szCs w:val="22"/>
              </w:rPr>
            </w:pPr>
          </w:p>
        </w:tc>
        <w:tc>
          <w:tcPr>
            <w:tcW w:w="1244" w:type="dxa"/>
            <w:noWrap/>
            <w:vAlign w:val="bottom"/>
          </w:tcPr>
          <w:p w14:paraId="11449536" w14:textId="77777777" w:rsidR="000E7437" w:rsidRPr="000825A3" w:rsidRDefault="000E7437" w:rsidP="00237459">
            <w:pPr>
              <w:spacing w:before="0" w:after="0" w:line="240" w:lineRule="auto"/>
              <w:jc w:val="center"/>
              <w:rPr>
                <w:rFonts w:ascii="Times New Roman" w:hAnsi="Times New Roman" w:cs="Times New Roman"/>
                <w:color w:val="000000"/>
                <w:sz w:val="22"/>
                <w:szCs w:val="22"/>
              </w:rPr>
            </w:pPr>
          </w:p>
        </w:tc>
        <w:tc>
          <w:tcPr>
            <w:tcW w:w="1245" w:type="dxa"/>
            <w:noWrap/>
            <w:vAlign w:val="bottom"/>
          </w:tcPr>
          <w:p w14:paraId="0F1CEF18" w14:textId="77777777" w:rsidR="000E7437" w:rsidRPr="000825A3" w:rsidRDefault="000E7437" w:rsidP="00237459">
            <w:pPr>
              <w:spacing w:before="0" w:after="0" w:line="240" w:lineRule="auto"/>
              <w:jc w:val="center"/>
              <w:rPr>
                <w:rFonts w:ascii="Times New Roman" w:hAnsi="Times New Roman" w:cs="Times New Roman"/>
                <w:color w:val="000000"/>
                <w:sz w:val="22"/>
                <w:szCs w:val="22"/>
              </w:rPr>
            </w:pPr>
          </w:p>
        </w:tc>
      </w:tr>
      <w:tr w:rsidR="00237459" w:rsidRPr="000825A3" w14:paraId="12E10166" w14:textId="77777777" w:rsidTr="004C1821">
        <w:trPr>
          <w:trHeight w:val="300"/>
        </w:trPr>
        <w:tc>
          <w:tcPr>
            <w:tcW w:w="3559"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6C02F58" w14:textId="77777777" w:rsidR="00237459" w:rsidRPr="000825A3" w:rsidRDefault="00237459">
            <w:pPr>
              <w:spacing w:before="0" w:after="0" w:line="240" w:lineRule="auto"/>
              <w:ind w:firstLineChars="100" w:firstLine="220"/>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урбанизированная часть</w:t>
            </w:r>
          </w:p>
        </w:tc>
        <w:tc>
          <w:tcPr>
            <w:tcW w:w="1154" w:type="dxa"/>
            <w:tcBorders>
              <w:top w:val="single" w:sz="4" w:space="0" w:color="auto"/>
              <w:left w:val="nil"/>
              <w:bottom w:val="single" w:sz="4" w:space="0" w:color="auto"/>
              <w:right w:val="single" w:sz="4" w:space="0" w:color="auto"/>
            </w:tcBorders>
            <w:noWrap/>
            <w:vAlign w:val="center"/>
            <w:hideMark/>
          </w:tcPr>
          <w:p w14:paraId="75E5202D" w14:textId="77777777" w:rsidR="00237459" w:rsidRPr="000825A3" w:rsidRDefault="00237459">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single" w:sz="4" w:space="0" w:color="auto"/>
              <w:left w:val="nil"/>
              <w:bottom w:val="single" w:sz="4" w:space="0" w:color="auto"/>
              <w:right w:val="single" w:sz="4" w:space="0" w:color="auto"/>
            </w:tcBorders>
            <w:noWrap/>
            <w:vAlign w:val="center"/>
          </w:tcPr>
          <w:p w14:paraId="72105D0C"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15198,41</w:t>
            </w:r>
          </w:p>
        </w:tc>
        <w:tc>
          <w:tcPr>
            <w:tcW w:w="1244" w:type="dxa"/>
            <w:tcBorders>
              <w:top w:val="single" w:sz="4" w:space="0" w:color="auto"/>
              <w:left w:val="nil"/>
              <w:bottom w:val="single" w:sz="4" w:space="0" w:color="auto"/>
              <w:right w:val="single" w:sz="4" w:space="0" w:color="auto"/>
            </w:tcBorders>
            <w:noWrap/>
            <w:vAlign w:val="center"/>
          </w:tcPr>
          <w:p w14:paraId="78CE9B8E"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11313,41</w:t>
            </w:r>
          </w:p>
        </w:tc>
        <w:tc>
          <w:tcPr>
            <w:tcW w:w="1244" w:type="dxa"/>
            <w:tcBorders>
              <w:top w:val="single" w:sz="4" w:space="0" w:color="auto"/>
              <w:left w:val="nil"/>
              <w:bottom w:val="single" w:sz="4" w:space="0" w:color="auto"/>
              <w:right w:val="single" w:sz="4" w:space="0" w:color="auto"/>
            </w:tcBorders>
            <w:noWrap/>
            <w:vAlign w:val="center"/>
          </w:tcPr>
          <w:p w14:paraId="29327CB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1675,90</w:t>
            </w:r>
          </w:p>
        </w:tc>
        <w:tc>
          <w:tcPr>
            <w:tcW w:w="1245" w:type="dxa"/>
            <w:tcBorders>
              <w:top w:val="single" w:sz="4" w:space="0" w:color="auto"/>
              <w:left w:val="nil"/>
              <w:bottom w:val="single" w:sz="4" w:space="0" w:color="auto"/>
              <w:right w:val="single" w:sz="4" w:space="0" w:color="auto"/>
            </w:tcBorders>
            <w:noWrap/>
            <w:vAlign w:val="center"/>
          </w:tcPr>
          <w:p w14:paraId="10E74223"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2209,10</w:t>
            </w:r>
          </w:p>
        </w:tc>
      </w:tr>
      <w:tr w:rsidR="00237459" w:rsidRPr="000825A3" w14:paraId="3B1AD5AA" w14:textId="77777777" w:rsidTr="004C1821">
        <w:trPr>
          <w:trHeight w:val="300"/>
        </w:trPr>
        <w:tc>
          <w:tcPr>
            <w:tcW w:w="3559" w:type="dxa"/>
            <w:gridSpan w:val="2"/>
            <w:vMerge/>
            <w:tcBorders>
              <w:top w:val="single" w:sz="4" w:space="0" w:color="auto"/>
              <w:left w:val="single" w:sz="4" w:space="0" w:color="auto"/>
              <w:bottom w:val="single" w:sz="4" w:space="0" w:color="auto"/>
              <w:right w:val="single" w:sz="4" w:space="0" w:color="auto"/>
            </w:tcBorders>
            <w:vAlign w:val="center"/>
            <w:hideMark/>
          </w:tcPr>
          <w:p w14:paraId="5CFF60DF" w14:textId="77777777" w:rsidR="00237459" w:rsidRPr="000825A3" w:rsidRDefault="00237459">
            <w:pPr>
              <w:spacing w:before="0" w:after="0" w:line="240" w:lineRule="auto"/>
              <w:rPr>
                <w:rFonts w:ascii="Times New Roman" w:eastAsia="Times New Roman" w:hAnsi="Times New Roman" w:cs="Times New Roman"/>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4C343B67" w14:textId="77777777" w:rsidR="00237459" w:rsidRPr="000825A3" w:rsidRDefault="00237459">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0AD7C9F2"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67,79 </w:t>
            </w:r>
          </w:p>
        </w:tc>
        <w:tc>
          <w:tcPr>
            <w:tcW w:w="1244" w:type="dxa"/>
            <w:tcBorders>
              <w:top w:val="nil"/>
              <w:left w:val="nil"/>
              <w:bottom w:val="single" w:sz="4" w:space="0" w:color="auto"/>
              <w:right w:val="single" w:sz="4" w:space="0" w:color="auto"/>
            </w:tcBorders>
            <w:noWrap/>
            <w:vAlign w:val="center"/>
          </w:tcPr>
          <w:p w14:paraId="136AEF21"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50,46</w:t>
            </w:r>
          </w:p>
        </w:tc>
        <w:tc>
          <w:tcPr>
            <w:tcW w:w="1244" w:type="dxa"/>
            <w:tcBorders>
              <w:top w:val="nil"/>
              <w:left w:val="nil"/>
              <w:bottom w:val="single" w:sz="4" w:space="0" w:color="auto"/>
              <w:right w:val="single" w:sz="4" w:space="0" w:color="auto"/>
            </w:tcBorders>
            <w:noWrap/>
            <w:vAlign w:val="center"/>
          </w:tcPr>
          <w:p w14:paraId="086490E5"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7,48</w:t>
            </w:r>
          </w:p>
        </w:tc>
        <w:tc>
          <w:tcPr>
            <w:tcW w:w="1245" w:type="dxa"/>
            <w:tcBorders>
              <w:top w:val="nil"/>
              <w:left w:val="nil"/>
              <w:bottom w:val="single" w:sz="4" w:space="0" w:color="auto"/>
              <w:right w:val="single" w:sz="4" w:space="0" w:color="auto"/>
            </w:tcBorders>
            <w:noWrap/>
            <w:vAlign w:val="center"/>
          </w:tcPr>
          <w:p w14:paraId="151754BF"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9,85</w:t>
            </w:r>
          </w:p>
        </w:tc>
      </w:tr>
      <w:tr w:rsidR="00237459" w:rsidRPr="000825A3" w14:paraId="1DF731D8" w14:textId="77777777" w:rsidTr="004C1821">
        <w:trPr>
          <w:trHeight w:val="300"/>
        </w:trPr>
        <w:tc>
          <w:tcPr>
            <w:tcW w:w="3559"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F83B008" w14:textId="77777777" w:rsidR="00237459" w:rsidRPr="000825A3" w:rsidRDefault="00237459">
            <w:pPr>
              <w:spacing w:before="0" w:after="0" w:line="240" w:lineRule="auto"/>
              <w:ind w:firstLineChars="100" w:firstLine="220"/>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неурбанизированная</w:t>
            </w:r>
            <w:proofErr w:type="spellEnd"/>
            <w:r w:rsidRPr="000825A3">
              <w:rPr>
                <w:rFonts w:ascii="Times New Roman" w:eastAsia="Times New Roman" w:hAnsi="Times New Roman" w:cs="Times New Roman"/>
                <w:color w:val="000000"/>
                <w:sz w:val="22"/>
                <w:szCs w:val="22"/>
                <w:lang w:eastAsia="ru-RU"/>
              </w:rPr>
              <w:t xml:space="preserve"> часть</w:t>
            </w:r>
          </w:p>
        </w:tc>
        <w:tc>
          <w:tcPr>
            <w:tcW w:w="1154" w:type="dxa"/>
            <w:tcBorders>
              <w:top w:val="nil"/>
              <w:left w:val="nil"/>
              <w:bottom w:val="single" w:sz="4" w:space="0" w:color="auto"/>
              <w:right w:val="single" w:sz="4" w:space="0" w:color="auto"/>
            </w:tcBorders>
            <w:noWrap/>
            <w:vAlign w:val="center"/>
            <w:hideMark/>
          </w:tcPr>
          <w:p w14:paraId="4A04CB24" w14:textId="77777777" w:rsidR="00237459" w:rsidRPr="000825A3" w:rsidRDefault="00237459">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nil"/>
              <w:left w:val="nil"/>
              <w:bottom w:val="single" w:sz="4" w:space="0" w:color="auto"/>
              <w:right w:val="single" w:sz="4" w:space="0" w:color="auto"/>
            </w:tcBorders>
            <w:noWrap/>
            <w:vAlign w:val="center"/>
          </w:tcPr>
          <w:p w14:paraId="34F212AC"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7221,08</w:t>
            </w:r>
          </w:p>
        </w:tc>
        <w:tc>
          <w:tcPr>
            <w:tcW w:w="1244" w:type="dxa"/>
            <w:tcBorders>
              <w:top w:val="nil"/>
              <w:left w:val="nil"/>
              <w:bottom w:val="single" w:sz="4" w:space="0" w:color="auto"/>
              <w:right w:val="single" w:sz="4" w:space="0" w:color="auto"/>
            </w:tcBorders>
            <w:noWrap/>
            <w:vAlign w:val="center"/>
          </w:tcPr>
          <w:p w14:paraId="45C32E38"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2130,55</w:t>
            </w:r>
          </w:p>
        </w:tc>
        <w:tc>
          <w:tcPr>
            <w:tcW w:w="1244" w:type="dxa"/>
            <w:tcBorders>
              <w:top w:val="nil"/>
              <w:left w:val="nil"/>
              <w:bottom w:val="single" w:sz="4" w:space="0" w:color="auto"/>
              <w:right w:val="single" w:sz="4" w:space="0" w:color="auto"/>
            </w:tcBorders>
            <w:noWrap/>
            <w:vAlign w:val="center"/>
          </w:tcPr>
          <w:p w14:paraId="6BD0FD19"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651,90</w:t>
            </w:r>
          </w:p>
        </w:tc>
        <w:tc>
          <w:tcPr>
            <w:tcW w:w="1245" w:type="dxa"/>
            <w:tcBorders>
              <w:top w:val="nil"/>
              <w:left w:val="nil"/>
              <w:bottom w:val="single" w:sz="4" w:space="0" w:color="auto"/>
              <w:right w:val="single" w:sz="4" w:space="0" w:color="auto"/>
            </w:tcBorders>
            <w:noWrap/>
            <w:vAlign w:val="center"/>
          </w:tcPr>
          <w:p w14:paraId="4B8A915B"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4438,63</w:t>
            </w:r>
          </w:p>
        </w:tc>
      </w:tr>
      <w:tr w:rsidR="00237459" w:rsidRPr="000825A3" w14:paraId="72A23132" w14:textId="77777777" w:rsidTr="004C1821">
        <w:trPr>
          <w:trHeight w:val="300"/>
        </w:trPr>
        <w:tc>
          <w:tcPr>
            <w:tcW w:w="3559" w:type="dxa"/>
            <w:gridSpan w:val="2"/>
            <w:vMerge/>
            <w:tcBorders>
              <w:top w:val="single" w:sz="4" w:space="0" w:color="auto"/>
              <w:left w:val="single" w:sz="4" w:space="0" w:color="auto"/>
              <w:bottom w:val="single" w:sz="4" w:space="0" w:color="auto"/>
              <w:right w:val="single" w:sz="4" w:space="0" w:color="auto"/>
            </w:tcBorders>
            <w:vAlign w:val="center"/>
            <w:hideMark/>
          </w:tcPr>
          <w:p w14:paraId="2F3FE085" w14:textId="77777777" w:rsidR="00237459" w:rsidRPr="000825A3" w:rsidRDefault="00237459">
            <w:pPr>
              <w:spacing w:before="0" w:after="0" w:line="240" w:lineRule="auto"/>
              <w:rPr>
                <w:rFonts w:ascii="Times New Roman" w:eastAsia="Times New Roman" w:hAnsi="Times New Roman" w:cs="Times New Roman"/>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409518DF" w14:textId="77777777" w:rsidR="00237459" w:rsidRPr="000825A3" w:rsidRDefault="00237459">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32E7F296"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32,21 </w:t>
            </w:r>
          </w:p>
        </w:tc>
        <w:tc>
          <w:tcPr>
            <w:tcW w:w="1244" w:type="dxa"/>
            <w:tcBorders>
              <w:top w:val="nil"/>
              <w:left w:val="nil"/>
              <w:bottom w:val="single" w:sz="4" w:space="0" w:color="auto"/>
              <w:right w:val="single" w:sz="4" w:space="0" w:color="auto"/>
            </w:tcBorders>
            <w:noWrap/>
            <w:vAlign w:val="center"/>
          </w:tcPr>
          <w:p w14:paraId="07523A9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9,50</w:t>
            </w:r>
          </w:p>
        </w:tc>
        <w:tc>
          <w:tcPr>
            <w:tcW w:w="1244" w:type="dxa"/>
            <w:tcBorders>
              <w:top w:val="nil"/>
              <w:left w:val="nil"/>
              <w:bottom w:val="single" w:sz="4" w:space="0" w:color="auto"/>
              <w:right w:val="single" w:sz="4" w:space="0" w:color="auto"/>
            </w:tcBorders>
            <w:noWrap/>
            <w:vAlign w:val="center"/>
          </w:tcPr>
          <w:p w14:paraId="789E5B04"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2,91</w:t>
            </w:r>
          </w:p>
        </w:tc>
        <w:tc>
          <w:tcPr>
            <w:tcW w:w="1245" w:type="dxa"/>
            <w:tcBorders>
              <w:top w:val="nil"/>
              <w:left w:val="nil"/>
              <w:bottom w:val="single" w:sz="4" w:space="0" w:color="auto"/>
              <w:right w:val="single" w:sz="4" w:space="0" w:color="auto"/>
            </w:tcBorders>
            <w:noWrap/>
            <w:vAlign w:val="center"/>
          </w:tcPr>
          <w:p w14:paraId="6E169014"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19,80</w:t>
            </w:r>
          </w:p>
        </w:tc>
      </w:tr>
      <w:tr w:rsidR="000E7437" w:rsidRPr="000825A3" w14:paraId="7570A584" w14:textId="77777777" w:rsidTr="000E7437">
        <w:trPr>
          <w:trHeight w:val="102"/>
        </w:trPr>
        <w:tc>
          <w:tcPr>
            <w:tcW w:w="921" w:type="dxa"/>
            <w:hideMark/>
          </w:tcPr>
          <w:p w14:paraId="53463496" w14:textId="77777777" w:rsidR="000E7437" w:rsidRPr="000825A3" w:rsidRDefault="000E7437">
            <w:pPr>
              <w:spacing w:before="0" w:after="0"/>
              <w:rPr>
                <w:rFonts w:ascii="Times New Roman" w:hAnsi="Times New Roman" w:cs="Times New Roman"/>
                <w:sz w:val="8"/>
                <w:szCs w:val="8"/>
              </w:rPr>
            </w:pPr>
          </w:p>
        </w:tc>
        <w:tc>
          <w:tcPr>
            <w:tcW w:w="2638" w:type="dxa"/>
            <w:hideMark/>
          </w:tcPr>
          <w:p w14:paraId="475C4E36" w14:textId="77777777" w:rsidR="000E7437" w:rsidRPr="000825A3" w:rsidRDefault="000E7437">
            <w:pPr>
              <w:spacing w:before="0" w:after="0"/>
              <w:rPr>
                <w:rFonts w:ascii="Times New Roman" w:hAnsi="Times New Roman" w:cs="Times New Roman"/>
                <w:sz w:val="8"/>
                <w:szCs w:val="8"/>
              </w:rPr>
            </w:pPr>
          </w:p>
        </w:tc>
        <w:tc>
          <w:tcPr>
            <w:tcW w:w="1154" w:type="dxa"/>
            <w:noWrap/>
            <w:vAlign w:val="center"/>
            <w:hideMark/>
          </w:tcPr>
          <w:p w14:paraId="3B3140CA" w14:textId="77777777" w:rsidR="000E7437" w:rsidRPr="000825A3" w:rsidRDefault="000E7437">
            <w:pPr>
              <w:spacing w:before="0" w:after="0"/>
              <w:rPr>
                <w:rFonts w:ascii="Times New Roman" w:hAnsi="Times New Roman" w:cs="Times New Roman"/>
                <w:sz w:val="8"/>
                <w:szCs w:val="8"/>
              </w:rPr>
            </w:pPr>
          </w:p>
        </w:tc>
        <w:tc>
          <w:tcPr>
            <w:tcW w:w="1244" w:type="dxa"/>
            <w:noWrap/>
            <w:vAlign w:val="center"/>
            <w:hideMark/>
          </w:tcPr>
          <w:p w14:paraId="6B8F50AF" w14:textId="77777777" w:rsidR="000E7437" w:rsidRPr="000825A3" w:rsidRDefault="000E7437" w:rsidP="00237459">
            <w:pPr>
              <w:spacing w:before="0" w:after="0" w:line="240" w:lineRule="auto"/>
              <w:rPr>
                <w:rFonts w:ascii="Times New Roman" w:hAnsi="Times New Roman" w:cs="Times New Roman"/>
                <w:sz w:val="8"/>
                <w:szCs w:val="8"/>
                <w:highlight w:val="yellow"/>
              </w:rPr>
            </w:pPr>
          </w:p>
        </w:tc>
        <w:tc>
          <w:tcPr>
            <w:tcW w:w="1244" w:type="dxa"/>
            <w:noWrap/>
            <w:vAlign w:val="center"/>
            <w:hideMark/>
          </w:tcPr>
          <w:p w14:paraId="74173877" w14:textId="77777777" w:rsidR="000E7437" w:rsidRPr="000825A3" w:rsidRDefault="000E7437" w:rsidP="00237459">
            <w:pPr>
              <w:spacing w:before="0" w:after="0" w:line="240" w:lineRule="auto"/>
              <w:rPr>
                <w:rFonts w:ascii="Times New Roman" w:hAnsi="Times New Roman" w:cs="Times New Roman"/>
                <w:sz w:val="8"/>
                <w:szCs w:val="8"/>
                <w:highlight w:val="yellow"/>
              </w:rPr>
            </w:pPr>
          </w:p>
        </w:tc>
        <w:tc>
          <w:tcPr>
            <w:tcW w:w="1244" w:type="dxa"/>
            <w:noWrap/>
            <w:vAlign w:val="center"/>
            <w:hideMark/>
          </w:tcPr>
          <w:p w14:paraId="39DE26D7" w14:textId="77777777" w:rsidR="000E7437" w:rsidRPr="000825A3" w:rsidRDefault="000E7437" w:rsidP="00237459">
            <w:pPr>
              <w:spacing w:before="0" w:after="0" w:line="240" w:lineRule="auto"/>
              <w:rPr>
                <w:rFonts w:ascii="Times New Roman" w:hAnsi="Times New Roman" w:cs="Times New Roman"/>
                <w:sz w:val="8"/>
                <w:szCs w:val="8"/>
                <w:highlight w:val="yellow"/>
              </w:rPr>
            </w:pPr>
          </w:p>
        </w:tc>
        <w:tc>
          <w:tcPr>
            <w:tcW w:w="1245" w:type="dxa"/>
            <w:noWrap/>
            <w:vAlign w:val="center"/>
            <w:hideMark/>
          </w:tcPr>
          <w:p w14:paraId="1A84D874" w14:textId="77777777" w:rsidR="000E7437" w:rsidRPr="000825A3" w:rsidRDefault="000E7437" w:rsidP="00237459">
            <w:pPr>
              <w:spacing w:before="0" w:after="0" w:line="240" w:lineRule="auto"/>
              <w:rPr>
                <w:rFonts w:ascii="Times New Roman" w:hAnsi="Times New Roman" w:cs="Times New Roman"/>
                <w:sz w:val="8"/>
                <w:szCs w:val="8"/>
                <w:highlight w:val="yellow"/>
              </w:rPr>
            </w:pPr>
          </w:p>
        </w:tc>
      </w:tr>
      <w:tr w:rsidR="00237459" w:rsidRPr="000825A3" w14:paraId="2C6F221D" w14:textId="77777777" w:rsidTr="004C1821">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vAlign w:val="center"/>
            <w:hideMark/>
          </w:tcPr>
          <w:p w14:paraId="7D8AAED0" w14:textId="77777777" w:rsidR="00237459" w:rsidRPr="000825A3" w:rsidRDefault="00237459">
            <w:pPr>
              <w:spacing w:before="0" w:after="0" w:line="240" w:lineRule="auto"/>
              <w:jc w:val="center"/>
              <w:rPr>
                <w:rFonts w:ascii="Times New Roman" w:eastAsia="Times New Roman" w:hAnsi="Times New Roman" w:cs="Times New Roman"/>
                <w:b/>
                <w:bCs/>
                <w:color w:val="000000"/>
                <w:sz w:val="22"/>
                <w:szCs w:val="22"/>
                <w:lang w:eastAsia="ru-RU"/>
              </w:rPr>
            </w:pPr>
            <w:r w:rsidRPr="000825A3">
              <w:rPr>
                <w:rFonts w:ascii="Times New Roman" w:eastAsia="Times New Roman" w:hAnsi="Times New Roman" w:cs="Times New Roman"/>
                <w:b/>
                <w:bCs/>
                <w:color w:val="000000"/>
                <w:sz w:val="22"/>
                <w:szCs w:val="22"/>
                <w:lang w:eastAsia="ru-RU"/>
              </w:rPr>
              <w:t>СЕЛИТЕБНЫЕ ТЕРРИТОРИИ</w:t>
            </w:r>
          </w:p>
        </w:tc>
        <w:tc>
          <w:tcPr>
            <w:tcW w:w="1154" w:type="dxa"/>
            <w:tcBorders>
              <w:top w:val="single" w:sz="4" w:space="0" w:color="auto"/>
              <w:left w:val="nil"/>
              <w:bottom w:val="single" w:sz="4" w:space="0" w:color="auto"/>
              <w:right w:val="single" w:sz="4" w:space="0" w:color="auto"/>
            </w:tcBorders>
            <w:noWrap/>
            <w:vAlign w:val="center"/>
            <w:hideMark/>
          </w:tcPr>
          <w:p w14:paraId="4C615720" w14:textId="77777777" w:rsidR="00237459" w:rsidRPr="000825A3" w:rsidRDefault="00237459">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single" w:sz="4" w:space="0" w:color="auto"/>
              <w:left w:val="nil"/>
              <w:bottom w:val="single" w:sz="4" w:space="0" w:color="auto"/>
              <w:right w:val="single" w:sz="4" w:space="0" w:color="auto"/>
            </w:tcBorders>
            <w:noWrap/>
            <w:vAlign w:val="center"/>
          </w:tcPr>
          <w:p w14:paraId="4D584050"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4850,73</w:t>
            </w:r>
          </w:p>
        </w:tc>
        <w:tc>
          <w:tcPr>
            <w:tcW w:w="1244" w:type="dxa"/>
            <w:tcBorders>
              <w:top w:val="single" w:sz="4" w:space="0" w:color="auto"/>
              <w:left w:val="nil"/>
              <w:bottom w:val="single" w:sz="4" w:space="0" w:color="auto"/>
              <w:right w:val="single" w:sz="4" w:space="0" w:color="auto"/>
            </w:tcBorders>
            <w:noWrap/>
            <w:vAlign w:val="center"/>
          </w:tcPr>
          <w:p w14:paraId="4DA82729"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4764,03</w:t>
            </w:r>
          </w:p>
        </w:tc>
        <w:tc>
          <w:tcPr>
            <w:tcW w:w="1244" w:type="dxa"/>
            <w:tcBorders>
              <w:top w:val="single" w:sz="4" w:space="0" w:color="auto"/>
              <w:left w:val="nil"/>
              <w:bottom w:val="single" w:sz="4" w:space="0" w:color="auto"/>
              <w:right w:val="single" w:sz="4" w:space="0" w:color="auto"/>
            </w:tcBorders>
            <w:noWrap/>
            <w:vAlign w:val="center"/>
          </w:tcPr>
          <w:p w14:paraId="46F3318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22,63</w:t>
            </w:r>
          </w:p>
        </w:tc>
        <w:tc>
          <w:tcPr>
            <w:tcW w:w="1245" w:type="dxa"/>
            <w:tcBorders>
              <w:top w:val="single" w:sz="4" w:space="0" w:color="auto"/>
              <w:left w:val="nil"/>
              <w:bottom w:val="single" w:sz="4" w:space="0" w:color="auto"/>
              <w:right w:val="single" w:sz="4" w:space="0" w:color="auto"/>
            </w:tcBorders>
            <w:noWrap/>
            <w:vAlign w:val="center"/>
          </w:tcPr>
          <w:p w14:paraId="7ABFD584"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64,07</w:t>
            </w:r>
          </w:p>
        </w:tc>
      </w:tr>
      <w:tr w:rsidR="00237459" w:rsidRPr="000825A3" w14:paraId="34152712" w14:textId="77777777" w:rsidTr="004C1821">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14:paraId="3E7C816F" w14:textId="77777777" w:rsidR="00237459" w:rsidRPr="000825A3" w:rsidRDefault="00237459">
            <w:pPr>
              <w:spacing w:before="0" w:after="0" w:line="240" w:lineRule="auto"/>
              <w:rPr>
                <w:rFonts w:ascii="Times New Roman" w:eastAsia="Times New Roman" w:hAnsi="Times New Roman" w:cs="Times New Roman"/>
                <w:b/>
                <w:bCs/>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497E636E" w14:textId="77777777" w:rsidR="00237459" w:rsidRPr="000825A3" w:rsidRDefault="00237459">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10B9403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21,64 </w:t>
            </w:r>
          </w:p>
        </w:tc>
        <w:tc>
          <w:tcPr>
            <w:tcW w:w="1244" w:type="dxa"/>
            <w:tcBorders>
              <w:top w:val="nil"/>
              <w:left w:val="nil"/>
              <w:bottom w:val="single" w:sz="4" w:space="0" w:color="auto"/>
              <w:right w:val="single" w:sz="4" w:space="0" w:color="auto"/>
            </w:tcBorders>
            <w:noWrap/>
            <w:vAlign w:val="center"/>
          </w:tcPr>
          <w:p w14:paraId="2DE13BDF"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21,25</w:t>
            </w:r>
          </w:p>
        </w:tc>
        <w:tc>
          <w:tcPr>
            <w:tcW w:w="1244" w:type="dxa"/>
            <w:tcBorders>
              <w:top w:val="nil"/>
              <w:left w:val="nil"/>
              <w:bottom w:val="single" w:sz="4" w:space="0" w:color="auto"/>
              <w:right w:val="single" w:sz="4" w:space="0" w:color="auto"/>
            </w:tcBorders>
            <w:noWrap/>
            <w:vAlign w:val="center"/>
          </w:tcPr>
          <w:p w14:paraId="34C2B533"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0,10</w:t>
            </w:r>
          </w:p>
        </w:tc>
        <w:tc>
          <w:tcPr>
            <w:tcW w:w="1245" w:type="dxa"/>
            <w:tcBorders>
              <w:top w:val="nil"/>
              <w:left w:val="nil"/>
              <w:bottom w:val="single" w:sz="4" w:space="0" w:color="auto"/>
              <w:right w:val="single" w:sz="4" w:space="0" w:color="auto"/>
            </w:tcBorders>
            <w:noWrap/>
            <w:vAlign w:val="center"/>
          </w:tcPr>
          <w:p w14:paraId="2CAE418A"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0,29</w:t>
            </w:r>
          </w:p>
        </w:tc>
      </w:tr>
      <w:tr w:rsidR="00B37A25" w:rsidRPr="000825A3" w14:paraId="32433F5D" w14:textId="77777777" w:rsidTr="00250D43">
        <w:trPr>
          <w:trHeight w:val="300"/>
        </w:trPr>
        <w:tc>
          <w:tcPr>
            <w:tcW w:w="921" w:type="dxa"/>
            <w:noWrap/>
            <w:hideMark/>
          </w:tcPr>
          <w:p w14:paraId="2A88B282" w14:textId="77777777" w:rsidR="00B37A25" w:rsidRPr="000825A3" w:rsidRDefault="00B37A25">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в т.ч.:</w:t>
            </w:r>
          </w:p>
        </w:tc>
        <w:tc>
          <w:tcPr>
            <w:tcW w:w="2638" w:type="dxa"/>
            <w:hideMark/>
          </w:tcPr>
          <w:p w14:paraId="5934FE51" w14:textId="77777777" w:rsidR="00B37A25" w:rsidRPr="000825A3" w:rsidRDefault="00B37A25" w:rsidP="00B37A25">
            <w:pPr>
              <w:spacing w:before="0" w:after="0" w:line="240" w:lineRule="auto"/>
              <w:jc w:val="center"/>
              <w:rPr>
                <w:rFonts w:ascii="Times New Roman" w:hAnsi="Times New Roman" w:cs="Times New Roman"/>
                <w:color w:val="000000"/>
                <w:sz w:val="22"/>
                <w:szCs w:val="22"/>
              </w:rPr>
            </w:pPr>
          </w:p>
        </w:tc>
        <w:tc>
          <w:tcPr>
            <w:tcW w:w="1154" w:type="dxa"/>
            <w:noWrap/>
            <w:vAlign w:val="bottom"/>
            <w:hideMark/>
          </w:tcPr>
          <w:p w14:paraId="610D4224" w14:textId="77777777" w:rsidR="00B37A25" w:rsidRPr="000825A3" w:rsidRDefault="00B37A25" w:rsidP="00B37A25">
            <w:pPr>
              <w:spacing w:before="0" w:after="0" w:line="240" w:lineRule="auto"/>
              <w:jc w:val="center"/>
              <w:rPr>
                <w:rFonts w:ascii="Times New Roman" w:hAnsi="Times New Roman" w:cs="Times New Roman"/>
                <w:color w:val="000000"/>
                <w:sz w:val="22"/>
                <w:szCs w:val="22"/>
              </w:rPr>
            </w:pPr>
          </w:p>
        </w:tc>
        <w:tc>
          <w:tcPr>
            <w:tcW w:w="1244" w:type="dxa"/>
            <w:noWrap/>
            <w:vAlign w:val="bottom"/>
          </w:tcPr>
          <w:p w14:paraId="54AF3B50" w14:textId="77777777" w:rsidR="00B37A25" w:rsidRPr="000825A3" w:rsidRDefault="00B37A25" w:rsidP="00237459">
            <w:pPr>
              <w:spacing w:before="0" w:after="0" w:line="240" w:lineRule="auto"/>
              <w:jc w:val="center"/>
              <w:rPr>
                <w:rFonts w:ascii="Times New Roman" w:hAnsi="Times New Roman" w:cs="Times New Roman"/>
                <w:color w:val="000000"/>
                <w:sz w:val="22"/>
                <w:szCs w:val="22"/>
              </w:rPr>
            </w:pPr>
          </w:p>
        </w:tc>
        <w:tc>
          <w:tcPr>
            <w:tcW w:w="1244" w:type="dxa"/>
            <w:noWrap/>
            <w:vAlign w:val="bottom"/>
          </w:tcPr>
          <w:p w14:paraId="61835CE7" w14:textId="77777777" w:rsidR="00B37A25" w:rsidRPr="000825A3" w:rsidRDefault="00B37A25" w:rsidP="00237459">
            <w:pPr>
              <w:spacing w:before="0" w:after="0" w:line="240" w:lineRule="auto"/>
              <w:jc w:val="center"/>
              <w:rPr>
                <w:rFonts w:ascii="Times New Roman" w:hAnsi="Times New Roman" w:cs="Times New Roman"/>
                <w:color w:val="000000"/>
                <w:sz w:val="22"/>
                <w:szCs w:val="22"/>
              </w:rPr>
            </w:pPr>
          </w:p>
        </w:tc>
        <w:tc>
          <w:tcPr>
            <w:tcW w:w="1244" w:type="dxa"/>
            <w:noWrap/>
            <w:vAlign w:val="bottom"/>
          </w:tcPr>
          <w:p w14:paraId="078FF8E4" w14:textId="77777777" w:rsidR="00B37A25" w:rsidRPr="000825A3" w:rsidRDefault="00B37A25" w:rsidP="00237459">
            <w:pPr>
              <w:spacing w:before="0" w:after="0" w:line="240" w:lineRule="auto"/>
              <w:jc w:val="center"/>
              <w:rPr>
                <w:rFonts w:ascii="Times New Roman" w:hAnsi="Times New Roman" w:cs="Times New Roman"/>
                <w:color w:val="000000"/>
                <w:sz w:val="22"/>
                <w:szCs w:val="22"/>
              </w:rPr>
            </w:pPr>
          </w:p>
        </w:tc>
        <w:tc>
          <w:tcPr>
            <w:tcW w:w="1245" w:type="dxa"/>
            <w:noWrap/>
            <w:vAlign w:val="bottom"/>
          </w:tcPr>
          <w:p w14:paraId="394BF6AE" w14:textId="77777777" w:rsidR="00B37A25" w:rsidRPr="000825A3" w:rsidRDefault="00B37A25" w:rsidP="00237459">
            <w:pPr>
              <w:spacing w:before="0" w:after="0" w:line="240" w:lineRule="auto"/>
              <w:jc w:val="center"/>
              <w:rPr>
                <w:rFonts w:ascii="Times New Roman" w:hAnsi="Times New Roman" w:cs="Times New Roman"/>
                <w:color w:val="000000"/>
                <w:sz w:val="22"/>
                <w:szCs w:val="22"/>
              </w:rPr>
            </w:pPr>
          </w:p>
        </w:tc>
      </w:tr>
      <w:tr w:rsidR="00237459" w:rsidRPr="000825A3" w14:paraId="2398FE25" w14:textId="77777777" w:rsidTr="004C1821">
        <w:trPr>
          <w:trHeight w:val="300"/>
        </w:trPr>
        <w:tc>
          <w:tcPr>
            <w:tcW w:w="921" w:type="dxa"/>
            <w:textDirection w:val="btLr"/>
            <w:vAlign w:val="center"/>
            <w:hideMark/>
          </w:tcPr>
          <w:p w14:paraId="58E29791" w14:textId="77777777" w:rsidR="00237459" w:rsidRPr="000825A3" w:rsidRDefault="00237459">
            <w:pPr>
              <w:spacing w:before="0" w:after="0"/>
              <w:rPr>
                <w:rFonts w:ascii="Times New Roman" w:hAnsi="Times New Roman" w:cs="Times New Roman"/>
                <w:sz w:val="22"/>
                <w:szCs w:val="22"/>
              </w:rPr>
            </w:pPr>
          </w:p>
        </w:tc>
        <w:tc>
          <w:tcPr>
            <w:tcW w:w="2638" w:type="dxa"/>
            <w:vMerge w:val="restart"/>
            <w:tcBorders>
              <w:top w:val="single" w:sz="4" w:space="0" w:color="auto"/>
              <w:left w:val="single" w:sz="4" w:space="0" w:color="auto"/>
              <w:bottom w:val="single" w:sz="4" w:space="0" w:color="auto"/>
              <w:right w:val="single" w:sz="4" w:space="0" w:color="auto"/>
            </w:tcBorders>
            <w:vAlign w:val="center"/>
            <w:hideMark/>
          </w:tcPr>
          <w:p w14:paraId="07DD8C24" w14:textId="77777777" w:rsidR="00237459" w:rsidRPr="000825A3" w:rsidRDefault="00237459">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общественно-деловая зона</w:t>
            </w:r>
          </w:p>
        </w:tc>
        <w:tc>
          <w:tcPr>
            <w:tcW w:w="1154" w:type="dxa"/>
            <w:tcBorders>
              <w:top w:val="single" w:sz="4" w:space="0" w:color="auto"/>
              <w:left w:val="nil"/>
              <w:bottom w:val="single" w:sz="4" w:space="0" w:color="auto"/>
              <w:right w:val="single" w:sz="4" w:space="0" w:color="auto"/>
            </w:tcBorders>
            <w:noWrap/>
            <w:vAlign w:val="center"/>
            <w:hideMark/>
          </w:tcPr>
          <w:p w14:paraId="5955FB39" w14:textId="77777777" w:rsidR="00237459" w:rsidRPr="000825A3" w:rsidRDefault="00237459" w:rsidP="00250D43">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single" w:sz="4" w:space="0" w:color="auto"/>
              <w:left w:val="nil"/>
              <w:bottom w:val="single" w:sz="4" w:space="0" w:color="auto"/>
              <w:right w:val="single" w:sz="4" w:space="0" w:color="auto"/>
            </w:tcBorders>
            <w:noWrap/>
            <w:vAlign w:val="center"/>
          </w:tcPr>
          <w:p w14:paraId="529391BF"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1604,90</w:t>
            </w:r>
          </w:p>
        </w:tc>
        <w:tc>
          <w:tcPr>
            <w:tcW w:w="1244" w:type="dxa"/>
            <w:tcBorders>
              <w:top w:val="single" w:sz="4" w:space="0" w:color="auto"/>
              <w:left w:val="nil"/>
              <w:bottom w:val="single" w:sz="4" w:space="0" w:color="auto"/>
              <w:right w:val="single" w:sz="4" w:space="0" w:color="auto"/>
            </w:tcBorders>
            <w:noWrap/>
            <w:vAlign w:val="center"/>
          </w:tcPr>
          <w:p w14:paraId="024B36A4"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1540,49</w:t>
            </w:r>
          </w:p>
        </w:tc>
        <w:tc>
          <w:tcPr>
            <w:tcW w:w="1244" w:type="dxa"/>
            <w:tcBorders>
              <w:top w:val="single" w:sz="4" w:space="0" w:color="auto"/>
              <w:left w:val="nil"/>
              <w:bottom w:val="single" w:sz="4" w:space="0" w:color="auto"/>
              <w:right w:val="single" w:sz="4" w:space="0" w:color="auto"/>
            </w:tcBorders>
            <w:noWrap/>
            <w:vAlign w:val="center"/>
          </w:tcPr>
          <w:p w14:paraId="1A7BD46C"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17,87</w:t>
            </w:r>
          </w:p>
        </w:tc>
        <w:tc>
          <w:tcPr>
            <w:tcW w:w="1245" w:type="dxa"/>
            <w:tcBorders>
              <w:top w:val="single" w:sz="4" w:space="0" w:color="auto"/>
              <w:left w:val="nil"/>
              <w:bottom w:val="single" w:sz="4" w:space="0" w:color="auto"/>
              <w:right w:val="single" w:sz="4" w:space="0" w:color="auto"/>
            </w:tcBorders>
            <w:noWrap/>
            <w:vAlign w:val="center"/>
          </w:tcPr>
          <w:p w14:paraId="1B90F879"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46,54</w:t>
            </w:r>
          </w:p>
        </w:tc>
      </w:tr>
      <w:tr w:rsidR="00237459" w:rsidRPr="000825A3" w14:paraId="0F10EC3A" w14:textId="77777777" w:rsidTr="004C1821">
        <w:trPr>
          <w:trHeight w:val="300"/>
        </w:trPr>
        <w:tc>
          <w:tcPr>
            <w:tcW w:w="921" w:type="dxa"/>
            <w:textDirection w:val="btLr"/>
            <w:vAlign w:val="center"/>
            <w:hideMark/>
          </w:tcPr>
          <w:p w14:paraId="3F5A9028" w14:textId="77777777" w:rsidR="00237459" w:rsidRPr="000825A3" w:rsidRDefault="00237459">
            <w:pPr>
              <w:spacing w:before="0" w:after="0"/>
              <w:rPr>
                <w:rFonts w:ascii="Times New Roman" w:hAnsi="Times New Roman" w:cs="Times New Roman"/>
                <w:sz w:val="22"/>
                <w:szCs w:val="22"/>
              </w:rPr>
            </w:pPr>
          </w:p>
        </w:tc>
        <w:tc>
          <w:tcPr>
            <w:tcW w:w="2638" w:type="dxa"/>
            <w:vMerge/>
            <w:tcBorders>
              <w:top w:val="single" w:sz="4" w:space="0" w:color="auto"/>
              <w:left w:val="single" w:sz="4" w:space="0" w:color="auto"/>
              <w:bottom w:val="single" w:sz="4" w:space="0" w:color="auto"/>
              <w:right w:val="single" w:sz="4" w:space="0" w:color="auto"/>
            </w:tcBorders>
            <w:vAlign w:val="center"/>
            <w:hideMark/>
          </w:tcPr>
          <w:p w14:paraId="105929A6" w14:textId="77777777" w:rsidR="00237459" w:rsidRPr="000825A3" w:rsidRDefault="00237459">
            <w:pPr>
              <w:spacing w:before="0" w:after="0" w:line="240" w:lineRule="auto"/>
              <w:rPr>
                <w:rFonts w:ascii="Times New Roman" w:eastAsia="Times New Roman" w:hAnsi="Times New Roman" w:cs="Times New Roman"/>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479F73FC" w14:textId="77777777" w:rsidR="00237459" w:rsidRPr="000825A3" w:rsidRDefault="00237459" w:rsidP="00250D43">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4B316A9B"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7,16 </w:t>
            </w:r>
          </w:p>
        </w:tc>
        <w:tc>
          <w:tcPr>
            <w:tcW w:w="1244" w:type="dxa"/>
            <w:tcBorders>
              <w:top w:val="nil"/>
              <w:left w:val="nil"/>
              <w:bottom w:val="single" w:sz="4" w:space="0" w:color="auto"/>
              <w:right w:val="single" w:sz="4" w:space="0" w:color="auto"/>
            </w:tcBorders>
            <w:noWrap/>
            <w:vAlign w:val="center"/>
          </w:tcPr>
          <w:p w14:paraId="41D390E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6,87 </w:t>
            </w:r>
          </w:p>
        </w:tc>
        <w:tc>
          <w:tcPr>
            <w:tcW w:w="1244" w:type="dxa"/>
            <w:tcBorders>
              <w:top w:val="nil"/>
              <w:left w:val="nil"/>
              <w:bottom w:val="single" w:sz="4" w:space="0" w:color="auto"/>
              <w:right w:val="single" w:sz="4" w:space="0" w:color="auto"/>
            </w:tcBorders>
            <w:noWrap/>
            <w:vAlign w:val="center"/>
          </w:tcPr>
          <w:p w14:paraId="6C6ACA8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0,08 </w:t>
            </w:r>
          </w:p>
        </w:tc>
        <w:tc>
          <w:tcPr>
            <w:tcW w:w="1245" w:type="dxa"/>
            <w:tcBorders>
              <w:top w:val="nil"/>
              <w:left w:val="nil"/>
              <w:bottom w:val="single" w:sz="4" w:space="0" w:color="auto"/>
              <w:right w:val="single" w:sz="4" w:space="0" w:color="auto"/>
            </w:tcBorders>
            <w:noWrap/>
            <w:vAlign w:val="center"/>
          </w:tcPr>
          <w:p w14:paraId="57E88A5D"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0,21 </w:t>
            </w:r>
          </w:p>
        </w:tc>
      </w:tr>
      <w:tr w:rsidR="00237459" w:rsidRPr="000825A3" w14:paraId="3C05226F" w14:textId="77777777" w:rsidTr="004C1821">
        <w:trPr>
          <w:trHeight w:val="300"/>
        </w:trPr>
        <w:tc>
          <w:tcPr>
            <w:tcW w:w="921" w:type="dxa"/>
            <w:textDirection w:val="btLr"/>
            <w:vAlign w:val="center"/>
            <w:hideMark/>
          </w:tcPr>
          <w:p w14:paraId="174329C4" w14:textId="77777777" w:rsidR="00237459" w:rsidRPr="000825A3" w:rsidRDefault="00237459">
            <w:pPr>
              <w:spacing w:before="0" w:after="0"/>
              <w:rPr>
                <w:rFonts w:ascii="Times New Roman" w:hAnsi="Times New Roman" w:cs="Times New Roman"/>
                <w:sz w:val="22"/>
                <w:szCs w:val="22"/>
              </w:rPr>
            </w:pPr>
          </w:p>
        </w:tc>
        <w:tc>
          <w:tcPr>
            <w:tcW w:w="2638" w:type="dxa"/>
            <w:vMerge w:val="restart"/>
            <w:tcBorders>
              <w:top w:val="nil"/>
              <w:left w:val="single" w:sz="4" w:space="0" w:color="auto"/>
              <w:bottom w:val="single" w:sz="4" w:space="0" w:color="auto"/>
              <w:right w:val="single" w:sz="4" w:space="0" w:color="auto"/>
            </w:tcBorders>
            <w:vAlign w:val="center"/>
            <w:hideMark/>
          </w:tcPr>
          <w:p w14:paraId="06A5FCA1" w14:textId="77777777" w:rsidR="00237459" w:rsidRPr="000825A3" w:rsidRDefault="00237459">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жилая зона</w:t>
            </w:r>
          </w:p>
        </w:tc>
        <w:tc>
          <w:tcPr>
            <w:tcW w:w="1154" w:type="dxa"/>
            <w:tcBorders>
              <w:top w:val="nil"/>
              <w:left w:val="nil"/>
              <w:bottom w:val="single" w:sz="4" w:space="0" w:color="auto"/>
              <w:right w:val="single" w:sz="4" w:space="0" w:color="auto"/>
            </w:tcBorders>
            <w:noWrap/>
            <w:vAlign w:val="center"/>
            <w:hideMark/>
          </w:tcPr>
          <w:p w14:paraId="28D95759" w14:textId="77777777" w:rsidR="00237459" w:rsidRPr="000825A3" w:rsidRDefault="00237459" w:rsidP="00250D43">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nil"/>
              <w:left w:val="nil"/>
              <w:bottom w:val="single" w:sz="4" w:space="0" w:color="auto"/>
              <w:right w:val="single" w:sz="4" w:space="0" w:color="auto"/>
            </w:tcBorders>
            <w:noWrap/>
            <w:vAlign w:val="center"/>
          </w:tcPr>
          <w:p w14:paraId="34F8C74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3245,83</w:t>
            </w:r>
          </w:p>
        </w:tc>
        <w:tc>
          <w:tcPr>
            <w:tcW w:w="1244" w:type="dxa"/>
            <w:tcBorders>
              <w:top w:val="nil"/>
              <w:left w:val="nil"/>
              <w:bottom w:val="single" w:sz="4" w:space="0" w:color="auto"/>
              <w:right w:val="single" w:sz="4" w:space="0" w:color="auto"/>
            </w:tcBorders>
            <w:noWrap/>
            <w:vAlign w:val="center"/>
          </w:tcPr>
          <w:p w14:paraId="4701AF62"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3223,54</w:t>
            </w:r>
          </w:p>
        </w:tc>
        <w:tc>
          <w:tcPr>
            <w:tcW w:w="1244" w:type="dxa"/>
            <w:tcBorders>
              <w:top w:val="nil"/>
              <w:left w:val="nil"/>
              <w:bottom w:val="single" w:sz="4" w:space="0" w:color="auto"/>
              <w:right w:val="single" w:sz="4" w:space="0" w:color="auto"/>
            </w:tcBorders>
            <w:noWrap/>
            <w:vAlign w:val="center"/>
          </w:tcPr>
          <w:p w14:paraId="26B20C1C"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4,76</w:t>
            </w:r>
          </w:p>
        </w:tc>
        <w:tc>
          <w:tcPr>
            <w:tcW w:w="1245" w:type="dxa"/>
            <w:tcBorders>
              <w:top w:val="nil"/>
              <w:left w:val="nil"/>
              <w:bottom w:val="single" w:sz="4" w:space="0" w:color="auto"/>
              <w:right w:val="single" w:sz="4" w:space="0" w:color="auto"/>
            </w:tcBorders>
            <w:noWrap/>
            <w:vAlign w:val="center"/>
          </w:tcPr>
          <w:p w14:paraId="178748EB"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17,53</w:t>
            </w:r>
          </w:p>
        </w:tc>
      </w:tr>
      <w:tr w:rsidR="00237459" w:rsidRPr="000825A3" w14:paraId="150E6CD9" w14:textId="77777777" w:rsidTr="004C1821">
        <w:trPr>
          <w:trHeight w:val="300"/>
        </w:trPr>
        <w:tc>
          <w:tcPr>
            <w:tcW w:w="921" w:type="dxa"/>
            <w:textDirection w:val="btLr"/>
            <w:vAlign w:val="center"/>
            <w:hideMark/>
          </w:tcPr>
          <w:p w14:paraId="2C06C59B" w14:textId="77777777" w:rsidR="00237459" w:rsidRPr="000825A3" w:rsidRDefault="00237459">
            <w:pPr>
              <w:spacing w:before="0" w:after="0"/>
              <w:rPr>
                <w:rFonts w:ascii="Times New Roman" w:hAnsi="Times New Roman" w:cs="Times New Roman"/>
                <w:sz w:val="22"/>
                <w:szCs w:val="22"/>
              </w:rPr>
            </w:pPr>
          </w:p>
        </w:tc>
        <w:tc>
          <w:tcPr>
            <w:tcW w:w="2638" w:type="dxa"/>
            <w:vMerge/>
            <w:tcBorders>
              <w:top w:val="nil"/>
              <w:left w:val="single" w:sz="4" w:space="0" w:color="auto"/>
              <w:bottom w:val="single" w:sz="4" w:space="0" w:color="auto"/>
              <w:right w:val="single" w:sz="4" w:space="0" w:color="auto"/>
            </w:tcBorders>
            <w:vAlign w:val="center"/>
            <w:hideMark/>
          </w:tcPr>
          <w:p w14:paraId="1AD79783" w14:textId="77777777" w:rsidR="00237459" w:rsidRPr="000825A3" w:rsidRDefault="00237459">
            <w:pPr>
              <w:spacing w:before="0" w:after="0" w:line="240" w:lineRule="auto"/>
              <w:rPr>
                <w:rFonts w:ascii="Times New Roman" w:eastAsia="Times New Roman" w:hAnsi="Times New Roman" w:cs="Times New Roman"/>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5BDC4C03" w14:textId="77777777" w:rsidR="00237459" w:rsidRPr="000825A3" w:rsidRDefault="00237459" w:rsidP="00250D43">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2D5CFD9C"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14,48 </w:t>
            </w:r>
          </w:p>
        </w:tc>
        <w:tc>
          <w:tcPr>
            <w:tcW w:w="1244" w:type="dxa"/>
            <w:tcBorders>
              <w:top w:val="nil"/>
              <w:left w:val="nil"/>
              <w:bottom w:val="single" w:sz="4" w:space="0" w:color="auto"/>
              <w:right w:val="single" w:sz="4" w:space="0" w:color="auto"/>
            </w:tcBorders>
            <w:noWrap/>
            <w:vAlign w:val="center"/>
          </w:tcPr>
          <w:p w14:paraId="637A2070"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14,38 </w:t>
            </w:r>
          </w:p>
        </w:tc>
        <w:tc>
          <w:tcPr>
            <w:tcW w:w="1244" w:type="dxa"/>
            <w:tcBorders>
              <w:top w:val="nil"/>
              <w:left w:val="nil"/>
              <w:bottom w:val="single" w:sz="4" w:space="0" w:color="auto"/>
              <w:right w:val="single" w:sz="4" w:space="0" w:color="auto"/>
            </w:tcBorders>
            <w:noWrap/>
            <w:vAlign w:val="center"/>
          </w:tcPr>
          <w:p w14:paraId="5F3B4F90"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0,02 </w:t>
            </w:r>
          </w:p>
        </w:tc>
        <w:tc>
          <w:tcPr>
            <w:tcW w:w="1245" w:type="dxa"/>
            <w:tcBorders>
              <w:top w:val="nil"/>
              <w:left w:val="nil"/>
              <w:bottom w:val="single" w:sz="4" w:space="0" w:color="auto"/>
              <w:right w:val="single" w:sz="4" w:space="0" w:color="auto"/>
            </w:tcBorders>
            <w:noWrap/>
            <w:vAlign w:val="center"/>
          </w:tcPr>
          <w:p w14:paraId="0168303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0,08 </w:t>
            </w:r>
          </w:p>
        </w:tc>
      </w:tr>
      <w:tr w:rsidR="000E7437" w:rsidRPr="000825A3" w14:paraId="434A9170" w14:textId="77777777" w:rsidTr="004C1821">
        <w:trPr>
          <w:trHeight w:val="102"/>
        </w:trPr>
        <w:tc>
          <w:tcPr>
            <w:tcW w:w="921" w:type="dxa"/>
            <w:hideMark/>
          </w:tcPr>
          <w:p w14:paraId="65728384" w14:textId="77777777" w:rsidR="000E7437" w:rsidRPr="000825A3" w:rsidRDefault="000E7437">
            <w:pPr>
              <w:spacing w:before="0" w:after="0"/>
              <w:rPr>
                <w:rFonts w:ascii="Times New Roman" w:hAnsi="Times New Roman" w:cs="Times New Roman"/>
                <w:sz w:val="8"/>
                <w:szCs w:val="8"/>
              </w:rPr>
            </w:pPr>
          </w:p>
        </w:tc>
        <w:tc>
          <w:tcPr>
            <w:tcW w:w="2638" w:type="dxa"/>
            <w:hideMark/>
          </w:tcPr>
          <w:p w14:paraId="752C5D9E" w14:textId="77777777" w:rsidR="000E7437" w:rsidRPr="000825A3" w:rsidRDefault="000E7437">
            <w:pPr>
              <w:spacing w:before="0" w:after="0"/>
              <w:rPr>
                <w:rFonts w:ascii="Times New Roman" w:hAnsi="Times New Roman" w:cs="Times New Roman"/>
                <w:sz w:val="8"/>
                <w:szCs w:val="8"/>
              </w:rPr>
            </w:pPr>
          </w:p>
        </w:tc>
        <w:tc>
          <w:tcPr>
            <w:tcW w:w="1154" w:type="dxa"/>
            <w:noWrap/>
            <w:vAlign w:val="center"/>
            <w:hideMark/>
          </w:tcPr>
          <w:p w14:paraId="421065E4" w14:textId="77777777" w:rsidR="000E7437" w:rsidRPr="000825A3" w:rsidRDefault="000E7437">
            <w:pPr>
              <w:spacing w:before="0" w:after="0"/>
              <w:rPr>
                <w:rFonts w:ascii="Times New Roman" w:hAnsi="Times New Roman" w:cs="Times New Roman"/>
                <w:sz w:val="8"/>
                <w:szCs w:val="8"/>
              </w:rPr>
            </w:pPr>
          </w:p>
        </w:tc>
        <w:tc>
          <w:tcPr>
            <w:tcW w:w="1244" w:type="dxa"/>
            <w:noWrap/>
            <w:vAlign w:val="center"/>
          </w:tcPr>
          <w:p w14:paraId="0A21C076" w14:textId="77777777" w:rsidR="000E7437" w:rsidRPr="000825A3" w:rsidRDefault="000E7437" w:rsidP="00237459">
            <w:pPr>
              <w:spacing w:before="0" w:after="0" w:line="240" w:lineRule="auto"/>
              <w:rPr>
                <w:rFonts w:ascii="Times New Roman" w:hAnsi="Times New Roman" w:cs="Times New Roman"/>
                <w:sz w:val="8"/>
                <w:szCs w:val="8"/>
                <w:highlight w:val="yellow"/>
              </w:rPr>
            </w:pPr>
          </w:p>
        </w:tc>
        <w:tc>
          <w:tcPr>
            <w:tcW w:w="1244" w:type="dxa"/>
            <w:tcBorders>
              <w:top w:val="nil"/>
              <w:left w:val="single" w:sz="4" w:space="0" w:color="auto"/>
              <w:bottom w:val="single" w:sz="4" w:space="0" w:color="auto"/>
              <w:right w:val="single" w:sz="4" w:space="0" w:color="auto"/>
            </w:tcBorders>
            <w:noWrap/>
            <w:vAlign w:val="center"/>
          </w:tcPr>
          <w:p w14:paraId="4BE1202B" w14:textId="77777777" w:rsidR="000E7437" w:rsidRPr="000825A3" w:rsidRDefault="000E7437" w:rsidP="00237459">
            <w:pPr>
              <w:spacing w:before="0" w:after="0" w:line="240" w:lineRule="auto"/>
              <w:jc w:val="center"/>
              <w:rPr>
                <w:rFonts w:ascii="Times New Roman" w:eastAsia="Times New Roman" w:hAnsi="Times New Roman" w:cs="Times New Roman"/>
                <w:color w:val="000000"/>
                <w:sz w:val="8"/>
                <w:szCs w:val="8"/>
                <w:highlight w:val="yellow"/>
                <w:lang w:eastAsia="ru-RU"/>
              </w:rPr>
            </w:pPr>
          </w:p>
        </w:tc>
        <w:tc>
          <w:tcPr>
            <w:tcW w:w="1244" w:type="dxa"/>
            <w:noWrap/>
            <w:vAlign w:val="center"/>
          </w:tcPr>
          <w:p w14:paraId="169BFF65" w14:textId="77777777" w:rsidR="000E7437" w:rsidRPr="000825A3" w:rsidRDefault="000E7437" w:rsidP="00237459">
            <w:pPr>
              <w:spacing w:before="0" w:after="0" w:line="240" w:lineRule="auto"/>
              <w:rPr>
                <w:rFonts w:ascii="Times New Roman" w:hAnsi="Times New Roman" w:cs="Times New Roman"/>
                <w:sz w:val="8"/>
                <w:szCs w:val="8"/>
                <w:highlight w:val="yellow"/>
              </w:rPr>
            </w:pPr>
          </w:p>
        </w:tc>
        <w:tc>
          <w:tcPr>
            <w:tcW w:w="1245" w:type="dxa"/>
            <w:noWrap/>
            <w:vAlign w:val="center"/>
          </w:tcPr>
          <w:p w14:paraId="79A17D23" w14:textId="77777777" w:rsidR="000E7437" w:rsidRPr="000825A3" w:rsidRDefault="000E7437" w:rsidP="00237459">
            <w:pPr>
              <w:spacing w:before="0" w:after="0" w:line="240" w:lineRule="auto"/>
              <w:rPr>
                <w:rFonts w:ascii="Times New Roman" w:hAnsi="Times New Roman" w:cs="Times New Roman"/>
                <w:sz w:val="8"/>
                <w:szCs w:val="8"/>
                <w:highlight w:val="yellow"/>
              </w:rPr>
            </w:pPr>
          </w:p>
        </w:tc>
      </w:tr>
      <w:tr w:rsidR="00237459" w:rsidRPr="000825A3" w14:paraId="77AA4DFF" w14:textId="77777777" w:rsidTr="004C1821">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vAlign w:val="center"/>
            <w:hideMark/>
          </w:tcPr>
          <w:p w14:paraId="1EBA5AEB" w14:textId="77777777" w:rsidR="00237459" w:rsidRPr="000825A3" w:rsidRDefault="00237459">
            <w:pPr>
              <w:spacing w:before="0" w:after="0" w:line="240" w:lineRule="auto"/>
              <w:jc w:val="center"/>
              <w:rPr>
                <w:rFonts w:ascii="Times New Roman" w:eastAsia="Times New Roman" w:hAnsi="Times New Roman" w:cs="Times New Roman"/>
                <w:b/>
                <w:bCs/>
                <w:color w:val="000000"/>
                <w:sz w:val="22"/>
                <w:szCs w:val="22"/>
                <w:lang w:eastAsia="ru-RU"/>
              </w:rPr>
            </w:pPr>
            <w:r w:rsidRPr="000825A3">
              <w:rPr>
                <w:rFonts w:ascii="Times New Roman" w:eastAsia="Times New Roman" w:hAnsi="Times New Roman" w:cs="Times New Roman"/>
                <w:b/>
                <w:bCs/>
                <w:color w:val="000000"/>
                <w:sz w:val="22"/>
                <w:szCs w:val="22"/>
                <w:lang w:eastAsia="ru-RU"/>
              </w:rPr>
              <w:t>ПРОИЗВОДСТВЕННЫЕ ТЕРРИТОРИИ</w:t>
            </w:r>
          </w:p>
        </w:tc>
        <w:tc>
          <w:tcPr>
            <w:tcW w:w="1154" w:type="dxa"/>
            <w:tcBorders>
              <w:top w:val="single" w:sz="4" w:space="0" w:color="auto"/>
              <w:left w:val="nil"/>
              <w:bottom w:val="single" w:sz="4" w:space="0" w:color="auto"/>
              <w:right w:val="single" w:sz="4" w:space="0" w:color="auto"/>
            </w:tcBorders>
            <w:noWrap/>
            <w:vAlign w:val="center"/>
            <w:hideMark/>
          </w:tcPr>
          <w:p w14:paraId="6E3EAC0E" w14:textId="77777777" w:rsidR="00237459" w:rsidRPr="000825A3" w:rsidRDefault="00237459">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single" w:sz="4" w:space="0" w:color="auto"/>
              <w:left w:val="nil"/>
              <w:bottom w:val="single" w:sz="4" w:space="0" w:color="auto"/>
              <w:right w:val="single" w:sz="4" w:space="0" w:color="auto"/>
            </w:tcBorders>
            <w:noWrap/>
            <w:vAlign w:val="center"/>
          </w:tcPr>
          <w:p w14:paraId="755B883F"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6470,46</w:t>
            </w:r>
          </w:p>
        </w:tc>
        <w:tc>
          <w:tcPr>
            <w:tcW w:w="1244" w:type="dxa"/>
            <w:tcBorders>
              <w:top w:val="nil"/>
              <w:left w:val="nil"/>
              <w:bottom w:val="single" w:sz="4" w:space="0" w:color="auto"/>
              <w:right w:val="single" w:sz="4" w:space="0" w:color="auto"/>
            </w:tcBorders>
            <w:noWrap/>
            <w:vAlign w:val="center"/>
          </w:tcPr>
          <w:p w14:paraId="5386E022"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3926,12</w:t>
            </w:r>
          </w:p>
        </w:tc>
        <w:tc>
          <w:tcPr>
            <w:tcW w:w="1244" w:type="dxa"/>
            <w:tcBorders>
              <w:top w:val="single" w:sz="4" w:space="0" w:color="auto"/>
              <w:left w:val="nil"/>
              <w:bottom w:val="single" w:sz="4" w:space="0" w:color="auto"/>
              <w:right w:val="single" w:sz="4" w:space="0" w:color="auto"/>
            </w:tcBorders>
            <w:noWrap/>
            <w:vAlign w:val="center"/>
          </w:tcPr>
          <w:p w14:paraId="78514CF1"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1626,13</w:t>
            </w:r>
          </w:p>
        </w:tc>
        <w:tc>
          <w:tcPr>
            <w:tcW w:w="1245" w:type="dxa"/>
            <w:tcBorders>
              <w:top w:val="single" w:sz="4" w:space="0" w:color="auto"/>
              <w:left w:val="nil"/>
              <w:bottom w:val="single" w:sz="4" w:space="0" w:color="auto"/>
              <w:right w:val="single" w:sz="4" w:space="0" w:color="auto"/>
            </w:tcBorders>
            <w:noWrap/>
            <w:vAlign w:val="center"/>
          </w:tcPr>
          <w:p w14:paraId="6201BC86"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918,21</w:t>
            </w:r>
          </w:p>
        </w:tc>
      </w:tr>
      <w:tr w:rsidR="00237459" w:rsidRPr="000825A3" w14:paraId="7D7774E5" w14:textId="77777777" w:rsidTr="004C1821">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14:paraId="5B7F305D" w14:textId="77777777" w:rsidR="00237459" w:rsidRPr="000825A3" w:rsidRDefault="00237459">
            <w:pPr>
              <w:spacing w:before="0" w:after="0" w:line="240" w:lineRule="auto"/>
              <w:rPr>
                <w:rFonts w:ascii="Times New Roman" w:eastAsia="Times New Roman" w:hAnsi="Times New Roman" w:cs="Times New Roman"/>
                <w:b/>
                <w:bCs/>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396F3C06" w14:textId="77777777" w:rsidR="00237459" w:rsidRPr="000825A3" w:rsidRDefault="00237459">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7B5E7CA8"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28,86 </w:t>
            </w:r>
          </w:p>
        </w:tc>
        <w:tc>
          <w:tcPr>
            <w:tcW w:w="1244" w:type="dxa"/>
            <w:tcBorders>
              <w:top w:val="nil"/>
              <w:left w:val="nil"/>
              <w:bottom w:val="single" w:sz="4" w:space="0" w:color="auto"/>
              <w:right w:val="single" w:sz="4" w:space="0" w:color="auto"/>
            </w:tcBorders>
            <w:noWrap/>
            <w:vAlign w:val="center"/>
          </w:tcPr>
          <w:p w14:paraId="72E127FF"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17,51</w:t>
            </w:r>
          </w:p>
        </w:tc>
        <w:tc>
          <w:tcPr>
            <w:tcW w:w="1244" w:type="dxa"/>
            <w:tcBorders>
              <w:top w:val="nil"/>
              <w:left w:val="nil"/>
              <w:bottom w:val="single" w:sz="4" w:space="0" w:color="auto"/>
              <w:right w:val="single" w:sz="4" w:space="0" w:color="auto"/>
            </w:tcBorders>
            <w:noWrap/>
            <w:vAlign w:val="center"/>
          </w:tcPr>
          <w:p w14:paraId="42C8624A"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7,25</w:t>
            </w:r>
          </w:p>
        </w:tc>
        <w:tc>
          <w:tcPr>
            <w:tcW w:w="1245" w:type="dxa"/>
            <w:tcBorders>
              <w:top w:val="nil"/>
              <w:left w:val="nil"/>
              <w:bottom w:val="single" w:sz="4" w:space="0" w:color="auto"/>
              <w:right w:val="single" w:sz="4" w:space="0" w:color="auto"/>
            </w:tcBorders>
            <w:noWrap/>
            <w:vAlign w:val="center"/>
          </w:tcPr>
          <w:p w14:paraId="1C6F8614"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4,10</w:t>
            </w:r>
          </w:p>
        </w:tc>
      </w:tr>
      <w:tr w:rsidR="000E7437" w:rsidRPr="000825A3" w14:paraId="10E566AC" w14:textId="77777777" w:rsidTr="004C1821">
        <w:trPr>
          <w:trHeight w:val="300"/>
        </w:trPr>
        <w:tc>
          <w:tcPr>
            <w:tcW w:w="921" w:type="dxa"/>
            <w:noWrap/>
            <w:hideMark/>
          </w:tcPr>
          <w:p w14:paraId="6ACC67E8" w14:textId="77777777" w:rsidR="000E7437" w:rsidRPr="000825A3" w:rsidRDefault="000E7437">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в т.ч.:</w:t>
            </w:r>
          </w:p>
        </w:tc>
        <w:tc>
          <w:tcPr>
            <w:tcW w:w="2638" w:type="dxa"/>
            <w:hideMark/>
          </w:tcPr>
          <w:p w14:paraId="3EBB0CB8" w14:textId="77777777" w:rsidR="000E7437" w:rsidRPr="000825A3" w:rsidRDefault="000E7437">
            <w:pPr>
              <w:spacing w:before="0" w:after="0"/>
              <w:rPr>
                <w:rFonts w:ascii="Times New Roman" w:hAnsi="Times New Roman" w:cs="Times New Roman"/>
                <w:sz w:val="22"/>
                <w:szCs w:val="22"/>
              </w:rPr>
            </w:pPr>
          </w:p>
        </w:tc>
        <w:tc>
          <w:tcPr>
            <w:tcW w:w="1154" w:type="dxa"/>
            <w:noWrap/>
            <w:vAlign w:val="center"/>
            <w:hideMark/>
          </w:tcPr>
          <w:p w14:paraId="28E3B5CD" w14:textId="77777777" w:rsidR="000E7437" w:rsidRPr="000825A3" w:rsidRDefault="000E7437">
            <w:pPr>
              <w:spacing w:before="0" w:after="0"/>
              <w:rPr>
                <w:rFonts w:ascii="Times New Roman" w:hAnsi="Times New Roman" w:cs="Times New Roman"/>
                <w:sz w:val="22"/>
                <w:szCs w:val="22"/>
              </w:rPr>
            </w:pPr>
          </w:p>
        </w:tc>
        <w:tc>
          <w:tcPr>
            <w:tcW w:w="1244" w:type="dxa"/>
            <w:noWrap/>
            <w:vAlign w:val="bottom"/>
          </w:tcPr>
          <w:p w14:paraId="42C253D6" w14:textId="77777777" w:rsidR="000E7437" w:rsidRPr="000825A3" w:rsidRDefault="000E7437" w:rsidP="00237459">
            <w:pPr>
              <w:spacing w:before="0" w:after="0" w:line="240" w:lineRule="auto"/>
              <w:rPr>
                <w:rFonts w:ascii="Times New Roman" w:hAnsi="Times New Roman" w:cs="Times New Roman"/>
                <w:sz w:val="22"/>
                <w:szCs w:val="22"/>
                <w:highlight w:val="yellow"/>
              </w:rPr>
            </w:pPr>
          </w:p>
        </w:tc>
        <w:tc>
          <w:tcPr>
            <w:tcW w:w="1244" w:type="dxa"/>
            <w:tcBorders>
              <w:top w:val="nil"/>
              <w:left w:val="single" w:sz="4" w:space="0" w:color="auto"/>
              <w:bottom w:val="single" w:sz="4" w:space="0" w:color="auto"/>
              <w:right w:val="single" w:sz="4" w:space="0" w:color="auto"/>
            </w:tcBorders>
            <w:noWrap/>
            <w:vAlign w:val="center"/>
          </w:tcPr>
          <w:p w14:paraId="341714D5" w14:textId="77777777" w:rsidR="000E7437" w:rsidRPr="000825A3" w:rsidRDefault="000E7437" w:rsidP="00237459">
            <w:pPr>
              <w:spacing w:before="0" w:after="0" w:line="240" w:lineRule="auto"/>
              <w:jc w:val="center"/>
              <w:rPr>
                <w:rFonts w:ascii="Times New Roman" w:eastAsia="Times New Roman" w:hAnsi="Times New Roman" w:cs="Times New Roman"/>
                <w:color w:val="000000"/>
                <w:sz w:val="22"/>
                <w:szCs w:val="22"/>
                <w:highlight w:val="yellow"/>
                <w:lang w:eastAsia="ru-RU"/>
              </w:rPr>
            </w:pPr>
          </w:p>
        </w:tc>
        <w:tc>
          <w:tcPr>
            <w:tcW w:w="1244" w:type="dxa"/>
            <w:noWrap/>
            <w:vAlign w:val="bottom"/>
          </w:tcPr>
          <w:p w14:paraId="7486EBEB" w14:textId="77777777" w:rsidR="000E7437" w:rsidRPr="000825A3" w:rsidRDefault="000E7437" w:rsidP="00237459">
            <w:pPr>
              <w:spacing w:before="0" w:after="0" w:line="240" w:lineRule="auto"/>
              <w:rPr>
                <w:rFonts w:ascii="Times New Roman" w:hAnsi="Times New Roman" w:cs="Times New Roman"/>
                <w:sz w:val="22"/>
                <w:szCs w:val="22"/>
                <w:highlight w:val="yellow"/>
              </w:rPr>
            </w:pPr>
          </w:p>
        </w:tc>
        <w:tc>
          <w:tcPr>
            <w:tcW w:w="1245" w:type="dxa"/>
            <w:noWrap/>
            <w:vAlign w:val="bottom"/>
          </w:tcPr>
          <w:p w14:paraId="77158D94" w14:textId="77777777" w:rsidR="000E7437" w:rsidRPr="000825A3" w:rsidRDefault="000E7437" w:rsidP="00237459">
            <w:pPr>
              <w:spacing w:before="0" w:after="0" w:line="240" w:lineRule="auto"/>
              <w:rPr>
                <w:rFonts w:ascii="Times New Roman" w:hAnsi="Times New Roman" w:cs="Times New Roman"/>
                <w:sz w:val="22"/>
                <w:szCs w:val="22"/>
                <w:highlight w:val="yellow"/>
              </w:rPr>
            </w:pPr>
          </w:p>
        </w:tc>
      </w:tr>
      <w:tr w:rsidR="00237459" w:rsidRPr="000825A3" w14:paraId="5B05DC20" w14:textId="77777777" w:rsidTr="004C1821">
        <w:trPr>
          <w:trHeight w:val="300"/>
        </w:trPr>
        <w:tc>
          <w:tcPr>
            <w:tcW w:w="921" w:type="dxa"/>
            <w:tcBorders>
              <w:top w:val="nil"/>
              <w:left w:val="nil"/>
              <w:bottom w:val="nil"/>
              <w:right w:val="single" w:sz="4" w:space="0" w:color="auto"/>
            </w:tcBorders>
            <w:textDirection w:val="btLr"/>
            <w:vAlign w:val="center"/>
            <w:hideMark/>
          </w:tcPr>
          <w:p w14:paraId="4BA08A5C" w14:textId="77777777" w:rsidR="00237459" w:rsidRPr="000825A3" w:rsidRDefault="00237459">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w:t>
            </w:r>
          </w:p>
        </w:tc>
        <w:tc>
          <w:tcPr>
            <w:tcW w:w="2638" w:type="dxa"/>
            <w:vMerge w:val="restart"/>
            <w:tcBorders>
              <w:top w:val="single" w:sz="4" w:space="0" w:color="auto"/>
              <w:left w:val="nil"/>
              <w:bottom w:val="single" w:sz="4" w:space="0" w:color="auto"/>
              <w:right w:val="single" w:sz="4" w:space="0" w:color="auto"/>
            </w:tcBorders>
            <w:vAlign w:val="center"/>
            <w:hideMark/>
          </w:tcPr>
          <w:p w14:paraId="68E8B5E6" w14:textId="77777777" w:rsidR="00237459" w:rsidRPr="000825A3" w:rsidRDefault="00237459" w:rsidP="00B37A25">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зона производственного использования</w:t>
            </w:r>
          </w:p>
        </w:tc>
        <w:tc>
          <w:tcPr>
            <w:tcW w:w="1154" w:type="dxa"/>
            <w:tcBorders>
              <w:top w:val="single" w:sz="4" w:space="0" w:color="auto"/>
              <w:left w:val="nil"/>
              <w:bottom w:val="single" w:sz="4" w:space="0" w:color="auto"/>
              <w:right w:val="single" w:sz="4" w:space="0" w:color="auto"/>
            </w:tcBorders>
            <w:noWrap/>
            <w:vAlign w:val="center"/>
            <w:hideMark/>
          </w:tcPr>
          <w:p w14:paraId="42972786" w14:textId="77777777" w:rsidR="00237459" w:rsidRPr="000825A3" w:rsidRDefault="00237459" w:rsidP="00B37A2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single" w:sz="4" w:space="0" w:color="auto"/>
              <w:left w:val="nil"/>
              <w:bottom w:val="single" w:sz="4" w:space="0" w:color="auto"/>
              <w:right w:val="single" w:sz="4" w:space="0" w:color="auto"/>
            </w:tcBorders>
            <w:noWrap/>
            <w:vAlign w:val="center"/>
          </w:tcPr>
          <w:p w14:paraId="3BD419E5"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2725,47</w:t>
            </w:r>
          </w:p>
        </w:tc>
        <w:tc>
          <w:tcPr>
            <w:tcW w:w="1244" w:type="dxa"/>
            <w:tcBorders>
              <w:top w:val="nil"/>
              <w:left w:val="nil"/>
              <w:bottom w:val="single" w:sz="4" w:space="0" w:color="auto"/>
              <w:right w:val="single" w:sz="4" w:space="0" w:color="auto"/>
            </w:tcBorders>
            <w:noWrap/>
            <w:vAlign w:val="center"/>
          </w:tcPr>
          <w:p w14:paraId="52F2345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1490,90</w:t>
            </w:r>
          </w:p>
        </w:tc>
        <w:tc>
          <w:tcPr>
            <w:tcW w:w="1244" w:type="dxa"/>
            <w:tcBorders>
              <w:top w:val="single" w:sz="4" w:space="0" w:color="auto"/>
              <w:left w:val="nil"/>
              <w:bottom w:val="single" w:sz="4" w:space="0" w:color="auto"/>
              <w:right w:val="single" w:sz="4" w:space="0" w:color="auto"/>
            </w:tcBorders>
            <w:noWrap/>
            <w:vAlign w:val="center"/>
          </w:tcPr>
          <w:p w14:paraId="30CED8C1"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914,53</w:t>
            </w:r>
          </w:p>
        </w:tc>
        <w:tc>
          <w:tcPr>
            <w:tcW w:w="1245" w:type="dxa"/>
            <w:tcBorders>
              <w:top w:val="single" w:sz="4" w:space="0" w:color="auto"/>
              <w:left w:val="nil"/>
              <w:bottom w:val="single" w:sz="4" w:space="0" w:color="auto"/>
              <w:right w:val="single" w:sz="4" w:space="0" w:color="auto"/>
            </w:tcBorders>
            <w:noWrap/>
            <w:vAlign w:val="center"/>
          </w:tcPr>
          <w:p w14:paraId="0A5E343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320,04</w:t>
            </w:r>
          </w:p>
        </w:tc>
      </w:tr>
      <w:tr w:rsidR="00237459" w:rsidRPr="000825A3" w14:paraId="786A7661" w14:textId="77777777" w:rsidTr="004C1821">
        <w:trPr>
          <w:trHeight w:val="300"/>
        </w:trPr>
        <w:tc>
          <w:tcPr>
            <w:tcW w:w="921" w:type="dxa"/>
            <w:tcBorders>
              <w:top w:val="nil"/>
              <w:left w:val="nil"/>
              <w:bottom w:val="nil"/>
              <w:right w:val="single" w:sz="4" w:space="0" w:color="auto"/>
            </w:tcBorders>
            <w:textDirection w:val="btLr"/>
            <w:vAlign w:val="center"/>
            <w:hideMark/>
          </w:tcPr>
          <w:p w14:paraId="0ADA8FAB" w14:textId="77777777" w:rsidR="00237459" w:rsidRPr="000825A3" w:rsidRDefault="00237459">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w:t>
            </w:r>
          </w:p>
        </w:tc>
        <w:tc>
          <w:tcPr>
            <w:tcW w:w="2638" w:type="dxa"/>
            <w:vMerge/>
            <w:tcBorders>
              <w:top w:val="single" w:sz="4" w:space="0" w:color="auto"/>
              <w:left w:val="nil"/>
              <w:bottom w:val="single" w:sz="4" w:space="0" w:color="auto"/>
              <w:right w:val="single" w:sz="4" w:space="0" w:color="auto"/>
            </w:tcBorders>
            <w:vAlign w:val="center"/>
            <w:hideMark/>
          </w:tcPr>
          <w:p w14:paraId="7DC65701" w14:textId="77777777" w:rsidR="00237459" w:rsidRPr="000825A3" w:rsidRDefault="00237459" w:rsidP="00B37A25">
            <w:pPr>
              <w:spacing w:before="0" w:after="0" w:line="240" w:lineRule="auto"/>
              <w:rPr>
                <w:rFonts w:ascii="Times New Roman" w:eastAsia="Times New Roman" w:hAnsi="Times New Roman" w:cs="Times New Roman"/>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3D04B0EF" w14:textId="77777777" w:rsidR="00237459" w:rsidRPr="000825A3" w:rsidRDefault="00237459" w:rsidP="00B37A25">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78048621"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12,16 </w:t>
            </w:r>
          </w:p>
        </w:tc>
        <w:tc>
          <w:tcPr>
            <w:tcW w:w="1244" w:type="dxa"/>
            <w:tcBorders>
              <w:top w:val="nil"/>
              <w:left w:val="nil"/>
              <w:bottom w:val="single" w:sz="4" w:space="0" w:color="auto"/>
              <w:right w:val="single" w:sz="4" w:space="0" w:color="auto"/>
            </w:tcBorders>
            <w:noWrap/>
            <w:vAlign w:val="center"/>
          </w:tcPr>
          <w:p w14:paraId="609AA0DD"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6,65 </w:t>
            </w:r>
          </w:p>
        </w:tc>
        <w:tc>
          <w:tcPr>
            <w:tcW w:w="1244" w:type="dxa"/>
            <w:tcBorders>
              <w:top w:val="nil"/>
              <w:left w:val="nil"/>
              <w:bottom w:val="single" w:sz="4" w:space="0" w:color="auto"/>
              <w:right w:val="single" w:sz="4" w:space="0" w:color="auto"/>
            </w:tcBorders>
            <w:noWrap/>
            <w:vAlign w:val="center"/>
          </w:tcPr>
          <w:p w14:paraId="271A284F"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4,08 </w:t>
            </w:r>
          </w:p>
        </w:tc>
        <w:tc>
          <w:tcPr>
            <w:tcW w:w="1245" w:type="dxa"/>
            <w:tcBorders>
              <w:top w:val="nil"/>
              <w:left w:val="nil"/>
              <w:bottom w:val="single" w:sz="4" w:space="0" w:color="auto"/>
              <w:right w:val="single" w:sz="4" w:space="0" w:color="auto"/>
            </w:tcBorders>
            <w:noWrap/>
            <w:vAlign w:val="center"/>
          </w:tcPr>
          <w:p w14:paraId="3189395D"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1,43 </w:t>
            </w:r>
          </w:p>
        </w:tc>
      </w:tr>
      <w:tr w:rsidR="00237459" w:rsidRPr="000825A3" w14:paraId="7190A949" w14:textId="77777777" w:rsidTr="004C1821">
        <w:trPr>
          <w:trHeight w:val="300"/>
        </w:trPr>
        <w:tc>
          <w:tcPr>
            <w:tcW w:w="921" w:type="dxa"/>
            <w:tcBorders>
              <w:top w:val="nil"/>
              <w:left w:val="nil"/>
              <w:bottom w:val="nil"/>
              <w:right w:val="single" w:sz="4" w:space="0" w:color="auto"/>
            </w:tcBorders>
            <w:textDirection w:val="btLr"/>
            <w:vAlign w:val="center"/>
            <w:hideMark/>
          </w:tcPr>
          <w:p w14:paraId="274C6006" w14:textId="77777777" w:rsidR="00237459" w:rsidRPr="000825A3" w:rsidRDefault="00237459">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w:t>
            </w:r>
          </w:p>
        </w:tc>
        <w:tc>
          <w:tcPr>
            <w:tcW w:w="2638" w:type="dxa"/>
            <w:vMerge w:val="restart"/>
            <w:tcBorders>
              <w:top w:val="nil"/>
              <w:left w:val="nil"/>
              <w:bottom w:val="single" w:sz="4" w:space="0" w:color="auto"/>
              <w:right w:val="single" w:sz="4" w:space="0" w:color="auto"/>
            </w:tcBorders>
            <w:vAlign w:val="center"/>
            <w:hideMark/>
          </w:tcPr>
          <w:p w14:paraId="380C9887" w14:textId="77777777" w:rsidR="00237459" w:rsidRPr="000825A3" w:rsidRDefault="00237459" w:rsidP="00B37A25">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зона инженерной и транспортной инфраструктуры</w:t>
            </w:r>
          </w:p>
        </w:tc>
        <w:tc>
          <w:tcPr>
            <w:tcW w:w="1154" w:type="dxa"/>
            <w:tcBorders>
              <w:top w:val="nil"/>
              <w:left w:val="nil"/>
              <w:bottom w:val="single" w:sz="4" w:space="0" w:color="auto"/>
              <w:right w:val="single" w:sz="4" w:space="0" w:color="auto"/>
            </w:tcBorders>
            <w:noWrap/>
            <w:vAlign w:val="center"/>
            <w:hideMark/>
          </w:tcPr>
          <w:p w14:paraId="56443E6B" w14:textId="77777777" w:rsidR="00237459" w:rsidRPr="000825A3" w:rsidRDefault="00237459" w:rsidP="00B37A25">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nil"/>
              <w:left w:val="nil"/>
              <w:bottom w:val="single" w:sz="4" w:space="0" w:color="auto"/>
              <w:right w:val="single" w:sz="4" w:space="0" w:color="auto"/>
            </w:tcBorders>
            <w:noWrap/>
            <w:vAlign w:val="center"/>
          </w:tcPr>
          <w:p w14:paraId="131B84BD"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3744,99</w:t>
            </w:r>
          </w:p>
        </w:tc>
        <w:tc>
          <w:tcPr>
            <w:tcW w:w="1244" w:type="dxa"/>
            <w:tcBorders>
              <w:top w:val="nil"/>
              <w:left w:val="nil"/>
              <w:bottom w:val="single" w:sz="4" w:space="0" w:color="auto"/>
              <w:right w:val="single" w:sz="4" w:space="0" w:color="auto"/>
            </w:tcBorders>
            <w:noWrap/>
            <w:vAlign w:val="center"/>
          </w:tcPr>
          <w:p w14:paraId="21BFEF6C"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2435,22</w:t>
            </w:r>
          </w:p>
        </w:tc>
        <w:tc>
          <w:tcPr>
            <w:tcW w:w="1244" w:type="dxa"/>
            <w:tcBorders>
              <w:top w:val="nil"/>
              <w:left w:val="nil"/>
              <w:bottom w:val="single" w:sz="4" w:space="0" w:color="auto"/>
              <w:right w:val="single" w:sz="4" w:space="0" w:color="auto"/>
            </w:tcBorders>
            <w:noWrap/>
            <w:vAlign w:val="center"/>
          </w:tcPr>
          <w:p w14:paraId="5B50D4E1"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711,60</w:t>
            </w:r>
          </w:p>
        </w:tc>
        <w:tc>
          <w:tcPr>
            <w:tcW w:w="1245" w:type="dxa"/>
            <w:tcBorders>
              <w:top w:val="nil"/>
              <w:left w:val="nil"/>
              <w:bottom w:val="single" w:sz="4" w:space="0" w:color="auto"/>
              <w:right w:val="single" w:sz="4" w:space="0" w:color="auto"/>
            </w:tcBorders>
            <w:noWrap/>
            <w:vAlign w:val="center"/>
          </w:tcPr>
          <w:p w14:paraId="4703A2FD"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598,17</w:t>
            </w:r>
          </w:p>
        </w:tc>
      </w:tr>
      <w:tr w:rsidR="00237459" w:rsidRPr="000825A3" w14:paraId="1EBA370B" w14:textId="77777777" w:rsidTr="004C1821">
        <w:trPr>
          <w:trHeight w:val="300"/>
        </w:trPr>
        <w:tc>
          <w:tcPr>
            <w:tcW w:w="921" w:type="dxa"/>
            <w:tcBorders>
              <w:top w:val="nil"/>
              <w:left w:val="nil"/>
              <w:bottom w:val="nil"/>
              <w:right w:val="single" w:sz="4" w:space="0" w:color="auto"/>
            </w:tcBorders>
            <w:textDirection w:val="btLr"/>
            <w:vAlign w:val="center"/>
            <w:hideMark/>
          </w:tcPr>
          <w:p w14:paraId="55BB4C81" w14:textId="77777777" w:rsidR="00237459" w:rsidRPr="000825A3" w:rsidRDefault="00237459">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w:t>
            </w:r>
          </w:p>
        </w:tc>
        <w:tc>
          <w:tcPr>
            <w:tcW w:w="2638" w:type="dxa"/>
            <w:vMerge/>
            <w:tcBorders>
              <w:top w:val="nil"/>
              <w:left w:val="nil"/>
              <w:bottom w:val="single" w:sz="4" w:space="0" w:color="auto"/>
              <w:right w:val="single" w:sz="4" w:space="0" w:color="auto"/>
            </w:tcBorders>
            <w:vAlign w:val="center"/>
            <w:hideMark/>
          </w:tcPr>
          <w:p w14:paraId="0D72DBCA" w14:textId="77777777" w:rsidR="00237459" w:rsidRPr="000825A3" w:rsidRDefault="00237459" w:rsidP="00B37A25">
            <w:pPr>
              <w:spacing w:before="0" w:after="0" w:line="240" w:lineRule="auto"/>
              <w:rPr>
                <w:rFonts w:ascii="Times New Roman" w:eastAsia="Times New Roman" w:hAnsi="Times New Roman" w:cs="Times New Roman"/>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0A668F94" w14:textId="77777777" w:rsidR="00237459" w:rsidRPr="000825A3" w:rsidRDefault="00237459" w:rsidP="00B37A25">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1B9EE74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16,70 </w:t>
            </w:r>
          </w:p>
        </w:tc>
        <w:tc>
          <w:tcPr>
            <w:tcW w:w="1244" w:type="dxa"/>
            <w:tcBorders>
              <w:top w:val="nil"/>
              <w:left w:val="nil"/>
              <w:bottom w:val="single" w:sz="4" w:space="0" w:color="auto"/>
              <w:right w:val="single" w:sz="4" w:space="0" w:color="auto"/>
            </w:tcBorders>
            <w:noWrap/>
            <w:vAlign w:val="center"/>
          </w:tcPr>
          <w:p w14:paraId="3A1B3F59"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10,86 </w:t>
            </w:r>
          </w:p>
        </w:tc>
        <w:tc>
          <w:tcPr>
            <w:tcW w:w="1244" w:type="dxa"/>
            <w:tcBorders>
              <w:top w:val="nil"/>
              <w:left w:val="nil"/>
              <w:bottom w:val="single" w:sz="4" w:space="0" w:color="auto"/>
              <w:right w:val="single" w:sz="4" w:space="0" w:color="auto"/>
            </w:tcBorders>
            <w:noWrap/>
            <w:vAlign w:val="center"/>
          </w:tcPr>
          <w:p w14:paraId="425A07C8"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3,17 </w:t>
            </w:r>
          </w:p>
        </w:tc>
        <w:tc>
          <w:tcPr>
            <w:tcW w:w="1245" w:type="dxa"/>
            <w:tcBorders>
              <w:top w:val="nil"/>
              <w:left w:val="nil"/>
              <w:bottom w:val="single" w:sz="4" w:space="0" w:color="auto"/>
              <w:right w:val="single" w:sz="4" w:space="0" w:color="auto"/>
            </w:tcBorders>
            <w:noWrap/>
            <w:vAlign w:val="center"/>
          </w:tcPr>
          <w:p w14:paraId="12E96451"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2,67 </w:t>
            </w:r>
          </w:p>
        </w:tc>
      </w:tr>
      <w:tr w:rsidR="000E7437" w:rsidRPr="000825A3" w14:paraId="236B12F4" w14:textId="77777777" w:rsidTr="004C1821">
        <w:trPr>
          <w:trHeight w:val="102"/>
        </w:trPr>
        <w:tc>
          <w:tcPr>
            <w:tcW w:w="921" w:type="dxa"/>
            <w:hideMark/>
          </w:tcPr>
          <w:p w14:paraId="68DE5CA3" w14:textId="77777777" w:rsidR="000E7437" w:rsidRPr="000825A3" w:rsidRDefault="000E7437">
            <w:pPr>
              <w:spacing w:before="0" w:after="0"/>
              <w:rPr>
                <w:rFonts w:ascii="Times New Roman" w:hAnsi="Times New Roman" w:cs="Times New Roman"/>
                <w:sz w:val="8"/>
                <w:szCs w:val="8"/>
              </w:rPr>
            </w:pPr>
          </w:p>
        </w:tc>
        <w:tc>
          <w:tcPr>
            <w:tcW w:w="2638" w:type="dxa"/>
            <w:hideMark/>
          </w:tcPr>
          <w:p w14:paraId="3594C989" w14:textId="77777777" w:rsidR="000E7437" w:rsidRPr="000825A3" w:rsidRDefault="000E7437">
            <w:pPr>
              <w:spacing w:before="0" w:after="0"/>
              <w:rPr>
                <w:rFonts w:ascii="Times New Roman" w:hAnsi="Times New Roman" w:cs="Times New Roman"/>
                <w:sz w:val="8"/>
                <w:szCs w:val="8"/>
              </w:rPr>
            </w:pPr>
          </w:p>
        </w:tc>
        <w:tc>
          <w:tcPr>
            <w:tcW w:w="1154" w:type="dxa"/>
            <w:noWrap/>
            <w:vAlign w:val="center"/>
            <w:hideMark/>
          </w:tcPr>
          <w:p w14:paraId="28044AF6" w14:textId="77777777" w:rsidR="000E7437" w:rsidRPr="000825A3" w:rsidRDefault="000E7437">
            <w:pPr>
              <w:spacing w:before="0" w:after="0"/>
              <w:rPr>
                <w:rFonts w:ascii="Times New Roman" w:hAnsi="Times New Roman" w:cs="Times New Roman"/>
                <w:sz w:val="8"/>
                <w:szCs w:val="8"/>
              </w:rPr>
            </w:pPr>
          </w:p>
        </w:tc>
        <w:tc>
          <w:tcPr>
            <w:tcW w:w="1244" w:type="dxa"/>
            <w:noWrap/>
            <w:vAlign w:val="center"/>
          </w:tcPr>
          <w:p w14:paraId="47BC9011" w14:textId="77777777" w:rsidR="000E7437" w:rsidRPr="000825A3" w:rsidRDefault="000E7437" w:rsidP="00237459">
            <w:pPr>
              <w:spacing w:before="0" w:after="0" w:line="240" w:lineRule="auto"/>
              <w:rPr>
                <w:rFonts w:ascii="Times New Roman" w:hAnsi="Times New Roman" w:cs="Times New Roman"/>
                <w:sz w:val="8"/>
                <w:szCs w:val="8"/>
                <w:highlight w:val="yellow"/>
              </w:rPr>
            </w:pPr>
          </w:p>
        </w:tc>
        <w:tc>
          <w:tcPr>
            <w:tcW w:w="1244" w:type="dxa"/>
            <w:tcBorders>
              <w:top w:val="nil"/>
              <w:left w:val="single" w:sz="4" w:space="0" w:color="auto"/>
              <w:bottom w:val="single" w:sz="4" w:space="0" w:color="auto"/>
              <w:right w:val="single" w:sz="4" w:space="0" w:color="auto"/>
            </w:tcBorders>
            <w:noWrap/>
            <w:vAlign w:val="center"/>
          </w:tcPr>
          <w:p w14:paraId="27EFA7B5" w14:textId="77777777" w:rsidR="000E7437" w:rsidRPr="000825A3" w:rsidRDefault="000E7437" w:rsidP="00237459">
            <w:pPr>
              <w:spacing w:before="0" w:after="0" w:line="240" w:lineRule="auto"/>
              <w:jc w:val="center"/>
              <w:rPr>
                <w:rFonts w:ascii="Times New Roman" w:eastAsia="Times New Roman" w:hAnsi="Times New Roman" w:cs="Times New Roman"/>
                <w:color w:val="000000"/>
                <w:sz w:val="8"/>
                <w:szCs w:val="8"/>
                <w:highlight w:val="yellow"/>
                <w:lang w:eastAsia="ru-RU"/>
              </w:rPr>
            </w:pPr>
          </w:p>
        </w:tc>
        <w:tc>
          <w:tcPr>
            <w:tcW w:w="1244" w:type="dxa"/>
            <w:noWrap/>
            <w:vAlign w:val="center"/>
          </w:tcPr>
          <w:p w14:paraId="300181D4" w14:textId="77777777" w:rsidR="000E7437" w:rsidRPr="000825A3" w:rsidRDefault="000E7437" w:rsidP="00237459">
            <w:pPr>
              <w:spacing w:before="0" w:after="0" w:line="240" w:lineRule="auto"/>
              <w:rPr>
                <w:rFonts w:ascii="Times New Roman" w:hAnsi="Times New Roman" w:cs="Times New Roman"/>
                <w:sz w:val="8"/>
                <w:szCs w:val="8"/>
                <w:highlight w:val="yellow"/>
              </w:rPr>
            </w:pPr>
          </w:p>
        </w:tc>
        <w:tc>
          <w:tcPr>
            <w:tcW w:w="1245" w:type="dxa"/>
            <w:noWrap/>
            <w:vAlign w:val="center"/>
          </w:tcPr>
          <w:p w14:paraId="44DE68E6" w14:textId="77777777" w:rsidR="000E7437" w:rsidRPr="000825A3" w:rsidRDefault="000E7437" w:rsidP="00237459">
            <w:pPr>
              <w:spacing w:before="0" w:after="0" w:line="240" w:lineRule="auto"/>
              <w:rPr>
                <w:rFonts w:ascii="Times New Roman" w:hAnsi="Times New Roman" w:cs="Times New Roman"/>
                <w:sz w:val="8"/>
                <w:szCs w:val="8"/>
                <w:highlight w:val="yellow"/>
              </w:rPr>
            </w:pPr>
          </w:p>
        </w:tc>
      </w:tr>
      <w:tr w:rsidR="00237459" w:rsidRPr="000825A3" w14:paraId="76CB564D" w14:textId="77777777" w:rsidTr="004C1821">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vAlign w:val="center"/>
            <w:hideMark/>
          </w:tcPr>
          <w:p w14:paraId="5DC2D47C" w14:textId="77777777" w:rsidR="00237459" w:rsidRPr="000825A3" w:rsidRDefault="00237459">
            <w:pPr>
              <w:spacing w:before="0" w:after="0" w:line="240" w:lineRule="auto"/>
              <w:jc w:val="center"/>
              <w:rPr>
                <w:rFonts w:ascii="Times New Roman" w:eastAsia="Times New Roman" w:hAnsi="Times New Roman" w:cs="Times New Roman"/>
                <w:b/>
                <w:bCs/>
                <w:color w:val="000000"/>
                <w:sz w:val="22"/>
                <w:szCs w:val="22"/>
                <w:lang w:eastAsia="ru-RU"/>
              </w:rPr>
            </w:pPr>
            <w:r w:rsidRPr="000825A3">
              <w:rPr>
                <w:rFonts w:ascii="Times New Roman" w:eastAsia="Times New Roman" w:hAnsi="Times New Roman" w:cs="Times New Roman"/>
                <w:b/>
                <w:bCs/>
                <w:color w:val="000000"/>
                <w:sz w:val="22"/>
                <w:szCs w:val="22"/>
                <w:lang w:eastAsia="ru-RU"/>
              </w:rPr>
              <w:t>СЕЛЬСКОХОЗЯЙСТВЕННЫЕ ТЕРРИТОРИИ</w:t>
            </w:r>
          </w:p>
        </w:tc>
        <w:tc>
          <w:tcPr>
            <w:tcW w:w="1154" w:type="dxa"/>
            <w:tcBorders>
              <w:top w:val="single" w:sz="4" w:space="0" w:color="auto"/>
              <w:left w:val="nil"/>
              <w:bottom w:val="single" w:sz="4" w:space="0" w:color="auto"/>
              <w:right w:val="single" w:sz="4" w:space="0" w:color="auto"/>
            </w:tcBorders>
            <w:noWrap/>
            <w:vAlign w:val="center"/>
            <w:hideMark/>
          </w:tcPr>
          <w:p w14:paraId="165E7B95" w14:textId="77777777" w:rsidR="00237459" w:rsidRPr="000825A3" w:rsidRDefault="00237459">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single" w:sz="4" w:space="0" w:color="auto"/>
              <w:left w:val="nil"/>
              <w:bottom w:val="single" w:sz="4" w:space="0" w:color="auto"/>
              <w:right w:val="single" w:sz="4" w:space="0" w:color="auto"/>
            </w:tcBorders>
            <w:noWrap/>
            <w:vAlign w:val="center"/>
          </w:tcPr>
          <w:p w14:paraId="41B7B123"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2281,06</w:t>
            </w:r>
          </w:p>
        </w:tc>
        <w:tc>
          <w:tcPr>
            <w:tcW w:w="1244" w:type="dxa"/>
            <w:tcBorders>
              <w:top w:val="nil"/>
              <w:left w:val="nil"/>
              <w:bottom w:val="single" w:sz="4" w:space="0" w:color="auto"/>
              <w:right w:val="single" w:sz="4" w:space="0" w:color="auto"/>
            </w:tcBorders>
            <w:noWrap/>
            <w:vAlign w:val="center"/>
          </w:tcPr>
          <w:p w14:paraId="3F13536C"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1850,10</w:t>
            </w:r>
          </w:p>
        </w:tc>
        <w:tc>
          <w:tcPr>
            <w:tcW w:w="1244" w:type="dxa"/>
            <w:tcBorders>
              <w:top w:val="single" w:sz="4" w:space="0" w:color="auto"/>
              <w:left w:val="nil"/>
              <w:bottom w:val="single" w:sz="4" w:space="0" w:color="auto"/>
              <w:right w:val="single" w:sz="4" w:space="0" w:color="auto"/>
            </w:tcBorders>
            <w:noWrap/>
            <w:vAlign w:val="center"/>
          </w:tcPr>
          <w:p w14:paraId="6374298E"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0,00</w:t>
            </w:r>
          </w:p>
        </w:tc>
        <w:tc>
          <w:tcPr>
            <w:tcW w:w="1245" w:type="dxa"/>
            <w:tcBorders>
              <w:top w:val="single" w:sz="4" w:space="0" w:color="auto"/>
              <w:left w:val="nil"/>
              <w:bottom w:val="single" w:sz="4" w:space="0" w:color="auto"/>
              <w:right w:val="single" w:sz="4" w:space="0" w:color="auto"/>
            </w:tcBorders>
            <w:noWrap/>
            <w:vAlign w:val="center"/>
          </w:tcPr>
          <w:p w14:paraId="7A6B05D3"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430,96</w:t>
            </w:r>
          </w:p>
        </w:tc>
      </w:tr>
      <w:tr w:rsidR="00237459" w:rsidRPr="000825A3" w14:paraId="29F4332E" w14:textId="77777777" w:rsidTr="004C1821">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14:paraId="71BAC27A" w14:textId="77777777" w:rsidR="00237459" w:rsidRPr="000825A3" w:rsidRDefault="00237459">
            <w:pPr>
              <w:spacing w:before="0" w:after="0" w:line="240" w:lineRule="auto"/>
              <w:rPr>
                <w:rFonts w:ascii="Times New Roman" w:eastAsia="Times New Roman" w:hAnsi="Times New Roman" w:cs="Times New Roman"/>
                <w:b/>
                <w:bCs/>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24C3C1ED" w14:textId="77777777" w:rsidR="00237459" w:rsidRPr="000825A3" w:rsidRDefault="00237459">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04F3617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10,17 </w:t>
            </w:r>
          </w:p>
        </w:tc>
        <w:tc>
          <w:tcPr>
            <w:tcW w:w="1244" w:type="dxa"/>
            <w:tcBorders>
              <w:top w:val="nil"/>
              <w:left w:val="nil"/>
              <w:bottom w:val="single" w:sz="4" w:space="0" w:color="auto"/>
              <w:right w:val="single" w:sz="4" w:space="0" w:color="auto"/>
            </w:tcBorders>
            <w:noWrap/>
            <w:vAlign w:val="center"/>
          </w:tcPr>
          <w:p w14:paraId="07EEC6D5"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8,25 </w:t>
            </w:r>
          </w:p>
        </w:tc>
        <w:tc>
          <w:tcPr>
            <w:tcW w:w="1244" w:type="dxa"/>
            <w:tcBorders>
              <w:top w:val="nil"/>
              <w:left w:val="nil"/>
              <w:bottom w:val="single" w:sz="4" w:space="0" w:color="auto"/>
              <w:right w:val="single" w:sz="4" w:space="0" w:color="auto"/>
            </w:tcBorders>
            <w:noWrap/>
            <w:vAlign w:val="center"/>
          </w:tcPr>
          <w:p w14:paraId="6E4EA07C"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0,00 </w:t>
            </w:r>
          </w:p>
        </w:tc>
        <w:tc>
          <w:tcPr>
            <w:tcW w:w="1245" w:type="dxa"/>
            <w:tcBorders>
              <w:top w:val="nil"/>
              <w:left w:val="nil"/>
              <w:bottom w:val="single" w:sz="4" w:space="0" w:color="auto"/>
              <w:right w:val="single" w:sz="4" w:space="0" w:color="auto"/>
            </w:tcBorders>
            <w:noWrap/>
            <w:vAlign w:val="center"/>
          </w:tcPr>
          <w:p w14:paraId="596F9D59"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1,92 </w:t>
            </w:r>
          </w:p>
        </w:tc>
      </w:tr>
      <w:tr w:rsidR="000E7437" w:rsidRPr="000825A3" w14:paraId="54B3BCEC" w14:textId="77777777" w:rsidTr="004C1821">
        <w:trPr>
          <w:trHeight w:val="102"/>
        </w:trPr>
        <w:tc>
          <w:tcPr>
            <w:tcW w:w="921" w:type="dxa"/>
            <w:hideMark/>
          </w:tcPr>
          <w:p w14:paraId="185C2901" w14:textId="77777777" w:rsidR="000E7437" w:rsidRPr="000825A3" w:rsidRDefault="000E7437" w:rsidP="002C247F">
            <w:pPr>
              <w:spacing w:before="0" w:after="0" w:line="240" w:lineRule="auto"/>
              <w:rPr>
                <w:rFonts w:ascii="Times New Roman" w:hAnsi="Times New Roman" w:cs="Times New Roman"/>
                <w:sz w:val="8"/>
                <w:szCs w:val="8"/>
              </w:rPr>
            </w:pPr>
          </w:p>
        </w:tc>
        <w:tc>
          <w:tcPr>
            <w:tcW w:w="2638" w:type="dxa"/>
            <w:hideMark/>
          </w:tcPr>
          <w:p w14:paraId="229DD52B" w14:textId="77777777" w:rsidR="000E7437" w:rsidRPr="000825A3" w:rsidRDefault="000E7437" w:rsidP="002C247F">
            <w:pPr>
              <w:spacing w:before="0" w:after="0" w:line="240" w:lineRule="auto"/>
              <w:rPr>
                <w:rFonts w:ascii="Times New Roman" w:hAnsi="Times New Roman" w:cs="Times New Roman"/>
                <w:sz w:val="8"/>
                <w:szCs w:val="8"/>
              </w:rPr>
            </w:pPr>
          </w:p>
        </w:tc>
        <w:tc>
          <w:tcPr>
            <w:tcW w:w="1154" w:type="dxa"/>
            <w:noWrap/>
            <w:vAlign w:val="center"/>
            <w:hideMark/>
          </w:tcPr>
          <w:p w14:paraId="1C07A93E" w14:textId="77777777" w:rsidR="000E7437" w:rsidRPr="000825A3" w:rsidRDefault="000E7437" w:rsidP="002C247F">
            <w:pPr>
              <w:spacing w:before="0" w:after="0" w:line="240" w:lineRule="auto"/>
              <w:rPr>
                <w:rFonts w:ascii="Times New Roman" w:hAnsi="Times New Roman" w:cs="Times New Roman"/>
                <w:sz w:val="8"/>
                <w:szCs w:val="8"/>
              </w:rPr>
            </w:pPr>
          </w:p>
        </w:tc>
        <w:tc>
          <w:tcPr>
            <w:tcW w:w="1244" w:type="dxa"/>
            <w:noWrap/>
            <w:vAlign w:val="center"/>
          </w:tcPr>
          <w:p w14:paraId="6CF46219" w14:textId="77777777" w:rsidR="000E7437" w:rsidRPr="000825A3" w:rsidRDefault="000E7437" w:rsidP="00237459">
            <w:pPr>
              <w:spacing w:before="0" w:after="0" w:line="240" w:lineRule="auto"/>
              <w:rPr>
                <w:rFonts w:ascii="Times New Roman" w:hAnsi="Times New Roman" w:cs="Times New Roman"/>
                <w:sz w:val="8"/>
                <w:szCs w:val="8"/>
              </w:rPr>
            </w:pPr>
          </w:p>
        </w:tc>
        <w:tc>
          <w:tcPr>
            <w:tcW w:w="1244" w:type="dxa"/>
            <w:noWrap/>
            <w:vAlign w:val="center"/>
          </w:tcPr>
          <w:p w14:paraId="76644A39" w14:textId="77777777" w:rsidR="000E7437" w:rsidRPr="000825A3" w:rsidRDefault="000E7437" w:rsidP="00237459">
            <w:pPr>
              <w:spacing w:before="0" w:after="0" w:line="240" w:lineRule="auto"/>
              <w:rPr>
                <w:rFonts w:ascii="Times New Roman" w:hAnsi="Times New Roman" w:cs="Times New Roman"/>
                <w:sz w:val="8"/>
                <w:szCs w:val="8"/>
              </w:rPr>
            </w:pPr>
          </w:p>
        </w:tc>
        <w:tc>
          <w:tcPr>
            <w:tcW w:w="1244" w:type="dxa"/>
            <w:noWrap/>
            <w:vAlign w:val="center"/>
          </w:tcPr>
          <w:p w14:paraId="00805157" w14:textId="77777777" w:rsidR="000E7437" w:rsidRPr="000825A3" w:rsidRDefault="000E7437" w:rsidP="00237459">
            <w:pPr>
              <w:spacing w:before="0" w:after="0" w:line="240" w:lineRule="auto"/>
              <w:rPr>
                <w:rFonts w:ascii="Times New Roman" w:hAnsi="Times New Roman" w:cs="Times New Roman"/>
                <w:sz w:val="8"/>
                <w:szCs w:val="8"/>
              </w:rPr>
            </w:pPr>
          </w:p>
        </w:tc>
        <w:tc>
          <w:tcPr>
            <w:tcW w:w="1245" w:type="dxa"/>
            <w:noWrap/>
            <w:vAlign w:val="center"/>
          </w:tcPr>
          <w:p w14:paraId="55BD27FB" w14:textId="77777777" w:rsidR="000E7437" w:rsidRPr="000825A3" w:rsidRDefault="000E7437" w:rsidP="00237459">
            <w:pPr>
              <w:spacing w:before="0" w:after="0" w:line="240" w:lineRule="auto"/>
              <w:rPr>
                <w:rFonts w:ascii="Times New Roman" w:hAnsi="Times New Roman" w:cs="Times New Roman"/>
                <w:sz w:val="8"/>
                <w:szCs w:val="8"/>
              </w:rPr>
            </w:pPr>
          </w:p>
        </w:tc>
      </w:tr>
      <w:tr w:rsidR="00237459" w:rsidRPr="000825A3" w14:paraId="070EA8EE" w14:textId="77777777" w:rsidTr="004C1821">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vAlign w:val="center"/>
            <w:hideMark/>
          </w:tcPr>
          <w:p w14:paraId="0E638EE4" w14:textId="77777777" w:rsidR="00237459" w:rsidRPr="000825A3" w:rsidRDefault="00237459">
            <w:pPr>
              <w:spacing w:before="0" w:after="0" w:line="240" w:lineRule="auto"/>
              <w:jc w:val="center"/>
              <w:rPr>
                <w:rFonts w:ascii="Times New Roman" w:eastAsia="Times New Roman" w:hAnsi="Times New Roman" w:cs="Times New Roman"/>
                <w:b/>
                <w:bCs/>
                <w:color w:val="000000"/>
                <w:sz w:val="22"/>
                <w:szCs w:val="22"/>
                <w:lang w:eastAsia="ru-RU"/>
              </w:rPr>
            </w:pPr>
            <w:r w:rsidRPr="000825A3">
              <w:rPr>
                <w:rFonts w:ascii="Times New Roman" w:eastAsia="Times New Roman" w:hAnsi="Times New Roman" w:cs="Times New Roman"/>
                <w:b/>
                <w:bCs/>
                <w:color w:val="000000"/>
                <w:sz w:val="22"/>
                <w:szCs w:val="22"/>
                <w:lang w:eastAsia="ru-RU"/>
              </w:rPr>
              <w:t>РЕКРЕАЦИОННЫЕ ТЕРРИТОРИИ</w:t>
            </w:r>
          </w:p>
        </w:tc>
        <w:tc>
          <w:tcPr>
            <w:tcW w:w="1154" w:type="dxa"/>
            <w:tcBorders>
              <w:top w:val="single" w:sz="4" w:space="0" w:color="auto"/>
              <w:left w:val="nil"/>
              <w:bottom w:val="single" w:sz="4" w:space="0" w:color="auto"/>
              <w:right w:val="single" w:sz="4" w:space="0" w:color="auto"/>
            </w:tcBorders>
            <w:noWrap/>
            <w:vAlign w:val="center"/>
            <w:hideMark/>
          </w:tcPr>
          <w:p w14:paraId="1C6D7C8C" w14:textId="77777777" w:rsidR="00237459" w:rsidRPr="000825A3" w:rsidRDefault="00237459">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single" w:sz="4" w:space="0" w:color="auto"/>
              <w:left w:val="nil"/>
              <w:bottom w:val="single" w:sz="4" w:space="0" w:color="auto"/>
              <w:right w:val="single" w:sz="4" w:space="0" w:color="auto"/>
            </w:tcBorders>
            <w:noWrap/>
            <w:vAlign w:val="center"/>
          </w:tcPr>
          <w:p w14:paraId="2F4FD7C9"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2576,23</w:t>
            </w:r>
          </w:p>
        </w:tc>
        <w:tc>
          <w:tcPr>
            <w:tcW w:w="1244" w:type="dxa"/>
            <w:tcBorders>
              <w:top w:val="single" w:sz="4" w:space="0" w:color="auto"/>
              <w:left w:val="nil"/>
              <w:bottom w:val="single" w:sz="4" w:space="0" w:color="auto"/>
              <w:right w:val="single" w:sz="4" w:space="0" w:color="auto"/>
            </w:tcBorders>
            <w:noWrap/>
            <w:vAlign w:val="center"/>
          </w:tcPr>
          <w:p w14:paraId="2515F41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1114,11</w:t>
            </w:r>
          </w:p>
        </w:tc>
        <w:tc>
          <w:tcPr>
            <w:tcW w:w="1244" w:type="dxa"/>
            <w:tcBorders>
              <w:top w:val="single" w:sz="4" w:space="0" w:color="auto"/>
              <w:left w:val="nil"/>
              <w:bottom w:val="single" w:sz="4" w:space="0" w:color="auto"/>
              <w:right w:val="single" w:sz="4" w:space="0" w:color="auto"/>
            </w:tcBorders>
            <w:noWrap/>
            <w:vAlign w:val="center"/>
          </w:tcPr>
          <w:p w14:paraId="5641E76D"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24,92</w:t>
            </w:r>
          </w:p>
        </w:tc>
        <w:tc>
          <w:tcPr>
            <w:tcW w:w="1245" w:type="dxa"/>
            <w:tcBorders>
              <w:top w:val="single" w:sz="4" w:space="0" w:color="auto"/>
              <w:left w:val="nil"/>
              <w:bottom w:val="single" w:sz="4" w:space="0" w:color="auto"/>
              <w:right w:val="single" w:sz="4" w:space="0" w:color="auto"/>
            </w:tcBorders>
            <w:noWrap/>
            <w:vAlign w:val="center"/>
          </w:tcPr>
          <w:p w14:paraId="39582EF8"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1437,20</w:t>
            </w:r>
          </w:p>
        </w:tc>
      </w:tr>
      <w:tr w:rsidR="00237459" w:rsidRPr="000825A3" w14:paraId="2C91F5CA" w14:textId="77777777" w:rsidTr="004C1821">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14:paraId="587354DA" w14:textId="77777777" w:rsidR="00237459" w:rsidRPr="000825A3" w:rsidRDefault="00237459">
            <w:pPr>
              <w:spacing w:before="0" w:after="0" w:line="240" w:lineRule="auto"/>
              <w:rPr>
                <w:rFonts w:ascii="Times New Roman" w:eastAsia="Times New Roman" w:hAnsi="Times New Roman" w:cs="Times New Roman"/>
                <w:b/>
                <w:bCs/>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5B8B1758" w14:textId="77777777" w:rsidR="00237459" w:rsidRPr="000825A3" w:rsidRDefault="00237459">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020B773F"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11,49 </w:t>
            </w:r>
          </w:p>
        </w:tc>
        <w:tc>
          <w:tcPr>
            <w:tcW w:w="1244" w:type="dxa"/>
            <w:tcBorders>
              <w:top w:val="nil"/>
              <w:left w:val="nil"/>
              <w:bottom w:val="single" w:sz="4" w:space="0" w:color="auto"/>
              <w:right w:val="single" w:sz="4" w:space="0" w:color="auto"/>
            </w:tcBorders>
            <w:noWrap/>
            <w:vAlign w:val="center"/>
          </w:tcPr>
          <w:p w14:paraId="0CEA4B0F"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4,97 </w:t>
            </w:r>
          </w:p>
        </w:tc>
        <w:tc>
          <w:tcPr>
            <w:tcW w:w="1244" w:type="dxa"/>
            <w:tcBorders>
              <w:top w:val="nil"/>
              <w:left w:val="nil"/>
              <w:bottom w:val="single" w:sz="4" w:space="0" w:color="auto"/>
              <w:right w:val="single" w:sz="4" w:space="0" w:color="auto"/>
            </w:tcBorders>
            <w:noWrap/>
            <w:vAlign w:val="center"/>
          </w:tcPr>
          <w:p w14:paraId="134E4782"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0,11 </w:t>
            </w:r>
          </w:p>
        </w:tc>
        <w:tc>
          <w:tcPr>
            <w:tcW w:w="1245" w:type="dxa"/>
            <w:tcBorders>
              <w:top w:val="nil"/>
              <w:left w:val="nil"/>
              <w:bottom w:val="single" w:sz="4" w:space="0" w:color="auto"/>
              <w:right w:val="single" w:sz="4" w:space="0" w:color="auto"/>
            </w:tcBorders>
            <w:noWrap/>
            <w:vAlign w:val="center"/>
          </w:tcPr>
          <w:p w14:paraId="3D1A1485"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6,41 </w:t>
            </w:r>
          </w:p>
        </w:tc>
      </w:tr>
      <w:tr w:rsidR="000E7437" w:rsidRPr="000825A3" w14:paraId="0E4B27D2" w14:textId="77777777" w:rsidTr="004C1821">
        <w:trPr>
          <w:trHeight w:val="102"/>
        </w:trPr>
        <w:tc>
          <w:tcPr>
            <w:tcW w:w="921" w:type="dxa"/>
            <w:hideMark/>
          </w:tcPr>
          <w:p w14:paraId="768F22D7" w14:textId="77777777" w:rsidR="000E7437" w:rsidRPr="000825A3" w:rsidRDefault="000E7437" w:rsidP="002C247F">
            <w:pPr>
              <w:spacing w:before="0" w:after="0" w:line="240" w:lineRule="auto"/>
              <w:rPr>
                <w:rFonts w:ascii="Times New Roman" w:hAnsi="Times New Roman" w:cs="Times New Roman"/>
                <w:sz w:val="8"/>
                <w:szCs w:val="8"/>
              </w:rPr>
            </w:pPr>
          </w:p>
        </w:tc>
        <w:tc>
          <w:tcPr>
            <w:tcW w:w="2638" w:type="dxa"/>
            <w:hideMark/>
          </w:tcPr>
          <w:p w14:paraId="6C3897DA" w14:textId="77777777" w:rsidR="000E7437" w:rsidRPr="000825A3" w:rsidRDefault="000E7437" w:rsidP="002C247F">
            <w:pPr>
              <w:spacing w:before="0" w:after="0" w:line="240" w:lineRule="auto"/>
              <w:rPr>
                <w:rFonts w:ascii="Times New Roman" w:hAnsi="Times New Roman" w:cs="Times New Roman"/>
                <w:sz w:val="8"/>
                <w:szCs w:val="8"/>
              </w:rPr>
            </w:pPr>
          </w:p>
        </w:tc>
        <w:tc>
          <w:tcPr>
            <w:tcW w:w="1154" w:type="dxa"/>
            <w:noWrap/>
            <w:vAlign w:val="center"/>
            <w:hideMark/>
          </w:tcPr>
          <w:p w14:paraId="522668E0" w14:textId="77777777" w:rsidR="000E7437" w:rsidRPr="000825A3" w:rsidRDefault="000E7437" w:rsidP="002C247F">
            <w:pPr>
              <w:spacing w:before="0" w:after="0" w:line="240" w:lineRule="auto"/>
              <w:rPr>
                <w:rFonts w:ascii="Times New Roman" w:hAnsi="Times New Roman" w:cs="Times New Roman"/>
                <w:sz w:val="8"/>
                <w:szCs w:val="8"/>
              </w:rPr>
            </w:pPr>
          </w:p>
        </w:tc>
        <w:tc>
          <w:tcPr>
            <w:tcW w:w="1244" w:type="dxa"/>
            <w:noWrap/>
            <w:vAlign w:val="center"/>
          </w:tcPr>
          <w:p w14:paraId="26923BC2" w14:textId="77777777" w:rsidR="000E7437" w:rsidRPr="000825A3" w:rsidRDefault="000E7437" w:rsidP="00237459">
            <w:pPr>
              <w:spacing w:before="0" w:after="0" w:line="240" w:lineRule="auto"/>
              <w:rPr>
                <w:rFonts w:ascii="Times New Roman" w:hAnsi="Times New Roman" w:cs="Times New Roman"/>
                <w:sz w:val="8"/>
                <w:szCs w:val="8"/>
              </w:rPr>
            </w:pPr>
          </w:p>
        </w:tc>
        <w:tc>
          <w:tcPr>
            <w:tcW w:w="1244" w:type="dxa"/>
            <w:noWrap/>
            <w:vAlign w:val="center"/>
          </w:tcPr>
          <w:p w14:paraId="530B47E9" w14:textId="77777777" w:rsidR="000E7437" w:rsidRPr="000825A3" w:rsidRDefault="000E7437" w:rsidP="00237459">
            <w:pPr>
              <w:spacing w:before="0" w:after="0" w:line="240" w:lineRule="auto"/>
              <w:rPr>
                <w:rFonts w:ascii="Times New Roman" w:hAnsi="Times New Roman" w:cs="Times New Roman"/>
                <w:sz w:val="8"/>
                <w:szCs w:val="8"/>
              </w:rPr>
            </w:pPr>
          </w:p>
        </w:tc>
        <w:tc>
          <w:tcPr>
            <w:tcW w:w="1244" w:type="dxa"/>
            <w:noWrap/>
            <w:vAlign w:val="center"/>
          </w:tcPr>
          <w:p w14:paraId="72D28597" w14:textId="77777777" w:rsidR="000E7437" w:rsidRPr="000825A3" w:rsidRDefault="000E7437" w:rsidP="00237459">
            <w:pPr>
              <w:spacing w:before="0" w:after="0" w:line="240" w:lineRule="auto"/>
              <w:rPr>
                <w:rFonts w:ascii="Times New Roman" w:hAnsi="Times New Roman" w:cs="Times New Roman"/>
                <w:sz w:val="8"/>
                <w:szCs w:val="8"/>
              </w:rPr>
            </w:pPr>
          </w:p>
        </w:tc>
        <w:tc>
          <w:tcPr>
            <w:tcW w:w="1245" w:type="dxa"/>
            <w:noWrap/>
            <w:vAlign w:val="center"/>
          </w:tcPr>
          <w:p w14:paraId="115BEACB" w14:textId="77777777" w:rsidR="000E7437" w:rsidRPr="000825A3" w:rsidRDefault="000E7437" w:rsidP="00237459">
            <w:pPr>
              <w:spacing w:before="0" w:after="0" w:line="240" w:lineRule="auto"/>
              <w:rPr>
                <w:rFonts w:ascii="Times New Roman" w:hAnsi="Times New Roman" w:cs="Times New Roman"/>
                <w:sz w:val="8"/>
                <w:szCs w:val="8"/>
              </w:rPr>
            </w:pPr>
          </w:p>
        </w:tc>
      </w:tr>
      <w:tr w:rsidR="00237459" w:rsidRPr="000825A3" w14:paraId="46DEC6AF" w14:textId="77777777" w:rsidTr="004C1821">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vAlign w:val="center"/>
            <w:hideMark/>
          </w:tcPr>
          <w:p w14:paraId="74434DFF" w14:textId="77777777" w:rsidR="00237459" w:rsidRPr="000825A3" w:rsidRDefault="00237459">
            <w:pPr>
              <w:spacing w:before="0" w:after="0" w:line="240" w:lineRule="auto"/>
              <w:jc w:val="center"/>
              <w:rPr>
                <w:rFonts w:ascii="Times New Roman" w:eastAsia="Times New Roman" w:hAnsi="Times New Roman" w:cs="Times New Roman"/>
                <w:b/>
                <w:bCs/>
                <w:color w:val="000000"/>
                <w:sz w:val="22"/>
                <w:szCs w:val="22"/>
                <w:lang w:eastAsia="ru-RU"/>
              </w:rPr>
            </w:pPr>
            <w:r w:rsidRPr="000825A3">
              <w:rPr>
                <w:rFonts w:ascii="Times New Roman" w:eastAsia="Times New Roman" w:hAnsi="Times New Roman" w:cs="Times New Roman"/>
                <w:b/>
                <w:bCs/>
                <w:color w:val="000000"/>
                <w:sz w:val="22"/>
                <w:szCs w:val="22"/>
                <w:lang w:eastAsia="ru-RU"/>
              </w:rPr>
              <w:t>СПЕЦИАЛЬНЫЕ ТЕРРИТОРИИ</w:t>
            </w:r>
          </w:p>
        </w:tc>
        <w:tc>
          <w:tcPr>
            <w:tcW w:w="1154" w:type="dxa"/>
            <w:tcBorders>
              <w:top w:val="single" w:sz="4" w:space="0" w:color="auto"/>
              <w:left w:val="nil"/>
              <w:bottom w:val="single" w:sz="4" w:space="0" w:color="auto"/>
              <w:right w:val="single" w:sz="4" w:space="0" w:color="auto"/>
            </w:tcBorders>
            <w:noWrap/>
            <w:vAlign w:val="center"/>
            <w:hideMark/>
          </w:tcPr>
          <w:p w14:paraId="55141E01" w14:textId="77777777" w:rsidR="00237459" w:rsidRPr="000825A3" w:rsidRDefault="00237459">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single" w:sz="4" w:space="0" w:color="auto"/>
              <w:left w:val="nil"/>
              <w:bottom w:val="single" w:sz="4" w:space="0" w:color="auto"/>
              <w:right w:val="single" w:sz="4" w:space="0" w:color="auto"/>
            </w:tcBorders>
            <w:noWrap/>
            <w:vAlign w:val="center"/>
          </w:tcPr>
          <w:p w14:paraId="7FCFFBA1"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2026,94</w:t>
            </w:r>
          </w:p>
        </w:tc>
        <w:tc>
          <w:tcPr>
            <w:tcW w:w="1244" w:type="dxa"/>
            <w:tcBorders>
              <w:top w:val="single" w:sz="4" w:space="0" w:color="auto"/>
              <w:left w:val="nil"/>
              <w:bottom w:val="single" w:sz="4" w:space="0" w:color="auto"/>
              <w:right w:val="single" w:sz="4" w:space="0" w:color="auto"/>
            </w:tcBorders>
            <w:noWrap/>
            <w:vAlign w:val="center"/>
          </w:tcPr>
          <w:p w14:paraId="68F54593"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941,34</w:t>
            </w:r>
          </w:p>
        </w:tc>
        <w:tc>
          <w:tcPr>
            <w:tcW w:w="1244" w:type="dxa"/>
            <w:tcBorders>
              <w:top w:val="single" w:sz="4" w:space="0" w:color="auto"/>
              <w:left w:val="nil"/>
              <w:bottom w:val="single" w:sz="4" w:space="0" w:color="auto"/>
              <w:right w:val="single" w:sz="4" w:space="0" w:color="auto"/>
            </w:tcBorders>
            <w:noWrap/>
            <w:vAlign w:val="center"/>
          </w:tcPr>
          <w:p w14:paraId="247AFC6F"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67,61</w:t>
            </w:r>
          </w:p>
        </w:tc>
        <w:tc>
          <w:tcPr>
            <w:tcW w:w="1245" w:type="dxa"/>
            <w:tcBorders>
              <w:top w:val="single" w:sz="4" w:space="0" w:color="auto"/>
              <w:left w:val="nil"/>
              <w:bottom w:val="single" w:sz="4" w:space="0" w:color="auto"/>
              <w:right w:val="single" w:sz="4" w:space="0" w:color="auto"/>
            </w:tcBorders>
            <w:noWrap/>
            <w:vAlign w:val="center"/>
          </w:tcPr>
          <w:p w14:paraId="1D32F49C"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1017,99</w:t>
            </w:r>
          </w:p>
        </w:tc>
      </w:tr>
      <w:tr w:rsidR="00237459" w:rsidRPr="000825A3" w14:paraId="768AE4F9" w14:textId="77777777" w:rsidTr="004C1821">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14:paraId="6B790263" w14:textId="77777777" w:rsidR="00237459" w:rsidRPr="000825A3" w:rsidRDefault="00237459">
            <w:pPr>
              <w:spacing w:before="0" w:after="0" w:line="240" w:lineRule="auto"/>
              <w:rPr>
                <w:rFonts w:ascii="Times New Roman" w:eastAsia="Times New Roman" w:hAnsi="Times New Roman" w:cs="Times New Roman"/>
                <w:b/>
                <w:bCs/>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1C5D6F80" w14:textId="77777777" w:rsidR="00237459" w:rsidRPr="000825A3" w:rsidRDefault="00237459">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478B4BC1"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9,04 </w:t>
            </w:r>
          </w:p>
        </w:tc>
        <w:tc>
          <w:tcPr>
            <w:tcW w:w="1244" w:type="dxa"/>
            <w:tcBorders>
              <w:top w:val="nil"/>
              <w:left w:val="nil"/>
              <w:bottom w:val="single" w:sz="4" w:space="0" w:color="auto"/>
              <w:right w:val="single" w:sz="4" w:space="0" w:color="auto"/>
            </w:tcBorders>
            <w:noWrap/>
            <w:vAlign w:val="center"/>
          </w:tcPr>
          <w:p w14:paraId="45E6052D"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4,20</w:t>
            </w:r>
          </w:p>
        </w:tc>
        <w:tc>
          <w:tcPr>
            <w:tcW w:w="1244" w:type="dxa"/>
            <w:tcBorders>
              <w:top w:val="nil"/>
              <w:left w:val="nil"/>
              <w:bottom w:val="single" w:sz="4" w:space="0" w:color="auto"/>
              <w:right w:val="single" w:sz="4" w:space="0" w:color="auto"/>
            </w:tcBorders>
            <w:noWrap/>
            <w:vAlign w:val="center"/>
          </w:tcPr>
          <w:p w14:paraId="246175ED"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0,30</w:t>
            </w:r>
          </w:p>
        </w:tc>
        <w:tc>
          <w:tcPr>
            <w:tcW w:w="1245" w:type="dxa"/>
            <w:tcBorders>
              <w:top w:val="nil"/>
              <w:left w:val="nil"/>
              <w:bottom w:val="single" w:sz="4" w:space="0" w:color="auto"/>
              <w:right w:val="single" w:sz="4" w:space="0" w:color="auto"/>
            </w:tcBorders>
            <w:noWrap/>
            <w:vAlign w:val="center"/>
          </w:tcPr>
          <w:p w14:paraId="49F5D220"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4,54</w:t>
            </w:r>
          </w:p>
        </w:tc>
      </w:tr>
      <w:tr w:rsidR="000E7437" w:rsidRPr="000825A3" w14:paraId="02329AE2" w14:textId="77777777" w:rsidTr="004C1821">
        <w:trPr>
          <w:trHeight w:val="102"/>
        </w:trPr>
        <w:tc>
          <w:tcPr>
            <w:tcW w:w="921" w:type="dxa"/>
            <w:hideMark/>
          </w:tcPr>
          <w:p w14:paraId="497F0C02" w14:textId="77777777" w:rsidR="000E7437" w:rsidRPr="000825A3" w:rsidRDefault="000E7437" w:rsidP="002C247F">
            <w:pPr>
              <w:spacing w:before="0" w:after="0" w:line="240" w:lineRule="auto"/>
              <w:rPr>
                <w:rFonts w:ascii="Times New Roman" w:hAnsi="Times New Roman" w:cs="Times New Roman"/>
                <w:sz w:val="8"/>
                <w:szCs w:val="8"/>
              </w:rPr>
            </w:pPr>
          </w:p>
        </w:tc>
        <w:tc>
          <w:tcPr>
            <w:tcW w:w="2638" w:type="dxa"/>
            <w:hideMark/>
          </w:tcPr>
          <w:p w14:paraId="29FC83C4" w14:textId="77777777" w:rsidR="000E7437" w:rsidRPr="000825A3" w:rsidRDefault="000E7437" w:rsidP="002C247F">
            <w:pPr>
              <w:spacing w:before="0" w:after="0" w:line="240" w:lineRule="auto"/>
              <w:rPr>
                <w:rFonts w:ascii="Times New Roman" w:hAnsi="Times New Roman" w:cs="Times New Roman"/>
                <w:sz w:val="8"/>
                <w:szCs w:val="8"/>
              </w:rPr>
            </w:pPr>
          </w:p>
        </w:tc>
        <w:tc>
          <w:tcPr>
            <w:tcW w:w="1154" w:type="dxa"/>
            <w:noWrap/>
            <w:vAlign w:val="center"/>
            <w:hideMark/>
          </w:tcPr>
          <w:p w14:paraId="5757C447" w14:textId="77777777" w:rsidR="000E7437" w:rsidRPr="000825A3" w:rsidRDefault="000E7437" w:rsidP="002C247F">
            <w:pPr>
              <w:spacing w:before="0" w:after="0" w:line="240" w:lineRule="auto"/>
              <w:rPr>
                <w:rFonts w:ascii="Times New Roman" w:hAnsi="Times New Roman" w:cs="Times New Roman"/>
                <w:sz w:val="8"/>
                <w:szCs w:val="8"/>
              </w:rPr>
            </w:pPr>
          </w:p>
        </w:tc>
        <w:tc>
          <w:tcPr>
            <w:tcW w:w="1244" w:type="dxa"/>
            <w:noWrap/>
            <w:vAlign w:val="bottom"/>
          </w:tcPr>
          <w:p w14:paraId="5D11BBF8" w14:textId="77777777" w:rsidR="000E7437" w:rsidRPr="000825A3" w:rsidRDefault="000E7437" w:rsidP="00237459">
            <w:pPr>
              <w:spacing w:before="0" w:after="0" w:line="240" w:lineRule="auto"/>
              <w:rPr>
                <w:rFonts w:ascii="Times New Roman" w:hAnsi="Times New Roman" w:cs="Times New Roman"/>
                <w:sz w:val="8"/>
                <w:szCs w:val="8"/>
              </w:rPr>
            </w:pPr>
          </w:p>
        </w:tc>
        <w:tc>
          <w:tcPr>
            <w:tcW w:w="1244" w:type="dxa"/>
            <w:noWrap/>
            <w:vAlign w:val="bottom"/>
          </w:tcPr>
          <w:p w14:paraId="0C6513AE" w14:textId="77777777" w:rsidR="000E7437" w:rsidRPr="000825A3" w:rsidRDefault="000E7437" w:rsidP="00237459">
            <w:pPr>
              <w:spacing w:before="0" w:after="0" w:line="240" w:lineRule="auto"/>
              <w:rPr>
                <w:rFonts w:ascii="Times New Roman" w:hAnsi="Times New Roman" w:cs="Times New Roman"/>
                <w:sz w:val="8"/>
                <w:szCs w:val="8"/>
              </w:rPr>
            </w:pPr>
          </w:p>
        </w:tc>
        <w:tc>
          <w:tcPr>
            <w:tcW w:w="1244" w:type="dxa"/>
            <w:noWrap/>
            <w:vAlign w:val="bottom"/>
          </w:tcPr>
          <w:p w14:paraId="1CB0B3FC" w14:textId="77777777" w:rsidR="000E7437" w:rsidRPr="000825A3" w:rsidRDefault="000E7437" w:rsidP="00237459">
            <w:pPr>
              <w:spacing w:before="0" w:after="0" w:line="240" w:lineRule="auto"/>
              <w:rPr>
                <w:rFonts w:ascii="Times New Roman" w:hAnsi="Times New Roman" w:cs="Times New Roman"/>
                <w:sz w:val="8"/>
                <w:szCs w:val="8"/>
              </w:rPr>
            </w:pPr>
          </w:p>
        </w:tc>
        <w:tc>
          <w:tcPr>
            <w:tcW w:w="1245" w:type="dxa"/>
            <w:noWrap/>
            <w:vAlign w:val="bottom"/>
          </w:tcPr>
          <w:p w14:paraId="41F57FBF" w14:textId="77777777" w:rsidR="000E7437" w:rsidRPr="000825A3" w:rsidRDefault="000E7437" w:rsidP="00237459">
            <w:pPr>
              <w:spacing w:before="0" w:after="0" w:line="240" w:lineRule="auto"/>
              <w:rPr>
                <w:rFonts w:ascii="Times New Roman" w:hAnsi="Times New Roman" w:cs="Times New Roman"/>
                <w:sz w:val="8"/>
                <w:szCs w:val="8"/>
              </w:rPr>
            </w:pPr>
          </w:p>
        </w:tc>
      </w:tr>
      <w:tr w:rsidR="00237459" w:rsidRPr="000825A3" w14:paraId="391501D5" w14:textId="77777777" w:rsidTr="004C1821">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vAlign w:val="center"/>
            <w:hideMark/>
          </w:tcPr>
          <w:p w14:paraId="6A6C7111" w14:textId="77777777" w:rsidR="00237459" w:rsidRPr="000825A3" w:rsidRDefault="00237459">
            <w:pPr>
              <w:spacing w:before="0" w:after="0" w:line="240" w:lineRule="auto"/>
              <w:jc w:val="center"/>
              <w:rPr>
                <w:rFonts w:ascii="Times New Roman" w:eastAsia="Times New Roman" w:hAnsi="Times New Roman" w:cs="Times New Roman"/>
                <w:b/>
                <w:bCs/>
                <w:color w:val="000000"/>
                <w:sz w:val="22"/>
                <w:szCs w:val="22"/>
                <w:lang w:eastAsia="ru-RU"/>
              </w:rPr>
            </w:pPr>
            <w:r w:rsidRPr="000825A3">
              <w:rPr>
                <w:rFonts w:ascii="Times New Roman" w:eastAsia="Times New Roman" w:hAnsi="Times New Roman" w:cs="Times New Roman"/>
                <w:b/>
                <w:bCs/>
                <w:color w:val="000000"/>
                <w:sz w:val="22"/>
                <w:szCs w:val="22"/>
                <w:lang w:eastAsia="ru-RU"/>
              </w:rPr>
              <w:t>ПРОЧИЕ ТЕРРИТОРИИ</w:t>
            </w:r>
          </w:p>
        </w:tc>
        <w:tc>
          <w:tcPr>
            <w:tcW w:w="1154" w:type="dxa"/>
            <w:tcBorders>
              <w:top w:val="single" w:sz="4" w:space="0" w:color="auto"/>
              <w:left w:val="nil"/>
              <w:bottom w:val="single" w:sz="4" w:space="0" w:color="auto"/>
              <w:right w:val="single" w:sz="4" w:space="0" w:color="auto"/>
            </w:tcBorders>
            <w:noWrap/>
            <w:vAlign w:val="center"/>
            <w:hideMark/>
          </w:tcPr>
          <w:p w14:paraId="5D3A9662" w14:textId="77777777" w:rsidR="00237459" w:rsidRPr="000825A3" w:rsidRDefault="00237459">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га</w:t>
            </w:r>
          </w:p>
        </w:tc>
        <w:tc>
          <w:tcPr>
            <w:tcW w:w="1244" w:type="dxa"/>
            <w:tcBorders>
              <w:top w:val="single" w:sz="4" w:space="0" w:color="auto"/>
              <w:left w:val="nil"/>
              <w:bottom w:val="single" w:sz="4" w:space="0" w:color="auto"/>
              <w:right w:val="single" w:sz="4" w:space="0" w:color="auto"/>
            </w:tcBorders>
            <w:noWrap/>
            <w:vAlign w:val="center"/>
          </w:tcPr>
          <w:p w14:paraId="2BA80C16"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4348,18</w:t>
            </w:r>
          </w:p>
        </w:tc>
        <w:tc>
          <w:tcPr>
            <w:tcW w:w="1244" w:type="dxa"/>
            <w:tcBorders>
              <w:top w:val="single" w:sz="4" w:space="0" w:color="auto"/>
              <w:left w:val="nil"/>
              <w:bottom w:val="single" w:sz="4" w:space="0" w:color="auto"/>
              <w:right w:val="single" w:sz="4" w:space="0" w:color="auto"/>
            </w:tcBorders>
            <w:noWrap/>
            <w:vAlign w:val="center"/>
          </w:tcPr>
          <w:p w14:paraId="68E483B4"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860,07</w:t>
            </w:r>
          </w:p>
        </w:tc>
        <w:tc>
          <w:tcPr>
            <w:tcW w:w="1244" w:type="dxa"/>
            <w:tcBorders>
              <w:top w:val="single" w:sz="4" w:space="0" w:color="auto"/>
              <w:left w:val="nil"/>
              <w:bottom w:val="single" w:sz="4" w:space="0" w:color="auto"/>
              <w:right w:val="single" w:sz="4" w:space="0" w:color="auto"/>
            </w:tcBorders>
            <w:noWrap/>
            <w:vAlign w:val="center"/>
          </w:tcPr>
          <w:p w14:paraId="219D76D2"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604,87</w:t>
            </w:r>
          </w:p>
        </w:tc>
        <w:tc>
          <w:tcPr>
            <w:tcW w:w="1245" w:type="dxa"/>
            <w:tcBorders>
              <w:top w:val="single" w:sz="4" w:space="0" w:color="auto"/>
              <w:left w:val="nil"/>
              <w:bottom w:val="single" w:sz="4" w:space="0" w:color="auto"/>
              <w:right w:val="single" w:sz="4" w:space="0" w:color="auto"/>
            </w:tcBorders>
            <w:noWrap/>
            <w:vAlign w:val="center"/>
          </w:tcPr>
          <w:p w14:paraId="30E41561"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2883,24</w:t>
            </w:r>
          </w:p>
        </w:tc>
      </w:tr>
      <w:tr w:rsidR="00237459" w:rsidRPr="000825A3" w14:paraId="7DB642B8" w14:textId="77777777" w:rsidTr="004C1821">
        <w:trPr>
          <w:trHeight w:val="300"/>
        </w:trPr>
        <w:tc>
          <w:tcPr>
            <w:tcW w:w="3559" w:type="dxa"/>
            <w:gridSpan w:val="2"/>
            <w:vMerge/>
            <w:tcBorders>
              <w:top w:val="single" w:sz="4" w:space="0" w:color="auto"/>
              <w:left w:val="single" w:sz="4" w:space="0" w:color="auto"/>
              <w:bottom w:val="single" w:sz="4" w:space="0" w:color="000000"/>
              <w:right w:val="single" w:sz="4" w:space="0" w:color="000000"/>
            </w:tcBorders>
            <w:vAlign w:val="center"/>
            <w:hideMark/>
          </w:tcPr>
          <w:p w14:paraId="75F408D0" w14:textId="77777777" w:rsidR="00237459" w:rsidRPr="000825A3" w:rsidRDefault="00237459">
            <w:pPr>
              <w:spacing w:before="0" w:after="0" w:line="240" w:lineRule="auto"/>
              <w:rPr>
                <w:rFonts w:ascii="Times New Roman" w:eastAsia="Times New Roman" w:hAnsi="Times New Roman" w:cs="Times New Roman"/>
                <w:b/>
                <w:bCs/>
                <w:color w:val="000000"/>
                <w:sz w:val="22"/>
                <w:szCs w:val="22"/>
                <w:lang w:eastAsia="ru-RU"/>
              </w:rPr>
            </w:pPr>
          </w:p>
        </w:tc>
        <w:tc>
          <w:tcPr>
            <w:tcW w:w="1154" w:type="dxa"/>
            <w:tcBorders>
              <w:top w:val="nil"/>
              <w:left w:val="nil"/>
              <w:bottom w:val="single" w:sz="4" w:space="0" w:color="auto"/>
              <w:right w:val="single" w:sz="4" w:space="0" w:color="auto"/>
            </w:tcBorders>
            <w:noWrap/>
            <w:vAlign w:val="center"/>
            <w:hideMark/>
          </w:tcPr>
          <w:p w14:paraId="2E031BDC" w14:textId="77777777" w:rsidR="00237459" w:rsidRPr="000825A3" w:rsidRDefault="00237459">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w:t>
            </w:r>
            <w:proofErr w:type="spellStart"/>
            <w:r w:rsidRPr="000825A3">
              <w:rPr>
                <w:rFonts w:ascii="Times New Roman" w:eastAsia="Times New Roman" w:hAnsi="Times New Roman" w:cs="Times New Roman"/>
                <w:color w:val="000000"/>
                <w:sz w:val="18"/>
                <w:szCs w:val="18"/>
                <w:lang w:eastAsia="ru-RU"/>
              </w:rPr>
              <w:t>площ</w:t>
            </w:r>
            <w:proofErr w:type="spellEnd"/>
            <w:r w:rsidRPr="000825A3">
              <w:rPr>
                <w:rFonts w:ascii="Times New Roman" w:eastAsia="Times New Roman" w:hAnsi="Times New Roman" w:cs="Times New Roman"/>
                <w:color w:val="000000"/>
                <w:sz w:val="18"/>
                <w:szCs w:val="18"/>
                <w:lang w:eastAsia="ru-RU"/>
              </w:rPr>
              <w:t xml:space="preserve">.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44" w:type="dxa"/>
            <w:tcBorders>
              <w:top w:val="nil"/>
              <w:left w:val="nil"/>
              <w:bottom w:val="single" w:sz="4" w:space="0" w:color="auto"/>
              <w:right w:val="single" w:sz="4" w:space="0" w:color="auto"/>
            </w:tcBorders>
            <w:noWrap/>
            <w:vAlign w:val="center"/>
          </w:tcPr>
          <w:p w14:paraId="485089FC"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19,39 </w:t>
            </w:r>
          </w:p>
        </w:tc>
        <w:tc>
          <w:tcPr>
            <w:tcW w:w="1244" w:type="dxa"/>
            <w:tcBorders>
              <w:top w:val="nil"/>
              <w:left w:val="nil"/>
              <w:bottom w:val="single" w:sz="4" w:space="0" w:color="auto"/>
              <w:right w:val="single" w:sz="4" w:space="0" w:color="auto"/>
            </w:tcBorders>
            <w:noWrap/>
            <w:vAlign w:val="center"/>
          </w:tcPr>
          <w:p w14:paraId="54CA51D3"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3,84</w:t>
            </w:r>
          </w:p>
        </w:tc>
        <w:tc>
          <w:tcPr>
            <w:tcW w:w="1244" w:type="dxa"/>
            <w:tcBorders>
              <w:top w:val="nil"/>
              <w:left w:val="nil"/>
              <w:bottom w:val="single" w:sz="4" w:space="0" w:color="auto"/>
              <w:right w:val="single" w:sz="4" w:space="0" w:color="auto"/>
            </w:tcBorders>
            <w:noWrap/>
            <w:vAlign w:val="center"/>
          </w:tcPr>
          <w:p w14:paraId="70B1FE37"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2,70</w:t>
            </w:r>
          </w:p>
        </w:tc>
        <w:tc>
          <w:tcPr>
            <w:tcW w:w="1245" w:type="dxa"/>
            <w:tcBorders>
              <w:top w:val="nil"/>
              <w:left w:val="nil"/>
              <w:bottom w:val="single" w:sz="4" w:space="0" w:color="auto"/>
              <w:right w:val="single" w:sz="4" w:space="0" w:color="auto"/>
            </w:tcBorders>
            <w:noWrap/>
            <w:vAlign w:val="center"/>
          </w:tcPr>
          <w:p w14:paraId="777279C4" w14:textId="77777777" w:rsidR="00237459" w:rsidRPr="000825A3" w:rsidRDefault="00237459" w:rsidP="0023745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12,86</w:t>
            </w:r>
          </w:p>
        </w:tc>
      </w:tr>
    </w:tbl>
    <w:p w14:paraId="542A8A0C" w14:textId="77777777" w:rsidR="00D24DAE" w:rsidRPr="000825A3" w:rsidRDefault="00D24DAE" w:rsidP="00D26A6D">
      <w:pPr>
        <w:pStyle w:val="32"/>
        <w:numPr>
          <w:ilvl w:val="1"/>
          <w:numId w:val="1"/>
        </w:numPr>
        <w:ind w:left="709" w:hanging="709"/>
        <w:rPr>
          <w:rFonts w:ascii="Times New Roman" w:hAnsi="Times New Roman" w:cs="Times New Roman"/>
        </w:rPr>
      </w:pPr>
      <w:bookmarkStart w:id="33" w:name="_Toc454214572"/>
      <w:r w:rsidRPr="000825A3">
        <w:rPr>
          <w:rFonts w:ascii="Times New Roman" w:hAnsi="Times New Roman" w:cs="Times New Roman"/>
        </w:rPr>
        <w:t>Вариант функционального зонирования.</w:t>
      </w:r>
      <w:bookmarkEnd w:id="33"/>
    </w:p>
    <w:p w14:paraId="7EFEDC47"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 xml:space="preserve">В рамках настоящего проекта при подготовке положений по функциональному зонированию был разработан </w:t>
      </w:r>
      <w:r w:rsidRPr="000825A3">
        <w:rPr>
          <w:rFonts w:ascii="Times New Roman" w:eastAsia="Times New Roman" w:hAnsi="Times New Roman" w:cs="Times New Roman"/>
          <w:b/>
          <w:sz w:val="24"/>
          <w:szCs w:val="24"/>
        </w:rPr>
        <w:t>альтернативный вариант функционального зонирования</w:t>
      </w:r>
      <w:r w:rsidRPr="000825A3">
        <w:rPr>
          <w:rFonts w:ascii="Times New Roman" w:eastAsia="Times New Roman" w:hAnsi="Times New Roman" w:cs="Times New Roman"/>
          <w:sz w:val="24"/>
          <w:szCs w:val="24"/>
        </w:rPr>
        <w:t xml:space="preserve">. Он предполагал реализацию концепции компактного города в полном объёме, предусматривающем полный отказ от дальнейшего освоения новых территорий за пределами Большой Окружной автодороги и реализации проекта по строительства жилого района </w:t>
      </w:r>
      <w:proofErr w:type="spellStart"/>
      <w:r w:rsidRPr="000825A3">
        <w:rPr>
          <w:rFonts w:ascii="Times New Roman" w:eastAsia="Times New Roman" w:hAnsi="Times New Roman" w:cs="Times New Roman"/>
          <w:sz w:val="24"/>
          <w:szCs w:val="24"/>
        </w:rPr>
        <w:t>автокластера</w:t>
      </w:r>
      <w:proofErr w:type="spellEnd"/>
      <w:r w:rsidRPr="000825A3">
        <w:rPr>
          <w:rFonts w:ascii="Times New Roman" w:eastAsia="Times New Roman" w:hAnsi="Times New Roman" w:cs="Times New Roman"/>
          <w:sz w:val="24"/>
          <w:szCs w:val="24"/>
        </w:rPr>
        <w:t xml:space="preserve"> «Автотор». </w:t>
      </w:r>
    </w:p>
    <w:p w14:paraId="12557B8B"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Чтобы компенсировать выпадающий объём жилищного строительства предлагалось обратить внимание на </w:t>
      </w:r>
      <w:r w:rsidRPr="000825A3">
        <w:rPr>
          <w:rFonts w:ascii="Times New Roman" w:eastAsia="Times New Roman" w:hAnsi="Times New Roman" w:cs="Times New Roman"/>
          <w:b/>
          <w:sz w:val="24"/>
          <w:szCs w:val="24"/>
        </w:rPr>
        <w:t>реновацию производственных территорий промышленно-портового пояса города</w:t>
      </w:r>
      <w:r w:rsidRPr="000825A3">
        <w:rPr>
          <w:rFonts w:ascii="Times New Roman" w:eastAsia="Times New Roman" w:hAnsi="Times New Roman" w:cs="Times New Roman"/>
          <w:sz w:val="24"/>
          <w:szCs w:val="24"/>
        </w:rPr>
        <w:t>. Помимо отдельных площадок, реконструкция которых уже учтена в окончательной версии проектного плана, было предложено произвести вынос из центра города старого порта, для дальнейшего функционирования которого «</w:t>
      </w:r>
      <w:proofErr w:type="spellStart"/>
      <w:r w:rsidRPr="000825A3">
        <w:rPr>
          <w:rFonts w:ascii="Times New Roman" w:eastAsia="Times New Roman" w:hAnsi="Times New Roman" w:cs="Times New Roman"/>
          <w:sz w:val="24"/>
          <w:szCs w:val="24"/>
        </w:rPr>
        <w:t>Росморпорту</w:t>
      </w:r>
      <w:proofErr w:type="spellEnd"/>
      <w:r w:rsidRPr="000825A3">
        <w:rPr>
          <w:rFonts w:ascii="Times New Roman" w:eastAsia="Times New Roman" w:hAnsi="Times New Roman" w:cs="Times New Roman"/>
          <w:sz w:val="24"/>
          <w:szCs w:val="24"/>
        </w:rPr>
        <w:t xml:space="preserve">» выделена площадка на полуострове Рыбачий. Существующий порт имеет много инфраструктурных ограничений, не позволяющих ему принимать в полном объёме крупные современные суда. Помимо этого, в составе портовой зоны находится ряд объектов, являющихся источниками загрязнения окружающей среды (склады угля, жидкого топлива, места разгрузки и погрузки пылящих грузов и т.п.). Это предопределяет возможность вывода портовых мощностей за пределы центральной части города и вовлечение портовой территории в активную реконструкцию. </w:t>
      </w:r>
      <w:r w:rsidR="0082267F" w:rsidRPr="000825A3">
        <w:rPr>
          <w:rFonts w:ascii="Times New Roman" w:eastAsia="Times New Roman" w:hAnsi="Times New Roman" w:cs="Times New Roman"/>
          <w:sz w:val="24"/>
          <w:szCs w:val="24"/>
        </w:rPr>
        <w:t>Помимо этого, была изучена возможность освоения для многофункциональной застройки производственной зоны, сформировавшейся по правобережью р. Преголи вдоль улицы Правая набережная.</w:t>
      </w:r>
    </w:p>
    <w:p w14:paraId="74713EC3"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На рис. 18.</w:t>
      </w:r>
      <w:r w:rsidR="00313E0F" w:rsidRPr="000825A3">
        <w:rPr>
          <w:rFonts w:ascii="Times New Roman" w:eastAsia="Times New Roman" w:hAnsi="Times New Roman" w:cs="Times New Roman"/>
          <w:sz w:val="24"/>
          <w:szCs w:val="24"/>
        </w:rPr>
        <w:t>5</w:t>
      </w:r>
      <w:r w:rsidRPr="000825A3">
        <w:rPr>
          <w:rFonts w:ascii="Times New Roman" w:eastAsia="Times New Roman" w:hAnsi="Times New Roman" w:cs="Times New Roman"/>
          <w:sz w:val="24"/>
          <w:szCs w:val="24"/>
        </w:rPr>
        <w:t>.2. отображён фрагмент проектного плана, касающийся территории морского порта</w:t>
      </w:r>
      <w:r w:rsidR="0082267F" w:rsidRPr="000825A3">
        <w:rPr>
          <w:rFonts w:ascii="Times New Roman" w:eastAsia="Times New Roman" w:hAnsi="Times New Roman" w:cs="Times New Roman"/>
          <w:sz w:val="24"/>
          <w:szCs w:val="24"/>
        </w:rPr>
        <w:t xml:space="preserve"> и правобережной промзоны</w:t>
      </w:r>
      <w:r w:rsidRPr="000825A3">
        <w:rPr>
          <w:rFonts w:ascii="Times New Roman" w:eastAsia="Times New Roman" w:hAnsi="Times New Roman" w:cs="Times New Roman"/>
          <w:sz w:val="24"/>
          <w:szCs w:val="24"/>
        </w:rPr>
        <w:t xml:space="preserve">. Проект реновации порта </w:t>
      </w:r>
      <w:r w:rsidR="0082267F" w:rsidRPr="000825A3">
        <w:rPr>
          <w:rFonts w:ascii="Times New Roman" w:eastAsia="Times New Roman" w:hAnsi="Times New Roman" w:cs="Times New Roman"/>
          <w:sz w:val="24"/>
          <w:szCs w:val="24"/>
        </w:rPr>
        <w:t xml:space="preserve">и промзоны </w:t>
      </w:r>
      <w:r w:rsidRPr="000825A3">
        <w:rPr>
          <w:rFonts w:ascii="Times New Roman" w:eastAsia="Times New Roman" w:hAnsi="Times New Roman" w:cs="Times New Roman"/>
          <w:sz w:val="24"/>
          <w:szCs w:val="24"/>
        </w:rPr>
        <w:t xml:space="preserve">предполагает создание на </w:t>
      </w:r>
      <w:r w:rsidR="0082267F" w:rsidRPr="000825A3">
        <w:rPr>
          <w:rFonts w:ascii="Times New Roman" w:eastAsia="Times New Roman" w:hAnsi="Times New Roman" w:cs="Times New Roman"/>
          <w:sz w:val="24"/>
          <w:szCs w:val="24"/>
        </w:rPr>
        <w:t>этих территориях</w:t>
      </w:r>
      <w:r w:rsidRPr="000825A3">
        <w:rPr>
          <w:rFonts w:ascii="Times New Roman" w:eastAsia="Times New Roman" w:hAnsi="Times New Roman" w:cs="Times New Roman"/>
          <w:sz w:val="24"/>
          <w:szCs w:val="24"/>
        </w:rPr>
        <w:t xml:space="preserve"> многофункциональной общественно-жилой застройки с общественными центрами локального характера, многочисленными озеленёнными пространствами. Планировочная структура района максимально увязана с существующей структурой улиц и дорог, конфигурацией имеющихся участков, что позволяет осуществлять реконструкцию поэтапно, минимизируя негативные экономические последствия. Учтено также расположение на территории объектов культурного наследия с охранными зонами, а также конфигурация санитарно-защитных зон от предприятий, расположенных на сопредельных территориях, иные зоны с особыми условиями использования. </w:t>
      </w:r>
      <w:r w:rsidR="006F12F4" w:rsidRPr="000825A3">
        <w:rPr>
          <w:rFonts w:ascii="Times New Roman" w:eastAsia="Times New Roman" w:hAnsi="Times New Roman" w:cs="Times New Roman"/>
          <w:sz w:val="24"/>
          <w:szCs w:val="24"/>
        </w:rPr>
        <w:t>На правом берегу предлагается сохранить площадку ТЭЦ, которая тесно интегрирована в структуру энергетического комплекса города. В силу наличия большой санитарно-защитной зоны, золоотвалов и т.п., предлагается сохранить производственный профиль прилегающих площадок, образующих промзону восточнее улицы Магнитная. Существующие коммунально-складские и производственные площадки «первой линии» предлагается сохранить, исключив вредное производство, имеющее санитарно-защитную зону более 50</w:t>
      </w:r>
      <w:r w:rsidR="00891A8F" w:rsidRPr="000825A3">
        <w:rPr>
          <w:rFonts w:ascii="Times New Roman" w:eastAsia="Times New Roman" w:hAnsi="Times New Roman" w:cs="Times New Roman"/>
          <w:sz w:val="24"/>
          <w:szCs w:val="24"/>
        </w:rPr>
        <w:t> </w:t>
      </w:r>
      <w:r w:rsidR="006F12F4" w:rsidRPr="000825A3">
        <w:rPr>
          <w:rFonts w:ascii="Times New Roman" w:eastAsia="Times New Roman" w:hAnsi="Times New Roman" w:cs="Times New Roman"/>
          <w:sz w:val="24"/>
          <w:szCs w:val="24"/>
        </w:rPr>
        <w:t>м. Наиболее активное жилищное и общественное строительство предлагается развивать вглубь от реки, между сохраняемыми промзонами и железной дорогой, которую предлагается отделить от жилья шумозащитными сооружениями.</w:t>
      </w:r>
    </w:p>
    <w:p w14:paraId="3781B2AE" w14:textId="77777777" w:rsidR="000164B7"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Всего в район реконструкции может быть включена территория площадью </w:t>
      </w:r>
      <w:r w:rsidR="000164B7" w:rsidRPr="000825A3">
        <w:rPr>
          <w:rFonts w:ascii="Times New Roman" w:eastAsia="Times New Roman" w:hAnsi="Times New Roman" w:cs="Times New Roman"/>
          <w:sz w:val="24"/>
          <w:szCs w:val="24"/>
        </w:rPr>
        <w:t>210</w:t>
      </w:r>
      <w:r w:rsidRPr="000825A3">
        <w:rPr>
          <w:rFonts w:ascii="Times New Roman" w:eastAsia="Times New Roman" w:hAnsi="Times New Roman" w:cs="Times New Roman"/>
          <w:sz w:val="24"/>
          <w:szCs w:val="24"/>
        </w:rPr>
        <w:t xml:space="preserve"> га, на которой в настоящее время размещены </w:t>
      </w:r>
      <w:r w:rsidR="000164B7" w:rsidRPr="000825A3">
        <w:rPr>
          <w:rFonts w:ascii="Times New Roman" w:eastAsia="Times New Roman" w:hAnsi="Times New Roman" w:cs="Times New Roman"/>
          <w:sz w:val="24"/>
          <w:szCs w:val="24"/>
        </w:rPr>
        <w:t xml:space="preserve">промышленные и складские предприятия, </w:t>
      </w:r>
      <w:r w:rsidRPr="000825A3">
        <w:rPr>
          <w:rFonts w:ascii="Times New Roman" w:eastAsia="Times New Roman" w:hAnsi="Times New Roman" w:cs="Times New Roman"/>
          <w:sz w:val="24"/>
          <w:szCs w:val="24"/>
        </w:rPr>
        <w:t xml:space="preserve">портовые сооружения и сопутствующие объекты коммунально-складского и производственного назначения. </w:t>
      </w:r>
      <w:r w:rsidR="000164B7" w:rsidRPr="000825A3">
        <w:rPr>
          <w:rFonts w:ascii="Times New Roman" w:eastAsia="Times New Roman" w:hAnsi="Times New Roman" w:cs="Times New Roman"/>
          <w:sz w:val="24"/>
          <w:szCs w:val="24"/>
        </w:rPr>
        <w:t>Отдельные технико-экономические показатели возможной реконструкции приведены в таблице 18.5.1.</w:t>
      </w:r>
    </w:p>
    <w:p w14:paraId="05B09029" w14:textId="77777777" w:rsidR="000164B7" w:rsidRPr="000825A3" w:rsidRDefault="000164B7" w:rsidP="000164B7">
      <w:pPr>
        <w:spacing w:before="0" w:after="0" w:line="240" w:lineRule="auto"/>
        <w:ind w:firstLine="2268"/>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18.5.1. Некоторые показатели возможной реновации зон производственного, коммунально-складского назначения и транспортной инфраструктуры в районе морского порта г. Калининграда.</w:t>
      </w:r>
    </w:p>
    <w:tbl>
      <w:tblPr>
        <w:tblStyle w:val="af9"/>
        <w:tblW w:w="0" w:type="auto"/>
        <w:tblInd w:w="108" w:type="dxa"/>
        <w:tblLook w:val="04A0" w:firstRow="1" w:lastRow="0" w:firstColumn="1" w:lastColumn="0" w:noHBand="0" w:noVBand="1"/>
      </w:tblPr>
      <w:tblGrid>
        <w:gridCol w:w="4587"/>
        <w:gridCol w:w="1132"/>
        <w:gridCol w:w="1253"/>
        <w:gridCol w:w="1272"/>
        <w:gridCol w:w="1256"/>
      </w:tblGrid>
      <w:tr w:rsidR="000164B7" w:rsidRPr="000825A3" w14:paraId="1098755E" w14:textId="77777777" w:rsidTr="005711C7">
        <w:trPr>
          <w:trHeight w:val="195"/>
          <w:tblHeader/>
        </w:trPr>
        <w:tc>
          <w:tcPr>
            <w:tcW w:w="4678" w:type="dxa"/>
            <w:vMerge w:val="restart"/>
            <w:tcBorders>
              <w:top w:val="single" w:sz="12" w:space="0" w:color="auto"/>
              <w:left w:val="single" w:sz="12" w:space="0" w:color="auto"/>
              <w:right w:val="single" w:sz="12" w:space="0" w:color="auto"/>
            </w:tcBorders>
            <w:shd w:val="clear" w:color="auto" w:fill="BFBFBF" w:themeFill="background1" w:themeFillShade="BF"/>
            <w:vAlign w:val="center"/>
          </w:tcPr>
          <w:p w14:paraId="61972B4A" w14:textId="77777777" w:rsidR="000164B7" w:rsidRPr="000825A3" w:rsidRDefault="000164B7" w:rsidP="007A611A">
            <w:pPr>
              <w:spacing w:before="60" w:after="6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lastRenderedPageBreak/>
              <w:t>Наименование показателя</w:t>
            </w:r>
          </w:p>
        </w:tc>
        <w:tc>
          <w:tcPr>
            <w:tcW w:w="1135" w:type="dxa"/>
            <w:vMerge w:val="restart"/>
            <w:tcBorders>
              <w:top w:val="single" w:sz="12" w:space="0" w:color="auto"/>
              <w:left w:val="single" w:sz="12" w:space="0" w:color="auto"/>
              <w:right w:val="single" w:sz="12" w:space="0" w:color="auto"/>
            </w:tcBorders>
            <w:shd w:val="clear" w:color="auto" w:fill="BFBFBF" w:themeFill="background1" w:themeFillShade="BF"/>
            <w:vAlign w:val="center"/>
          </w:tcPr>
          <w:p w14:paraId="7F64B123" w14:textId="77777777" w:rsidR="000164B7" w:rsidRPr="000825A3" w:rsidRDefault="000164B7" w:rsidP="007A611A">
            <w:pPr>
              <w:spacing w:before="60" w:after="6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Ед. изм.</w:t>
            </w:r>
          </w:p>
        </w:tc>
        <w:tc>
          <w:tcPr>
            <w:tcW w:w="3838" w:type="dxa"/>
            <w:gridSpan w:val="3"/>
            <w:tcBorders>
              <w:top w:val="single" w:sz="12" w:space="0" w:color="auto"/>
              <w:left w:val="single" w:sz="12" w:space="0" w:color="auto"/>
              <w:right w:val="single" w:sz="12" w:space="0" w:color="auto"/>
            </w:tcBorders>
            <w:shd w:val="clear" w:color="auto" w:fill="BFBFBF" w:themeFill="background1" w:themeFillShade="BF"/>
          </w:tcPr>
          <w:p w14:paraId="54EC8433" w14:textId="77777777" w:rsidR="000164B7" w:rsidRPr="000825A3" w:rsidRDefault="000164B7" w:rsidP="007A611A">
            <w:pPr>
              <w:spacing w:before="60" w:after="6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Значение</w:t>
            </w:r>
          </w:p>
        </w:tc>
      </w:tr>
      <w:tr w:rsidR="006705B1" w:rsidRPr="000825A3" w14:paraId="35B9797A" w14:textId="77777777" w:rsidTr="005711C7">
        <w:trPr>
          <w:trHeight w:val="195"/>
          <w:tblHeader/>
        </w:trPr>
        <w:tc>
          <w:tcPr>
            <w:tcW w:w="4678" w:type="dxa"/>
            <w:vMerge/>
            <w:tcBorders>
              <w:left w:val="single" w:sz="12" w:space="0" w:color="auto"/>
              <w:bottom w:val="single" w:sz="12" w:space="0" w:color="auto"/>
              <w:right w:val="single" w:sz="12" w:space="0" w:color="auto"/>
            </w:tcBorders>
            <w:shd w:val="clear" w:color="auto" w:fill="BFBFBF" w:themeFill="background1" w:themeFillShade="BF"/>
          </w:tcPr>
          <w:p w14:paraId="43DB4CA6" w14:textId="77777777" w:rsidR="006705B1" w:rsidRPr="000825A3" w:rsidRDefault="006705B1" w:rsidP="007A611A">
            <w:pPr>
              <w:spacing w:before="60" w:after="60"/>
              <w:jc w:val="center"/>
              <w:rPr>
                <w:rFonts w:ascii="Times New Roman" w:eastAsia="Times New Roman" w:hAnsi="Times New Roman" w:cs="Times New Roman"/>
                <w:b/>
                <w:i/>
                <w:sz w:val="22"/>
                <w:szCs w:val="22"/>
              </w:rPr>
            </w:pPr>
          </w:p>
        </w:tc>
        <w:tc>
          <w:tcPr>
            <w:tcW w:w="1135" w:type="dxa"/>
            <w:vMerge/>
            <w:tcBorders>
              <w:left w:val="single" w:sz="12" w:space="0" w:color="auto"/>
              <w:bottom w:val="single" w:sz="12" w:space="0" w:color="auto"/>
              <w:right w:val="single" w:sz="12" w:space="0" w:color="auto"/>
            </w:tcBorders>
            <w:shd w:val="clear" w:color="auto" w:fill="BFBFBF" w:themeFill="background1" w:themeFillShade="BF"/>
          </w:tcPr>
          <w:p w14:paraId="4F184A4E" w14:textId="77777777" w:rsidR="006705B1" w:rsidRPr="000825A3" w:rsidRDefault="006705B1" w:rsidP="007A611A">
            <w:pPr>
              <w:spacing w:before="60" w:after="60"/>
              <w:jc w:val="center"/>
              <w:rPr>
                <w:rFonts w:ascii="Times New Roman" w:eastAsia="Times New Roman" w:hAnsi="Times New Roman" w:cs="Times New Roman"/>
                <w:b/>
                <w:i/>
                <w:sz w:val="22"/>
                <w:szCs w:val="22"/>
              </w:rPr>
            </w:pPr>
          </w:p>
        </w:tc>
        <w:tc>
          <w:tcPr>
            <w:tcW w:w="1279"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71E76F8B" w14:textId="77777777" w:rsidR="006705B1" w:rsidRPr="000825A3" w:rsidRDefault="006705B1" w:rsidP="007A611A">
            <w:pPr>
              <w:spacing w:before="0"/>
              <w:ind w:left="-90" w:right="-152"/>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Всего</w:t>
            </w:r>
          </w:p>
        </w:tc>
        <w:tc>
          <w:tcPr>
            <w:tcW w:w="1279"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56AF2633" w14:textId="77777777" w:rsidR="006705B1" w:rsidRPr="000825A3" w:rsidRDefault="006705B1" w:rsidP="006705B1">
            <w:pPr>
              <w:spacing w:before="0"/>
              <w:ind w:left="-64" w:right="-117"/>
              <w:jc w:val="center"/>
              <w:rPr>
                <w:rFonts w:ascii="Times New Roman" w:hAnsi="Times New Roman" w:cs="Times New Roman"/>
                <w:b/>
                <w:i/>
              </w:rPr>
            </w:pPr>
            <w:r w:rsidRPr="000825A3">
              <w:rPr>
                <w:rFonts w:ascii="Times New Roman" w:hAnsi="Times New Roman" w:cs="Times New Roman"/>
                <w:b/>
                <w:i/>
              </w:rPr>
              <w:t>Прав.</w:t>
            </w:r>
            <w:r w:rsidR="005711C7" w:rsidRPr="000825A3">
              <w:rPr>
                <w:rFonts w:ascii="Times New Roman" w:hAnsi="Times New Roman" w:cs="Times New Roman"/>
                <w:b/>
                <w:i/>
              </w:rPr>
              <w:t xml:space="preserve"> </w:t>
            </w:r>
            <w:r w:rsidRPr="000825A3">
              <w:rPr>
                <w:rFonts w:ascii="Times New Roman" w:hAnsi="Times New Roman" w:cs="Times New Roman"/>
                <w:b/>
                <w:i/>
              </w:rPr>
              <w:t>берег (промзона)</w:t>
            </w:r>
          </w:p>
        </w:tc>
        <w:tc>
          <w:tcPr>
            <w:tcW w:w="128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1859525D" w14:textId="77777777" w:rsidR="006705B1" w:rsidRPr="000825A3" w:rsidRDefault="006705B1" w:rsidP="007A611A">
            <w:pPr>
              <w:spacing w:before="0"/>
              <w:ind w:left="-64" w:right="-117"/>
              <w:jc w:val="center"/>
              <w:rPr>
                <w:rFonts w:ascii="Times New Roman" w:hAnsi="Times New Roman" w:cs="Times New Roman"/>
                <w:b/>
                <w:i/>
              </w:rPr>
            </w:pPr>
            <w:r w:rsidRPr="000825A3">
              <w:rPr>
                <w:rFonts w:ascii="Times New Roman" w:hAnsi="Times New Roman" w:cs="Times New Roman"/>
                <w:b/>
                <w:i/>
              </w:rPr>
              <w:t>Лев.</w:t>
            </w:r>
            <w:r w:rsidR="005711C7" w:rsidRPr="000825A3">
              <w:rPr>
                <w:rFonts w:ascii="Times New Roman" w:hAnsi="Times New Roman" w:cs="Times New Roman"/>
                <w:b/>
                <w:i/>
              </w:rPr>
              <w:t xml:space="preserve"> </w:t>
            </w:r>
            <w:r w:rsidRPr="000825A3">
              <w:rPr>
                <w:rFonts w:ascii="Times New Roman" w:hAnsi="Times New Roman" w:cs="Times New Roman"/>
                <w:b/>
                <w:i/>
              </w:rPr>
              <w:t>берег (порт)</w:t>
            </w:r>
          </w:p>
        </w:tc>
      </w:tr>
      <w:tr w:rsidR="006705B1" w:rsidRPr="000825A3" w14:paraId="0800E6DC" w14:textId="77777777" w:rsidTr="005711C7">
        <w:tc>
          <w:tcPr>
            <w:tcW w:w="4678" w:type="dxa"/>
            <w:tcBorders>
              <w:top w:val="single" w:sz="12" w:space="0" w:color="auto"/>
            </w:tcBorders>
          </w:tcPr>
          <w:p w14:paraId="2775FFEF" w14:textId="77777777" w:rsidR="006705B1" w:rsidRPr="000825A3" w:rsidRDefault="006705B1" w:rsidP="007A611A">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Площадь района реконструкции</w:t>
            </w:r>
          </w:p>
        </w:tc>
        <w:tc>
          <w:tcPr>
            <w:tcW w:w="1135" w:type="dxa"/>
            <w:tcBorders>
              <w:top w:val="single" w:sz="12" w:space="0" w:color="auto"/>
            </w:tcBorders>
          </w:tcPr>
          <w:p w14:paraId="74E839A8" w14:textId="77777777" w:rsidR="006705B1" w:rsidRPr="000825A3" w:rsidRDefault="006705B1" w:rsidP="007A611A">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279" w:type="dxa"/>
            <w:tcBorders>
              <w:top w:val="single" w:sz="12" w:space="0" w:color="auto"/>
            </w:tcBorders>
            <w:vAlign w:val="center"/>
          </w:tcPr>
          <w:p w14:paraId="0BF8C6F7"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210</w:t>
            </w:r>
          </w:p>
        </w:tc>
        <w:tc>
          <w:tcPr>
            <w:tcW w:w="1279" w:type="dxa"/>
            <w:tcBorders>
              <w:top w:val="single" w:sz="12" w:space="0" w:color="auto"/>
            </w:tcBorders>
            <w:vAlign w:val="center"/>
          </w:tcPr>
          <w:p w14:paraId="61F5989E"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74</w:t>
            </w:r>
          </w:p>
        </w:tc>
        <w:tc>
          <w:tcPr>
            <w:tcW w:w="1280" w:type="dxa"/>
            <w:tcBorders>
              <w:top w:val="single" w:sz="12" w:space="0" w:color="auto"/>
            </w:tcBorders>
            <w:vAlign w:val="center"/>
          </w:tcPr>
          <w:p w14:paraId="25ECC9A8"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136</w:t>
            </w:r>
          </w:p>
        </w:tc>
      </w:tr>
      <w:tr w:rsidR="006705B1" w:rsidRPr="000825A3" w14:paraId="2A6294B9" w14:textId="77777777" w:rsidTr="005711C7">
        <w:tc>
          <w:tcPr>
            <w:tcW w:w="4678" w:type="dxa"/>
          </w:tcPr>
          <w:p w14:paraId="25A53B93" w14:textId="77777777" w:rsidR="006705B1" w:rsidRPr="000825A3" w:rsidRDefault="006705B1" w:rsidP="007A611A">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Территории, подлежащие реновации:</w:t>
            </w:r>
          </w:p>
        </w:tc>
        <w:tc>
          <w:tcPr>
            <w:tcW w:w="1135" w:type="dxa"/>
          </w:tcPr>
          <w:p w14:paraId="4EEB2BFA" w14:textId="77777777" w:rsidR="006705B1" w:rsidRPr="000825A3" w:rsidRDefault="006705B1" w:rsidP="006705B1">
            <w:pPr>
              <w:spacing w:before="60" w:after="60"/>
              <w:jc w:val="center"/>
              <w:rPr>
                <w:rFonts w:ascii="Times New Roman" w:eastAsia="Times New Roman" w:hAnsi="Times New Roman" w:cs="Times New Roman"/>
                <w:sz w:val="22"/>
                <w:szCs w:val="22"/>
              </w:rPr>
            </w:pPr>
          </w:p>
        </w:tc>
        <w:tc>
          <w:tcPr>
            <w:tcW w:w="1279" w:type="dxa"/>
            <w:shd w:val="clear" w:color="auto" w:fill="auto"/>
            <w:vAlign w:val="center"/>
          </w:tcPr>
          <w:p w14:paraId="2F02EACA" w14:textId="77777777" w:rsidR="006705B1" w:rsidRPr="000825A3" w:rsidRDefault="006705B1" w:rsidP="007A611A">
            <w:pPr>
              <w:spacing w:before="0"/>
              <w:jc w:val="center"/>
              <w:rPr>
                <w:rFonts w:ascii="Times New Roman" w:eastAsia="Times New Roman" w:hAnsi="Times New Roman" w:cs="Times New Roman"/>
                <w:sz w:val="22"/>
                <w:szCs w:val="22"/>
              </w:rPr>
            </w:pPr>
          </w:p>
        </w:tc>
        <w:tc>
          <w:tcPr>
            <w:tcW w:w="1279" w:type="dxa"/>
            <w:shd w:val="clear" w:color="auto" w:fill="auto"/>
            <w:vAlign w:val="center"/>
          </w:tcPr>
          <w:p w14:paraId="1DF6207A" w14:textId="77777777" w:rsidR="006705B1" w:rsidRPr="000825A3" w:rsidRDefault="006705B1" w:rsidP="007A611A">
            <w:pPr>
              <w:spacing w:before="0"/>
              <w:jc w:val="center"/>
              <w:rPr>
                <w:rFonts w:ascii="Times New Roman" w:eastAsia="Times New Roman" w:hAnsi="Times New Roman" w:cs="Times New Roman"/>
                <w:sz w:val="22"/>
                <w:szCs w:val="22"/>
              </w:rPr>
            </w:pPr>
          </w:p>
        </w:tc>
        <w:tc>
          <w:tcPr>
            <w:tcW w:w="1280" w:type="dxa"/>
            <w:shd w:val="clear" w:color="auto" w:fill="auto"/>
            <w:vAlign w:val="center"/>
          </w:tcPr>
          <w:p w14:paraId="06489AAD" w14:textId="77777777" w:rsidR="006705B1" w:rsidRPr="000825A3" w:rsidRDefault="006705B1" w:rsidP="007A611A">
            <w:pPr>
              <w:spacing w:before="0"/>
              <w:jc w:val="center"/>
              <w:rPr>
                <w:rFonts w:ascii="Times New Roman" w:eastAsia="Times New Roman" w:hAnsi="Times New Roman" w:cs="Times New Roman"/>
                <w:sz w:val="22"/>
                <w:szCs w:val="22"/>
              </w:rPr>
            </w:pPr>
          </w:p>
        </w:tc>
      </w:tr>
      <w:tr w:rsidR="006705B1" w:rsidRPr="000825A3" w14:paraId="720DC771" w14:textId="77777777" w:rsidTr="005711C7">
        <w:tc>
          <w:tcPr>
            <w:tcW w:w="4678" w:type="dxa"/>
          </w:tcPr>
          <w:p w14:paraId="22F047B0" w14:textId="77777777" w:rsidR="006705B1" w:rsidRPr="000825A3" w:rsidRDefault="006705B1" w:rsidP="006705B1">
            <w:pPr>
              <w:spacing w:before="60" w:after="60"/>
              <w:ind w:left="284"/>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производственные объекты</w:t>
            </w:r>
          </w:p>
        </w:tc>
        <w:tc>
          <w:tcPr>
            <w:tcW w:w="1135" w:type="dxa"/>
          </w:tcPr>
          <w:p w14:paraId="76FAF38A" w14:textId="77777777" w:rsidR="006705B1" w:rsidRPr="000825A3" w:rsidRDefault="006705B1" w:rsidP="006705B1">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279" w:type="dxa"/>
            <w:shd w:val="clear" w:color="auto" w:fill="auto"/>
            <w:vAlign w:val="center"/>
          </w:tcPr>
          <w:p w14:paraId="145DF5B6"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50,2</w:t>
            </w:r>
          </w:p>
        </w:tc>
        <w:tc>
          <w:tcPr>
            <w:tcW w:w="1279" w:type="dxa"/>
            <w:shd w:val="clear" w:color="auto" w:fill="auto"/>
            <w:vAlign w:val="center"/>
          </w:tcPr>
          <w:p w14:paraId="73A81544"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50,2</w:t>
            </w:r>
          </w:p>
        </w:tc>
        <w:tc>
          <w:tcPr>
            <w:tcW w:w="1280" w:type="dxa"/>
            <w:shd w:val="clear" w:color="auto" w:fill="auto"/>
            <w:vAlign w:val="center"/>
          </w:tcPr>
          <w:p w14:paraId="1244BCDB"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w:t>
            </w:r>
          </w:p>
        </w:tc>
      </w:tr>
      <w:tr w:rsidR="006705B1" w:rsidRPr="000825A3" w14:paraId="51953CF6" w14:textId="77777777" w:rsidTr="005711C7">
        <w:tc>
          <w:tcPr>
            <w:tcW w:w="4678" w:type="dxa"/>
          </w:tcPr>
          <w:p w14:paraId="15A9287F" w14:textId="77777777" w:rsidR="006705B1" w:rsidRPr="000825A3" w:rsidRDefault="006705B1" w:rsidP="006705B1">
            <w:pPr>
              <w:spacing w:before="60" w:after="60"/>
              <w:ind w:left="284"/>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коммунально-складские объекты</w:t>
            </w:r>
          </w:p>
        </w:tc>
        <w:tc>
          <w:tcPr>
            <w:tcW w:w="1135" w:type="dxa"/>
            <w:vAlign w:val="center"/>
          </w:tcPr>
          <w:p w14:paraId="15836017" w14:textId="77777777" w:rsidR="006705B1" w:rsidRPr="000825A3" w:rsidRDefault="006705B1" w:rsidP="006705B1">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279" w:type="dxa"/>
            <w:shd w:val="clear" w:color="auto" w:fill="auto"/>
            <w:vAlign w:val="center"/>
          </w:tcPr>
          <w:p w14:paraId="6C09FE90"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21,2</w:t>
            </w:r>
          </w:p>
        </w:tc>
        <w:tc>
          <w:tcPr>
            <w:tcW w:w="1279" w:type="dxa"/>
            <w:shd w:val="clear" w:color="auto" w:fill="auto"/>
            <w:vAlign w:val="center"/>
          </w:tcPr>
          <w:p w14:paraId="5677BA98"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6,9</w:t>
            </w:r>
          </w:p>
        </w:tc>
        <w:tc>
          <w:tcPr>
            <w:tcW w:w="1280" w:type="dxa"/>
            <w:shd w:val="clear" w:color="auto" w:fill="auto"/>
            <w:vAlign w:val="center"/>
          </w:tcPr>
          <w:p w14:paraId="4A3E42CB"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14,3</w:t>
            </w:r>
          </w:p>
        </w:tc>
      </w:tr>
      <w:tr w:rsidR="006705B1" w:rsidRPr="000825A3" w14:paraId="2427D87D" w14:textId="77777777" w:rsidTr="005711C7">
        <w:tc>
          <w:tcPr>
            <w:tcW w:w="4678" w:type="dxa"/>
          </w:tcPr>
          <w:p w14:paraId="655093B0" w14:textId="77777777" w:rsidR="006705B1" w:rsidRPr="000825A3" w:rsidRDefault="006705B1" w:rsidP="006705B1">
            <w:pPr>
              <w:spacing w:before="60" w:after="60"/>
              <w:ind w:left="284"/>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транспортная инфраструктура</w:t>
            </w:r>
          </w:p>
        </w:tc>
        <w:tc>
          <w:tcPr>
            <w:tcW w:w="1135" w:type="dxa"/>
            <w:vAlign w:val="center"/>
          </w:tcPr>
          <w:p w14:paraId="5F3EBD79" w14:textId="77777777" w:rsidR="006705B1" w:rsidRPr="000825A3" w:rsidRDefault="006705B1" w:rsidP="006705B1">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279" w:type="dxa"/>
            <w:shd w:val="clear" w:color="auto" w:fill="auto"/>
            <w:vAlign w:val="center"/>
          </w:tcPr>
          <w:p w14:paraId="04F7B270"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117,9</w:t>
            </w:r>
          </w:p>
        </w:tc>
        <w:tc>
          <w:tcPr>
            <w:tcW w:w="1279" w:type="dxa"/>
            <w:shd w:val="clear" w:color="auto" w:fill="auto"/>
            <w:vAlign w:val="center"/>
          </w:tcPr>
          <w:p w14:paraId="2D85203F"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1,9</w:t>
            </w:r>
          </w:p>
        </w:tc>
        <w:tc>
          <w:tcPr>
            <w:tcW w:w="1280" w:type="dxa"/>
            <w:shd w:val="clear" w:color="auto" w:fill="auto"/>
            <w:vAlign w:val="center"/>
          </w:tcPr>
          <w:p w14:paraId="6732D525" w14:textId="77777777" w:rsidR="006705B1" w:rsidRPr="000825A3" w:rsidRDefault="006705B1" w:rsidP="007A611A">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116,0</w:t>
            </w:r>
          </w:p>
        </w:tc>
      </w:tr>
      <w:tr w:rsidR="006705B1" w:rsidRPr="000825A3" w14:paraId="3CEA4ACF" w14:textId="77777777" w:rsidTr="005711C7">
        <w:tc>
          <w:tcPr>
            <w:tcW w:w="4678" w:type="dxa"/>
          </w:tcPr>
          <w:p w14:paraId="27A90A67" w14:textId="77777777" w:rsidR="006705B1" w:rsidRPr="000825A3" w:rsidRDefault="006705B1" w:rsidP="006705B1">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Вновь осваиваемые территории:</w:t>
            </w:r>
          </w:p>
        </w:tc>
        <w:tc>
          <w:tcPr>
            <w:tcW w:w="1135" w:type="dxa"/>
            <w:vAlign w:val="center"/>
          </w:tcPr>
          <w:p w14:paraId="1B00E6D7" w14:textId="77777777" w:rsidR="006705B1" w:rsidRPr="000825A3" w:rsidRDefault="006705B1" w:rsidP="006705B1">
            <w:pPr>
              <w:spacing w:before="60" w:after="60"/>
              <w:jc w:val="center"/>
              <w:rPr>
                <w:rFonts w:ascii="Times New Roman" w:eastAsia="Times New Roman" w:hAnsi="Times New Roman" w:cs="Times New Roman"/>
                <w:sz w:val="22"/>
                <w:szCs w:val="22"/>
              </w:rPr>
            </w:pPr>
          </w:p>
        </w:tc>
        <w:tc>
          <w:tcPr>
            <w:tcW w:w="1279" w:type="dxa"/>
            <w:shd w:val="clear" w:color="auto" w:fill="auto"/>
            <w:vAlign w:val="center"/>
          </w:tcPr>
          <w:p w14:paraId="0CA47C48" w14:textId="77777777" w:rsidR="006705B1" w:rsidRPr="000825A3" w:rsidRDefault="006705B1" w:rsidP="006705B1">
            <w:pPr>
              <w:spacing w:before="0"/>
              <w:jc w:val="center"/>
              <w:rPr>
                <w:rFonts w:ascii="Times New Roman" w:eastAsia="Times New Roman" w:hAnsi="Times New Roman" w:cs="Times New Roman"/>
                <w:sz w:val="22"/>
                <w:szCs w:val="22"/>
              </w:rPr>
            </w:pPr>
          </w:p>
        </w:tc>
        <w:tc>
          <w:tcPr>
            <w:tcW w:w="1279" w:type="dxa"/>
            <w:shd w:val="clear" w:color="auto" w:fill="auto"/>
            <w:vAlign w:val="center"/>
          </w:tcPr>
          <w:p w14:paraId="1D409626" w14:textId="77777777" w:rsidR="006705B1" w:rsidRPr="000825A3" w:rsidRDefault="006705B1" w:rsidP="006705B1">
            <w:pPr>
              <w:spacing w:before="0"/>
              <w:jc w:val="center"/>
              <w:rPr>
                <w:rFonts w:ascii="Times New Roman" w:eastAsia="Times New Roman" w:hAnsi="Times New Roman" w:cs="Times New Roman"/>
                <w:sz w:val="22"/>
                <w:szCs w:val="22"/>
              </w:rPr>
            </w:pPr>
          </w:p>
        </w:tc>
        <w:tc>
          <w:tcPr>
            <w:tcW w:w="1280" w:type="dxa"/>
            <w:shd w:val="clear" w:color="auto" w:fill="auto"/>
            <w:vAlign w:val="center"/>
          </w:tcPr>
          <w:p w14:paraId="51CCE7ED" w14:textId="77777777" w:rsidR="006705B1" w:rsidRPr="000825A3" w:rsidRDefault="006705B1" w:rsidP="006705B1">
            <w:pPr>
              <w:spacing w:before="0"/>
              <w:jc w:val="center"/>
              <w:rPr>
                <w:rFonts w:ascii="Times New Roman" w:eastAsia="Times New Roman" w:hAnsi="Times New Roman" w:cs="Times New Roman"/>
                <w:sz w:val="22"/>
                <w:szCs w:val="22"/>
              </w:rPr>
            </w:pPr>
          </w:p>
        </w:tc>
      </w:tr>
      <w:tr w:rsidR="006705B1" w:rsidRPr="000825A3" w14:paraId="59822B2B" w14:textId="77777777" w:rsidTr="005711C7">
        <w:tc>
          <w:tcPr>
            <w:tcW w:w="4678" w:type="dxa"/>
          </w:tcPr>
          <w:p w14:paraId="0344CDA1" w14:textId="77777777" w:rsidR="006705B1" w:rsidRPr="000825A3" w:rsidRDefault="005711C7" w:rsidP="006705B1">
            <w:pPr>
              <w:spacing w:before="60" w:after="60"/>
              <w:ind w:left="284"/>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многоэтажная жилая застройка</w:t>
            </w:r>
          </w:p>
        </w:tc>
        <w:tc>
          <w:tcPr>
            <w:tcW w:w="1135" w:type="dxa"/>
            <w:vAlign w:val="center"/>
          </w:tcPr>
          <w:p w14:paraId="01915895" w14:textId="77777777" w:rsidR="006705B1" w:rsidRPr="000825A3" w:rsidRDefault="006705B1" w:rsidP="006705B1">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279" w:type="dxa"/>
            <w:shd w:val="clear" w:color="auto" w:fill="auto"/>
            <w:vAlign w:val="center"/>
          </w:tcPr>
          <w:p w14:paraId="3FFFFD5C"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7,7</w:t>
            </w:r>
          </w:p>
        </w:tc>
        <w:tc>
          <w:tcPr>
            <w:tcW w:w="1279" w:type="dxa"/>
            <w:shd w:val="clear" w:color="auto" w:fill="auto"/>
            <w:vAlign w:val="center"/>
          </w:tcPr>
          <w:p w14:paraId="5AA789DB"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7,7</w:t>
            </w:r>
          </w:p>
        </w:tc>
        <w:tc>
          <w:tcPr>
            <w:tcW w:w="1280" w:type="dxa"/>
            <w:shd w:val="clear" w:color="auto" w:fill="auto"/>
            <w:vAlign w:val="center"/>
          </w:tcPr>
          <w:p w14:paraId="686082AE"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w:t>
            </w:r>
          </w:p>
        </w:tc>
      </w:tr>
      <w:tr w:rsidR="006705B1" w:rsidRPr="000825A3" w14:paraId="4079B103" w14:textId="77777777" w:rsidTr="005711C7">
        <w:tc>
          <w:tcPr>
            <w:tcW w:w="4678" w:type="dxa"/>
          </w:tcPr>
          <w:p w14:paraId="71BF0847" w14:textId="77777777" w:rsidR="006705B1" w:rsidRPr="000825A3" w:rsidRDefault="006705B1" w:rsidP="006705B1">
            <w:pPr>
              <w:spacing w:before="60" w:after="60"/>
              <w:ind w:left="284"/>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многофункциональная застройка</w:t>
            </w:r>
          </w:p>
        </w:tc>
        <w:tc>
          <w:tcPr>
            <w:tcW w:w="1135" w:type="dxa"/>
          </w:tcPr>
          <w:p w14:paraId="48AD8F11" w14:textId="77777777" w:rsidR="006705B1" w:rsidRPr="000825A3" w:rsidRDefault="006705B1" w:rsidP="006705B1">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279" w:type="dxa"/>
            <w:shd w:val="clear" w:color="auto" w:fill="auto"/>
            <w:vAlign w:val="center"/>
          </w:tcPr>
          <w:p w14:paraId="45566202"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64,0</w:t>
            </w:r>
          </w:p>
        </w:tc>
        <w:tc>
          <w:tcPr>
            <w:tcW w:w="1279" w:type="dxa"/>
            <w:shd w:val="clear" w:color="auto" w:fill="auto"/>
            <w:vAlign w:val="center"/>
          </w:tcPr>
          <w:p w14:paraId="1DFAB09C"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21,1</w:t>
            </w:r>
          </w:p>
        </w:tc>
        <w:tc>
          <w:tcPr>
            <w:tcW w:w="1280" w:type="dxa"/>
            <w:shd w:val="clear" w:color="auto" w:fill="auto"/>
            <w:vAlign w:val="center"/>
          </w:tcPr>
          <w:p w14:paraId="355607E5"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42,9</w:t>
            </w:r>
          </w:p>
        </w:tc>
      </w:tr>
      <w:tr w:rsidR="006705B1" w:rsidRPr="000825A3" w14:paraId="059C6E93" w14:textId="77777777" w:rsidTr="005711C7">
        <w:tc>
          <w:tcPr>
            <w:tcW w:w="4678" w:type="dxa"/>
          </w:tcPr>
          <w:p w14:paraId="17888B3F" w14:textId="77777777" w:rsidR="006705B1" w:rsidRPr="000825A3" w:rsidRDefault="006705B1" w:rsidP="006705B1">
            <w:pPr>
              <w:spacing w:before="60" w:after="60"/>
              <w:ind w:left="284"/>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общественно-деловые объекты</w:t>
            </w:r>
          </w:p>
        </w:tc>
        <w:tc>
          <w:tcPr>
            <w:tcW w:w="1135" w:type="dxa"/>
          </w:tcPr>
          <w:p w14:paraId="6C52AA7A" w14:textId="77777777" w:rsidR="006705B1" w:rsidRPr="000825A3" w:rsidRDefault="006705B1" w:rsidP="006705B1">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279" w:type="dxa"/>
            <w:shd w:val="clear" w:color="auto" w:fill="auto"/>
            <w:vAlign w:val="center"/>
          </w:tcPr>
          <w:p w14:paraId="3A630C2C"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45,4</w:t>
            </w:r>
          </w:p>
        </w:tc>
        <w:tc>
          <w:tcPr>
            <w:tcW w:w="1279" w:type="dxa"/>
            <w:shd w:val="clear" w:color="auto" w:fill="auto"/>
            <w:vAlign w:val="center"/>
          </w:tcPr>
          <w:p w14:paraId="04D6C596"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14,2</w:t>
            </w:r>
          </w:p>
        </w:tc>
        <w:tc>
          <w:tcPr>
            <w:tcW w:w="1280" w:type="dxa"/>
            <w:shd w:val="clear" w:color="auto" w:fill="auto"/>
            <w:vAlign w:val="center"/>
          </w:tcPr>
          <w:p w14:paraId="3E66B78D"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31,2</w:t>
            </w:r>
          </w:p>
        </w:tc>
      </w:tr>
      <w:tr w:rsidR="006705B1" w:rsidRPr="000825A3" w14:paraId="5A3F603B" w14:textId="77777777" w:rsidTr="005711C7">
        <w:tc>
          <w:tcPr>
            <w:tcW w:w="4678" w:type="dxa"/>
          </w:tcPr>
          <w:p w14:paraId="5D4AA26A" w14:textId="77777777" w:rsidR="006705B1" w:rsidRPr="000825A3" w:rsidRDefault="006705B1" w:rsidP="006705B1">
            <w:pPr>
              <w:spacing w:before="60" w:after="60"/>
              <w:ind w:left="284"/>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объекты образования</w:t>
            </w:r>
          </w:p>
        </w:tc>
        <w:tc>
          <w:tcPr>
            <w:tcW w:w="1135" w:type="dxa"/>
          </w:tcPr>
          <w:p w14:paraId="1345B260" w14:textId="77777777" w:rsidR="006705B1" w:rsidRPr="000825A3" w:rsidRDefault="006705B1" w:rsidP="006705B1">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279" w:type="dxa"/>
            <w:shd w:val="clear" w:color="auto" w:fill="auto"/>
            <w:vAlign w:val="center"/>
          </w:tcPr>
          <w:p w14:paraId="73D8B5A2"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5,3</w:t>
            </w:r>
          </w:p>
        </w:tc>
        <w:tc>
          <w:tcPr>
            <w:tcW w:w="1279" w:type="dxa"/>
            <w:shd w:val="clear" w:color="auto" w:fill="auto"/>
            <w:vAlign w:val="center"/>
          </w:tcPr>
          <w:p w14:paraId="5BBD00DC"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w:t>
            </w:r>
          </w:p>
        </w:tc>
        <w:tc>
          <w:tcPr>
            <w:tcW w:w="1280" w:type="dxa"/>
            <w:shd w:val="clear" w:color="auto" w:fill="auto"/>
            <w:vAlign w:val="center"/>
          </w:tcPr>
          <w:p w14:paraId="7CD6DF3F"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3,2</w:t>
            </w:r>
          </w:p>
        </w:tc>
      </w:tr>
      <w:tr w:rsidR="006705B1" w:rsidRPr="000825A3" w14:paraId="44E31544" w14:textId="77777777" w:rsidTr="005711C7">
        <w:tc>
          <w:tcPr>
            <w:tcW w:w="4678" w:type="dxa"/>
          </w:tcPr>
          <w:p w14:paraId="4C5BAA73" w14:textId="77777777" w:rsidR="006705B1" w:rsidRPr="000825A3" w:rsidRDefault="006705B1" w:rsidP="006705B1">
            <w:pPr>
              <w:spacing w:before="60" w:after="60"/>
              <w:ind w:left="284"/>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городские парки, скверы и т.п.</w:t>
            </w:r>
          </w:p>
        </w:tc>
        <w:tc>
          <w:tcPr>
            <w:tcW w:w="1135" w:type="dxa"/>
          </w:tcPr>
          <w:p w14:paraId="73A6D0A5" w14:textId="77777777" w:rsidR="006705B1" w:rsidRPr="000825A3" w:rsidRDefault="006705B1" w:rsidP="006705B1">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279" w:type="dxa"/>
            <w:shd w:val="clear" w:color="auto" w:fill="auto"/>
            <w:vAlign w:val="center"/>
          </w:tcPr>
          <w:p w14:paraId="619F4619"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35,8</w:t>
            </w:r>
          </w:p>
        </w:tc>
        <w:tc>
          <w:tcPr>
            <w:tcW w:w="1279" w:type="dxa"/>
            <w:shd w:val="clear" w:color="auto" w:fill="auto"/>
            <w:vAlign w:val="center"/>
          </w:tcPr>
          <w:p w14:paraId="3651062C"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2,3</w:t>
            </w:r>
          </w:p>
        </w:tc>
        <w:tc>
          <w:tcPr>
            <w:tcW w:w="1280" w:type="dxa"/>
            <w:shd w:val="clear" w:color="auto" w:fill="auto"/>
            <w:vAlign w:val="center"/>
          </w:tcPr>
          <w:p w14:paraId="5D669EB3" w14:textId="77777777" w:rsidR="006705B1" w:rsidRPr="000825A3" w:rsidRDefault="006705B1"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33,5</w:t>
            </w:r>
          </w:p>
        </w:tc>
      </w:tr>
      <w:tr w:rsidR="006705B1" w:rsidRPr="000825A3" w14:paraId="7D4524BC" w14:textId="77777777" w:rsidTr="005711C7">
        <w:tc>
          <w:tcPr>
            <w:tcW w:w="4678" w:type="dxa"/>
          </w:tcPr>
          <w:p w14:paraId="56B39C2E" w14:textId="77777777" w:rsidR="006705B1" w:rsidRPr="000825A3" w:rsidRDefault="006705B1" w:rsidP="006705B1">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Жилой фонд</w:t>
            </w:r>
          </w:p>
        </w:tc>
        <w:tc>
          <w:tcPr>
            <w:tcW w:w="1135" w:type="dxa"/>
            <w:vAlign w:val="center"/>
          </w:tcPr>
          <w:p w14:paraId="437B7FAE" w14:textId="77777777" w:rsidR="006705B1" w:rsidRPr="000825A3" w:rsidRDefault="006705B1" w:rsidP="006705B1">
            <w:pPr>
              <w:spacing w:before="60" w:after="60"/>
              <w:jc w:val="center"/>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тыс.кв.м</w:t>
            </w:r>
            <w:proofErr w:type="spellEnd"/>
            <w:r w:rsidRPr="000825A3">
              <w:rPr>
                <w:rFonts w:ascii="Times New Roman" w:eastAsia="Times New Roman" w:hAnsi="Times New Roman" w:cs="Times New Roman"/>
                <w:sz w:val="22"/>
                <w:szCs w:val="22"/>
              </w:rPr>
              <w:t>.</w:t>
            </w:r>
          </w:p>
        </w:tc>
        <w:tc>
          <w:tcPr>
            <w:tcW w:w="1279" w:type="dxa"/>
            <w:shd w:val="clear" w:color="auto" w:fill="auto"/>
            <w:vAlign w:val="center"/>
          </w:tcPr>
          <w:p w14:paraId="73DE106C" w14:textId="77777777" w:rsidR="006705B1" w:rsidRPr="000825A3" w:rsidRDefault="005711C7"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659,2</w:t>
            </w:r>
          </w:p>
        </w:tc>
        <w:tc>
          <w:tcPr>
            <w:tcW w:w="1279" w:type="dxa"/>
            <w:shd w:val="clear" w:color="auto" w:fill="auto"/>
            <w:vAlign w:val="center"/>
          </w:tcPr>
          <w:p w14:paraId="2928F3C0" w14:textId="77777777" w:rsidR="006705B1" w:rsidRPr="000825A3" w:rsidRDefault="005711C7" w:rsidP="005711C7">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273,1</w:t>
            </w:r>
          </w:p>
        </w:tc>
        <w:tc>
          <w:tcPr>
            <w:tcW w:w="1280" w:type="dxa"/>
            <w:shd w:val="clear" w:color="auto" w:fill="auto"/>
            <w:vAlign w:val="center"/>
          </w:tcPr>
          <w:p w14:paraId="231BD19C" w14:textId="77777777" w:rsidR="006705B1" w:rsidRPr="000825A3" w:rsidRDefault="005711C7"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386,1</w:t>
            </w:r>
          </w:p>
        </w:tc>
      </w:tr>
      <w:tr w:rsidR="00EF475C" w:rsidRPr="000825A3" w14:paraId="3F5E65B1" w14:textId="77777777" w:rsidTr="005711C7">
        <w:tc>
          <w:tcPr>
            <w:tcW w:w="4678" w:type="dxa"/>
          </w:tcPr>
          <w:p w14:paraId="609F430C" w14:textId="77777777" w:rsidR="00EF475C" w:rsidRPr="000825A3" w:rsidRDefault="00EF475C" w:rsidP="006705B1">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Протяжённость улиц и дорог</w:t>
            </w:r>
          </w:p>
        </w:tc>
        <w:tc>
          <w:tcPr>
            <w:tcW w:w="1135" w:type="dxa"/>
            <w:vAlign w:val="center"/>
          </w:tcPr>
          <w:p w14:paraId="58DBFBD9" w14:textId="77777777" w:rsidR="00EF475C" w:rsidRPr="000825A3" w:rsidRDefault="00EF475C" w:rsidP="006705B1">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279" w:type="dxa"/>
            <w:shd w:val="clear" w:color="auto" w:fill="auto"/>
            <w:vAlign w:val="center"/>
          </w:tcPr>
          <w:p w14:paraId="0A59A188" w14:textId="77777777" w:rsidR="00EF475C" w:rsidRPr="000825A3" w:rsidRDefault="00EF475C"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16,65</w:t>
            </w:r>
          </w:p>
        </w:tc>
        <w:tc>
          <w:tcPr>
            <w:tcW w:w="1279" w:type="dxa"/>
            <w:shd w:val="clear" w:color="auto" w:fill="auto"/>
            <w:vAlign w:val="center"/>
          </w:tcPr>
          <w:p w14:paraId="2B968EE3" w14:textId="77777777" w:rsidR="00EF475C" w:rsidRPr="000825A3" w:rsidRDefault="00EF475C" w:rsidP="00EF475C">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7,90</w:t>
            </w:r>
          </w:p>
        </w:tc>
        <w:tc>
          <w:tcPr>
            <w:tcW w:w="1280" w:type="dxa"/>
            <w:shd w:val="clear" w:color="auto" w:fill="auto"/>
            <w:vAlign w:val="center"/>
          </w:tcPr>
          <w:p w14:paraId="49F461F2" w14:textId="77777777" w:rsidR="00EF475C" w:rsidRPr="000825A3" w:rsidRDefault="00EF475C"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8,75</w:t>
            </w:r>
          </w:p>
        </w:tc>
      </w:tr>
      <w:tr w:rsidR="00EF475C" w:rsidRPr="000825A3" w14:paraId="29E14BA5" w14:textId="77777777" w:rsidTr="005711C7">
        <w:tc>
          <w:tcPr>
            <w:tcW w:w="4678" w:type="dxa"/>
          </w:tcPr>
          <w:p w14:paraId="23701CE8" w14:textId="77777777" w:rsidR="00EF475C" w:rsidRPr="000825A3" w:rsidRDefault="00EF475C" w:rsidP="00EF475C">
            <w:pPr>
              <w:spacing w:before="60" w:after="60"/>
              <w:ind w:left="284"/>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в т.ч. магистральных </w:t>
            </w:r>
          </w:p>
        </w:tc>
        <w:tc>
          <w:tcPr>
            <w:tcW w:w="1135" w:type="dxa"/>
            <w:vAlign w:val="center"/>
          </w:tcPr>
          <w:p w14:paraId="1F11AF73" w14:textId="77777777" w:rsidR="00EF475C" w:rsidRPr="000825A3" w:rsidRDefault="00EF475C" w:rsidP="006705B1">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279" w:type="dxa"/>
            <w:shd w:val="clear" w:color="auto" w:fill="auto"/>
            <w:vAlign w:val="center"/>
          </w:tcPr>
          <w:p w14:paraId="048486FA" w14:textId="77777777" w:rsidR="00EF475C" w:rsidRPr="000825A3" w:rsidRDefault="00EF475C"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6,75</w:t>
            </w:r>
          </w:p>
        </w:tc>
        <w:tc>
          <w:tcPr>
            <w:tcW w:w="1279" w:type="dxa"/>
            <w:shd w:val="clear" w:color="auto" w:fill="auto"/>
            <w:vAlign w:val="center"/>
          </w:tcPr>
          <w:p w14:paraId="6B3AE123" w14:textId="77777777" w:rsidR="00EF475C" w:rsidRPr="000825A3" w:rsidRDefault="00EF475C"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2,60</w:t>
            </w:r>
          </w:p>
        </w:tc>
        <w:tc>
          <w:tcPr>
            <w:tcW w:w="1280" w:type="dxa"/>
            <w:shd w:val="clear" w:color="auto" w:fill="auto"/>
            <w:vAlign w:val="center"/>
          </w:tcPr>
          <w:p w14:paraId="4CDBDE05" w14:textId="77777777" w:rsidR="00EF475C" w:rsidRPr="000825A3" w:rsidRDefault="00EF475C"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4,15</w:t>
            </w:r>
          </w:p>
        </w:tc>
      </w:tr>
      <w:tr w:rsidR="006705B1" w:rsidRPr="000825A3" w14:paraId="25CAD85E" w14:textId="77777777" w:rsidTr="005711C7">
        <w:tc>
          <w:tcPr>
            <w:tcW w:w="4678" w:type="dxa"/>
          </w:tcPr>
          <w:p w14:paraId="431FCD03" w14:textId="77777777" w:rsidR="006705B1" w:rsidRPr="000825A3" w:rsidRDefault="006705B1" w:rsidP="006705B1">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Население</w:t>
            </w:r>
          </w:p>
        </w:tc>
        <w:tc>
          <w:tcPr>
            <w:tcW w:w="1135" w:type="dxa"/>
            <w:vAlign w:val="center"/>
          </w:tcPr>
          <w:p w14:paraId="3608BE4A" w14:textId="77777777" w:rsidR="006705B1" w:rsidRPr="000825A3" w:rsidRDefault="006705B1" w:rsidP="006705B1">
            <w:pPr>
              <w:spacing w:before="60" w:after="60"/>
              <w:jc w:val="center"/>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тыс.чел</w:t>
            </w:r>
            <w:proofErr w:type="spellEnd"/>
            <w:r w:rsidRPr="000825A3">
              <w:rPr>
                <w:rFonts w:ascii="Times New Roman" w:eastAsia="Times New Roman" w:hAnsi="Times New Roman" w:cs="Times New Roman"/>
                <w:sz w:val="22"/>
                <w:szCs w:val="22"/>
              </w:rPr>
              <w:t>.</w:t>
            </w:r>
          </w:p>
        </w:tc>
        <w:tc>
          <w:tcPr>
            <w:tcW w:w="1279" w:type="dxa"/>
            <w:shd w:val="clear" w:color="auto" w:fill="auto"/>
            <w:vAlign w:val="center"/>
          </w:tcPr>
          <w:p w14:paraId="0878DA54" w14:textId="77777777" w:rsidR="006705B1" w:rsidRPr="000825A3" w:rsidRDefault="005711C7"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16,64</w:t>
            </w:r>
          </w:p>
        </w:tc>
        <w:tc>
          <w:tcPr>
            <w:tcW w:w="1279" w:type="dxa"/>
            <w:shd w:val="clear" w:color="auto" w:fill="auto"/>
            <w:vAlign w:val="center"/>
          </w:tcPr>
          <w:p w14:paraId="1F5C79E5" w14:textId="77777777" w:rsidR="006705B1" w:rsidRPr="000825A3" w:rsidRDefault="005711C7"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6,89</w:t>
            </w:r>
          </w:p>
        </w:tc>
        <w:tc>
          <w:tcPr>
            <w:tcW w:w="1280" w:type="dxa"/>
            <w:shd w:val="clear" w:color="auto" w:fill="auto"/>
            <w:vAlign w:val="center"/>
          </w:tcPr>
          <w:p w14:paraId="39BD1491" w14:textId="77777777" w:rsidR="006705B1" w:rsidRPr="000825A3" w:rsidRDefault="005711C7" w:rsidP="006705B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9,75</w:t>
            </w:r>
          </w:p>
        </w:tc>
      </w:tr>
    </w:tbl>
    <w:p w14:paraId="71DB51E2" w14:textId="77777777" w:rsidR="00D24DAE" w:rsidRPr="000825A3" w:rsidRDefault="00355C1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w:t>
      </w:r>
      <w:r w:rsidR="00D24DAE" w:rsidRPr="000825A3">
        <w:rPr>
          <w:rFonts w:ascii="Times New Roman" w:eastAsia="Times New Roman" w:hAnsi="Times New Roman" w:cs="Times New Roman"/>
          <w:sz w:val="24"/>
          <w:szCs w:val="24"/>
        </w:rPr>
        <w:t xml:space="preserve"> результате реконструкции будет освоено </w:t>
      </w:r>
      <w:r w:rsidRPr="000825A3">
        <w:rPr>
          <w:rFonts w:ascii="Times New Roman" w:eastAsia="Times New Roman" w:hAnsi="Times New Roman" w:cs="Times New Roman"/>
          <w:sz w:val="24"/>
          <w:szCs w:val="24"/>
        </w:rPr>
        <w:t>122,4</w:t>
      </w:r>
      <w:r w:rsidR="00D24DAE" w:rsidRPr="000825A3">
        <w:rPr>
          <w:rFonts w:ascii="Times New Roman" w:eastAsia="Times New Roman" w:hAnsi="Times New Roman" w:cs="Times New Roman"/>
          <w:sz w:val="24"/>
          <w:szCs w:val="24"/>
        </w:rPr>
        <w:t xml:space="preserve"> га </w:t>
      </w:r>
      <w:r w:rsidRPr="000825A3">
        <w:rPr>
          <w:rFonts w:ascii="Times New Roman" w:eastAsia="Times New Roman" w:hAnsi="Times New Roman" w:cs="Times New Roman"/>
          <w:sz w:val="24"/>
          <w:szCs w:val="24"/>
        </w:rPr>
        <w:t>зон</w:t>
      </w:r>
      <w:r w:rsidR="00D24DAE"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t>жилого, общественно-делового и многофункционального</w:t>
      </w:r>
      <w:r w:rsidR="00D24DAE" w:rsidRPr="000825A3">
        <w:rPr>
          <w:rFonts w:ascii="Times New Roman" w:eastAsia="Times New Roman" w:hAnsi="Times New Roman" w:cs="Times New Roman"/>
          <w:sz w:val="24"/>
          <w:szCs w:val="24"/>
        </w:rPr>
        <w:t xml:space="preserve"> назначения. Население района составит около </w:t>
      </w:r>
      <w:r w:rsidR="005711C7" w:rsidRPr="000825A3">
        <w:rPr>
          <w:rFonts w:ascii="Times New Roman" w:eastAsia="Times New Roman" w:hAnsi="Times New Roman" w:cs="Times New Roman"/>
          <w:sz w:val="24"/>
          <w:szCs w:val="24"/>
        </w:rPr>
        <w:t xml:space="preserve">16,6 </w:t>
      </w:r>
      <w:r w:rsidR="00D24DAE" w:rsidRPr="000825A3">
        <w:rPr>
          <w:rFonts w:ascii="Times New Roman" w:eastAsia="Times New Roman" w:hAnsi="Times New Roman" w:cs="Times New Roman"/>
          <w:sz w:val="24"/>
          <w:szCs w:val="24"/>
        </w:rPr>
        <w:t xml:space="preserve">тыс. чел., жилой фонд около </w:t>
      </w:r>
      <w:r w:rsidR="005711C7" w:rsidRPr="000825A3">
        <w:rPr>
          <w:rFonts w:ascii="Times New Roman" w:eastAsia="Times New Roman" w:hAnsi="Times New Roman" w:cs="Times New Roman"/>
          <w:sz w:val="24"/>
          <w:szCs w:val="24"/>
        </w:rPr>
        <w:t>660</w:t>
      </w:r>
      <w:r w:rsidR="00D24DAE" w:rsidRPr="000825A3">
        <w:rPr>
          <w:rFonts w:ascii="Times New Roman" w:eastAsia="Times New Roman" w:hAnsi="Times New Roman" w:cs="Times New Roman"/>
          <w:sz w:val="24"/>
          <w:szCs w:val="24"/>
        </w:rPr>
        <w:t xml:space="preserve"> </w:t>
      </w:r>
      <w:proofErr w:type="spellStart"/>
      <w:r w:rsidR="00D24DAE" w:rsidRPr="000825A3">
        <w:rPr>
          <w:rFonts w:ascii="Times New Roman" w:eastAsia="Times New Roman" w:hAnsi="Times New Roman" w:cs="Times New Roman"/>
          <w:sz w:val="24"/>
          <w:szCs w:val="24"/>
        </w:rPr>
        <w:t>тыс.кв</w:t>
      </w:r>
      <w:r w:rsidRPr="000825A3">
        <w:rPr>
          <w:rFonts w:ascii="Times New Roman" w:eastAsia="Times New Roman" w:hAnsi="Times New Roman" w:cs="Times New Roman"/>
          <w:sz w:val="24"/>
          <w:szCs w:val="24"/>
        </w:rPr>
        <w:t>.м</w:t>
      </w:r>
      <w:proofErr w:type="spellEnd"/>
      <w:r w:rsidR="00D24DAE" w:rsidRPr="000825A3">
        <w:rPr>
          <w:rFonts w:ascii="Times New Roman" w:eastAsia="Times New Roman" w:hAnsi="Times New Roman" w:cs="Times New Roman"/>
          <w:sz w:val="24"/>
          <w:szCs w:val="24"/>
        </w:rPr>
        <w:t>. Характер объектов общественного назначения необходимо определить при подготовке проектов планировки территории и дальнейшей реализации проекта реконструкции. Это могут быть офисы, гостиницы, банки, страховые конторы, музеи, галереи, небольшие предприятия, не загрязняющие окружающую среду, терминал для круизных судов. Для сохранения соразмерного человеку масштаба застройки необходимо введение высотного регламента – до 5 – 7 этажей.</w:t>
      </w:r>
    </w:p>
    <w:p w14:paraId="05E12CBD" w14:textId="77777777" w:rsidR="001B1C64" w:rsidRPr="000825A3" w:rsidRDefault="001B1C64"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Остров </w:t>
      </w:r>
      <w:proofErr w:type="spellStart"/>
      <w:r w:rsidRPr="000825A3">
        <w:rPr>
          <w:rFonts w:ascii="Times New Roman" w:eastAsia="Times New Roman" w:hAnsi="Times New Roman" w:cs="Times New Roman"/>
          <w:sz w:val="24"/>
          <w:szCs w:val="24"/>
        </w:rPr>
        <w:t>Коссе</w:t>
      </w:r>
      <w:proofErr w:type="spellEnd"/>
      <w:r w:rsidRPr="000825A3">
        <w:rPr>
          <w:rFonts w:ascii="Times New Roman" w:eastAsia="Times New Roman" w:hAnsi="Times New Roman" w:cs="Times New Roman"/>
          <w:sz w:val="24"/>
          <w:szCs w:val="24"/>
        </w:rPr>
        <w:t xml:space="preserve"> в связи с упразднением порта возможно будет намыть до прежней формы, способствующей лучшей защищённости от негативных природных явлений, и использовать для устройства марин, яхтенного клуба при соединении с мостовым переходом через Преголю.</w:t>
      </w:r>
    </w:p>
    <w:p w14:paraId="2A7DF5D9"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Для включения проекта в транспортный комплекс города необходимо строительство </w:t>
      </w:r>
      <w:r w:rsidR="00355C1E" w:rsidRPr="000825A3">
        <w:rPr>
          <w:rFonts w:ascii="Times New Roman" w:eastAsia="Times New Roman" w:hAnsi="Times New Roman" w:cs="Times New Roman"/>
          <w:sz w:val="24"/>
          <w:szCs w:val="24"/>
        </w:rPr>
        <w:t>двух автомобильных мостов</w:t>
      </w:r>
      <w:r w:rsidRPr="000825A3">
        <w:rPr>
          <w:rFonts w:ascii="Times New Roman" w:eastAsia="Times New Roman" w:hAnsi="Times New Roman" w:cs="Times New Roman"/>
          <w:sz w:val="24"/>
          <w:szCs w:val="24"/>
        </w:rPr>
        <w:t xml:space="preserve"> через Преголю длиной 330 м.</w:t>
      </w:r>
      <w:r w:rsidR="00355C1E" w:rsidRPr="000825A3">
        <w:rPr>
          <w:rFonts w:ascii="Times New Roman" w:eastAsia="Times New Roman" w:hAnsi="Times New Roman" w:cs="Times New Roman"/>
          <w:sz w:val="24"/>
          <w:szCs w:val="24"/>
        </w:rPr>
        <w:t xml:space="preserve"> и 180м.</w:t>
      </w:r>
      <w:r w:rsidRPr="000825A3">
        <w:rPr>
          <w:rFonts w:ascii="Times New Roman" w:eastAsia="Times New Roman" w:hAnsi="Times New Roman" w:cs="Times New Roman"/>
          <w:sz w:val="24"/>
          <w:szCs w:val="24"/>
        </w:rPr>
        <w:t>, а также двух автодорожных (125 м. и 185 м.) и двух пешеходных (120 м. и 115 м.) мостов через существующие искусственные гавани. Основой транспортно-планировочного каркаса района реконструкции станет продолжение улицы Лесная Гавань, соединяющейся с ул. Вагоностроителей посредством мостового перехода</w:t>
      </w:r>
      <w:r w:rsidR="00355C1E" w:rsidRPr="000825A3">
        <w:rPr>
          <w:rFonts w:ascii="Times New Roman" w:eastAsia="Times New Roman" w:hAnsi="Times New Roman" w:cs="Times New Roman"/>
          <w:sz w:val="24"/>
          <w:szCs w:val="24"/>
        </w:rPr>
        <w:t xml:space="preserve"> через Преголю</w:t>
      </w:r>
      <w:r w:rsidRPr="000825A3">
        <w:rPr>
          <w:rFonts w:ascii="Times New Roman" w:eastAsia="Times New Roman" w:hAnsi="Times New Roman" w:cs="Times New Roman"/>
          <w:sz w:val="24"/>
          <w:szCs w:val="24"/>
        </w:rPr>
        <w:t xml:space="preserve">. </w:t>
      </w:r>
      <w:r w:rsidR="00355C1E" w:rsidRPr="000825A3">
        <w:rPr>
          <w:rFonts w:ascii="Times New Roman" w:eastAsia="Times New Roman" w:hAnsi="Times New Roman" w:cs="Times New Roman"/>
          <w:sz w:val="24"/>
          <w:szCs w:val="24"/>
        </w:rPr>
        <w:t xml:space="preserve">Дублировать её в меридиональном направлении будет улица Ремесленная, которую возможно продлить на север с пересечением </w:t>
      </w:r>
      <w:proofErr w:type="spellStart"/>
      <w:r w:rsidR="00355C1E" w:rsidRPr="000825A3">
        <w:rPr>
          <w:rFonts w:ascii="Times New Roman" w:eastAsia="Times New Roman" w:hAnsi="Times New Roman" w:cs="Times New Roman"/>
          <w:sz w:val="24"/>
          <w:szCs w:val="24"/>
        </w:rPr>
        <w:t>ж.д</w:t>
      </w:r>
      <w:proofErr w:type="spellEnd"/>
      <w:r w:rsidR="00355C1E" w:rsidRPr="000825A3">
        <w:rPr>
          <w:rFonts w:ascii="Times New Roman" w:eastAsia="Times New Roman" w:hAnsi="Times New Roman" w:cs="Times New Roman"/>
          <w:sz w:val="24"/>
          <w:szCs w:val="24"/>
        </w:rPr>
        <w:t xml:space="preserve">. до примыкания к ул. Велосипедная дорога, а на юг через низководный мост вывести в створ с ул. 2-ая Причальная.  </w:t>
      </w:r>
      <w:r w:rsidRPr="000825A3">
        <w:rPr>
          <w:rFonts w:ascii="Times New Roman" w:eastAsia="Times New Roman" w:hAnsi="Times New Roman" w:cs="Times New Roman"/>
          <w:sz w:val="24"/>
          <w:szCs w:val="24"/>
        </w:rPr>
        <w:t xml:space="preserve">Существующую улицу Портовую планируется спрямить с выходом в район Двухъярусного моста. Общая протяжённость улиц и дорог района реконструкции может </w:t>
      </w:r>
      <w:proofErr w:type="gramStart"/>
      <w:r w:rsidRPr="000825A3">
        <w:rPr>
          <w:rFonts w:ascii="Times New Roman" w:eastAsia="Times New Roman" w:hAnsi="Times New Roman" w:cs="Times New Roman"/>
          <w:sz w:val="24"/>
          <w:szCs w:val="24"/>
        </w:rPr>
        <w:t xml:space="preserve">составить  </w:t>
      </w:r>
      <w:r w:rsidR="00734753" w:rsidRPr="000825A3">
        <w:rPr>
          <w:rFonts w:ascii="Times New Roman" w:eastAsia="Times New Roman" w:hAnsi="Times New Roman" w:cs="Times New Roman"/>
          <w:sz w:val="24"/>
          <w:szCs w:val="24"/>
        </w:rPr>
        <w:t>16</w:t>
      </w:r>
      <w:proofErr w:type="gramEnd"/>
      <w:r w:rsidR="00734753" w:rsidRPr="000825A3">
        <w:rPr>
          <w:rFonts w:ascii="Times New Roman" w:eastAsia="Times New Roman" w:hAnsi="Times New Roman" w:cs="Times New Roman"/>
          <w:sz w:val="24"/>
          <w:szCs w:val="24"/>
        </w:rPr>
        <w:t>,65</w:t>
      </w:r>
      <w:r w:rsidRPr="000825A3">
        <w:rPr>
          <w:rFonts w:ascii="Times New Roman" w:eastAsia="Times New Roman" w:hAnsi="Times New Roman" w:cs="Times New Roman"/>
          <w:sz w:val="24"/>
          <w:szCs w:val="24"/>
        </w:rPr>
        <w:t xml:space="preserve"> км., в т.ч. магистральных </w:t>
      </w:r>
      <w:r w:rsidR="00734753" w:rsidRPr="000825A3">
        <w:rPr>
          <w:rFonts w:ascii="Times New Roman" w:eastAsia="Times New Roman" w:hAnsi="Times New Roman" w:cs="Times New Roman"/>
          <w:sz w:val="24"/>
          <w:szCs w:val="24"/>
        </w:rPr>
        <w:t>6,75</w:t>
      </w:r>
      <w:r w:rsidRPr="000825A3">
        <w:rPr>
          <w:rFonts w:ascii="Times New Roman" w:eastAsia="Times New Roman" w:hAnsi="Times New Roman" w:cs="Times New Roman"/>
          <w:sz w:val="24"/>
          <w:szCs w:val="24"/>
        </w:rPr>
        <w:t xml:space="preserve"> км. Обслуживание территории городским общественным транспортом </w:t>
      </w:r>
      <w:r w:rsidR="00EF475C" w:rsidRPr="000825A3">
        <w:rPr>
          <w:rFonts w:ascii="Times New Roman" w:eastAsia="Times New Roman" w:hAnsi="Times New Roman" w:cs="Times New Roman"/>
          <w:sz w:val="24"/>
          <w:szCs w:val="24"/>
        </w:rPr>
        <w:t>возможно</w:t>
      </w:r>
      <w:r w:rsidRPr="000825A3">
        <w:rPr>
          <w:rFonts w:ascii="Times New Roman" w:eastAsia="Times New Roman" w:hAnsi="Times New Roman" w:cs="Times New Roman"/>
          <w:sz w:val="24"/>
          <w:szCs w:val="24"/>
        </w:rPr>
        <w:t xml:space="preserve"> осуществлять посредством трамвайной линии, проходящей от створа улицы Интернациональной по ул. Суворова, далее по Портовой, Лесной Гавани, ул. Вагоностроителей с выходом на проспект Победы (от </w:t>
      </w:r>
      <w:r w:rsidRPr="000825A3">
        <w:rPr>
          <w:rFonts w:ascii="Times New Roman" w:eastAsia="Times New Roman" w:hAnsi="Times New Roman" w:cs="Times New Roman"/>
          <w:sz w:val="24"/>
          <w:szCs w:val="24"/>
        </w:rPr>
        <w:lastRenderedPageBreak/>
        <w:t xml:space="preserve">предложенного в генеральном плане варианта туристического трамвайного маршрута в этом случае необходимо отказаться). </w:t>
      </w:r>
      <w:proofErr w:type="gramStart"/>
      <w:r w:rsidRPr="000825A3">
        <w:rPr>
          <w:rFonts w:ascii="Times New Roman" w:eastAsia="Times New Roman" w:hAnsi="Times New Roman" w:cs="Times New Roman"/>
          <w:sz w:val="24"/>
          <w:szCs w:val="24"/>
        </w:rPr>
        <w:t>Помимо этого</w:t>
      </w:r>
      <w:proofErr w:type="gramEnd"/>
      <w:r w:rsidRPr="000825A3">
        <w:rPr>
          <w:rFonts w:ascii="Times New Roman" w:eastAsia="Times New Roman" w:hAnsi="Times New Roman" w:cs="Times New Roman"/>
          <w:sz w:val="24"/>
          <w:szCs w:val="24"/>
        </w:rPr>
        <w:t xml:space="preserve"> возможно строительство дополнительной трамвайной линии, проходящей в широтном направлении до соединения с Ленинским проспектом. </w:t>
      </w:r>
    </w:p>
    <w:p w14:paraId="3D4D5F99"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Ниже, в табл. 18.</w:t>
      </w:r>
      <w:r w:rsidR="00313E0F" w:rsidRPr="000825A3">
        <w:rPr>
          <w:rFonts w:ascii="Times New Roman" w:eastAsia="Times New Roman" w:hAnsi="Times New Roman" w:cs="Times New Roman"/>
          <w:sz w:val="24"/>
          <w:szCs w:val="24"/>
        </w:rPr>
        <w:t>5</w:t>
      </w:r>
      <w:r w:rsidRPr="000825A3">
        <w:rPr>
          <w:rFonts w:ascii="Times New Roman" w:eastAsia="Times New Roman" w:hAnsi="Times New Roman" w:cs="Times New Roman"/>
          <w:sz w:val="24"/>
          <w:szCs w:val="24"/>
        </w:rPr>
        <w:t>.</w:t>
      </w:r>
      <w:r w:rsidR="00EF475C" w:rsidRPr="000825A3">
        <w:rPr>
          <w:rFonts w:ascii="Times New Roman" w:eastAsia="Times New Roman" w:hAnsi="Times New Roman" w:cs="Times New Roman"/>
          <w:sz w:val="24"/>
          <w:szCs w:val="24"/>
        </w:rPr>
        <w:t>2</w:t>
      </w:r>
      <w:r w:rsidRPr="000825A3">
        <w:rPr>
          <w:rFonts w:ascii="Times New Roman" w:eastAsia="Times New Roman" w:hAnsi="Times New Roman" w:cs="Times New Roman"/>
          <w:sz w:val="24"/>
          <w:szCs w:val="24"/>
        </w:rPr>
        <w:t>., приведены основные показатели, сравнивающие два варианта функционального зонирования – принятый в качестве окончательного в настоящем проекте генерального плана и вариант с выносом порта</w:t>
      </w:r>
      <w:r w:rsidR="005711C7" w:rsidRPr="000825A3">
        <w:rPr>
          <w:rFonts w:ascii="Times New Roman" w:eastAsia="Times New Roman" w:hAnsi="Times New Roman" w:cs="Times New Roman"/>
          <w:sz w:val="24"/>
          <w:szCs w:val="24"/>
        </w:rPr>
        <w:t xml:space="preserve"> и промзоны по правому берегу р. Преголи</w:t>
      </w:r>
      <w:r w:rsidRPr="000825A3">
        <w:rPr>
          <w:rFonts w:ascii="Times New Roman" w:eastAsia="Times New Roman" w:hAnsi="Times New Roman" w:cs="Times New Roman"/>
          <w:sz w:val="24"/>
          <w:szCs w:val="24"/>
        </w:rPr>
        <w:t>.</w:t>
      </w:r>
    </w:p>
    <w:p w14:paraId="5C593B49" w14:textId="77777777" w:rsidR="00D24DAE" w:rsidRPr="000825A3" w:rsidRDefault="00D24DAE" w:rsidP="00D24DAE">
      <w:pPr>
        <w:spacing w:before="0" w:after="0" w:line="240" w:lineRule="auto"/>
        <w:ind w:firstLine="2268"/>
        <w:jc w:val="right"/>
        <w:rPr>
          <w:rFonts w:ascii="Times New Roman" w:eastAsia="Times New Roman" w:hAnsi="Times New Roman" w:cs="Times New Roman"/>
          <w:b/>
          <w:i/>
          <w:sz w:val="22"/>
          <w:szCs w:val="22"/>
        </w:rPr>
      </w:pPr>
    </w:p>
    <w:p w14:paraId="66443D07" w14:textId="77777777" w:rsidR="00D24DAE" w:rsidRPr="000825A3" w:rsidRDefault="00D24DAE" w:rsidP="00D24DAE">
      <w:pPr>
        <w:spacing w:before="0" w:after="0" w:line="240" w:lineRule="auto"/>
        <w:ind w:firstLine="2268"/>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18.</w:t>
      </w:r>
      <w:r w:rsidR="00313E0F" w:rsidRPr="000825A3">
        <w:rPr>
          <w:rFonts w:ascii="Times New Roman" w:eastAsia="Times New Roman" w:hAnsi="Times New Roman" w:cs="Times New Roman"/>
          <w:b/>
          <w:i/>
          <w:sz w:val="22"/>
          <w:szCs w:val="22"/>
        </w:rPr>
        <w:t>5</w:t>
      </w:r>
      <w:r w:rsidRPr="000825A3">
        <w:rPr>
          <w:rFonts w:ascii="Times New Roman" w:eastAsia="Times New Roman" w:hAnsi="Times New Roman" w:cs="Times New Roman"/>
          <w:b/>
          <w:i/>
          <w:sz w:val="22"/>
          <w:szCs w:val="22"/>
        </w:rPr>
        <w:t>.</w:t>
      </w:r>
      <w:r w:rsidR="005711C7" w:rsidRPr="000825A3">
        <w:rPr>
          <w:rFonts w:ascii="Times New Roman" w:eastAsia="Times New Roman" w:hAnsi="Times New Roman" w:cs="Times New Roman"/>
          <w:b/>
          <w:i/>
          <w:sz w:val="22"/>
          <w:szCs w:val="22"/>
        </w:rPr>
        <w:t>2</w:t>
      </w:r>
      <w:r w:rsidRPr="000825A3">
        <w:rPr>
          <w:rFonts w:ascii="Times New Roman" w:eastAsia="Times New Roman" w:hAnsi="Times New Roman" w:cs="Times New Roman"/>
          <w:b/>
          <w:i/>
          <w:sz w:val="22"/>
          <w:szCs w:val="22"/>
        </w:rPr>
        <w:t>. Сравнение некоторых показателей развития города при различных вариантах функционального зонирования.</w:t>
      </w:r>
    </w:p>
    <w:tbl>
      <w:tblPr>
        <w:tblStyle w:val="af9"/>
        <w:tblW w:w="0" w:type="auto"/>
        <w:tblLook w:val="04A0" w:firstRow="1" w:lastRow="0" w:firstColumn="1" w:lastColumn="0" w:noHBand="0" w:noVBand="1"/>
      </w:tblPr>
      <w:tblGrid>
        <w:gridCol w:w="4650"/>
        <w:gridCol w:w="1109"/>
        <w:gridCol w:w="1276"/>
        <w:gridCol w:w="1268"/>
        <w:gridCol w:w="1305"/>
      </w:tblGrid>
      <w:tr w:rsidR="002E4624" w:rsidRPr="000825A3" w14:paraId="4F645FE3" w14:textId="77777777" w:rsidTr="002E4624">
        <w:trPr>
          <w:trHeight w:val="195"/>
          <w:tblHeader/>
        </w:trPr>
        <w:tc>
          <w:tcPr>
            <w:tcW w:w="4786" w:type="dxa"/>
            <w:vMerge w:val="restart"/>
            <w:tcBorders>
              <w:top w:val="single" w:sz="12" w:space="0" w:color="auto"/>
              <w:left w:val="single" w:sz="12" w:space="0" w:color="auto"/>
              <w:right w:val="single" w:sz="12" w:space="0" w:color="auto"/>
            </w:tcBorders>
            <w:shd w:val="clear" w:color="auto" w:fill="BFBFBF" w:themeFill="background1" w:themeFillShade="BF"/>
            <w:vAlign w:val="center"/>
          </w:tcPr>
          <w:p w14:paraId="62E629C1" w14:textId="77777777" w:rsidR="002E4624" w:rsidRPr="000825A3" w:rsidRDefault="002E4624" w:rsidP="001C6115">
            <w:pPr>
              <w:spacing w:before="60" w:after="6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Наименование показателя</w:t>
            </w:r>
          </w:p>
        </w:tc>
        <w:tc>
          <w:tcPr>
            <w:tcW w:w="1135" w:type="dxa"/>
            <w:vMerge w:val="restart"/>
            <w:tcBorders>
              <w:top w:val="single" w:sz="12" w:space="0" w:color="auto"/>
              <w:left w:val="single" w:sz="12" w:space="0" w:color="auto"/>
              <w:right w:val="single" w:sz="12" w:space="0" w:color="auto"/>
            </w:tcBorders>
            <w:shd w:val="clear" w:color="auto" w:fill="BFBFBF" w:themeFill="background1" w:themeFillShade="BF"/>
            <w:vAlign w:val="center"/>
          </w:tcPr>
          <w:p w14:paraId="32DCC6C0" w14:textId="77777777" w:rsidR="002E4624" w:rsidRPr="000825A3" w:rsidRDefault="002E4624" w:rsidP="001C6115">
            <w:pPr>
              <w:spacing w:before="60" w:after="6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Ед. изм.</w:t>
            </w:r>
          </w:p>
        </w:tc>
        <w:tc>
          <w:tcPr>
            <w:tcW w:w="3838" w:type="dxa"/>
            <w:gridSpan w:val="3"/>
            <w:tcBorders>
              <w:top w:val="single" w:sz="12" w:space="0" w:color="auto"/>
              <w:left w:val="single" w:sz="12" w:space="0" w:color="auto"/>
              <w:right w:val="single" w:sz="12" w:space="0" w:color="auto"/>
            </w:tcBorders>
            <w:shd w:val="clear" w:color="auto" w:fill="BFBFBF" w:themeFill="background1" w:themeFillShade="BF"/>
          </w:tcPr>
          <w:p w14:paraId="5AC19455" w14:textId="77777777" w:rsidR="002E4624" w:rsidRPr="000825A3" w:rsidRDefault="002E4624" w:rsidP="001C6115">
            <w:pPr>
              <w:spacing w:before="60" w:after="6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Значение</w:t>
            </w:r>
          </w:p>
        </w:tc>
      </w:tr>
      <w:tr w:rsidR="002E4624" w:rsidRPr="000825A3" w14:paraId="64852EDF" w14:textId="77777777" w:rsidTr="002E4624">
        <w:trPr>
          <w:trHeight w:val="195"/>
          <w:tblHeader/>
        </w:trPr>
        <w:tc>
          <w:tcPr>
            <w:tcW w:w="4786" w:type="dxa"/>
            <w:vMerge/>
            <w:tcBorders>
              <w:left w:val="single" w:sz="12" w:space="0" w:color="auto"/>
              <w:bottom w:val="single" w:sz="12" w:space="0" w:color="auto"/>
              <w:right w:val="single" w:sz="12" w:space="0" w:color="auto"/>
            </w:tcBorders>
            <w:shd w:val="clear" w:color="auto" w:fill="BFBFBF" w:themeFill="background1" w:themeFillShade="BF"/>
          </w:tcPr>
          <w:p w14:paraId="58BF6D97" w14:textId="77777777" w:rsidR="002E4624" w:rsidRPr="000825A3" w:rsidRDefault="002E4624" w:rsidP="001C6115">
            <w:pPr>
              <w:spacing w:before="60" w:after="60"/>
              <w:jc w:val="center"/>
              <w:rPr>
                <w:rFonts w:ascii="Times New Roman" w:eastAsia="Times New Roman" w:hAnsi="Times New Roman" w:cs="Times New Roman"/>
                <w:b/>
                <w:i/>
                <w:sz w:val="22"/>
                <w:szCs w:val="22"/>
              </w:rPr>
            </w:pPr>
          </w:p>
        </w:tc>
        <w:tc>
          <w:tcPr>
            <w:tcW w:w="1135" w:type="dxa"/>
            <w:vMerge/>
            <w:tcBorders>
              <w:left w:val="single" w:sz="12" w:space="0" w:color="auto"/>
              <w:bottom w:val="single" w:sz="12" w:space="0" w:color="auto"/>
              <w:right w:val="single" w:sz="12" w:space="0" w:color="auto"/>
            </w:tcBorders>
            <w:shd w:val="clear" w:color="auto" w:fill="BFBFBF" w:themeFill="background1" w:themeFillShade="BF"/>
          </w:tcPr>
          <w:p w14:paraId="42DC29CC" w14:textId="77777777" w:rsidR="002E4624" w:rsidRPr="000825A3" w:rsidRDefault="002E4624" w:rsidP="001C6115">
            <w:pPr>
              <w:spacing w:before="60" w:after="60"/>
              <w:jc w:val="center"/>
              <w:rPr>
                <w:rFonts w:ascii="Times New Roman" w:eastAsia="Times New Roman" w:hAnsi="Times New Roman" w:cs="Times New Roman"/>
                <w:b/>
                <w:i/>
                <w:sz w:val="22"/>
                <w:szCs w:val="22"/>
              </w:rPr>
            </w:pPr>
          </w:p>
        </w:tc>
        <w:tc>
          <w:tcPr>
            <w:tcW w:w="1279"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133C5F30" w14:textId="77777777" w:rsidR="002E4624" w:rsidRPr="000825A3" w:rsidRDefault="002E4624" w:rsidP="001C6115">
            <w:pPr>
              <w:spacing w:before="0"/>
              <w:ind w:left="-90" w:right="-152"/>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сущ. положение</w:t>
            </w:r>
          </w:p>
        </w:tc>
        <w:tc>
          <w:tcPr>
            <w:tcW w:w="1279"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0E1C7361" w14:textId="77777777" w:rsidR="002E4624" w:rsidRPr="000825A3" w:rsidRDefault="002E4624" w:rsidP="001C6115">
            <w:pPr>
              <w:spacing w:before="0"/>
              <w:ind w:left="-64" w:right="-117"/>
              <w:jc w:val="center"/>
              <w:rPr>
                <w:rFonts w:ascii="Times New Roman" w:hAnsi="Times New Roman" w:cs="Times New Roman"/>
                <w:b/>
                <w:i/>
              </w:rPr>
            </w:pPr>
            <w:r w:rsidRPr="000825A3">
              <w:rPr>
                <w:rFonts w:ascii="Times New Roman" w:eastAsia="Times New Roman" w:hAnsi="Times New Roman" w:cs="Times New Roman"/>
                <w:b/>
                <w:i/>
                <w:sz w:val="22"/>
                <w:szCs w:val="22"/>
              </w:rPr>
              <w:t>Вариант 1 (генплан)</w:t>
            </w:r>
          </w:p>
        </w:tc>
        <w:tc>
          <w:tcPr>
            <w:tcW w:w="128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748319E4" w14:textId="77777777" w:rsidR="002E4624" w:rsidRPr="000825A3" w:rsidRDefault="002E4624" w:rsidP="001C6115">
            <w:pPr>
              <w:spacing w:before="0"/>
              <w:ind w:left="-64" w:right="-117"/>
              <w:jc w:val="center"/>
              <w:rPr>
                <w:rFonts w:ascii="Times New Roman" w:hAnsi="Times New Roman" w:cs="Times New Roman"/>
                <w:b/>
                <w:i/>
              </w:rPr>
            </w:pPr>
            <w:r w:rsidRPr="000825A3">
              <w:rPr>
                <w:rFonts w:ascii="Times New Roman" w:eastAsia="Times New Roman" w:hAnsi="Times New Roman" w:cs="Times New Roman"/>
                <w:b/>
                <w:i/>
                <w:sz w:val="22"/>
                <w:szCs w:val="22"/>
              </w:rPr>
              <w:t>Вариант 2 (реновация)</w:t>
            </w:r>
          </w:p>
        </w:tc>
      </w:tr>
      <w:tr w:rsidR="00655527" w:rsidRPr="000825A3" w14:paraId="4A8AB53B" w14:textId="77777777" w:rsidTr="00655527">
        <w:tc>
          <w:tcPr>
            <w:tcW w:w="4786" w:type="dxa"/>
            <w:tcBorders>
              <w:top w:val="single" w:sz="12" w:space="0" w:color="auto"/>
            </w:tcBorders>
          </w:tcPr>
          <w:p w14:paraId="64640257" w14:textId="77777777" w:rsidR="00655527" w:rsidRPr="000825A3" w:rsidRDefault="00655527" w:rsidP="001C6115">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Территория городского округа </w:t>
            </w:r>
          </w:p>
        </w:tc>
        <w:tc>
          <w:tcPr>
            <w:tcW w:w="1135" w:type="dxa"/>
            <w:tcBorders>
              <w:top w:val="single" w:sz="12" w:space="0" w:color="auto"/>
            </w:tcBorders>
          </w:tcPr>
          <w:p w14:paraId="6BBAC1EF" w14:textId="77777777" w:rsidR="00655527" w:rsidRPr="000825A3" w:rsidRDefault="00655527" w:rsidP="001C6115">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r w:rsidRPr="000825A3">
              <w:rPr>
                <w:rFonts w:ascii="Times New Roman" w:eastAsia="Times New Roman" w:hAnsi="Times New Roman" w:cs="Times New Roman"/>
                <w:sz w:val="22"/>
                <w:szCs w:val="22"/>
                <w:vertAlign w:val="superscript"/>
              </w:rPr>
              <w:t>2</w:t>
            </w:r>
          </w:p>
        </w:tc>
        <w:tc>
          <w:tcPr>
            <w:tcW w:w="1279" w:type="dxa"/>
            <w:tcBorders>
              <w:top w:val="single" w:sz="12" w:space="0" w:color="auto"/>
            </w:tcBorders>
            <w:vAlign w:val="center"/>
          </w:tcPr>
          <w:p w14:paraId="76AED11A" w14:textId="77777777" w:rsidR="00655527" w:rsidRPr="000825A3" w:rsidRDefault="0065552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224,2</w:t>
            </w:r>
          </w:p>
        </w:tc>
        <w:tc>
          <w:tcPr>
            <w:tcW w:w="1279" w:type="dxa"/>
            <w:tcBorders>
              <w:top w:val="single" w:sz="12" w:space="0" w:color="auto"/>
            </w:tcBorders>
            <w:vAlign w:val="center"/>
          </w:tcPr>
          <w:p w14:paraId="2B98C636" w14:textId="77777777" w:rsidR="00655527" w:rsidRPr="000825A3" w:rsidRDefault="00655527" w:rsidP="00655527">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224,2</w:t>
            </w:r>
          </w:p>
        </w:tc>
        <w:tc>
          <w:tcPr>
            <w:tcW w:w="1280" w:type="dxa"/>
            <w:tcBorders>
              <w:top w:val="single" w:sz="12" w:space="0" w:color="auto"/>
            </w:tcBorders>
            <w:vAlign w:val="center"/>
          </w:tcPr>
          <w:p w14:paraId="1EF8D186" w14:textId="77777777" w:rsidR="00655527" w:rsidRPr="000825A3" w:rsidRDefault="00655527" w:rsidP="00655527">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224,2</w:t>
            </w:r>
          </w:p>
        </w:tc>
      </w:tr>
      <w:tr w:rsidR="002E4624" w:rsidRPr="000825A3" w14:paraId="686FE93F" w14:textId="77777777" w:rsidTr="002E4624">
        <w:tc>
          <w:tcPr>
            <w:tcW w:w="4786" w:type="dxa"/>
          </w:tcPr>
          <w:p w14:paraId="46577113" w14:textId="77777777" w:rsidR="002E4624" w:rsidRPr="000825A3" w:rsidRDefault="002E4624" w:rsidP="001C6115">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Урбанизированная часть</w:t>
            </w:r>
          </w:p>
        </w:tc>
        <w:tc>
          <w:tcPr>
            <w:tcW w:w="1135" w:type="dxa"/>
          </w:tcPr>
          <w:p w14:paraId="2399BB2C" w14:textId="77777777" w:rsidR="002E4624" w:rsidRPr="000825A3" w:rsidRDefault="002E4624" w:rsidP="001C6115">
            <w:pPr>
              <w:pBdr>
                <w:bottom w:val="single" w:sz="12" w:space="1" w:color="auto"/>
              </w:pBd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r w:rsidRPr="000825A3">
              <w:rPr>
                <w:rFonts w:ascii="Times New Roman" w:eastAsia="Times New Roman" w:hAnsi="Times New Roman" w:cs="Times New Roman"/>
                <w:sz w:val="22"/>
                <w:szCs w:val="22"/>
                <w:vertAlign w:val="superscript"/>
              </w:rPr>
              <w:t>2</w:t>
            </w:r>
          </w:p>
          <w:p w14:paraId="5BAE5595"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279" w:type="dxa"/>
            <w:shd w:val="clear" w:color="auto" w:fill="auto"/>
            <w:vAlign w:val="center"/>
          </w:tcPr>
          <w:p w14:paraId="4A1623B9" w14:textId="77777777" w:rsidR="002E4624" w:rsidRPr="000825A3" w:rsidRDefault="002E4624" w:rsidP="001C6115">
            <w:pPr>
              <w:pBdr>
                <w:bottom w:val="single" w:sz="12" w:space="1" w:color="auto"/>
              </w:pBd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120,0 </w:t>
            </w:r>
          </w:p>
          <w:p w14:paraId="4E654DF1"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53,4</w:t>
            </w:r>
          </w:p>
        </w:tc>
        <w:tc>
          <w:tcPr>
            <w:tcW w:w="1279" w:type="dxa"/>
            <w:shd w:val="clear" w:color="auto" w:fill="auto"/>
            <w:vAlign w:val="center"/>
          </w:tcPr>
          <w:p w14:paraId="1F6BF94F" w14:textId="77777777" w:rsidR="002E4624" w:rsidRPr="000825A3" w:rsidRDefault="00655527" w:rsidP="001C6115">
            <w:pPr>
              <w:pBdr>
                <w:bottom w:val="single" w:sz="6" w:space="1" w:color="auto"/>
              </w:pBd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151,05</w:t>
            </w:r>
          </w:p>
          <w:p w14:paraId="0C480E9D" w14:textId="77777777" w:rsidR="002E4624" w:rsidRPr="000825A3" w:rsidRDefault="0065552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67,38</w:t>
            </w:r>
          </w:p>
        </w:tc>
        <w:tc>
          <w:tcPr>
            <w:tcW w:w="1280" w:type="dxa"/>
            <w:shd w:val="clear" w:color="auto" w:fill="auto"/>
            <w:vAlign w:val="center"/>
          </w:tcPr>
          <w:p w14:paraId="43655861" w14:textId="77777777" w:rsidR="002E4624" w:rsidRPr="000825A3" w:rsidRDefault="002E4624" w:rsidP="001C6115">
            <w:pPr>
              <w:pBdr>
                <w:bottom w:val="single" w:sz="12" w:space="1" w:color="auto"/>
              </w:pBd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148,4</w:t>
            </w:r>
          </w:p>
          <w:p w14:paraId="21FC55AF"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66,5</w:t>
            </w:r>
          </w:p>
        </w:tc>
      </w:tr>
      <w:tr w:rsidR="002E4624" w:rsidRPr="000825A3" w14:paraId="0BA21A25" w14:textId="77777777" w:rsidTr="002E4624">
        <w:tc>
          <w:tcPr>
            <w:tcW w:w="4786" w:type="dxa"/>
          </w:tcPr>
          <w:p w14:paraId="28540B73" w14:textId="77777777" w:rsidR="002E4624" w:rsidRPr="000825A3" w:rsidRDefault="002E4624" w:rsidP="001C6115">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Селитебные территории</w:t>
            </w:r>
          </w:p>
        </w:tc>
        <w:tc>
          <w:tcPr>
            <w:tcW w:w="1135" w:type="dxa"/>
          </w:tcPr>
          <w:p w14:paraId="3B481464" w14:textId="77777777" w:rsidR="002E4624" w:rsidRPr="000825A3" w:rsidRDefault="002E4624" w:rsidP="001C6115">
            <w:pPr>
              <w:pBdr>
                <w:bottom w:val="single" w:sz="12" w:space="1" w:color="auto"/>
              </w:pBd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r w:rsidRPr="000825A3">
              <w:rPr>
                <w:rFonts w:ascii="Times New Roman" w:eastAsia="Times New Roman" w:hAnsi="Times New Roman" w:cs="Times New Roman"/>
                <w:sz w:val="22"/>
                <w:szCs w:val="22"/>
                <w:vertAlign w:val="superscript"/>
              </w:rPr>
              <w:t>2</w:t>
            </w:r>
          </w:p>
          <w:p w14:paraId="57432375"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279" w:type="dxa"/>
            <w:shd w:val="clear" w:color="auto" w:fill="auto"/>
            <w:vAlign w:val="center"/>
          </w:tcPr>
          <w:p w14:paraId="45B42542" w14:textId="77777777" w:rsidR="002E4624" w:rsidRPr="000825A3" w:rsidRDefault="002E4624" w:rsidP="001C6115">
            <w:pPr>
              <w:pBdr>
                <w:bottom w:val="single" w:sz="12" w:space="1" w:color="auto"/>
              </w:pBd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31,77</w:t>
            </w:r>
          </w:p>
          <w:p w14:paraId="2B062214"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14,1</w:t>
            </w:r>
          </w:p>
        </w:tc>
        <w:tc>
          <w:tcPr>
            <w:tcW w:w="1279" w:type="dxa"/>
            <w:shd w:val="clear" w:color="auto" w:fill="auto"/>
            <w:vAlign w:val="center"/>
          </w:tcPr>
          <w:p w14:paraId="25562F96" w14:textId="77777777" w:rsidR="002E4624" w:rsidRPr="000825A3" w:rsidRDefault="00655527" w:rsidP="001C6115">
            <w:pPr>
              <w:pBdr>
                <w:bottom w:val="single" w:sz="12" w:space="1" w:color="auto"/>
              </w:pBd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48,5</w:t>
            </w:r>
          </w:p>
          <w:p w14:paraId="766C4A8E" w14:textId="77777777" w:rsidR="002E4624" w:rsidRPr="000825A3" w:rsidRDefault="002E4624" w:rsidP="00655527">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w:t>
            </w:r>
            <w:r w:rsidR="00655527" w:rsidRPr="000825A3">
              <w:rPr>
                <w:rFonts w:ascii="Times New Roman" w:eastAsia="Times New Roman" w:hAnsi="Times New Roman" w:cs="Times New Roman"/>
                <w:sz w:val="22"/>
                <w:szCs w:val="22"/>
              </w:rPr>
              <w:t>6</w:t>
            </w:r>
          </w:p>
        </w:tc>
        <w:tc>
          <w:tcPr>
            <w:tcW w:w="1280" w:type="dxa"/>
            <w:shd w:val="clear" w:color="auto" w:fill="auto"/>
            <w:vAlign w:val="center"/>
          </w:tcPr>
          <w:p w14:paraId="33752B37" w14:textId="77777777" w:rsidR="002E4624" w:rsidRPr="000825A3" w:rsidRDefault="002E4624" w:rsidP="001C6115">
            <w:pPr>
              <w:pBdr>
                <w:bottom w:val="single" w:sz="12" w:space="1" w:color="auto"/>
              </w:pBd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w:t>
            </w:r>
            <w:r w:rsidR="00655527" w:rsidRPr="000825A3">
              <w:rPr>
                <w:rFonts w:ascii="Times New Roman" w:eastAsia="Times New Roman" w:hAnsi="Times New Roman" w:cs="Times New Roman"/>
                <w:sz w:val="22"/>
                <w:szCs w:val="22"/>
              </w:rPr>
              <w:t>7</w:t>
            </w:r>
            <w:r w:rsidRPr="000825A3">
              <w:rPr>
                <w:rFonts w:ascii="Times New Roman" w:eastAsia="Times New Roman" w:hAnsi="Times New Roman" w:cs="Times New Roman"/>
                <w:sz w:val="22"/>
                <w:szCs w:val="22"/>
              </w:rPr>
              <w:t>,</w:t>
            </w:r>
            <w:r w:rsidR="00655527" w:rsidRPr="000825A3">
              <w:rPr>
                <w:rFonts w:ascii="Times New Roman" w:eastAsia="Times New Roman" w:hAnsi="Times New Roman" w:cs="Times New Roman"/>
                <w:sz w:val="22"/>
                <w:szCs w:val="22"/>
              </w:rPr>
              <w:t>8</w:t>
            </w:r>
          </w:p>
          <w:p w14:paraId="310799C0" w14:textId="77777777" w:rsidR="002E4624" w:rsidRPr="000825A3" w:rsidRDefault="0065552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21,3</w:t>
            </w:r>
          </w:p>
        </w:tc>
      </w:tr>
      <w:tr w:rsidR="002E4624" w:rsidRPr="000825A3" w14:paraId="083AE479" w14:textId="77777777" w:rsidTr="002E4624">
        <w:tc>
          <w:tcPr>
            <w:tcW w:w="4786" w:type="dxa"/>
          </w:tcPr>
          <w:p w14:paraId="64D1A42D" w14:textId="77777777" w:rsidR="002E4624" w:rsidRPr="000825A3" w:rsidRDefault="002E4624" w:rsidP="00655527">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Плотность населения в пределах селитьбы </w:t>
            </w:r>
          </w:p>
        </w:tc>
        <w:tc>
          <w:tcPr>
            <w:tcW w:w="1135" w:type="dxa"/>
            <w:vAlign w:val="center"/>
          </w:tcPr>
          <w:p w14:paraId="59944F07"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чел./ км</w:t>
            </w:r>
            <w:r w:rsidRPr="000825A3">
              <w:rPr>
                <w:rFonts w:ascii="Times New Roman" w:eastAsia="Times New Roman" w:hAnsi="Times New Roman" w:cs="Times New Roman"/>
                <w:sz w:val="22"/>
                <w:szCs w:val="22"/>
                <w:vertAlign w:val="superscript"/>
              </w:rPr>
              <w:t>2</w:t>
            </w:r>
          </w:p>
        </w:tc>
        <w:tc>
          <w:tcPr>
            <w:tcW w:w="1279" w:type="dxa"/>
            <w:shd w:val="clear" w:color="auto" w:fill="auto"/>
            <w:vAlign w:val="center"/>
          </w:tcPr>
          <w:p w14:paraId="29A8A2F9"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14069</w:t>
            </w:r>
          </w:p>
        </w:tc>
        <w:tc>
          <w:tcPr>
            <w:tcW w:w="1279" w:type="dxa"/>
            <w:shd w:val="clear" w:color="auto" w:fill="auto"/>
            <w:vAlign w:val="center"/>
          </w:tcPr>
          <w:p w14:paraId="458105B8" w14:textId="77777777" w:rsidR="002E4624" w:rsidRPr="000825A3" w:rsidRDefault="0065552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10311</w:t>
            </w:r>
          </w:p>
        </w:tc>
        <w:tc>
          <w:tcPr>
            <w:tcW w:w="1280" w:type="dxa"/>
            <w:shd w:val="clear" w:color="auto" w:fill="auto"/>
            <w:vAlign w:val="center"/>
          </w:tcPr>
          <w:p w14:paraId="01C546D4" w14:textId="77777777" w:rsidR="002E4624" w:rsidRPr="000825A3" w:rsidRDefault="002E4624" w:rsidP="00655527">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104</w:t>
            </w:r>
            <w:r w:rsidR="00655527" w:rsidRPr="000825A3">
              <w:rPr>
                <w:rFonts w:ascii="Times New Roman" w:eastAsia="Times New Roman" w:hAnsi="Times New Roman" w:cs="Times New Roman"/>
                <w:sz w:val="22"/>
                <w:szCs w:val="22"/>
              </w:rPr>
              <w:t>62</w:t>
            </w:r>
          </w:p>
        </w:tc>
      </w:tr>
      <w:tr w:rsidR="002E4624" w:rsidRPr="000825A3" w14:paraId="21F133AB" w14:textId="77777777" w:rsidTr="002E4624">
        <w:tc>
          <w:tcPr>
            <w:tcW w:w="4786" w:type="dxa"/>
          </w:tcPr>
          <w:p w14:paraId="565BA4F0" w14:textId="77777777" w:rsidR="002E4624" w:rsidRPr="000825A3" w:rsidRDefault="002E4624" w:rsidP="001C6115">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Протяжённость улиц и дорог</w:t>
            </w:r>
          </w:p>
        </w:tc>
        <w:tc>
          <w:tcPr>
            <w:tcW w:w="1135" w:type="dxa"/>
            <w:vAlign w:val="center"/>
          </w:tcPr>
          <w:p w14:paraId="14D377C1"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279" w:type="dxa"/>
            <w:shd w:val="clear" w:color="auto" w:fill="auto"/>
            <w:vAlign w:val="center"/>
          </w:tcPr>
          <w:p w14:paraId="0FA5D2E0"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539,1</w:t>
            </w:r>
          </w:p>
        </w:tc>
        <w:tc>
          <w:tcPr>
            <w:tcW w:w="1279" w:type="dxa"/>
            <w:shd w:val="clear" w:color="auto" w:fill="auto"/>
            <w:vAlign w:val="center"/>
          </w:tcPr>
          <w:p w14:paraId="679791D9" w14:textId="77777777" w:rsidR="002E4624" w:rsidRPr="000825A3" w:rsidRDefault="00734753"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776,8</w:t>
            </w:r>
          </w:p>
        </w:tc>
        <w:tc>
          <w:tcPr>
            <w:tcW w:w="1280" w:type="dxa"/>
            <w:shd w:val="clear" w:color="auto" w:fill="auto"/>
            <w:vAlign w:val="center"/>
          </w:tcPr>
          <w:p w14:paraId="3CC30DB2" w14:textId="77777777" w:rsidR="002E4624" w:rsidRPr="000825A3" w:rsidRDefault="002E4624" w:rsidP="001B1C00">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w:t>
            </w:r>
            <w:r w:rsidR="001B1C00" w:rsidRPr="000825A3">
              <w:rPr>
                <w:rFonts w:ascii="Times New Roman" w:eastAsia="Times New Roman" w:hAnsi="Times New Roman" w:cs="Times New Roman"/>
                <w:sz w:val="22"/>
                <w:szCs w:val="22"/>
              </w:rPr>
              <w:t>71,9</w:t>
            </w:r>
          </w:p>
        </w:tc>
      </w:tr>
      <w:tr w:rsidR="002E4624" w:rsidRPr="000825A3" w14:paraId="2FBE4739" w14:textId="77777777" w:rsidTr="002E4624">
        <w:tc>
          <w:tcPr>
            <w:tcW w:w="4786" w:type="dxa"/>
          </w:tcPr>
          <w:p w14:paraId="3D57DDF8" w14:textId="77777777" w:rsidR="002E4624" w:rsidRPr="000825A3" w:rsidRDefault="002E4624" w:rsidP="001C6115">
            <w:pPr>
              <w:spacing w:before="60" w:after="60"/>
              <w:ind w:left="567"/>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т.ч. магистральных</w:t>
            </w:r>
          </w:p>
        </w:tc>
        <w:tc>
          <w:tcPr>
            <w:tcW w:w="1135" w:type="dxa"/>
            <w:vAlign w:val="center"/>
          </w:tcPr>
          <w:p w14:paraId="6EEB4B6F"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279" w:type="dxa"/>
            <w:shd w:val="clear" w:color="auto" w:fill="auto"/>
            <w:vAlign w:val="center"/>
          </w:tcPr>
          <w:p w14:paraId="53B9C115"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212,5</w:t>
            </w:r>
          </w:p>
        </w:tc>
        <w:tc>
          <w:tcPr>
            <w:tcW w:w="1279" w:type="dxa"/>
            <w:shd w:val="clear" w:color="auto" w:fill="auto"/>
            <w:vAlign w:val="center"/>
          </w:tcPr>
          <w:p w14:paraId="183121DE" w14:textId="77777777" w:rsidR="002E4624" w:rsidRPr="000825A3" w:rsidRDefault="00734753"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294,1</w:t>
            </w:r>
          </w:p>
        </w:tc>
        <w:tc>
          <w:tcPr>
            <w:tcW w:w="1280" w:type="dxa"/>
            <w:shd w:val="clear" w:color="auto" w:fill="auto"/>
            <w:vAlign w:val="center"/>
          </w:tcPr>
          <w:p w14:paraId="2FECEFF5" w14:textId="77777777" w:rsidR="002E4624" w:rsidRPr="000825A3" w:rsidRDefault="001B1C00"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289,7</w:t>
            </w:r>
          </w:p>
        </w:tc>
      </w:tr>
      <w:tr w:rsidR="002E4624" w:rsidRPr="000825A3" w14:paraId="5CCBA46A" w14:textId="77777777" w:rsidTr="002E4624">
        <w:tc>
          <w:tcPr>
            <w:tcW w:w="4786" w:type="dxa"/>
          </w:tcPr>
          <w:p w14:paraId="31BF188B" w14:textId="77777777" w:rsidR="002E4624" w:rsidRPr="000825A3" w:rsidRDefault="002E4624" w:rsidP="001C6115">
            <w:pPr>
              <w:spacing w:before="60" w:after="6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Плотность улиц и дорог</w:t>
            </w:r>
          </w:p>
        </w:tc>
        <w:tc>
          <w:tcPr>
            <w:tcW w:w="1135" w:type="dxa"/>
            <w:vAlign w:val="center"/>
          </w:tcPr>
          <w:p w14:paraId="0B1D673D" w14:textId="77777777" w:rsidR="002E4624" w:rsidRPr="000825A3" w:rsidRDefault="002E462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 км</w:t>
            </w:r>
            <w:r w:rsidRPr="000825A3">
              <w:rPr>
                <w:rFonts w:ascii="Times New Roman" w:eastAsia="Times New Roman" w:hAnsi="Times New Roman" w:cs="Times New Roman"/>
                <w:sz w:val="22"/>
                <w:szCs w:val="22"/>
                <w:vertAlign w:val="superscript"/>
              </w:rPr>
              <w:t>2</w:t>
            </w:r>
          </w:p>
        </w:tc>
        <w:tc>
          <w:tcPr>
            <w:tcW w:w="1279" w:type="dxa"/>
            <w:shd w:val="clear" w:color="auto" w:fill="auto"/>
          </w:tcPr>
          <w:p w14:paraId="020E415E" w14:textId="77777777" w:rsidR="002E4624" w:rsidRPr="000825A3" w:rsidRDefault="002E4624" w:rsidP="001C6115">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4,47</w:t>
            </w:r>
          </w:p>
        </w:tc>
        <w:tc>
          <w:tcPr>
            <w:tcW w:w="1279" w:type="dxa"/>
            <w:shd w:val="clear" w:color="auto" w:fill="auto"/>
          </w:tcPr>
          <w:p w14:paraId="77EE5B15" w14:textId="77777777" w:rsidR="002E4624" w:rsidRPr="000825A3" w:rsidRDefault="002E4624" w:rsidP="00734753">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w:t>
            </w:r>
            <w:r w:rsidR="00734753" w:rsidRPr="000825A3">
              <w:rPr>
                <w:rFonts w:ascii="Times New Roman" w:eastAsia="Times New Roman" w:hAnsi="Times New Roman" w:cs="Times New Roman"/>
                <w:sz w:val="22"/>
                <w:szCs w:val="22"/>
              </w:rPr>
              <w:t>1</w:t>
            </w:r>
            <w:r w:rsidRPr="000825A3">
              <w:rPr>
                <w:rFonts w:ascii="Times New Roman" w:eastAsia="Times New Roman" w:hAnsi="Times New Roman" w:cs="Times New Roman"/>
                <w:sz w:val="22"/>
                <w:szCs w:val="22"/>
              </w:rPr>
              <w:t>4</w:t>
            </w:r>
          </w:p>
        </w:tc>
        <w:tc>
          <w:tcPr>
            <w:tcW w:w="1280" w:type="dxa"/>
            <w:shd w:val="clear" w:color="auto" w:fill="auto"/>
          </w:tcPr>
          <w:p w14:paraId="0E292DB8" w14:textId="77777777" w:rsidR="002E4624" w:rsidRPr="000825A3" w:rsidRDefault="001B1C00" w:rsidP="001C6115">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5,20</w:t>
            </w:r>
          </w:p>
        </w:tc>
      </w:tr>
    </w:tbl>
    <w:p w14:paraId="0B6F55AC"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p>
    <w:p w14:paraId="49364ED2"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целом, с реализацией проекта реновации морского порта городу представится </w:t>
      </w:r>
      <w:r w:rsidRPr="000825A3">
        <w:rPr>
          <w:rFonts w:ascii="Times New Roman" w:eastAsia="Times New Roman" w:hAnsi="Times New Roman" w:cs="Times New Roman"/>
          <w:b/>
          <w:sz w:val="24"/>
          <w:szCs w:val="24"/>
        </w:rPr>
        <w:t>возможность решить глобальную планировочную задачу</w:t>
      </w:r>
      <w:r w:rsidRPr="000825A3">
        <w:rPr>
          <w:rFonts w:ascii="Times New Roman" w:eastAsia="Times New Roman" w:hAnsi="Times New Roman" w:cs="Times New Roman"/>
          <w:sz w:val="24"/>
          <w:szCs w:val="24"/>
        </w:rPr>
        <w:t xml:space="preserve"> – исправить диспропорцию в транспортной связи между южными районами и западными, снять нагрузку на центральную часть и замкнуть внутреннее кольцо, проходящее через всю срединную часть Калининграда (см. рис. 18.</w:t>
      </w:r>
      <w:r w:rsidR="00313E0F" w:rsidRPr="000825A3">
        <w:rPr>
          <w:rFonts w:ascii="Times New Roman" w:eastAsia="Times New Roman" w:hAnsi="Times New Roman" w:cs="Times New Roman"/>
          <w:sz w:val="24"/>
          <w:szCs w:val="24"/>
        </w:rPr>
        <w:t>5</w:t>
      </w:r>
      <w:r w:rsidRPr="000825A3">
        <w:rPr>
          <w:rFonts w:ascii="Times New Roman" w:eastAsia="Times New Roman" w:hAnsi="Times New Roman" w:cs="Times New Roman"/>
          <w:sz w:val="24"/>
          <w:szCs w:val="24"/>
        </w:rPr>
        <w:t>.3.). Откроются более широкие возможности для развития водного транспорта, гавани порта можно использовать для устройства марин.</w:t>
      </w:r>
    </w:p>
    <w:p w14:paraId="437AB5FD"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p>
    <w:p w14:paraId="55A493BC"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p>
    <w:p w14:paraId="25C4718F" w14:textId="77777777" w:rsidR="00D24DAE" w:rsidRPr="000825A3" w:rsidRDefault="00D24DAE" w:rsidP="00D24DAE">
      <w:pPr>
        <w:spacing w:before="120" w:after="120" w:line="240" w:lineRule="auto"/>
        <w:jc w:val="both"/>
        <w:rPr>
          <w:rFonts w:ascii="Times New Roman" w:eastAsia="Times New Roman" w:hAnsi="Times New Roman" w:cs="Times New Roman"/>
          <w:sz w:val="24"/>
          <w:szCs w:val="24"/>
        </w:rPr>
        <w:sectPr w:rsidR="00D24DAE" w:rsidRPr="000825A3" w:rsidSect="00246C4A">
          <w:pgSz w:w="11906" w:h="16838"/>
          <w:pgMar w:top="1276" w:right="850" w:bottom="1276" w:left="1418" w:header="708" w:footer="361" w:gutter="0"/>
          <w:cols w:space="708"/>
          <w:docGrid w:linePitch="360"/>
        </w:sectPr>
      </w:pPr>
    </w:p>
    <w:p w14:paraId="7C4541C1" w14:textId="77777777" w:rsidR="00D24DAE" w:rsidRPr="000825A3" w:rsidRDefault="00BF3A03" w:rsidP="00452E66">
      <w:pPr>
        <w:spacing w:before="0" w:after="0" w:line="240" w:lineRule="auto"/>
        <w:jc w:val="right"/>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27ABA467" wp14:editId="7ECEBE0C">
            <wp:extent cx="13620997" cy="9033978"/>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Работа дома 18 апреля 2016\графика для ред. 3.1\!Проектный план_порт А2.tif"/>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l="2632" t="5372" r="1503" b="8084"/>
                    <a:stretch/>
                  </pic:blipFill>
                  <pic:spPr bwMode="auto">
                    <a:xfrm>
                      <a:off x="0" y="0"/>
                      <a:ext cx="13620997" cy="9033978"/>
                    </a:xfrm>
                    <a:prstGeom prst="rect">
                      <a:avLst/>
                    </a:prstGeom>
                    <a:noFill/>
                    <a:ln>
                      <a:noFill/>
                    </a:ln>
                    <a:extLst>
                      <a:ext uri="{53640926-AAD7-44D8-BBD7-CCE9431645EC}">
                        <a14:shadowObscured xmlns:a14="http://schemas.microsoft.com/office/drawing/2010/main"/>
                      </a:ext>
                    </a:extLst>
                  </pic:spPr>
                </pic:pic>
              </a:graphicData>
            </a:graphic>
          </wp:inline>
        </w:drawing>
      </w:r>
    </w:p>
    <w:p w14:paraId="07F87BE8" w14:textId="77777777" w:rsidR="00BF3A03" w:rsidRPr="000825A3" w:rsidRDefault="00BF3A03" w:rsidP="00BF3A03">
      <w:pPr>
        <w:spacing w:before="0" w:after="0" w:line="240" w:lineRule="auto"/>
        <w:jc w:val="center"/>
        <w:rPr>
          <w:rFonts w:ascii="Times New Roman" w:eastAsia="Times New Roman" w:hAnsi="Times New Roman" w:cs="Times New Roman"/>
          <w:b/>
          <w:i/>
          <w:sz w:val="24"/>
          <w:szCs w:val="24"/>
        </w:rPr>
      </w:pPr>
    </w:p>
    <w:p w14:paraId="62B6313F" w14:textId="77777777" w:rsidR="00D24DAE" w:rsidRPr="000825A3" w:rsidRDefault="00D24DAE" w:rsidP="00D24DAE">
      <w:pPr>
        <w:shd w:val="clear" w:color="auto" w:fill="CFE0CF" w:themeFill="accent2" w:themeFillTint="99"/>
        <w:spacing w:before="0" w:after="0" w:line="240" w:lineRule="auto"/>
        <w:jc w:val="center"/>
        <w:rPr>
          <w:rFonts w:ascii="Times New Roman" w:eastAsia="Times New Roman" w:hAnsi="Times New Roman" w:cs="Times New Roman"/>
          <w:b/>
          <w:i/>
          <w:sz w:val="24"/>
          <w:szCs w:val="24"/>
        </w:rPr>
        <w:sectPr w:rsidR="00D24DAE" w:rsidRPr="000825A3" w:rsidSect="001C6115">
          <w:pgSz w:w="23814" w:h="16839" w:orient="landscape" w:code="8"/>
          <w:pgMar w:top="993" w:right="709" w:bottom="850" w:left="1276" w:header="708" w:footer="361" w:gutter="0"/>
          <w:cols w:space="708"/>
          <w:titlePg/>
          <w:docGrid w:linePitch="360"/>
        </w:sectPr>
      </w:pPr>
      <w:r w:rsidRPr="000825A3">
        <w:rPr>
          <w:rFonts w:ascii="Times New Roman" w:eastAsia="Times New Roman" w:hAnsi="Times New Roman" w:cs="Times New Roman"/>
          <w:b/>
          <w:i/>
          <w:sz w:val="24"/>
          <w:szCs w:val="24"/>
        </w:rPr>
        <w:t>Рис. 18.</w:t>
      </w:r>
      <w:r w:rsidR="00313E0F" w:rsidRPr="000825A3">
        <w:rPr>
          <w:rFonts w:ascii="Times New Roman" w:eastAsia="Times New Roman" w:hAnsi="Times New Roman" w:cs="Times New Roman"/>
          <w:b/>
          <w:i/>
          <w:sz w:val="24"/>
          <w:szCs w:val="24"/>
        </w:rPr>
        <w:t>5</w:t>
      </w:r>
      <w:r w:rsidRPr="000825A3">
        <w:rPr>
          <w:rFonts w:ascii="Times New Roman" w:eastAsia="Times New Roman" w:hAnsi="Times New Roman" w:cs="Times New Roman"/>
          <w:b/>
          <w:i/>
          <w:sz w:val="24"/>
          <w:szCs w:val="24"/>
        </w:rPr>
        <w:t xml:space="preserve">.1. Вариант функционального зонирования города с отказом от жилищного строительства за пределами Окружной и реновацией морского порта </w:t>
      </w:r>
      <w:r w:rsidRPr="000825A3">
        <w:rPr>
          <w:rFonts w:ascii="Times New Roman" w:eastAsia="Times New Roman" w:hAnsi="Times New Roman" w:cs="Times New Roman"/>
          <w:i/>
          <w:sz w:val="24"/>
          <w:szCs w:val="24"/>
        </w:rPr>
        <w:t>(условные обозначения см. рис. 18.</w:t>
      </w:r>
      <w:r w:rsidR="00520510" w:rsidRPr="000825A3">
        <w:rPr>
          <w:rFonts w:ascii="Times New Roman" w:eastAsia="Times New Roman" w:hAnsi="Times New Roman" w:cs="Times New Roman"/>
          <w:i/>
          <w:sz w:val="24"/>
          <w:szCs w:val="24"/>
        </w:rPr>
        <w:t>5</w:t>
      </w:r>
      <w:r w:rsidRPr="000825A3">
        <w:rPr>
          <w:rFonts w:ascii="Times New Roman" w:eastAsia="Times New Roman" w:hAnsi="Times New Roman" w:cs="Times New Roman"/>
          <w:i/>
          <w:sz w:val="24"/>
          <w:szCs w:val="24"/>
        </w:rPr>
        <w:t>.2.).</w:t>
      </w:r>
    </w:p>
    <w:p w14:paraId="028C200C" w14:textId="77777777" w:rsidR="00D24DAE" w:rsidRPr="000825A3" w:rsidRDefault="0082267F" w:rsidP="00D24DAE">
      <w:pPr>
        <w:spacing w:before="120" w:after="120" w:line="240" w:lineRule="auto"/>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5C5DC483" wp14:editId="1448B846">
            <wp:extent cx="6134436" cy="8563708"/>
            <wp:effectExtent l="0" t="0" r="0" b="8890"/>
            <wp:docPr id="9589" name="Рисунок 9589" descr="\\ATLAS\arh\КАЛИНИНГРАД\Текстовая часть ГП КЛГД\ТСЮ черновики\графика для ред. 3.0\ФЗ порта_фрагмент для запи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TLAS\arh\КАЛИНИНГРАД\Текстовая часть ГП КЛГД\ТСЮ черновики\графика для ред. 3.0\ФЗ порта_фрагмент для записки.jpg"/>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6140462" cy="8572120"/>
                    </a:xfrm>
                    <a:prstGeom prst="rect">
                      <a:avLst/>
                    </a:prstGeom>
                    <a:noFill/>
                    <a:ln>
                      <a:noFill/>
                    </a:ln>
                    <a:extLst>
                      <a:ext uri="{53640926-AAD7-44D8-BBD7-CCE9431645EC}">
                        <a14:shadowObscured xmlns:a14="http://schemas.microsoft.com/office/drawing/2010/main"/>
                      </a:ext>
                    </a:extLst>
                  </pic:spPr>
                </pic:pic>
              </a:graphicData>
            </a:graphic>
          </wp:inline>
        </w:drawing>
      </w:r>
    </w:p>
    <w:p w14:paraId="54B61DE3" w14:textId="77777777" w:rsidR="00D24DAE" w:rsidRPr="000825A3" w:rsidRDefault="00D24DAE" w:rsidP="00D24DAE">
      <w:pPr>
        <w:shd w:val="clear" w:color="auto" w:fill="CFE0CF" w:themeFill="accent2" w:themeFillTint="99"/>
        <w:spacing w:before="0" w:after="0" w:line="240" w:lineRule="auto"/>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18.</w:t>
      </w:r>
      <w:r w:rsidR="00313E0F" w:rsidRPr="000825A3">
        <w:rPr>
          <w:rFonts w:ascii="Times New Roman" w:eastAsia="Times New Roman" w:hAnsi="Times New Roman" w:cs="Times New Roman"/>
          <w:b/>
          <w:i/>
          <w:sz w:val="24"/>
          <w:szCs w:val="24"/>
        </w:rPr>
        <w:t>5</w:t>
      </w:r>
      <w:r w:rsidRPr="000825A3">
        <w:rPr>
          <w:rFonts w:ascii="Times New Roman" w:eastAsia="Times New Roman" w:hAnsi="Times New Roman" w:cs="Times New Roman"/>
          <w:b/>
          <w:i/>
          <w:sz w:val="24"/>
          <w:szCs w:val="24"/>
        </w:rPr>
        <w:t>.2. Фрагмент схемы с вариантом функционального зонирования.</w:t>
      </w:r>
    </w:p>
    <w:p w14:paraId="69A569C7" w14:textId="77777777" w:rsidR="00D24DAE" w:rsidRPr="000825A3" w:rsidRDefault="007454DB" w:rsidP="007454DB">
      <w:pPr>
        <w:spacing w:before="120" w:after="120" w:line="240" w:lineRule="auto"/>
        <w:ind w:hanging="142"/>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44D2115F" wp14:editId="49F14F57">
            <wp:extent cx="6293795" cy="6332590"/>
            <wp:effectExtent l="0" t="0" r="0" b="0"/>
            <wp:docPr id="9532" name="Рисунок 9532" descr="\\ATLAS\arh\КАЛИНИНГРАД\Текстовая часть ГП КЛГД\ТСЮ черновики\графика для ред. 3.0\Рис.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LAS\arh\КАЛИНИНГРАД\Текстовая часть ГП КЛГД\ТСЮ черновики\графика для ред. 3.0\Рис.18.5.3..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6295745" cy="6334552"/>
                    </a:xfrm>
                    <a:prstGeom prst="rect">
                      <a:avLst/>
                    </a:prstGeom>
                    <a:noFill/>
                    <a:ln>
                      <a:noFill/>
                    </a:ln>
                  </pic:spPr>
                </pic:pic>
              </a:graphicData>
            </a:graphic>
          </wp:inline>
        </w:drawing>
      </w:r>
    </w:p>
    <w:p w14:paraId="09D7DFBF" w14:textId="77777777" w:rsidR="00D24DAE" w:rsidRPr="000825A3" w:rsidRDefault="00D24DAE" w:rsidP="00D24DAE">
      <w:pPr>
        <w:shd w:val="clear" w:color="auto" w:fill="CFE0CF" w:themeFill="accent2" w:themeFillTint="99"/>
        <w:spacing w:before="0" w:after="0" w:line="240" w:lineRule="auto"/>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18.</w:t>
      </w:r>
      <w:r w:rsidR="00313E0F" w:rsidRPr="000825A3">
        <w:rPr>
          <w:rFonts w:ascii="Times New Roman" w:eastAsia="Times New Roman" w:hAnsi="Times New Roman" w:cs="Times New Roman"/>
          <w:b/>
          <w:i/>
          <w:sz w:val="24"/>
          <w:szCs w:val="24"/>
        </w:rPr>
        <w:t>5</w:t>
      </w:r>
      <w:r w:rsidRPr="000825A3">
        <w:rPr>
          <w:rFonts w:ascii="Times New Roman" w:eastAsia="Times New Roman" w:hAnsi="Times New Roman" w:cs="Times New Roman"/>
          <w:b/>
          <w:i/>
          <w:sz w:val="24"/>
          <w:szCs w:val="24"/>
        </w:rPr>
        <w:t xml:space="preserve">.3. Вариант развития транспортного каркаса города в части формирования кольцевых связей при реновации территории морского порта.  </w:t>
      </w:r>
    </w:p>
    <w:p w14:paraId="39AF5DCE"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p>
    <w:p w14:paraId="17AE8340"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Вынос порта, помимо очевидных экологических преимуществ, позволит сформировать на данной территории, хорошо обеспеченной коммуникациями и расположенной в непосредственной близости от центра города, полноценный многофункциональный район, который может стать одним из символов города и привлекать сюда как калининградцев, так и новых жителей города. </w:t>
      </w:r>
    </w:p>
    <w:p w14:paraId="1CEDF8CE"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Вместе с тем, на сегодня отсутствуют экономические предпосылки для реализации данного проекта. Морской порт, несмотря на падение показателей по итогам 2014г., продолжает оставаться одним из градообразующих комплексов, в состав которых входят несколько крупных стивидорских компаний и ряд менее мощных предприятий. Помимо ряда организационно-правовых сложностей, связанных с юридическим статусом портовых </w:t>
      </w:r>
      <w:r w:rsidRPr="000825A3">
        <w:rPr>
          <w:rFonts w:ascii="Times New Roman" w:eastAsia="Times New Roman" w:hAnsi="Times New Roman" w:cs="Times New Roman"/>
          <w:sz w:val="24"/>
          <w:szCs w:val="24"/>
        </w:rPr>
        <w:lastRenderedPageBreak/>
        <w:t xml:space="preserve">территорий, реализация подобного проекта потребует весьма значительных первоначальных инвестиций в освоение полуострова Рыбачий, куда будет выведен существующий морской порт. Собственно освоение реконструируемых </w:t>
      </w:r>
      <w:proofErr w:type="gramStart"/>
      <w:r w:rsidRPr="000825A3">
        <w:rPr>
          <w:rFonts w:ascii="Times New Roman" w:eastAsia="Times New Roman" w:hAnsi="Times New Roman" w:cs="Times New Roman"/>
          <w:sz w:val="24"/>
          <w:szCs w:val="24"/>
        </w:rPr>
        <w:t>территорий  будет</w:t>
      </w:r>
      <w:proofErr w:type="gramEnd"/>
      <w:r w:rsidRPr="000825A3">
        <w:rPr>
          <w:rFonts w:ascii="Times New Roman" w:eastAsia="Times New Roman" w:hAnsi="Times New Roman" w:cs="Times New Roman"/>
          <w:sz w:val="24"/>
          <w:szCs w:val="24"/>
        </w:rPr>
        <w:t xml:space="preserve"> под силу крупной инвестиционной компании, обеспечивающей первоначальные вложения в транспортную и инженерную инфраструктуру, инженерную подготовку территории. Учитывая экономические трудности последнего периода, не приходится говорить о возможности реализации столь </w:t>
      </w:r>
      <w:r w:rsidR="00655527" w:rsidRPr="000825A3">
        <w:rPr>
          <w:rFonts w:ascii="Times New Roman" w:eastAsia="Times New Roman" w:hAnsi="Times New Roman" w:cs="Times New Roman"/>
          <w:sz w:val="24"/>
          <w:szCs w:val="24"/>
        </w:rPr>
        <w:t>затратного</w:t>
      </w:r>
      <w:r w:rsidRPr="000825A3">
        <w:rPr>
          <w:rFonts w:ascii="Times New Roman" w:eastAsia="Times New Roman" w:hAnsi="Times New Roman" w:cs="Times New Roman"/>
          <w:sz w:val="24"/>
          <w:szCs w:val="24"/>
        </w:rPr>
        <w:t xml:space="preserve"> градостроительного проекта.</w:t>
      </w:r>
    </w:p>
    <w:p w14:paraId="706EC668" w14:textId="77777777" w:rsidR="00C62D50"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Ввиду этого, реализация описанного варианта функционального </w:t>
      </w:r>
      <w:proofErr w:type="gramStart"/>
      <w:r w:rsidRPr="000825A3">
        <w:rPr>
          <w:rFonts w:ascii="Times New Roman" w:eastAsia="Times New Roman" w:hAnsi="Times New Roman" w:cs="Times New Roman"/>
          <w:sz w:val="24"/>
          <w:szCs w:val="24"/>
        </w:rPr>
        <w:t xml:space="preserve">зонирования  </w:t>
      </w:r>
      <w:r w:rsidRPr="000825A3">
        <w:rPr>
          <w:rFonts w:ascii="Times New Roman" w:eastAsia="Times New Roman" w:hAnsi="Times New Roman" w:cs="Times New Roman"/>
          <w:b/>
          <w:sz w:val="24"/>
          <w:szCs w:val="24"/>
        </w:rPr>
        <w:t>на</w:t>
      </w:r>
      <w:proofErr w:type="gramEnd"/>
      <w:r w:rsidRPr="000825A3">
        <w:rPr>
          <w:rFonts w:ascii="Times New Roman" w:eastAsia="Times New Roman" w:hAnsi="Times New Roman" w:cs="Times New Roman"/>
          <w:b/>
          <w:sz w:val="24"/>
          <w:szCs w:val="24"/>
        </w:rPr>
        <w:t xml:space="preserve"> данном этапе градостроительного развития города невозможна.</w:t>
      </w:r>
      <w:r w:rsidRPr="000825A3">
        <w:rPr>
          <w:rFonts w:ascii="Times New Roman" w:eastAsia="Times New Roman" w:hAnsi="Times New Roman" w:cs="Times New Roman"/>
          <w:sz w:val="24"/>
          <w:szCs w:val="24"/>
        </w:rPr>
        <w:t xml:space="preserve"> Вместе с тем, она может быть востребована при дальнейшем развитии города в зависимости от изменения соц</w:t>
      </w:r>
      <w:r w:rsidR="00C62D50" w:rsidRPr="000825A3">
        <w:rPr>
          <w:rFonts w:ascii="Times New Roman" w:eastAsia="Times New Roman" w:hAnsi="Times New Roman" w:cs="Times New Roman"/>
          <w:sz w:val="24"/>
          <w:szCs w:val="24"/>
        </w:rPr>
        <w:t xml:space="preserve">иально-экономической ситуации. </w:t>
      </w:r>
    </w:p>
    <w:p w14:paraId="64BE803C" w14:textId="77777777" w:rsidR="00D24DAE" w:rsidRPr="000825A3" w:rsidRDefault="00D24DAE"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При последующей плановой корректировке настоящего генерального плана (после 2025г.) </w:t>
      </w:r>
      <w:r w:rsidRPr="000825A3">
        <w:rPr>
          <w:rFonts w:ascii="Times New Roman" w:eastAsia="Times New Roman" w:hAnsi="Times New Roman" w:cs="Times New Roman"/>
          <w:b/>
          <w:sz w:val="24"/>
          <w:szCs w:val="24"/>
        </w:rPr>
        <w:t>необ</w:t>
      </w:r>
      <w:r w:rsidR="00452E66" w:rsidRPr="000825A3">
        <w:rPr>
          <w:rFonts w:ascii="Times New Roman" w:eastAsia="Times New Roman" w:hAnsi="Times New Roman" w:cs="Times New Roman"/>
          <w:b/>
          <w:sz w:val="24"/>
          <w:szCs w:val="24"/>
        </w:rPr>
        <w:t>ходимо оценить востребованность вышеприведённых предложений</w:t>
      </w:r>
      <w:r w:rsidRPr="000825A3">
        <w:rPr>
          <w:rFonts w:ascii="Times New Roman" w:eastAsia="Times New Roman" w:hAnsi="Times New Roman" w:cs="Times New Roman"/>
          <w:sz w:val="24"/>
          <w:szCs w:val="24"/>
        </w:rPr>
        <w:t xml:space="preserve"> и, при должном обосновании, </w:t>
      </w:r>
      <w:r w:rsidRPr="000825A3">
        <w:rPr>
          <w:rFonts w:ascii="Times New Roman" w:eastAsia="Times New Roman" w:hAnsi="Times New Roman" w:cs="Times New Roman"/>
          <w:b/>
          <w:sz w:val="24"/>
          <w:szCs w:val="24"/>
        </w:rPr>
        <w:t xml:space="preserve">включить </w:t>
      </w:r>
      <w:r w:rsidR="00452E66" w:rsidRPr="000825A3">
        <w:rPr>
          <w:rFonts w:ascii="Times New Roman" w:eastAsia="Times New Roman" w:hAnsi="Times New Roman" w:cs="Times New Roman"/>
          <w:b/>
          <w:sz w:val="24"/>
          <w:szCs w:val="24"/>
        </w:rPr>
        <w:t>их</w:t>
      </w:r>
      <w:r w:rsidRPr="000825A3">
        <w:rPr>
          <w:rFonts w:ascii="Times New Roman" w:eastAsia="Times New Roman" w:hAnsi="Times New Roman" w:cs="Times New Roman"/>
          <w:b/>
          <w:sz w:val="24"/>
          <w:szCs w:val="24"/>
        </w:rPr>
        <w:t xml:space="preserve"> в состав проектных мероприятий.</w:t>
      </w:r>
    </w:p>
    <w:p w14:paraId="7B4A72C2" w14:textId="77777777" w:rsidR="00211066" w:rsidRPr="000825A3" w:rsidRDefault="00211066" w:rsidP="00D24DAE">
      <w:pPr>
        <w:spacing w:before="120" w:after="120" w:line="240" w:lineRule="auto"/>
        <w:ind w:firstLine="709"/>
        <w:jc w:val="both"/>
        <w:rPr>
          <w:rFonts w:ascii="Times New Roman" w:eastAsia="Times New Roman" w:hAnsi="Times New Roman" w:cs="Times New Roman"/>
          <w:sz w:val="24"/>
          <w:szCs w:val="24"/>
        </w:rPr>
      </w:pPr>
    </w:p>
    <w:p w14:paraId="72216B11" w14:textId="77777777" w:rsidR="00313E0F" w:rsidRPr="000825A3" w:rsidRDefault="00313E0F" w:rsidP="00313E0F">
      <w:pPr>
        <w:pStyle w:val="32"/>
        <w:numPr>
          <w:ilvl w:val="1"/>
          <w:numId w:val="1"/>
        </w:numPr>
        <w:ind w:left="709" w:hanging="709"/>
        <w:rPr>
          <w:rFonts w:ascii="Times New Roman" w:hAnsi="Times New Roman" w:cs="Times New Roman"/>
        </w:rPr>
      </w:pPr>
      <w:bookmarkStart w:id="34" w:name="_Toc454214573"/>
      <w:r w:rsidRPr="000825A3">
        <w:rPr>
          <w:rFonts w:ascii="Times New Roman" w:hAnsi="Times New Roman" w:cs="Times New Roman"/>
        </w:rPr>
        <w:t>Развитие туристической инфраструктуры</w:t>
      </w:r>
      <w:bookmarkEnd w:id="34"/>
    </w:p>
    <w:p w14:paraId="07156F47" w14:textId="77777777" w:rsidR="00313E0F" w:rsidRPr="000825A3" w:rsidRDefault="00313E0F" w:rsidP="00313E0F">
      <w:pPr>
        <w:spacing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Развитие сферы туризма и отдыха определено одним из приоритетных направлений экономического развития города. В настоящее время основные задачи по формированию нового туристского имиджа г. Калининграда сформулированы в следующих программных документах:</w:t>
      </w:r>
    </w:p>
    <w:p w14:paraId="5C5AB342"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Государственная программа Калининградской области «Туризм» (до 2020 гг.)</w:t>
      </w:r>
      <w:r w:rsidRPr="000825A3">
        <w:rPr>
          <w:rFonts w:ascii="Times New Roman" w:eastAsia="Calibri" w:hAnsi="Times New Roman" w:cs="Times New Roman"/>
          <w:sz w:val="16"/>
          <w:szCs w:val="16"/>
        </w:rPr>
        <w:footnoteReference w:id="7"/>
      </w:r>
      <w:r w:rsidRPr="000825A3">
        <w:rPr>
          <w:rFonts w:ascii="Times New Roman" w:eastAsia="Calibri" w:hAnsi="Times New Roman" w:cs="Times New Roman"/>
          <w:sz w:val="16"/>
          <w:szCs w:val="16"/>
        </w:rPr>
        <w:t>.</w:t>
      </w:r>
      <w:r w:rsidRPr="000825A3">
        <w:rPr>
          <w:rFonts w:ascii="Times New Roman" w:eastAsia="Calibri" w:hAnsi="Times New Roman" w:cs="Times New Roman"/>
          <w:sz w:val="24"/>
          <w:szCs w:val="24"/>
        </w:rPr>
        <w:t>;</w:t>
      </w:r>
    </w:p>
    <w:p w14:paraId="1E9BDB39"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Программа подготовки к проведению в 2018 году чемпионата мира по футболу;</w:t>
      </w:r>
    </w:p>
    <w:p w14:paraId="5C35D0EE"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стратегии социально-экономического развития городского округа «Город Калининград» до 2035 года.</w:t>
      </w:r>
    </w:p>
    <w:p w14:paraId="179D0F48" w14:textId="77777777" w:rsidR="00313E0F" w:rsidRPr="000825A3" w:rsidRDefault="00313E0F" w:rsidP="00313E0F">
      <w:pPr>
        <w:spacing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Программные документы определили основные приоритеты в области развития туризма на территории городского округа:</w:t>
      </w:r>
    </w:p>
    <w:p w14:paraId="7F60084E"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создание благоприятных условий для развития туристской деятельности, стимулирование притока туристов из других регионов Российской Федерации и иностранных государств;</w:t>
      </w:r>
    </w:p>
    <w:p w14:paraId="222B9FA9"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развитие и модернизация туристской инфраструктуры как таковой и особенно в связи с проведением в г. Калининград Чемпионата мира по футболу в 2018 г.;</w:t>
      </w:r>
    </w:p>
    <w:p w14:paraId="7E98CBAA"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повышение доли доходов от туризма в местном бюджетах;</w:t>
      </w:r>
    </w:p>
    <w:p w14:paraId="46CA3E94"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создание новых рабочих мест за счет развития индустрии туризма;</w:t>
      </w:r>
    </w:p>
    <w:p w14:paraId="57CF9D7D"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увеличение инвестиций в развитие туристской индустрии.</w:t>
      </w:r>
    </w:p>
    <w:p w14:paraId="52D9A990" w14:textId="77777777" w:rsidR="00313E0F" w:rsidRPr="000825A3" w:rsidRDefault="00313E0F" w:rsidP="00313E0F">
      <w:pPr>
        <w:spacing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На основе действующих программных документов и установленных приоритетов в планировочные решения генерального плана реализуют следующие основные направления развития туризма: </w:t>
      </w:r>
    </w:p>
    <w:p w14:paraId="034ADB66" w14:textId="77777777" w:rsidR="00313E0F" w:rsidRPr="000825A3" w:rsidRDefault="00313E0F" w:rsidP="0085089F">
      <w:pPr>
        <w:numPr>
          <w:ilvl w:val="0"/>
          <w:numId w:val="68"/>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Стимулирование строительства отелей и объектов, необходимых для проведения масштабных конференций и бизнес-форумов.</w:t>
      </w:r>
    </w:p>
    <w:p w14:paraId="69CF829D" w14:textId="77777777" w:rsidR="00313E0F" w:rsidRPr="000825A3" w:rsidRDefault="00313E0F" w:rsidP="0085089F">
      <w:pPr>
        <w:numPr>
          <w:ilvl w:val="0"/>
          <w:numId w:val="68"/>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 xml:space="preserve">Стимулирование строительства </w:t>
      </w:r>
      <w:proofErr w:type="spellStart"/>
      <w:r w:rsidRPr="000825A3">
        <w:rPr>
          <w:rFonts w:ascii="Times New Roman" w:eastAsia="Times New Roman" w:hAnsi="Times New Roman" w:cs="Times New Roman"/>
          <w:sz w:val="24"/>
          <w:szCs w:val="24"/>
          <w:lang w:eastAsia="ru-RU"/>
        </w:rPr>
        <w:t>ярмарочно</w:t>
      </w:r>
      <w:proofErr w:type="spellEnd"/>
      <w:r w:rsidRPr="000825A3">
        <w:rPr>
          <w:rFonts w:ascii="Times New Roman" w:eastAsia="Times New Roman" w:hAnsi="Times New Roman" w:cs="Times New Roman"/>
          <w:sz w:val="24"/>
          <w:szCs w:val="24"/>
          <w:lang w:eastAsia="ru-RU"/>
        </w:rPr>
        <w:t>-выставочного/экспозиционного комплекса регионального масштаба или нескольких комплексов с различной специализацией.</w:t>
      </w:r>
    </w:p>
    <w:p w14:paraId="58D2A178" w14:textId="77777777" w:rsidR="00313E0F" w:rsidRPr="000825A3" w:rsidRDefault="00313E0F" w:rsidP="0085089F">
      <w:pPr>
        <w:numPr>
          <w:ilvl w:val="0"/>
          <w:numId w:val="68"/>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Разработка и реализация концепции развития центральной части города, формирование, выделение и обустройство парковых пространств, пешеходных зон.</w:t>
      </w:r>
    </w:p>
    <w:p w14:paraId="238960AC" w14:textId="77777777" w:rsidR="00313E0F" w:rsidRPr="000825A3" w:rsidRDefault="00313E0F" w:rsidP="0085089F">
      <w:pPr>
        <w:numPr>
          <w:ilvl w:val="0"/>
          <w:numId w:val="68"/>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Развитие уникальных культурных характеристик города, раскрывающих уникальный, индивидуального образ города Калининграда:</w:t>
      </w:r>
    </w:p>
    <w:p w14:paraId="684E656C"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выявление, сохранение и популяризация объектов культурного наследия, расположенных на территории городского округа;</w:t>
      </w:r>
    </w:p>
    <w:p w14:paraId="2295D041"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создание в объектах культурного наследия площадок для осуществления деятельности в сфере культуры и искусства (музеи, выставочные залы, галереи, театральные и концертные площадки);</w:t>
      </w:r>
    </w:p>
    <w:p w14:paraId="6863164B"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привлечение инвестиций в реконструкцию объектов историко-культурного наследия: подготовка инвестиционных предложений для передачи объектов историко-культурного наследия в аренду/собственность инвесторов, включающих перечень ограничений, обременений;</w:t>
      </w:r>
    </w:p>
    <w:p w14:paraId="3C5B1C6E" w14:textId="77777777" w:rsidR="00313E0F" w:rsidRPr="000825A3" w:rsidRDefault="00313E0F" w:rsidP="0085089F">
      <w:pPr>
        <w:pStyle w:val="af"/>
        <w:numPr>
          <w:ilvl w:val="0"/>
          <w:numId w:val="71"/>
        </w:numPr>
        <w:spacing w:line="240" w:lineRule="auto"/>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формирование культурно-туристической привлекательности учреждений культуры, продвижение их как туристических объектов с активным вовлечением в этот процесс промышленных и коммерческих структур, международных связей.</w:t>
      </w:r>
    </w:p>
    <w:p w14:paraId="0E5E71FE" w14:textId="77777777" w:rsidR="00313E0F" w:rsidRPr="000825A3" w:rsidRDefault="00313E0F" w:rsidP="0085089F">
      <w:pPr>
        <w:numPr>
          <w:ilvl w:val="0"/>
          <w:numId w:val="68"/>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Формирование туристических маршрутов как внутри города, так и межмуниципальных и трансграничных. </w:t>
      </w:r>
    </w:p>
    <w:p w14:paraId="5847E26E" w14:textId="77777777" w:rsidR="00313E0F" w:rsidRPr="000825A3" w:rsidRDefault="00313E0F" w:rsidP="00313E0F">
      <w:pPr>
        <w:spacing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Реализация мероприятий по развитию туризма в проекте разделена по времени на 2 этапа, первый (до 2018г.), связанный с проведением Чемпионата мира по футболу и основной, направленный на придание городу статуса туристического центра европейского уровня.</w:t>
      </w:r>
    </w:p>
    <w:p w14:paraId="58C688E6" w14:textId="77777777" w:rsidR="00313E0F" w:rsidRPr="000825A3" w:rsidRDefault="00313E0F" w:rsidP="00313E0F">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Планировочные решения генерального плана в расчетный срок проекта будут способствовать дальнейшему развитию туризма на территории города за счет:</w:t>
      </w:r>
    </w:p>
    <w:p w14:paraId="537ED1D2" w14:textId="77777777" w:rsidR="00313E0F" w:rsidRPr="000825A3" w:rsidRDefault="00313E0F" w:rsidP="0085089F">
      <w:pPr>
        <w:numPr>
          <w:ilvl w:val="3"/>
          <w:numId w:val="69"/>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Сохранения особенной архитектурно-планировочной среды города;</w:t>
      </w:r>
    </w:p>
    <w:p w14:paraId="43443F34" w14:textId="77777777" w:rsidR="00313E0F" w:rsidRPr="000825A3" w:rsidRDefault="00313E0F" w:rsidP="0085089F">
      <w:pPr>
        <w:numPr>
          <w:ilvl w:val="3"/>
          <w:numId w:val="69"/>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Сохранение объектов историко-культурного наследия;</w:t>
      </w:r>
    </w:p>
    <w:p w14:paraId="2C398688" w14:textId="77777777" w:rsidR="00313E0F" w:rsidRPr="000825A3" w:rsidRDefault="00313E0F" w:rsidP="0085089F">
      <w:pPr>
        <w:numPr>
          <w:ilvl w:val="3"/>
          <w:numId w:val="69"/>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Сохранение и развитие системы общественно-деловых зон и центров;</w:t>
      </w:r>
    </w:p>
    <w:p w14:paraId="35EAE4AD" w14:textId="77777777" w:rsidR="00313E0F" w:rsidRPr="000825A3" w:rsidRDefault="00313E0F" w:rsidP="0085089F">
      <w:pPr>
        <w:numPr>
          <w:ilvl w:val="3"/>
          <w:numId w:val="69"/>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Формирование новых зон размещения гостиниц;</w:t>
      </w:r>
    </w:p>
    <w:p w14:paraId="0F538F73" w14:textId="77777777" w:rsidR="00313E0F" w:rsidRPr="000825A3" w:rsidRDefault="00313E0F" w:rsidP="0085089F">
      <w:pPr>
        <w:numPr>
          <w:ilvl w:val="3"/>
          <w:numId w:val="69"/>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Улучшение транспортной инфраструктуры города.</w:t>
      </w:r>
    </w:p>
    <w:p w14:paraId="13B2F703" w14:textId="77777777" w:rsidR="00313E0F" w:rsidRPr="000825A3" w:rsidRDefault="00313E0F" w:rsidP="00313E0F">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Размещение новых крупных туристических объектов (в том числе гостиниц) проектом предлагается сосредоточить:</w:t>
      </w:r>
    </w:p>
    <w:p w14:paraId="53BAE576" w14:textId="77777777" w:rsidR="00313E0F" w:rsidRPr="000825A3" w:rsidRDefault="00313E0F" w:rsidP="0085089F">
      <w:pPr>
        <w:numPr>
          <w:ilvl w:val="0"/>
          <w:numId w:val="70"/>
        </w:numPr>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на острове Октябрьский, тем самым создать новый общественно-деловой и туристический центр города и использовать новую инженерную </w:t>
      </w:r>
      <w:proofErr w:type="gramStart"/>
      <w:r w:rsidRPr="000825A3">
        <w:rPr>
          <w:rFonts w:ascii="Times New Roman" w:eastAsia="Times New Roman" w:hAnsi="Times New Roman" w:cs="Times New Roman"/>
          <w:sz w:val="24"/>
          <w:szCs w:val="24"/>
          <w:lang w:eastAsia="ru-RU"/>
        </w:rPr>
        <w:t>и  транспортную</w:t>
      </w:r>
      <w:proofErr w:type="gramEnd"/>
      <w:r w:rsidRPr="000825A3">
        <w:rPr>
          <w:rFonts w:ascii="Times New Roman" w:eastAsia="Times New Roman" w:hAnsi="Times New Roman" w:cs="Times New Roman"/>
          <w:sz w:val="24"/>
          <w:szCs w:val="24"/>
          <w:lang w:eastAsia="ru-RU"/>
        </w:rPr>
        <w:t xml:space="preserve"> инфраструктуру (после проведения ЧМ 2018г. по футболу);</w:t>
      </w:r>
    </w:p>
    <w:p w14:paraId="4401C29F" w14:textId="77777777" w:rsidR="00313E0F" w:rsidRPr="000825A3" w:rsidRDefault="00313E0F" w:rsidP="0085089F">
      <w:pPr>
        <w:numPr>
          <w:ilvl w:val="0"/>
          <w:numId w:val="70"/>
        </w:numPr>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на территории исторического центра города в соответствии с предложениями проведенного международного конкурса;</w:t>
      </w:r>
    </w:p>
    <w:p w14:paraId="1294370A" w14:textId="77777777" w:rsidR="00313E0F" w:rsidRPr="000825A3" w:rsidRDefault="00313E0F" w:rsidP="0085089F">
      <w:pPr>
        <w:numPr>
          <w:ilvl w:val="0"/>
          <w:numId w:val="70"/>
        </w:numPr>
        <w:suppressAutoHyphens/>
        <w:spacing w:before="120" w:after="120" w:line="240" w:lineRule="auto"/>
        <w:ind w:left="1418"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на части территорий бывших промышленных и коммунальных зон, для которых проектом предусмотрена реновация.</w:t>
      </w:r>
    </w:p>
    <w:p w14:paraId="5B1035FA" w14:textId="77777777" w:rsidR="00313E0F" w:rsidRPr="000825A3" w:rsidRDefault="00313E0F" w:rsidP="00313E0F">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 xml:space="preserve">В центральной части города, возможно, реконструировать часть жилых объектов в гостиницы различного класса и типа (кроме мотелей). Данное решение не только позволит создать дополнительный гостиничный фонд, но и частично снизить транспортную нагрузку в центральной части города. Объекты размещения (гостиницы) могут располагаться в различных функциональных зонах города (общественно-деловые, жилые, рекреационные, коммунальные и промышленные) территории их возможного размещения определяются на последующих этапах проектирования при разработке (корректировке) проектов планировки. </w:t>
      </w:r>
    </w:p>
    <w:p w14:paraId="17F38C44" w14:textId="77777777" w:rsidR="00313E0F" w:rsidRPr="000825A3" w:rsidRDefault="00313E0F" w:rsidP="00313E0F">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Предлагаемые проектом мероприятия по созданию дополнительных пешеходных зон и ограничению автомобильного движения в центральной части города, также будут способствовать привлечению туристов. Отдельное внимание следует уделить велодорожкам. Одной из традиций всех городов Балтийского региона является активное велосипедное движение. Калининград, входящий в Союз Балтийских городов, должен также следовать этой традиции. </w:t>
      </w:r>
    </w:p>
    <w:p w14:paraId="7558DB60" w14:textId="77777777" w:rsidR="00313E0F" w:rsidRPr="000825A3" w:rsidRDefault="00313E0F" w:rsidP="00313E0F">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 дополнение к существующим туристическим маршрутам города проектом предлагается организация трамвайного туристического маршрута, новых </w:t>
      </w:r>
      <w:proofErr w:type="gramStart"/>
      <w:r w:rsidRPr="000825A3">
        <w:rPr>
          <w:rFonts w:ascii="Times New Roman" w:eastAsia="Times New Roman" w:hAnsi="Times New Roman" w:cs="Times New Roman"/>
          <w:sz w:val="24"/>
          <w:szCs w:val="24"/>
          <w:lang w:eastAsia="ru-RU"/>
        </w:rPr>
        <w:t>водных  и</w:t>
      </w:r>
      <w:proofErr w:type="gramEnd"/>
      <w:r w:rsidRPr="000825A3">
        <w:rPr>
          <w:rFonts w:ascii="Times New Roman" w:eastAsia="Times New Roman" w:hAnsi="Times New Roman" w:cs="Times New Roman"/>
          <w:sz w:val="24"/>
          <w:szCs w:val="24"/>
          <w:lang w:eastAsia="ru-RU"/>
        </w:rPr>
        <w:t xml:space="preserve"> велосипедных маршрутов (отображены в графической части проекта).</w:t>
      </w:r>
    </w:p>
    <w:p w14:paraId="6CE4E76F" w14:textId="77777777" w:rsidR="00313E0F" w:rsidRPr="000825A3" w:rsidRDefault="00313E0F" w:rsidP="00313E0F">
      <w:pPr>
        <w:suppressAutoHyphens/>
        <w:spacing w:before="0" w:after="0" w:line="240" w:lineRule="auto"/>
        <w:jc w:val="both"/>
        <w:rPr>
          <w:rFonts w:ascii="Times New Roman" w:eastAsia="Times New Roman" w:hAnsi="Times New Roman" w:cs="Times New Roman"/>
          <w:sz w:val="26"/>
          <w:szCs w:val="26"/>
          <w:lang w:eastAsia="ru-RU"/>
        </w:rPr>
        <w:sectPr w:rsidR="00313E0F" w:rsidRPr="000825A3" w:rsidSect="00026E7D">
          <w:headerReference w:type="even" r:id="rId34"/>
          <w:headerReference w:type="default" r:id="rId35"/>
          <w:footerReference w:type="even" r:id="rId36"/>
          <w:footerReference w:type="default" r:id="rId37"/>
          <w:pgSz w:w="11906" w:h="16838"/>
          <w:pgMar w:top="1276" w:right="850" w:bottom="1276" w:left="1418" w:header="708" w:footer="361" w:gutter="0"/>
          <w:cols w:space="708"/>
          <w:docGrid w:linePitch="360"/>
        </w:sectPr>
      </w:pPr>
    </w:p>
    <w:p w14:paraId="248F8D61" w14:textId="77777777" w:rsidR="00313E0F" w:rsidRPr="000825A3" w:rsidRDefault="002D5C7D" w:rsidP="00F73AF1">
      <w:pPr>
        <w:suppressAutoHyphens/>
        <w:spacing w:before="0" w:after="0" w:line="240" w:lineRule="auto"/>
        <w:jc w:val="right"/>
        <w:rPr>
          <w:rFonts w:ascii="Times New Roman" w:eastAsia="Times New Roman" w:hAnsi="Times New Roman" w:cs="Times New Roman"/>
          <w:sz w:val="26"/>
          <w:szCs w:val="26"/>
          <w:lang w:eastAsia="ru-RU"/>
        </w:rPr>
      </w:pPr>
      <w:r w:rsidRPr="000825A3">
        <w:rPr>
          <w:rFonts w:ascii="Times New Roman" w:eastAsia="Times New Roman" w:hAnsi="Times New Roman" w:cs="Times New Roman"/>
          <w:noProof/>
          <w:sz w:val="26"/>
          <w:szCs w:val="26"/>
          <w:lang w:eastAsia="ru-RU"/>
        </w:rPr>
        <w:lastRenderedPageBreak/>
        <w:drawing>
          <wp:inline distT="0" distB="0" distL="0" distR="0" wp14:anchorId="497D90AD" wp14:editId="71240F0B">
            <wp:extent cx="12787953" cy="8816454"/>
            <wp:effectExtent l="0" t="0" r="0" b="3810"/>
            <wp:docPr id="9639" name="Рисунок 9639" descr="\\ATLAS\arh\КАЛИНИНГРАД\Текстовая часть ГП КЛГД\____Ларисе готовые\__Редакция 4.1\гРАФИКА ДЛЯ 4.1\+А3_Схема туризм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TLAS\arh\КАЛИНИНГРАД\Текстовая часть ГП КЛГД\____Ларисе готовые\__Редакция 4.1\гРАФИКА ДЛЯ 4.1\+А3_Схема туризма.tif"/>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831" t="3863" r="2426" b="3708"/>
                    <a:stretch/>
                  </pic:blipFill>
                  <pic:spPr bwMode="auto">
                    <a:xfrm>
                      <a:off x="0" y="0"/>
                      <a:ext cx="12787953" cy="8816454"/>
                    </a:xfrm>
                    <a:prstGeom prst="rect">
                      <a:avLst/>
                    </a:prstGeom>
                    <a:noFill/>
                    <a:ln>
                      <a:noFill/>
                    </a:ln>
                    <a:extLst>
                      <a:ext uri="{53640926-AAD7-44D8-BBD7-CCE9431645EC}">
                        <a14:shadowObscured xmlns:a14="http://schemas.microsoft.com/office/drawing/2010/main"/>
                      </a:ext>
                    </a:extLst>
                  </pic:spPr>
                </pic:pic>
              </a:graphicData>
            </a:graphic>
          </wp:inline>
        </w:drawing>
      </w:r>
    </w:p>
    <w:p w14:paraId="322F860D" w14:textId="77777777" w:rsidR="002D5C7D" w:rsidRPr="000825A3" w:rsidRDefault="002D5C7D" w:rsidP="00313E0F">
      <w:pPr>
        <w:suppressAutoHyphens/>
        <w:spacing w:before="0" w:after="0" w:line="240" w:lineRule="auto"/>
        <w:jc w:val="center"/>
        <w:rPr>
          <w:rFonts w:ascii="Times New Roman" w:eastAsia="Times New Roman" w:hAnsi="Times New Roman" w:cs="Times New Roman"/>
          <w:sz w:val="26"/>
          <w:szCs w:val="26"/>
          <w:lang w:eastAsia="ru-RU"/>
        </w:rPr>
      </w:pPr>
    </w:p>
    <w:p w14:paraId="643662F5" w14:textId="77777777" w:rsidR="002D5C7D" w:rsidRPr="000825A3" w:rsidRDefault="002D5C7D" w:rsidP="00313E0F">
      <w:pPr>
        <w:suppressAutoHyphens/>
        <w:spacing w:before="0" w:after="0" w:line="240" w:lineRule="auto"/>
        <w:jc w:val="center"/>
        <w:rPr>
          <w:rFonts w:ascii="Times New Roman" w:eastAsia="Times New Roman" w:hAnsi="Times New Roman" w:cs="Times New Roman"/>
          <w:sz w:val="26"/>
          <w:szCs w:val="26"/>
          <w:lang w:eastAsia="ru-RU"/>
        </w:rPr>
      </w:pPr>
    </w:p>
    <w:p w14:paraId="157F40BA" w14:textId="77777777" w:rsidR="00313E0F" w:rsidRPr="000825A3" w:rsidRDefault="00313E0F" w:rsidP="00313E0F">
      <w:pPr>
        <w:shd w:val="clear" w:color="auto" w:fill="CFE0CF" w:themeFill="accent2" w:themeFillTint="99"/>
        <w:spacing w:before="0" w:after="0" w:line="240" w:lineRule="auto"/>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18.6.1. Основные направления развития туристического потенциала и объектов туристической инфраструктуры</w:t>
      </w:r>
    </w:p>
    <w:p w14:paraId="4DE2CC60" w14:textId="77777777" w:rsidR="00313E0F" w:rsidRPr="000825A3" w:rsidRDefault="00313E0F" w:rsidP="00313E0F">
      <w:pPr>
        <w:shd w:val="clear" w:color="auto" w:fill="CFE0CF" w:themeFill="accent2" w:themeFillTint="99"/>
        <w:spacing w:before="0" w:after="0" w:line="240" w:lineRule="auto"/>
        <w:jc w:val="center"/>
        <w:rPr>
          <w:rFonts w:ascii="Times New Roman" w:eastAsia="Times New Roman" w:hAnsi="Times New Roman" w:cs="Times New Roman"/>
          <w:b/>
          <w:i/>
          <w:sz w:val="24"/>
          <w:szCs w:val="24"/>
        </w:rPr>
        <w:sectPr w:rsidR="00313E0F" w:rsidRPr="000825A3" w:rsidSect="000C4060">
          <w:pgSz w:w="23814" w:h="16839" w:orient="landscape" w:code="8"/>
          <w:pgMar w:top="993" w:right="1276" w:bottom="850" w:left="1276" w:header="708" w:footer="361" w:gutter="0"/>
          <w:cols w:space="708"/>
          <w:titlePg/>
          <w:docGrid w:linePitch="360"/>
        </w:sectPr>
      </w:pPr>
    </w:p>
    <w:p w14:paraId="10C7708B" w14:textId="77777777" w:rsidR="00211066" w:rsidRPr="000825A3" w:rsidRDefault="00211066" w:rsidP="00D26A6D">
      <w:pPr>
        <w:pStyle w:val="32"/>
        <w:numPr>
          <w:ilvl w:val="1"/>
          <w:numId w:val="1"/>
        </w:numPr>
        <w:ind w:left="709" w:hanging="709"/>
        <w:rPr>
          <w:rFonts w:ascii="Times New Roman" w:hAnsi="Times New Roman" w:cs="Times New Roman"/>
        </w:rPr>
      </w:pPr>
      <w:bookmarkStart w:id="35" w:name="_Toc454214574"/>
      <w:r w:rsidRPr="000825A3">
        <w:rPr>
          <w:rFonts w:ascii="Times New Roman" w:hAnsi="Times New Roman" w:cs="Times New Roman"/>
        </w:rPr>
        <w:lastRenderedPageBreak/>
        <w:t>Проектный селитебно-трудовой баланс</w:t>
      </w:r>
      <w:bookmarkEnd w:id="35"/>
    </w:p>
    <w:p w14:paraId="4E354D07" w14:textId="77777777" w:rsidR="00E3362D" w:rsidRPr="000825A3" w:rsidRDefault="00741235"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Проектный трудовой баланс рассчитан исходя из роста численности населения города до 500,1 </w:t>
      </w:r>
      <w:proofErr w:type="spellStart"/>
      <w:r w:rsidRPr="000825A3">
        <w:rPr>
          <w:rFonts w:ascii="Times New Roman" w:eastAsia="Times New Roman" w:hAnsi="Times New Roman" w:cs="Times New Roman"/>
          <w:sz w:val="24"/>
          <w:szCs w:val="24"/>
        </w:rPr>
        <w:t>тыс.чел</w:t>
      </w:r>
      <w:proofErr w:type="spellEnd"/>
      <w:r w:rsidRPr="000825A3">
        <w:rPr>
          <w:rFonts w:ascii="Times New Roman" w:eastAsia="Times New Roman" w:hAnsi="Times New Roman" w:cs="Times New Roman"/>
          <w:sz w:val="24"/>
          <w:szCs w:val="24"/>
        </w:rPr>
        <w:t xml:space="preserve">. Однако, благодаря общему старению населения, численность трудоспособного населения практически не вырастет.  При этом благодаря развитию экономики региона </w:t>
      </w:r>
      <w:r w:rsidR="00F911D9" w:rsidRPr="000825A3">
        <w:rPr>
          <w:rFonts w:ascii="Times New Roman" w:eastAsia="Times New Roman" w:hAnsi="Times New Roman" w:cs="Times New Roman"/>
          <w:sz w:val="24"/>
          <w:szCs w:val="24"/>
        </w:rPr>
        <w:t xml:space="preserve">общая </w:t>
      </w:r>
      <w:r w:rsidRPr="000825A3">
        <w:rPr>
          <w:rFonts w:ascii="Times New Roman" w:eastAsia="Times New Roman" w:hAnsi="Times New Roman" w:cs="Times New Roman"/>
          <w:sz w:val="24"/>
          <w:szCs w:val="24"/>
        </w:rPr>
        <w:t xml:space="preserve">численность работающих </w:t>
      </w:r>
      <w:r w:rsidR="00F911D9" w:rsidRPr="000825A3">
        <w:rPr>
          <w:rFonts w:ascii="Times New Roman" w:eastAsia="Times New Roman" w:hAnsi="Times New Roman" w:cs="Times New Roman"/>
          <w:sz w:val="24"/>
          <w:szCs w:val="24"/>
        </w:rPr>
        <w:t xml:space="preserve">немного увеличится. Дефицит трудовых кадров будет покрываться за счёт увеличения оценочной доли работающих пенсионеров (с 15% в 2013г. до 20% в 2035г.), снижения численности студентов с 46,3 </w:t>
      </w:r>
      <w:proofErr w:type="spellStart"/>
      <w:r w:rsidR="00F911D9" w:rsidRPr="000825A3">
        <w:rPr>
          <w:rFonts w:ascii="Times New Roman" w:eastAsia="Times New Roman" w:hAnsi="Times New Roman" w:cs="Times New Roman"/>
          <w:sz w:val="24"/>
          <w:szCs w:val="24"/>
        </w:rPr>
        <w:t>тыс.чел</w:t>
      </w:r>
      <w:proofErr w:type="spellEnd"/>
      <w:r w:rsidR="00F911D9" w:rsidRPr="000825A3">
        <w:rPr>
          <w:rFonts w:ascii="Times New Roman" w:eastAsia="Times New Roman" w:hAnsi="Times New Roman" w:cs="Times New Roman"/>
          <w:sz w:val="24"/>
          <w:szCs w:val="24"/>
        </w:rPr>
        <w:t xml:space="preserve">. до 35,0 тыс. как за счёт демографических особенностей, так и за счёт развития дистанционных форм обучения. При этом численность незанятых категорий, домохозяек, иждивенцев сократится, а численность самозанятых </w:t>
      </w:r>
      <w:proofErr w:type="gramStart"/>
      <w:r w:rsidR="00F911D9" w:rsidRPr="000825A3">
        <w:rPr>
          <w:rFonts w:ascii="Times New Roman" w:eastAsia="Times New Roman" w:hAnsi="Times New Roman" w:cs="Times New Roman"/>
          <w:sz w:val="24"/>
          <w:szCs w:val="24"/>
        </w:rPr>
        <w:t>незначительно  вырастет</w:t>
      </w:r>
      <w:proofErr w:type="gramEnd"/>
      <w:r w:rsidR="00F911D9" w:rsidRPr="000825A3">
        <w:rPr>
          <w:rFonts w:ascii="Times New Roman" w:eastAsia="Times New Roman" w:hAnsi="Times New Roman" w:cs="Times New Roman"/>
          <w:sz w:val="24"/>
          <w:szCs w:val="24"/>
        </w:rPr>
        <w:t>. Численность безработных и ищущих работу оценочно принята в размере 1% от трудоспособного населения (что в целом совпадает с современными данными).</w:t>
      </w:r>
      <w:r w:rsidR="00E3362D" w:rsidRPr="000825A3">
        <w:rPr>
          <w:rFonts w:ascii="Times New Roman" w:eastAsia="Times New Roman" w:hAnsi="Times New Roman" w:cs="Times New Roman"/>
          <w:sz w:val="24"/>
          <w:szCs w:val="24"/>
        </w:rPr>
        <w:t xml:space="preserve"> </w:t>
      </w:r>
    </w:p>
    <w:p w14:paraId="6DD8D8C9" w14:textId="77777777" w:rsidR="004F7F58" w:rsidRPr="000825A3" w:rsidRDefault="004F7F58"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Показатели распределения трудовых кадров по отраслям экономии и типам предприятий основаны на базовом сценарии развития города и гипотезах о развитии отдельных секторов экономики исходя из общего представления о направлениях роста экономики города, заложенных в Стратегии социально-экономического развития. </w:t>
      </w:r>
    </w:p>
    <w:p w14:paraId="33018FA8" w14:textId="77777777" w:rsidR="00741235" w:rsidRPr="000825A3" w:rsidRDefault="00E3362D"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части распределения трудовых кадров по типам организаций произойдёт переток кадров из крупных и средних организаций в предприятия малого бизнеса как следствие развития отраслей</w:t>
      </w:r>
      <w:r w:rsidR="00051797" w:rsidRPr="000825A3">
        <w:rPr>
          <w:rFonts w:ascii="Times New Roman" w:eastAsia="Times New Roman" w:hAnsi="Times New Roman" w:cs="Times New Roman"/>
          <w:sz w:val="24"/>
          <w:szCs w:val="24"/>
        </w:rPr>
        <w:t xml:space="preserve">, в которых малый бизнес играет </w:t>
      </w:r>
      <w:proofErr w:type="spellStart"/>
      <w:r w:rsidRPr="000825A3">
        <w:rPr>
          <w:rFonts w:ascii="Times New Roman" w:eastAsia="Times New Roman" w:hAnsi="Times New Roman" w:cs="Times New Roman"/>
          <w:sz w:val="24"/>
          <w:szCs w:val="24"/>
        </w:rPr>
        <w:t>бόльшую</w:t>
      </w:r>
      <w:proofErr w:type="spellEnd"/>
      <w:r w:rsidRPr="000825A3">
        <w:rPr>
          <w:rFonts w:ascii="Times New Roman" w:eastAsia="Times New Roman" w:hAnsi="Times New Roman" w:cs="Times New Roman"/>
          <w:sz w:val="24"/>
          <w:szCs w:val="24"/>
        </w:rPr>
        <w:t xml:space="preserve"> роль.</w:t>
      </w:r>
    </w:p>
    <w:p w14:paraId="5DF0E497" w14:textId="77777777" w:rsidR="00F911D9" w:rsidRPr="000825A3" w:rsidRDefault="00F911D9"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распределении рабочих мест по отраслям экономики произойдёт увеличение доли занятых в таких </w:t>
      </w:r>
      <w:r w:rsidR="00E3362D" w:rsidRPr="000825A3">
        <w:rPr>
          <w:rFonts w:ascii="Times New Roman" w:eastAsia="Times New Roman" w:hAnsi="Times New Roman" w:cs="Times New Roman"/>
          <w:sz w:val="24"/>
          <w:szCs w:val="24"/>
        </w:rPr>
        <w:t>видах экономической деятельности, как финансовая деятельность, операции с недвижимым имуществом, аренда и предоставление услуг</w:t>
      </w:r>
      <w:r w:rsidR="00720751" w:rsidRPr="000825A3">
        <w:rPr>
          <w:rFonts w:ascii="Times New Roman" w:eastAsia="Times New Roman" w:hAnsi="Times New Roman" w:cs="Times New Roman"/>
          <w:sz w:val="24"/>
          <w:szCs w:val="24"/>
        </w:rPr>
        <w:t xml:space="preserve">, </w:t>
      </w:r>
      <w:r w:rsidR="00720751" w:rsidRPr="000825A3">
        <w:rPr>
          <w:rFonts w:ascii="Times New Roman" w:eastAsia="Times New Roman" w:hAnsi="Times New Roman" w:cs="Times New Roman"/>
          <w:color w:val="000000"/>
          <w:sz w:val="22"/>
          <w:szCs w:val="22"/>
          <w:lang w:eastAsia="ru-RU"/>
        </w:rPr>
        <w:t>предоставление прочих коммунальных, социальных и персональных услуг</w:t>
      </w:r>
      <w:r w:rsidR="00576EE7" w:rsidRPr="000825A3">
        <w:rPr>
          <w:rFonts w:ascii="Times New Roman" w:eastAsia="Times New Roman" w:hAnsi="Times New Roman" w:cs="Times New Roman"/>
          <w:sz w:val="24"/>
          <w:szCs w:val="24"/>
        </w:rPr>
        <w:t>.</w:t>
      </w:r>
      <w:r w:rsidR="00720751" w:rsidRPr="000825A3">
        <w:rPr>
          <w:rFonts w:ascii="Times New Roman" w:eastAsia="Times New Roman" w:hAnsi="Times New Roman" w:cs="Times New Roman"/>
          <w:sz w:val="24"/>
          <w:szCs w:val="24"/>
        </w:rPr>
        <w:t xml:space="preserve"> Наибольший рост в относительных показателях продемонстрирует </w:t>
      </w:r>
      <w:proofErr w:type="spellStart"/>
      <w:r w:rsidR="00720751" w:rsidRPr="000825A3">
        <w:rPr>
          <w:rFonts w:ascii="Times New Roman" w:eastAsia="Times New Roman" w:hAnsi="Times New Roman" w:cs="Times New Roman"/>
          <w:sz w:val="24"/>
          <w:szCs w:val="24"/>
        </w:rPr>
        <w:t>гостинично</w:t>
      </w:r>
      <w:proofErr w:type="spellEnd"/>
      <w:r w:rsidR="00720751" w:rsidRPr="000825A3">
        <w:rPr>
          <w:rFonts w:ascii="Times New Roman" w:eastAsia="Times New Roman" w:hAnsi="Times New Roman" w:cs="Times New Roman"/>
          <w:sz w:val="24"/>
          <w:szCs w:val="24"/>
        </w:rPr>
        <w:t xml:space="preserve">-ресторанный сектор, что связано с намеченными планами по развитию туризма в регионе. Численность занятых в этом виде </w:t>
      </w:r>
      <w:r w:rsidR="004F7F58" w:rsidRPr="000825A3">
        <w:rPr>
          <w:rFonts w:ascii="Times New Roman" w:eastAsia="Times New Roman" w:hAnsi="Times New Roman" w:cs="Times New Roman"/>
          <w:sz w:val="24"/>
          <w:szCs w:val="24"/>
        </w:rPr>
        <w:t>деятельности</w:t>
      </w:r>
      <w:r w:rsidR="00720751" w:rsidRPr="000825A3">
        <w:rPr>
          <w:rFonts w:ascii="Times New Roman" w:eastAsia="Times New Roman" w:hAnsi="Times New Roman" w:cs="Times New Roman"/>
          <w:sz w:val="24"/>
          <w:szCs w:val="24"/>
        </w:rPr>
        <w:t xml:space="preserve"> увеличится </w:t>
      </w:r>
      <w:r w:rsidR="004F7F58" w:rsidRPr="000825A3">
        <w:rPr>
          <w:rFonts w:ascii="Times New Roman" w:eastAsia="Times New Roman" w:hAnsi="Times New Roman" w:cs="Times New Roman"/>
          <w:sz w:val="24"/>
          <w:szCs w:val="24"/>
        </w:rPr>
        <w:t xml:space="preserve">более чем в два раза до 16,2 </w:t>
      </w:r>
      <w:proofErr w:type="spellStart"/>
      <w:r w:rsidR="004F7F58" w:rsidRPr="000825A3">
        <w:rPr>
          <w:rFonts w:ascii="Times New Roman" w:eastAsia="Times New Roman" w:hAnsi="Times New Roman" w:cs="Times New Roman"/>
          <w:sz w:val="24"/>
          <w:szCs w:val="24"/>
        </w:rPr>
        <w:t>тыс.чел</w:t>
      </w:r>
      <w:proofErr w:type="spellEnd"/>
      <w:r w:rsidR="004F7F58" w:rsidRPr="000825A3">
        <w:rPr>
          <w:rFonts w:ascii="Times New Roman" w:eastAsia="Times New Roman" w:hAnsi="Times New Roman" w:cs="Times New Roman"/>
          <w:sz w:val="24"/>
          <w:szCs w:val="24"/>
        </w:rPr>
        <w:t xml:space="preserve">. Снижение числа занятых произойдёт в таких отраслях, как добыча полезных ископаемых, обрабатывающие производства, транспорт и связь в основном за счёт научно-технического прогресса и внедрения новых технологий, требующих меньшее число занятых. Снизится число лиц, занимающихся государственным управлением за счёт внедрения электронных форм предоставления государственных и муниципальных услуг. Наиболее значительное снижение произойдёт в строительстве (на одну треть) за счёт общего спада по отрасли, обусловленного насыщением рынка жилищного </w:t>
      </w:r>
      <w:proofErr w:type="gramStart"/>
      <w:r w:rsidR="004F7F58" w:rsidRPr="000825A3">
        <w:rPr>
          <w:rFonts w:ascii="Times New Roman" w:eastAsia="Times New Roman" w:hAnsi="Times New Roman" w:cs="Times New Roman"/>
          <w:sz w:val="24"/>
          <w:szCs w:val="24"/>
        </w:rPr>
        <w:t>строительства  в</w:t>
      </w:r>
      <w:proofErr w:type="gramEnd"/>
      <w:r w:rsidR="004F7F58" w:rsidRPr="000825A3">
        <w:rPr>
          <w:rFonts w:ascii="Times New Roman" w:eastAsia="Times New Roman" w:hAnsi="Times New Roman" w:cs="Times New Roman"/>
          <w:sz w:val="24"/>
          <w:szCs w:val="24"/>
        </w:rPr>
        <w:t xml:space="preserve"> связи с достижением комфортных показателей жилищной обеспеченности.</w:t>
      </w:r>
    </w:p>
    <w:p w14:paraId="7D7E5669" w14:textId="77777777" w:rsidR="00741235" w:rsidRPr="000825A3" w:rsidRDefault="00741235"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Как и существующий баланс, проектный рассчитан исходя из гипотезы о нулевом сальдо прибытия в город из пределов агломерации. В разрезе планировочных районов </w:t>
      </w:r>
      <w:proofErr w:type="spellStart"/>
      <w:r w:rsidRPr="000825A3">
        <w:rPr>
          <w:rFonts w:ascii="Times New Roman" w:eastAsia="Times New Roman" w:hAnsi="Times New Roman" w:cs="Times New Roman"/>
          <w:sz w:val="24"/>
          <w:szCs w:val="24"/>
        </w:rPr>
        <w:t>селитебно</w:t>
      </w:r>
      <w:proofErr w:type="spellEnd"/>
      <w:r w:rsidRPr="000825A3">
        <w:rPr>
          <w:rFonts w:ascii="Times New Roman" w:eastAsia="Times New Roman" w:hAnsi="Times New Roman" w:cs="Times New Roman"/>
          <w:sz w:val="24"/>
          <w:szCs w:val="24"/>
        </w:rPr>
        <w:t xml:space="preserve">-трудовой баланс представлен в таблице 18.7.2. </w:t>
      </w:r>
    </w:p>
    <w:p w14:paraId="72C5E703" w14:textId="77777777" w:rsidR="00196E73" w:rsidRPr="000825A3" w:rsidRDefault="00196E73" w:rsidP="00D24D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 данным таблицы 18.7.2., останутся самыми «спальными» 1-ый Западный, Северный, </w:t>
      </w:r>
      <w:r w:rsidR="00114065" w:rsidRPr="000825A3">
        <w:rPr>
          <w:rFonts w:ascii="Times New Roman" w:eastAsia="Times New Roman" w:hAnsi="Times New Roman" w:cs="Times New Roman"/>
          <w:sz w:val="24"/>
          <w:szCs w:val="24"/>
        </w:rPr>
        <w:t>Южный, Северо-Восточный</w:t>
      </w:r>
      <w:r w:rsidRPr="000825A3">
        <w:rPr>
          <w:rFonts w:ascii="Times New Roman" w:eastAsia="Times New Roman" w:hAnsi="Times New Roman" w:cs="Times New Roman"/>
          <w:sz w:val="24"/>
          <w:szCs w:val="24"/>
        </w:rPr>
        <w:t xml:space="preserve"> планировочные районы. Увеличится отрицательно трудовое сальдо Центрального планировочного района, сократится – в </w:t>
      </w:r>
      <w:r w:rsidR="00D25E38" w:rsidRPr="000825A3">
        <w:rPr>
          <w:rFonts w:ascii="Times New Roman" w:eastAsia="Times New Roman" w:hAnsi="Times New Roman" w:cs="Times New Roman"/>
          <w:sz w:val="24"/>
          <w:szCs w:val="24"/>
        </w:rPr>
        <w:t>Восточном</w:t>
      </w:r>
      <w:r w:rsidRPr="000825A3">
        <w:rPr>
          <w:rFonts w:ascii="Times New Roman" w:eastAsia="Times New Roman" w:hAnsi="Times New Roman" w:cs="Times New Roman"/>
          <w:sz w:val="24"/>
          <w:szCs w:val="24"/>
        </w:rPr>
        <w:t xml:space="preserve">. </w:t>
      </w:r>
    </w:p>
    <w:p w14:paraId="2D3C5B72" w14:textId="77777777" w:rsidR="00313E0F" w:rsidRPr="000825A3" w:rsidRDefault="00313E0F" w:rsidP="00D24DAE">
      <w:pPr>
        <w:spacing w:before="120" w:after="120" w:line="240" w:lineRule="auto"/>
        <w:ind w:firstLine="709"/>
        <w:jc w:val="both"/>
        <w:rPr>
          <w:rFonts w:ascii="Times New Roman" w:eastAsia="Times New Roman" w:hAnsi="Times New Roman" w:cs="Times New Roman"/>
          <w:sz w:val="24"/>
          <w:szCs w:val="24"/>
        </w:rPr>
      </w:pPr>
    </w:p>
    <w:p w14:paraId="7F8CF9E7" w14:textId="77777777" w:rsidR="00AE60AE" w:rsidRPr="000825A3" w:rsidRDefault="00AE60AE" w:rsidP="00D24DAE">
      <w:pPr>
        <w:spacing w:before="120" w:after="120" w:line="240" w:lineRule="auto"/>
        <w:ind w:firstLine="709"/>
        <w:jc w:val="both"/>
        <w:rPr>
          <w:rFonts w:ascii="Times New Roman" w:eastAsia="Times New Roman" w:hAnsi="Times New Roman" w:cs="Times New Roman"/>
          <w:sz w:val="24"/>
          <w:szCs w:val="24"/>
        </w:rPr>
      </w:pPr>
    </w:p>
    <w:p w14:paraId="5E5C1CC9" w14:textId="77777777" w:rsidR="00227238" w:rsidRPr="000825A3" w:rsidRDefault="00C62D50" w:rsidP="00C62D50">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18.7.1.</w:t>
      </w:r>
    </w:p>
    <w:p w14:paraId="0EC92D41" w14:textId="77777777" w:rsidR="00C62D50" w:rsidRPr="000825A3" w:rsidRDefault="00C62D50" w:rsidP="00C62D50">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Сводный трудовой баланс город</w:t>
      </w:r>
      <w:r w:rsidR="00741235" w:rsidRPr="000825A3">
        <w:rPr>
          <w:rFonts w:ascii="Times New Roman" w:eastAsia="Times New Roman" w:hAnsi="Times New Roman" w:cs="Times New Roman"/>
          <w:b/>
          <w:i/>
          <w:sz w:val="22"/>
          <w:szCs w:val="22"/>
        </w:rPr>
        <w:t xml:space="preserve">ского округа на период с 2013г. </w:t>
      </w:r>
      <w:r w:rsidRPr="000825A3">
        <w:rPr>
          <w:rFonts w:ascii="Times New Roman" w:eastAsia="Times New Roman" w:hAnsi="Times New Roman" w:cs="Times New Roman"/>
          <w:b/>
          <w:i/>
          <w:sz w:val="22"/>
          <w:szCs w:val="22"/>
        </w:rPr>
        <w:t>по 2035г.</w:t>
      </w:r>
    </w:p>
    <w:tbl>
      <w:tblPr>
        <w:tblW w:w="9784" w:type="dxa"/>
        <w:tblInd w:w="93" w:type="dxa"/>
        <w:tblLayout w:type="fixed"/>
        <w:tblLook w:val="04A0" w:firstRow="1" w:lastRow="0" w:firstColumn="1" w:lastColumn="0" w:noHBand="0" w:noVBand="1"/>
      </w:tblPr>
      <w:tblGrid>
        <w:gridCol w:w="575"/>
        <w:gridCol w:w="3976"/>
        <w:gridCol w:w="1418"/>
        <w:gridCol w:w="1275"/>
        <w:gridCol w:w="1276"/>
        <w:gridCol w:w="1264"/>
      </w:tblGrid>
      <w:tr w:rsidR="00227238" w:rsidRPr="000825A3" w14:paraId="5ACA7307" w14:textId="77777777" w:rsidTr="00227238">
        <w:trPr>
          <w:trHeight w:val="681"/>
          <w:tblHeader/>
        </w:trPr>
        <w:tc>
          <w:tcPr>
            <w:tcW w:w="4551" w:type="dxa"/>
            <w:gridSpan w:val="2"/>
            <w:vMerge w:val="restart"/>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14:paraId="56D9CF1C" w14:textId="77777777" w:rsidR="00227238" w:rsidRPr="000825A3" w:rsidRDefault="00227238" w:rsidP="00227238">
            <w:pPr>
              <w:spacing w:before="0" w:after="0" w:line="240" w:lineRule="auto"/>
              <w:jc w:val="center"/>
              <w:rPr>
                <w:rFonts w:ascii="Times New Roman" w:eastAsia="Times New Roman" w:hAnsi="Times New Roman" w:cs="Times New Roman"/>
                <w:b/>
                <w:i/>
                <w:color w:val="000000"/>
                <w:sz w:val="22"/>
                <w:szCs w:val="22"/>
                <w:lang w:eastAsia="ru-RU"/>
              </w:rPr>
            </w:pPr>
            <w:r w:rsidRPr="000825A3">
              <w:rPr>
                <w:rFonts w:ascii="Times New Roman" w:eastAsia="Times New Roman" w:hAnsi="Times New Roman" w:cs="Times New Roman"/>
                <w:b/>
                <w:i/>
                <w:color w:val="000000"/>
                <w:sz w:val="22"/>
                <w:szCs w:val="22"/>
                <w:lang w:eastAsia="ru-RU"/>
              </w:rPr>
              <w:lastRenderedPageBreak/>
              <w:t>Наименование показателя:</w:t>
            </w:r>
          </w:p>
        </w:tc>
        <w:tc>
          <w:tcPr>
            <w:tcW w:w="1418" w:type="dxa"/>
            <w:vMerge w:val="restar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7CEB3D5C" w14:textId="77777777" w:rsidR="00227238" w:rsidRPr="000825A3" w:rsidRDefault="00227238" w:rsidP="00227238">
            <w:pPr>
              <w:spacing w:before="0" w:after="0" w:line="240" w:lineRule="auto"/>
              <w:jc w:val="center"/>
              <w:rPr>
                <w:rFonts w:ascii="Times New Roman" w:eastAsia="Times New Roman" w:hAnsi="Times New Roman" w:cs="Times New Roman"/>
                <w:b/>
                <w:i/>
                <w:color w:val="000000"/>
                <w:sz w:val="22"/>
                <w:szCs w:val="22"/>
                <w:lang w:eastAsia="ru-RU"/>
              </w:rPr>
            </w:pPr>
            <w:r w:rsidRPr="000825A3">
              <w:rPr>
                <w:rFonts w:ascii="Times New Roman" w:eastAsia="Times New Roman" w:hAnsi="Times New Roman" w:cs="Times New Roman"/>
                <w:b/>
                <w:i/>
                <w:color w:val="000000"/>
                <w:sz w:val="22"/>
                <w:szCs w:val="22"/>
                <w:lang w:eastAsia="ru-RU"/>
              </w:rPr>
              <w:t>ед. изм.</w:t>
            </w:r>
          </w:p>
        </w:tc>
        <w:tc>
          <w:tcPr>
            <w:tcW w:w="1275" w:type="dxa"/>
            <w:vMerge w:val="restar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679DEA9B" w14:textId="77777777" w:rsidR="00227238" w:rsidRPr="000825A3" w:rsidRDefault="00227238" w:rsidP="00227238">
            <w:pPr>
              <w:spacing w:before="0" w:after="0" w:line="240" w:lineRule="auto"/>
              <w:jc w:val="center"/>
              <w:rPr>
                <w:rFonts w:ascii="Times New Roman" w:eastAsia="Times New Roman" w:hAnsi="Times New Roman" w:cs="Times New Roman"/>
                <w:b/>
                <w:i/>
                <w:color w:val="000000"/>
                <w:lang w:eastAsia="ru-RU"/>
              </w:rPr>
            </w:pPr>
            <w:r w:rsidRPr="000825A3">
              <w:rPr>
                <w:rFonts w:ascii="Times New Roman" w:eastAsia="Times New Roman" w:hAnsi="Times New Roman" w:cs="Times New Roman"/>
                <w:b/>
                <w:i/>
                <w:color w:val="000000"/>
                <w:lang w:eastAsia="ru-RU"/>
              </w:rPr>
              <w:t>существующее положение (2013г.)</w:t>
            </w:r>
          </w:p>
        </w:tc>
        <w:tc>
          <w:tcPr>
            <w:tcW w:w="1276" w:type="dxa"/>
            <w:vMerge w:val="restar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303E23A3" w14:textId="77777777" w:rsidR="00227238" w:rsidRPr="000825A3" w:rsidRDefault="00227238" w:rsidP="00227238">
            <w:pPr>
              <w:spacing w:before="0" w:after="0" w:line="240" w:lineRule="auto"/>
              <w:jc w:val="center"/>
              <w:rPr>
                <w:rFonts w:ascii="Times New Roman" w:eastAsia="Times New Roman" w:hAnsi="Times New Roman" w:cs="Times New Roman"/>
                <w:b/>
                <w:i/>
                <w:color w:val="000000"/>
                <w:lang w:eastAsia="ru-RU"/>
              </w:rPr>
            </w:pPr>
            <w:r w:rsidRPr="000825A3">
              <w:rPr>
                <w:rFonts w:ascii="Times New Roman" w:eastAsia="Times New Roman" w:hAnsi="Times New Roman" w:cs="Times New Roman"/>
                <w:b/>
                <w:i/>
                <w:color w:val="000000"/>
                <w:lang w:eastAsia="ru-RU"/>
              </w:rPr>
              <w:t>расчётный срок (2035г.)</w:t>
            </w:r>
          </w:p>
        </w:tc>
        <w:tc>
          <w:tcPr>
            <w:tcW w:w="1264" w:type="dxa"/>
            <w:vMerge w:val="restar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5AE9EA32" w14:textId="77777777" w:rsidR="00227238" w:rsidRPr="000825A3" w:rsidRDefault="00227238" w:rsidP="00227238">
            <w:pPr>
              <w:spacing w:before="0" w:after="0" w:line="240" w:lineRule="auto"/>
              <w:jc w:val="center"/>
              <w:rPr>
                <w:rFonts w:ascii="Times New Roman" w:eastAsia="Times New Roman" w:hAnsi="Times New Roman" w:cs="Times New Roman"/>
                <w:b/>
                <w:i/>
                <w:color w:val="000000"/>
                <w:lang w:eastAsia="ru-RU"/>
              </w:rPr>
            </w:pPr>
            <w:r w:rsidRPr="000825A3">
              <w:rPr>
                <w:rFonts w:ascii="Times New Roman" w:eastAsia="Times New Roman" w:hAnsi="Times New Roman" w:cs="Times New Roman"/>
                <w:b/>
                <w:i/>
                <w:color w:val="000000"/>
                <w:lang w:eastAsia="ru-RU"/>
              </w:rPr>
              <w:t>динамика показателя за период до 2035г.</w:t>
            </w:r>
          </w:p>
        </w:tc>
      </w:tr>
      <w:tr w:rsidR="00227238" w:rsidRPr="000825A3" w14:paraId="164E55EF" w14:textId="77777777" w:rsidTr="00227238">
        <w:trPr>
          <w:trHeight w:val="681"/>
          <w:tblHeader/>
        </w:trPr>
        <w:tc>
          <w:tcPr>
            <w:tcW w:w="4551" w:type="dxa"/>
            <w:gridSpan w:val="2"/>
            <w:vMerge/>
            <w:tcBorders>
              <w:top w:val="single" w:sz="12" w:space="0" w:color="auto"/>
              <w:left w:val="single" w:sz="12" w:space="0" w:color="auto"/>
              <w:bottom w:val="single" w:sz="12" w:space="0" w:color="auto"/>
              <w:right w:val="single" w:sz="12" w:space="0" w:color="auto"/>
            </w:tcBorders>
            <w:vAlign w:val="center"/>
            <w:hideMark/>
          </w:tcPr>
          <w:p w14:paraId="23ABBED8"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c>
          <w:tcPr>
            <w:tcW w:w="1418" w:type="dxa"/>
            <w:vMerge/>
            <w:tcBorders>
              <w:top w:val="single" w:sz="12" w:space="0" w:color="auto"/>
              <w:left w:val="single" w:sz="12" w:space="0" w:color="auto"/>
              <w:bottom w:val="single" w:sz="12" w:space="0" w:color="auto"/>
              <w:right w:val="single" w:sz="12" w:space="0" w:color="auto"/>
            </w:tcBorders>
            <w:vAlign w:val="center"/>
            <w:hideMark/>
          </w:tcPr>
          <w:p w14:paraId="0EC51C25"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c>
          <w:tcPr>
            <w:tcW w:w="1275" w:type="dxa"/>
            <w:vMerge/>
            <w:tcBorders>
              <w:top w:val="single" w:sz="12" w:space="0" w:color="auto"/>
              <w:left w:val="single" w:sz="12" w:space="0" w:color="auto"/>
              <w:bottom w:val="single" w:sz="12" w:space="0" w:color="auto"/>
              <w:right w:val="single" w:sz="12" w:space="0" w:color="auto"/>
            </w:tcBorders>
            <w:vAlign w:val="center"/>
            <w:hideMark/>
          </w:tcPr>
          <w:p w14:paraId="3AD56958"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c>
          <w:tcPr>
            <w:tcW w:w="1276" w:type="dxa"/>
            <w:vMerge/>
            <w:tcBorders>
              <w:top w:val="single" w:sz="12" w:space="0" w:color="auto"/>
              <w:left w:val="single" w:sz="12" w:space="0" w:color="auto"/>
              <w:bottom w:val="single" w:sz="12" w:space="0" w:color="auto"/>
              <w:right w:val="single" w:sz="12" w:space="0" w:color="auto"/>
            </w:tcBorders>
            <w:vAlign w:val="center"/>
            <w:hideMark/>
          </w:tcPr>
          <w:p w14:paraId="28372DC3"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c>
          <w:tcPr>
            <w:tcW w:w="1264" w:type="dxa"/>
            <w:vMerge/>
            <w:tcBorders>
              <w:top w:val="single" w:sz="12" w:space="0" w:color="auto"/>
              <w:left w:val="single" w:sz="12" w:space="0" w:color="auto"/>
              <w:bottom w:val="single" w:sz="12" w:space="0" w:color="auto"/>
              <w:right w:val="single" w:sz="12" w:space="0" w:color="auto"/>
            </w:tcBorders>
            <w:vAlign w:val="center"/>
            <w:hideMark/>
          </w:tcPr>
          <w:p w14:paraId="67E34EAE"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r>
      <w:tr w:rsidR="00227238" w:rsidRPr="000825A3" w14:paraId="5400A8D6" w14:textId="77777777" w:rsidTr="00227238">
        <w:trPr>
          <w:trHeight w:val="102"/>
        </w:trPr>
        <w:tc>
          <w:tcPr>
            <w:tcW w:w="575" w:type="dxa"/>
            <w:tcBorders>
              <w:top w:val="single" w:sz="12" w:space="0" w:color="auto"/>
              <w:left w:val="nil"/>
              <w:bottom w:val="nil"/>
              <w:right w:val="nil"/>
            </w:tcBorders>
            <w:shd w:val="clear" w:color="auto" w:fill="auto"/>
            <w:noWrap/>
            <w:vAlign w:val="bottom"/>
            <w:hideMark/>
          </w:tcPr>
          <w:p w14:paraId="56437ACE"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3976" w:type="dxa"/>
            <w:tcBorders>
              <w:top w:val="single" w:sz="12" w:space="0" w:color="auto"/>
              <w:left w:val="nil"/>
              <w:bottom w:val="nil"/>
              <w:right w:val="nil"/>
            </w:tcBorders>
            <w:shd w:val="clear" w:color="auto" w:fill="auto"/>
            <w:noWrap/>
            <w:vAlign w:val="bottom"/>
            <w:hideMark/>
          </w:tcPr>
          <w:p w14:paraId="75CB0786"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418" w:type="dxa"/>
            <w:tcBorders>
              <w:top w:val="single" w:sz="12" w:space="0" w:color="auto"/>
              <w:left w:val="nil"/>
              <w:bottom w:val="nil"/>
              <w:right w:val="nil"/>
            </w:tcBorders>
            <w:shd w:val="clear" w:color="auto" w:fill="auto"/>
            <w:noWrap/>
            <w:vAlign w:val="bottom"/>
            <w:hideMark/>
          </w:tcPr>
          <w:p w14:paraId="08ECA5F4"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275" w:type="dxa"/>
            <w:tcBorders>
              <w:top w:val="single" w:sz="12" w:space="0" w:color="auto"/>
              <w:left w:val="nil"/>
              <w:bottom w:val="nil"/>
              <w:right w:val="nil"/>
            </w:tcBorders>
            <w:shd w:val="clear" w:color="auto" w:fill="auto"/>
            <w:noWrap/>
            <w:vAlign w:val="bottom"/>
            <w:hideMark/>
          </w:tcPr>
          <w:p w14:paraId="79A7484B"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276" w:type="dxa"/>
            <w:tcBorders>
              <w:top w:val="single" w:sz="12" w:space="0" w:color="auto"/>
              <w:left w:val="nil"/>
              <w:bottom w:val="nil"/>
              <w:right w:val="nil"/>
            </w:tcBorders>
            <w:shd w:val="clear" w:color="auto" w:fill="auto"/>
            <w:noWrap/>
            <w:vAlign w:val="bottom"/>
            <w:hideMark/>
          </w:tcPr>
          <w:p w14:paraId="218D7077"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264" w:type="dxa"/>
            <w:tcBorders>
              <w:top w:val="single" w:sz="12" w:space="0" w:color="auto"/>
              <w:left w:val="nil"/>
              <w:bottom w:val="nil"/>
              <w:right w:val="nil"/>
            </w:tcBorders>
            <w:shd w:val="clear" w:color="auto" w:fill="auto"/>
            <w:noWrap/>
            <w:vAlign w:val="bottom"/>
            <w:hideMark/>
          </w:tcPr>
          <w:p w14:paraId="4A204B96"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r>
      <w:tr w:rsidR="00BE490D" w:rsidRPr="000825A3" w14:paraId="094951EB" w14:textId="77777777" w:rsidTr="00227238">
        <w:trPr>
          <w:trHeight w:val="300"/>
        </w:trPr>
        <w:tc>
          <w:tcPr>
            <w:tcW w:w="455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859F06F" w14:textId="77777777" w:rsidR="00BE490D" w:rsidRPr="000825A3" w:rsidRDefault="00BE490D" w:rsidP="00C62D50">
            <w:pPr>
              <w:spacing w:before="0" w:after="0" w:line="240" w:lineRule="auto"/>
              <w:jc w:val="center"/>
              <w:rPr>
                <w:rFonts w:ascii="Times New Roman" w:eastAsia="Times New Roman" w:hAnsi="Times New Roman" w:cs="Times New Roman"/>
                <w:b/>
                <w:bCs/>
                <w:color w:val="000000"/>
                <w:lang w:eastAsia="ru-RU"/>
              </w:rPr>
            </w:pPr>
            <w:r w:rsidRPr="000825A3">
              <w:rPr>
                <w:rFonts w:ascii="Times New Roman" w:eastAsia="Times New Roman" w:hAnsi="Times New Roman" w:cs="Times New Roman"/>
                <w:b/>
                <w:bCs/>
                <w:color w:val="000000"/>
                <w:lang w:eastAsia="ru-RU"/>
              </w:rPr>
              <w:t>НАСЕЛЕНИЕ</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D69B23B"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тыс. чел.</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AE76E75"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448,55</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B853D11"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500,10</w:t>
            </w:r>
          </w:p>
        </w:tc>
        <w:tc>
          <w:tcPr>
            <w:tcW w:w="126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4A8B6"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1,11</w:t>
            </w:r>
          </w:p>
        </w:tc>
      </w:tr>
      <w:tr w:rsidR="00BE490D" w:rsidRPr="000825A3" w14:paraId="76C90276" w14:textId="77777777" w:rsidTr="00227238">
        <w:trPr>
          <w:trHeight w:val="300"/>
        </w:trPr>
        <w:tc>
          <w:tcPr>
            <w:tcW w:w="4551" w:type="dxa"/>
            <w:gridSpan w:val="2"/>
            <w:vMerge/>
            <w:tcBorders>
              <w:top w:val="single" w:sz="4" w:space="0" w:color="auto"/>
              <w:left w:val="single" w:sz="4" w:space="0" w:color="auto"/>
              <w:bottom w:val="single" w:sz="4" w:space="0" w:color="000000"/>
              <w:right w:val="single" w:sz="4" w:space="0" w:color="000000"/>
            </w:tcBorders>
            <w:vAlign w:val="center"/>
            <w:hideMark/>
          </w:tcPr>
          <w:p w14:paraId="5CD86B54" w14:textId="77777777" w:rsidR="00BE490D" w:rsidRPr="000825A3" w:rsidRDefault="00BE490D" w:rsidP="00C62D50">
            <w:pPr>
              <w:spacing w:before="0" w:after="0" w:line="240" w:lineRule="auto"/>
              <w:rPr>
                <w:rFonts w:ascii="Times New Roman" w:eastAsia="Times New Roman" w:hAnsi="Times New Roman" w:cs="Times New Roman"/>
                <w:b/>
                <w:bCs/>
                <w:color w:val="000000"/>
                <w:lang w:eastAsia="ru-RU"/>
              </w:rPr>
            </w:pPr>
          </w:p>
        </w:tc>
        <w:tc>
          <w:tcPr>
            <w:tcW w:w="1418" w:type="dxa"/>
            <w:tcBorders>
              <w:top w:val="nil"/>
              <w:left w:val="nil"/>
              <w:bottom w:val="single" w:sz="4" w:space="0" w:color="auto"/>
              <w:right w:val="single" w:sz="4" w:space="0" w:color="auto"/>
            </w:tcBorders>
            <w:shd w:val="clear" w:color="auto" w:fill="auto"/>
            <w:noWrap/>
            <w:vAlign w:val="center"/>
            <w:hideMark/>
          </w:tcPr>
          <w:p w14:paraId="759A4FE0"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насел.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3BF746D3"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xml:space="preserve">100,00 </w:t>
            </w:r>
          </w:p>
        </w:tc>
        <w:tc>
          <w:tcPr>
            <w:tcW w:w="1276" w:type="dxa"/>
            <w:tcBorders>
              <w:top w:val="nil"/>
              <w:left w:val="nil"/>
              <w:bottom w:val="single" w:sz="4" w:space="0" w:color="auto"/>
              <w:right w:val="single" w:sz="4" w:space="0" w:color="auto"/>
            </w:tcBorders>
            <w:shd w:val="clear" w:color="auto" w:fill="auto"/>
            <w:noWrap/>
            <w:vAlign w:val="center"/>
            <w:hideMark/>
          </w:tcPr>
          <w:p w14:paraId="1864EFA3"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100,00</w:t>
            </w:r>
          </w:p>
        </w:tc>
        <w:tc>
          <w:tcPr>
            <w:tcW w:w="1264" w:type="dxa"/>
            <w:vMerge/>
            <w:tcBorders>
              <w:top w:val="single" w:sz="4" w:space="0" w:color="auto"/>
              <w:left w:val="single" w:sz="4" w:space="0" w:color="auto"/>
              <w:bottom w:val="single" w:sz="4" w:space="0" w:color="auto"/>
              <w:right w:val="single" w:sz="4" w:space="0" w:color="auto"/>
            </w:tcBorders>
            <w:vAlign w:val="center"/>
            <w:hideMark/>
          </w:tcPr>
          <w:p w14:paraId="7349F1AA"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r>
      <w:tr w:rsidR="00BE490D" w:rsidRPr="000825A3" w14:paraId="2E622543" w14:textId="77777777" w:rsidTr="00227238">
        <w:trPr>
          <w:trHeight w:val="102"/>
        </w:trPr>
        <w:tc>
          <w:tcPr>
            <w:tcW w:w="575" w:type="dxa"/>
            <w:tcBorders>
              <w:top w:val="nil"/>
              <w:left w:val="nil"/>
              <w:bottom w:val="nil"/>
              <w:right w:val="nil"/>
            </w:tcBorders>
            <w:shd w:val="clear" w:color="auto" w:fill="auto"/>
            <w:noWrap/>
            <w:hideMark/>
          </w:tcPr>
          <w:p w14:paraId="187064E0" w14:textId="77777777" w:rsidR="00BE490D" w:rsidRPr="000825A3" w:rsidRDefault="00BE490D" w:rsidP="00BE490D">
            <w:pPr>
              <w:spacing w:before="0" w:after="0" w:line="240" w:lineRule="auto"/>
              <w:ind w:firstLineChars="100" w:firstLine="20"/>
              <w:rPr>
                <w:rFonts w:ascii="Times New Roman" w:eastAsia="Times New Roman" w:hAnsi="Times New Roman" w:cs="Times New Roman"/>
                <w:color w:val="000000"/>
                <w:sz w:val="2"/>
                <w:szCs w:val="2"/>
                <w:lang w:eastAsia="ru-RU"/>
              </w:rPr>
            </w:pPr>
          </w:p>
        </w:tc>
        <w:tc>
          <w:tcPr>
            <w:tcW w:w="3976" w:type="dxa"/>
            <w:tcBorders>
              <w:top w:val="nil"/>
              <w:left w:val="nil"/>
              <w:bottom w:val="nil"/>
              <w:right w:val="nil"/>
            </w:tcBorders>
            <w:shd w:val="clear" w:color="auto" w:fill="auto"/>
            <w:noWrap/>
            <w:vAlign w:val="bottom"/>
            <w:hideMark/>
          </w:tcPr>
          <w:p w14:paraId="2ADAB088" w14:textId="77777777" w:rsidR="00BE490D" w:rsidRPr="000825A3" w:rsidRDefault="00BE490D" w:rsidP="00BE490D">
            <w:pPr>
              <w:spacing w:before="0" w:after="0" w:line="240" w:lineRule="auto"/>
              <w:rPr>
                <w:rFonts w:ascii="Times New Roman" w:eastAsia="Times New Roman" w:hAnsi="Times New Roman" w:cs="Times New Roman"/>
                <w:color w:val="000000"/>
                <w:sz w:val="2"/>
                <w:szCs w:val="2"/>
                <w:lang w:eastAsia="ru-RU"/>
              </w:rPr>
            </w:pPr>
          </w:p>
        </w:tc>
        <w:tc>
          <w:tcPr>
            <w:tcW w:w="1418" w:type="dxa"/>
            <w:tcBorders>
              <w:top w:val="nil"/>
              <w:left w:val="nil"/>
              <w:bottom w:val="nil"/>
              <w:right w:val="nil"/>
            </w:tcBorders>
            <w:shd w:val="clear" w:color="auto" w:fill="auto"/>
            <w:noWrap/>
            <w:vAlign w:val="bottom"/>
            <w:hideMark/>
          </w:tcPr>
          <w:p w14:paraId="22B30C01" w14:textId="77777777" w:rsidR="00BE490D" w:rsidRPr="000825A3" w:rsidRDefault="00BE490D" w:rsidP="00BE490D">
            <w:pPr>
              <w:spacing w:before="0" w:after="0" w:line="240" w:lineRule="auto"/>
              <w:rPr>
                <w:rFonts w:ascii="Times New Roman" w:hAnsi="Times New Roman" w:cs="Times New Roman"/>
                <w:color w:val="000000"/>
                <w:sz w:val="2"/>
                <w:szCs w:val="2"/>
              </w:rPr>
            </w:pPr>
          </w:p>
        </w:tc>
        <w:tc>
          <w:tcPr>
            <w:tcW w:w="1275" w:type="dxa"/>
            <w:tcBorders>
              <w:top w:val="nil"/>
              <w:left w:val="nil"/>
              <w:bottom w:val="nil"/>
              <w:right w:val="nil"/>
            </w:tcBorders>
            <w:shd w:val="clear" w:color="auto" w:fill="auto"/>
            <w:noWrap/>
            <w:vAlign w:val="bottom"/>
            <w:hideMark/>
          </w:tcPr>
          <w:p w14:paraId="49E0377D"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
                <w:szCs w:val="2"/>
                <w:lang w:eastAsia="ru-RU"/>
              </w:rPr>
            </w:pPr>
          </w:p>
        </w:tc>
        <w:tc>
          <w:tcPr>
            <w:tcW w:w="1276" w:type="dxa"/>
            <w:tcBorders>
              <w:top w:val="nil"/>
              <w:left w:val="nil"/>
              <w:bottom w:val="nil"/>
              <w:right w:val="nil"/>
            </w:tcBorders>
            <w:shd w:val="clear" w:color="auto" w:fill="auto"/>
            <w:noWrap/>
            <w:vAlign w:val="bottom"/>
            <w:hideMark/>
          </w:tcPr>
          <w:p w14:paraId="39BD87EF"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
                <w:szCs w:val="2"/>
                <w:lang w:eastAsia="ru-RU"/>
              </w:rPr>
            </w:pPr>
          </w:p>
        </w:tc>
        <w:tc>
          <w:tcPr>
            <w:tcW w:w="1264" w:type="dxa"/>
            <w:tcBorders>
              <w:top w:val="nil"/>
              <w:left w:val="nil"/>
              <w:bottom w:val="nil"/>
              <w:right w:val="nil"/>
            </w:tcBorders>
            <w:shd w:val="clear" w:color="auto" w:fill="auto"/>
            <w:noWrap/>
            <w:vAlign w:val="bottom"/>
            <w:hideMark/>
          </w:tcPr>
          <w:p w14:paraId="3714A747" w14:textId="77777777" w:rsidR="00BE490D" w:rsidRPr="000825A3" w:rsidRDefault="00BE490D" w:rsidP="00BE490D">
            <w:pPr>
              <w:spacing w:before="0" w:after="0" w:line="240" w:lineRule="auto"/>
              <w:rPr>
                <w:rFonts w:ascii="Times New Roman" w:eastAsia="Times New Roman" w:hAnsi="Times New Roman" w:cs="Times New Roman"/>
                <w:color w:val="000000"/>
                <w:sz w:val="2"/>
                <w:szCs w:val="2"/>
                <w:lang w:eastAsia="ru-RU"/>
              </w:rPr>
            </w:pPr>
          </w:p>
        </w:tc>
      </w:tr>
      <w:tr w:rsidR="00BE490D" w:rsidRPr="000825A3" w14:paraId="05F698DC" w14:textId="77777777" w:rsidTr="00227238">
        <w:trPr>
          <w:trHeight w:val="300"/>
        </w:trPr>
        <w:tc>
          <w:tcPr>
            <w:tcW w:w="4551" w:type="dxa"/>
            <w:gridSpan w:val="2"/>
            <w:vMerge w:val="restart"/>
            <w:tcBorders>
              <w:top w:val="single" w:sz="4" w:space="0" w:color="auto"/>
              <w:left w:val="single" w:sz="4" w:space="0" w:color="auto"/>
              <w:bottom w:val="nil"/>
              <w:right w:val="single" w:sz="4" w:space="0" w:color="000000"/>
            </w:tcBorders>
            <w:shd w:val="clear" w:color="auto" w:fill="auto"/>
            <w:vAlign w:val="center"/>
            <w:hideMark/>
          </w:tcPr>
          <w:p w14:paraId="063C4659" w14:textId="77777777" w:rsidR="00BE490D" w:rsidRPr="000825A3" w:rsidRDefault="00BE490D" w:rsidP="00C62D50">
            <w:pPr>
              <w:spacing w:before="0" w:after="0" w:line="240" w:lineRule="auto"/>
              <w:jc w:val="center"/>
              <w:rPr>
                <w:rFonts w:ascii="Times New Roman" w:eastAsia="Times New Roman" w:hAnsi="Times New Roman" w:cs="Times New Roman"/>
                <w:b/>
                <w:bCs/>
                <w:color w:val="000000"/>
                <w:lang w:eastAsia="ru-RU"/>
              </w:rPr>
            </w:pPr>
            <w:r w:rsidRPr="000825A3">
              <w:rPr>
                <w:rFonts w:ascii="Times New Roman" w:eastAsia="Times New Roman" w:hAnsi="Times New Roman" w:cs="Times New Roman"/>
                <w:b/>
                <w:bCs/>
                <w:color w:val="000000"/>
                <w:lang w:eastAsia="ru-RU"/>
              </w:rPr>
              <w:t>ТРУДОСПОСОБНОЕ НАСЕЛЕНИЕ</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16370FD"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тыс. чел.</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6EF27DA3"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269,70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7CACD59"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270,45</w:t>
            </w:r>
          </w:p>
        </w:tc>
        <w:tc>
          <w:tcPr>
            <w:tcW w:w="126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4C857"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1,01</w:t>
            </w:r>
          </w:p>
        </w:tc>
      </w:tr>
      <w:tr w:rsidR="00BE490D" w:rsidRPr="000825A3" w14:paraId="6BEFA206" w14:textId="77777777" w:rsidTr="00227238">
        <w:trPr>
          <w:trHeight w:val="300"/>
        </w:trPr>
        <w:tc>
          <w:tcPr>
            <w:tcW w:w="4551" w:type="dxa"/>
            <w:gridSpan w:val="2"/>
            <w:vMerge/>
            <w:tcBorders>
              <w:top w:val="single" w:sz="4" w:space="0" w:color="auto"/>
              <w:left w:val="single" w:sz="4" w:space="0" w:color="auto"/>
              <w:bottom w:val="nil"/>
              <w:right w:val="single" w:sz="4" w:space="0" w:color="000000"/>
            </w:tcBorders>
            <w:vAlign w:val="center"/>
            <w:hideMark/>
          </w:tcPr>
          <w:p w14:paraId="6052EEEF" w14:textId="77777777" w:rsidR="00BE490D" w:rsidRPr="000825A3" w:rsidRDefault="00BE490D" w:rsidP="00C62D50">
            <w:pPr>
              <w:spacing w:before="0" w:after="0" w:line="240" w:lineRule="auto"/>
              <w:rPr>
                <w:rFonts w:ascii="Times New Roman" w:eastAsia="Times New Roman" w:hAnsi="Times New Roman" w:cs="Times New Roman"/>
                <w:b/>
                <w:bCs/>
                <w:color w:val="000000"/>
                <w:lang w:eastAsia="ru-RU"/>
              </w:rPr>
            </w:pPr>
          </w:p>
        </w:tc>
        <w:tc>
          <w:tcPr>
            <w:tcW w:w="1418" w:type="dxa"/>
            <w:tcBorders>
              <w:top w:val="nil"/>
              <w:left w:val="nil"/>
              <w:bottom w:val="nil"/>
              <w:right w:val="single" w:sz="4" w:space="0" w:color="auto"/>
            </w:tcBorders>
            <w:shd w:val="clear" w:color="auto" w:fill="auto"/>
            <w:noWrap/>
            <w:vAlign w:val="center"/>
            <w:hideMark/>
          </w:tcPr>
          <w:p w14:paraId="68A53DCF"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насел.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75" w:type="dxa"/>
            <w:tcBorders>
              <w:top w:val="nil"/>
              <w:left w:val="nil"/>
              <w:bottom w:val="nil"/>
              <w:right w:val="single" w:sz="4" w:space="0" w:color="auto"/>
            </w:tcBorders>
            <w:shd w:val="clear" w:color="auto" w:fill="auto"/>
            <w:noWrap/>
            <w:vAlign w:val="center"/>
            <w:hideMark/>
          </w:tcPr>
          <w:p w14:paraId="26411920"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xml:space="preserve">60,13 </w:t>
            </w:r>
          </w:p>
        </w:tc>
        <w:tc>
          <w:tcPr>
            <w:tcW w:w="1276" w:type="dxa"/>
            <w:tcBorders>
              <w:top w:val="nil"/>
              <w:left w:val="nil"/>
              <w:bottom w:val="single" w:sz="4" w:space="0" w:color="auto"/>
              <w:right w:val="single" w:sz="4" w:space="0" w:color="auto"/>
            </w:tcBorders>
            <w:shd w:val="clear" w:color="auto" w:fill="auto"/>
            <w:noWrap/>
            <w:vAlign w:val="center"/>
            <w:hideMark/>
          </w:tcPr>
          <w:p w14:paraId="2A6D9BD2"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54,08</w:t>
            </w:r>
          </w:p>
        </w:tc>
        <w:tc>
          <w:tcPr>
            <w:tcW w:w="1264" w:type="dxa"/>
            <w:vMerge/>
            <w:tcBorders>
              <w:top w:val="single" w:sz="4" w:space="0" w:color="auto"/>
              <w:left w:val="single" w:sz="4" w:space="0" w:color="auto"/>
              <w:bottom w:val="single" w:sz="4" w:space="0" w:color="auto"/>
              <w:right w:val="single" w:sz="4" w:space="0" w:color="auto"/>
            </w:tcBorders>
            <w:vAlign w:val="center"/>
            <w:hideMark/>
          </w:tcPr>
          <w:p w14:paraId="49FF8DCC"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r>
      <w:tr w:rsidR="00BE490D" w:rsidRPr="000825A3" w14:paraId="6977F569" w14:textId="77777777" w:rsidTr="00BE490D">
        <w:trPr>
          <w:trHeight w:val="102"/>
        </w:trPr>
        <w:tc>
          <w:tcPr>
            <w:tcW w:w="575" w:type="dxa"/>
            <w:tcBorders>
              <w:top w:val="single" w:sz="4" w:space="0" w:color="auto"/>
              <w:left w:val="nil"/>
              <w:bottom w:val="single" w:sz="4" w:space="0" w:color="auto"/>
              <w:right w:val="nil"/>
            </w:tcBorders>
            <w:shd w:val="clear" w:color="auto" w:fill="auto"/>
            <w:vAlign w:val="center"/>
            <w:hideMark/>
          </w:tcPr>
          <w:p w14:paraId="6327B4FE" w14:textId="77777777" w:rsidR="00BE490D" w:rsidRPr="000825A3" w:rsidRDefault="00BE490D" w:rsidP="00BE490D">
            <w:pPr>
              <w:spacing w:before="0" w:after="0" w:line="240" w:lineRule="auto"/>
              <w:ind w:firstLineChars="100" w:firstLine="20"/>
              <w:rPr>
                <w:rFonts w:ascii="Times New Roman" w:eastAsia="Times New Roman" w:hAnsi="Times New Roman" w:cs="Times New Roman"/>
                <w:color w:val="000000"/>
                <w:sz w:val="2"/>
                <w:szCs w:val="2"/>
                <w:lang w:eastAsia="ru-RU"/>
              </w:rPr>
            </w:pPr>
            <w:r w:rsidRPr="000825A3">
              <w:rPr>
                <w:rFonts w:ascii="Times New Roman" w:eastAsia="Times New Roman" w:hAnsi="Times New Roman" w:cs="Times New Roman"/>
                <w:color w:val="000000"/>
                <w:sz w:val="2"/>
                <w:szCs w:val="2"/>
                <w:lang w:eastAsia="ru-RU"/>
              </w:rPr>
              <w:t> </w:t>
            </w:r>
          </w:p>
        </w:tc>
        <w:tc>
          <w:tcPr>
            <w:tcW w:w="3976" w:type="dxa"/>
            <w:tcBorders>
              <w:top w:val="single" w:sz="4" w:space="0" w:color="auto"/>
              <w:left w:val="nil"/>
              <w:bottom w:val="single" w:sz="4" w:space="0" w:color="auto"/>
              <w:right w:val="nil"/>
            </w:tcBorders>
            <w:shd w:val="clear" w:color="auto" w:fill="auto"/>
            <w:vAlign w:val="center"/>
            <w:hideMark/>
          </w:tcPr>
          <w:p w14:paraId="05575503" w14:textId="77777777" w:rsidR="00BE490D" w:rsidRPr="000825A3" w:rsidRDefault="00BE490D" w:rsidP="00BE490D">
            <w:pPr>
              <w:spacing w:before="0" w:after="0" w:line="240" w:lineRule="auto"/>
              <w:ind w:firstLineChars="100" w:firstLine="20"/>
              <w:rPr>
                <w:rFonts w:ascii="Times New Roman" w:eastAsia="Times New Roman" w:hAnsi="Times New Roman" w:cs="Times New Roman"/>
                <w:color w:val="000000"/>
                <w:sz w:val="2"/>
                <w:szCs w:val="2"/>
                <w:lang w:eastAsia="ru-RU"/>
              </w:rPr>
            </w:pPr>
            <w:r w:rsidRPr="000825A3">
              <w:rPr>
                <w:rFonts w:ascii="Times New Roman" w:eastAsia="Times New Roman" w:hAnsi="Times New Roman" w:cs="Times New Roman"/>
                <w:color w:val="000000"/>
                <w:sz w:val="2"/>
                <w:szCs w:val="2"/>
                <w:lang w:eastAsia="ru-RU"/>
              </w:rPr>
              <w:t> </w:t>
            </w:r>
          </w:p>
        </w:tc>
        <w:tc>
          <w:tcPr>
            <w:tcW w:w="1418" w:type="dxa"/>
            <w:tcBorders>
              <w:top w:val="single" w:sz="4" w:space="0" w:color="auto"/>
              <w:left w:val="nil"/>
              <w:bottom w:val="single" w:sz="4" w:space="0" w:color="auto"/>
              <w:right w:val="nil"/>
            </w:tcBorders>
            <w:shd w:val="clear" w:color="auto" w:fill="auto"/>
            <w:noWrap/>
            <w:vAlign w:val="center"/>
            <w:hideMark/>
          </w:tcPr>
          <w:p w14:paraId="0264F450" w14:textId="77777777" w:rsidR="00BE490D" w:rsidRPr="000825A3" w:rsidRDefault="00BE490D" w:rsidP="00BE490D">
            <w:pPr>
              <w:spacing w:before="0" w:after="0" w:line="240" w:lineRule="auto"/>
              <w:ind w:firstLineChars="100" w:firstLine="20"/>
              <w:rPr>
                <w:rFonts w:ascii="Times New Roman" w:eastAsia="Times New Roman" w:hAnsi="Times New Roman" w:cs="Times New Roman"/>
                <w:color w:val="000000"/>
                <w:sz w:val="2"/>
                <w:szCs w:val="2"/>
                <w:lang w:eastAsia="ru-RU"/>
              </w:rPr>
            </w:pPr>
            <w:r w:rsidRPr="000825A3">
              <w:rPr>
                <w:rFonts w:ascii="Times New Roman" w:eastAsia="Times New Roman" w:hAnsi="Times New Roman" w:cs="Times New Roman"/>
                <w:color w:val="000000"/>
                <w:sz w:val="2"/>
                <w:szCs w:val="2"/>
                <w:lang w:eastAsia="ru-RU"/>
              </w:rPr>
              <w:t> </w:t>
            </w:r>
          </w:p>
        </w:tc>
        <w:tc>
          <w:tcPr>
            <w:tcW w:w="1275" w:type="dxa"/>
            <w:tcBorders>
              <w:top w:val="single" w:sz="4" w:space="0" w:color="auto"/>
              <w:left w:val="nil"/>
              <w:bottom w:val="single" w:sz="4" w:space="0" w:color="auto"/>
              <w:right w:val="nil"/>
            </w:tcBorders>
            <w:shd w:val="clear" w:color="auto" w:fill="auto"/>
            <w:noWrap/>
            <w:vAlign w:val="bottom"/>
            <w:hideMark/>
          </w:tcPr>
          <w:p w14:paraId="75FD5895" w14:textId="77777777" w:rsidR="00BE490D" w:rsidRPr="000825A3" w:rsidRDefault="00BE490D" w:rsidP="00BE490D">
            <w:pPr>
              <w:spacing w:before="0" w:after="0" w:line="240" w:lineRule="auto"/>
              <w:ind w:firstLineChars="100" w:firstLine="20"/>
              <w:rPr>
                <w:rFonts w:ascii="Times New Roman" w:eastAsia="Times New Roman" w:hAnsi="Times New Roman" w:cs="Times New Roman"/>
                <w:color w:val="000000"/>
                <w:sz w:val="2"/>
                <w:szCs w:val="2"/>
                <w:lang w:eastAsia="ru-RU"/>
              </w:rPr>
            </w:pPr>
          </w:p>
        </w:tc>
        <w:tc>
          <w:tcPr>
            <w:tcW w:w="1276" w:type="dxa"/>
            <w:tcBorders>
              <w:top w:val="nil"/>
              <w:left w:val="nil"/>
              <w:bottom w:val="nil"/>
              <w:right w:val="nil"/>
            </w:tcBorders>
            <w:shd w:val="clear" w:color="auto" w:fill="auto"/>
            <w:noWrap/>
            <w:vAlign w:val="bottom"/>
            <w:hideMark/>
          </w:tcPr>
          <w:p w14:paraId="133C3CD4" w14:textId="77777777" w:rsidR="00BE490D" w:rsidRPr="000825A3" w:rsidRDefault="00BE490D" w:rsidP="00BE490D">
            <w:pPr>
              <w:spacing w:before="0" w:after="0" w:line="240" w:lineRule="auto"/>
              <w:ind w:firstLineChars="100" w:firstLine="20"/>
              <w:rPr>
                <w:rFonts w:ascii="Times New Roman" w:eastAsia="Times New Roman" w:hAnsi="Times New Roman" w:cs="Times New Roman"/>
                <w:color w:val="000000"/>
                <w:sz w:val="2"/>
                <w:szCs w:val="2"/>
                <w:lang w:eastAsia="ru-RU"/>
              </w:rPr>
            </w:pPr>
          </w:p>
        </w:tc>
        <w:tc>
          <w:tcPr>
            <w:tcW w:w="1264" w:type="dxa"/>
            <w:tcBorders>
              <w:top w:val="nil"/>
              <w:left w:val="nil"/>
              <w:bottom w:val="nil"/>
              <w:right w:val="nil"/>
            </w:tcBorders>
            <w:shd w:val="clear" w:color="auto" w:fill="auto"/>
            <w:noWrap/>
            <w:vAlign w:val="bottom"/>
            <w:hideMark/>
          </w:tcPr>
          <w:p w14:paraId="08F63C67" w14:textId="77777777" w:rsidR="00BE490D" w:rsidRPr="000825A3" w:rsidRDefault="00BE490D" w:rsidP="00BE490D">
            <w:pPr>
              <w:spacing w:before="0" w:after="0" w:line="240" w:lineRule="auto"/>
              <w:ind w:firstLineChars="100" w:firstLine="20"/>
              <w:rPr>
                <w:rFonts w:ascii="Times New Roman" w:eastAsia="Times New Roman" w:hAnsi="Times New Roman" w:cs="Times New Roman"/>
                <w:color w:val="000000"/>
                <w:sz w:val="2"/>
                <w:szCs w:val="2"/>
                <w:lang w:eastAsia="ru-RU"/>
              </w:rPr>
            </w:pPr>
          </w:p>
        </w:tc>
      </w:tr>
      <w:tr w:rsidR="00BE490D" w:rsidRPr="000825A3" w14:paraId="57A9BA0C" w14:textId="77777777" w:rsidTr="00227238">
        <w:trPr>
          <w:trHeight w:val="300"/>
        </w:trPr>
        <w:tc>
          <w:tcPr>
            <w:tcW w:w="4551" w:type="dxa"/>
            <w:gridSpan w:val="2"/>
            <w:vMerge w:val="restart"/>
            <w:tcBorders>
              <w:top w:val="nil"/>
              <w:left w:val="single" w:sz="4" w:space="0" w:color="auto"/>
              <w:bottom w:val="single" w:sz="4" w:space="0" w:color="000000"/>
              <w:right w:val="single" w:sz="4" w:space="0" w:color="000000"/>
            </w:tcBorders>
            <w:shd w:val="clear" w:color="auto" w:fill="auto"/>
            <w:vAlign w:val="center"/>
            <w:hideMark/>
          </w:tcPr>
          <w:p w14:paraId="3A0EAD9D" w14:textId="77777777" w:rsidR="00BE490D" w:rsidRPr="000825A3" w:rsidRDefault="00BE490D" w:rsidP="00C62D50">
            <w:pPr>
              <w:spacing w:before="0" w:after="0" w:line="240" w:lineRule="auto"/>
              <w:jc w:val="center"/>
              <w:rPr>
                <w:rFonts w:ascii="Times New Roman" w:eastAsia="Times New Roman" w:hAnsi="Times New Roman" w:cs="Times New Roman"/>
                <w:b/>
                <w:bCs/>
                <w:color w:val="000000"/>
                <w:lang w:eastAsia="ru-RU"/>
              </w:rPr>
            </w:pPr>
            <w:r w:rsidRPr="000825A3">
              <w:rPr>
                <w:rFonts w:ascii="Times New Roman" w:eastAsia="Times New Roman" w:hAnsi="Times New Roman" w:cs="Times New Roman"/>
                <w:b/>
                <w:bCs/>
                <w:color w:val="000000"/>
                <w:lang w:eastAsia="ru-RU"/>
              </w:rPr>
              <w:t>РАБОТАЮЩЕЕ НАСЕЛЕНИЕ</w:t>
            </w:r>
          </w:p>
        </w:tc>
        <w:tc>
          <w:tcPr>
            <w:tcW w:w="1418" w:type="dxa"/>
            <w:tcBorders>
              <w:top w:val="nil"/>
              <w:left w:val="nil"/>
              <w:bottom w:val="single" w:sz="4" w:space="0" w:color="auto"/>
              <w:right w:val="single" w:sz="4" w:space="0" w:color="auto"/>
            </w:tcBorders>
            <w:shd w:val="clear" w:color="auto" w:fill="auto"/>
            <w:noWrap/>
            <w:vAlign w:val="center"/>
            <w:hideMark/>
          </w:tcPr>
          <w:p w14:paraId="60272C29"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тыс. чел.</w:t>
            </w:r>
          </w:p>
        </w:tc>
        <w:tc>
          <w:tcPr>
            <w:tcW w:w="1275" w:type="dxa"/>
            <w:tcBorders>
              <w:top w:val="nil"/>
              <w:left w:val="nil"/>
              <w:bottom w:val="single" w:sz="4" w:space="0" w:color="auto"/>
              <w:right w:val="single" w:sz="4" w:space="0" w:color="auto"/>
            </w:tcBorders>
            <w:shd w:val="clear" w:color="auto" w:fill="auto"/>
            <w:noWrap/>
            <w:vAlign w:val="center"/>
            <w:hideMark/>
          </w:tcPr>
          <w:p w14:paraId="59D60FB6"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224,96</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425ABC3"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238,83</w:t>
            </w:r>
          </w:p>
        </w:tc>
        <w:tc>
          <w:tcPr>
            <w:tcW w:w="126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B07DF"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1,08</w:t>
            </w:r>
          </w:p>
        </w:tc>
      </w:tr>
      <w:tr w:rsidR="00BE490D" w:rsidRPr="000825A3" w14:paraId="7FF50796" w14:textId="77777777" w:rsidTr="00227238">
        <w:trPr>
          <w:trHeight w:val="300"/>
        </w:trPr>
        <w:tc>
          <w:tcPr>
            <w:tcW w:w="4551" w:type="dxa"/>
            <w:gridSpan w:val="2"/>
            <w:vMerge/>
            <w:tcBorders>
              <w:top w:val="nil"/>
              <w:left w:val="single" w:sz="4" w:space="0" w:color="auto"/>
              <w:bottom w:val="single" w:sz="4" w:space="0" w:color="000000"/>
              <w:right w:val="single" w:sz="4" w:space="0" w:color="000000"/>
            </w:tcBorders>
            <w:vAlign w:val="center"/>
            <w:hideMark/>
          </w:tcPr>
          <w:p w14:paraId="25533581" w14:textId="77777777" w:rsidR="00BE490D" w:rsidRPr="000825A3" w:rsidRDefault="00BE490D" w:rsidP="00227238">
            <w:pPr>
              <w:spacing w:before="0" w:after="0" w:line="240" w:lineRule="auto"/>
              <w:rPr>
                <w:rFonts w:ascii="Times New Roman" w:eastAsia="Times New Roman" w:hAnsi="Times New Roman" w:cs="Times New Roman"/>
                <w:b/>
                <w:bCs/>
                <w:color w:val="000000"/>
                <w:sz w:val="22"/>
                <w:szCs w:val="22"/>
                <w:lang w:eastAsia="ru-RU"/>
              </w:rPr>
            </w:pPr>
          </w:p>
        </w:tc>
        <w:tc>
          <w:tcPr>
            <w:tcW w:w="1418" w:type="dxa"/>
            <w:tcBorders>
              <w:top w:val="nil"/>
              <w:left w:val="nil"/>
              <w:bottom w:val="single" w:sz="4" w:space="0" w:color="auto"/>
              <w:right w:val="single" w:sz="4" w:space="0" w:color="auto"/>
            </w:tcBorders>
            <w:shd w:val="clear" w:color="auto" w:fill="auto"/>
            <w:noWrap/>
            <w:vAlign w:val="center"/>
            <w:hideMark/>
          </w:tcPr>
          <w:p w14:paraId="043852DC"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насел.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7FCF6FD9"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50,15</w:t>
            </w:r>
          </w:p>
        </w:tc>
        <w:tc>
          <w:tcPr>
            <w:tcW w:w="1276" w:type="dxa"/>
            <w:tcBorders>
              <w:top w:val="nil"/>
              <w:left w:val="nil"/>
              <w:bottom w:val="single" w:sz="4" w:space="0" w:color="auto"/>
              <w:right w:val="single" w:sz="4" w:space="0" w:color="auto"/>
            </w:tcBorders>
            <w:shd w:val="clear" w:color="auto" w:fill="auto"/>
            <w:noWrap/>
            <w:vAlign w:val="center"/>
            <w:hideMark/>
          </w:tcPr>
          <w:p w14:paraId="5402E54C"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47,76</w:t>
            </w:r>
          </w:p>
        </w:tc>
        <w:tc>
          <w:tcPr>
            <w:tcW w:w="1264" w:type="dxa"/>
            <w:vMerge/>
            <w:tcBorders>
              <w:top w:val="single" w:sz="4" w:space="0" w:color="auto"/>
              <w:left w:val="single" w:sz="4" w:space="0" w:color="auto"/>
              <w:bottom w:val="single" w:sz="4" w:space="0" w:color="auto"/>
              <w:right w:val="single" w:sz="4" w:space="0" w:color="auto"/>
            </w:tcBorders>
            <w:vAlign w:val="center"/>
            <w:hideMark/>
          </w:tcPr>
          <w:p w14:paraId="0E236C0E"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r>
      <w:tr w:rsidR="00227238" w:rsidRPr="000825A3" w14:paraId="3E6543DF" w14:textId="77777777" w:rsidTr="00AA45FB">
        <w:trPr>
          <w:trHeight w:val="300"/>
        </w:trPr>
        <w:tc>
          <w:tcPr>
            <w:tcW w:w="4551" w:type="dxa"/>
            <w:gridSpan w:val="2"/>
            <w:tcBorders>
              <w:top w:val="nil"/>
              <w:left w:val="nil"/>
              <w:bottom w:val="nil"/>
              <w:right w:val="nil"/>
            </w:tcBorders>
            <w:shd w:val="clear" w:color="auto" w:fill="auto"/>
            <w:noWrap/>
            <w:hideMark/>
          </w:tcPr>
          <w:p w14:paraId="7630EFAA"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в т.ч.:</w:t>
            </w:r>
          </w:p>
        </w:tc>
        <w:tc>
          <w:tcPr>
            <w:tcW w:w="1418" w:type="dxa"/>
            <w:tcBorders>
              <w:top w:val="nil"/>
              <w:left w:val="nil"/>
              <w:bottom w:val="nil"/>
              <w:right w:val="nil"/>
            </w:tcBorders>
            <w:shd w:val="clear" w:color="auto" w:fill="auto"/>
            <w:noWrap/>
            <w:vAlign w:val="bottom"/>
            <w:hideMark/>
          </w:tcPr>
          <w:p w14:paraId="4E67356F"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c>
          <w:tcPr>
            <w:tcW w:w="1275" w:type="dxa"/>
            <w:tcBorders>
              <w:top w:val="nil"/>
              <w:left w:val="nil"/>
              <w:bottom w:val="nil"/>
              <w:right w:val="nil"/>
            </w:tcBorders>
            <w:shd w:val="clear" w:color="auto" w:fill="auto"/>
            <w:noWrap/>
            <w:vAlign w:val="bottom"/>
            <w:hideMark/>
          </w:tcPr>
          <w:p w14:paraId="6879B3B8"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c>
          <w:tcPr>
            <w:tcW w:w="1276" w:type="dxa"/>
            <w:tcBorders>
              <w:top w:val="nil"/>
              <w:left w:val="nil"/>
              <w:bottom w:val="nil"/>
              <w:right w:val="nil"/>
            </w:tcBorders>
            <w:shd w:val="clear" w:color="auto" w:fill="auto"/>
            <w:noWrap/>
            <w:vAlign w:val="bottom"/>
            <w:hideMark/>
          </w:tcPr>
          <w:p w14:paraId="1FF0963A"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c>
          <w:tcPr>
            <w:tcW w:w="1264" w:type="dxa"/>
            <w:tcBorders>
              <w:top w:val="nil"/>
              <w:left w:val="nil"/>
              <w:bottom w:val="nil"/>
              <w:right w:val="nil"/>
            </w:tcBorders>
            <w:shd w:val="clear" w:color="auto" w:fill="auto"/>
            <w:noWrap/>
            <w:vAlign w:val="bottom"/>
            <w:hideMark/>
          </w:tcPr>
          <w:p w14:paraId="6BBFF6A0"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r>
      <w:tr w:rsidR="00BE490D" w:rsidRPr="000825A3" w14:paraId="46F47099" w14:textId="77777777" w:rsidTr="00227238">
        <w:trPr>
          <w:trHeight w:val="300"/>
        </w:trPr>
        <w:tc>
          <w:tcPr>
            <w:tcW w:w="575" w:type="dxa"/>
            <w:tcBorders>
              <w:top w:val="nil"/>
              <w:left w:val="nil"/>
              <w:bottom w:val="nil"/>
              <w:right w:val="nil"/>
            </w:tcBorders>
            <w:shd w:val="clear" w:color="auto" w:fill="auto"/>
            <w:noWrap/>
            <w:vAlign w:val="bottom"/>
            <w:hideMark/>
          </w:tcPr>
          <w:p w14:paraId="4DE9A3A5"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7BE6C"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работники крупных и средних предприятий</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090E1AB"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612E2BF2"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131,30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358C00D"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125,00</w:t>
            </w:r>
          </w:p>
        </w:tc>
        <w:tc>
          <w:tcPr>
            <w:tcW w:w="1264" w:type="dxa"/>
            <w:tcBorders>
              <w:top w:val="single" w:sz="4" w:space="0" w:color="auto"/>
              <w:left w:val="nil"/>
              <w:bottom w:val="single" w:sz="4" w:space="0" w:color="auto"/>
              <w:right w:val="single" w:sz="4" w:space="0" w:color="auto"/>
            </w:tcBorders>
            <w:shd w:val="clear" w:color="auto" w:fill="auto"/>
            <w:noWrap/>
            <w:vAlign w:val="center"/>
            <w:hideMark/>
          </w:tcPr>
          <w:p w14:paraId="3ECC8418"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0,95</w:t>
            </w:r>
          </w:p>
        </w:tc>
      </w:tr>
      <w:tr w:rsidR="00BE490D" w:rsidRPr="000825A3" w14:paraId="10573BE9" w14:textId="77777777" w:rsidTr="00227238">
        <w:trPr>
          <w:trHeight w:val="300"/>
        </w:trPr>
        <w:tc>
          <w:tcPr>
            <w:tcW w:w="575" w:type="dxa"/>
            <w:tcBorders>
              <w:top w:val="nil"/>
              <w:left w:val="nil"/>
              <w:bottom w:val="nil"/>
              <w:right w:val="nil"/>
            </w:tcBorders>
            <w:shd w:val="clear" w:color="auto" w:fill="auto"/>
            <w:noWrap/>
            <w:vAlign w:val="bottom"/>
            <w:hideMark/>
          </w:tcPr>
          <w:p w14:paraId="2A907C4B"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03FD1381"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работники малых предприятий и индивидуальных предпринимателей</w:t>
            </w:r>
          </w:p>
        </w:tc>
        <w:tc>
          <w:tcPr>
            <w:tcW w:w="1418" w:type="dxa"/>
            <w:tcBorders>
              <w:top w:val="nil"/>
              <w:left w:val="nil"/>
              <w:bottom w:val="single" w:sz="4" w:space="0" w:color="auto"/>
              <w:right w:val="single" w:sz="4" w:space="0" w:color="auto"/>
            </w:tcBorders>
            <w:shd w:val="clear" w:color="auto" w:fill="auto"/>
            <w:noWrap/>
            <w:vAlign w:val="center"/>
            <w:hideMark/>
          </w:tcPr>
          <w:p w14:paraId="1EE1EF91"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5CB04DE3"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81,00</w:t>
            </w:r>
          </w:p>
        </w:tc>
        <w:tc>
          <w:tcPr>
            <w:tcW w:w="1276" w:type="dxa"/>
            <w:tcBorders>
              <w:top w:val="nil"/>
              <w:left w:val="nil"/>
              <w:bottom w:val="single" w:sz="4" w:space="0" w:color="auto"/>
              <w:right w:val="single" w:sz="4" w:space="0" w:color="auto"/>
            </w:tcBorders>
            <w:shd w:val="clear" w:color="auto" w:fill="auto"/>
            <w:noWrap/>
            <w:vAlign w:val="center"/>
            <w:hideMark/>
          </w:tcPr>
          <w:p w14:paraId="72A8F0DA"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100,00</w:t>
            </w:r>
          </w:p>
        </w:tc>
        <w:tc>
          <w:tcPr>
            <w:tcW w:w="1264" w:type="dxa"/>
            <w:tcBorders>
              <w:top w:val="nil"/>
              <w:left w:val="nil"/>
              <w:bottom w:val="single" w:sz="4" w:space="0" w:color="auto"/>
              <w:right w:val="single" w:sz="4" w:space="0" w:color="auto"/>
            </w:tcBorders>
            <w:shd w:val="clear" w:color="auto" w:fill="auto"/>
            <w:noWrap/>
            <w:vAlign w:val="center"/>
            <w:hideMark/>
          </w:tcPr>
          <w:p w14:paraId="562CD0E8"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1,23</w:t>
            </w:r>
          </w:p>
        </w:tc>
      </w:tr>
      <w:tr w:rsidR="00BE490D" w:rsidRPr="000825A3" w14:paraId="18B7A82C" w14:textId="77777777" w:rsidTr="00227238">
        <w:trPr>
          <w:trHeight w:val="300"/>
        </w:trPr>
        <w:tc>
          <w:tcPr>
            <w:tcW w:w="575" w:type="dxa"/>
            <w:tcBorders>
              <w:top w:val="nil"/>
              <w:left w:val="nil"/>
              <w:bottom w:val="nil"/>
              <w:right w:val="nil"/>
            </w:tcBorders>
            <w:shd w:val="clear" w:color="auto" w:fill="auto"/>
            <w:noWrap/>
            <w:vAlign w:val="bottom"/>
            <w:hideMark/>
          </w:tcPr>
          <w:p w14:paraId="7DA21522"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4E11C218"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неучтённые категории (самозанятость, теневой сектор экономики)</w:t>
            </w:r>
          </w:p>
        </w:tc>
        <w:tc>
          <w:tcPr>
            <w:tcW w:w="1418" w:type="dxa"/>
            <w:tcBorders>
              <w:top w:val="nil"/>
              <w:left w:val="nil"/>
              <w:bottom w:val="single" w:sz="4" w:space="0" w:color="auto"/>
              <w:right w:val="single" w:sz="4" w:space="0" w:color="auto"/>
            </w:tcBorders>
            <w:shd w:val="clear" w:color="auto" w:fill="auto"/>
            <w:noWrap/>
            <w:vAlign w:val="center"/>
            <w:hideMark/>
          </w:tcPr>
          <w:p w14:paraId="1A4FFF98"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0A0D1AC7"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12,66</w:t>
            </w:r>
          </w:p>
        </w:tc>
        <w:tc>
          <w:tcPr>
            <w:tcW w:w="1276" w:type="dxa"/>
            <w:tcBorders>
              <w:top w:val="nil"/>
              <w:left w:val="nil"/>
              <w:bottom w:val="single" w:sz="4" w:space="0" w:color="auto"/>
              <w:right w:val="single" w:sz="4" w:space="0" w:color="auto"/>
            </w:tcBorders>
            <w:shd w:val="clear" w:color="auto" w:fill="auto"/>
            <w:noWrap/>
            <w:vAlign w:val="center"/>
            <w:hideMark/>
          </w:tcPr>
          <w:p w14:paraId="33C8EC61"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13,83</w:t>
            </w:r>
          </w:p>
        </w:tc>
        <w:tc>
          <w:tcPr>
            <w:tcW w:w="1264" w:type="dxa"/>
            <w:tcBorders>
              <w:top w:val="nil"/>
              <w:left w:val="nil"/>
              <w:bottom w:val="single" w:sz="4" w:space="0" w:color="auto"/>
              <w:right w:val="single" w:sz="4" w:space="0" w:color="auto"/>
            </w:tcBorders>
            <w:shd w:val="clear" w:color="auto" w:fill="auto"/>
            <w:noWrap/>
            <w:vAlign w:val="center"/>
            <w:hideMark/>
          </w:tcPr>
          <w:p w14:paraId="3E2125E5"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1,09</w:t>
            </w:r>
          </w:p>
        </w:tc>
      </w:tr>
      <w:tr w:rsidR="00227238" w:rsidRPr="000825A3" w14:paraId="5611DFAE" w14:textId="77777777" w:rsidTr="00227238">
        <w:trPr>
          <w:trHeight w:val="102"/>
        </w:trPr>
        <w:tc>
          <w:tcPr>
            <w:tcW w:w="575" w:type="dxa"/>
            <w:tcBorders>
              <w:top w:val="nil"/>
              <w:left w:val="nil"/>
              <w:bottom w:val="nil"/>
              <w:right w:val="nil"/>
            </w:tcBorders>
            <w:shd w:val="clear" w:color="auto" w:fill="auto"/>
            <w:noWrap/>
            <w:vAlign w:val="bottom"/>
            <w:hideMark/>
          </w:tcPr>
          <w:p w14:paraId="58BB5BA0"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3976" w:type="dxa"/>
            <w:tcBorders>
              <w:top w:val="nil"/>
              <w:left w:val="nil"/>
              <w:bottom w:val="nil"/>
              <w:right w:val="nil"/>
            </w:tcBorders>
            <w:shd w:val="clear" w:color="auto" w:fill="auto"/>
            <w:noWrap/>
            <w:vAlign w:val="bottom"/>
            <w:hideMark/>
          </w:tcPr>
          <w:p w14:paraId="26B6F972"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418" w:type="dxa"/>
            <w:tcBorders>
              <w:top w:val="nil"/>
              <w:left w:val="nil"/>
              <w:bottom w:val="nil"/>
              <w:right w:val="nil"/>
            </w:tcBorders>
            <w:shd w:val="clear" w:color="auto" w:fill="auto"/>
            <w:noWrap/>
            <w:vAlign w:val="bottom"/>
            <w:hideMark/>
          </w:tcPr>
          <w:p w14:paraId="548C489B"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275" w:type="dxa"/>
            <w:tcBorders>
              <w:top w:val="nil"/>
              <w:left w:val="nil"/>
              <w:bottom w:val="nil"/>
              <w:right w:val="nil"/>
            </w:tcBorders>
            <w:shd w:val="clear" w:color="auto" w:fill="auto"/>
            <w:noWrap/>
            <w:vAlign w:val="bottom"/>
            <w:hideMark/>
          </w:tcPr>
          <w:p w14:paraId="24CA3302"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276" w:type="dxa"/>
            <w:tcBorders>
              <w:top w:val="nil"/>
              <w:left w:val="nil"/>
              <w:bottom w:val="nil"/>
              <w:right w:val="nil"/>
            </w:tcBorders>
            <w:shd w:val="clear" w:color="auto" w:fill="auto"/>
            <w:noWrap/>
            <w:vAlign w:val="bottom"/>
            <w:hideMark/>
          </w:tcPr>
          <w:p w14:paraId="7C139F40"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264" w:type="dxa"/>
            <w:tcBorders>
              <w:top w:val="nil"/>
              <w:left w:val="nil"/>
              <w:bottom w:val="nil"/>
              <w:right w:val="nil"/>
            </w:tcBorders>
            <w:shd w:val="clear" w:color="auto" w:fill="auto"/>
            <w:noWrap/>
            <w:vAlign w:val="bottom"/>
            <w:hideMark/>
          </w:tcPr>
          <w:p w14:paraId="17D15E0D"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r>
      <w:tr w:rsidR="00BE490D" w:rsidRPr="000825A3" w14:paraId="450E7141" w14:textId="77777777" w:rsidTr="00227238">
        <w:trPr>
          <w:trHeight w:val="300"/>
        </w:trPr>
        <w:tc>
          <w:tcPr>
            <w:tcW w:w="455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06BEF094" w14:textId="77777777" w:rsidR="00BE490D" w:rsidRPr="000825A3" w:rsidRDefault="00BE490D" w:rsidP="00227238">
            <w:pPr>
              <w:spacing w:before="0" w:after="0" w:line="240" w:lineRule="auto"/>
              <w:jc w:val="center"/>
              <w:rPr>
                <w:rFonts w:ascii="Times New Roman" w:eastAsia="Times New Roman" w:hAnsi="Times New Roman" w:cs="Times New Roman"/>
                <w:b/>
                <w:bCs/>
                <w:color w:val="000000"/>
                <w:lang w:eastAsia="ru-RU"/>
              </w:rPr>
            </w:pPr>
            <w:r w:rsidRPr="000825A3">
              <w:rPr>
                <w:rFonts w:ascii="Times New Roman" w:eastAsia="Times New Roman" w:hAnsi="Times New Roman" w:cs="Times New Roman"/>
                <w:b/>
                <w:bCs/>
                <w:color w:val="000000"/>
                <w:lang w:eastAsia="ru-RU"/>
              </w:rPr>
              <w:t>НЕРАБОТАЮЩЕЕ НАСЕЛЕНИЕ</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620137D"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тыс. чел.</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77988550"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223,59</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13F4546"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261,27</w:t>
            </w:r>
          </w:p>
        </w:tc>
        <w:tc>
          <w:tcPr>
            <w:tcW w:w="126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167F8" w14:textId="77777777" w:rsidR="00BE490D" w:rsidRPr="000825A3" w:rsidRDefault="00BE490D" w:rsidP="0019008E">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1,17</w:t>
            </w:r>
          </w:p>
        </w:tc>
      </w:tr>
      <w:tr w:rsidR="00BE490D" w:rsidRPr="000825A3" w14:paraId="10559C23" w14:textId="77777777" w:rsidTr="00227238">
        <w:trPr>
          <w:trHeight w:val="300"/>
        </w:trPr>
        <w:tc>
          <w:tcPr>
            <w:tcW w:w="4551" w:type="dxa"/>
            <w:gridSpan w:val="2"/>
            <w:vMerge/>
            <w:tcBorders>
              <w:top w:val="single" w:sz="4" w:space="0" w:color="auto"/>
              <w:left w:val="single" w:sz="4" w:space="0" w:color="auto"/>
              <w:bottom w:val="single" w:sz="4" w:space="0" w:color="000000"/>
              <w:right w:val="single" w:sz="4" w:space="0" w:color="000000"/>
            </w:tcBorders>
            <w:vAlign w:val="center"/>
            <w:hideMark/>
          </w:tcPr>
          <w:p w14:paraId="561BB47C" w14:textId="77777777" w:rsidR="00BE490D" w:rsidRPr="000825A3" w:rsidRDefault="00BE490D" w:rsidP="00227238">
            <w:pPr>
              <w:spacing w:before="0" w:after="0" w:line="240" w:lineRule="auto"/>
              <w:rPr>
                <w:rFonts w:ascii="Times New Roman" w:eastAsia="Times New Roman" w:hAnsi="Times New Roman" w:cs="Times New Roman"/>
                <w:b/>
                <w:bCs/>
                <w:color w:val="000000"/>
                <w:sz w:val="22"/>
                <w:szCs w:val="22"/>
                <w:lang w:eastAsia="ru-RU"/>
              </w:rPr>
            </w:pPr>
          </w:p>
        </w:tc>
        <w:tc>
          <w:tcPr>
            <w:tcW w:w="1418" w:type="dxa"/>
            <w:tcBorders>
              <w:top w:val="nil"/>
              <w:left w:val="nil"/>
              <w:bottom w:val="single" w:sz="4" w:space="0" w:color="auto"/>
              <w:right w:val="single" w:sz="4" w:space="0" w:color="auto"/>
            </w:tcBorders>
            <w:shd w:val="clear" w:color="auto" w:fill="auto"/>
            <w:noWrap/>
            <w:vAlign w:val="center"/>
            <w:hideMark/>
          </w:tcPr>
          <w:p w14:paraId="7FE7EC22"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насел.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7F5AD48D"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49,85</w:t>
            </w:r>
          </w:p>
        </w:tc>
        <w:tc>
          <w:tcPr>
            <w:tcW w:w="1276" w:type="dxa"/>
            <w:tcBorders>
              <w:top w:val="nil"/>
              <w:left w:val="nil"/>
              <w:bottom w:val="single" w:sz="4" w:space="0" w:color="auto"/>
              <w:right w:val="single" w:sz="4" w:space="0" w:color="auto"/>
            </w:tcBorders>
            <w:shd w:val="clear" w:color="auto" w:fill="auto"/>
            <w:noWrap/>
            <w:vAlign w:val="center"/>
            <w:hideMark/>
          </w:tcPr>
          <w:p w14:paraId="5A991D55"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52,24</w:t>
            </w:r>
          </w:p>
        </w:tc>
        <w:tc>
          <w:tcPr>
            <w:tcW w:w="1264" w:type="dxa"/>
            <w:vMerge/>
            <w:tcBorders>
              <w:top w:val="single" w:sz="4" w:space="0" w:color="auto"/>
              <w:left w:val="single" w:sz="4" w:space="0" w:color="auto"/>
              <w:bottom w:val="single" w:sz="4" w:space="0" w:color="auto"/>
              <w:right w:val="single" w:sz="4" w:space="0" w:color="auto"/>
            </w:tcBorders>
            <w:vAlign w:val="center"/>
            <w:hideMark/>
          </w:tcPr>
          <w:p w14:paraId="3F072650" w14:textId="77777777" w:rsidR="00BE490D" w:rsidRPr="000825A3" w:rsidRDefault="00BE490D" w:rsidP="0019008E">
            <w:pPr>
              <w:spacing w:before="0" w:after="0" w:line="240" w:lineRule="auto"/>
              <w:contextualSpacing/>
              <w:rPr>
                <w:rFonts w:ascii="Times New Roman" w:eastAsia="Times New Roman" w:hAnsi="Times New Roman" w:cs="Times New Roman"/>
                <w:color w:val="000000"/>
                <w:sz w:val="22"/>
                <w:szCs w:val="22"/>
                <w:lang w:eastAsia="ru-RU"/>
              </w:rPr>
            </w:pPr>
          </w:p>
        </w:tc>
      </w:tr>
      <w:tr w:rsidR="0019008E" w:rsidRPr="000825A3" w14:paraId="59B300BB" w14:textId="77777777" w:rsidTr="00AA45FB">
        <w:trPr>
          <w:trHeight w:val="300"/>
        </w:trPr>
        <w:tc>
          <w:tcPr>
            <w:tcW w:w="4551" w:type="dxa"/>
            <w:gridSpan w:val="2"/>
            <w:tcBorders>
              <w:top w:val="nil"/>
              <w:left w:val="nil"/>
              <w:bottom w:val="nil"/>
              <w:right w:val="nil"/>
            </w:tcBorders>
            <w:shd w:val="clear" w:color="auto" w:fill="auto"/>
            <w:noWrap/>
            <w:hideMark/>
          </w:tcPr>
          <w:p w14:paraId="3F53B2B9" w14:textId="77777777" w:rsidR="0019008E" w:rsidRPr="000825A3" w:rsidRDefault="0019008E"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в т.ч.:</w:t>
            </w:r>
          </w:p>
        </w:tc>
        <w:tc>
          <w:tcPr>
            <w:tcW w:w="1418" w:type="dxa"/>
            <w:tcBorders>
              <w:top w:val="nil"/>
              <w:left w:val="nil"/>
              <w:bottom w:val="nil"/>
              <w:right w:val="nil"/>
            </w:tcBorders>
            <w:shd w:val="clear" w:color="auto" w:fill="auto"/>
            <w:noWrap/>
            <w:vAlign w:val="bottom"/>
            <w:hideMark/>
          </w:tcPr>
          <w:p w14:paraId="08FC2C0B" w14:textId="77777777" w:rsidR="0019008E" w:rsidRPr="000825A3" w:rsidRDefault="0019008E" w:rsidP="00227238">
            <w:pPr>
              <w:spacing w:before="0" w:after="0" w:line="240" w:lineRule="auto"/>
              <w:rPr>
                <w:rFonts w:ascii="Times New Roman" w:eastAsia="Times New Roman" w:hAnsi="Times New Roman" w:cs="Times New Roman"/>
                <w:color w:val="000000"/>
                <w:sz w:val="22"/>
                <w:szCs w:val="22"/>
                <w:lang w:eastAsia="ru-RU"/>
              </w:rPr>
            </w:pPr>
          </w:p>
        </w:tc>
        <w:tc>
          <w:tcPr>
            <w:tcW w:w="1275" w:type="dxa"/>
            <w:tcBorders>
              <w:top w:val="nil"/>
              <w:left w:val="nil"/>
              <w:bottom w:val="nil"/>
              <w:right w:val="nil"/>
            </w:tcBorders>
            <w:shd w:val="clear" w:color="auto" w:fill="auto"/>
            <w:noWrap/>
            <w:vAlign w:val="bottom"/>
            <w:hideMark/>
          </w:tcPr>
          <w:p w14:paraId="4D324463" w14:textId="77777777" w:rsidR="0019008E" w:rsidRPr="000825A3" w:rsidRDefault="0019008E" w:rsidP="0019008E">
            <w:pPr>
              <w:spacing w:before="0" w:after="0" w:line="240" w:lineRule="auto"/>
              <w:contextualSpacing/>
              <w:rPr>
                <w:rFonts w:ascii="Times New Roman" w:hAnsi="Times New Roman" w:cs="Times New Roman"/>
                <w:color w:val="000000"/>
                <w:sz w:val="22"/>
                <w:szCs w:val="22"/>
              </w:rPr>
            </w:pPr>
          </w:p>
        </w:tc>
        <w:tc>
          <w:tcPr>
            <w:tcW w:w="1276" w:type="dxa"/>
            <w:tcBorders>
              <w:top w:val="nil"/>
              <w:left w:val="nil"/>
              <w:bottom w:val="nil"/>
              <w:right w:val="nil"/>
            </w:tcBorders>
            <w:shd w:val="clear" w:color="auto" w:fill="auto"/>
            <w:noWrap/>
            <w:vAlign w:val="bottom"/>
            <w:hideMark/>
          </w:tcPr>
          <w:p w14:paraId="1C76721E" w14:textId="77777777" w:rsidR="0019008E" w:rsidRPr="000825A3" w:rsidRDefault="0019008E" w:rsidP="0019008E">
            <w:pPr>
              <w:spacing w:before="0" w:after="0" w:line="240" w:lineRule="auto"/>
              <w:contextualSpacing/>
              <w:rPr>
                <w:rFonts w:ascii="Times New Roman" w:hAnsi="Times New Roman" w:cs="Times New Roman"/>
                <w:color w:val="000000"/>
                <w:sz w:val="22"/>
                <w:szCs w:val="22"/>
              </w:rPr>
            </w:pPr>
          </w:p>
        </w:tc>
        <w:tc>
          <w:tcPr>
            <w:tcW w:w="1264" w:type="dxa"/>
            <w:tcBorders>
              <w:top w:val="nil"/>
              <w:left w:val="nil"/>
              <w:bottom w:val="nil"/>
              <w:right w:val="nil"/>
            </w:tcBorders>
            <w:shd w:val="clear" w:color="auto" w:fill="auto"/>
            <w:noWrap/>
            <w:vAlign w:val="bottom"/>
            <w:hideMark/>
          </w:tcPr>
          <w:p w14:paraId="0704AECF" w14:textId="77777777" w:rsidR="0019008E" w:rsidRPr="000825A3" w:rsidRDefault="0019008E" w:rsidP="0019008E">
            <w:pPr>
              <w:spacing w:before="0" w:after="0" w:line="240" w:lineRule="auto"/>
              <w:contextualSpacing/>
              <w:rPr>
                <w:rFonts w:ascii="Times New Roman" w:hAnsi="Times New Roman" w:cs="Times New Roman"/>
                <w:color w:val="000000"/>
                <w:sz w:val="22"/>
                <w:szCs w:val="22"/>
              </w:rPr>
            </w:pPr>
          </w:p>
        </w:tc>
      </w:tr>
      <w:tr w:rsidR="00BE490D" w:rsidRPr="000825A3" w14:paraId="2289CEF0" w14:textId="77777777" w:rsidTr="00D64139">
        <w:trPr>
          <w:trHeight w:val="300"/>
        </w:trPr>
        <w:tc>
          <w:tcPr>
            <w:tcW w:w="575" w:type="dxa"/>
            <w:tcBorders>
              <w:top w:val="nil"/>
              <w:left w:val="nil"/>
              <w:bottom w:val="nil"/>
              <w:right w:val="nil"/>
            </w:tcBorders>
            <w:shd w:val="clear" w:color="auto" w:fill="auto"/>
            <w:noWrap/>
            <w:vAlign w:val="bottom"/>
            <w:hideMark/>
          </w:tcPr>
          <w:p w14:paraId="432FF55A" w14:textId="77777777" w:rsidR="00BE490D" w:rsidRPr="000825A3" w:rsidRDefault="00BE490D" w:rsidP="00D64139">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45B5C" w14:textId="77777777" w:rsidR="00BE490D" w:rsidRPr="000825A3" w:rsidRDefault="00BE490D" w:rsidP="00D64139">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неработающие пенсионеры</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0918DD8" w14:textId="77777777" w:rsidR="00BE490D" w:rsidRPr="000825A3" w:rsidRDefault="00BE490D" w:rsidP="0019008E">
            <w:pPr>
              <w:spacing w:before="0" w:after="0" w:line="240" w:lineRule="auto"/>
              <w:contextualSpacing/>
              <w:jc w:val="center"/>
              <w:rPr>
                <w:rFonts w:ascii="Times New Roman" w:hAnsi="Times New Roman" w:cs="Times New Roman"/>
                <w:color w:val="000000"/>
                <w:sz w:val="22"/>
                <w:szCs w:val="22"/>
              </w:rPr>
            </w:pPr>
            <w:proofErr w:type="spellStart"/>
            <w:r w:rsidRPr="000825A3">
              <w:rPr>
                <w:rFonts w:ascii="Times New Roman" w:hAnsi="Times New Roman" w:cs="Times New Roman"/>
                <w:color w:val="000000"/>
                <w:sz w:val="22"/>
                <w:szCs w:val="22"/>
              </w:rPr>
              <w:t>тыс.чел</w:t>
            </w:r>
            <w:proofErr w:type="spellEnd"/>
            <w:r w:rsidRPr="000825A3">
              <w:rPr>
                <w:rFonts w:ascii="Times New Roman" w:hAnsi="Times New Roman" w:cs="Times New Roman"/>
                <w:color w:val="000000"/>
                <w:sz w:val="22"/>
                <w:szCs w:val="22"/>
              </w:rPr>
              <w:t>.</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7AFB84DC"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104,55</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E24F39F"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133,74</w:t>
            </w:r>
          </w:p>
        </w:tc>
        <w:tc>
          <w:tcPr>
            <w:tcW w:w="1264" w:type="dxa"/>
            <w:tcBorders>
              <w:top w:val="single" w:sz="4" w:space="0" w:color="auto"/>
              <w:left w:val="nil"/>
              <w:bottom w:val="single" w:sz="4" w:space="0" w:color="auto"/>
              <w:right w:val="single" w:sz="4" w:space="0" w:color="auto"/>
            </w:tcBorders>
            <w:shd w:val="clear" w:color="auto" w:fill="auto"/>
            <w:noWrap/>
            <w:vAlign w:val="center"/>
            <w:hideMark/>
          </w:tcPr>
          <w:p w14:paraId="0AA2CC71"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1,28</w:t>
            </w:r>
          </w:p>
        </w:tc>
      </w:tr>
      <w:tr w:rsidR="00BE490D" w:rsidRPr="000825A3" w14:paraId="49F165A4" w14:textId="77777777" w:rsidTr="00D64139">
        <w:trPr>
          <w:trHeight w:val="300"/>
        </w:trPr>
        <w:tc>
          <w:tcPr>
            <w:tcW w:w="575" w:type="dxa"/>
            <w:tcBorders>
              <w:top w:val="nil"/>
              <w:left w:val="nil"/>
              <w:bottom w:val="nil"/>
              <w:right w:val="nil"/>
            </w:tcBorders>
            <w:shd w:val="clear" w:color="auto" w:fill="auto"/>
            <w:noWrap/>
            <w:vAlign w:val="bottom"/>
            <w:hideMark/>
          </w:tcPr>
          <w:p w14:paraId="1BD49665" w14:textId="77777777" w:rsidR="00BE490D" w:rsidRPr="000825A3" w:rsidRDefault="00BE490D" w:rsidP="00D64139">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center"/>
            <w:hideMark/>
          </w:tcPr>
          <w:p w14:paraId="459A65ED" w14:textId="77777777" w:rsidR="00BE490D" w:rsidRPr="000825A3" w:rsidRDefault="00BE490D" w:rsidP="00D64139">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студенты, проживающие в городе</w:t>
            </w:r>
          </w:p>
        </w:tc>
        <w:tc>
          <w:tcPr>
            <w:tcW w:w="1418" w:type="dxa"/>
            <w:tcBorders>
              <w:top w:val="nil"/>
              <w:left w:val="nil"/>
              <w:bottom w:val="single" w:sz="4" w:space="0" w:color="auto"/>
              <w:right w:val="single" w:sz="4" w:space="0" w:color="auto"/>
            </w:tcBorders>
            <w:shd w:val="clear" w:color="auto" w:fill="auto"/>
            <w:noWrap/>
            <w:vAlign w:val="center"/>
            <w:hideMark/>
          </w:tcPr>
          <w:p w14:paraId="4F4508A4" w14:textId="77777777" w:rsidR="00BE490D" w:rsidRPr="000825A3" w:rsidRDefault="00BE490D" w:rsidP="0019008E">
            <w:pPr>
              <w:spacing w:before="0" w:after="0" w:line="240" w:lineRule="auto"/>
              <w:contextualSpacing/>
              <w:jc w:val="center"/>
              <w:rPr>
                <w:rFonts w:ascii="Times New Roman" w:hAnsi="Times New Roman" w:cs="Times New Roman"/>
                <w:color w:val="000000"/>
                <w:sz w:val="22"/>
                <w:szCs w:val="22"/>
              </w:rPr>
            </w:pPr>
            <w:proofErr w:type="spellStart"/>
            <w:r w:rsidRPr="000825A3">
              <w:rPr>
                <w:rFonts w:ascii="Times New Roman" w:hAnsi="Times New Roman" w:cs="Times New Roman"/>
                <w:color w:val="000000"/>
                <w:sz w:val="22"/>
                <w:szCs w:val="22"/>
              </w:rPr>
              <w:t>тыс.чел</w:t>
            </w:r>
            <w:proofErr w:type="spellEnd"/>
            <w:r w:rsidRPr="000825A3">
              <w:rPr>
                <w:rFonts w:ascii="Times New Roman" w:hAnsi="Times New Roman" w:cs="Times New Roman"/>
                <w:color w:val="000000"/>
                <w:sz w:val="22"/>
                <w:szCs w:val="22"/>
              </w:rPr>
              <w:t>.</w:t>
            </w:r>
          </w:p>
        </w:tc>
        <w:tc>
          <w:tcPr>
            <w:tcW w:w="1275" w:type="dxa"/>
            <w:tcBorders>
              <w:top w:val="nil"/>
              <w:left w:val="nil"/>
              <w:bottom w:val="single" w:sz="4" w:space="0" w:color="auto"/>
              <w:right w:val="single" w:sz="4" w:space="0" w:color="auto"/>
            </w:tcBorders>
            <w:shd w:val="clear" w:color="auto" w:fill="auto"/>
            <w:noWrap/>
            <w:vAlign w:val="center"/>
            <w:hideMark/>
          </w:tcPr>
          <w:p w14:paraId="266969B9"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32,41</w:t>
            </w:r>
          </w:p>
        </w:tc>
        <w:tc>
          <w:tcPr>
            <w:tcW w:w="1276" w:type="dxa"/>
            <w:tcBorders>
              <w:top w:val="nil"/>
              <w:left w:val="nil"/>
              <w:bottom w:val="single" w:sz="4" w:space="0" w:color="auto"/>
              <w:right w:val="single" w:sz="4" w:space="0" w:color="auto"/>
            </w:tcBorders>
            <w:shd w:val="clear" w:color="auto" w:fill="auto"/>
            <w:noWrap/>
            <w:vAlign w:val="center"/>
            <w:hideMark/>
          </w:tcPr>
          <w:p w14:paraId="3509B87F"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24,50</w:t>
            </w:r>
          </w:p>
        </w:tc>
        <w:tc>
          <w:tcPr>
            <w:tcW w:w="1264" w:type="dxa"/>
            <w:tcBorders>
              <w:top w:val="nil"/>
              <w:left w:val="nil"/>
              <w:bottom w:val="single" w:sz="4" w:space="0" w:color="auto"/>
              <w:right w:val="single" w:sz="4" w:space="0" w:color="auto"/>
            </w:tcBorders>
            <w:shd w:val="clear" w:color="auto" w:fill="auto"/>
            <w:noWrap/>
            <w:vAlign w:val="center"/>
            <w:hideMark/>
          </w:tcPr>
          <w:p w14:paraId="50F7B541"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0,76</w:t>
            </w:r>
          </w:p>
        </w:tc>
      </w:tr>
      <w:tr w:rsidR="00BE490D" w:rsidRPr="000825A3" w14:paraId="3C158747" w14:textId="77777777" w:rsidTr="00D64139">
        <w:trPr>
          <w:trHeight w:val="300"/>
        </w:trPr>
        <w:tc>
          <w:tcPr>
            <w:tcW w:w="575" w:type="dxa"/>
            <w:tcBorders>
              <w:top w:val="nil"/>
              <w:left w:val="nil"/>
              <w:bottom w:val="nil"/>
              <w:right w:val="nil"/>
            </w:tcBorders>
            <w:shd w:val="clear" w:color="auto" w:fill="auto"/>
            <w:noWrap/>
            <w:vAlign w:val="bottom"/>
            <w:hideMark/>
          </w:tcPr>
          <w:p w14:paraId="4CD5150D" w14:textId="77777777" w:rsidR="00BE490D" w:rsidRPr="000825A3" w:rsidRDefault="00BE490D" w:rsidP="00D64139">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center"/>
            <w:hideMark/>
          </w:tcPr>
          <w:p w14:paraId="259570B6" w14:textId="77777777" w:rsidR="00BE490D" w:rsidRPr="000825A3" w:rsidRDefault="00BE490D" w:rsidP="00D64139">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безработные и ищущие работу</w:t>
            </w:r>
          </w:p>
        </w:tc>
        <w:tc>
          <w:tcPr>
            <w:tcW w:w="1418" w:type="dxa"/>
            <w:tcBorders>
              <w:top w:val="nil"/>
              <w:left w:val="nil"/>
              <w:bottom w:val="single" w:sz="4" w:space="0" w:color="auto"/>
              <w:right w:val="single" w:sz="4" w:space="0" w:color="auto"/>
            </w:tcBorders>
            <w:shd w:val="clear" w:color="auto" w:fill="auto"/>
            <w:noWrap/>
            <w:vAlign w:val="center"/>
            <w:hideMark/>
          </w:tcPr>
          <w:p w14:paraId="7111B98D" w14:textId="77777777" w:rsidR="00BE490D" w:rsidRPr="000825A3" w:rsidRDefault="00BE490D" w:rsidP="0019008E">
            <w:pPr>
              <w:spacing w:before="0" w:after="0" w:line="240" w:lineRule="auto"/>
              <w:contextualSpacing/>
              <w:jc w:val="center"/>
              <w:rPr>
                <w:rFonts w:ascii="Times New Roman" w:hAnsi="Times New Roman" w:cs="Times New Roman"/>
                <w:color w:val="000000"/>
                <w:sz w:val="22"/>
                <w:szCs w:val="22"/>
              </w:rPr>
            </w:pPr>
            <w:proofErr w:type="spellStart"/>
            <w:r w:rsidRPr="000825A3">
              <w:rPr>
                <w:rFonts w:ascii="Times New Roman" w:hAnsi="Times New Roman" w:cs="Times New Roman"/>
                <w:color w:val="000000"/>
                <w:sz w:val="22"/>
                <w:szCs w:val="22"/>
              </w:rPr>
              <w:t>тыс.чел</w:t>
            </w:r>
            <w:proofErr w:type="spellEnd"/>
            <w:r w:rsidRPr="000825A3">
              <w:rPr>
                <w:rFonts w:ascii="Times New Roman" w:hAnsi="Times New Roman" w:cs="Times New Roman"/>
                <w:color w:val="000000"/>
                <w:sz w:val="22"/>
                <w:szCs w:val="22"/>
              </w:rPr>
              <w:t>.</w:t>
            </w:r>
          </w:p>
        </w:tc>
        <w:tc>
          <w:tcPr>
            <w:tcW w:w="1275" w:type="dxa"/>
            <w:tcBorders>
              <w:top w:val="nil"/>
              <w:left w:val="nil"/>
              <w:bottom w:val="single" w:sz="4" w:space="0" w:color="auto"/>
              <w:right w:val="single" w:sz="4" w:space="0" w:color="auto"/>
            </w:tcBorders>
            <w:shd w:val="clear" w:color="auto" w:fill="auto"/>
            <w:noWrap/>
            <w:vAlign w:val="center"/>
            <w:hideMark/>
          </w:tcPr>
          <w:p w14:paraId="50084258"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2,60</w:t>
            </w:r>
          </w:p>
        </w:tc>
        <w:tc>
          <w:tcPr>
            <w:tcW w:w="1276" w:type="dxa"/>
            <w:tcBorders>
              <w:top w:val="nil"/>
              <w:left w:val="nil"/>
              <w:bottom w:val="single" w:sz="4" w:space="0" w:color="auto"/>
              <w:right w:val="single" w:sz="4" w:space="0" w:color="auto"/>
            </w:tcBorders>
            <w:shd w:val="clear" w:color="auto" w:fill="auto"/>
            <w:noWrap/>
            <w:vAlign w:val="center"/>
            <w:hideMark/>
          </w:tcPr>
          <w:p w14:paraId="67E60800"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2,70</w:t>
            </w:r>
          </w:p>
        </w:tc>
        <w:tc>
          <w:tcPr>
            <w:tcW w:w="1264" w:type="dxa"/>
            <w:tcBorders>
              <w:top w:val="nil"/>
              <w:left w:val="nil"/>
              <w:bottom w:val="single" w:sz="4" w:space="0" w:color="auto"/>
              <w:right w:val="single" w:sz="4" w:space="0" w:color="auto"/>
            </w:tcBorders>
            <w:shd w:val="clear" w:color="auto" w:fill="auto"/>
            <w:noWrap/>
            <w:vAlign w:val="center"/>
            <w:hideMark/>
          </w:tcPr>
          <w:p w14:paraId="7ECDE6A0"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1,04</w:t>
            </w:r>
          </w:p>
        </w:tc>
      </w:tr>
      <w:tr w:rsidR="00BE490D" w:rsidRPr="000825A3" w14:paraId="6AFF9386" w14:textId="77777777" w:rsidTr="00D64139">
        <w:trPr>
          <w:trHeight w:val="300"/>
        </w:trPr>
        <w:tc>
          <w:tcPr>
            <w:tcW w:w="575" w:type="dxa"/>
            <w:tcBorders>
              <w:top w:val="nil"/>
              <w:left w:val="nil"/>
              <w:bottom w:val="nil"/>
              <w:right w:val="nil"/>
            </w:tcBorders>
            <w:shd w:val="clear" w:color="auto" w:fill="auto"/>
            <w:noWrap/>
            <w:vAlign w:val="bottom"/>
            <w:hideMark/>
          </w:tcPr>
          <w:p w14:paraId="20F39213" w14:textId="77777777" w:rsidR="00BE490D" w:rsidRPr="000825A3" w:rsidRDefault="00BE490D" w:rsidP="00D64139">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center"/>
            <w:hideMark/>
          </w:tcPr>
          <w:p w14:paraId="3B37B03B" w14:textId="77777777" w:rsidR="00BE490D" w:rsidRPr="000825A3" w:rsidRDefault="00BE490D" w:rsidP="00D64139">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незанятые домохозяйки, иждивенцы</w:t>
            </w:r>
          </w:p>
        </w:tc>
        <w:tc>
          <w:tcPr>
            <w:tcW w:w="1418" w:type="dxa"/>
            <w:tcBorders>
              <w:top w:val="nil"/>
              <w:left w:val="nil"/>
              <w:bottom w:val="single" w:sz="4" w:space="0" w:color="auto"/>
              <w:right w:val="single" w:sz="4" w:space="0" w:color="auto"/>
            </w:tcBorders>
            <w:shd w:val="clear" w:color="auto" w:fill="auto"/>
            <w:noWrap/>
            <w:vAlign w:val="center"/>
            <w:hideMark/>
          </w:tcPr>
          <w:p w14:paraId="62708C4A" w14:textId="77777777" w:rsidR="00BE490D" w:rsidRPr="000825A3" w:rsidRDefault="00BE490D" w:rsidP="0019008E">
            <w:pPr>
              <w:spacing w:before="0" w:after="0" w:line="240" w:lineRule="auto"/>
              <w:contextualSpacing/>
              <w:jc w:val="center"/>
              <w:rPr>
                <w:rFonts w:ascii="Times New Roman" w:hAnsi="Times New Roman" w:cs="Times New Roman"/>
                <w:color w:val="000000"/>
                <w:sz w:val="22"/>
                <w:szCs w:val="22"/>
              </w:rPr>
            </w:pPr>
            <w:proofErr w:type="spellStart"/>
            <w:r w:rsidRPr="000825A3">
              <w:rPr>
                <w:rFonts w:ascii="Times New Roman" w:hAnsi="Times New Roman" w:cs="Times New Roman"/>
                <w:color w:val="000000"/>
                <w:sz w:val="22"/>
                <w:szCs w:val="22"/>
              </w:rPr>
              <w:t>тыс.чел</w:t>
            </w:r>
            <w:proofErr w:type="spellEnd"/>
            <w:r w:rsidRPr="000825A3">
              <w:rPr>
                <w:rFonts w:ascii="Times New Roman" w:hAnsi="Times New Roman" w:cs="Times New Roman"/>
                <w:color w:val="000000"/>
                <w:sz w:val="22"/>
                <w:szCs w:val="22"/>
              </w:rPr>
              <w:t>.</w:t>
            </w:r>
          </w:p>
        </w:tc>
        <w:tc>
          <w:tcPr>
            <w:tcW w:w="1275" w:type="dxa"/>
            <w:tcBorders>
              <w:top w:val="nil"/>
              <w:left w:val="nil"/>
              <w:bottom w:val="single" w:sz="4" w:space="0" w:color="auto"/>
              <w:right w:val="single" w:sz="4" w:space="0" w:color="auto"/>
            </w:tcBorders>
            <w:shd w:val="clear" w:color="auto" w:fill="auto"/>
            <w:noWrap/>
            <w:vAlign w:val="center"/>
            <w:hideMark/>
          </w:tcPr>
          <w:p w14:paraId="12C2F051"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16,95</w:t>
            </w:r>
          </w:p>
        </w:tc>
        <w:tc>
          <w:tcPr>
            <w:tcW w:w="1276" w:type="dxa"/>
            <w:tcBorders>
              <w:top w:val="nil"/>
              <w:left w:val="nil"/>
              <w:bottom w:val="single" w:sz="4" w:space="0" w:color="auto"/>
              <w:right w:val="single" w:sz="4" w:space="0" w:color="auto"/>
            </w:tcBorders>
            <w:shd w:val="clear" w:color="auto" w:fill="auto"/>
            <w:noWrap/>
            <w:vAlign w:val="center"/>
            <w:hideMark/>
          </w:tcPr>
          <w:p w14:paraId="5B8A0973"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17,22</w:t>
            </w:r>
          </w:p>
        </w:tc>
        <w:tc>
          <w:tcPr>
            <w:tcW w:w="1264" w:type="dxa"/>
            <w:tcBorders>
              <w:top w:val="nil"/>
              <w:left w:val="nil"/>
              <w:bottom w:val="single" w:sz="4" w:space="0" w:color="auto"/>
              <w:right w:val="single" w:sz="4" w:space="0" w:color="auto"/>
            </w:tcBorders>
            <w:shd w:val="clear" w:color="auto" w:fill="auto"/>
            <w:noWrap/>
            <w:vAlign w:val="center"/>
            <w:hideMark/>
          </w:tcPr>
          <w:p w14:paraId="59995931"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1,02</w:t>
            </w:r>
          </w:p>
        </w:tc>
      </w:tr>
      <w:tr w:rsidR="00BE490D" w:rsidRPr="000825A3" w14:paraId="7F0DF355" w14:textId="77777777" w:rsidTr="00D64139">
        <w:trPr>
          <w:trHeight w:val="300"/>
        </w:trPr>
        <w:tc>
          <w:tcPr>
            <w:tcW w:w="575" w:type="dxa"/>
            <w:tcBorders>
              <w:top w:val="nil"/>
              <w:left w:val="nil"/>
              <w:bottom w:val="nil"/>
              <w:right w:val="nil"/>
            </w:tcBorders>
            <w:shd w:val="clear" w:color="auto" w:fill="auto"/>
            <w:noWrap/>
            <w:vAlign w:val="bottom"/>
            <w:hideMark/>
          </w:tcPr>
          <w:p w14:paraId="69CB7D01" w14:textId="77777777" w:rsidR="00BE490D" w:rsidRPr="000825A3" w:rsidRDefault="00BE490D" w:rsidP="00D64139">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center"/>
            <w:hideMark/>
          </w:tcPr>
          <w:p w14:paraId="3E877CFC" w14:textId="77777777" w:rsidR="00BE490D" w:rsidRPr="000825A3" w:rsidRDefault="00BE490D" w:rsidP="00D64139">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лица моложе трудоспособного возраста</w:t>
            </w:r>
          </w:p>
        </w:tc>
        <w:tc>
          <w:tcPr>
            <w:tcW w:w="1418" w:type="dxa"/>
            <w:tcBorders>
              <w:top w:val="nil"/>
              <w:left w:val="nil"/>
              <w:bottom w:val="single" w:sz="4" w:space="0" w:color="auto"/>
              <w:right w:val="single" w:sz="4" w:space="0" w:color="auto"/>
            </w:tcBorders>
            <w:shd w:val="clear" w:color="auto" w:fill="auto"/>
            <w:noWrap/>
            <w:vAlign w:val="center"/>
            <w:hideMark/>
          </w:tcPr>
          <w:p w14:paraId="6ED29F6B" w14:textId="77777777" w:rsidR="00BE490D" w:rsidRPr="000825A3" w:rsidRDefault="00BE490D" w:rsidP="0019008E">
            <w:pPr>
              <w:spacing w:before="0" w:after="0" w:line="240" w:lineRule="auto"/>
              <w:contextualSpacing/>
              <w:jc w:val="center"/>
              <w:rPr>
                <w:rFonts w:ascii="Times New Roman" w:hAnsi="Times New Roman" w:cs="Times New Roman"/>
                <w:color w:val="000000"/>
                <w:sz w:val="22"/>
                <w:szCs w:val="22"/>
              </w:rPr>
            </w:pPr>
            <w:proofErr w:type="spellStart"/>
            <w:r w:rsidRPr="000825A3">
              <w:rPr>
                <w:rFonts w:ascii="Times New Roman" w:hAnsi="Times New Roman" w:cs="Times New Roman"/>
                <w:color w:val="000000"/>
                <w:sz w:val="22"/>
                <w:szCs w:val="22"/>
              </w:rPr>
              <w:t>тыс.чел</w:t>
            </w:r>
            <w:proofErr w:type="spellEnd"/>
            <w:r w:rsidRPr="000825A3">
              <w:rPr>
                <w:rFonts w:ascii="Times New Roman" w:hAnsi="Times New Roman" w:cs="Times New Roman"/>
                <w:color w:val="000000"/>
                <w:sz w:val="22"/>
                <w:szCs w:val="22"/>
              </w:rPr>
              <w:t>.</w:t>
            </w:r>
          </w:p>
        </w:tc>
        <w:tc>
          <w:tcPr>
            <w:tcW w:w="1275" w:type="dxa"/>
            <w:tcBorders>
              <w:top w:val="nil"/>
              <w:left w:val="nil"/>
              <w:bottom w:val="single" w:sz="4" w:space="0" w:color="auto"/>
              <w:right w:val="single" w:sz="4" w:space="0" w:color="auto"/>
            </w:tcBorders>
            <w:shd w:val="clear" w:color="auto" w:fill="auto"/>
            <w:noWrap/>
            <w:vAlign w:val="center"/>
            <w:hideMark/>
          </w:tcPr>
          <w:p w14:paraId="213ABDD7"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67,09</w:t>
            </w:r>
          </w:p>
        </w:tc>
        <w:tc>
          <w:tcPr>
            <w:tcW w:w="1276" w:type="dxa"/>
            <w:tcBorders>
              <w:top w:val="nil"/>
              <w:left w:val="nil"/>
              <w:bottom w:val="single" w:sz="4" w:space="0" w:color="auto"/>
              <w:right w:val="single" w:sz="4" w:space="0" w:color="auto"/>
            </w:tcBorders>
            <w:shd w:val="clear" w:color="auto" w:fill="auto"/>
            <w:noWrap/>
            <w:vAlign w:val="center"/>
            <w:hideMark/>
          </w:tcPr>
          <w:p w14:paraId="65919F38"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83,10</w:t>
            </w:r>
          </w:p>
        </w:tc>
        <w:tc>
          <w:tcPr>
            <w:tcW w:w="1264" w:type="dxa"/>
            <w:tcBorders>
              <w:top w:val="nil"/>
              <w:left w:val="nil"/>
              <w:bottom w:val="single" w:sz="4" w:space="0" w:color="auto"/>
              <w:right w:val="single" w:sz="4" w:space="0" w:color="auto"/>
            </w:tcBorders>
            <w:shd w:val="clear" w:color="auto" w:fill="auto"/>
            <w:noWrap/>
            <w:vAlign w:val="center"/>
            <w:hideMark/>
          </w:tcPr>
          <w:p w14:paraId="1E961770"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1,24</w:t>
            </w:r>
          </w:p>
        </w:tc>
      </w:tr>
      <w:tr w:rsidR="00227238" w:rsidRPr="000825A3" w14:paraId="2A4B4AD4" w14:textId="77777777" w:rsidTr="00227238">
        <w:trPr>
          <w:trHeight w:val="102"/>
        </w:trPr>
        <w:tc>
          <w:tcPr>
            <w:tcW w:w="575" w:type="dxa"/>
            <w:tcBorders>
              <w:top w:val="nil"/>
              <w:left w:val="nil"/>
              <w:bottom w:val="nil"/>
              <w:right w:val="nil"/>
            </w:tcBorders>
            <w:shd w:val="clear" w:color="auto" w:fill="auto"/>
            <w:noWrap/>
            <w:vAlign w:val="bottom"/>
            <w:hideMark/>
          </w:tcPr>
          <w:p w14:paraId="553D074D"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3976" w:type="dxa"/>
            <w:tcBorders>
              <w:top w:val="nil"/>
              <w:left w:val="nil"/>
              <w:bottom w:val="nil"/>
              <w:right w:val="nil"/>
            </w:tcBorders>
            <w:shd w:val="clear" w:color="auto" w:fill="auto"/>
            <w:noWrap/>
            <w:vAlign w:val="bottom"/>
            <w:hideMark/>
          </w:tcPr>
          <w:p w14:paraId="214E05E4"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418" w:type="dxa"/>
            <w:tcBorders>
              <w:top w:val="nil"/>
              <w:left w:val="nil"/>
              <w:bottom w:val="nil"/>
              <w:right w:val="nil"/>
            </w:tcBorders>
            <w:shd w:val="clear" w:color="auto" w:fill="auto"/>
            <w:noWrap/>
            <w:vAlign w:val="bottom"/>
            <w:hideMark/>
          </w:tcPr>
          <w:p w14:paraId="4944CB67"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275" w:type="dxa"/>
            <w:tcBorders>
              <w:top w:val="nil"/>
              <w:left w:val="nil"/>
              <w:bottom w:val="nil"/>
              <w:right w:val="nil"/>
            </w:tcBorders>
            <w:shd w:val="clear" w:color="auto" w:fill="auto"/>
            <w:noWrap/>
            <w:vAlign w:val="bottom"/>
            <w:hideMark/>
          </w:tcPr>
          <w:p w14:paraId="6F3C0482"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276" w:type="dxa"/>
            <w:tcBorders>
              <w:top w:val="nil"/>
              <w:left w:val="nil"/>
              <w:bottom w:val="nil"/>
              <w:right w:val="nil"/>
            </w:tcBorders>
            <w:shd w:val="clear" w:color="auto" w:fill="auto"/>
            <w:noWrap/>
            <w:vAlign w:val="bottom"/>
            <w:hideMark/>
          </w:tcPr>
          <w:p w14:paraId="6C85E41D"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c>
          <w:tcPr>
            <w:tcW w:w="1264" w:type="dxa"/>
            <w:tcBorders>
              <w:top w:val="nil"/>
              <w:left w:val="nil"/>
              <w:bottom w:val="nil"/>
              <w:right w:val="nil"/>
            </w:tcBorders>
            <w:shd w:val="clear" w:color="auto" w:fill="auto"/>
            <w:noWrap/>
            <w:vAlign w:val="bottom"/>
            <w:hideMark/>
          </w:tcPr>
          <w:p w14:paraId="678D1429" w14:textId="77777777" w:rsidR="00227238" w:rsidRPr="000825A3" w:rsidRDefault="00227238" w:rsidP="00227238">
            <w:pPr>
              <w:spacing w:before="0" w:after="0" w:line="240" w:lineRule="auto"/>
              <w:rPr>
                <w:rFonts w:ascii="Times New Roman" w:eastAsia="Times New Roman" w:hAnsi="Times New Roman" w:cs="Times New Roman"/>
                <w:color w:val="000000"/>
                <w:sz w:val="8"/>
                <w:szCs w:val="8"/>
                <w:lang w:eastAsia="ru-RU"/>
              </w:rPr>
            </w:pPr>
          </w:p>
        </w:tc>
      </w:tr>
      <w:tr w:rsidR="00BE490D" w:rsidRPr="000825A3" w14:paraId="5BD25D49" w14:textId="77777777" w:rsidTr="00227238">
        <w:trPr>
          <w:trHeight w:val="300"/>
        </w:trPr>
        <w:tc>
          <w:tcPr>
            <w:tcW w:w="455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5826A01" w14:textId="77777777" w:rsidR="00BE490D" w:rsidRPr="000825A3" w:rsidRDefault="00BE490D" w:rsidP="00227238">
            <w:pPr>
              <w:spacing w:before="0" w:after="0" w:line="240" w:lineRule="auto"/>
              <w:jc w:val="center"/>
              <w:rPr>
                <w:rFonts w:ascii="Times New Roman" w:eastAsia="Times New Roman" w:hAnsi="Times New Roman" w:cs="Times New Roman"/>
                <w:b/>
                <w:bCs/>
                <w:color w:val="000000"/>
                <w:lang w:eastAsia="ru-RU"/>
              </w:rPr>
            </w:pPr>
            <w:r w:rsidRPr="000825A3">
              <w:rPr>
                <w:rFonts w:ascii="Times New Roman" w:eastAsia="Times New Roman" w:hAnsi="Times New Roman" w:cs="Times New Roman"/>
                <w:b/>
                <w:bCs/>
                <w:color w:val="000000"/>
                <w:lang w:eastAsia="ru-RU"/>
              </w:rPr>
              <w:t>РАСПРЕДЕЛЕНИЕ ТРУДОВЫХ РЕСУРСОВ ПО ОТРАСЛЯМ ЭКОНОМИКИ</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7296AAD"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тыс. чел.</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2AEE3F2C"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224,96</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0FA4A09"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238,83</w:t>
            </w:r>
          </w:p>
        </w:tc>
        <w:tc>
          <w:tcPr>
            <w:tcW w:w="126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706F2" w14:textId="77777777" w:rsidR="00BE490D" w:rsidRPr="000825A3" w:rsidRDefault="00BE490D" w:rsidP="00D64139">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1,06</w:t>
            </w:r>
          </w:p>
        </w:tc>
      </w:tr>
      <w:tr w:rsidR="00BE490D" w:rsidRPr="000825A3" w14:paraId="718C2524" w14:textId="77777777" w:rsidTr="00227238">
        <w:trPr>
          <w:trHeight w:val="300"/>
        </w:trPr>
        <w:tc>
          <w:tcPr>
            <w:tcW w:w="4551" w:type="dxa"/>
            <w:gridSpan w:val="2"/>
            <w:vMerge/>
            <w:tcBorders>
              <w:top w:val="single" w:sz="4" w:space="0" w:color="auto"/>
              <w:left w:val="single" w:sz="4" w:space="0" w:color="auto"/>
              <w:bottom w:val="single" w:sz="4" w:space="0" w:color="000000"/>
              <w:right w:val="single" w:sz="4" w:space="0" w:color="000000"/>
            </w:tcBorders>
            <w:vAlign w:val="center"/>
            <w:hideMark/>
          </w:tcPr>
          <w:p w14:paraId="30519E99" w14:textId="77777777" w:rsidR="00BE490D" w:rsidRPr="000825A3" w:rsidRDefault="00BE490D" w:rsidP="00227238">
            <w:pPr>
              <w:spacing w:before="0" w:after="0" w:line="240" w:lineRule="auto"/>
              <w:rPr>
                <w:rFonts w:ascii="Times New Roman" w:eastAsia="Times New Roman" w:hAnsi="Times New Roman" w:cs="Times New Roman"/>
                <w:b/>
                <w:bCs/>
                <w:color w:val="000000"/>
                <w:sz w:val="22"/>
                <w:szCs w:val="22"/>
                <w:lang w:eastAsia="ru-RU"/>
              </w:rPr>
            </w:pPr>
          </w:p>
        </w:tc>
        <w:tc>
          <w:tcPr>
            <w:tcW w:w="1418" w:type="dxa"/>
            <w:tcBorders>
              <w:top w:val="nil"/>
              <w:left w:val="nil"/>
              <w:bottom w:val="single" w:sz="4" w:space="0" w:color="auto"/>
              <w:right w:val="single" w:sz="4" w:space="0" w:color="auto"/>
            </w:tcBorders>
            <w:shd w:val="clear" w:color="auto" w:fill="auto"/>
            <w:noWrap/>
            <w:vAlign w:val="center"/>
            <w:hideMark/>
          </w:tcPr>
          <w:p w14:paraId="463E2EB2"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18"/>
                <w:szCs w:val="18"/>
                <w:lang w:eastAsia="ru-RU"/>
              </w:rPr>
            </w:pPr>
            <w:r w:rsidRPr="000825A3">
              <w:rPr>
                <w:rFonts w:ascii="Times New Roman" w:eastAsia="Times New Roman" w:hAnsi="Times New Roman" w:cs="Times New Roman"/>
                <w:color w:val="000000"/>
                <w:sz w:val="18"/>
                <w:szCs w:val="18"/>
                <w:lang w:eastAsia="ru-RU"/>
              </w:rPr>
              <w:t xml:space="preserve">% от насел. </w:t>
            </w:r>
            <w:proofErr w:type="spellStart"/>
            <w:r w:rsidRPr="000825A3">
              <w:rPr>
                <w:rFonts w:ascii="Times New Roman" w:eastAsia="Times New Roman" w:hAnsi="Times New Roman" w:cs="Times New Roman"/>
                <w:color w:val="000000"/>
                <w:sz w:val="18"/>
                <w:szCs w:val="18"/>
                <w:lang w:eastAsia="ru-RU"/>
              </w:rPr>
              <w:t>г.о</w:t>
            </w:r>
            <w:proofErr w:type="spellEnd"/>
            <w:r w:rsidRPr="000825A3">
              <w:rPr>
                <w:rFonts w:ascii="Times New Roman" w:eastAsia="Times New Roman" w:hAnsi="Times New Roman" w:cs="Times New Roman"/>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5A9237B5"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50,15</w:t>
            </w:r>
          </w:p>
        </w:tc>
        <w:tc>
          <w:tcPr>
            <w:tcW w:w="1276" w:type="dxa"/>
            <w:tcBorders>
              <w:top w:val="nil"/>
              <w:left w:val="nil"/>
              <w:bottom w:val="single" w:sz="4" w:space="0" w:color="auto"/>
              <w:right w:val="single" w:sz="4" w:space="0" w:color="auto"/>
            </w:tcBorders>
            <w:shd w:val="clear" w:color="auto" w:fill="auto"/>
            <w:noWrap/>
            <w:vAlign w:val="center"/>
            <w:hideMark/>
          </w:tcPr>
          <w:p w14:paraId="366FFAD0"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47,76</w:t>
            </w:r>
          </w:p>
        </w:tc>
        <w:tc>
          <w:tcPr>
            <w:tcW w:w="1264" w:type="dxa"/>
            <w:vMerge/>
            <w:tcBorders>
              <w:top w:val="single" w:sz="4" w:space="0" w:color="auto"/>
              <w:left w:val="single" w:sz="4" w:space="0" w:color="auto"/>
              <w:bottom w:val="single" w:sz="4" w:space="0" w:color="auto"/>
              <w:right w:val="single" w:sz="4" w:space="0" w:color="auto"/>
            </w:tcBorders>
            <w:vAlign w:val="center"/>
            <w:hideMark/>
          </w:tcPr>
          <w:p w14:paraId="00F5D229" w14:textId="77777777" w:rsidR="00BE490D" w:rsidRPr="000825A3" w:rsidRDefault="00BE490D" w:rsidP="00D64139">
            <w:pPr>
              <w:spacing w:before="0" w:after="0" w:line="240" w:lineRule="auto"/>
              <w:rPr>
                <w:rFonts w:ascii="Times New Roman" w:eastAsia="Times New Roman" w:hAnsi="Times New Roman" w:cs="Times New Roman"/>
                <w:color w:val="000000"/>
                <w:sz w:val="22"/>
                <w:szCs w:val="22"/>
                <w:lang w:eastAsia="ru-RU"/>
              </w:rPr>
            </w:pPr>
          </w:p>
        </w:tc>
      </w:tr>
      <w:tr w:rsidR="00227238" w:rsidRPr="000825A3" w14:paraId="7B2CBF6E" w14:textId="77777777" w:rsidTr="00AA45FB">
        <w:trPr>
          <w:trHeight w:val="300"/>
        </w:trPr>
        <w:tc>
          <w:tcPr>
            <w:tcW w:w="4551" w:type="dxa"/>
            <w:gridSpan w:val="2"/>
            <w:tcBorders>
              <w:top w:val="nil"/>
              <w:left w:val="nil"/>
              <w:bottom w:val="nil"/>
              <w:right w:val="nil"/>
            </w:tcBorders>
            <w:shd w:val="clear" w:color="auto" w:fill="auto"/>
            <w:noWrap/>
            <w:hideMark/>
          </w:tcPr>
          <w:p w14:paraId="2879C367"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в т.ч.:</w:t>
            </w:r>
          </w:p>
        </w:tc>
        <w:tc>
          <w:tcPr>
            <w:tcW w:w="1418" w:type="dxa"/>
            <w:tcBorders>
              <w:top w:val="nil"/>
              <w:left w:val="nil"/>
              <w:bottom w:val="nil"/>
              <w:right w:val="nil"/>
            </w:tcBorders>
            <w:shd w:val="clear" w:color="auto" w:fill="auto"/>
            <w:noWrap/>
            <w:vAlign w:val="bottom"/>
            <w:hideMark/>
          </w:tcPr>
          <w:p w14:paraId="624A0608"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c>
          <w:tcPr>
            <w:tcW w:w="1275" w:type="dxa"/>
            <w:tcBorders>
              <w:top w:val="nil"/>
              <w:left w:val="nil"/>
              <w:bottom w:val="nil"/>
              <w:right w:val="nil"/>
            </w:tcBorders>
            <w:shd w:val="clear" w:color="auto" w:fill="auto"/>
            <w:noWrap/>
            <w:vAlign w:val="bottom"/>
            <w:hideMark/>
          </w:tcPr>
          <w:p w14:paraId="4CD642E9"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c>
          <w:tcPr>
            <w:tcW w:w="1276" w:type="dxa"/>
            <w:tcBorders>
              <w:top w:val="nil"/>
              <w:left w:val="nil"/>
              <w:bottom w:val="nil"/>
              <w:right w:val="nil"/>
            </w:tcBorders>
            <w:shd w:val="clear" w:color="auto" w:fill="auto"/>
            <w:noWrap/>
            <w:vAlign w:val="bottom"/>
            <w:hideMark/>
          </w:tcPr>
          <w:p w14:paraId="52D1D4F6"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c>
          <w:tcPr>
            <w:tcW w:w="1264" w:type="dxa"/>
            <w:tcBorders>
              <w:top w:val="nil"/>
              <w:left w:val="nil"/>
              <w:bottom w:val="nil"/>
              <w:right w:val="nil"/>
            </w:tcBorders>
            <w:shd w:val="clear" w:color="auto" w:fill="auto"/>
            <w:noWrap/>
            <w:vAlign w:val="bottom"/>
            <w:hideMark/>
          </w:tcPr>
          <w:p w14:paraId="56E3C5EB" w14:textId="77777777" w:rsidR="00227238" w:rsidRPr="000825A3" w:rsidRDefault="00227238" w:rsidP="00227238">
            <w:pPr>
              <w:spacing w:before="0" w:after="0" w:line="240" w:lineRule="auto"/>
              <w:rPr>
                <w:rFonts w:ascii="Times New Roman" w:eastAsia="Times New Roman" w:hAnsi="Times New Roman" w:cs="Times New Roman"/>
                <w:color w:val="000000"/>
                <w:sz w:val="22"/>
                <w:szCs w:val="22"/>
                <w:lang w:eastAsia="ru-RU"/>
              </w:rPr>
            </w:pPr>
          </w:p>
        </w:tc>
      </w:tr>
      <w:tr w:rsidR="00BE490D" w:rsidRPr="000825A3" w14:paraId="5C2A6D37" w14:textId="77777777" w:rsidTr="00227238">
        <w:trPr>
          <w:trHeight w:val="300"/>
        </w:trPr>
        <w:tc>
          <w:tcPr>
            <w:tcW w:w="575" w:type="dxa"/>
            <w:tcBorders>
              <w:top w:val="nil"/>
              <w:left w:val="nil"/>
              <w:bottom w:val="nil"/>
              <w:right w:val="nil"/>
            </w:tcBorders>
            <w:shd w:val="clear" w:color="auto" w:fill="auto"/>
            <w:noWrap/>
            <w:vAlign w:val="bottom"/>
            <w:hideMark/>
          </w:tcPr>
          <w:p w14:paraId="7EB8D0D9"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3118A2"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сельское хозяйство, охота и лесное хозяйство</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D8AC5CF"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2FD37090"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3,05</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D922066"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3,04</w:t>
            </w:r>
          </w:p>
        </w:tc>
        <w:tc>
          <w:tcPr>
            <w:tcW w:w="1264" w:type="dxa"/>
            <w:tcBorders>
              <w:top w:val="single" w:sz="4" w:space="0" w:color="auto"/>
              <w:left w:val="nil"/>
              <w:bottom w:val="single" w:sz="4" w:space="0" w:color="auto"/>
              <w:right w:val="single" w:sz="4" w:space="0" w:color="auto"/>
            </w:tcBorders>
            <w:shd w:val="clear" w:color="auto" w:fill="auto"/>
            <w:noWrap/>
            <w:vAlign w:val="center"/>
            <w:hideMark/>
          </w:tcPr>
          <w:p w14:paraId="49F1CBF6"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1,00</w:t>
            </w:r>
          </w:p>
        </w:tc>
      </w:tr>
      <w:tr w:rsidR="00BE490D" w:rsidRPr="000825A3" w14:paraId="6C0D2BFB" w14:textId="77777777" w:rsidTr="00227238">
        <w:trPr>
          <w:trHeight w:val="300"/>
        </w:trPr>
        <w:tc>
          <w:tcPr>
            <w:tcW w:w="575" w:type="dxa"/>
            <w:tcBorders>
              <w:top w:val="nil"/>
              <w:left w:val="nil"/>
              <w:bottom w:val="nil"/>
              <w:right w:val="nil"/>
            </w:tcBorders>
            <w:shd w:val="clear" w:color="auto" w:fill="auto"/>
            <w:noWrap/>
            <w:vAlign w:val="bottom"/>
            <w:hideMark/>
          </w:tcPr>
          <w:p w14:paraId="62ACB071"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15F9DA9C"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рыболовство, рыбоводство</w:t>
            </w:r>
          </w:p>
        </w:tc>
        <w:tc>
          <w:tcPr>
            <w:tcW w:w="1418" w:type="dxa"/>
            <w:tcBorders>
              <w:top w:val="nil"/>
              <w:left w:val="nil"/>
              <w:bottom w:val="single" w:sz="4" w:space="0" w:color="auto"/>
              <w:right w:val="single" w:sz="4" w:space="0" w:color="auto"/>
            </w:tcBorders>
            <w:shd w:val="clear" w:color="auto" w:fill="auto"/>
            <w:noWrap/>
            <w:vAlign w:val="center"/>
            <w:hideMark/>
          </w:tcPr>
          <w:p w14:paraId="2D445A4E"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32492EB0"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3,07</w:t>
            </w:r>
          </w:p>
        </w:tc>
        <w:tc>
          <w:tcPr>
            <w:tcW w:w="1276" w:type="dxa"/>
            <w:tcBorders>
              <w:top w:val="nil"/>
              <w:left w:val="nil"/>
              <w:bottom w:val="single" w:sz="4" w:space="0" w:color="auto"/>
              <w:right w:val="single" w:sz="4" w:space="0" w:color="auto"/>
            </w:tcBorders>
            <w:shd w:val="clear" w:color="auto" w:fill="auto"/>
            <w:noWrap/>
            <w:vAlign w:val="center"/>
            <w:hideMark/>
          </w:tcPr>
          <w:p w14:paraId="3C90F34C"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2,98</w:t>
            </w:r>
          </w:p>
        </w:tc>
        <w:tc>
          <w:tcPr>
            <w:tcW w:w="1264" w:type="dxa"/>
            <w:tcBorders>
              <w:top w:val="nil"/>
              <w:left w:val="nil"/>
              <w:bottom w:val="single" w:sz="4" w:space="0" w:color="auto"/>
              <w:right w:val="single" w:sz="4" w:space="0" w:color="auto"/>
            </w:tcBorders>
            <w:shd w:val="clear" w:color="auto" w:fill="auto"/>
            <w:noWrap/>
            <w:vAlign w:val="center"/>
            <w:hideMark/>
          </w:tcPr>
          <w:p w14:paraId="1FD290E4"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0,97</w:t>
            </w:r>
          </w:p>
        </w:tc>
      </w:tr>
      <w:tr w:rsidR="00BE490D" w:rsidRPr="000825A3" w14:paraId="1ECF5E19" w14:textId="77777777" w:rsidTr="00227238">
        <w:trPr>
          <w:trHeight w:val="300"/>
        </w:trPr>
        <w:tc>
          <w:tcPr>
            <w:tcW w:w="575" w:type="dxa"/>
            <w:tcBorders>
              <w:top w:val="nil"/>
              <w:left w:val="nil"/>
              <w:bottom w:val="nil"/>
              <w:right w:val="nil"/>
            </w:tcBorders>
            <w:shd w:val="clear" w:color="auto" w:fill="auto"/>
            <w:noWrap/>
            <w:vAlign w:val="bottom"/>
            <w:hideMark/>
          </w:tcPr>
          <w:p w14:paraId="505D1C04"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1F08AB95"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добыча полезных ископаемых</w:t>
            </w:r>
          </w:p>
        </w:tc>
        <w:tc>
          <w:tcPr>
            <w:tcW w:w="1418" w:type="dxa"/>
            <w:tcBorders>
              <w:top w:val="nil"/>
              <w:left w:val="nil"/>
              <w:bottom w:val="single" w:sz="4" w:space="0" w:color="auto"/>
              <w:right w:val="single" w:sz="4" w:space="0" w:color="auto"/>
            </w:tcBorders>
            <w:shd w:val="clear" w:color="auto" w:fill="auto"/>
            <w:noWrap/>
            <w:vAlign w:val="center"/>
            <w:hideMark/>
          </w:tcPr>
          <w:p w14:paraId="2AAB3CB6"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0644D3D5"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1,51</w:t>
            </w:r>
          </w:p>
        </w:tc>
        <w:tc>
          <w:tcPr>
            <w:tcW w:w="1276" w:type="dxa"/>
            <w:tcBorders>
              <w:top w:val="nil"/>
              <w:left w:val="nil"/>
              <w:bottom w:val="single" w:sz="4" w:space="0" w:color="auto"/>
              <w:right w:val="single" w:sz="4" w:space="0" w:color="auto"/>
            </w:tcBorders>
            <w:shd w:val="clear" w:color="auto" w:fill="auto"/>
            <w:noWrap/>
            <w:vAlign w:val="center"/>
            <w:hideMark/>
          </w:tcPr>
          <w:p w14:paraId="197F5152"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1,30</w:t>
            </w:r>
          </w:p>
        </w:tc>
        <w:tc>
          <w:tcPr>
            <w:tcW w:w="1264" w:type="dxa"/>
            <w:tcBorders>
              <w:top w:val="nil"/>
              <w:left w:val="nil"/>
              <w:bottom w:val="single" w:sz="4" w:space="0" w:color="auto"/>
              <w:right w:val="single" w:sz="4" w:space="0" w:color="auto"/>
            </w:tcBorders>
            <w:shd w:val="clear" w:color="auto" w:fill="auto"/>
            <w:noWrap/>
            <w:vAlign w:val="center"/>
            <w:hideMark/>
          </w:tcPr>
          <w:p w14:paraId="445F8072"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0,86</w:t>
            </w:r>
          </w:p>
        </w:tc>
      </w:tr>
      <w:tr w:rsidR="00BE490D" w:rsidRPr="000825A3" w14:paraId="48C68D38" w14:textId="77777777" w:rsidTr="00227238">
        <w:trPr>
          <w:trHeight w:val="300"/>
        </w:trPr>
        <w:tc>
          <w:tcPr>
            <w:tcW w:w="575" w:type="dxa"/>
            <w:tcBorders>
              <w:top w:val="nil"/>
              <w:left w:val="nil"/>
              <w:bottom w:val="nil"/>
              <w:right w:val="nil"/>
            </w:tcBorders>
            <w:shd w:val="clear" w:color="auto" w:fill="auto"/>
            <w:noWrap/>
            <w:vAlign w:val="bottom"/>
            <w:hideMark/>
          </w:tcPr>
          <w:p w14:paraId="14599FE7"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4D582AF2"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обрабатывающие производства</w:t>
            </w:r>
          </w:p>
        </w:tc>
        <w:tc>
          <w:tcPr>
            <w:tcW w:w="1418" w:type="dxa"/>
            <w:tcBorders>
              <w:top w:val="nil"/>
              <w:left w:val="nil"/>
              <w:bottom w:val="single" w:sz="4" w:space="0" w:color="auto"/>
              <w:right w:val="single" w:sz="4" w:space="0" w:color="auto"/>
            </w:tcBorders>
            <w:shd w:val="clear" w:color="auto" w:fill="auto"/>
            <w:noWrap/>
            <w:vAlign w:val="center"/>
            <w:hideMark/>
          </w:tcPr>
          <w:p w14:paraId="4A747170"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7030A243"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27,73</w:t>
            </w:r>
          </w:p>
        </w:tc>
        <w:tc>
          <w:tcPr>
            <w:tcW w:w="1276" w:type="dxa"/>
            <w:tcBorders>
              <w:top w:val="nil"/>
              <w:left w:val="nil"/>
              <w:bottom w:val="single" w:sz="4" w:space="0" w:color="auto"/>
              <w:right w:val="single" w:sz="4" w:space="0" w:color="auto"/>
            </w:tcBorders>
            <w:shd w:val="clear" w:color="auto" w:fill="auto"/>
            <w:noWrap/>
            <w:vAlign w:val="center"/>
            <w:hideMark/>
          </w:tcPr>
          <w:p w14:paraId="14CDD69C"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26,42</w:t>
            </w:r>
          </w:p>
        </w:tc>
        <w:tc>
          <w:tcPr>
            <w:tcW w:w="1264" w:type="dxa"/>
            <w:tcBorders>
              <w:top w:val="nil"/>
              <w:left w:val="nil"/>
              <w:bottom w:val="single" w:sz="4" w:space="0" w:color="auto"/>
              <w:right w:val="single" w:sz="4" w:space="0" w:color="auto"/>
            </w:tcBorders>
            <w:shd w:val="clear" w:color="auto" w:fill="auto"/>
            <w:noWrap/>
            <w:vAlign w:val="center"/>
            <w:hideMark/>
          </w:tcPr>
          <w:p w14:paraId="37AED24C"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0,95</w:t>
            </w:r>
          </w:p>
        </w:tc>
      </w:tr>
      <w:tr w:rsidR="00BE490D" w:rsidRPr="000825A3" w14:paraId="4E3CC9EB" w14:textId="77777777" w:rsidTr="00227238">
        <w:trPr>
          <w:trHeight w:val="300"/>
        </w:trPr>
        <w:tc>
          <w:tcPr>
            <w:tcW w:w="575" w:type="dxa"/>
            <w:tcBorders>
              <w:top w:val="nil"/>
              <w:left w:val="nil"/>
              <w:bottom w:val="nil"/>
              <w:right w:val="nil"/>
            </w:tcBorders>
            <w:shd w:val="clear" w:color="auto" w:fill="auto"/>
            <w:noWrap/>
            <w:vAlign w:val="bottom"/>
            <w:hideMark/>
          </w:tcPr>
          <w:p w14:paraId="04246E7F"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FA6C0"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производство и распределение электроэнергии, газа и воды</w:t>
            </w:r>
          </w:p>
        </w:tc>
        <w:tc>
          <w:tcPr>
            <w:tcW w:w="1418" w:type="dxa"/>
            <w:tcBorders>
              <w:top w:val="nil"/>
              <w:left w:val="nil"/>
              <w:bottom w:val="single" w:sz="4" w:space="0" w:color="auto"/>
              <w:right w:val="single" w:sz="4" w:space="0" w:color="auto"/>
            </w:tcBorders>
            <w:shd w:val="clear" w:color="auto" w:fill="auto"/>
            <w:noWrap/>
            <w:vAlign w:val="center"/>
            <w:hideMark/>
          </w:tcPr>
          <w:p w14:paraId="619CD875"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5928EFFF"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8,74</w:t>
            </w:r>
          </w:p>
        </w:tc>
        <w:tc>
          <w:tcPr>
            <w:tcW w:w="1276" w:type="dxa"/>
            <w:tcBorders>
              <w:top w:val="nil"/>
              <w:left w:val="nil"/>
              <w:bottom w:val="single" w:sz="4" w:space="0" w:color="auto"/>
              <w:right w:val="single" w:sz="4" w:space="0" w:color="auto"/>
            </w:tcBorders>
            <w:shd w:val="clear" w:color="auto" w:fill="auto"/>
            <w:noWrap/>
            <w:vAlign w:val="center"/>
            <w:hideMark/>
          </w:tcPr>
          <w:p w14:paraId="128BEE45"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8,74</w:t>
            </w:r>
          </w:p>
        </w:tc>
        <w:tc>
          <w:tcPr>
            <w:tcW w:w="1264" w:type="dxa"/>
            <w:tcBorders>
              <w:top w:val="nil"/>
              <w:left w:val="nil"/>
              <w:bottom w:val="single" w:sz="4" w:space="0" w:color="auto"/>
              <w:right w:val="single" w:sz="4" w:space="0" w:color="auto"/>
            </w:tcBorders>
            <w:shd w:val="clear" w:color="auto" w:fill="auto"/>
            <w:noWrap/>
            <w:vAlign w:val="center"/>
            <w:hideMark/>
          </w:tcPr>
          <w:p w14:paraId="1D407E5F"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1,00</w:t>
            </w:r>
          </w:p>
        </w:tc>
      </w:tr>
      <w:tr w:rsidR="00BE490D" w:rsidRPr="000825A3" w14:paraId="02DDDBB6" w14:textId="77777777" w:rsidTr="00227238">
        <w:trPr>
          <w:trHeight w:val="300"/>
        </w:trPr>
        <w:tc>
          <w:tcPr>
            <w:tcW w:w="575" w:type="dxa"/>
            <w:tcBorders>
              <w:top w:val="nil"/>
              <w:left w:val="nil"/>
              <w:bottom w:val="nil"/>
              <w:right w:val="nil"/>
            </w:tcBorders>
            <w:shd w:val="clear" w:color="auto" w:fill="auto"/>
            <w:noWrap/>
            <w:vAlign w:val="bottom"/>
            <w:hideMark/>
          </w:tcPr>
          <w:p w14:paraId="0D1B1A2F"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63C8406F"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строительство</w:t>
            </w:r>
          </w:p>
        </w:tc>
        <w:tc>
          <w:tcPr>
            <w:tcW w:w="1418" w:type="dxa"/>
            <w:tcBorders>
              <w:top w:val="nil"/>
              <w:left w:val="nil"/>
              <w:bottom w:val="single" w:sz="4" w:space="0" w:color="auto"/>
              <w:right w:val="single" w:sz="4" w:space="0" w:color="auto"/>
            </w:tcBorders>
            <w:shd w:val="clear" w:color="auto" w:fill="auto"/>
            <w:noWrap/>
            <w:vAlign w:val="center"/>
            <w:hideMark/>
          </w:tcPr>
          <w:p w14:paraId="145CC77B"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465D7567"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22,53</w:t>
            </w:r>
          </w:p>
        </w:tc>
        <w:tc>
          <w:tcPr>
            <w:tcW w:w="1276" w:type="dxa"/>
            <w:tcBorders>
              <w:top w:val="nil"/>
              <w:left w:val="nil"/>
              <w:bottom w:val="single" w:sz="4" w:space="0" w:color="auto"/>
              <w:right w:val="single" w:sz="4" w:space="0" w:color="auto"/>
            </w:tcBorders>
            <w:shd w:val="clear" w:color="auto" w:fill="auto"/>
            <w:noWrap/>
            <w:vAlign w:val="center"/>
            <w:hideMark/>
          </w:tcPr>
          <w:p w14:paraId="0A6DC158"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15,02</w:t>
            </w:r>
          </w:p>
        </w:tc>
        <w:tc>
          <w:tcPr>
            <w:tcW w:w="1264" w:type="dxa"/>
            <w:tcBorders>
              <w:top w:val="nil"/>
              <w:left w:val="nil"/>
              <w:bottom w:val="single" w:sz="4" w:space="0" w:color="auto"/>
              <w:right w:val="single" w:sz="4" w:space="0" w:color="auto"/>
            </w:tcBorders>
            <w:shd w:val="clear" w:color="auto" w:fill="auto"/>
            <w:noWrap/>
            <w:vAlign w:val="center"/>
            <w:hideMark/>
          </w:tcPr>
          <w:p w14:paraId="2F9F070A"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0,67</w:t>
            </w:r>
          </w:p>
        </w:tc>
      </w:tr>
      <w:tr w:rsidR="00BE490D" w:rsidRPr="000825A3" w14:paraId="51DD809C" w14:textId="77777777" w:rsidTr="00227238">
        <w:trPr>
          <w:trHeight w:val="300"/>
        </w:trPr>
        <w:tc>
          <w:tcPr>
            <w:tcW w:w="575" w:type="dxa"/>
            <w:tcBorders>
              <w:top w:val="nil"/>
              <w:left w:val="nil"/>
              <w:bottom w:val="nil"/>
              <w:right w:val="nil"/>
            </w:tcBorders>
            <w:shd w:val="clear" w:color="auto" w:fill="auto"/>
            <w:noWrap/>
            <w:vAlign w:val="bottom"/>
            <w:hideMark/>
          </w:tcPr>
          <w:p w14:paraId="144276C3"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54D2DFAC"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оптовая и розничная торговля, ремонт автотранспортных средств, мотоциклов, бытовых изделий и предметов личного пользования</w:t>
            </w:r>
          </w:p>
        </w:tc>
        <w:tc>
          <w:tcPr>
            <w:tcW w:w="1418" w:type="dxa"/>
            <w:tcBorders>
              <w:top w:val="nil"/>
              <w:left w:val="nil"/>
              <w:bottom w:val="single" w:sz="4" w:space="0" w:color="auto"/>
              <w:right w:val="single" w:sz="4" w:space="0" w:color="auto"/>
            </w:tcBorders>
            <w:shd w:val="clear" w:color="auto" w:fill="auto"/>
            <w:noWrap/>
            <w:vAlign w:val="center"/>
            <w:hideMark/>
          </w:tcPr>
          <w:p w14:paraId="38DBA93E"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5DF88E9B"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39,85</w:t>
            </w:r>
          </w:p>
        </w:tc>
        <w:tc>
          <w:tcPr>
            <w:tcW w:w="1276" w:type="dxa"/>
            <w:tcBorders>
              <w:top w:val="nil"/>
              <w:left w:val="nil"/>
              <w:bottom w:val="single" w:sz="4" w:space="0" w:color="auto"/>
              <w:right w:val="single" w:sz="4" w:space="0" w:color="auto"/>
            </w:tcBorders>
            <w:shd w:val="clear" w:color="auto" w:fill="auto"/>
            <w:noWrap/>
            <w:vAlign w:val="center"/>
            <w:hideMark/>
          </w:tcPr>
          <w:p w14:paraId="2383BD68"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41,84</w:t>
            </w:r>
          </w:p>
        </w:tc>
        <w:tc>
          <w:tcPr>
            <w:tcW w:w="1264" w:type="dxa"/>
            <w:tcBorders>
              <w:top w:val="nil"/>
              <w:left w:val="nil"/>
              <w:bottom w:val="single" w:sz="4" w:space="0" w:color="auto"/>
              <w:right w:val="single" w:sz="4" w:space="0" w:color="auto"/>
            </w:tcBorders>
            <w:shd w:val="clear" w:color="auto" w:fill="auto"/>
            <w:noWrap/>
            <w:vAlign w:val="center"/>
            <w:hideMark/>
          </w:tcPr>
          <w:p w14:paraId="1006043E"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1,05</w:t>
            </w:r>
          </w:p>
        </w:tc>
      </w:tr>
      <w:tr w:rsidR="00BE490D" w:rsidRPr="000825A3" w14:paraId="14393F6A" w14:textId="77777777" w:rsidTr="00227238">
        <w:trPr>
          <w:trHeight w:val="300"/>
        </w:trPr>
        <w:tc>
          <w:tcPr>
            <w:tcW w:w="575" w:type="dxa"/>
            <w:tcBorders>
              <w:top w:val="nil"/>
              <w:left w:val="nil"/>
              <w:bottom w:val="nil"/>
              <w:right w:val="nil"/>
            </w:tcBorders>
            <w:shd w:val="clear" w:color="auto" w:fill="auto"/>
            <w:noWrap/>
            <w:vAlign w:val="bottom"/>
            <w:hideMark/>
          </w:tcPr>
          <w:p w14:paraId="399BC274"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277FB78E"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гостиницы и рестораны</w:t>
            </w:r>
          </w:p>
        </w:tc>
        <w:tc>
          <w:tcPr>
            <w:tcW w:w="1418" w:type="dxa"/>
            <w:tcBorders>
              <w:top w:val="nil"/>
              <w:left w:val="nil"/>
              <w:bottom w:val="single" w:sz="4" w:space="0" w:color="auto"/>
              <w:right w:val="single" w:sz="4" w:space="0" w:color="auto"/>
            </w:tcBorders>
            <w:shd w:val="clear" w:color="auto" w:fill="auto"/>
            <w:noWrap/>
            <w:vAlign w:val="center"/>
            <w:hideMark/>
          </w:tcPr>
          <w:p w14:paraId="69B18D23"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5B806DA7"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7,51</w:t>
            </w:r>
          </w:p>
        </w:tc>
        <w:tc>
          <w:tcPr>
            <w:tcW w:w="1276" w:type="dxa"/>
            <w:tcBorders>
              <w:top w:val="nil"/>
              <w:left w:val="nil"/>
              <w:bottom w:val="single" w:sz="4" w:space="0" w:color="auto"/>
              <w:right w:val="single" w:sz="4" w:space="0" w:color="auto"/>
            </w:tcBorders>
            <w:shd w:val="clear" w:color="auto" w:fill="auto"/>
            <w:noWrap/>
            <w:vAlign w:val="center"/>
            <w:hideMark/>
          </w:tcPr>
          <w:p w14:paraId="68FB75C2"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16,19</w:t>
            </w:r>
          </w:p>
        </w:tc>
        <w:tc>
          <w:tcPr>
            <w:tcW w:w="1264" w:type="dxa"/>
            <w:tcBorders>
              <w:top w:val="nil"/>
              <w:left w:val="nil"/>
              <w:bottom w:val="single" w:sz="4" w:space="0" w:color="auto"/>
              <w:right w:val="single" w:sz="4" w:space="0" w:color="auto"/>
            </w:tcBorders>
            <w:shd w:val="clear" w:color="auto" w:fill="auto"/>
            <w:noWrap/>
            <w:vAlign w:val="center"/>
            <w:hideMark/>
          </w:tcPr>
          <w:p w14:paraId="11E1885E"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2,16</w:t>
            </w:r>
          </w:p>
        </w:tc>
      </w:tr>
      <w:tr w:rsidR="00BE490D" w:rsidRPr="000825A3" w14:paraId="12D9A0A0" w14:textId="77777777" w:rsidTr="00227238">
        <w:trPr>
          <w:trHeight w:val="300"/>
        </w:trPr>
        <w:tc>
          <w:tcPr>
            <w:tcW w:w="575" w:type="dxa"/>
            <w:tcBorders>
              <w:top w:val="nil"/>
              <w:left w:val="nil"/>
              <w:bottom w:val="nil"/>
              <w:right w:val="nil"/>
            </w:tcBorders>
            <w:shd w:val="clear" w:color="auto" w:fill="auto"/>
            <w:noWrap/>
            <w:vAlign w:val="bottom"/>
            <w:hideMark/>
          </w:tcPr>
          <w:p w14:paraId="73428100"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595BBF61"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транспорт и связь</w:t>
            </w:r>
          </w:p>
        </w:tc>
        <w:tc>
          <w:tcPr>
            <w:tcW w:w="1418" w:type="dxa"/>
            <w:tcBorders>
              <w:top w:val="nil"/>
              <w:left w:val="nil"/>
              <w:bottom w:val="single" w:sz="4" w:space="0" w:color="auto"/>
              <w:right w:val="single" w:sz="4" w:space="0" w:color="auto"/>
            </w:tcBorders>
            <w:shd w:val="clear" w:color="auto" w:fill="auto"/>
            <w:noWrap/>
            <w:vAlign w:val="center"/>
            <w:hideMark/>
          </w:tcPr>
          <w:p w14:paraId="2FC9D91C"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6D9ADE16"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22,29</w:t>
            </w:r>
          </w:p>
        </w:tc>
        <w:tc>
          <w:tcPr>
            <w:tcW w:w="1276" w:type="dxa"/>
            <w:tcBorders>
              <w:top w:val="nil"/>
              <w:left w:val="nil"/>
              <w:bottom w:val="single" w:sz="4" w:space="0" w:color="auto"/>
              <w:right w:val="single" w:sz="4" w:space="0" w:color="auto"/>
            </w:tcBorders>
            <w:shd w:val="clear" w:color="auto" w:fill="auto"/>
            <w:noWrap/>
            <w:vAlign w:val="center"/>
            <w:hideMark/>
          </w:tcPr>
          <w:p w14:paraId="6946E6CE"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21,35</w:t>
            </w:r>
          </w:p>
        </w:tc>
        <w:tc>
          <w:tcPr>
            <w:tcW w:w="1264" w:type="dxa"/>
            <w:tcBorders>
              <w:top w:val="nil"/>
              <w:left w:val="nil"/>
              <w:bottom w:val="single" w:sz="4" w:space="0" w:color="auto"/>
              <w:right w:val="single" w:sz="4" w:space="0" w:color="auto"/>
            </w:tcBorders>
            <w:shd w:val="clear" w:color="auto" w:fill="auto"/>
            <w:noWrap/>
            <w:vAlign w:val="center"/>
            <w:hideMark/>
          </w:tcPr>
          <w:p w14:paraId="60114D91"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0,96</w:t>
            </w:r>
          </w:p>
        </w:tc>
      </w:tr>
      <w:tr w:rsidR="00BE490D" w:rsidRPr="000825A3" w14:paraId="3314A47F" w14:textId="77777777" w:rsidTr="00227238">
        <w:trPr>
          <w:trHeight w:val="300"/>
        </w:trPr>
        <w:tc>
          <w:tcPr>
            <w:tcW w:w="575" w:type="dxa"/>
            <w:tcBorders>
              <w:top w:val="nil"/>
              <w:left w:val="nil"/>
              <w:bottom w:val="nil"/>
              <w:right w:val="nil"/>
            </w:tcBorders>
            <w:shd w:val="clear" w:color="auto" w:fill="auto"/>
            <w:noWrap/>
            <w:vAlign w:val="bottom"/>
            <w:hideMark/>
          </w:tcPr>
          <w:p w14:paraId="41F3D1A6"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BE97A2"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финансовая деятельность</w:t>
            </w:r>
          </w:p>
        </w:tc>
        <w:tc>
          <w:tcPr>
            <w:tcW w:w="1418" w:type="dxa"/>
            <w:tcBorders>
              <w:top w:val="nil"/>
              <w:left w:val="nil"/>
              <w:bottom w:val="single" w:sz="4" w:space="0" w:color="auto"/>
              <w:right w:val="single" w:sz="4" w:space="0" w:color="auto"/>
            </w:tcBorders>
            <w:shd w:val="clear" w:color="auto" w:fill="auto"/>
            <w:noWrap/>
            <w:vAlign w:val="center"/>
            <w:hideMark/>
          </w:tcPr>
          <w:p w14:paraId="47CC02E2"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78977A8E"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8,35</w:t>
            </w:r>
          </w:p>
        </w:tc>
        <w:tc>
          <w:tcPr>
            <w:tcW w:w="1276" w:type="dxa"/>
            <w:tcBorders>
              <w:top w:val="nil"/>
              <w:left w:val="nil"/>
              <w:bottom w:val="single" w:sz="4" w:space="0" w:color="auto"/>
              <w:right w:val="single" w:sz="4" w:space="0" w:color="auto"/>
            </w:tcBorders>
            <w:shd w:val="clear" w:color="auto" w:fill="auto"/>
            <w:noWrap/>
            <w:vAlign w:val="center"/>
            <w:hideMark/>
          </w:tcPr>
          <w:p w14:paraId="66458D59"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9,64</w:t>
            </w:r>
          </w:p>
        </w:tc>
        <w:tc>
          <w:tcPr>
            <w:tcW w:w="1264" w:type="dxa"/>
            <w:tcBorders>
              <w:top w:val="nil"/>
              <w:left w:val="nil"/>
              <w:bottom w:val="single" w:sz="4" w:space="0" w:color="auto"/>
              <w:right w:val="single" w:sz="4" w:space="0" w:color="auto"/>
            </w:tcBorders>
            <w:shd w:val="clear" w:color="auto" w:fill="auto"/>
            <w:noWrap/>
            <w:vAlign w:val="center"/>
            <w:hideMark/>
          </w:tcPr>
          <w:p w14:paraId="154C819A"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1,15</w:t>
            </w:r>
          </w:p>
        </w:tc>
      </w:tr>
      <w:tr w:rsidR="00BE490D" w:rsidRPr="000825A3" w14:paraId="366EAB30" w14:textId="77777777" w:rsidTr="00227238">
        <w:trPr>
          <w:trHeight w:val="300"/>
        </w:trPr>
        <w:tc>
          <w:tcPr>
            <w:tcW w:w="575" w:type="dxa"/>
            <w:tcBorders>
              <w:top w:val="nil"/>
              <w:left w:val="nil"/>
              <w:bottom w:val="nil"/>
              <w:right w:val="nil"/>
            </w:tcBorders>
            <w:shd w:val="clear" w:color="auto" w:fill="auto"/>
            <w:noWrap/>
            <w:vAlign w:val="bottom"/>
            <w:hideMark/>
          </w:tcPr>
          <w:p w14:paraId="39F774C7"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6547CB8F"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операции с недвижимым имуществом, аренда и предоставление услуг</w:t>
            </w:r>
          </w:p>
        </w:tc>
        <w:tc>
          <w:tcPr>
            <w:tcW w:w="1418" w:type="dxa"/>
            <w:tcBorders>
              <w:top w:val="nil"/>
              <w:left w:val="nil"/>
              <w:bottom w:val="single" w:sz="4" w:space="0" w:color="auto"/>
              <w:right w:val="single" w:sz="4" w:space="0" w:color="auto"/>
            </w:tcBorders>
            <w:shd w:val="clear" w:color="auto" w:fill="auto"/>
            <w:noWrap/>
            <w:vAlign w:val="center"/>
            <w:hideMark/>
          </w:tcPr>
          <w:p w14:paraId="0E5921EA"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0C76D63E"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20,60</w:t>
            </w:r>
          </w:p>
        </w:tc>
        <w:tc>
          <w:tcPr>
            <w:tcW w:w="1276" w:type="dxa"/>
            <w:tcBorders>
              <w:top w:val="nil"/>
              <w:left w:val="nil"/>
              <w:bottom w:val="single" w:sz="4" w:space="0" w:color="auto"/>
              <w:right w:val="single" w:sz="4" w:space="0" w:color="auto"/>
            </w:tcBorders>
            <w:shd w:val="clear" w:color="auto" w:fill="auto"/>
            <w:noWrap/>
            <w:vAlign w:val="center"/>
            <w:hideMark/>
          </w:tcPr>
          <w:p w14:paraId="4605BFE5"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29,75</w:t>
            </w:r>
          </w:p>
        </w:tc>
        <w:tc>
          <w:tcPr>
            <w:tcW w:w="1264" w:type="dxa"/>
            <w:tcBorders>
              <w:top w:val="nil"/>
              <w:left w:val="nil"/>
              <w:bottom w:val="single" w:sz="4" w:space="0" w:color="auto"/>
              <w:right w:val="single" w:sz="4" w:space="0" w:color="auto"/>
            </w:tcBorders>
            <w:shd w:val="clear" w:color="auto" w:fill="auto"/>
            <w:noWrap/>
            <w:vAlign w:val="center"/>
            <w:hideMark/>
          </w:tcPr>
          <w:p w14:paraId="659F96F2"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1,44</w:t>
            </w:r>
          </w:p>
        </w:tc>
      </w:tr>
      <w:tr w:rsidR="00BE490D" w:rsidRPr="000825A3" w14:paraId="29C949CE" w14:textId="77777777" w:rsidTr="00227238">
        <w:trPr>
          <w:trHeight w:val="300"/>
        </w:trPr>
        <w:tc>
          <w:tcPr>
            <w:tcW w:w="575" w:type="dxa"/>
            <w:tcBorders>
              <w:top w:val="nil"/>
              <w:left w:val="nil"/>
              <w:bottom w:val="nil"/>
              <w:right w:val="nil"/>
            </w:tcBorders>
            <w:shd w:val="clear" w:color="auto" w:fill="auto"/>
            <w:noWrap/>
            <w:vAlign w:val="bottom"/>
            <w:hideMark/>
          </w:tcPr>
          <w:p w14:paraId="4EAA3225"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725289E2"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государственное управление и обеспечение военной безопасности, обязательное социальное обеспечение</w:t>
            </w:r>
          </w:p>
        </w:tc>
        <w:tc>
          <w:tcPr>
            <w:tcW w:w="1418" w:type="dxa"/>
            <w:tcBorders>
              <w:top w:val="nil"/>
              <w:left w:val="nil"/>
              <w:bottom w:val="single" w:sz="4" w:space="0" w:color="auto"/>
              <w:right w:val="single" w:sz="4" w:space="0" w:color="auto"/>
            </w:tcBorders>
            <w:shd w:val="clear" w:color="auto" w:fill="auto"/>
            <w:noWrap/>
            <w:vAlign w:val="center"/>
            <w:hideMark/>
          </w:tcPr>
          <w:p w14:paraId="63809823"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57596C6D"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21,90</w:t>
            </w:r>
          </w:p>
        </w:tc>
        <w:tc>
          <w:tcPr>
            <w:tcW w:w="1276" w:type="dxa"/>
            <w:tcBorders>
              <w:top w:val="nil"/>
              <w:left w:val="nil"/>
              <w:bottom w:val="single" w:sz="4" w:space="0" w:color="auto"/>
              <w:right w:val="single" w:sz="4" w:space="0" w:color="auto"/>
            </w:tcBorders>
            <w:shd w:val="clear" w:color="auto" w:fill="auto"/>
            <w:noWrap/>
            <w:vAlign w:val="center"/>
            <w:hideMark/>
          </w:tcPr>
          <w:p w14:paraId="1CA17927"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20,00</w:t>
            </w:r>
          </w:p>
        </w:tc>
        <w:tc>
          <w:tcPr>
            <w:tcW w:w="1264" w:type="dxa"/>
            <w:tcBorders>
              <w:top w:val="nil"/>
              <w:left w:val="nil"/>
              <w:bottom w:val="single" w:sz="4" w:space="0" w:color="auto"/>
              <w:right w:val="single" w:sz="4" w:space="0" w:color="auto"/>
            </w:tcBorders>
            <w:shd w:val="clear" w:color="auto" w:fill="auto"/>
            <w:noWrap/>
            <w:vAlign w:val="center"/>
            <w:hideMark/>
          </w:tcPr>
          <w:p w14:paraId="79B181B1"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0,91</w:t>
            </w:r>
          </w:p>
        </w:tc>
      </w:tr>
      <w:tr w:rsidR="00BE490D" w:rsidRPr="000825A3" w14:paraId="44A9755D" w14:textId="77777777" w:rsidTr="00227238">
        <w:trPr>
          <w:trHeight w:val="300"/>
        </w:trPr>
        <w:tc>
          <w:tcPr>
            <w:tcW w:w="575" w:type="dxa"/>
            <w:tcBorders>
              <w:top w:val="nil"/>
              <w:left w:val="nil"/>
              <w:bottom w:val="nil"/>
              <w:right w:val="nil"/>
            </w:tcBorders>
            <w:shd w:val="clear" w:color="auto" w:fill="auto"/>
            <w:noWrap/>
            <w:vAlign w:val="bottom"/>
            <w:hideMark/>
          </w:tcPr>
          <w:p w14:paraId="2A2129E5"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555109A9"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образование</w:t>
            </w:r>
          </w:p>
        </w:tc>
        <w:tc>
          <w:tcPr>
            <w:tcW w:w="1418" w:type="dxa"/>
            <w:tcBorders>
              <w:top w:val="nil"/>
              <w:left w:val="nil"/>
              <w:bottom w:val="single" w:sz="4" w:space="0" w:color="auto"/>
              <w:right w:val="single" w:sz="4" w:space="0" w:color="auto"/>
            </w:tcBorders>
            <w:shd w:val="clear" w:color="auto" w:fill="auto"/>
            <w:noWrap/>
            <w:vAlign w:val="center"/>
            <w:hideMark/>
          </w:tcPr>
          <w:p w14:paraId="20EC7F93"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2BE6E273"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16,67</w:t>
            </w:r>
          </w:p>
        </w:tc>
        <w:tc>
          <w:tcPr>
            <w:tcW w:w="1276" w:type="dxa"/>
            <w:tcBorders>
              <w:top w:val="nil"/>
              <w:left w:val="nil"/>
              <w:bottom w:val="single" w:sz="4" w:space="0" w:color="auto"/>
              <w:right w:val="single" w:sz="4" w:space="0" w:color="auto"/>
            </w:tcBorders>
            <w:shd w:val="clear" w:color="auto" w:fill="auto"/>
            <w:noWrap/>
            <w:vAlign w:val="center"/>
            <w:hideMark/>
          </w:tcPr>
          <w:p w14:paraId="538A2A85"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17,64</w:t>
            </w:r>
          </w:p>
        </w:tc>
        <w:tc>
          <w:tcPr>
            <w:tcW w:w="1264" w:type="dxa"/>
            <w:tcBorders>
              <w:top w:val="nil"/>
              <w:left w:val="nil"/>
              <w:bottom w:val="single" w:sz="4" w:space="0" w:color="auto"/>
              <w:right w:val="single" w:sz="4" w:space="0" w:color="auto"/>
            </w:tcBorders>
            <w:shd w:val="clear" w:color="auto" w:fill="auto"/>
            <w:noWrap/>
            <w:vAlign w:val="center"/>
            <w:hideMark/>
          </w:tcPr>
          <w:p w14:paraId="768E1ADD"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1,06</w:t>
            </w:r>
          </w:p>
        </w:tc>
      </w:tr>
      <w:tr w:rsidR="00BE490D" w:rsidRPr="000825A3" w14:paraId="69D9D4A6" w14:textId="77777777" w:rsidTr="00227238">
        <w:trPr>
          <w:trHeight w:val="300"/>
        </w:trPr>
        <w:tc>
          <w:tcPr>
            <w:tcW w:w="575" w:type="dxa"/>
            <w:tcBorders>
              <w:top w:val="nil"/>
              <w:left w:val="nil"/>
              <w:bottom w:val="nil"/>
              <w:right w:val="nil"/>
            </w:tcBorders>
            <w:shd w:val="clear" w:color="auto" w:fill="auto"/>
            <w:noWrap/>
            <w:vAlign w:val="bottom"/>
            <w:hideMark/>
          </w:tcPr>
          <w:p w14:paraId="34084BF9"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3D576B78"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здравоохранение и предоставление социальных услуг</w:t>
            </w:r>
          </w:p>
        </w:tc>
        <w:tc>
          <w:tcPr>
            <w:tcW w:w="1418" w:type="dxa"/>
            <w:tcBorders>
              <w:top w:val="nil"/>
              <w:left w:val="nil"/>
              <w:bottom w:val="single" w:sz="4" w:space="0" w:color="auto"/>
              <w:right w:val="single" w:sz="4" w:space="0" w:color="auto"/>
            </w:tcBorders>
            <w:shd w:val="clear" w:color="auto" w:fill="auto"/>
            <w:noWrap/>
            <w:vAlign w:val="center"/>
            <w:hideMark/>
          </w:tcPr>
          <w:p w14:paraId="5DC2B687"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11E15461"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13,07</w:t>
            </w:r>
          </w:p>
        </w:tc>
        <w:tc>
          <w:tcPr>
            <w:tcW w:w="1276" w:type="dxa"/>
            <w:tcBorders>
              <w:top w:val="nil"/>
              <w:left w:val="nil"/>
              <w:bottom w:val="single" w:sz="4" w:space="0" w:color="auto"/>
              <w:right w:val="single" w:sz="4" w:space="0" w:color="auto"/>
            </w:tcBorders>
            <w:shd w:val="clear" w:color="auto" w:fill="auto"/>
            <w:noWrap/>
            <w:vAlign w:val="center"/>
            <w:hideMark/>
          </w:tcPr>
          <w:p w14:paraId="0C6EBFF8"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14,07</w:t>
            </w:r>
          </w:p>
        </w:tc>
        <w:tc>
          <w:tcPr>
            <w:tcW w:w="1264" w:type="dxa"/>
            <w:tcBorders>
              <w:top w:val="nil"/>
              <w:left w:val="nil"/>
              <w:bottom w:val="single" w:sz="4" w:space="0" w:color="auto"/>
              <w:right w:val="single" w:sz="4" w:space="0" w:color="auto"/>
            </w:tcBorders>
            <w:shd w:val="clear" w:color="auto" w:fill="auto"/>
            <w:noWrap/>
            <w:vAlign w:val="center"/>
            <w:hideMark/>
          </w:tcPr>
          <w:p w14:paraId="0FC73F73"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1,08</w:t>
            </w:r>
          </w:p>
        </w:tc>
      </w:tr>
      <w:tr w:rsidR="00BE490D" w:rsidRPr="000825A3" w14:paraId="2C261947" w14:textId="77777777" w:rsidTr="00227238">
        <w:trPr>
          <w:trHeight w:val="300"/>
        </w:trPr>
        <w:tc>
          <w:tcPr>
            <w:tcW w:w="575" w:type="dxa"/>
            <w:tcBorders>
              <w:top w:val="nil"/>
              <w:left w:val="nil"/>
              <w:bottom w:val="nil"/>
              <w:right w:val="nil"/>
            </w:tcBorders>
            <w:shd w:val="clear" w:color="auto" w:fill="auto"/>
            <w:noWrap/>
            <w:vAlign w:val="bottom"/>
            <w:hideMark/>
          </w:tcPr>
          <w:p w14:paraId="64BFD525"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p>
        </w:tc>
        <w:tc>
          <w:tcPr>
            <w:tcW w:w="3976" w:type="dxa"/>
            <w:tcBorders>
              <w:top w:val="nil"/>
              <w:left w:val="single" w:sz="4" w:space="0" w:color="auto"/>
              <w:bottom w:val="single" w:sz="4" w:space="0" w:color="auto"/>
              <w:right w:val="single" w:sz="4" w:space="0" w:color="auto"/>
            </w:tcBorders>
            <w:shd w:val="clear" w:color="auto" w:fill="auto"/>
            <w:noWrap/>
            <w:vAlign w:val="bottom"/>
            <w:hideMark/>
          </w:tcPr>
          <w:p w14:paraId="2E60DB69" w14:textId="77777777" w:rsidR="00BE490D" w:rsidRPr="000825A3" w:rsidRDefault="00BE490D" w:rsidP="00227238">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предоставление прочих коммунальных, социальных и персональных услуг</w:t>
            </w:r>
          </w:p>
        </w:tc>
        <w:tc>
          <w:tcPr>
            <w:tcW w:w="1418" w:type="dxa"/>
            <w:tcBorders>
              <w:top w:val="nil"/>
              <w:left w:val="nil"/>
              <w:bottom w:val="single" w:sz="4" w:space="0" w:color="auto"/>
              <w:right w:val="single" w:sz="4" w:space="0" w:color="auto"/>
            </w:tcBorders>
            <w:shd w:val="clear" w:color="auto" w:fill="auto"/>
            <w:noWrap/>
            <w:vAlign w:val="center"/>
            <w:hideMark/>
          </w:tcPr>
          <w:p w14:paraId="54CE255B" w14:textId="77777777" w:rsidR="00BE490D" w:rsidRPr="000825A3" w:rsidRDefault="00BE490D" w:rsidP="00227238">
            <w:pPr>
              <w:spacing w:before="0" w:after="0" w:line="240" w:lineRule="auto"/>
              <w:jc w:val="center"/>
              <w:rPr>
                <w:rFonts w:ascii="Times New Roman" w:eastAsia="Times New Roman" w:hAnsi="Times New Roman" w:cs="Times New Roman"/>
                <w:color w:val="000000"/>
                <w:sz w:val="22"/>
                <w:szCs w:val="22"/>
                <w:lang w:eastAsia="ru-RU"/>
              </w:rPr>
            </w:pPr>
            <w:proofErr w:type="spellStart"/>
            <w:r w:rsidRPr="000825A3">
              <w:rPr>
                <w:rFonts w:ascii="Times New Roman" w:eastAsia="Times New Roman" w:hAnsi="Times New Roman" w:cs="Times New Roman"/>
                <w:color w:val="000000"/>
                <w:sz w:val="22"/>
                <w:szCs w:val="22"/>
                <w:lang w:eastAsia="ru-RU"/>
              </w:rPr>
              <w:t>тыс.чел</w:t>
            </w:r>
            <w:proofErr w:type="spellEnd"/>
            <w:r w:rsidRPr="000825A3">
              <w:rPr>
                <w:rFonts w:ascii="Times New Roman" w:eastAsia="Times New Roman" w:hAnsi="Times New Roman" w:cs="Times New Roman"/>
                <w:color w:val="000000"/>
                <w:sz w:val="22"/>
                <w:szCs w:val="22"/>
                <w:lang w:eastAsia="ru-RU"/>
              </w:rPr>
              <w:t>.</w:t>
            </w:r>
          </w:p>
        </w:tc>
        <w:tc>
          <w:tcPr>
            <w:tcW w:w="1275" w:type="dxa"/>
            <w:tcBorders>
              <w:top w:val="nil"/>
              <w:left w:val="nil"/>
              <w:bottom w:val="single" w:sz="4" w:space="0" w:color="auto"/>
              <w:right w:val="single" w:sz="4" w:space="0" w:color="auto"/>
            </w:tcBorders>
            <w:shd w:val="clear" w:color="auto" w:fill="auto"/>
            <w:noWrap/>
            <w:vAlign w:val="center"/>
            <w:hideMark/>
          </w:tcPr>
          <w:p w14:paraId="037C0893"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8,09</w:t>
            </w:r>
          </w:p>
        </w:tc>
        <w:tc>
          <w:tcPr>
            <w:tcW w:w="1276" w:type="dxa"/>
            <w:tcBorders>
              <w:top w:val="nil"/>
              <w:left w:val="nil"/>
              <w:bottom w:val="single" w:sz="4" w:space="0" w:color="auto"/>
              <w:right w:val="single" w:sz="4" w:space="0" w:color="auto"/>
            </w:tcBorders>
            <w:shd w:val="clear" w:color="auto" w:fill="auto"/>
            <w:noWrap/>
            <w:vAlign w:val="center"/>
            <w:hideMark/>
          </w:tcPr>
          <w:p w14:paraId="4861B430"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10,87</w:t>
            </w:r>
          </w:p>
        </w:tc>
        <w:tc>
          <w:tcPr>
            <w:tcW w:w="1264" w:type="dxa"/>
            <w:tcBorders>
              <w:top w:val="nil"/>
              <w:left w:val="nil"/>
              <w:bottom w:val="single" w:sz="4" w:space="0" w:color="auto"/>
              <w:right w:val="single" w:sz="4" w:space="0" w:color="auto"/>
            </w:tcBorders>
            <w:shd w:val="clear" w:color="auto" w:fill="auto"/>
            <w:noWrap/>
            <w:vAlign w:val="center"/>
            <w:hideMark/>
          </w:tcPr>
          <w:p w14:paraId="674A6589" w14:textId="77777777" w:rsidR="00BE490D" w:rsidRPr="000825A3" w:rsidRDefault="00BE490D" w:rsidP="00BE490D">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1,34</w:t>
            </w:r>
          </w:p>
        </w:tc>
      </w:tr>
    </w:tbl>
    <w:p w14:paraId="4CA490D5" w14:textId="77777777" w:rsidR="00211066" w:rsidRPr="000825A3" w:rsidRDefault="00211066" w:rsidP="00227238">
      <w:pPr>
        <w:spacing w:before="120" w:after="120" w:line="240" w:lineRule="auto"/>
        <w:jc w:val="both"/>
        <w:rPr>
          <w:rFonts w:ascii="Times New Roman" w:eastAsia="Times New Roman" w:hAnsi="Times New Roman" w:cs="Times New Roman"/>
          <w:sz w:val="24"/>
          <w:szCs w:val="24"/>
          <w:lang w:val="en-US"/>
        </w:rPr>
      </w:pPr>
    </w:p>
    <w:p w14:paraId="605525A0" w14:textId="77777777" w:rsidR="008A072E" w:rsidRPr="000825A3" w:rsidRDefault="008A072E" w:rsidP="00227238">
      <w:pPr>
        <w:spacing w:before="120" w:after="120" w:line="240" w:lineRule="auto"/>
        <w:jc w:val="both"/>
        <w:rPr>
          <w:rFonts w:ascii="Times New Roman" w:eastAsia="Times New Roman" w:hAnsi="Times New Roman" w:cs="Times New Roman"/>
          <w:sz w:val="24"/>
          <w:szCs w:val="24"/>
          <w:lang w:val="en-US"/>
        </w:rPr>
      </w:pPr>
    </w:p>
    <w:p w14:paraId="3D915AB2" w14:textId="77777777" w:rsidR="008A072E" w:rsidRPr="000825A3" w:rsidRDefault="008A072E" w:rsidP="00227238">
      <w:pPr>
        <w:spacing w:before="120" w:after="120" w:line="240" w:lineRule="auto"/>
        <w:jc w:val="both"/>
        <w:rPr>
          <w:rFonts w:ascii="Times New Roman" w:eastAsia="Times New Roman" w:hAnsi="Times New Roman" w:cs="Times New Roman"/>
          <w:sz w:val="24"/>
          <w:szCs w:val="24"/>
          <w:lang w:val="en-US"/>
        </w:rPr>
      </w:pPr>
    </w:p>
    <w:p w14:paraId="0C5123E7" w14:textId="77777777" w:rsidR="008A072E" w:rsidRPr="000825A3" w:rsidRDefault="008A072E" w:rsidP="00227238">
      <w:pPr>
        <w:spacing w:before="120" w:after="120" w:line="240" w:lineRule="auto"/>
        <w:jc w:val="both"/>
        <w:rPr>
          <w:rFonts w:ascii="Times New Roman" w:eastAsia="Times New Roman" w:hAnsi="Times New Roman" w:cs="Times New Roman"/>
          <w:sz w:val="24"/>
          <w:szCs w:val="24"/>
          <w:lang w:val="en-US"/>
        </w:rPr>
      </w:pPr>
    </w:p>
    <w:p w14:paraId="1FDB021A" w14:textId="77777777" w:rsidR="00227238" w:rsidRPr="000825A3" w:rsidRDefault="00227238" w:rsidP="00D24DAE">
      <w:pPr>
        <w:spacing w:before="120" w:after="120" w:line="240" w:lineRule="auto"/>
        <w:ind w:firstLine="709"/>
        <w:jc w:val="both"/>
        <w:rPr>
          <w:rFonts w:ascii="Times New Roman" w:eastAsia="Times New Roman" w:hAnsi="Times New Roman" w:cs="Times New Roman"/>
          <w:sz w:val="24"/>
          <w:szCs w:val="24"/>
        </w:rPr>
      </w:pPr>
    </w:p>
    <w:p w14:paraId="2FEC673A" w14:textId="77777777" w:rsidR="00211066" w:rsidRPr="000825A3" w:rsidRDefault="00211066" w:rsidP="00D24DAE">
      <w:pPr>
        <w:spacing w:before="120" w:after="120" w:line="240" w:lineRule="auto"/>
        <w:ind w:firstLine="709"/>
        <w:jc w:val="both"/>
        <w:rPr>
          <w:rFonts w:ascii="Times New Roman" w:eastAsia="Times New Roman" w:hAnsi="Times New Roman" w:cs="Times New Roman"/>
          <w:sz w:val="24"/>
          <w:szCs w:val="24"/>
        </w:rPr>
        <w:sectPr w:rsidR="00211066" w:rsidRPr="000825A3" w:rsidSect="006107DD">
          <w:headerReference w:type="even" r:id="rId39"/>
          <w:headerReference w:type="default" r:id="rId40"/>
          <w:footerReference w:type="even" r:id="rId41"/>
          <w:footerReference w:type="default" r:id="rId42"/>
          <w:pgSz w:w="11906" w:h="16838"/>
          <w:pgMar w:top="1276" w:right="850" w:bottom="1276" w:left="1418" w:header="708" w:footer="361" w:gutter="0"/>
          <w:cols w:space="708"/>
          <w:docGrid w:linePitch="360"/>
        </w:sectPr>
      </w:pPr>
    </w:p>
    <w:p w14:paraId="1B40F65D" w14:textId="77777777" w:rsidR="00211066" w:rsidRPr="000825A3" w:rsidRDefault="00211066" w:rsidP="00211066">
      <w:pPr>
        <w:spacing w:before="120" w:after="120" w:line="240" w:lineRule="auto"/>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lastRenderedPageBreak/>
        <w:t>Таблица 18.7.</w:t>
      </w:r>
      <w:r w:rsidR="00C62D50" w:rsidRPr="000825A3">
        <w:rPr>
          <w:rFonts w:ascii="Times New Roman" w:eastAsia="Times New Roman" w:hAnsi="Times New Roman" w:cs="Times New Roman"/>
          <w:b/>
          <w:i/>
          <w:sz w:val="22"/>
          <w:szCs w:val="22"/>
        </w:rPr>
        <w:t>2</w:t>
      </w:r>
      <w:r w:rsidRPr="000825A3">
        <w:rPr>
          <w:rFonts w:ascii="Times New Roman" w:eastAsia="Times New Roman" w:hAnsi="Times New Roman" w:cs="Times New Roman"/>
          <w:b/>
          <w:i/>
          <w:sz w:val="22"/>
          <w:szCs w:val="22"/>
        </w:rPr>
        <w:t xml:space="preserve">. </w:t>
      </w:r>
      <w:proofErr w:type="spellStart"/>
      <w:r w:rsidRPr="000825A3">
        <w:rPr>
          <w:rFonts w:ascii="Times New Roman" w:eastAsia="Times New Roman" w:hAnsi="Times New Roman" w:cs="Times New Roman"/>
          <w:b/>
          <w:i/>
          <w:sz w:val="22"/>
          <w:szCs w:val="22"/>
        </w:rPr>
        <w:t>Селитебно</w:t>
      </w:r>
      <w:proofErr w:type="spellEnd"/>
      <w:r w:rsidRPr="000825A3">
        <w:rPr>
          <w:rFonts w:ascii="Times New Roman" w:eastAsia="Times New Roman" w:hAnsi="Times New Roman" w:cs="Times New Roman"/>
          <w:b/>
          <w:i/>
          <w:sz w:val="22"/>
          <w:szCs w:val="22"/>
        </w:rPr>
        <w:t>-трудовой баланс на 2035г.</w:t>
      </w:r>
    </w:p>
    <w:tbl>
      <w:tblPr>
        <w:tblW w:w="21726" w:type="dxa"/>
        <w:tblInd w:w="93" w:type="dxa"/>
        <w:tblLayout w:type="fixed"/>
        <w:tblLook w:val="04A0" w:firstRow="1" w:lastRow="0" w:firstColumn="1" w:lastColumn="0" w:noHBand="0" w:noVBand="1"/>
      </w:tblPr>
      <w:tblGrid>
        <w:gridCol w:w="617"/>
        <w:gridCol w:w="2942"/>
        <w:gridCol w:w="1123"/>
        <w:gridCol w:w="1123"/>
        <w:gridCol w:w="1050"/>
        <w:gridCol w:w="1050"/>
        <w:gridCol w:w="1050"/>
        <w:gridCol w:w="1050"/>
        <w:gridCol w:w="1051"/>
        <w:gridCol w:w="1050"/>
        <w:gridCol w:w="1050"/>
        <w:gridCol w:w="1050"/>
        <w:gridCol w:w="1051"/>
        <w:gridCol w:w="1050"/>
        <w:gridCol w:w="1050"/>
        <w:gridCol w:w="1050"/>
        <w:gridCol w:w="1051"/>
        <w:gridCol w:w="1134"/>
        <w:gridCol w:w="1134"/>
      </w:tblGrid>
      <w:tr w:rsidR="00211066" w:rsidRPr="000825A3" w14:paraId="2A054E0F" w14:textId="77777777" w:rsidTr="00196E73">
        <w:trPr>
          <w:trHeight w:val="600"/>
          <w:tblHeader/>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D9D9D9" w:themeFill="background1" w:themeFillShade="D9"/>
            <w:noWrap/>
            <w:vAlign w:val="center"/>
            <w:hideMark/>
          </w:tcPr>
          <w:p w14:paraId="2637FC8B" w14:textId="77777777" w:rsidR="00211066" w:rsidRPr="000825A3" w:rsidRDefault="00211066" w:rsidP="00211066">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Наименование показателя:</w:t>
            </w:r>
          </w:p>
        </w:tc>
        <w:tc>
          <w:tcPr>
            <w:tcW w:w="112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4CE02129" w14:textId="77777777" w:rsidR="00211066" w:rsidRPr="000825A3" w:rsidRDefault="00211066" w:rsidP="00211066">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ед. изм.</w:t>
            </w:r>
          </w:p>
        </w:tc>
        <w:tc>
          <w:tcPr>
            <w:tcW w:w="1123"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4D64F25E" w14:textId="77777777" w:rsidR="00211066" w:rsidRPr="000825A3" w:rsidRDefault="00211066" w:rsidP="00211066">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В целом по городу</w:t>
            </w:r>
          </w:p>
        </w:tc>
        <w:tc>
          <w:tcPr>
            <w:tcW w:w="13653" w:type="dxa"/>
            <w:gridSpan w:val="1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34B2DD23" w14:textId="77777777" w:rsidR="00211066" w:rsidRPr="000825A3" w:rsidRDefault="00211066" w:rsidP="00211066">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планировочные районы:</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4CDA4B26" w14:textId="77777777" w:rsidR="00211066" w:rsidRPr="000825A3" w:rsidRDefault="00211066" w:rsidP="00211066">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промышленно-портовый пояс</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6D81DCEC" w14:textId="77777777" w:rsidR="00211066" w:rsidRPr="000825A3" w:rsidRDefault="00211066" w:rsidP="00211066">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прочие территории</w:t>
            </w:r>
          </w:p>
        </w:tc>
      </w:tr>
      <w:tr w:rsidR="00211066" w:rsidRPr="000825A3" w14:paraId="0BAEECFC" w14:textId="77777777" w:rsidTr="00FA5795">
        <w:trPr>
          <w:trHeight w:val="684"/>
          <w:tblHeader/>
        </w:trPr>
        <w:tc>
          <w:tcPr>
            <w:tcW w:w="3559" w:type="dxa"/>
            <w:gridSpan w:val="2"/>
            <w:vMerge/>
            <w:tcBorders>
              <w:top w:val="nil"/>
              <w:left w:val="single" w:sz="4" w:space="0" w:color="auto"/>
              <w:bottom w:val="single" w:sz="4" w:space="0" w:color="000000"/>
              <w:right w:val="single" w:sz="4" w:space="0" w:color="000000"/>
            </w:tcBorders>
            <w:shd w:val="clear" w:color="auto" w:fill="auto"/>
            <w:vAlign w:val="center"/>
            <w:hideMark/>
          </w:tcPr>
          <w:p w14:paraId="289066E6" w14:textId="77777777" w:rsidR="00211066" w:rsidRPr="000825A3" w:rsidRDefault="00211066" w:rsidP="00211066">
            <w:pPr>
              <w:spacing w:before="0" w:after="0" w:line="240" w:lineRule="auto"/>
              <w:rPr>
                <w:rFonts w:ascii="Times New Roman" w:eastAsia="Times New Roman" w:hAnsi="Times New Roman" w:cs="Times New Roman"/>
                <w:sz w:val="22"/>
                <w:szCs w:val="22"/>
                <w:lang w:eastAsia="ru-RU"/>
              </w:rPr>
            </w:pPr>
          </w:p>
        </w:tc>
        <w:tc>
          <w:tcPr>
            <w:tcW w:w="112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6C84A0A" w14:textId="77777777" w:rsidR="00211066" w:rsidRPr="000825A3" w:rsidRDefault="00211066" w:rsidP="00211066">
            <w:pPr>
              <w:spacing w:before="0" w:after="0" w:line="240" w:lineRule="auto"/>
              <w:rPr>
                <w:rFonts w:ascii="Times New Roman" w:eastAsia="Times New Roman" w:hAnsi="Times New Roman" w:cs="Times New Roman"/>
                <w:sz w:val="22"/>
                <w:szCs w:val="22"/>
                <w:lang w:eastAsia="ru-RU"/>
              </w:rPr>
            </w:pPr>
          </w:p>
        </w:tc>
        <w:tc>
          <w:tcPr>
            <w:tcW w:w="112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CCD3C39" w14:textId="77777777" w:rsidR="00211066" w:rsidRPr="000825A3" w:rsidRDefault="00211066" w:rsidP="00211066">
            <w:pPr>
              <w:spacing w:before="0" w:after="0" w:line="240" w:lineRule="auto"/>
              <w:rPr>
                <w:rFonts w:ascii="Times New Roman" w:eastAsia="Times New Roman" w:hAnsi="Times New Roman" w:cs="Times New Roman"/>
                <w:sz w:val="22"/>
                <w:szCs w:val="22"/>
                <w:lang w:eastAsia="ru-RU"/>
              </w:rPr>
            </w:pPr>
          </w:p>
        </w:tc>
        <w:tc>
          <w:tcPr>
            <w:tcW w:w="1050" w:type="dxa"/>
            <w:tcBorders>
              <w:top w:val="nil"/>
              <w:left w:val="nil"/>
              <w:bottom w:val="single" w:sz="4" w:space="0" w:color="auto"/>
              <w:right w:val="single" w:sz="4" w:space="0" w:color="auto"/>
            </w:tcBorders>
            <w:shd w:val="clear" w:color="auto" w:fill="D9D9D9" w:themeFill="background1" w:themeFillShade="D9"/>
            <w:noWrap/>
            <w:hideMark/>
          </w:tcPr>
          <w:p w14:paraId="388C2156"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b/>
                <w:i/>
                <w:lang w:eastAsia="ru-RU"/>
              </w:rPr>
            </w:pPr>
            <w:r w:rsidRPr="000825A3">
              <w:rPr>
                <w:rFonts w:ascii="Times New Roman" w:eastAsia="Times New Roman" w:hAnsi="Times New Roman" w:cs="Times New Roman"/>
                <w:b/>
                <w:i/>
                <w:lang w:eastAsia="ru-RU"/>
              </w:rPr>
              <w:t>ВСЕГО:</w:t>
            </w:r>
          </w:p>
        </w:tc>
        <w:tc>
          <w:tcPr>
            <w:tcW w:w="1050" w:type="dxa"/>
            <w:tcBorders>
              <w:top w:val="nil"/>
              <w:left w:val="nil"/>
              <w:bottom w:val="single" w:sz="4" w:space="0" w:color="auto"/>
              <w:right w:val="single" w:sz="4" w:space="0" w:color="auto"/>
            </w:tcBorders>
            <w:shd w:val="clear" w:color="auto" w:fill="D9D9D9" w:themeFill="background1" w:themeFillShade="D9"/>
            <w:hideMark/>
          </w:tcPr>
          <w:p w14:paraId="72E7B6C8"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Центральный</w:t>
            </w:r>
          </w:p>
        </w:tc>
        <w:tc>
          <w:tcPr>
            <w:tcW w:w="1050" w:type="dxa"/>
            <w:tcBorders>
              <w:top w:val="nil"/>
              <w:left w:val="nil"/>
              <w:bottom w:val="single" w:sz="4" w:space="0" w:color="auto"/>
              <w:right w:val="single" w:sz="4" w:space="0" w:color="auto"/>
            </w:tcBorders>
            <w:shd w:val="clear" w:color="auto" w:fill="D9D9D9" w:themeFill="background1" w:themeFillShade="D9"/>
            <w:hideMark/>
          </w:tcPr>
          <w:p w14:paraId="3E5C0EFE"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1-ый Западный</w:t>
            </w:r>
          </w:p>
        </w:tc>
        <w:tc>
          <w:tcPr>
            <w:tcW w:w="1050" w:type="dxa"/>
            <w:tcBorders>
              <w:top w:val="nil"/>
              <w:left w:val="nil"/>
              <w:bottom w:val="single" w:sz="4" w:space="0" w:color="auto"/>
              <w:right w:val="single" w:sz="4" w:space="0" w:color="auto"/>
            </w:tcBorders>
            <w:shd w:val="clear" w:color="auto" w:fill="D9D9D9" w:themeFill="background1" w:themeFillShade="D9"/>
            <w:hideMark/>
          </w:tcPr>
          <w:p w14:paraId="6CB7F552"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2-ой Западный</w:t>
            </w:r>
          </w:p>
        </w:tc>
        <w:tc>
          <w:tcPr>
            <w:tcW w:w="1051" w:type="dxa"/>
            <w:tcBorders>
              <w:top w:val="nil"/>
              <w:left w:val="nil"/>
              <w:bottom w:val="single" w:sz="4" w:space="0" w:color="auto"/>
              <w:right w:val="single" w:sz="4" w:space="0" w:color="auto"/>
            </w:tcBorders>
            <w:shd w:val="clear" w:color="auto" w:fill="D9D9D9" w:themeFill="background1" w:themeFillShade="D9"/>
            <w:hideMark/>
          </w:tcPr>
          <w:p w14:paraId="684B3CD4"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Северный</w:t>
            </w:r>
          </w:p>
        </w:tc>
        <w:tc>
          <w:tcPr>
            <w:tcW w:w="1050" w:type="dxa"/>
            <w:tcBorders>
              <w:top w:val="nil"/>
              <w:left w:val="nil"/>
              <w:bottom w:val="single" w:sz="4" w:space="0" w:color="auto"/>
              <w:right w:val="single" w:sz="4" w:space="0" w:color="auto"/>
            </w:tcBorders>
            <w:shd w:val="clear" w:color="auto" w:fill="D9D9D9" w:themeFill="background1" w:themeFillShade="D9"/>
            <w:hideMark/>
          </w:tcPr>
          <w:p w14:paraId="29697C8A"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Северо-Восточный</w:t>
            </w:r>
          </w:p>
        </w:tc>
        <w:tc>
          <w:tcPr>
            <w:tcW w:w="1050" w:type="dxa"/>
            <w:tcBorders>
              <w:top w:val="nil"/>
              <w:left w:val="nil"/>
              <w:bottom w:val="single" w:sz="4" w:space="0" w:color="auto"/>
              <w:right w:val="single" w:sz="4" w:space="0" w:color="auto"/>
            </w:tcBorders>
            <w:shd w:val="clear" w:color="auto" w:fill="D9D9D9" w:themeFill="background1" w:themeFillShade="D9"/>
            <w:hideMark/>
          </w:tcPr>
          <w:p w14:paraId="4EDB86B5"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Восточный</w:t>
            </w:r>
          </w:p>
        </w:tc>
        <w:tc>
          <w:tcPr>
            <w:tcW w:w="1050" w:type="dxa"/>
            <w:tcBorders>
              <w:top w:val="nil"/>
              <w:left w:val="nil"/>
              <w:bottom w:val="single" w:sz="4" w:space="0" w:color="auto"/>
              <w:right w:val="single" w:sz="4" w:space="0" w:color="auto"/>
            </w:tcBorders>
            <w:shd w:val="clear" w:color="auto" w:fill="D9D9D9" w:themeFill="background1" w:themeFillShade="D9"/>
            <w:hideMark/>
          </w:tcPr>
          <w:p w14:paraId="56CBC005"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Южный</w:t>
            </w:r>
          </w:p>
        </w:tc>
        <w:tc>
          <w:tcPr>
            <w:tcW w:w="1051" w:type="dxa"/>
            <w:tcBorders>
              <w:top w:val="nil"/>
              <w:left w:val="nil"/>
              <w:bottom w:val="single" w:sz="4" w:space="0" w:color="auto"/>
              <w:right w:val="single" w:sz="4" w:space="0" w:color="auto"/>
            </w:tcBorders>
            <w:shd w:val="clear" w:color="auto" w:fill="D9D9D9" w:themeFill="background1" w:themeFillShade="D9"/>
            <w:hideMark/>
          </w:tcPr>
          <w:p w14:paraId="619259BB"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Юго-Западный</w:t>
            </w:r>
          </w:p>
        </w:tc>
        <w:tc>
          <w:tcPr>
            <w:tcW w:w="1050" w:type="dxa"/>
            <w:tcBorders>
              <w:top w:val="nil"/>
              <w:left w:val="nil"/>
              <w:bottom w:val="single" w:sz="4" w:space="0" w:color="auto"/>
              <w:right w:val="single" w:sz="4" w:space="0" w:color="auto"/>
            </w:tcBorders>
            <w:shd w:val="clear" w:color="auto" w:fill="D9D9D9" w:themeFill="background1" w:themeFillShade="D9"/>
            <w:hideMark/>
          </w:tcPr>
          <w:p w14:paraId="46893393"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Юго-Восточный</w:t>
            </w:r>
          </w:p>
        </w:tc>
        <w:tc>
          <w:tcPr>
            <w:tcW w:w="1050" w:type="dxa"/>
            <w:tcBorders>
              <w:top w:val="nil"/>
              <w:left w:val="nil"/>
              <w:bottom w:val="single" w:sz="4" w:space="0" w:color="auto"/>
              <w:right w:val="single" w:sz="4" w:space="0" w:color="auto"/>
            </w:tcBorders>
            <w:shd w:val="clear" w:color="auto" w:fill="D9D9D9" w:themeFill="background1" w:themeFillShade="D9"/>
            <w:hideMark/>
          </w:tcPr>
          <w:p w14:paraId="188C63AC"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"Космодемьянский"</w:t>
            </w:r>
          </w:p>
        </w:tc>
        <w:tc>
          <w:tcPr>
            <w:tcW w:w="1050" w:type="dxa"/>
            <w:tcBorders>
              <w:top w:val="nil"/>
              <w:left w:val="nil"/>
              <w:bottom w:val="single" w:sz="4" w:space="0" w:color="auto"/>
              <w:right w:val="single" w:sz="4" w:space="0" w:color="auto"/>
            </w:tcBorders>
            <w:shd w:val="clear" w:color="auto" w:fill="D9D9D9" w:themeFill="background1" w:themeFillShade="D9"/>
            <w:hideMark/>
          </w:tcPr>
          <w:p w14:paraId="5CD88C15"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"Прибрежный"</w:t>
            </w:r>
          </w:p>
        </w:tc>
        <w:tc>
          <w:tcPr>
            <w:tcW w:w="1051" w:type="dxa"/>
            <w:tcBorders>
              <w:top w:val="nil"/>
              <w:left w:val="nil"/>
              <w:bottom w:val="single" w:sz="4" w:space="0" w:color="auto"/>
              <w:right w:val="single" w:sz="4" w:space="0" w:color="auto"/>
            </w:tcBorders>
            <w:shd w:val="clear" w:color="auto" w:fill="D9D9D9" w:themeFill="background1" w:themeFillShade="D9"/>
            <w:hideMark/>
          </w:tcPr>
          <w:p w14:paraId="7A82F038" w14:textId="77777777" w:rsidR="00211066" w:rsidRPr="000825A3" w:rsidRDefault="00211066" w:rsidP="00196E73">
            <w:pPr>
              <w:spacing w:before="0" w:after="0" w:line="240" w:lineRule="auto"/>
              <w:ind w:left="-86" w:right="-72"/>
              <w:jc w:val="center"/>
              <w:rPr>
                <w:rFonts w:ascii="Times New Roman" w:eastAsia="Times New Roman" w:hAnsi="Times New Roman" w:cs="Times New Roman"/>
                <w:i/>
                <w:lang w:eastAsia="ru-RU"/>
              </w:rPr>
            </w:pPr>
            <w:r w:rsidRPr="000825A3">
              <w:rPr>
                <w:rFonts w:ascii="Times New Roman" w:eastAsia="Times New Roman" w:hAnsi="Times New Roman" w:cs="Times New Roman"/>
                <w:i/>
                <w:lang w:eastAsia="ru-RU"/>
              </w:rPr>
              <w:t>"Чкаловск"</w:t>
            </w:r>
          </w:p>
        </w:tc>
        <w:tc>
          <w:tcPr>
            <w:tcW w:w="113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C469872" w14:textId="77777777" w:rsidR="00211066" w:rsidRPr="000825A3" w:rsidRDefault="00211066" w:rsidP="00211066">
            <w:pPr>
              <w:spacing w:before="0" w:after="0" w:line="240" w:lineRule="auto"/>
              <w:rPr>
                <w:rFonts w:ascii="Times New Roman" w:eastAsia="Times New Roman" w:hAnsi="Times New Roman" w:cs="Times New Roman"/>
                <w:sz w:val="22"/>
                <w:szCs w:val="22"/>
                <w:lang w:eastAsia="ru-RU"/>
              </w:rPr>
            </w:pPr>
          </w:p>
        </w:tc>
        <w:tc>
          <w:tcPr>
            <w:tcW w:w="113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B5309E2" w14:textId="77777777" w:rsidR="00211066" w:rsidRPr="000825A3" w:rsidRDefault="00211066" w:rsidP="00211066">
            <w:pPr>
              <w:spacing w:before="0" w:after="0" w:line="240" w:lineRule="auto"/>
              <w:rPr>
                <w:rFonts w:ascii="Times New Roman" w:eastAsia="Times New Roman" w:hAnsi="Times New Roman" w:cs="Times New Roman"/>
                <w:sz w:val="22"/>
                <w:szCs w:val="22"/>
                <w:lang w:eastAsia="ru-RU"/>
              </w:rPr>
            </w:pPr>
          </w:p>
        </w:tc>
      </w:tr>
      <w:tr w:rsidR="00211066" w:rsidRPr="000825A3" w14:paraId="61766B2E" w14:textId="77777777" w:rsidTr="00196E73">
        <w:trPr>
          <w:trHeight w:val="102"/>
        </w:trPr>
        <w:tc>
          <w:tcPr>
            <w:tcW w:w="617" w:type="dxa"/>
            <w:tcBorders>
              <w:top w:val="nil"/>
              <w:left w:val="nil"/>
              <w:bottom w:val="nil"/>
              <w:right w:val="nil"/>
            </w:tcBorders>
            <w:shd w:val="clear" w:color="auto" w:fill="auto"/>
            <w:noWrap/>
            <w:vAlign w:val="bottom"/>
            <w:hideMark/>
          </w:tcPr>
          <w:p w14:paraId="50C636C5"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2942" w:type="dxa"/>
            <w:tcBorders>
              <w:top w:val="nil"/>
              <w:left w:val="nil"/>
              <w:bottom w:val="nil"/>
              <w:right w:val="nil"/>
            </w:tcBorders>
            <w:shd w:val="clear" w:color="auto" w:fill="auto"/>
            <w:noWrap/>
            <w:vAlign w:val="bottom"/>
            <w:hideMark/>
          </w:tcPr>
          <w:p w14:paraId="5F2FF862"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4E58B91E"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3CC294DB"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FD5710D"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A5EAAE3"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6CCE6B8D"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4600FD0E"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2EF8CD3E"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9E67E1F"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A812063"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6C4477E"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32F751DD"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550C61C0"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570EF41E"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73B7F5EB"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73621C19"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15DCE24C"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55E230C9"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r>
      <w:tr w:rsidR="00211066" w:rsidRPr="000825A3" w14:paraId="29E22038" w14:textId="77777777" w:rsidTr="00211066">
        <w:trPr>
          <w:trHeight w:val="300"/>
        </w:trPr>
        <w:tc>
          <w:tcPr>
            <w:tcW w:w="21726" w:type="dxa"/>
            <w:gridSpan w:val="1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FAAD96" w14:textId="77777777" w:rsidR="00211066" w:rsidRPr="000825A3" w:rsidRDefault="00211066" w:rsidP="00211066">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РАЗДЕЛ А: ПРОЖИВАНИЕ</w:t>
            </w:r>
          </w:p>
        </w:tc>
      </w:tr>
      <w:tr w:rsidR="00211066" w:rsidRPr="000825A3" w14:paraId="05E22B20" w14:textId="77777777" w:rsidTr="00196E73">
        <w:trPr>
          <w:trHeight w:val="102"/>
        </w:trPr>
        <w:tc>
          <w:tcPr>
            <w:tcW w:w="617" w:type="dxa"/>
            <w:tcBorders>
              <w:top w:val="nil"/>
              <w:left w:val="nil"/>
              <w:bottom w:val="nil"/>
              <w:right w:val="nil"/>
            </w:tcBorders>
            <w:shd w:val="clear" w:color="auto" w:fill="auto"/>
            <w:noWrap/>
            <w:vAlign w:val="bottom"/>
            <w:hideMark/>
          </w:tcPr>
          <w:p w14:paraId="62FADE2E"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2942" w:type="dxa"/>
            <w:tcBorders>
              <w:top w:val="nil"/>
              <w:left w:val="nil"/>
              <w:bottom w:val="nil"/>
              <w:right w:val="nil"/>
            </w:tcBorders>
            <w:shd w:val="clear" w:color="auto" w:fill="auto"/>
            <w:noWrap/>
            <w:vAlign w:val="bottom"/>
            <w:hideMark/>
          </w:tcPr>
          <w:p w14:paraId="4D2A82BF"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72E6B2C6"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17654A85"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23E89C12"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2DB82A85"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D43EAD7"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194E844"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489F27FC"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CCDB9A1"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B571495"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76BD495B"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56B40EDC"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54AAEFDA"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CC0678C"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C51282C"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107EF050"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70D5D5BF"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5675F26D"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r>
      <w:tr w:rsidR="00D56A0B" w:rsidRPr="000825A3" w14:paraId="2B2DA0B8" w14:textId="77777777" w:rsidTr="00196E73">
        <w:trPr>
          <w:trHeight w:val="315"/>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09D10D6" w14:textId="77777777" w:rsidR="00D56A0B" w:rsidRPr="000825A3" w:rsidRDefault="00D56A0B" w:rsidP="00211066">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НАСЕЛЕНИЕ</w:t>
            </w:r>
          </w:p>
        </w:tc>
        <w:tc>
          <w:tcPr>
            <w:tcW w:w="1123" w:type="dxa"/>
            <w:tcBorders>
              <w:top w:val="single" w:sz="4" w:space="0" w:color="auto"/>
              <w:left w:val="nil"/>
              <w:bottom w:val="single" w:sz="4" w:space="0" w:color="auto"/>
              <w:right w:val="single" w:sz="4" w:space="0" w:color="auto"/>
            </w:tcBorders>
            <w:shd w:val="clear" w:color="auto" w:fill="auto"/>
            <w:noWrap/>
            <w:vAlign w:val="center"/>
            <w:hideMark/>
          </w:tcPr>
          <w:p w14:paraId="349BD402" w14:textId="77777777" w:rsidR="00D56A0B" w:rsidRPr="000825A3" w:rsidRDefault="00D56A0B" w:rsidP="0021106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тыс. чел.</w:t>
            </w:r>
          </w:p>
        </w:tc>
        <w:tc>
          <w:tcPr>
            <w:tcW w:w="1123" w:type="dxa"/>
            <w:tcBorders>
              <w:top w:val="single" w:sz="4" w:space="0" w:color="auto"/>
              <w:left w:val="nil"/>
              <w:bottom w:val="single" w:sz="4" w:space="0" w:color="auto"/>
              <w:right w:val="single" w:sz="4" w:space="0" w:color="auto"/>
            </w:tcBorders>
            <w:shd w:val="clear" w:color="auto" w:fill="auto"/>
            <w:noWrap/>
            <w:vAlign w:val="center"/>
            <w:hideMark/>
          </w:tcPr>
          <w:p w14:paraId="59212AA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500,10</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86DAE3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493,51</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52C16F9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61,36</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1E3A8A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82,51</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75C93D7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14,93</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44471C2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68,63</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770FC0A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57,27</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325DF71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33,30</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59DD317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72,22</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15BF11E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14,49</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5E1E677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52,84</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4F7421F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17,29</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3546C8A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8,95</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778BBD8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9,73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6F2B33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0,45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7D32B3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6,14</w:t>
            </w:r>
          </w:p>
        </w:tc>
      </w:tr>
      <w:tr w:rsidR="00D56A0B" w:rsidRPr="000825A3" w14:paraId="098F22BA" w14:textId="77777777" w:rsidTr="00196E73">
        <w:trPr>
          <w:trHeight w:val="315"/>
        </w:trPr>
        <w:tc>
          <w:tcPr>
            <w:tcW w:w="3559" w:type="dxa"/>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107B6E1E" w14:textId="77777777" w:rsidR="00D56A0B" w:rsidRPr="000825A3" w:rsidRDefault="00D56A0B" w:rsidP="00211066">
            <w:pPr>
              <w:spacing w:before="0" w:after="0" w:line="240" w:lineRule="auto"/>
              <w:rPr>
                <w:rFonts w:ascii="Times New Roman" w:eastAsia="Times New Roman" w:hAnsi="Times New Roman" w:cs="Times New Roman"/>
                <w:b/>
                <w:bCs/>
                <w:sz w:val="22"/>
                <w:szCs w:val="22"/>
                <w:lang w:eastAsia="ru-RU"/>
              </w:rPr>
            </w:pPr>
          </w:p>
        </w:tc>
        <w:tc>
          <w:tcPr>
            <w:tcW w:w="1123" w:type="dxa"/>
            <w:tcBorders>
              <w:top w:val="nil"/>
              <w:left w:val="nil"/>
              <w:bottom w:val="single" w:sz="4" w:space="0" w:color="auto"/>
              <w:right w:val="single" w:sz="4" w:space="0" w:color="auto"/>
            </w:tcBorders>
            <w:shd w:val="clear" w:color="auto" w:fill="auto"/>
            <w:noWrap/>
            <w:vAlign w:val="center"/>
            <w:hideMark/>
          </w:tcPr>
          <w:p w14:paraId="6A3C1C02" w14:textId="77777777" w:rsidR="00D56A0B" w:rsidRPr="000825A3" w:rsidRDefault="00D56A0B" w:rsidP="0021106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насел.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1123" w:type="dxa"/>
            <w:tcBorders>
              <w:top w:val="nil"/>
              <w:left w:val="nil"/>
              <w:bottom w:val="single" w:sz="4" w:space="0" w:color="auto"/>
              <w:right w:val="single" w:sz="4" w:space="0" w:color="auto"/>
            </w:tcBorders>
            <w:shd w:val="clear" w:color="auto" w:fill="auto"/>
            <w:noWrap/>
            <w:vAlign w:val="center"/>
            <w:hideMark/>
          </w:tcPr>
          <w:p w14:paraId="1F0B71E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100,00 </w:t>
            </w:r>
          </w:p>
        </w:tc>
        <w:tc>
          <w:tcPr>
            <w:tcW w:w="1050" w:type="dxa"/>
            <w:tcBorders>
              <w:top w:val="nil"/>
              <w:left w:val="nil"/>
              <w:bottom w:val="single" w:sz="4" w:space="0" w:color="auto"/>
              <w:right w:val="single" w:sz="4" w:space="0" w:color="auto"/>
            </w:tcBorders>
            <w:shd w:val="clear" w:color="auto" w:fill="auto"/>
            <w:noWrap/>
            <w:vAlign w:val="center"/>
            <w:hideMark/>
          </w:tcPr>
          <w:p w14:paraId="151CE04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98,68 </w:t>
            </w:r>
          </w:p>
        </w:tc>
        <w:tc>
          <w:tcPr>
            <w:tcW w:w="1050" w:type="dxa"/>
            <w:tcBorders>
              <w:top w:val="nil"/>
              <w:left w:val="nil"/>
              <w:bottom w:val="single" w:sz="4" w:space="0" w:color="auto"/>
              <w:right w:val="single" w:sz="4" w:space="0" w:color="auto"/>
            </w:tcBorders>
            <w:shd w:val="clear" w:color="auto" w:fill="auto"/>
            <w:noWrap/>
            <w:vAlign w:val="center"/>
            <w:hideMark/>
          </w:tcPr>
          <w:p w14:paraId="0FD5540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12,27 </w:t>
            </w:r>
          </w:p>
        </w:tc>
        <w:tc>
          <w:tcPr>
            <w:tcW w:w="1050" w:type="dxa"/>
            <w:tcBorders>
              <w:top w:val="nil"/>
              <w:left w:val="nil"/>
              <w:bottom w:val="single" w:sz="4" w:space="0" w:color="auto"/>
              <w:right w:val="single" w:sz="4" w:space="0" w:color="auto"/>
            </w:tcBorders>
            <w:shd w:val="clear" w:color="auto" w:fill="auto"/>
            <w:noWrap/>
            <w:vAlign w:val="center"/>
            <w:hideMark/>
          </w:tcPr>
          <w:p w14:paraId="0605153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16,50 </w:t>
            </w:r>
          </w:p>
        </w:tc>
        <w:tc>
          <w:tcPr>
            <w:tcW w:w="1050" w:type="dxa"/>
            <w:tcBorders>
              <w:top w:val="nil"/>
              <w:left w:val="nil"/>
              <w:bottom w:val="single" w:sz="4" w:space="0" w:color="auto"/>
              <w:right w:val="single" w:sz="4" w:space="0" w:color="auto"/>
            </w:tcBorders>
            <w:shd w:val="clear" w:color="auto" w:fill="auto"/>
            <w:noWrap/>
            <w:vAlign w:val="center"/>
            <w:hideMark/>
          </w:tcPr>
          <w:p w14:paraId="0C0AB65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2,99 </w:t>
            </w:r>
          </w:p>
        </w:tc>
        <w:tc>
          <w:tcPr>
            <w:tcW w:w="1051" w:type="dxa"/>
            <w:tcBorders>
              <w:top w:val="nil"/>
              <w:left w:val="nil"/>
              <w:bottom w:val="single" w:sz="4" w:space="0" w:color="auto"/>
              <w:right w:val="single" w:sz="4" w:space="0" w:color="auto"/>
            </w:tcBorders>
            <w:shd w:val="clear" w:color="auto" w:fill="auto"/>
            <w:noWrap/>
            <w:vAlign w:val="center"/>
            <w:hideMark/>
          </w:tcPr>
          <w:p w14:paraId="1201202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13,72 </w:t>
            </w:r>
          </w:p>
        </w:tc>
        <w:tc>
          <w:tcPr>
            <w:tcW w:w="1050" w:type="dxa"/>
            <w:tcBorders>
              <w:top w:val="nil"/>
              <w:left w:val="nil"/>
              <w:bottom w:val="single" w:sz="4" w:space="0" w:color="auto"/>
              <w:right w:val="single" w:sz="4" w:space="0" w:color="auto"/>
            </w:tcBorders>
            <w:shd w:val="clear" w:color="auto" w:fill="auto"/>
            <w:noWrap/>
            <w:vAlign w:val="center"/>
            <w:hideMark/>
          </w:tcPr>
          <w:p w14:paraId="503AA8F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11,45 </w:t>
            </w:r>
          </w:p>
        </w:tc>
        <w:tc>
          <w:tcPr>
            <w:tcW w:w="1050" w:type="dxa"/>
            <w:tcBorders>
              <w:top w:val="nil"/>
              <w:left w:val="nil"/>
              <w:bottom w:val="single" w:sz="4" w:space="0" w:color="auto"/>
              <w:right w:val="single" w:sz="4" w:space="0" w:color="auto"/>
            </w:tcBorders>
            <w:shd w:val="clear" w:color="auto" w:fill="auto"/>
            <w:noWrap/>
            <w:vAlign w:val="center"/>
            <w:hideMark/>
          </w:tcPr>
          <w:p w14:paraId="75710C2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6,66 </w:t>
            </w:r>
          </w:p>
        </w:tc>
        <w:tc>
          <w:tcPr>
            <w:tcW w:w="1050" w:type="dxa"/>
            <w:tcBorders>
              <w:top w:val="nil"/>
              <w:left w:val="nil"/>
              <w:bottom w:val="single" w:sz="4" w:space="0" w:color="auto"/>
              <w:right w:val="single" w:sz="4" w:space="0" w:color="auto"/>
            </w:tcBorders>
            <w:shd w:val="clear" w:color="auto" w:fill="auto"/>
            <w:noWrap/>
            <w:vAlign w:val="center"/>
            <w:hideMark/>
          </w:tcPr>
          <w:p w14:paraId="0CEC411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14,44 </w:t>
            </w:r>
          </w:p>
        </w:tc>
        <w:tc>
          <w:tcPr>
            <w:tcW w:w="1051" w:type="dxa"/>
            <w:tcBorders>
              <w:top w:val="nil"/>
              <w:left w:val="nil"/>
              <w:bottom w:val="single" w:sz="4" w:space="0" w:color="auto"/>
              <w:right w:val="single" w:sz="4" w:space="0" w:color="auto"/>
            </w:tcBorders>
            <w:shd w:val="clear" w:color="auto" w:fill="auto"/>
            <w:noWrap/>
            <w:vAlign w:val="center"/>
            <w:hideMark/>
          </w:tcPr>
          <w:p w14:paraId="5E8A9C4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2,90 </w:t>
            </w:r>
          </w:p>
        </w:tc>
        <w:tc>
          <w:tcPr>
            <w:tcW w:w="1050" w:type="dxa"/>
            <w:tcBorders>
              <w:top w:val="nil"/>
              <w:left w:val="nil"/>
              <w:bottom w:val="single" w:sz="4" w:space="0" w:color="auto"/>
              <w:right w:val="single" w:sz="4" w:space="0" w:color="auto"/>
            </w:tcBorders>
            <w:shd w:val="clear" w:color="auto" w:fill="auto"/>
            <w:noWrap/>
            <w:vAlign w:val="center"/>
            <w:hideMark/>
          </w:tcPr>
          <w:p w14:paraId="0699FFC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10,57 </w:t>
            </w:r>
          </w:p>
        </w:tc>
        <w:tc>
          <w:tcPr>
            <w:tcW w:w="1050" w:type="dxa"/>
            <w:tcBorders>
              <w:top w:val="nil"/>
              <w:left w:val="nil"/>
              <w:bottom w:val="single" w:sz="4" w:space="0" w:color="auto"/>
              <w:right w:val="single" w:sz="4" w:space="0" w:color="auto"/>
            </w:tcBorders>
            <w:shd w:val="clear" w:color="auto" w:fill="auto"/>
            <w:noWrap/>
            <w:vAlign w:val="center"/>
            <w:hideMark/>
          </w:tcPr>
          <w:p w14:paraId="5CF525D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3,46 </w:t>
            </w:r>
          </w:p>
        </w:tc>
        <w:tc>
          <w:tcPr>
            <w:tcW w:w="1050" w:type="dxa"/>
            <w:tcBorders>
              <w:top w:val="nil"/>
              <w:left w:val="nil"/>
              <w:bottom w:val="single" w:sz="4" w:space="0" w:color="auto"/>
              <w:right w:val="single" w:sz="4" w:space="0" w:color="auto"/>
            </w:tcBorders>
            <w:shd w:val="clear" w:color="auto" w:fill="auto"/>
            <w:noWrap/>
            <w:vAlign w:val="center"/>
            <w:hideMark/>
          </w:tcPr>
          <w:p w14:paraId="43B89E3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1,79 </w:t>
            </w:r>
          </w:p>
        </w:tc>
        <w:tc>
          <w:tcPr>
            <w:tcW w:w="1051" w:type="dxa"/>
            <w:tcBorders>
              <w:top w:val="nil"/>
              <w:left w:val="nil"/>
              <w:bottom w:val="single" w:sz="4" w:space="0" w:color="auto"/>
              <w:right w:val="single" w:sz="4" w:space="0" w:color="auto"/>
            </w:tcBorders>
            <w:shd w:val="clear" w:color="auto" w:fill="auto"/>
            <w:noWrap/>
            <w:vAlign w:val="center"/>
            <w:hideMark/>
          </w:tcPr>
          <w:p w14:paraId="1C997A6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1,95 </w:t>
            </w:r>
          </w:p>
        </w:tc>
        <w:tc>
          <w:tcPr>
            <w:tcW w:w="1134" w:type="dxa"/>
            <w:tcBorders>
              <w:top w:val="nil"/>
              <w:left w:val="nil"/>
              <w:bottom w:val="single" w:sz="4" w:space="0" w:color="auto"/>
              <w:right w:val="single" w:sz="4" w:space="0" w:color="auto"/>
            </w:tcBorders>
            <w:shd w:val="clear" w:color="auto" w:fill="auto"/>
            <w:noWrap/>
            <w:vAlign w:val="center"/>
            <w:hideMark/>
          </w:tcPr>
          <w:p w14:paraId="46FA32B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0,09 </w:t>
            </w:r>
          </w:p>
        </w:tc>
        <w:tc>
          <w:tcPr>
            <w:tcW w:w="1134" w:type="dxa"/>
            <w:tcBorders>
              <w:top w:val="nil"/>
              <w:left w:val="nil"/>
              <w:bottom w:val="single" w:sz="4" w:space="0" w:color="auto"/>
              <w:right w:val="single" w:sz="4" w:space="0" w:color="auto"/>
            </w:tcBorders>
            <w:shd w:val="clear" w:color="auto" w:fill="auto"/>
            <w:noWrap/>
            <w:vAlign w:val="center"/>
            <w:hideMark/>
          </w:tcPr>
          <w:p w14:paraId="07775F4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1,23 </w:t>
            </w:r>
          </w:p>
        </w:tc>
      </w:tr>
      <w:tr w:rsidR="00211066" w:rsidRPr="000825A3" w14:paraId="672EA40B" w14:textId="77777777" w:rsidTr="00196E73">
        <w:trPr>
          <w:trHeight w:val="102"/>
        </w:trPr>
        <w:tc>
          <w:tcPr>
            <w:tcW w:w="617" w:type="dxa"/>
            <w:tcBorders>
              <w:top w:val="nil"/>
              <w:left w:val="nil"/>
              <w:bottom w:val="nil"/>
              <w:right w:val="nil"/>
            </w:tcBorders>
            <w:shd w:val="clear" w:color="auto" w:fill="auto"/>
            <w:noWrap/>
            <w:vAlign w:val="bottom"/>
            <w:hideMark/>
          </w:tcPr>
          <w:p w14:paraId="5333FDAE"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2942" w:type="dxa"/>
            <w:tcBorders>
              <w:top w:val="nil"/>
              <w:left w:val="nil"/>
              <w:bottom w:val="nil"/>
              <w:right w:val="nil"/>
            </w:tcBorders>
            <w:shd w:val="clear" w:color="auto" w:fill="auto"/>
            <w:noWrap/>
            <w:vAlign w:val="bottom"/>
            <w:hideMark/>
          </w:tcPr>
          <w:p w14:paraId="0C97DA53"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389F5B06"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5473C9D9"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79136D69"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79593E57"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6FB990B4"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CF14865"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0F73200A"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4EA0CED6"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A2BD238"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4E2C6617"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18555F98"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E40F887"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D8B1043"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AFB9D2E"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41C9A216"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6F5BFE8E"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37418240"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r>
      <w:tr w:rsidR="00D56A0B" w:rsidRPr="000825A3" w14:paraId="480756FC" w14:textId="77777777" w:rsidTr="00196E73">
        <w:trPr>
          <w:trHeight w:val="300"/>
        </w:trPr>
        <w:tc>
          <w:tcPr>
            <w:tcW w:w="617" w:type="dxa"/>
            <w:tcBorders>
              <w:top w:val="nil"/>
              <w:left w:val="nil"/>
              <w:bottom w:val="nil"/>
              <w:right w:val="nil"/>
            </w:tcBorders>
            <w:shd w:val="clear" w:color="auto" w:fill="auto"/>
            <w:noWrap/>
            <w:vAlign w:val="bottom"/>
            <w:hideMark/>
          </w:tcPr>
          <w:p w14:paraId="03582F30" w14:textId="77777777" w:rsidR="00D56A0B" w:rsidRPr="000825A3" w:rsidRDefault="00D56A0B" w:rsidP="00211066">
            <w:pPr>
              <w:spacing w:before="0" w:after="0" w:line="240" w:lineRule="auto"/>
              <w:rPr>
                <w:rFonts w:ascii="Times New Roman" w:eastAsia="Times New Roman" w:hAnsi="Times New Roman" w:cs="Times New Roman"/>
                <w:sz w:val="22"/>
                <w:szCs w:val="22"/>
                <w:lang w:eastAsia="ru-RU"/>
              </w:rPr>
            </w:pPr>
          </w:p>
        </w:tc>
        <w:tc>
          <w:tcPr>
            <w:tcW w:w="29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6FB35" w14:textId="77777777" w:rsidR="00D56A0B" w:rsidRPr="000825A3" w:rsidRDefault="00D56A0B" w:rsidP="0021106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плотность населения в пределах ПР</w:t>
            </w:r>
          </w:p>
        </w:tc>
        <w:tc>
          <w:tcPr>
            <w:tcW w:w="1123" w:type="dxa"/>
            <w:tcBorders>
              <w:top w:val="single" w:sz="4" w:space="0" w:color="auto"/>
              <w:left w:val="nil"/>
              <w:bottom w:val="single" w:sz="4" w:space="0" w:color="auto"/>
              <w:right w:val="nil"/>
            </w:tcBorders>
            <w:shd w:val="clear" w:color="auto" w:fill="auto"/>
            <w:noWrap/>
            <w:vAlign w:val="center"/>
            <w:hideMark/>
          </w:tcPr>
          <w:p w14:paraId="31B017FE" w14:textId="77777777" w:rsidR="00D56A0B" w:rsidRPr="000825A3" w:rsidRDefault="00D56A0B" w:rsidP="0021106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чел./га</w:t>
            </w:r>
          </w:p>
        </w:tc>
        <w:tc>
          <w:tcPr>
            <w:tcW w:w="1123" w:type="dxa"/>
            <w:tcBorders>
              <w:top w:val="nil"/>
              <w:left w:val="single" w:sz="4" w:space="0" w:color="auto"/>
              <w:bottom w:val="single" w:sz="4" w:space="0" w:color="auto"/>
              <w:right w:val="nil"/>
            </w:tcBorders>
            <w:shd w:val="clear" w:color="auto" w:fill="auto"/>
            <w:noWrap/>
            <w:vAlign w:val="center"/>
            <w:hideMark/>
          </w:tcPr>
          <w:p w14:paraId="4B9528C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w:t>
            </w:r>
          </w:p>
        </w:tc>
        <w:tc>
          <w:tcPr>
            <w:tcW w:w="1050" w:type="dxa"/>
            <w:tcBorders>
              <w:top w:val="nil"/>
              <w:left w:val="nil"/>
              <w:bottom w:val="nil"/>
              <w:right w:val="nil"/>
            </w:tcBorders>
            <w:shd w:val="clear" w:color="auto" w:fill="auto"/>
            <w:noWrap/>
            <w:vAlign w:val="bottom"/>
            <w:hideMark/>
          </w:tcPr>
          <w:p w14:paraId="344AAC18" w14:textId="77777777" w:rsidR="00D56A0B" w:rsidRPr="000825A3" w:rsidRDefault="00D56A0B" w:rsidP="00D56A0B">
            <w:pPr>
              <w:spacing w:before="0" w:after="0" w:line="240" w:lineRule="auto"/>
              <w:rPr>
                <w:rFonts w:ascii="Times New Roman" w:hAnsi="Times New Roman" w:cs="Times New Roman"/>
                <w:color w:val="000000"/>
                <w:sz w:val="22"/>
                <w:szCs w:val="22"/>
              </w:rPr>
            </w:pP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8DEF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46,6</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24ED08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36,9</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04A264E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11,7</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6505723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51,6</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1CFB9DB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50,1</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7BDD76D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28,9</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7A25641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56,4</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077D603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31,7</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FE09E5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26,1</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1727DF6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28,8</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FB1494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51,9</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7F56109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21,8</w:t>
            </w:r>
          </w:p>
        </w:tc>
        <w:tc>
          <w:tcPr>
            <w:tcW w:w="1134" w:type="dxa"/>
            <w:tcBorders>
              <w:top w:val="nil"/>
              <w:left w:val="nil"/>
              <w:bottom w:val="nil"/>
              <w:right w:val="nil"/>
            </w:tcBorders>
            <w:shd w:val="clear" w:color="auto" w:fill="auto"/>
            <w:noWrap/>
            <w:vAlign w:val="bottom"/>
            <w:hideMark/>
          </w:tcPr>
          <w:p w14:paraId="23C7A0B7" w14:textId="77777777" w:rsidR="00D56A0B" w:rsidRPr="000825A3" w:rsidRDefault="00D56A0B" w:rsidP="00D56A0B">
            <w:pPr>
              <w:spacing w:before="0" w:after="0" w:line="240" w:lineRule="auto"/>
              <w:rPr>
                <w:rFonts w:ascii="Times New Roman" w:hAnsi="Times New Roman" w:cs="Times New Roman"/>
                <w:color w:val="000000"/>
                <w:sz w:val="22"/>
                <w:szCs w:val="22"/>
              </w:rPr>
            </w:pPr>
          </w:p>
        </w:tc>
        <w:tc>
          <w:tcPr>
            <w:tcW w:w="1134" w:type="dxa"/>
            <w:tcBorders>
              <w:top w:val="nil"/>
              <w:left w:val="nil"/>
              <w:bottom w:val="nil"/>
              <w:right w:val="nil"/>
            </w:tcBorders>
            <w:shd w:val="clear" w:color="auto" w:fill="auto"/>
            <w:noWrap/>
            <w:vAlign w:val="bottom"/>
            <w:hideMark/>
          </w:tcPr>
          <w:p w14:paraId="3C6D4BF2" w14:textId="77777777" w:rsidR="00D56A0B" w:rsidRPr="000825A3" w:rsidRDefault="00D56A0B" w:rsidP="00D56A0B">
            <w:pPr>
              <w:spacing w:before="0" w:after="0" w:line="240" w:lineRule="auto"/>
              <w:rPr>
                <w:rFonts w:ascii="Times New Roman" w:hAnsi="Times New Roman" w:cs="Times New Roman"/>
                <w:color w:val="000000"/>
                <w:sz w:val="22"/>
                <w:szCs w:val="22"/>
              </w:rPr>
            </w:pPr>
          </w:p>
        </w:tc>
      </w:tr>
      <w:tr w:rsidR="00D56A0B" w:rsidRPr="000825A3" w14:paraId="31E844C1" w14:textId="77777777" w:rsidTr="00196E73">
        <w:trPr>
          <w:trHeight w:val="300"/>
        </w:trPr>
        <w:tc>
          <w:tcPr>
            <w:tcW w:w="617" w:type="dxa"/>
            <w:tcBorders>
              <w:top w:val="nil"/>
              <w:left w:val="nil"/>
              <w:bottom w:val="nil"/>
              <w:right w:val="nil"/>
            </w:tcBorders>
            <w:shd w:val="clear" w:color="auto" w:fill="auto"/>
            <w:noWrap/>
            <w:vAlign w:val="bottom"/>
            <w:hideMark/>
          </w:tcPr>
          <w:p w14:paraId="5CA0D3BE" w14:textId="77777777" w:rsidR="00D56A0B" w:rsidRPr="000825A3" w:rsidRDefault="00D56A0B" w:rsidP="00211066">
            <w:pPr>
              <w:spacing w:before="0" w:after="0" w:line="240" w:lineRule="auto"/>
              <w:rPr>
                <w:rFonts w:ascii="Times New Roman" w:eastAsia="Times New Roman" w:hAnsi="Times New Roman" w:cs="Times New Roman"/>
                <w:sz w:val="22"/>
                <w:szCs w:val="22"/>
                <w:lang w:eastAsia="ru-RU"/>
              </w:rPr>
            </w:pPr>
          </w:p>
        </w:tc>
        <w:tc>
          <w:tcPr>
            <w:tcW w:w="2942" w:type="dxa"/>
            <w:tcBorders>
              <w:top w:val="nil"/>
              <w:left w:val="single" w:sz="4" w:space="0" w:color="auto"/>
              <w:bottom w:val="single" w:sz="4" w:space="0" w:color="auto"/>
              <w:right w:val="single" w:sz="4" w:space="0" w:color="auto"/>
            </w:tcBorders>
            <w:shd w:val="clear" w:color="auto" w:fill="auto"/>
            <w:noWrap/>
            <w:vAlign w:val="bottom"/>
            <w:hideMark/>
          </w:tcPr>
          <w:p w14:paraId="20E803D5" w14:textId="77777777" w:rsidR="00D56A0B" w:rsidRPr="000825A3" w:rsidRDefault="00D56A0B" w:rsidP="0021106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плотность населения в пределах жилых зон</w:t>
            </w:r>
          </w:p>
        </w:tc>
        <w:tc>
          <w:tcPr>
            <w:tcW w:w="1123" w:type="dxa"/>
            <w:tcBorders>
              <w:top w:val="nil"/>
              <w:left w:val="nil"/>
              <w:bottom w:val="single" w:sz="4" w:space="0" w:color="auto"/>
              <w:right w:val="single" w:sz="4" w:space="0" w:color="auto"/>
            </w:tcBorders>
            <w:shd w:val="clear" w:color="auto" w:fill="auto"/>
            <w:noWrap/>
            <w:vAlign w:val="center"/>
            <w:hideMark/>
          </w:tcPr>
          <w:p w14:paraId="7FE7B3C1" w14:textId="77777777" w:rsidR="00D56A0B" w:rsidRPr="000825A3" w:rsidRDefault="00D56A0B" w:rsidP="00114065">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чел./га</w:t>
            </w:r>
          </w:p>
        </w:tc>
        <w:tc>
          <w:tcPr>
            <w:tcW w:w="1123" w:type="dxa"/>
            <w:tcBorders>
              <w:top w:val="nil"/>
              <w:left w:val="nil"/>
              <w:bottom w:val="single" w:sz="4" w:space="0" w:color="auto"/>
              <w:right w:val="single" w:sz="4" w:space="0" w:color="auto"/>
            </w:tcBorders>
            <w:shd w:val="clear" w:color="auto" w:fill="auto"/>
            <w:noWrap/>
            <w:vAlign w:val="center"/>
            <w:hideMark/>
          </w:tcPr>
          <w:p w14:paraId="76E7E7D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84,5</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39B6700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90,3</w:t>
            </w:r>
          </w:p>
        </w:tc>
        <w:tc>
          <w:tcPr>
            <w:tcW w:w="1050" w:type="dxa"/>
            <w:tcBorders>
              <w:top w:val="nil"/>
              <w:left w:val="nil"/>
              <w:bottom w:val="single" w:sz="4" w:space="0" w:color="auto"/>
              <w:right w:val="single" w:sz="4" w:space="0" w:color="auto"/>
            </w:tcBorders>
            <w:shd w:val="clear" w:color="auto" w:fill="auto"/>
            <w:noWrap/>
            <w:vAlign w:val="center"/>
            <w:hideMark/>
          </w:tcPr>
          <w:p w14:paraId="26F4DB0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152,1</w:t>
            </w:r>
          </w:p>
        </w:tc>
        <w:tc>
          <w:tcPr>
            <w:tcW w:w="1050" w:type="dxa"/>
            <w:tcBorders>
              <w:top w:val="nil"/>
              <w:left w:val="nil"/>
              <w:bottom w:val="single" w:sz="4" w:space="0" w:color="auto"/>
              <w:right w:val="single" w:sz="4" w:space="0" w:color="auto"/>
            </w:tcBorders>
            <w:shd w:val="clear" w:color="auto" w:fill="auto"/>
            <w:noWrap/>
            <w:vAlign w:val="center"/>
            <w:hideMark/>
          </w:tcPr>
          <w:p w14:paraId="1A8308D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65,8</w:t>
            </w:r>
          </w:p>
        </w:tc>
        <w:tc>
          <w:tcPr>
            <w:tcW w:w="1050" w:type="dxa"/>
            <w:tcBorders>
              <w:top w:val="nil"/>
              <w:left w:val="nil"/>
              <w:bottom w:val="single" w:sz="4" w:space="0" w:color="auto"/>
              <w:right w:val="single" w:sz="4" w:space="0" w:color="auto"/>
            </w:tcBorders>
            <w:shd w:val="clear" w:color="auto" w:fill="auto"/>
            <w:noWrap/>
            <w:vAlign w:val="center"/>
            <w:hideMark/>
          </w:tcPr>
          <w:p w14:paraId="2FF5DDA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41,0</w:t>
            </w:r>
          </w:p>
        </w:tc>
        <w:tc>
          <w:tcPr>
            <w:tcW w:w="1051" w:type="dxa"/>
            <w:tcBorders>
              <w:top w:val="nil"/>
              <w:left w:val="nil"/>
              <w:bottom w:val="single" w:sz="4" w:space="0" w:color="auto"/>
              <w:right w:val="single" w:sz="4" w:space="0" w:color="auto"/>
            </w:tcBorders>
            <w:shd w:val="clear" w:color="auto" w:fill="auto"/>
            <w:noWrap/>
            <w:vAlign w:val="center"/>
            <w:hideMark/>
          </w:tcPr>
          <w:p w14:paraId="0645B54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92,3</w:t>
            </w:r>
          </w:p>
        </w:tc>
        <w:tc>
          <w:tcPr>
            <w:tcW w:w="1050" w:type="dxa"/>
            <w:tcBorders>
              <w:top w:val="nil"/>
              <w:left w:val="nil"/>
              <w:bottom w:val="single" w:sz="4" w:space="0" w:color="auto"/>
              <w:right w:val="single" w:sz="4" w:space="0" w:color="auto"/>
            </w:tcBorders>
            <w:shd w:val="clear" w:color="auto" w:fill="auto"/>
            <w:noWrap/>
            <w:vAlign w:val="center"/>
            <w:hideMark/>
          </w:tcPr>
          <w:p w14:paraId="3B4720B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118,2</w:t>
            </w:r>
          </w:p>
        </w:tc>
        <w:tc>
          <w:tcPr>
            <w:tcW w:w="1050" w:type="dxa"/>
            <w:tcBorders>
              <w:top w:val="nil"/>
              <w:left w:val="nil"/>
              <w:bottom w:val="single" w:sz="4" w:space="0" w:color="auto"/>
              <w:right w:val="single" w:sz="4" w:space="0" w:color="auto"/>
            </w:tcBorders>
            <w:shd w:val="clear" w:color="auto" w:fill="auto"/>
            <w:noWrap/>
            <w:vAlign w:val="center"/>
            <w:hideMark/>
          </w:tcPr>
          <w:p w14:paraId="32BE8C0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69,0</w:t>
            </w:r>
          </w:p>
        </w:tc>
        <w:tc>
          <w:tcPr>
            <w:tcW w:w="1050" w:type="dxa"/>
            <w:tcBorders>
              <w:top w:val="nil"/>
              <w:left w:val="nil"/>
              <w:bottom w:val="single" w:sz="4" w:space="0" w:color="auto"/>
              <w:right w:val="single" w:sz="4" w:space="0" w:color="auto"/>
            </w:tcBorders>
            <w:shd w:val="clear" w:color="auto" w:fill="auto"/>
            <w:noWrap/>
            <w:vAlign w:val="center"/>
            <w:hideMark/>
          </w:tcPr>
          <w:p w14:paraId="530EE54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138,5</w:t>
            </w:r>
          </w:p>
        </w:tc>
        <w:tc>
          <w:tcPr>
            <w:tcW w:w="1051" w:type="dxa"/>
            <w:tcBorders>
              <w:top w:val="nil"/>
              <w:left w:val="nil"/>
              <w:bottom w:val="single" w:sz="4" w:space="0" w:color="auto"/>
              <w:right w:val="single" w:sz="4" w:space="0" w:color="auto"/>
            </w:tcBorders>
            <w:shd w:val="clear" w:color="auto" w:fill="auto"/>
            <w:noWrap/>
            <w:vAlign w:val="center"/>
            <w:hideMark/>
          </w:tcPr>
          <w:p w14:paraId="7D7F7F0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74,6</w:t>
            </w:r>
          </w:p>
        </w:tc>
        <w:tc>
          <w:tcPr>
            <w:tcW w:w="1050" w:type="dxa"/>
            <w:tcBorders>
              <w:top w:val="nil"/>
              <w:left w:val="nil"/>
              <w:bottom w:val="single" w:sz="4" w:space="0" w:color="auto"/>
              <w:right w:val="single" w:sz="4" w:space="0" w:color="auto"/>
            </w:tcBorders>
            <w:shd w:val="clear" w:color="auto" w:fill="auto"/>
            <w:noWrap/>
            <w:vAlign w:val="center"/>
            <w:hideMark/>
          </w:tcPr>
          <w:p w14:paraId="1F3846D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89,8</w:t>
            </w:r>
          </w:p>
        </w:tc>
        <w:tc>
          <w:tcPr>
            <w:tcW w:w="1050" w:type="dxa"/>
            <w:tcBorders>
              <w:top w:val="nil"/>
              <w:left w:val="nil"/>
              <w:bottom w:val="single" w:sz="4" w:space="0" w:color="auto"/>
              <w:right w:val="single" w:sz="4" w:space="0" w:color="auto"/>
            </w:tcBorders>
            <w:shd w:val="clear" w:color="auto" w:fill="auto"/>
            <w:noWrap/>
            <w:vAlign w:val="center"/>
            <w:hideMark/>
          </w:tcPr>
          <w:p w14:paraId="4D03961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69,2</w:t>
            </w:r>
          </w:p>
        </w:tc>
        <w:tc>
          <w:tcPr>
            <w:tcW w:w="1050" w:type="dxa"/>
            <w:tcBorders>
              <w:top w:val="nil"/>
              <w:left w:val="nil"/>
              <w:bottom w:val="single" w:sz="4" w:space="0" w:color="auto"/>
              <w:right w:val="single" w:sz="4" w:space="0" w:color="auto"/>
            </w:tcBorders>
            <w:shd w:val="clear" w:color="auto" w:fill="auto"/>
            <w:noWrap/>
            <w:vAlign w:val="center"/>
            <w:hideMark/>
          </w:tcPr>
          <w:p w14:paraId="1DA1588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121,7</w:t>
            </w:r>
          </w:p>
        </w:tc>
        <w:tc>
          <w:tcPr>
            <w:tcW w:w="1051" w:type="dxa"/>
            <w:tcBorders>
              <w:top w:val="nil"/>
              <w:left w:val="nil"/>
              <w:bottom w:val="single" w:sz="4" w:space="0" w:color="auto"/>
              <w:right w:val="single" w:sz="4" w:space="0" w:color="auto"/>
            </w:tcBorders>
            <w:shd w:val="clear" w:color="auto" w:fill="auto"/>
            <w:noWrap/>
            <w:vAlign w:val="center"/>
            <w:hideMark/>
          </w:tcPr>
          <w:p w14:paraId="51CE160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90,3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A2FBBF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94,9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44BFAF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13,7</w:t>
            </w:r>
          </w:p>
        </w:tc>
      </w:tr>
      <w:tr w:rsidR="00211066" w:rsidRPr="000825A3" w14:paraId="33750928" w14:textId="77777777" w:rsidTr="00196E73">
        <w:trPr>
          <w:trHeight w:val="102"/>
        </w:trPr>
        <w:tc>
          <w:tcPr>
            <w:tcW w:w="617" w:type="dxa"/>
            <w:tcBorders>
              <w:top w:val="nil"/>
              <w:left w:val="nil"/>
              <w:bottom w:val="nil"/>
              <w:right w:val="nil"/>
            </w:tcBorders>
            <w:shd w:val="clear" w:color="auto" w:fill="auto"/>
            <w:noWrap/>
            <w:hideMark/>
          </w:tcPr>
          <w:p w14:paraId="36A26439" w14:textId="77777777" w:rsidR="00211066" w:rsidRPr="000825A3" w:rsidRDefault="00211066" w:rsidP="00211066">
            <w:pPr>
              <w:spacing w:before="0" w:after="0" w:line="240" w:lineRule="auto"/>
              <w:ind w:firstLineChars="100" w:firstLine="80"/>
              <w:rPr>
                <w:rFonts w:ascii="Times New Roman" w:eastAsia="Times New Roman" w:hAnsi="Times New Roman" w:cs="Times New Roman"/>
                <w:sz w:val="8"/>
                <w:szCs w:val="8"/>
                <w:lang w:eastAsia="ru-RU"/>
              </w:rPr>
            </w:pPr>
          </w:p>
        </w:tc>
        <w:tc>
          <w:tcPr>
            <w:tcW w:w="2942" w:type="dxa"/>
            <w:tcBorders>
              <w:top w:val="nil"/>
              <w:left w:val="nil"/>
              <w:bottom w:val="nil"/>
              <w:right w:val="nil"/>
            </w:tcBorders>
            <w:shd w:val="clear" w:color="auto" w:fill="auto"/>
            <w:noWrap/>
            <w:vAlign w:val="bottom"/>
            <w:hideMark/>
          </w:tcPr>
          <w:p w14:paraId="0EEBBCD2"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04B77D2A"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0E496291"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05711E5"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7564108"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63098448"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7F2496B8"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39B70582"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D5B1F06"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6BC1F800"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B541B81"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34AFCEF3"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57A304C3"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23FA876E"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5D2A5197"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3B88E466"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0DAEEF08"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0B14AE72"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r>
      <w:tr w:rsidR="00D56A0B" w:rsidRPr="000825A3" w14:paraId="23788A8A" w14:textId="77777777" w:rsidTr="00196E73">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BED10C9" w14:textId="77777777" w:rsidR="00D56A0B" w:rsidRPr="000825A3" w:rsidRDefault="00D56A0B" w:rsidP="00211066">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ТРУДОСПОСОБНОЕ НАСЕЛЕНИЕ</w:t>
            </w:r>
          </w:p>
        </w:tc>
        <w:tc>
          <w:tcPr>
            <w:tcW w:w="1123" w:type="dxa"/>
            <w:tcBorders>
              <w:top w:val="single" w:sz="4" w:space="0" w:color="auto"/>
              <w:left w:val="nil"/>
              <w:bottom w:val="single" w:sz="4" w:space="0" w:color="auto"/>
              <w:right w:val="single" w:sz="4" w:space="0" w:color="auto"/>
            </w:tcBorders>
            <w:shd w:val="clear" w:color="auto" w:fill="auto"/>
            <w:noWrap/>
            <w:vAlign w:val="center"/>
            <w:hideMark/>
          </w:tcPr>
          <w:p w14:paraId="40A9ACE9" w14:textId="77777777" w:rsidR="00D56A0B" w:rsidRPr="000825A3" w:rsidRDefault="00D56A0B" w:rsidP="0021106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тыс. чел.</w:t>
            </w:r>
          </w:p>
        </w:tc>
        <w:tc>
          <w:tcPr>
            <w:tcW w:w="1123" w:type="dxa"/>
            <w:tcBorders>
              <w:top w:val="single" w:sz="4" w:space="0" w:color="auto"/>
              <w:left w:val="nil"/>
              <w:bottom w:val="single" w:sz="4" w:space="0" w:color="auto"/>
              <w:right w:val="single" w:sz="4" w:space="0" w:color="auto"/>
            </w:tcBorders>
            <w:shd w:val="clear" w:color="auto" w:fill="auto"/>
            <w:noWrap/>
            <w:vAlign w:val="center"/>
            <w:hideMark/>
          </w:tcPr>
          <w:p w14:paraId="485B41D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266,89</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FF9646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33,18</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4D8D2C4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44,62</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3BE801B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8,08</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4E97DC7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37,12</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32F0D60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30,97</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5C4EE75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18,01</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5A0DBB9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39,06</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5BE15DA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7,83</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6FD391E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28,58</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229260B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9,35</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495B6C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4,84</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5E91F01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5,26</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1FB5AA7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0,24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759122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3,32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F19951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266,89</w:t>
            </w:r>
          </w:p>
        </w:tc>
      </w:tr>
      <w:tr w:rsidR="00D56A0B" w:rsidRPr="000825A3" w14:paraId="6DBC9ECE" w14:textId="77777777" w:rsidTr="00196E73">
        <w:trPr>
          <w:trHeight w:val="300"/>
        </w:trPr>
        <w:tc>
          <w:tcPr>
            <w:tcW w:w="3559" w:type="dxa"/>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6267900B" w14:textId="77777777" w:rsidR="00D56A0B" w:rsidRPr="000825A3" w:rsidRDefault="00D56A0B" w:rsidP="00211066">
            <w:pPr>
              <w:spacing w:before="0" w:after="0" w:line="240" w:lineRule="auto"/>
              <w:rPr>
                <w:rFonts w:ascii="Times New Roman" w:eastAsia="Times New Roman" w:hAnsi="Times New Roman" w:cs="Times New Roman"/>
                <w:b/>
                <w:bCs/>
                <w:sz w:val="22"/>
                <w:szCs w:val="22"/>
                <w:lang w:eastAsia="ru-RU"/>
              </w:rPr>
            </w:pPr>
          </w:p>
        </w:tc>
        <w:tc>
          <w:tcPr>
            <w:tcW w:w="1123" w:type="dxa"/>
            <w:tcBorders>
              <w:top w:val="nil"/>
              <w:left w:val="nil"/>
              <w:bottom w:val="single" w:sz="4" w:space="0" w:color="auto"/>
              <w:right w:val="single" w:sz="4" w:space="0" w:color="auto"/>
            </w:tcBorders>
            <w:shd w:val="clear" w:color="auto" w:fill="auto"/>
            <w:noWrap/>
            <w:vAlign w:val="center"/>
            <w:hideMark/>
          </w:tcPr>
          <w:p w14:paraId="3A0DF3E0" w14:textId="77777777" w:rsidR="00D56A0B" w:rsidRPr="000825A3" w:rsidRDefault="00D56A0B" w:rsidP="0021106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насел.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1123" w:type="dxa"/>
            <w:tcBorders>
              <w:top w:val="nil"/>
              <w:left w:val="nil"/>
              <w:bottom w:val="single" w:sz="4" w:space="0" w:color="auto"/>
              <w:right w:val="single" w:sz="4" w:space="0" w:color="auto"/>
            </w:tcBorders>
            <w:shd w:val="clear" w:color="auto" w:fill="auto"/>
            <w:noWrap/>
            <w:vAlign w:val="center"/>
            <w:hideMark/>
          </w:tcPr>
          <w:p w14:paraId="4451B83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53,37 </w:t>
            </w:r>
          </w:p>
        </w:tc>
        <w:tc>
          <w:tcPr>
            <w:tcW w:w="1050" w:type="dxa"/>
            <w:tcBorders>
              <w:top w:val="nil"/>
              <w:left w:val="nil"/>
              <w:bottom w:val="single" w:sz="4" w:space="0" w:color="auto"/>
              <w:right w:val="single" w:sz="4" w:space="0" w:color="auto"/>
            </w:tcBorders>
            <w:shd w:val="clear" w:color="auto" w:fill="auto"/>
            <w:noWrap/>
            <w:vAlign w:val="center"/>
            <w:hideMark/>
          </w:tcPr>
          <w:p w14:paraId="0E14AF4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6,63 </w:t>
            </w:r>
          </w:p>
        </w:tc>
        <w:tc>
          <w:tcPr>
            <w:tcW w:w="1050" w:type="dxa"/>
            <w:tcBorders>
              <w:top w:val="nil"/>
              <w:left w:val="nil"/>
              <w:bottom w:val="single" w:sz="4" w:space="0" w:color="auto"/>
              <w:right w:val="single" w:sz="4" w:space="0" w:color="auto"/>
            </w:tcBorders>
            <w:shd w:val="clear" w:color="auto" w:fill="auto"/>
            <w:noWrap/>
            <w:vAlign w:val="center"/>
            <w:hideMark/>
          </w:tcPr>
          <w:p w14:paraId="4A962C4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8,92 </w:t>
            </w:r>
          </w:p>
        </w:tc>
        <w:tc>
          <w:tcPr>
            <w:tcW w:w="1050" w:type="dxa"/>
            <w:tcBorders>
              <w:top w:val="nil"/>
              <w:left w:val="nil"/>
              <w:bottom w:val="single" w:sz="4" w:space="0" w:color="auto"/>
              <w:right w:val="single" w:sz="4" w:space="0" w:color="auto"/>
            </w:tcBorders>
            <w:shd w:val="clear" w:color="auto" w:fill="auto"/>
            <w:noWrap/>
            <w:vAlign w:val="center"/>
            <w:hideMark/>
          </w:tcPr>
          <w:p w14:paraId="7E2EBEE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1,61 </w:t>
            </w:r>
          </w:p>
        </w:tc>
        <w:tc>
          <w:tcPr>
            <w:tcW w:w="1050" w:type="dxa"/>
            <w:tcBorders>
              <w:top w:val="nil"/>
              <w:left w:val="nil"/>
              <w:bottom w:val="single" w:sz="4" w:space="0" w:color="auto"/>
              <w:right w:val="single" w:sz="4" w:space="0" w:color="auto"/>
            </w:tcBorders>
            <w:shd w:val="clear" w:color="auto" w:fill="auto"/>
            <w:noWrap/>
            <w:vAlign w:val="center"/>
            <w:hideMark/>
          </w:tcPr>
          <w:p w14:paraId="625E3C1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7,42 </w:t>
            </w:r>
          </w:p>
        </w:tc>
        <w:tc>
          <w:tcPr>
            <w:tcW w:w="1051" w:type="dxa"/>
            <w:tcBorders>
              <w:top w:val="nil"/>
              <w:left w:val="nil"/>
              <w:bottom w:val="single" w:sz="4" w:space="0" w:color="auto"/>
              <w:right w:val="single" w:sz="4" w:space="0" w:color="auto"/>
            </w:tcBorders>
            <w:shd w:val="clear" w:color="auto" w:fill="auto"/>
            <w:noWrap/>
            <w:vAlign w:val="center"/>
            <w:hideMark/>
          </w:tcPr>
          <w:p w14:paraId="54353E8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6,19 </w:t>
            </w:r>
          </w:p>
        </w:tc>
        <w:tc>
          <w:tcPr>
            <w:tcW w:w="1050" w:type="dxa"/>
            <w:tcBorders>
              <w:top w:val="nil"/>
              <w:left w:val="nil"/>
              <w:bottom w:val="single" w:sz="4" w:space="0" w:color="auto"/>
              <w:right w:val="single" w:sz="4" w:space="0" w:color="auto"/>
            </w:tcBorders>
            <w:shd w:val="clear" w:color="auto" w:fill="auto"/>
            <w:noWrap/>
            <w:vAlign w:val="center"/>
            <w:hideMark/>
          </w:tcPr>
          <w:p w14:paraId="19AC0BD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3,60 </w:t>
            </w:r>
          </w:p>
        </w:tc>
        <w:tc>
          <w:tcPr>
            <w:tcW w:w="1050" w:type="dxa"/>
            <w:tcBorders>
              <w:top w:val="nil"/>
              <w:left w:val="nil"/>
              <w:bottom w:val="single" w:sz="4" w:space="0" w:color="auto"/>
              <w:right w:val="single" w:sz="4" w:space="0" w:color="auto"/>
            </w:tcBorders>
            <w:shd w:val="clear" w:color="auto" w:fill="auto"/>
            <w:noWrap/>
            <w:vAlign w:val="center"/>
            <w:hideMark/>
          </w:tcPr>
          <w:p w14:paraId="784F38A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7,81 </w:t>
            </w:r>
          </w:p>
        </w:tc>
        <w:tc>
          <w:tcPr>
            <w:tcW w:w="1050" w:type="dxa"/>
            <w:tcBorders>
              <w:top w:val="nil"/>
              <w:left w:val="nil"/>
              <w:bottom w:val="single" w:sz="4" w:space="0" w:color="auto"/>
              <w:right w:val="single" w:sz="4" w:space="0" w:color="auto"/>
            </w:tcBorders>
            <w:shd w:val="clear" w:color="auto" w:fill="auto"/>
            <w:noWrap/>
            <w:vAlign w:val="center"/>
            <w:hideMark/>
          </w:tcPr>
          <w:p w14:paraId="123D610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1,57 </w:t>
            </w:r>
          </w:p>
        </w:tc>
        <w:tc>
          <w:tcPr>
            <w:tcW w:w="1051" w:type="dxa"/>
            <w:tcBorders>
              <w:top w:val="nil"/>
              <w:left w:val="nil"/>
              <w:bottom w:val="single" w:sz="4" w:space="0" w:color="auto"/>
              <w:right w:val="single" w:sz="4" w:space="0" w:color="auto"/>
            </w:tcBorders>
            <w:shd w:val="clear" w:color="auto" w:fill="auto"/>
            <w:noWrap/>
            <w:vAlign w:val="center"/>
            <w:hideMark/>
          </w:tcPr>
          <w:p w14:paraId="57C0BEE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5,71 </w:t>
            </w:r>
          </w:p>
        </w:tc>
        <w:tc>
          <w:tcPr>
            <w:tcW w:w="1050" w:type="dxa"/>
            <w:tcBorders>
              <w:top w:val="nil"/>
              <w:left w:val="nil"/>
              <w:bottom w:val="single" w:sz="4" w:space="0" w:color="auto"/>
              <w:right w:val="single" w:sz="4" w:space="0" w:color="auto"/>
            </w:tcBorders>
            <w:shd w:val="clear" w:color="auto" w:fill="auto"/>
            <w:noWrap/>
            <w:vAlign w:val="center"/>
            <w:hideMark/>
          </w:tcPr>
          <w:p w14:paraId="1869ABC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1,87 </w:t>
            </w:r>
          </w:p>
        </w:tc>
        <w:tc>
          <w:tcPr>
            <w:tcW w:w="1050" w:type="dxa"/>
            <w:tcBorders>
              <w:top w:val="nil"/>
              <w:left w:val="nil"/>
              <w:bottom w:val="single" w:sz="4" w:space="0" w:color="auto"/>
              <w:right w:val="single" w:sz="4" w:space="0" w:color="auto"/>
            </w:tcBorders>
            <w:shd w:val="clear" w:color="auto" w:fill="auto"/>
            <w:noWrap/>
            <w:vAlign w:val="center"/>
            <w:hideMark/>
          </w:tcPr>
          <w:p w14:paraId="28F063D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0,97 </w:t>
            </w:r>
          </w:p>
        </w:tc>
        <w:tc>
          <w:tcPr>
            <w:tcW w:w="1050" w:type="dxa"/>
            <w:tcBorders>
              <w:top w:val="nil"/>
              <w:left w:val="nil"/>
              <w:bottom w:val="single" w:sz="4" w:space="0" w:color="auto"/>
              <w:right w:val="single" w:sz="4" w:space="0" w:color="auto"/>
            </w:tcBorders>
            <w:shd w:val="clear" w:color="auto" w:fill="auto"/>
            <w:noWrap/>
            <w:vAlign w:val="center"/>
            <w:hideMark/>
          </w:tcPr>
          <w:p w14:paraId="2932E17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1,05 </w:t>
            </w:r>
          </w:p>
        </w:tc>
        <w:tc>
          <w:tcPr>
            <w:tcW w:w="1051" w:type="dxa"/>
            <w:tcBorders>
              <w:top w:val="nil"/>
              <w:left w:val="nil"/>
              <w:bottom w:val="single" w:sz="4" w:space="0" w:color="auto"/>
              <w:right w:val="single" w:sz="4" w:space="0" w:color="auto"/>
            </w:tcBorders>
            <w:shd w:val="clear" w:color="auto" w:fill="auto"/>
            <w:noWrap/>
            <w:vAlign w:val="center"/>
            <w:hideMark/>
          </w:tcPr>
          <w:p w14:paraId="200021B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0,05 </w:t>
            </w:r>
          </w:p>
        </w:tc>
        <w:tc>
          <w:tcPr>
            <w:tcW w:w="1134" w:type="dxa"/>
            <w:tcBorders>
              <w:top w:val="nil"/>
              <w:left w:val="nil"/>
              <w:bottom w:val="single" w:sz="4" w:space="0" w:color="auto"/>
              <w:right w:val="single" w:sz="4" w:space="0" w:color="auto"/>
            </w:tcBorders>
            <w:shd w:val="clear" w:color="auto" w:fill="auto"/>
            <w:noWrap/>
            <w:vAlign w:val="center"/>
            <w:hideMark/>
          </w:tcPr>
          <w:p w14:paraId="401B408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0,66 </w:t>
            </w:r>
          </w:p>
        </w:tc>
        <w:tc>
          <w:tcPr>
            <w:tcW w:w="1134" w:type="dxa"/>
            <w:tcBorders>
              <w:top w:val="nil"/>
              <w:left w:val="nil"/>
              <w:bottom w:val="single" w:sz="4" w:space="0" w:color="auto"/>
              <w:right w:val="single" w:sz="4" w:space="0" w:color="auto"/>
            </w:tcBorders>
            <w:shd w:val="clear" w:color="auto" w:fill="auto"/>
            <w:noWrap/>
            <w:vAlign w:val="center"/>
            <w:hideMark/>
          </w:tcPr>
          <w:p w14:paraId="70865D7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53,37 </w:t>
            </w:r>
          </w:p>
        </w:tc>
      </w:tr>
      <w:tr w:rsidR="00D56A0B" w:rsidRPr="000825A3" w14:paraId="26DD2348" w14:textId="77777777" w:rsidTr="00196E73">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8253959" w14:textId="77777777" w:rsidR="00D56A0B" w:rsidRPr="000825A3" w:rsidRDefault="00D56A0B" w:rsidP="00211066">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РАБОТАЮЩЕЕ НАСЕЛЕНИЕ</w:t>
            </w:r>
          </w:p>
        </w:tc>
        <w:tc>
          <w:tcPr>
            <w:tcW w:w="1123" w:type="dxa"/>
            <w:tcBorders>
              <w:top w:val="nil"/>
              <w:left w:val="nil"/>
              <w:bottom w:val="single" w:sz="4" w:space="0" w:color="auto"/>
              <w:right w:val="single" w:sz="4" w:space="0" w:color="auto"/>
            </w:tcBorders>
            <w:shd w:val="clear" w:color="auto" w:fill="auto"/>
            <w:noWrap/>
            <w:vAlign w:val="center"/>
            <w:hideMark/>
          </w:tcPr>
          <w:p w14:paraId="4715F68E" w14:textId="77777777" w:rsidR="00D56A0B" w:rsidRPr="000825A3" w:rsidRDefault="00D56A0B" w:rsidP="0021106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тыс. чел.</w:t>
            </w:r>
          </w:p>
        </w:tc>
        <w:tc>
          <w:tcPr>
            <w:tcW w:w="1123" w:type="dxa"/>
            <w:tcBorders>
              <w:top w:val="nil"/>
              <w:left w:val="nil"/>
              <w:bottom w:val="single" w:sz="4" w:space="0" w:color="auto"/>
              <w:right w:val="single" w:sz="4" w:space="0" w:color="auto"/>
            </w:tcBorders>
            <w:shd w:val="clear" w:color="auto" w:fill="auto"/>
            <w:noWrap/>
            <w:vAlign w:val="center"/>
            <w:hideMark/>
          </w:tcPr>
          <w:p w14:paraId="30A07CB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235,69</w:t>
            </w:r>
          </w:p>
        </w:tc>
        <w:tc>
          <w:tcPr>
            <w:tcW w:w="1050" w:type="dxa"/>
            <w:tcBorders>
              <w:top w:val="nil"/>
              <w:left w:val="nil"/>
              <w:bottom w:val="single" w:sz="4" w:space="0" w:color="auto"/>
              <w:right w:val="single" w:sz="4" w:space="0" w:color="auto"/>
            </w:tcBorders>
            <w:shd w:val="clear" w:color="auto" w:fill="auto"/>
            <w:noWrap/>
            <w:vAlign w:val="center"/>
            <w:hideMark/>
          </w:tcPr>
          <w:p w14:paraId="17DDCEE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29,30</w:t>
            </w:r>
          </w:p>
        </w:tc>
        <w:tc>
          <w:tcPr>
            <w:tcW w:w="1050" w:type="dxa"/>
            <w:tcBorders>
              <w:top w:val="nil"/>
              <w:left w:val="nil"/>
              <w:bottom w:val="single" w:sz="4" w:space="0" w:color="auto"/>
              <w:right w:val="single" w:sz="4" w:space="0" w:color="auto"/>
            </w:tcBorders>
            <w:shd w:val="clear" w:color="auto" w:fill="auto"/>
            <w:noWrap/>
            <w:vAlign w:val="center"/>
            <w:hideMark/>
          </w:tcPr>
          <w:p w14:paraId="33582E6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39,40</w:t>
            </w:r>
          </w:p>
        </w:tc>
        <w:tc>
          <w:tcPr>
            <w:tcW w:w="1050" w:type="dxa"/>
            <w:tcBorders>
              <w:top w:val="nil"/>
              <w:left w:val="nil"/>
              <w:bottom w:val="single" w:sz="4" w:space="0" w:color="auto"/>
              <w:right w:val="single" w:sz="4" w:space="0" w:color="auto"/>
            </w:tcBorders>
            <w:shd w:val="clear" w:color="auto" w:fill="auto"/>
            <w:noWrap/>
            <w:vAlign w:val="center"/>
            <w:hideMark/>
          </w:tcPr>
          <w:p w14:paraId="58F8996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7,13</w:t>
            </w:r>
          </w:p>
        </w:tc>
        <w:tc>
          <w:tcPr>
            <w:tcW w:w="1050" w:type="dxa"/>
            <w:tcBorders>
              <w:top w:val="nil"/>
              <w:left w:val="nil"/>
              <w:bottom w:val="single" w:sz="4" w:space="0" w:color="auto"/>
              <w:right w:val="single" w:sz="4" w:space="0" w:color="auto"/>
            </w:tcBorders>
            <w:shd w:val="clear" w:color="auto" w:fill="auto"/>
            <w:noWrap/>
            <w:vAlign w:val="center"/>
            <w:hideMark/>
          </w:tcPr>
          <w:p w14:paraId="5422E86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32,78</w:t>
            </w:r>
          </w:p>
        </w:tc>
        <w:tc>
          <w:tcPr>
            <w:tcW w:w="1051" w:type="dxa"/>
            <w:tcBorders>
              <w:top w:val="nil"/>
              <w:left w:val="nil"/>
              <w:bottom w:val="single" w:sz="4" w:space="0" w:color="auto"/>
              <w:right w:val="single" w:sz="4" w:space="0" w:color="auto"/>
            </w:tcBorders>
            <w:shd w:val="clear" w:color="auto" w:fill="auto"/>
            <w:noWrap/>
            <w:vAlign w:val="center"/>
            <w:hideMark/>
          </w:tcPr>
          <w:p w14:paraId="5A3A904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27,35</w:t>
            </w:r>
          </w:p>
        </w:tc>
        <w:tc>
          <w:tcPr>
            <w:tcW w:w="1050" w:type="dxa"/>
            <w:tcBorders>
              <w:top w:val="nil"/>
              <w:left w:val="nil"/>
              <w:bottom w:val="single" w:sz="4" w:space="0" w:color="auto"/>
              <w:right w:val="single" w:sz="4" w:space="0" w:color="auto"/>
            </w:tcBorders>
            <w:shd w:val="clear" w:color="auto" w:fill="auto"/>
            <w:noWrap/>
            <w:vAlign w:val="center"/>
            <w:hideMark/>
          </w:tcPr>
          <w:p w14:paraId="13BE045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15,90</w:t>
            </w:r>
          </w:p>
        </w:tc>
        <w:tc>
          <w:tcPr>
            <w:tcW w:w="1050" w:type="dxa"/>
            <w:tcBorders>
              <w:top w:val="nil"/>
              <w:left w:val="nil"/>
              <w:bottom w:val="single" w:sz="4" w:space="0" w:color="auto"/>
              <w:right w:val="single" w:sz="4" w:space="0" w:color="auto"/>
            </w:tcBorders>
            <w:shd w:val="clear" w:color="auto" w:fill="auto"/>
            <w:noWrap/>
            <w:vAlign w:val="center"/>
            <w:hideMark/>
          </w:tcPr>
          <w:p w14:paraId="7BB8F31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34,49</w:t>
            </w:r>
          </w:p>
        </w:tc>
        <w:tc>
          <w:tcPr>
            <w:tcW w:w="1050" w:type="dxa"/>
            <w:tcBorders>
              <w:top w:val="nil"/>
              <w:left w:val="nil"/>
              <w:bottom w:val="single" w:sz="4" w:space="0" w:color="auto"/>
              <w:right w:val="single" w:sz="4" w:space="0" w:color="auto"/>
            </w:tcBorders>
            <w:shd w:val="clear" w:color="auto" w:fill="auto"/>
            <w:noWrap/>
            <w:vAlign w:val="center"/>
            <w:hideMark/>
          </w:tcPr>
          <w:p w14:paraId="01538F4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6,92</w:t>
            </w:r>
          </w:p>
        </w:tc>
        <w:tc>
          <w:tcPr>
            <w:tcW w:w="1051" w:type="dxa"/>
            <w:tcBorders>
              <w:top w:val="nil"/>
              <w:left w:val="nil"/>
              <w:bottom w:val="single" w:sz="4" w:space="0" w:color="auto"/>
              <w:right w:val="single" w:sz="4" w:space="0" w:color="auto"/>
            </w:tcBorders>
            <w:shd w:val="clear" w:color="auto" w:fill="auto"/>
            <w:noWrap/>
            <w:vAlign w:val="center"/>
            <w:hideMark/>
          </w:tcPr>
          <w:p w14:paraId="7DAB83D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25,24</w:t>
            </w:r>
          </w:p>
        </w:tc>
        <w:tc>
          <w:tcPr>
            <w:tcW w:w="1050" w:type="dxa"/>
            <w:tcBorders>
              <w:top w:val="nil"/>
              <w:left w:val="nil"/>
              <w:bottom w:val="single" w:sz="4" w:space="0" w:color="auto"/>
              <w:right w:val="single" w:sz="4" w:space="0" w:color="auto"/>
            </w:tcBorders>
            <w:shd w:val="clear" w:color="auto" w:fill="auto"/>
            <w:noWrap/>
            <w:vAlign w:val="center"/>
            <w:hideMark/>
          </w:tcPr>
          <w:p w14:paraId="37EE613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8,26</w:t>
            </w:r>
          </w:p>
        </w:tc>
        <w:tc>
          <w:tcPr>
            <w:tcW w:w="1050" w:type="dxa"/>
            <w:tcBorders>
              <w:top w:val="nil"/>
              <w:left w:val="nil"/>
              <w:bottom w:val="single" w:sz="4" w:space="0" w:color="auto"/>
              <w:right w:val="single" w:sz="4" w:space="0" w:color="auto"/>
            </w:tcBorders>
            <w:shd w:val="clear" w:color="auto" w:fill="auto"/>
            <w:noWrap/>
            <w:vAlign w:val="center"/>
            <w:hideMark/>
          </w:tcPr>
          <w:p w14:paraId="4F138B1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4,27</w:t>
            </w:r>
          </w:p>
        </w:tc>
        <w:tc>
          <w:tcPr>
            <w:tcW w:w="1050" w:type="dxa"/>
            <w:tcBorders>
              <w:top w:val="nil"/>
              <w:left w:val="nil"/>
              <w:bottom w:val="single" w:sz="4" w:space="0" w:color="auto"/>
              <w:right w:val="single" w:sz="4" w:space="0" w:color="auto"/>
            </w:tcBorders>
            <w:shd w:val="clear" w:color="auto" w:fill="auto"/>
            <w:noWrap/>
            <w:vAlign w:val="center"/>
            <w:hideMark/>
          </w:tcPr>
          <w:p w14:paraId="3BCCAA1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4,65</w:t>
            </w:r>
          </w:p>
        </w:tc>
        <w:tc>
          <w:tcPr>
            <w:tcW w:w="1051" w:type="dxa"/>
            <w:tcBorders>
              <w:top w:val="nil"/>
              <w:left w:val="nil"/>
              <w:bottom w:val="single" w:sz="4" w:space="0" w:color="auto"/>
              <w:right w:val="single" w:sz="4" w:space="0" w:color="auto"/>
            </w:tcBorders>
            <w:shd w:val="clear" w:color="auto" w:fill="auto"/>
            <w:noWrap/>
            <w:vAlign w:val="center"/>
            <w:hideMark/>
          </w:tcPr>
          <w:p w14:paraId="35A6AE1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0,22</w:t>
            </w:r>
          </w:p>
        </w:tc>
        <w:tc>
          <w:tcPr>
            <w:tcW w:w="1134" w:type="dxa"/>
            <w:tcBorders>
              <w:top w:val="nil"/>
              <w:left w:val="nil"/>
              <w:bottom w:val="single" w:sz="4" w:space="0" w:color="auto"/>
              <w:right w:val="single" w:sz="4" w:space="0" w:color="auto"/>
            </w:tcBorders>
            <w:shd w:val="clear" w:color="auto" w:fill="auto"/>
            <w:noWrap/>
            <w:vAlign w:val="center"/>
            <w:hideMark/>
          </w:tcPr>
          <w:p w14:paraId="567191D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2,93</w:t>
            </w:r>
          </w:p>
        </w:tc>
        <w:tc>
          <w:tcPr>
            <w:tcW w:w="1134" w:type="dxa"/>
            <w:tcBorders>
              <w:top w:val="nil"/>
              <w:left w:val="nil"/>
              <w:bottom w:val="single" w:sz="4" w:space="0" w:color="auto"/>
              <w:right w:val="single" w:sz="4" w:space="0" w:color="auto"/>
            </w:tcBorders>
            <w:shd w:val="clear" w:color="auto" w:fill="auto"/>
            <w:noWrap/>
            <w:vAlign w:val="center"/>
            <w:hideMark/>
          </w:tcPr>
          <w:p w14:paraId="5DF54EC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235,69</w:t>
            </w:r>
          </w:p>
        </w:tc>
      </w:tr>
      <w:tr w:rsidR="00D56A0B" w:rsidRPr="000825A3" w14:paraId="268E0E70" w14:textId="77777777" w:rsidTr="00196E73">
        <w:trPr>
          <w:trHeight w:val="300"/>
        </w:trPr>
        <w:tc>
          <w:tcPr>
            <w:tcW w:w="3559" w:type="dxa"/>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0C9F50F5" w14:textId="77777777" w:rsidR="00D56A0B" w:rsidRPr="000825A3" w:rsidRDefault="00D56A0B" w:rsidP="00211066">
            <w:pPr>
              <w:spacing w:before="0" w:after="0" w:line="240" w:lineRule="auto"/>
              <w:rPr>
                <w:rFonts w:ascii="Times New Roman" w:eastAsia="Times New Roman" w:hAnsi="Times New Roman" w:cs="Times New Roman"/>
                <w:b/>
                <w:bCs/>
                <w:sz w:val="22"/>
                <w:szCs w:val="22"/>
                <w:lang w:eastAsia="ru-RU"/>
              </w:rPr>
            </w:pPr>
          </w:p>
        </w:tc>
        <w:tc>
          <w:tcPr>
            <w:tcW w:w="1123" w:type="dxa"/>
            <w:tcBorders>
              <w:top w:val="nil"/>
              <w:left w:val="nil"/>
              <w:bottom w:val="single" w:sz="4" w:space="0" w:color="auto"/>
              <w:right w:val="single" w:sz="4" w:space="0" w:color="auto"/>
            </w:tcBorders>
            <w:shd w:val="clear" w:color="auto" w:fill="auto"/>
            <w:noWrap/>
            <w:vAlign w:val="center"/>
            <w:hideMark/>
          </w:tcPr>
          <w:p w14:paraId="56F18BA3" w14:textId="77777777" w:rsidR="00D56A0B" w:rsidRPr="000825A3" w:rsidRDefault="00D56A0B" w:rsidP="0021106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насел.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1123" w:type="dxa"/>
            <w:tcBorders>
              <w:top w:val="nil"/>
              <w:left w:val="nil"/>
              <w:bottom w:val="single" w:sz="4" w:space="0" w:color="auto"/>
              <w:right w:val="single" w:sz="4" w:space="0" w:color="auto"/>
            </w:tcBorders>
            <w:shd w:val="clear" w:color="auto" w:fill="auto"/>
            <w:noWrap/>
            <w:vAlign w:val="center"/>
            <w:hideMark/>
          </w:tcPr>
          <w:p w14:paraId="0B86D4B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47,13 </w:t>
            </w:r>
          </w:p>
        </w:tc>
        <w:tc>
          <w:tcPr>
            <w:tcW w:w="1050" w:type="dxa"/>
            <w:tcBorders>
              <w:top w:val="nil"/>
              <w:left w:val="nil"/>
              <w:bottom w:val="single" w:sz="4" w:space="0" w:color="auto"/>
              <w:right w:val="single" w:sz="4" w:space="0" w:color="auto"/>
            </w:tcBorders>
            <w:shd w:val="clear" w:color="auto" w:fill="auto"/>
            <w:noWrap/>
            <w:vAlign w:val="center"/>
            <w:hideMark/>
          </w:tcPr>
          <w:p w14:paraId="4E9C3F6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5,86 </w:t>
            </w:r>
          </w:p>
        </w:tc>
        <w:tc>
          <w:tcPr>
            <w:tcW w:w="1050" w:type="dxa"/>
            <w:tcBorders>
              <w:top w:val="nil"/>
              <w:left w:val="nil"/>
              <w:bottom w:val="single" w:sz="4" w:space="0" w:color="auto"/>
              <w:right w:val="single" w:sz="4" w:space="0" w:color="auto"/>
            </w:tcBorders>
            <w:shd w:val="clear" w:color="auto" w:fill="auto"/>
            <w:noWrap/>
            <w:vAlign w:val="center"/>
            <w:hideMark/>
          </w:tcPr>
          <w:p w14:paraId="5B39766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7,88 </w:t>
            </w:r>
          </w:p>
        </w:tc>
        <w:tc>
          <w:tcPr>
            <w:tcW w:w="1050" w:type="dxa"/>
            <w:tcBorders>
              <w:top w:val="nil"/>
              <w:left w:val="nil"/>
              <w:bottom w:val="single" w:sz="4" w:space="0" w:color="auto"/>
              <w:right w:val="single" w:sz="4" w:space="0" w:color="auto"/>
            </w:tcBorders>
            <w:shd w:val="clear" w:color="auto" w:fill="auto"/>
            <w:noWrap/>
            <w:vAlign w:val="center"/>
            <w:hideMark/>
          </w:tcPr>
          <w:p w14:paraId="4681719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1,43 </w:t>
            </w:r>
          </w:p>
        </w:tc>
        <w:tc>
          <w:tcPr>
            <w:tcW w:w="1050" w:type="dxa"/>
            <w:tcBorders>
              <w:top w:val="nil"/>
              <w:left w:val="nil"/>
              <w:bottom w:val="single" w:sz="4" w:space="0" w:color="auto"/>
              <w:right w:val="single" w:sz="4" w:space="0" w:color="auto"/>
            </w:tcBorders>
            <w:shd w:val="clear" w:color="auto" w:fill="auto"/>
            <w:noWrap/>
            <w:vAlign w:val="center"/>
            <w:hideMark/>
          </w:tcPr>
          <w:p w14:paraId="6EF0867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6,55 </w:t>
            </w:r>
          </w:p>
        </w:tc>
        <w:tc>
          <w:tcPr>
            <w:tcW w:w="1051" w:type="dxa"/>
            <w:tcBorders>
              <w:top w:val="nil"/>
              <w:left w:val="nil"/>
              <w:bottom w:val="single" w:sz="4" w:space="0" w:color="auto"/>
              <w:right w:val="single" w:sz="4" w:space="0" w:color="auto"/>
            </w:tcBorders>
            <w:shd w:val="clear" w:color="auto" w:fill="auto"/>
            <w:noWrap/>
            <w:vAlign w:val="center"/>
            <w:hideMark/>
          </w:tcPr>
          <w:p w14:paraId="1C62D1A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5,47 </w:t>
            </w:r>
          </w:p>
        </w:tc>
        <w:tc>
          <w:tcPr>
            <w:tcW w:w="1050" w:type="dxa"/>
            <w:tcBorders>
              <w:top w:val="nil"/>
              <w:left w:val="nil"/>
              <w:bottom w:val="single" w:sz="4" w:space="0" w:color="auto"/>
              <w:right w:val="single" w:sz="4" w:space="0" w:color="auto"/>
            </w:tcBorders>
            <w:shd w:val="clear" w:color="auto" w:fill="auto"/>
            <w:noWrap/>
            <w:vAlign w:val="center"/>
            <w:hideMark/>
          </w:tcPr>
          <w:p w14:paraId="1610DE0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3,18 </w:t>
            </w:r>
          </w:p>
        </w:tc>
        <w:tc>
          <w:tcPr>
            <w:tcW w:w="1050" w:type="dxa"/>
            <w:tcBorders>
              <w:top w:val="nil"/>
              <w:left w:val="nil"/>
              <w:bottom w:val="single" w:sz="4" w:space="0" w:color="auto"/>
              <w:right w:val="single" w:sz="4" w:space="0" w:color="auto"/>
            </w:tcBorders>
            <w:shd w:val="clear" w:color="auto" w:fill="auto"/>
            <w:noWrap/>
            <w:vAlign w:val="center"/>
            <w:hideMark/>
          </w:tcPr>
          <w:p w14:paraId="2022E33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6,90 </w:t>
            </w:r>
          </w:p>
        </w:tc>
        <w:tc>
          <w:tcPr>
            <w:tcW w:w="1050" w:type="dxa"/>
            <w:tcBorders>
              <w:top w:val="nil"/>
              <w:left w:val="nil"/>
              <w:bottom w:val="single" w:sz="4" w:space="0" w:color="auto"/>
              <w:right w:val="single" w:sz="4" w:space="0" w:color="auto"/>
            </w:tcBorders>
            <w:shd w:val="clear" w:color="auto" w:fill="auto"/>
            <w:noWrap/>
            <w:vAlign w:val="center"/>
            <w:hideMark/>
          </w:tcPr>
          <w:p w14:paraId="7573E76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1,38 </w:t>
            </w:r>
          </w:p>
        </w:tc>
        <w:tc>
          <w:tcPr>
            <w:tcW w:w="1051" w:type="dxa"/>
            <w:tcBorders>
              <w:top w:val="nil"/>
              <w:left w:val="nil"/>
              <w:bottom w:val="single" w:sz="4" w:space="0" w:color="auto"/>
              <w:right w:val="single" w:sz="4" w:space="0" w:color="auto"/>
            </w:tcBorders>
            <w:shd w:val="clear" w:color="auto" w:fill="auto"/>
            <w:noWrap/>
            <w:vAlign w:val="center"/>
            <w:hideMark/>
          </w:tcPr>
          <w:p w14:paraId="7A80871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5,05 </w:t>
            </w:r>
          </w:p>
        </w:tc>
        <w:tc>
          <w:tcPr>
            <w:tcW w:w="1050" w:type="dxa"/>
            <w:tcBorders>
              <w:top w:val="nil"/>
              <w:left w:val="nil"/>
              <w:bottom w:val="single" w:sz="4" w:space="0" w:color="auto"/>
              <w:right w:val="single" w:sz="4" w:space="0" w:color="auto"/>
            </w:tcBorders>
            <w:shd w:val="clear" w:color="auto" w:fill="auto"/>
            <w:noWrap/>
            <w:vAlign w:val="center"/>
            <w:hideMark/>
          </w:tcPr>
          <w:p w14:paraId="2FCBA48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1,65 </w:t>
            </w:r>
          </w:p>
        </w:tc>
        <w:tc>
          <w:tcPr>
            <w:tcW w:w="1050" w:type="dxa"/>
            <w:tcBorders>
              <w:top w:val="nil"/>
              <w:left w:val="nil"/>
              <w:bottom w:val="single" w:sz="4" w:space="0" w:color="auto"/>
              <w:right w:val="single" w:sz="4" w:space="0" w:color="auto"/>
            </w:tcBorders>
            <w:shd w:val="clear" w:color="auto" w:fill="auto"/>
            <w:noWrap/>
            <w:vAlign w:val="center"/>
            <w:hideMark/>
          </w:tcPr>
          <w:p w14:paraId="3273657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0,85 </w:t>
            </w:r>
          </w:p>
        </w:tc>
        <w:tc>
          <w:tcPr>
            <w:tcW w:w="1050" w:type="dxa"/>
            <w:tcBorders>
              <w:top w:val="nil"/>
              <w:left w:val="nil"/>
              <w:bottom w:val="single" w:sz="4" w:space="0" w:color="auto"/>
              <w:right w:val="single" w:sz="4" w:space="0" w:color="auto"/>
            </w:tcBorders>
            <w:shd w:val="clear" w:color="auto" w:fill="auto"/>
            <w:noWrap/>
            <w:vAlign w:val="center"/>
            <w:hideMark/>
          </w:tcPr>
          <w:p w14:paraId="1007AC2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0,93 </w:t>
            </w:r>
          </w:p>
        </w:tc>
        <w:tc>
          <w:tcPr>
            <w:tcW w:w="1051" w:type="dxa"/>
            <w:tcBorders>
              <w:top w:val="nil"/>
              <w:left w:val="nil"/>
              <w:bottom w:val="single" w:sz="4" w:space="0" w:color="auto"/>
              <w:right w:val="single" w:sz="4" w:space="0" w:color="auto"/>
            </w:tcBorders>
            <w:shd w:val="clear" w:color="auto" w:fill="auto"/>
            <w:noWrap/>
            <w:vAlign w:val="center"/>
            <w:hideMark/>
          </w:tcPr>
          <w:p w14:paraId="1164BAB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0,04 </w:t>
            </w:r>
          </w:p>
        </w:tc>
        <w:tc>
          <w:tcPr>
            <w:tcW w:w="1134" w:type="dxa"/>
            <w:tcBorders>
              <w:top w:val="nil"/>
              <w:left w:val="nil"/>
              <w:bottom w:val="single" w:sz="4" w:space="0" w:color="auto"/>
              <w:right w:val="single" w:sz="4" w:space="0" w:color="auto"/>
            </w:tcBorders>
            <w:shd w:val="clear" w:color="auto" w:fill="auto"/>
            <w:noWrap/>
            <w:vAlign w:val="center"/>
            <w:hideMark/>
          </w:tcPr>
          <w:p w14:paraId="605C218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0,59 </w:t>
            </w:r>
          </w:p>
        </w:tc>
        <w:tc>
          <w:tcPr>
            <w:tcW w:w="1134" w:type="dxa"/>
            <w:tcBorders>
              <w:top w:val="nil"/>
              <w:left w:val="nil"/>
              <w:bottom w:val="single" w:sz="4" w:space="0" w:color="auto"/>
              <w:right w:val="single" w:sz="4" w:space="0" w:color="auto"/>
            </w:tcBorders>
            <w:shd w:val="clear" w:color="auto" w:fill="auto"/>
            <w:noWrap/>
            <w:vAlign w:val="center"/>
            <w:hideMark/>
          </w:tcPr>
          <w:p w14:paraId="497EF51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47,13 </w:t>
            </w:r>
          </w:p>
        </w:tc>
      </w:tr>
      <w:tr w:rsidR="00211066" w:rsidRPr="000825A3" w14:paraId="1601A3CC" w14:textId="77777777" w:rsidTr="00196E73">
        <w:trPr>
          <w:trHeight w:val="102"/>
        </w:trPr>
        <w:tc>
          <w:tcPr>
            <w:tcW w:w="617" w:type="dxa"/>
            <w:tcBorders>
              <w:top w:val="nil"/>
              <w:left w:val="nil"/>
              <w:bottom w:val="nil"/>
              <w:right w:val="nil"/>
            </w:tcBorders>
            <w:shd w:val="clear" w:color="auto" w:fill="auto"/>
            <w:noWrap/>
            <w:vAlign w:val="bottom"/>
            <w:hideMark/>
          </w:tcPr>
          <w:p w14:paraId="32CC9B4E"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2942" w:type="dxa"/>
            <w:tcBorders>
              <w:top w:val="nil"/>
              <w:left w:val="nil"/>
              <w:bottom w:val="nil"/>
              <w:right w:val="nil"/>
            </w:tcBorders>
            <w:shd w:val="clear" w:color="auto" w:fill="auto"/>
            <w:noWrap/>
            <w:vAlign w:val="bottom"/>
            <w:hideMark/>
          </w:tcPr>
          <w:p w14:paraId="6E6ED726"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2D40C883"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29591F3C"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5B100BE0"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1A46A5E"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6B915164"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40EC60D7"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474BE728"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45EFB535"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8079DA1"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7736E820"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10740E23"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4F4F0797"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25E31282"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349D939"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131F2AF0"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2DBEFAC0"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12A66F1F"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r>
      <w:tr w:rsidR="00D56A0B" w:rsidRPr="000825A3" w14:paraId="2BD05856" w14:textId="77777777" w:rsidTr="00196E73">
        <w:trPr>
          <w:trHeight w:val="300"/>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7F5910A" w14:textId="77777777" w:rsidR="00D56A0B" w:rsidRPr="000825A3" w:rsidRDefault="00D56A0B" w:rsidP="00211066">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НЕРАБОТАЮЩЕЕ НАСЕЛЕНИЕ</w:t>
            </w:r>
          </w:p>
        </w:tc>
        <w:tc>
          <w:tcPr>
            <w:tcW w:w="1123" w:type="dxa"/>
            <w:tcBorders>
              <w:top w:val="single" w:sz="4" w:space="0" w:color="auto"/>
              <w:left w:val="nil"/>
              <w:bottom w:val="single" w:sz="4" w:space="0" w:color="auto"/>
              <w:right w:val="single" w:sz="4" w:space="0" w:color="auto"/>
            </w:tcBorders>
            <w:shd w:val="clear" w:color="auto" w:fill="auto"/>
            <w:noWrap/>
            <w:vAlign w:val="center"/>
            <w:hideMark/>
          </w:tcPr>
          <w:p w14:paraId="02CA14DD" w14:textId="77777777" w:rsidR="00D56A0B" w:rsidRPr="000825A3" w:rsidRDefault="00D56A0B" w:rsidP="0021106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тыс. чел.</w:t>
            </w:r>
          </w:p>
        </w:tc>
        <w:tc>
          <w:tcPr>
            <w:tcW w:w="1123" w:type="dxa"/>
            <w:tcBorders>
              <w:top w:val="single" w:sz="4" w:space="0" w:color="auto"/>
              <w:left w:val="nil"/>
              <w:bottom w:val="single" w:sz="4" w:space="0" w:color="auto"/>
              <w:right w:val="single" w:sz="4" w:space="0" w:color="auto"/>
            </w:tcBorders>
            <w:shd w:val="clear" w:color="auto" w:fill="auto"/>
            <w:noWrap/>
            <w:vAlign w:val="center"/>
            <w:hideMark/>
          </w:tcPr>
          <w:p w14:paraId="1D8F08C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257,82</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135161E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32,05</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342521E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43,11</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0F9245A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7,80</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7985F97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35,85</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23C145F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29,92</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48A603D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17,40</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23EE83F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37,73</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104A207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7,57</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06CBEE0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27,61</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5877BEB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9,03</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04DB439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4,68</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ABD205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5,08</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748FA38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0,24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581ECD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467590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257,82</w:t>
            </w:r>
          </w:p>
        </w:tc>
      </w:tr>
      <w:tr w:rsidR="00D56A0B" w:rsidRPr="000825A3" w14:paraId="570F4D94" w14:textId="77777777" w:rsidTr="00196E73">
        <w:trPr>
          <w:trHeight w:val="300"/>
        </w:trPr>
        <w:tc>
          <w:tcPr>
            <w:tcW w:w="3559" w:type="dxa"/>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72D9A472" w14:textId="77777777" w:rsidR="00D56A0B" w:rsidRPr="000825A3" w:rsidRDefault="00D56A0B" w:rsidP="00211066">
            <w:pPr>
              <w:spacing w:before="0" w:after="0" w:line="240" w:lineRule="auto"/>
              <w:rPr>
                <w:rFonts w:ascii="Times New Roman" w:eastAsia="Times New Roman" w:hAnsi="Times New Roman" w:cs="Times New Roman"/>
                <w:b/>
                <w:bCs/>
                <w:sz w:val="22"/>
                <w:szCs w:val="22"/>
                <w:lang w:eastAsia="ru-RU"/>
              </w:rPr>
            </w:pPr>
          </w:p>
        </w:tc>
        <w:tc>
          <w:tcPr>
            <w:tcW w:w="1123" w:type="dxa"/>
            <w:tcBorders>
              <w:top w:val="nil"/>
              <w:left w:val="nil"/>
              <w:bottom w:val="single" w:sz="4" w:space="0" w:color="auto"/>
              <w:right w:val="single" w:sz="4" w:space="0" w:color="auto"/>
            </w:tcBorders>
            <w:shd w:val="clear" w:color="auto" w:fill="auto"/>
            <w:noWrap/>
            <w:vAlign w:val="center"/>
            <w:hideMark/>
          </w:tcPr>
          <w:p w14:paraId="22869503" w14:textId="77777777" w:rsidR="00D56A0B" w:rsidRPr="000825A3" w:rsidRDefault="00D56A0B" w:rsidP="0021106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насел.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1123" w:type="dxa"/>
            <w:tcBorders>
              <w:top w:val="nil"/>
              <w:left w:val="nil"/>
              <w:bottom w:val="single" w:sz="4" w:space="0" w:color="auto"/>
              <w:right w:val="single" w:sz="4" w:space="0" w:color="auto"/>
            </w:tcBorders>
            <w:shd w:val="clear" w:color="auto" w:fill="auto"/>
            <w:noWrap/>
            <w:vAlign w:val="center"/>
            <w:hideMark/>
          </w:tcPr>
          <w:p w14:paraId="200F67A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51,55 </w:t>
            </w:r>
          </w:p>
        </w:tc>
        <w:tc>
          <w:tcPr>
            <w:tcW w:w="1050" w:type="dxa"/>
            <w:tcBorders>
              <w:top w:val="nil"/>
              <w:left w:val="nil"/>
              <w:bottom w:val="single" w:sz="4" w:space="0" w:color="auto"/>
              <w:right w:val="single" w:sz="4" w:space="0" w:color="auto"/>
            </w:tcBorders>
            <w:shd w:val="clear" w:color="auto" w:fill="auto"/>
            <w:noWrap/>
            <w:vAlign w:val="center"/>
            <w:hideMark/>
          </w:tcPr>
          <w:p w14:paraId="0A07A00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6,41 </w:t>
            </w:r>
          </w:p>
        </w:tc>
        <w:tc>
          <w:tcPr>
            <w:tcW w:w="1050" w:type="dxa"/>
            <w:tcBorders>
              <w:top w:val="nil"/>
              <w:left w:val="nil"/>
              <w:bottom w:val="single" w:sz="4" w:space="0" w:color="auto"/>
              <w:right w:val="single" w:sz="4" w:space="0" w:color="auto"/>
            </w:tcBorders>
            <w:shd w:val="clear" w:color="auto" w:fill="auto"/>
            <w:noWrap/>
            <w:vAlign w:val="center"/>
            <w:hideMark/>
          </w:tcPr>
          <w:p w14:paraId="6191D3E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8,62 </w:t>
            </w:r>
          </w:p>
        </w:tc>
        <w:tc>
          <w:tcPr>
            <w:tcW w:w="1050" w:type="dxa"/>
            <w:tcBorders>
              <w:top w:val="nil"/>
              <w:left w:val="nil"/>
              <w:bottom w:val="single" w:sz="4" w:space="0" w:color="auto"/>
              <w:right w:val="single" w:sz="4" w:space="0" w:color="auto"/>
            </w:tcBorders>
            <w:shd w:val="clear" w:color="auto" w:fill="auto"/>
            <w:noWrap/>
            <w:vAlign w:val="center"/>
            <w:hideMark/>
          </w:tcPr>
          <w:p w14:paraId="327C003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1,56 </w:t>
            </w:r>
          </w:p>
        </w:tc>
        <w:tc>
          <w:tcPr>
            <w:tcW w:w="1050" w:type="dxa"/>
            <w:tcBorders>
              <w:top w:val="nil"/>
              <w:left w:val="nil"/>
              <w:bottom w:val="single" w:sz="4" w:space="0" w:color="auto"/>
              <w:right w:val="single" w:sz="4" w:space="0" w:color="auto"/>
            </w:tcBorders>
            <w:shd w:val="clear" w:color="auto" w:fill="auto"/>
            <w:noWrap/>
            <w:vAlign w:val="center"/>
            <w:hideMark/>
          </w:tcPr>
          <w:p w14:paraId="5A21250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7,17 </w:t>
            </w:r>
          </w:p>
        </w:tc>
        <w:tc>
          <w:tcPr>
            <w:tcW w:w="1051" w:type="dxa"/>
            <w:tcBorders>
              <w:top w:val="nil"/>
              <w:left w:val="nil"/>
              <w:bottom w:val="single" w:sz="4" w:space="0" w:color="auto"/>
              <w:right w:val="single" w:sz="4" w:space="0" w:color="auto"/>
            </w:tcBorders>
            <w:shd w:val="clear" w:color="auto" w:fill="auto"/>
            <w:noWrap/>
            <w:vAlign w:val="center"/>
            <w:hideMark/>
          </w:tcPr>
          <w:p w14:paraId="44958E3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5,98 </w:t>
            </w:r>
          </w:p>
        </w:tc>
        <w:tc>
          <w:tcPr>
            <w:tcW w:w="1050" w:type="dxa"/>
            <w:tcBorders>
              <w:top w:val="nil"/>
              <w:left w:val="nil"/>
              <w:bottom w:val="single" w:sz="4" w:space="0" w:color="auto"/>
              <w:right w:val="single" w:sz="4" w:space="0" w:color="auto"/>
            </w:tcBorders>
            <w:shd w:val="clear" w:color="auto" w:fill="auto"/>
            <w:noWrap/>
            <w:vAlign w:val="center"/>
            <w:hideMark/>
          </w:tcPr>
          <w:p w14:paraId="387D178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3,48 </w:t>
            </w:r>
          </w:p>
        </w:tc>
        <w:tc>
          <w:tcPr>
            <w:tcW w:w="1050" w:type="dxa"/>
            <w:tcBorders>
              <w:top w:val="nil"/>
              <w:left w:val="nil"/>
              <w:bottom w:val="single" w:sz="4" w:space="0" w:color="auto"/>
              <w:right w:val="single" w:sz="4" w:space="0" w:color="auto"/>
            </w:tcBorders>
            <w:shd w:val="clear" w:color="auto" w:fill="auto"/>
            <w:noWrap/>
            <w:vAlign w:val="center"/>
            <w:hideMark/>
          </w:tcPr>
          <w:p w14:paraId="31FBE66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7,54 </w:t>
            </w:r>
          </w:p>
        </w:tc>
        <w:tc>
          <w:tcPr>
            <w:tcW w:w="1050" w:type="dxa"/>
            <w:tcBorders>
              <w:top w:val="nil"/>
              <w:left w:val="nil"/>
              <w:bottom w:val="single" w:sz="4" w:space="0" w:color="auto"/>
              <w:right w:val="single" w:sz="4" w:space="0" w:color="auto"/>
            </w:tcBorders>
            <w:shd w:val="clear" w:color="auto" w:fill="auto"/>
            <w:noWrap/>
            <w:vAlign w:val="center"/>
            <w:hideMark/>
          </w:tcPr>
          <w:p w14:paraId="27C2501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1,51 </w:t>
            </w:r>
          </w:p>
        </w:tc>
        <w:tc>
          <w:tcPr>
            <w:tcW w:w="1051" w:type="dxa"/>
            <w:tcBorders>
              <w:top w:val="nil"/>
              <w:left w:val="nil"/>
              <w:bottom w:val="single" w:sz="4" w:space="0" w:color="auto"/>
              <w:right w:val="single" w:sz="4" w:space="0" w:color="auto"/>
            </w:tcBorders>
            <w:shd w:val="clear" w:color="auto" w:fill="auto"/>
            <w:noWrap/>
            <w:vAlign w:val="center"/>
            <w:hideMark/>
          </w:tcPr>
          <w:p w14:paraId="648739F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5,52 </w:t>
            </w:r>
          </w:p>
        </w:tc>
        <w:tc>
          <w:tcPr>
            <w:tcW w:w="1050" w:type="dxa"/>
            <w:tcBorders>
              <w:top w:val="nil"/>
              <w:left w:val="nil"/>
              <w:bottom w:val="single" w:sz="4" w:space="0" w:color="auto"/>
              <w:right w:val="single" w:sz="4" w:space="0" w:color="auto"/>
            </w:tcBorders>
            <w:shd w:val="clear" w:color="auto" w:fill="auto"/>
            <w:noWrap/>
            <w:vAlign w:val="center"/>
            <w:hideMark/>
          </w:tcPr>
          <w:p w14:paraId="32C716F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1,81 </w:t>
            </w:r>
          </w:p>
        </w:tc>
        <w:tc>
          <w:tcPr>
            <w:tcW w:w="1050" w:type="dxa"/>
            <w:tcBorders>
              <w:top w:val="nil"/>
              <w:left w:val="nil"/>
              <w:bottom w:val="single" w:sz="4" w:space="0" w:color="auto"/>
              <w:right w:val="single" w:sz="4" w:space="0" w:color="auto"/>
            </w:tcBorders>
            <w:shd w:val="clear" w:color="auto" w:fill="auto"/>
            <w:noWrap/>
            <w:vAlign w:val="center"/>
            <w:hideMark/>
          </w:tcPr>
          <w:p w14:paraId="1AC7D21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0,93 </w:t>
            </w:r>
          </w:p>
        </w:tc>
        <w:tc>
          <w:tcPr>
            <w:tcW w:w="1050" w:type="dxa"/>
            <w:tcBorders>
              <w:top w:val="nil"/>
              <w:left w:val="nil"/>
              <w:bottom w:val="single" w:sz="4" w:space="0" w:color="auto"/>
              <w:right w:val="single" w:sz="4" w:space="0" w:color="auto"/>
            </w:tcBorders>
            <w:shd w:val="clear" w:color="auto" w:fill="auto"/>
            <w:noWrap/>
            <w:vAlign w:val="center"/>
            <w:hideMark/>
          </w:tcPr>
          <w:p w14:paraId="7ED3EBE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1,02 </w:t>
            </w:r>
          </w:p>
        </w:tc>
        <w:tc>
          <w:tcPr>
            <w:tcW w:w="1051" w:type="dxa"/>
            <w:tcBorders>
              <w:top w:val="nil"/>
              <w:left w:val="nil"/>
              <w:bottom w:val="single" w:sz="4" w:space="0" w:color="auto"/>
              <w:right w:val="single" w:sz="4" w:space="0" w:color="auto"/>
            </w:tcBorders>
            <w:shd w:val="clear" w:color="auto" w:fill="auto"/>
            <w:noWrap/>
            <w:vAlign w:val="center"/>
            <w:hideMark/>
          </w:tcPr>
          <w:p w14:paraId="230E39E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0,05 </w:t>
            </w:r>
          </w:p>
        </w:tc>
        <w:tc>
          <w:tcPr>
            <w:tcW w:w="1134" w:type="dxa"/>
            <w:tcBorders>
              <w:top w:val="nil"/>
              <w:left w:val="nil"/>
              <w:bottom w:val="single" w:sz="4" w:space="0" w:color="auto"/>
              <w:right w:val="single" w:sz="4" w:space="0" w:color="auto"/>
            </w:tcBorders>
            <w:shd w:val="clear" w:color="auto" w:fill="auto"/>
            <w:noWrap/>
            <w:vAlign w:val="center"/>
            <w:hideMark/>
          </w:tcPr>
          <w:p w14:paraId="73CF973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0,64 </w:t>
            </w:r>
          </w:p>
        </w:tc>
        <w:tc>
          <w:tcPr>
            <w:tcW w:w="1134" w:type="dxa"/>
            <w:tcBorders>
              <w:top w:val="nil"/>
              <w:left w:val="nil"/>
              <w:bottom w:val="single" w:sz="4" w:space="0" w:color="auto"/>
              <w:right w:val="single" w:sz="4" w:space="0" w:color="auto"/>
            </w:tcBorders>
            <w:shd w:val="clear" w:color="auto" w:fill="auto"/>
            <w:noWrap/>
            <w:vAlign w:val="center"/>
            <w:hideMark/>
          </w:tcPr>
          <w:p w14:paraId="7DE8624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51,55 </w:t>
            </w:r>
          </w:p>
        </w:tc>
      </w:tr>
      <w:tr w:rsidR="00211066" w:rsidRPr="000825A3" w14:paraId="5064CD0A" w14:textId="77777777" w:rsidTr="00196E73">
        <w:trPr>
          <w:trHeight w:val="102"/>
        </w:trPr>
        <w:tc>
          <w:tcPr>
            <w:tcW w:w="617" w:type="dxa"/>
            <w:tcBorders>
              <w:top w:val="nil"/>
              <w:left w:val="nil"/>
              <w:bottom w:val="nil"/>
              <w:right w:val="nil"/>
            </w:tcBorders>
            <w:shd w:val="clear" w:color="auto" w:fill="auto"/>
            <w:noWrap/>
            <w:vAlign w:val="bottom"/>
            <w:hideMark/>
          </w:tcPr>
          <w:p w14:paraId="0120167D"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2942" w:type="dxa"/>
            <w:tcBorders>
              <w:top w:val="nil"/>
              <w:left w:val="nil"/>
              <w:bottom w:val="nil"/>
              <w:right w:val="nil"/>
            </w:tcBorders>
            <w:shd w:val="clear" w:color="auto" w:fill="auto"/>
            <w:noWrap/>
            <w:vAlign w:val="bottom"/>
            <w:hideMark/>
          </w:tcPr>
          <w:p w14:paraId="470B6638"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1B5D3DA7"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6312DD4C"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65C09E33"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2981F274"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793F2381"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6420421"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2DA507A2"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2F229AAF"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5D94F454"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66E22AB"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3A34C008"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4B7B871"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672B901B"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D443979"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0D5D8C62"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58DF52A2"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0A71F230"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r>
      <w:tr w:rsidR="00211066" w:rsidRPr="000825A3" w14:paraId="0F736D56" w14:textId="77777777" w:rsidTr="00211066">
        <w:trPr>
          <w:trHeight w:val="300"/>
        </w:trPr>
        <w:tc>
          <w:tcPr>
            <w:tcW w:w="21726" w:type="dxa"/>
            <w:gridSpan w:val="1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1ADBEA" w14:textId="77777777" w:rsidR="00211066" w:rsidRPr="000825A3" w:rsidRDefault="00211066" w:rsidP="00D56A0B">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РАЗДЕЛ Б: МЕСТА ПРИЛОЖЕНИЯ ТРУДА</w:t>
            </w:r>
          </w:p>
        </w:tc>
      </w:tr>
      <w:tr w:rsidR="00211066" w:rsidRPr="000825A3" w14:paraId="0EB3D2CD" w14:textId="77777777" w:rsidTr="00227238">
        <w:trPr>
          <w:trHeight w:val="102"/>
        </w:trPr>
        <w:tc>
          <w:tcPr>
            <w:tcW w:w="617" w:type="dxa"/>
            <w:tcBorders>
              <w:top w:val="nil"/>
              <w:left w:val="nil"/>
              <w:bottom w:val="nil"/>
              <w:right w:val="nil"/>
            </w:tcBorders>
            <w:shd w:val="clear" w:color="auto" w:fill="auto"/>
            <w:noWrap/>
            <w:vAlign w:val="bottom"/>
            <w:hideMark/>
          </w:tcPr>
          <w:p w14:paraId="5A36411A"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2942" w:type="dxa"/>
            <w:tcBorders>
              <w:top w:val="nil"/>
              <w:left w:val="nil"/>
              <w:bottom w:val="nil"/>
              <w:right w:val="nil"/>
            </w:tcBorders>
            <w:shd w:val="clear" w:color="auto" w:fill="auto"/>
            <w:noWrap/>
            <w:vAlign w:val="bottom"/>
            <w:hideMark/>
          </w:tcPr>
          <w:p w14:paraId="6E6C5982"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4DB2D2FA"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6054994F"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288A5965"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5E944E88"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7A95A53F"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59F16D07"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1DF08B39"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019CFD7"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6947458B"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6E43C88C"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3971A802"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58472606"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C8A9117"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2AED0230"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6179B551"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152DC204"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1778C1E9"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r>
      <w:tr w:rsidR="00D56A0B" w:rsidRPr="000825A3" w14:paraId="719E88FD" w14:textId="77777777" w:rsidTr="00227238">
        <w:trPr>
          <w:trHeight w:val="315"/>
        </w:trPr>
        <w:tc>
          <w:tcPr>
            <w:tcW w:w="355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3AABD12" w14:textId="77777777" w:rsidR="00D56A0B" w:rsidRPr="000825A3" w:rsidRDefault="00D56A0B" w:rsidP="00FA5795">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РАСПРЕДЕЛЕНИЕ ТРУДОВЫХ РЕСУРСОВ ПО ПЛАНИРОВОЧНЫМ РАЙОНАМ</w:t>
            </w:r>
          </w:p>
        </w:tc>
        <w:tc>
          <w:tcPr>
            <w:tcW w:w="1123" w:type="dxa"/>
            <w:tcBorders>
              <w:top w:val="single" w:sz="4" w:space="0" w:color="auto"/>
              <w:left w:val="nil"/>
              <w:bottom w:val="single" w:sz="4" w:space="0" w:color="auto"/>
              <w:right w:val="single" w:sz="4" w:space="0" w:color="auto"/>
            </w:tcBorders>
            <w:shd w:val="clear" w:color="auto" w:fill="auto"/>
            <w:noWrap/>
            <w:vAlign w:val="center"/>
            <w:hideMark/>
          </w:tcPr>
          <w:p w14:paraId="682410A9" w14:textId="77777777" w:rsidR="00D56A0B" w:rsidRPr="000825A3" w:rsidRDefault="00D56A0B" w:rsidP="0021106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тыс. чел.</w:t>
            </w:r>
          </w:p>
        </w:tc>
        <w:tc>
          <w:tcPr>
            <w:tcW w:w="1123" w:type="dxa"/>
            <w:tcBorders>
              <w:top w:val="single" w:sz="4" w:space="0" w:color="auto"/>
              <w:left w:val="nil"/>
              <w:bottom w:val="single" w:sz="4" w:space="0" w:color="auto"/>
              <w:right w:val="single" w:sz="4" w:space="0" w:color="auto"/>
            </w:tcBorders>
            <w:shd w:val="clear" w:color="auto" w:fill="auto"/>
            <w:noWrap/>
            <w:vAlign w:val="center"/>
            <w:hideMark/>
          </w:tcPr>
          <w:p w14:paraId="4AA01B4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238,83</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7B43649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188,81</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3778B2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36,66</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7C21AF3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25,29</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334C4B6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9,12</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10F516F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12,96</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257EE13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17,91</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0F91D80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17,37</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918C24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19,54</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75E314A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5,76</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239C679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27,73</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423E0D4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8,94</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19124D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2,35</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183EBB6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5,19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9A7FE7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32,69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CDAD15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17,34</w:t>
            </w:r>
          </w:p>
        </w:tc>
      </w:tr>
      <w:tr w:rsidR="00D56A0B" w:rsidRPr="000825A3" w14:paraId="43A5B6C8" w14:textId="77777777" w:rsidTr="00227238">
        <w:trPr>
          <w:trHeight w:val="315"/>
        </w:trPr>
        <w:tc>
          <w:tcPr>
            <w:tcW w:w="3559" w:type="dxa"/>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69FA58B4" w14:textId="77777777" w:rsidR="00D56A0B" w:rsidRPr="000825A3" w:rsidRDefault="00D56A0B" w:rsidP="00211066">
            <w:pPr>
              <w:spacing w:before="0" w:after="0" w:line="240" w:lineRule="auto"/>
              <w:rPr>
                <w:rFonts w:ascii="Times New Roman" w:eastAsia="Times New Roman" w:hAnsi="Times New Roman" w:cs="Times New Roman"/>
                <w:b/>
                <w:bCs/>
                <w:sz w:val="22"/>
                <w:szCs w:val="22"/>
                <w:lang w:eastAsia="ru-RU"/>
              </w:rPr>
            </w:pPr>
          </w:p>
        </w:tc>
        <w:tc>
          <w:tcPr>
            <w:tcW w:w="1123" w:type="dxa"/>
            <w:tcBorders>
              <w:top w:val="nil"/>
              <w:left w:val="nil"/>
              <w:bottom w:val="single" w:sz="4" w:space="0" w:color="auto"/>
              <w:right w:val="single" w:sz="4" w:space="0" w:color="auto"/>
            </w:tcBorders>
            <w:shd w:val="clear" w:color="auto" w:fill="auto"/>
            <w:noWrap/>
            <w:vAlign w:val="center"/>
            <w:hideMark/>
          </w:tcPr>
          <w:p w14:paraId="4429E8E7" w14:textId="77777777" w:rsidR="00D56A0B" w:rsidRPr="000825A3" w:rsidRDefault="00D56A0B" w:rsidP="0021106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насел.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1123" w:type="dxa"/>
            <w:tcBorders>
              <w:top w:val="nil"/>
              <w:left w:val="nil"/>
              <w:bottom w:val="single" w:sz="4" w:space="0" w:color="auto"/>
              <w:right w:val="single" w:sz="4" w:space="0" w:color="auto"/>
            </w:tcBorders>
            <w:shd w:val="clear" w:color="auto" w:fill="auto"/>
            <w:noWrap/>
            <w:vAlign w:val="center"/>
            <w:hideMark/>
          </w:tcPr>
          <w:p w14:paraId="16D8B4E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47,76 </w:t>
            </w:r>
          </w:p>
        </w:tc>
        <w:tc>
          <w:tcPr>
            <w:tcW w:w="1050" w:type="dxa"/>
            <w:tcBorders>
              <w:top w:val="nil"/>
              <w:left w:val="nil"/>
              <w:bottom w:val="single" w:sz="4" w:space="0" w:color="auto"/>
              <w:right w:val="single" w:sz="4" w:space="0" w:color="auto"/>
            </w:tcBorders>
            <w:shd w:val="clear" w:color="auto" w:fill="auto"/>
            <w:noWrap/>
            <w:vAlign w:val="center"/>
            <w:hideMark/>
          </w:tcPr>
          <w:p w14:paraId="12A079E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37,75 </w:t>
            </w:r>
          </w:p>
        </w:tc>
        <w:tc>
          <w:tcPr>
            <w:tcW w:w="1050" w:type="dxa"/>
            <w:tcBorders>
              <w:top w:val="nil"/>
              <w:left w:val="nil"/>
              <w:bottom w:val="single" w:sz="4" w:space="0" w:color="auto"/>
              <w:right w:val="single" w:sz="4" w:space="0" w:color="auto"/>
            </w:tcBorders>
            <w:shd w:val="clear" w:color="auto" w:fill="auto"/>
            <w:noWrap/>
            <w:vAlign w:val="center"/>
            <w:hideMark/>
          </w:tcPr>
          <w:p w14:paraId="31715C0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7,33 </w:t>
            </w:r>
          </w:p>
        </w:tc>
        <w:tc>
          <w:tcPr>
            <w:tcW w:w="1050" w:type="dxa"/>
            <w:tcBorders>
              <w:top w:val="nil"/>
              <w:left w:val="nil"/>
              <w:bottom w:val="single" w:sz="4" w:space="0" w:color="auto"/>
              <w:right w:val="single" w:sz="4" w:space="0" w:color="auto"/>
            </w:tcBorders>
            <w:shd w:val="clear" w:color="auto" w:fill="auto"/>
            <w:noWrap/>
            <w:vAlign w:val="center"/>
            <w:hideMark/>
          </w:tcPr>
          <w:p w14:paraId="64E51CF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5,06 </w:t>
            </w:r>
          </w:p>
        </w:tc>
        <w:tc>
          <w:tcPr>
            <w:tcW w:w="1050" w:type="dxa"/>
            <w:tcBorders>
              <w:top w:val="nil"/>
              <w:left w:val="nil"/>
              <w:bottom w:val="single" w:sz="4" w:space="0" w:color="auto"/>
              <w:right w:val="single" w:sz="4" w:space="0" w:color="auto"/>
            </w:tcBorders>
            <w:shd w:val="clear" w:color="auto" w:fill="auto"/>
            <w:noWrap/>
            <w:vAlign w:val="center"/>
            <w:hideMark/>
          </w:tcPr>
          <w:p w14:paraId="4495ED9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1,82 </w:t>
            </w:r>
          </w:p>
        </w:tc>
        <w:tc>
          <w:tcPr>
            <w:tcW w:w="1051" w:type="dxa"/>
            <w:tcBorders>
              <w:top w:val="nil"/>
              <w:left w:val="nil"/>
              <w:bottom w:val="single" w:sz="4" w:space="0" w:color="auto"/>
              <w:right w:val="single" w:sz="4" w:space="0" w:color="auto"/>
            </w:tcBorders>
            <w:shd w:val="clear" w:color="auto" w:fill="auto"/>
            <w:noWrap/>
            <w:vAlign w:val="center"/>
            <w:hideMark/>
          </w:tcPr>
          <w:p w14:paraId="46C80E2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2,59 </w:t>
            </w:r>
          </w:p>
        </w:tc>
        <w:tc>
          <w:tcPr>
            <w:tcW w:w="1050" w:type="dxa"/>
            <w:tcBorders>
              <w:top w:val="nil"/>
              <w:left w:val="nil"/>
              <w:bottom w:val="single" w:sz="4" w:space="0" w:color="auto"/>
              <w:right w:val="single" w:sz="4" w:space="0" w:color="auto"/>
            </w:tcBorders>
            <w:shd w:val="clear" w:color="auto" w:fill="auto"/>
            <w:noWrap/>
            <w:vAlign w:val="center"/>
            <w:hideMark/>
          </w:tcPr>
          <w:p w14:paraId="03D48BC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3,58 </w:t>
            </w:r>
          </w:p>
        </w:tc>
        <w:tc>
          <w:tcPr>
            <w:tcW w:w="1050" w:type="dxa"/>
            <w:tcBorders>
              <w:top w:val="nil"/>
              <w:left w:val="nil"/>
              <w:bottom w:val="single" w:sz="4" w:space="0" w:color="auto"/>
              <w:right w:val="single" w:sz="4" w:space="0" w:color="auto"/>
            </w:tcBorders>
            <w:shd w:val="clear" w:color="auto" w:fill="auto"/>
            <w:noWrap/>
            <w:vAlign w:val="center"/>
            <w:hideMark/>
          </w:tcPr>
          <w:p w14:paraId="0C03D47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3,47 </w:t>
            </w:r>
          </w:p>
        </w:tc>
        <w:tc>
          <w:tcPr>
            <w:tcW w:w="1050" w:type="dxa"/>
            <w:tcBorders>
              <w:top w:val="nil"/>
              <w:left w:val="nil"/>
              <w:bottom w:val="single" w:sz="4" w:space="0" w:color="auto"/>
              <w:right w:val="single" w:sz="4" w:space="0" w:color="auto"/>
            </w:tcBorders>
            <w:shd w:val="clear" w:color="auto" w:fill="auto"/>
            <w:noWrap/>
            <w:vAlign w:val="center"/>
            <w:hideMark/>
          </w:tcPr>
          <w:p w14:paraId="09FAE4C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3,91 </w:t>
            </w:r>
          </w:p>
        </w:tc>
        <w:tc>
          <w:tcPr>
            <w:tcW w:w="1051" w:type="dxa"/>
            <w:tcBorders>
              <w:top w:val="nil"/>
              <w:left w:val="nil"/>
              <w:bottom w:val="single" w:sz="4" w:space="0" w:color="auto"/>
              <w:right w:val="single" w:sz="4" w:space="0" w:color="auto"/>
            </w:tcBorders>
            <w:shd w:val="clear" w:color="auto" w:fill="auto"/>
            <w:noWrap/>
            <w:vAlign w:val="center"/>
            <w:hideMark/>
          </w:tcPr>
          <w:p w14:paraId="7926557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1,15 </w:t>
            </w:r>
          </w:p>
        </w:tc>
        <w:tc>
          <w:tcPr>
            <w:tcW w:w="1050" w:type="dxa"/>
            <w:tcBorders>
              <w:top w:val="nil"/>
              <w:left w:val="nil"/>
              <w:bottom w:val="single" w:sz="4" w:space="0" w:color="auto"/>
              <w:right w:val="single" w:sz="4" w:space="0" w:color="auto"/>
            </w:tcBorders>
            <w:shd w:val="clear" w:color="auto" w:fill="auto"/>
            <w:noWrap/>
            <w:vAlign w:val="center"/>
            <w:hideMark/>
          </w:tcPr>
          <w:p w14:paraId="4EA9AD8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5,54 </w:t>
            </w:r>
          </w:p>
        </w:tc>
        <w:tc>
          <w:tcPr>
            <w:tcW w:w="1050" w:type="dxa"/>
            <w:tcBorders>
              <w:top w:val="nil"/>
              <w:left w:val="nil"/>
              <w:bottom w:val="single" w:sz="4" w:space="0" w:color="auto"/>
              <w:right w:val="single" w:sz="4" w:space="0" w:color="auto"/>
            </w:tcBorders>
            <w:shd w:val="clear" w:color="auto" w:fill="auto"/>
            <w:noWrap/>
            <w:vAlign w:val="center"/>
            <w:hideMark/>
          </w:tcPr>
          <w:p w14:paraId="5E72816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1,79 </w:t>
            </w:r>
          </w:p>
        </w:tc>
        <w:tc>
          <w:tcPr>
            <w:tcW w:w="1050" w:type="dxa"/>
            <w:tcBorders>
              <w:top w:val="nil"/>
              <w:left w:val="nil"/>
              <w:bottom w:val="single" w:sz="4" w:space="0" w:color="auto"/>
              <w:right w:val="single" w:sz="4" w:space="0" w:color="auto"/>
            </w:tcBorders>
            <w:shd w:val="clear" w:color="auto" w:fill="auto"/>
            <w:noWrap/>
            <w:vAlign w:val="center"/>
            <w:hideMark/>
          </w:tcPr>
          <w:p w14:paraId="69DA840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0,47 </w:t>
            </w:r>
          </w:p>
        </w:tc>
        <w:tc>
          <w:tcPr>
            <w:tcW w:w="1051" w:type="dxa"/>
            <w:tcBorders>
              <w:top w:val="nil"/>
              <w:left w:val="nil"/>
              <w:bottom w:val="single" w:sz="4" w:space="0" w:color="auto"/>
              <w:right w:val="single" w:sz="4" w:space="0" w:color="auto"/>
            </w:tcBorders>
            <w:shd w:val="clear" w:color="auto" w:fill="auto"/>
            <w:noWrap/>
            <w:vAlign w:val="center"/>
            <w:hideMark/>
          </w:tcPr>
          <w:p w14:paraId="7F083BA3"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1,04 </w:t>
            </w:r>
          </w:p>
        </w:tc>
        <w:tc>
          <w:tcPr>
            <w:tcW w:w="1134" w:type="dxa"/>
            <w:tcBorders>
              <w:top w:val="nil"/>
              <w:left w:val="nil"/>
              <w:bottom w:val="single" w:sz="4" w:space="0" w:color="auto"/>
              <w:right w:val="single" w:sz="4" w:space="0" w:color="auto"/>
            </w:tcBorders>
            <w:shd w:val="clear" w:color="auto" w:fill="auto"/>
            <w:noWrap/>
            <w:vAlign w:val="center"/>
            <w:hideMark/>
          </w:tcPr>
          <w:p w14:paraId="79E4CB6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6,54 </w:t>
            </w:r>
          </w:p>
        </w:tc>
        <w:tc>
          <w:tcPr>
            <w:tcW w:w="1134" w:type="dxa"/>
            <w:tcBorders>
              <w:top w:val="nil"/>
              <w:left w:val="nil"/>
              <w:bottom w:val="single" w:sz="4" w:space="0" w:color="auto"/>
              <w:right w:val="single" w:sz="4" w:space="0" w:color="auto"/>
            </w:tcBorders>
            <w:shd w:val="clear" w:color="auto" w:fill="auto"/>
            <w:noWrap/>
            <w:vAlign w:val="center"/>
            <w:hideMark/>
          </w:tcPr>
          <w:p w14:paraId="595C43E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xml:space="preserve">3,47 </w:t>
            </w:r>
          </w:p>
        </w:tc>
      </w:tr>
      <w:tr w:rsidR="00211066" w:rsidRPr="000825A3" w14:paraId="74793C74" w14:textId="77777777" w:rsidTr="00227238">
        <w:trPr>
          <w:trHeight w:val="102"/>
        </w:trPr>
        <w:tc>
          <w:tcPr>
            <w:tcW w:w="617" w:type="dxa"/>
            <w:tcBorders>
              <w:top w:val="nil"/>
              <w:left w:val="nil"/>
              <w:bottom w:val="nil"/>
              <w:right w:val="nil"/>
            </w:tcBorders>
            <w:shd w:val="clear" w:color="auto" w:fill="auto"/>
            <w:noWrap/>
            <w:vAlign w:val="bottom"/>
            <w:hideMark/>
          </w:tcPr>
          <w:p w14:paraId="4761E388"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2942" w:type="dxa"/>
            <w:tcBorders>
              <w:top w:val="nil"/>
              <w:left w:val="nil"/>
              <w:bottom w:val="nil"/>
              <w:right w:val="nil"/>
            </w:tcBorders>
            <w:shd w:val="clear" w:color="auto" w:fill="auto"/>
            <w:noWrap/>
            <w:vAlign w:val="bottom"/>
            <w:hideMark/>
          </w:tcPr>
          <w:p w14:paraId="1162C02F"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14739482"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3114F301"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BBB348C"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27DBA7C4"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0BFD9EE"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4B183D20"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7BEDE145"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6FE7FC70"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1CC55F1"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709BEC5"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1BE8323B"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5DBD0C9"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4CE57035"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90E7C25"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5BBD5794"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09D5B531"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6694C5E8"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r>
      <w:tr w:rsidR="00211066" w:rsidRPr="000825A3" w14:paraId="30DB0FC1" w14:textId="77777777" w:rsidTr="00211066">
        <w:trPr>
          <w:trHeight w:val="300"/>
        </w:trPr>
        <w:tc>
          <w:tcPr>
            <w:tcW w:w="21726" w:type="dxa"/>
            <w:gridSpan w:val="1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1132E9" w14:textId="77777777" w:rsidR="00211066" w:rsidRPr="000825A3" w:rsidRDefault="00211066" w:rsidP="00D56A0B">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РАЗДЕЛ В: БАЛАНС</w:t>
            </w:r>
          </w:p>
        </w:tc>
      </w:tr>
      <w:tr w:rsidR="00211066" w:rsidRPr="000825A3" w14:paraId="3C5F21D9" w14:textId="77777777" w:rsidTr="00227238">
        <w:trPr>
          <w:trHeight w:val="102"/>
        </w:trPr>
        <w:tc>
          <w:tcPr>
            <w:tcW w:w="617" w:type="dxa"/>
            <w:tcBorders>
              <w:top w:val="nil"/>
              <w:left w:val="nil"/>
              <w:bottom w:val="nil"/>
              <w:right w:val="nil"/>
            </w:tcBorders>
            <w:shd w:val="clear" w:color="auto" w:fill="auto"/>
            <w:noWrap/>
            <w:vAlign w:val="bottom"/>
            <w:hideMark/>
          </w:tcPr>
          <w:p w14:paraId="5EF8234C"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2942" w:type="dxa"/>
            <w:tcBorders>
              <w:top w:val="nil"/>
              <w:left w:val="nil"/>
              <w:bottom w:val="nil"/>
              <w:right w:val="nil"/>
            </w:tcBorders>
            <w:shd w:val="clear" w:color="auto" w:fill="auto"/>
            <w:noWrap/>
            <w:vAlign w:val="bottom"/>
            <w:hideMark/>
          </w:tcPr>
          <w:p w14:paraId="706EFFAF"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6D53DE0C" w14:textId="77777777" w:rsidR="00211066" w:rsidRPr="000825A3" w:rsidRDefault="00211066" w:rsidP="00211066">
            <w:pPr>
              <w:spacing w:before="0" w:after="0" w:line="240" w:lineRule="auto"/>
              <w:rPr>
                <w:rFonts w:ascii="Times New Roman" w:eastAsia="Times New Roman" w:hAnsi="Times New Roman" w:cs="Times New Roman"/>
                <w:sz w:val="8"/>
                <w:szCs w:val="8"/>
                <w:lang w:eastAsia="ru-RU"/>
              </w:rPr>
            </w:pPr>
          </w:p>
        </w:tc>
        <w:tc>
          <w:tcPr>
            <w:tcW w:w="1123" w:type="dxa"/>
            <w:tcBorders>
              <w:top w:val="nil"/>
              <w:left w:val="nil"/>
              <w:bottom w:val="nil"/>
              <w:right w:val="nil"/>
            </w:tcBorders>
            <w:shd w:val="clear" w:color="auto" w:fill="auto"/>
            <w:noWrap/>
            <w:vAlign w:val="bottom"/>
            <w:hideMark/>
          </w:tcPr>
          <w:p w14:paraId="457A6DC4"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4D1D857"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16536CF"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22F45554"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127A3EDA"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76C9ED2C"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3B9CAD7A"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4B8068D"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22E011E9"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091BE473"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0E17CA3A"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41B5BA42"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0" w:type="dxa"/>
            <w:tcBorders>
              <w:top w:val="nil"/>
              <w:left w:val="nil"/>
              <w:bottom w:val="nil"/>
              <w:right w:val="nil"/>
            </w:tcBorders>
            <w:shd w:val="clear" w:color="auto" w:fill="auto"/>
            <w:noWrap/>
            <w:vAlign w:val="bottom"/>
            <w:hideMark/>
          </w:tcPr>
          <w:p w14:paraId="73B74FBD"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051" w:type="dxa"/>
            <w:tcBorders>
              <w:top w:val="nil"/>
              <w:left w:val="nil"/>
              <w:bottom w:val="nil"/>
              <w:right w:val="nil"/>
            </w:tcBorders>
            <w:shd w:val="clear" w:color="auto" w:fill="auto"/>
            <w:noWrap/>
            <w:vAlign w:val="bottom"/>
            <w:hideMark/>
          </w:tcPr>
          <w:p w14:paraId="5A7AF6BA"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3A581B28"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c>
          <w:tcPr>
            <w:tcW w:w="1134" w:type="dxa"/>
            <w:tcBorders>
              <w:top w:val="nil"/>
              <w:left w:val="nil"/>
              <w:bottom w:val="nil"/>
              <w:right w:val="nil"/>
            </w:tcBorders>
            <w:shd w:val="clear" w:color="auto" w:fill="auto"/>
            <w:noWrap/>
            <w:vAlign w:val="bottom"/>
            <w:hideMark/>
          </w:tcPr>
          <w:p w14:paraId="6116A259" w14:textId="77777777" w:rsidR="00211066" w:rsidRPr="000825A3" w:rsidRDefault="00211066" w:rsidP="00D56A0B">
            <w:pPr>
              <w:spacing w:before="0" w:after="0" w:line="240" w:lineRule="auto"/>
              <w:rPr>
                <w:rFonts w:ascii="Times New Roman" w:eastAsia="Times New Roman" w:hAnsi="Times New Roman" w:cs="Times New Roman"/>
                <w:sz w:val="8"/>
                <w:szCs w:val="8"/>
                <w:lang w:eastAsia="ru-RU"/>
              </w:rPr>
            </w:pPr>
          </w:p>
        </w:tc>
      </w:tr>
      <w:tr w:rsidR="00D56A0B" w:rsidRPr="000825A3" w14:paraId="197AE45B" w14:textId="77777777" w:rsidTr="00227238">
        <w:trPr>
          <w:trHeight w:val="300"/>
        </w:trPr>
        <w:tc>
          <w:tcPr>
            <w:tcW w:w="617" w:type="dxa"/>
            <w:tcBorders>
              <w:top w:val="nil"/>
              <w:left w:val="nil"/>
              <w:bottom w:val="nil"/>
              <w:right w:val="nil"/>
            </w:tcBorders>
            <w:shd w:val="clear" w:color="auto" w:fill="auto"/>
            <w:noWrap/>
            <w:vAlign w:val="bottom"/>
            <w:hideMark/>
          </w:tcPr>
          <w:p w14:paraId="28A262CA" w14:textId="77777777" w:rsidR="00D56A0B" w:rsidRPr="000825A3" w:rsidRDefault="00D56A0B" w:rsidP="00211066">
            <w:pPr>
              <w:spacing w:before="0" w:after="0" w:line="240" w:lineRule="auto"/>
              <w:rPr>
                <w:rFonts w:ascii="Times New Roman" w:eastAsia="Times New Roman" w:hAnsi="Times New Roman" w:cs="Times New Roman"/>
                <w:sz w:val="22"/>
                <w:szCs w:val="22"/>
                <w:lang w:eastAsia="ru-RU"/>
              </w:rPr>
            </w:pPr>
          </w:p>
        </w:tc>
        <w:tc>
          <w:tcPr>
            <w:tcW w:w="29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B4BADE" w14:textId="77777777" w:rsidR="00D56A0B" w:rsidRPr="000825A3" w:rsidRDefault="00D56A0B" w:rsidP="00211066">
            <w:pPr>
              <w:spacing w:before="0" w:after="0" w:line="240" w:lineRule="auto"/>
              <w:rPr>
                <w:rFonts w:ascii="Times New Roman" w:eastAsia="Times New Roman" w:hAnsi="Times New Roman" w:cs="Times New Roman"/>
                <w:sz w:val="22"/>
                <w:szCs w:val="22"/>
                <w:lang w:eastAsia="ru-RU"/>
              </w:rPr>
            </w:pPr>
            <w:proofErr w:type="gramStart"/>
            <w:r w:rsidRPr="000825A3">
              <w:rPr>
                <w:rFonts w:ascii="Times New Roman" w:eastAsia="Times New Roman" w:hAnsi="Times New Roman" w:cs="Times New Roman"/>
                <w:sz w:val="22"/>
                <w:szCs w:val="22"/>
                <w:lang w:eastAsia="ru-RU"/>
              </w:rPr>
              <w:t>Численность проживающих</w:t>
            </w:r>
            <w:proofErr w:type="gramEnd"/>
            <w:r w:rsidRPr="000825A3">
              <w:rPr>
                <w:rFonts w:ascii="Times New Roman" w:eastAsia="Times New Roman" w:hAnsi="Times New Roman" w:cs="Times New Roman"/>
                <w:sz w:val="22"/>
                <w:szCs w:val="22"/>
                <w:lang w:eastAsia="ru-RU"/>
              </w:rPr>
              <w:t xml:space="preserve"> работающих</w:t>
            </w:r>
          </w:p>
        </w:tc>
        <w:tc>
          <w:tcPr>
            <w:tcW w:w="1123" w:type="dxa"/>
            <w:tcBorders>
              <w:top w:val="single" w:sz="4" w:space="0" w:color="auto"/>
              <w:left w:val="nil"/>
              <w:bottom w:val="single" w:sz="4" w:space="0" w:color="auto"/>
              <w:right w:val="single" w:sz="4" w:space="0" w:color="auto"/>
            </w:tcBorders>
            <w:shd w:val="clear" w:color="auto" w:fill="auto"/>
            <w:noWrap/>
            <w:vAlign w:val="center"/>
            <w:hideMark/>
          </w:tcPr>
          <w:p w14:paraId="4871CE89" w14:textId="77777777" w:rsidR="00D56A0B" w:rsidRPr="000825A3" w:rsidRDefault="00D56A0B" w:rsidP="0021106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тыс. чел.</w:t>
            </w:r>
          </w:p>
        </w:tc>
        <w:tc>
          <w:tcPr>
            <w:tcW w:w="1123" w:type="dxa"/>
            <w:tcBorders>
              <w:top w:val="single" w:sz="4" w:space="0" w:color="auto"/>
              <w:left w:val="nil"/>
              <w:bottom w:val="single" w:sz="4" w:space="0" w:color="auto"/>
              <w:right w:val="single" w:sz="4" w:space="0" w:color="auto"/>
            </w:tcBorders>
            <w:shd w:val="clear" w:color="auto" w:fill="auto"/>
            <w:noWrap/>
            <w:vAlign w:val="center"/>
            <w:hideMark/>
          </w:tcPr>
          <w:p w14:paraId="510D293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238,83</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00F3462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235,69</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0FD7F75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29,30</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B390AB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39,40</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065CFDB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7,13</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387E0EA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32,78</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5704E6D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27,35</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7218E5E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15,90</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40399FC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34,49</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7DB421C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6,92</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028008B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25,24</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04DB041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8,26</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1379A6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4,27</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2D2B41E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4,65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F8C9D2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0,22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074BCC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2,93</w:t>
            </w:r>
          </w:p>
        </w:tc>
      </w:tr>
      <w:tr w:rsidR="00D56A0B" w:rsidRPr="000825A3" w14:paraId="4FD50C69" w14:textId="77777777" w:rsidTr="00227238">
        <w:trPr>
          <w:trHeight w:val="300"/>
        </w:trPr>
        <w:tc>
          <w:tcPr>
            <w:tcW w:w="617" w:type="dxa"/>
            <w:tcBorders>
              <w:top w:val="nil"/>
              <w:left w:val="nil"/>
              <w:bottom w:val="nil"/>
              <w:right w:val="nil"/>
            </w:tcBorders>
            <w:shd w:val="clear" w:color="auto" w:fill="auto"/>
            <w:noWrap/>
            <w:vAlign w:val="bottom"/>
            <w:hideMark/>
          </w:tcPr>
          <w:p w14:paraId="1A97242B" w14:textId="77777777" w:rsidR="00D56A0B" w:rsidRPr="000825A3" w:rsidRDefault="00D56A0B" w:rsidP="00211066">
            <w:pPr>
              <w:spacing w:before="0" w:after="0" w:line="240" w:lineRule="auto"/>
              <w:rPr>
                <w:rFonts w:ascii="Times New Roman" w:eastAsia="Times New Roman" w:hAnsi="Times New Roman" w:cs="Times New Roman"/>
                <w:sz w:val="22"/>
                <w:szCs w:val="22"/>
                <w:lang w:eastAsia="ru-RU"/>
              </w:rPr>
            </w:pPr>
          </w:p>
        </w:tc>
        <w:tc>
          <w:tcPr>
            <w:tcW w:w="2942" w:type="dxa"/>
            <w:tcBorders>
              <w:top w:val="nil"/>
              <w:left w:val="single" w:sz="4" w:space="0" w:color="auto"/>
              <w:bottom w:val="single" w:sz="4" w:space="0" w:color="auto"/>
              <w:right w:val="single" w:sz="4" w:space="0" w:color="auto"/>
            </w:tcBorders>
            <w:shd w:val="clear" w:color="auto" w:fill="auto"/>
            <w:noWrap/>
            <w:vAlign w:val="bottom"/>
            <w:hideMark/>
          </w:tcPr>
          <w:p w14:paraId="335351F0" w14:textId="77777777" w:rsidR="00D56A0B" w:rsidRPr="000825A3" w:rsidRDefault="00D56A0B" w:rsidP="0021106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Количество занятых рабочих мест</w:t>
            </w:r>
          </w:p>
        </w:tc>
        <w:tc>
          <w:tcPr>
            <w:tcW w:w="1123" w:type="dxa"/>
            <w:tcBorders>
              <w:top w:val="nil"/>
              <w:left w:val="nil"/>
              <w:bottom w:val="single" w:sz="4" w:space="0" w:color="auto"/>
              <w:right w:val="single" w:sz="4" w:space="0" w:color="auto"/>
            </w:tcBorders>
            <w:shd w:val="clear" w:color="auto" w:fill="auto"/>
            <w:noWrap/>
            <w:vAlign w:val="center"/>
            <w:hideMark/>
          </w:tcPr>
          <w:p w14:paraId="1E7B2AE2" w14:textId="77777777" w:rsidR="00D56A0B" w:rsidRPr="000825A3" w:rsidRDefault="00D56A0B" w:rsidP="0021106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ед.</w:t>
            </w:r>
          </w:p>
        </w:tc>
        <w:tc>
          <w:tcPr>
            <w:tcW w:w="1123" w:type="dxa"/>
            <w:tcBorders>
              <w:top w:val="nil"/>
              <w:left w:val="nil"/>
              <w:bottom w:val="single" w:sz="4" w:space="0" w:color="auto"/>
              <w:right w:val="single" w:sz="4" w:space="0" w:color="auto"/>
            </w:tcBorders>
            <w:shd w:val="clear" w:color="auto" w:fill="auto"/>
            <w:noWrap/>
            <w:vAlign w:val="center"/>
            <w:hideMark/>
          </w:tcPr>
          <w:p w14:paraId="7628F54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238,83</w:t>
            </w:r>
          </w:p>
        </w:tc>
        <w:tc>
          <w:tcPr>
            <w:tcW w:w="1050" w:type="dxa"/>
            <w:tcBorders>
              <w:top w:val="nil"/>
              <w:left w:val="nil"/>
              <w:bottom w:val="single" w:sz="4" w:space="0" w:color="auto"/>
              <w:right w:val="single" w:sz="4" w:space="0" w:color="auto"/>
            </w:tcBorders>
            <w:shd w:val="clear" w:color="auto" w:fill="auto"/>
            <w:noWrap/>
            <w:vAlign w:val="center"/>
            <w:hideMark/>
          </w:tcPr>
          <w:p w14:paraId="1C55BC4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188,81</w:t>
            </w:r>
          </w:p>
        </w:tc>
        <w:tc>
          <w:tcPr>
            <w:tcW w:w="1050" w:type="dxa"/>
            <w:tcBorders>
              <w:top w:val="nil"/>
              <w:left w:val="nil"/>
              <w:bottom w:val="single" w:sz="4" w:space="0" w:color="auto"/>
              <w:right w:val="single" w:sz="4" w:space="0" w:color="auto"/>
            </w:tcBorders>
            <w:shd w:val="clear" w:color="auto" w:fill="auto"/>
            <w:noWrap/>
            <w:vAlign w:val="center"/>
            <w:hideMark/>
          </w:tcPr>
          <w:p w14:paraId="2025DDF8"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36,66</w:t>
            </w:r>
          </w:p>
        </w:tc>
        <w:tc>
          <w:tcPr>
            <w:tcW w:w="1050" w:type="dxa"/>
            <w:tcBorders>
              <w:top w:val="nil"/>
              <w:left w:val="nil"/>
              <w:bottom w:val="single" w:sz="4" w:space="0" w:color="auto"/>
              <w:right w:val="single" w:sz="4" w:space="0" w:color="auto"/>
            </w:tcBorders>
            <w:shd w:val="clear" w:color="auto" w:fill="auto"/>
            <w:noWrap/>
            <w:vAlign w:val="center"/>
            <w:hideMark/>
          </w:tcPr>
          <w:p w14:paraId="67C1409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25,29</w:t>
            </w:r>
          </w:p>
        </w:tc>
        <w:tc>
          <w:tcPr>
            <w:tcW w:w="1050" w:type="dxa"/>
            <w:tcBorders>
              <w:top w:val="nil"/>
              <w:left w:val="nil"/>
              <w:bottom w:val="single" w:sz="4" w:space="0" w:color="auto"/>
              <w:right w:val="single" w:sz="4" w:space="0" w:color="auto"/>
            </w:tcBorders>
            <w:shd w:val="clear" w:color="auto" w:fill="auto"/>
            <w:noWrap/>
            <w:vAlign w:val="center"/>
            <w:hideMark/>
          </w:tcPr>
          <w:p w14:paraId="7BD6F3D5"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9,12</w:t>
            </w:r>
          </w:p>
        </w:tc>
        <w:tc>
          <w:tcPr>
            <w:tcW w:w="1051" w:type="dxa"/>
            <w:tcBorders>
              <w:top w:val="nil"/>
              <w:left w:val="nil"/>
              <w:bottom w:val="single" w:sz="4" w:space="0" w:color="auto"/>
              <w:right w:val="single" w:sz="4" w:space="0" w:color="auto"/>
            </w:tcBorders>
            <w:shd w:val="clear" w:color="auto" w:fill="auto"/>
            <w:noWrap/>
            <w:vAlign w:val="center"/>
            <w:hideMark/>
          </w:tcPr>
          <w:p w14:paraId="00552792"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12,96</w:t>
            </w:r>
          </w:p>
        </w:tc>
        <w:tc>
          <w:tcPr>
            <w:tcW w:w="1050" w:type="dxa"/>
            <w:tcBorders>
              <w:top w:val="nil"/>
              <w:left w:val="nil"/>
              <w:bottom w:val="single" w:sz="4" w:space="0" w:color="auto"/>
              <w:right w:val="single" w:sz="4" w:space="0" w:color="auto"/>
            </w:tcBorders>
            <w:shd w:val="clear" w:color="auto" w:fill="auto"/>
            <w:noWrap/>
            <w:vAlign w:val="center"/>
            <w:hideMark/>
          </w:tcPr>
          <w:p w14:paraId="5DDBC2C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17,91</w:t>
            </w:r>
          </w:p>
        </w:tc>
        <w:tc>
          <w:tcPr>
            <w:tcW w:w="1050" w:type="dxa"/>
            <w:tcBorders>
              <w:top w:val="nil"/>
              <w:left w:val="nil"/>
              <w:bottom w:val="single" w:sz="4" w:space="0" w:color="auto"/>
              <w:right w:val="single" w:sz="4" w:space="0" w:color="auto"/>
            </w:tcBorders>
            <w:shd w:val="clear" w:color="auto" w:fill="auto"/>
            <w:noWrap/>
            <w:vAlign w:val="center"/>
            <w:hideMark/>
          </w:tcPr>
          <w:p w14:paraId="52CD76E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17,37</w:t>
            </w:r>
          </w:p>
        </w:tc>
        <w:tc>
          <w:tcPr>
            <w:tcW w:w="1050" w:type="dxa"/>
            <w:tcBorders>
              <w:top w:val="nil"/>
              <w:left w:val="nil"/>
              <w:bottom w:val="single" w:sz="4" w:space="0" w:color="auto"/>
              <w:right w:val="single" w:sz="4" w:space="0" w:color="auto"/>
            </w:tcBorders>
            <w:shd w:val="clear" w:color="auto" w:fill="auto"/>
            <w:noWrap/>
            <w:vAlign w:val="center"/>
            <w:hideMark/>
          </w:tcPr>
          <w:p w14:paraId="2F58A11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19,54</w:t>
            </w:r>
          </w:p>
        </w:tc>
        <w:tc>
          <w:tcPr>
            <w:tcW w:w="1051" w:type="dxa"/>
            <w:tcBorders>
              <w:top w:val="nil"/>
              <w:left w:val="nil"/>
              <w:bottom w:val="single" w:sz="4" w:space="0" w:color="auto"/>
              <w:right w:val="single" w:sz="4" w:space="0" w:color="auto"/>
            </w:tcBorders>
            <w:shd w:val="clear" w:color="auto" w:fill="auto"/>
            <w:noWrap/>
            <w:vAlign w:val="center"/>
            <w:hideMark/>
          </w:tcPr>
          <w:p w14:paraId="7628C94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5,76</w:t>
            </w:r>
          </w:p>
        </w:tc>
        <w:tc>
          <w:tcPr>
            <w:tcW w:w="1050" w:type="dxa"/>
            <w:tcBorders>
              <w:top w:val="nil"/>
              <w:left w:val="nil"/>
              <w:bottom w:val="single" w:sz="4" w:space="0" w:color="auto"/>
              <w:right w:val="single" w:sz="4" w:space="0" w:color="auto"/>
            </w:tcBorders>
            <w:shd w:val="clear" w:color="auto" w:fill="auto"/>
            <w:noWrap/>
            <w:vAlign w:val="center"/>
            <w:hideMark/>
          </w:tcPr>
          <w:p w14:paraId="15BE34B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27,73</w:t>
            </w:r>
          </w:p>
        </w:tc>
        <w:tc>
          <w:tcPr>
            <w:tcW w:w="1050" w:type="dxa"/>
            <w:tcBorders>
              <w:top w:val="nil"/>
              <w:left w:val="nil"/>
              <w:bottom w:val="single" w:sz="4" w:space="0" w:color="auto"/>
              <w:right w:val="single" w:sz="4" w:space="0" w:color="auto"/>
            </w:tcBorders>
            <w:shd w:val="clear" w:color="auto" w:fill="auto"/>
            <w:noWrap/>
            <w:vAlign w:val="center"/>
            <w:hideMark/>
          </w:tcPr>
          <w:p w14:paraId="3CF8D91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8,94</w:t>
            </w:r>
          </w:p>
        </w:tc>
        <w:tc>
          <w:tcPr>
            <w:tcW w:w="1050" w:type="dxa"/>
            <w:tcBorders>
              <w:top w:val="nil"/>
              <w:left w:val="nil"/>
              <w:bottom w:val="single" w:sz="4" w:space="0" w:color="auto"/>
              <w:right w:val="single" w:sz="4" w:space="0" w:color="auto"/>
            </w:tcBorders>
            <w:shd w:val="clear" w:color="auto" w:fill="auto"/>
            <w:noWrap/>
            <w:vAlign w:val="center"/>
            <w:hideMark/>
          </w:tcPr>
          <w:p w14:paraId="31AD69A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2,35</w:t>
            </w:r>
          </w:p>
        </w:tc>
        <w:tc>
          <w:tcPr>
            <w:tcW w:w="1051" w:type="dxa"/>
            <w:tcBorders>
              <w:top w:val="nil"/>
              <w:left w:val="nil"/>
              <w:bottom w:val="single" w:sz="4" w:space="0" w:color="auto"/>
              <w:right w:val="single" w:sz="4" w:space="0" w:color="auto"/>
            </w:tcBorders>
            <w:shd w:val="clear" w:color="auto" w:fill="auto"/>
            <w:noWrap/>
            <w:vAlign w:val="center"/>
            <w:hideMark/>
          </w:tcPr>
          <w:p w14:paraId="64BAEFC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5,19</w:t>
            </w:r>
          </w:p>
        </w:tc>
        <w:tc>
          <w:tcPr>
            <w:tcW w:w="1134" w:type="dxa"/>
            <w:tcBorders>
              <w:top w:val="nil"/>
              <w:left w:val="nil"/>
              <w:bottom w:val="single" w:sz="4" w:space="0" w:color="auto"/>
              <w:right w:val="single" w:sz="4" w:space="0" w:color="auto"/>
            </w:tcBorders>
            <w:shd w:val="clear" w:color="auto" w:fill="auto"/>
            <w:noWrap/>
            <w:vAlign w:val="center"/>
            <w:hideMark/>
          </w:tcPr>
          <w:p w14:paraId="728D8366"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32,69</w:t>
            </w:r>
          </w:p>
        </w:tc>
        <w:tc>
          <w:tcPr>
            <w:tcW w:w="1134" w:type="dxa"/>
            <w:tcBorders>
              <w:top w:val="nil"/>
              <w:left w:val="nil"/>
              <w:bottom w:val="single" w:sz="4" w:space="0" w:color="auto"/>
              <w:right w:val="single" w:sz="4" w:space="0" w:color="auto"/>
            </w:tcBorders>
            <w:shd w:val="clear" w:color="auto" w:fill="auto"/>
            <w:noWrap/>
            <w:vAlign w:val="center"/>
            <w:hideMark/>
          </w:tcPr>
          <w:p w14:paraId="39F6E5A7"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17,34</w:t>
            </w:r>
          </w:p>
        </w:tc>
      </w:tr>
      <w:tr w:rsidR="00D56A0B" w:rsidRPr="000825A3" w14:paraId="087D8B66" w14:textId="77777777" w:rsidTr="00227238">
        <w:trPr>
          <w:trHeight w:val="300"/>
        </w:trPr>
        <w:tc>
          <w:tcPr>
            <w:tcW w:w="617" w:type="dxa"/>
            <w:tcBorders>
              <w:top w:val="nil"/>
              <w:left w:val="nil"/>
              <w:bottom w:val="nil"/>
              <w:right w:val="nil"/>
            </w:tcBorders>
            <w:shd w:val="clear" w:color="auto" w:fill="auto"/>
            <w:noWrap/>
            <w:vAlign w:val="bottom"/>
            <w:hideMark/>
          </w:tcPr>
          <w:p w14:paraId="3B4A02B1" w14:textId="77777777" w:rsidR="00D56A0B" w:rsidRPr="000825A3" w:rsidRDefault="00D56A0B" w:rsidP="00211066">
            <w:pPr>
              <w:spacing w:before="0" w:after="0" w:line="240" w:lineRule="auto"/>
              <w:rPr>
                <w:rFonts w:ascii="Times New Roman" w:eastAsia="Times New Roman" w:hAnsi="Times New Roman" w:cs="Times New Roman"/>
                <w:sz w:val="22"/>
                <w:szCs w:val="22"/>
                <w:lang w:eastAsia="ru-RU"/>
              </w:rPr>
            </w:pPr>
          </w:p>
        </w:tc>
        <w:tc>
          <w:tcPr>
            <w:tcW w:w="2942" w:type="dxa"/>
            <w:tcBorders>
              <w:top w:val="nil"/>
              <w:left w:val="single" w:sz="4" w:space="0" w:color="auto"/>
              <w:bottom w:val="single" w:sz="4" w:space="0" w:color="auto"/>
              <w:right w:val="single" w:sz="4" w:space="0" w:color="auto"/>
            </w:tcBorders>
            <w:shd w:val="clear" w:color="auto" w:fill="auto"/>
            <w:noWrap/>
            <w:vAlign w:val="bottom"/>
            <w:hideMark/>
          </w:tcPr>
          <w:p w14:paraId="21562562" w14:textId="77777777" w:rsidR="00D56A0B" w:rsidRPr="000825A3" w:rsidRDefault="00D56A0B" w:rsidP="0083758D">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САЛЬДО </w:t>
            </w:r>
            <w:proofErr w:type="spellStart"/>
            <w:r w:rsidRPr="000825A3">
              <w:rPr>
                <w:rFonts w:ascii="Times New Roman" w:eastAsia="Times New Roman" w:hAnsi="Times New Roman" w:cs="Times New Roman"/>
                <w:sz w:val="22"/>
                <w:szCs w:val="22"/>
                <w:lang w:eastAsia="ru-RU"/>
              </w:rPr>
              <w:t>селитебно</w:t>
            </w:r>
            <w:proofErr w:type="spellEnd"/>
            <w:r w:rsidRPr="000825A3">
              <w:rPr>
                <w:rFonts w:ascii="Times New Roman" w:eastAsia="Times New Roman" w:hAnsi="Times New Roman" w:cs="Times New Roman"/>
                <w:sz w:val="22"/>
                <w:szCs w:val="22"/>
                <w:lang w:eastAsia="ru-RU"/>
              </w:rPr>
              <w:t>-трудового баланса, избыток (+) или нехватка (-) трудовых ресурсов</w:t>
            </w:r>
          </w:p>
        </w:tc>
        <w:tc>
          <w:tcPr>
            <w:tcW w:w="1123" w:type="dxa"/>
            <w:tcBorders>
              <w:top w:val="nil"/>
              <w:left w:val="nil"/>
              <w:bottom w:val="single" w:sz="4" w:space="0" w:color="auto"/>
              <w:right w:val="single" w:sz="4" w:space="0" w:color="auto"/>
            </w:tcBorders>
            <w:shd w:val="clear" w:color="auto" w:fill="auto"/>
            <w:noWrap/>
            <w:vAlign w:val="center"/>
            <w:hideMark/>
          </w:tcPr>
          <w:p w14:paraId="00E4D55B" w14:textId="77777777" w:rsidR="00D56A0B" w:rsidRPr="000825A3" w:rsidRDefault="00D56A0B" w:rsidP="0021106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тыс. чел.</w:t>
            </w:r>
          </w:p>
        </w:tc>
        <w:tc>
          <w:tcPr>
            <w:tcW w:w="1123" w:type="dxa"/>
            <w:tcBorders>
              <w:top w:val="nil"/>
              <w:left w:val="nil"/>
              <w:bottom w:val="single" w:sz="4" w:space="0" w:color="auto"/>
              <w:right w:val="single" w:sz="4" w:space="0" w:color="auto"/>
            </w:tcBorders>
            <w:shd w:val="clear" w:color="auto" w:fill="auto"/>
            <w:noWrap/>
            <w:vAlign w:val="center"/>
            <w:hideMark/>
          </w:tcPr>
          <w:p w14:paraId="65D9B2BD"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0,00</w:t>
            </w:r>
          </w:p>
        </w:tc>
        <w:tc>
          <w:tcPr>
            <w:tcW w:w="1050" w:type="dxa"/>
            <w:tcBorders>
              <w:top w:val="nil"/>
              <w:left w:val="nil"/>
              <w:bottom w:val="single" w:sz="4" w:space="0" w:color="auto"/>
              <w:right w:val="single" w:sz="4" w:space="0" w:color="auto"/>
            </w:tcBorders>
            <w:shd w:val="clear" w:color="auto" w:fill="auto"/>
            <w:noWrap/>
            <w:vAlign w:val="center"/>
            <w:hideMark/>
          </w:tcPr>
          <w:p w14:paraId="6BAADCB8"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46,88</w:t>
            </w:r>
          </w:p>
        </w:tc>
        <w:tc>
          <w:tcPr>
            <w:tcW w:w="1050" w:type="dxa"/>
            <w:tcBorders>
              <w:top w:val="nil"/>
              <w:left w:val="nil"/>
              <w:bottom w:val="single" w:sz="4" w:space="0" w:color="auto"/>
              <w:right w:val="single" w:sz="4" w:space="0" w:color="auto"/>
            </w:tcBorders>
            <w:shd w:val="clear" w:color="auto" w:fill="auto"/>
            <w:noWrap/>
            <w:vAlign w:val="center"/>
            <w:hideMark/>
          </w:tcPr>
          <w:p w14:paraId="14E25EE8"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-7,36</w:t>
            </w:r>
          </w:p>
        </w:tc>
        <w:tc>
          <w:tcPr>
            <w:tcW w:w="1050" w:type="dxa"/>
            <w:tcBorders>
              <w:top w:val="nil"/>
              <w:left w:val="nil"/>
              <w:bottom w:val="single" w:sz="4" w:space="0" w:color="auto"/>
              <w:right w:val="single" w:sz="4" w:space="0" w:color="auto"/>
            </w:tcBorders>
            <w:shd w:val="clear" w:color="auto" w:fill="auto"/>
            <w:noWrap/>
            <w:vAlign w:val="center"/>
            <w:hideMark/>
          </w:tcPr>
          <w:p w14:paraId="4B5F98A9"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14,11</w:t>
            </w:r>
          </w:p>
        </w:tc>
        <w:tc>
          <w:tcPr>
            <w:tcW w:w="1050" w:type="dxa"/>
            <w:tcBorders>
              <w:top w:val="nil"/>
              <w:left w:val="nil"/>
              <w:bottom w:val="single" w:sz="4" w:space="0" w:color="auto"/>
              <w:right w:val="single" w:sz="4" w:space="0" w:color="auto"/>
            </w:tcBorders>
            <w:shd w:val="clear" w:color="auto" w:fill="auto"/>
            <w:noWrap/>
            <w:vAlign w:val="center"/>
            <w:hideMark/>
          </w:tcPr>
          <w:p w14:paraId="2D7075F2"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-1,99</w:t>
            </w:r>
          </w:p>
        </w:tc>
        <w:tc>
          <w:tcPr>
            <w:tcW w:w="1051" w:type="dxa"/>
            <w:tcBorders>
              <w:top w:val="nil"/>
              <w:left w:val="nil"/>
              <w:bottom w:val="single" w:sz="4" w:space="0" w:color="auto"/>
              <w:right w:val="single" w:sz="4" w:space="0" w:color="auto"/>
            </w:tcBorders>
            <w:shd w:val="clear" w:color="auto" w:fill="auto"/>
            <w:noWrap/>
            <w:vAlign w:val="center"/>
            <w:hideMark/>
          </w:tcPr>
          <w:p w14:paraId="4E6983A1"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19,82</w:t>
            </w:r>
          </w:p>
        </w:tc>
        <w:tc>
          <w:tcPr>
            <w:tcW w:w="1050" w:type="dxa"/>
            <w:tcBorders>
              <w:top w:val="nil"/>
              <w:left w:val="nil"/>
              <w:bottom w:val="single" w:sz="4" w:space="0" w:color="auto"/>
              <w:right w:val="single" w:sz="4" w:space="0" w:color="auto"/>
            </w:tcBorders>
            <w:shd w:val="clear" w:color="auto" w:fill="auto"/>
            <w:noWrap/>
            <w:vAlign w:val="center"/>
            <w:hideMark/>
          </w:tcPr>
          <w:p w14:paraId="40EB929A"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9,44</w:t>
            </w:r>
          </w:p>
        </w:tc>
        <w:tc>
          <w:tcPr>
            <w:tcW w:w="1050" w:type="dxa"/>
            <w:tcBorders>
              <w:top w:val="nil"/>
              <w:left w:val="nil"/>
              <w:bottom w:val="single" w:sz="4" w:space="0" w:color="auto"/>
              <w:right w:val="single" w:sz="4" w:space="0" w:color="auto"/>
            </w:tcBorders>
            <w:shd w:val="clear" w:color="auto" w:fill="auto"/>
            <w:noWrap/>
            <w:vAlign w:val="center"/>
            <w:hideMark/>
          </w:tcPr>
          <w:p w14:paraId="2863F2FE"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-1,47</w:t>
            </w:r>
          </w:p>
        </w:tc>
        <w:tc>
          <w:tcPr>
            <w:tcW w:w="1050" w:type="dxa"/>
            <w:tcBorders>
              <w:top w:val="nil"/>
              <w:left w:val="nil"/>
              <w:bottom w:val="single" w:sz="4" w:space="0" w:color="auto"/>
              <w:right w:val="single" w:sz="4" w:space="0" w:color="auto"/>
            </w:tcBorders>
            <w:shd w:val="clear" w:color="auto" w:fill="auto"/>
            <w:noWrap/>
            <w:vAlign w:val="center"/>
            <w:hideMark/>
          </w:tcPr>
          <w:p w14:paraId="1D6DB3F8"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14,95</w:t>
            </w:r>
          </w:p>
        </w:tc>
        <w:tc>
          <w:tcPr>
            <w:tcW w:w="1051" w:type="dxa"/>
            <w:tcBorders>
              <w:top w:val="nil"/>
              <w:left w:val="nil"/>
              <w:bottom w:val="single" w:sz="4" w:space="0" w:color="auto"/>
              <w:right w:val="single" w:sz="4" w:space="0" w:color="auto"/>
            </w:tcBorders>
            <w:shd w:val="clear" w:color="auto" w:fill="auto"/>
            <w:noWrap/>
            <w:vAlign w:val="center"/>
            <w:hideMark/>
          </w:tcPr>
          <w:p w14:paraId="149E05B1"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1,16</w:t>
            </w:r>
          </w:p>
        </w:tc>
        <w:tc>
          <w:tcPr>
            <w:tcW w:w="1050" w:type="dxa"/>
            <w:tcBorders>
              <w:top w:val="nil"/>
              <w:left w:val="nil"/>
              <w:bottom w:val="single" w:sz="4" w:space="0" w:color="auto"/>
              <w:right w:val="single" w:sz="4" w:space="0" w:color="auto"/>
            </w:tcBorders>
            <w:shd w:val="clear" w:color="auto" w:fill="auto"/>
            <w:noWrap/>
            <w:vAlign w:val="center"/>
            <w:hideMark/>
          </w:tcPr>
          <w:p w14:paraId="0D4D0D8D"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-2,49</w:t>
            </w:r>
          </w:p>
        </w:tc>
        <w:tc>
          <w:tcPr>
            <w:tcW w:w="1050" w:type="dxa"/>
            <w:tcBorders>
              <w:top w:val="nil"/>
              <w:left w:val="nil"/>
              <w:bottom w:val="single" w:sz="4" w:space="0" w:color="auto"/>
              <w:right w:val="single" w:sz="4" w:space="0" w:color="auto"/>
            </w:tcBorders>
            <w:shd w:val="clear" w:color="auto" w:fill="auto"/>
            <w:noWrap/>
            <w:vAlign w:val="center"/>
            <w:hideMark/>
          </w:tcPr>
          <w:p w14:paraId="600DA12E"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-0,69</w:t>
            </w:r>
          </w:p>
        </w:tc>
        <w:tc>
          <w:tcPr>
            <w:tcW w:w="1050" w:type="dxa"/>
            <w:tcBorders>
              <w:top w:val="nil"/>
              <w:left w:val="nil"/>
              <w:bottom w:val="single" w:sz="4" w:space="0" w:color="auto"/>
              <w:right w:val="single" w:sz="4" w:space="0" w:color="auto"/>
            </w:tcBorders>
            <w:shd w:val="clear" w:color="auto" w:fill="auto"/>
            <w:noWrap/>
            <w:vAlign w:val="center"/>
            <w:hideMark/>
          </w:tcPr>
          <w:p w14:paraId="05ED3C14"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1,93</w:t>
            </w:r>
          </w:p>
        </w:tc>
        <w:tc>
          <w:tcPr>
            <w:tcW w:w="1051" w:type="dxa"/>
            <w:tcBorders>
              <w:top w:val="nil"/>
              <w:left w:val="nil"/>
              <w:bottom w:val="single" w:sz="4" w:space="0" w:color="auto"/>
              <w:right w:val="single" w:sz="4" w:space="0" w:color="auto"/>
            </w:tcBorders>
            <w:shd w:val="clear" w:color="auto" w:fill="auto"/>
            <w:noWrap/>
            <w:vAlign w:val="center"/>
            <w:hideMark/>
          </w:tcPr>
          <w:p w14:paraId="792680FC"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-0,54</w:t>
            </w:r>
          </w:p>
        </w:tc>
        <w:tc>
          <w:tcPr>
            <w:tcW w:w="1134" w:type="dxa"/>
            <w:tcBorders>
              <w:top w:val="nil"/>
              <w:left w:val="nil"/>
              <w:bottom w:val="single" w:sz="4" w:space="0" w:color="auto"/>
              <w:right w:val="single" w:sz="4" w:space="0" w:color="auto"/>
            </w:tcBorders>
            <w:shd w:val="clear" w:color="auto" w:fill="auto"/>
            <w:noWrap/>
            <w:vAlign w:val="center"/>
            <w:hideMark/>
          </w:tcPr>
          <w:p w14:paraId="552F4CD1"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-32,47</w:t>
            </w:r>
          </w:p>
        </w:tc>
        <w:tc>
          <w:tcPr>
            <w:tcW w:w="1134" w:type="dxa"/>
            <w:tcBorders>
              <w:top w:val="nil"/>
              <w:left w:val="nil"/>
              <w:bottom w:val="single" w:sz="4" w:space="0" w:color="auto"/>
              <w:right w:val="single" w:sz="4" w:space="0" w:color="auto"/>
            </w:tcBorders>
            <w:shd w:val="clear" w:color="auto" w:fill="auto"/>
            <w:noWrap/>
            <w:vAlign w:val="center"/>
            <w:hideMark/>
          </w:tcPr>
          <w:p w14:paraId="12A2BEC7" w14:textId="77777777" w:rsidR="00D56A0B" w:rsidRPr="000825A3" w:rsidRDefault="00D56A0B" w:rsidP="00D56A0B">
            <w:pPr>
              <w:spacing w:before="0" w:after="0" w:line="240" w:lineRule="auto"/>
              <w:jc w:val="center"/>
              <w:rPr>
                <w:rFonts w:ascii="Times New Roman" w:hAnsi="Times New Roman" w:cs="Times New Roman"/>
                <w:b/>
                <w:bCs/>
                <w:color w:val="FF0000"/>
                <w:sz w:val="28"/>
                <w:szCs w:val="28"/>
              </w:rPr>
            </w:pPr>
            <w:r w:rsidRPr="000825A3">
              <w:rPr>
                <w:rFonts w:ascii="Times New Roman" w:hAnsi="Times New Roman" w:cs="Times New Roman"/>
                <w:b/>
                <w:bCs/>
                <w:color w:val="FF0000"/>
                <w:sz w:val="28"/>
                <w:szCs w:val="28"/>
              </w:rPr>
              <w:t>-14,40</w:t>
            </w:r>
          </w:p>
        </w:tc>
      </w:tr>
      <w:tr w:rsidR="00D56A0B" w:rsidRPr="000825A3" w14:paraId="099C13AE" w14:textId="77777777" w:rsidTr="00227238">
        <w:trPr>
          <w:trHeight w:val="300"/>
        </w:trPr>
        <w:tc>
          <w:tcPr>
            <w:tcW w:w="617" w:type="dxa"/>
            <w:tcBorders>
              <w:top w:val="nil"/>
              <w:left w:val="nil"/>
              <w:bottom w:val="nil"/>
              <w:right w:val="nil"/>
            </w:tcBorders>
            <w:shd w:val="clear" w:color="auto" w:fill="auto"/>
            <w:noWrap/>
            <w:vAlign w:val="bottom"/>
            <w:hideMark/>
          </w:tcPr>
          <w:p w14:paraId="535976E2" w14:textId="77777777" w:rsidR="00D56A0B" w:rsidRPr="000825A3" w:rsidRDefault="00D56A0B" w:rsidP="00211066">
            <w:pPr>
              <w:spacing w:before="0" w:after="0" w:line="240" w:lineRule="auto"/>
              <w:rPr>
                <w:rFonts w:ascii="Times New Roman" w:eastAsia="Times New Roman" w:hAnsi="Times New Roman" w:cs="Times New Roman"/>
                <w:sz w:val="22"/>
                <w:szCs w:val="22"/>
                <w:lang w:eastAsia="ru-RU"/>
              </w:rPr>
            </w:pPr>
          </w:p>
        </w:tc>
        <w:tc>
          <w:tcPr>
            <w:tcW w:w="2942" w:type="dxa"/>
            <w:tcBorders>
              <w:top w:val="nil"/>
              <w:left w:val="single" w:sz="4" w:space="0" w:color="auto"/>
              <w:bottom w:val="single" w:sz="4" w:space="0" w:color="auto"/>
              <w:right w:val="single" w:sz="4" w:space="0" w:color="auto"/>
            </w:tcBorders>
            <w:shd w:val="clear" w:color="auto" w:fill="auto"/>
            <w:noWrap/>
            <w:vAlign w:val="bottom"/>
            <w:hideMark/>
          </w:tcPr>
          <w:p w14:paraId="2A32AA19" w14:textId="77777777" w:rsidR="00D56A0B" w:rsidRPr="000825A3" w:rsidRDefault="00D56A0B" w:rsidP="00211066">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 же, % от трудовых кадров</w:t>
            </w:r>
          </w:p>
        </w:tc>
        <w:tc>
          <w:tcPr>
            <w:tcW w:w="1123" w:type="dxa"/>
            <w:tcBorders>
              <w:top w:val="nil"/>
              <w:left w:val="nil"/>
              <w:bottom w:val="single" w:sz="4" w:space="0" w:color="auto"/>
              <w:right w:val="single" w:sz="4" w:space="0" w:color="auto"/>
            </w:tcBorders>
            <w:shd w:val="clear" w:color="auto" w:fill="auto"/>
            <w:noWrap/>
            <w:vAlign w:val="center"/>
            <w:hideMark/>
          </w:tcPr>
          <w:p w14:paraId="74B44D6E" w14:textId="77777777" w:rsidR="00D56A0B" w:rsidRPr="000825A3" w:rsidRDefault="00D56A0B" w:rsidP="00211066">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w:t>
            </w:r>
          </w:p>
        </w:tc>
        <w:tc>
          <w:tcPr>
            <w:tcW w:w="1123" w:type="dxa"/>
            <w:tcBorders>
              <w:top w:val="nil"/>
              <w:left w:val="nil"/>
              <w:bottom w:val="single" w:sz="4" w:space="0" w:color="auto"/>
              <w:right w:val="single" w:sz="4" w:space="0" w:color="auto"/>
            </w:tcBorders>
            <w:shd w:val="clear" w:color="auto" w:fill="auto"/>
            <w:noWrap/>
            <w:vAlign w:val="center"/>
            <w:hideMark/>
          </w:tcPr>
          <w:p w14:paraId="440B78A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0,0</w:t>
            </w:r>
          </w:p>
        </w:tc>
        <w:tc>
          <w:tcPr>
            <w:tcW w:w="1050" w:type="dxa"/>
            <w:tcBorders>
              <w:top w:val="nil"/>
              <w:left w:val="nil"/>
              <w:bottom w:val="single" w:sz="4" w:space="0" w:color="auto"/>
              <w:right w:val="single" w:sz="4" w:space="0" w:color="auto"/>
            </w:tcBorders>
            <w:shd w:val="clear" w:color="auto" w:fill="auto"/>
            <w:noWrap/>
            <w:vAlign w:val="center"/>
            <w:hideMark/>
          </w:tcPr>
          <w:p w14:paraId="0721B801"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19,9</w:t>
            </w:r>
          </w:p>
        </w:tc>
        <w:tc>
          <w:tcPr>
            <w:tcW w:w="1050" w:type="dxa"/>
            <w:tcBorders>
              <w:top w:val="nil"/>
              <w:left w:val="nil"/>
              <w:bottom w:val="single" w:sz="4" w:space="0" w:color="auto"/>
              <w:right w:val="single" w:sz="4" w:space="0" w:color="auto"/>
            </w:tcBorders>
            <w:shd w:val="clear" w:color="auto" w:fill="auto"/>
            <w:noWrap/>
            <w:vAlign w:val="center"/>
            <w:hideMark/>
          </w:tcPr>
          <w:p w14:paraId="339CBD74"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-25,1</w:t>
            </w:r>
          </w:p>
        </w:tc>
        <w:tc>
          <w:tcPr>
            <w:tcW w:w="1050" w:type="dxa"/>
            <w:tcBorders>
              <w:top w:val="nil"/>
              <w:left w:val="nil"/>
              <w:bottom w:val="single" w:sz="4" w:space="0" w:color="auto"/>
              <w:right w:val="single" w:sz="4" w:space="0" w:color="auto"/>
            </w:tcBorders>
            <w:shd w:val="clear" w:color="auto" w:fill="auto"/>
            <w:noWrap/>
            <w:vAlign w:val="center"/>
            <w:hideMark/>
          </w:tcPr>
          <w:p w14:paraId="1F1CE2B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35,8</w:t>
            </w:r>
          </w:p>
        </w:tc>
        <w:tc>
          <w:tcPr>
            <w:tcW w:w="1050" w:type="dxa"/>
            <w:tcBorders>
              <w:top w:val="nil"/>
              <w:left w:val="nil"/>
              <w:bottom w:val="single" w:sz="4" w:space="0" w:color="auto"/>
              <w:right w:val="single" w:sz="4" w:space="0" w:color="auto"/>
            </w:tcBorders>
            <w:shd w:val="clear" w:color="auto" w:fill="auto"/>
            <w:noWrap/>
            <w:vAlign w:val="center"/>
            <w:hideMark/>
          </w:tcPr>
          <w:p w14:paraId="323306B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-27,9</w:t>
            </w:r>
          </w:p>
        </w:tc>
        <w:tc>
          <w:tcPr>
            <w:tcW w:w="1051" w:type="dxa"/>
            <w:tcBorders>
              <w:top w:val="nil"/>
              <w:left w:val="nil"/>
              <w:bottom w:val="single" w:sz="4" w:space="0" w:color="auto"/>
              <w:right w:val="single" w:sz="4" w:space="0" w:color="auto"/>
            </w:tcBorders>
            <w:shd w:val="clear" w:color="auto" w:fill="auto"/>
            <w:noWrap/>
            <w:vAlign w:val="center"/>
            <w:hideMark/>
          </w:tcPr>
          <w:p w14:paraId="6A963C3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60,5</w:t>
            </w:r>
          </w:p>
        </w:tc>
        <w:tc>
          <w:tcPr>
            <w:tcW w:w="1050" w:type="dxa"/>
            <w:tcBorders>
              <w:top w:val="nil"/>
              <w:left w:val="nil"/>
              <w:bottom w:val="single" w:sz="4" w:space="0" w:color="auto"/>
              <w:right w:val="single" w:sz="4" w:space="0" w:color="auto"/>
            </w:tcBorders>
            <w:shd w:val="clear" w:color="auto" w:fill="auto"/>
            <w:noWrap/>
            <w:vAlign w:val="center"/>
            <w:hideMark/>
          </w:tcPr>
          <w:p w14:paraId="2091666C"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34,5</w:t>
            </w:r>
          </w:p>
        </w:tc>
        <w:tc>
          <w:tcPr>
            <w:tcW w:w="1050" w:type="dxa"/>
            <w:tcBorders>
              <w:top w:val="nil"/>
              <w:left w:val="nil"/>
              <w:bottom w:val="single" w:sz="4" w:space="0" w:color="auto"/>
              <w:right w:val="single" w:sz="4" w:space="0" w:color="auto"/>
            </w:tcBorders>
            <w:shd w:val="clear" w:color="auto" w:fill="auto"/>
            <w:noWrap/>
            <w:vAlign w:val="center"/>
            <w:hideMark/>
          </w:tcPr>
          <w:p w14:paraId="0512FF8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-9,2</w:t>
            </w:r>
          </w:p>
        </w:tc>
        <w:tc>
          <w:tcPr>
            <w:tcW w:w="1050" w:type="dxa"/>
            <w:tcBorders>
              <w:top w:val="nil"/>
              <w:left w:val="nil"/>
              <w:bottom w:val="single" w:sz="4" w:space="0" w:color="auto"/>
              <w:right w:val="single" w:sz="4" w:space="0" w:color="auto"/>
            </w:tcBorders>
            <w:shd w:val="clear" w:color="auto" w:fill="auto"/>
            <w:noWrap/>
            <w:vAlign w:val="center"/>
            <w:hideMark/>
          </w:tcPr>
          <w:p w14:paraId="44E26E2F"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43,3</w:t>
            </w:r>
          </w:p>
        </w:tc>
        <w:tc>
          <w:tcPr>
            <w:tcW w:w="1051" w:type="dxa"/>
            <w:tcBorders>
              <w:top w:val="nil"/>
              <w:left w:val="nil"/>
              <w:bottom w:val="single" w:sz="4" w:space="0" w:color="auto"/>
              <w:right w:val="single" w:sz="4" w:space="0" w:color="auto"/>
            </w:tcBorders>
            <w:shd w:val="clear" w:color="auto" w:fill="auto"/>
            <w:noWrap/>
            <w:vAlign w:val="center"/>
            <w:hideMark/>
          </w:tcPr>
          <w:p w14:paraId="3DA9D020"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16,8</w:t>
            </w:r>
          </w:p>
        </w:tc>
        <w:tc>
          <w:tcPr>
            <w:tcW w:w="1050" w:type="dxa"/>
            <w:tcBorders>
              <w:top w:val="nil"/>
              <w:left w:val="nil"/>
              <w:bottom w:val="single" w:sz="4" w:space="0" w:color="auto"/>
              <w:right w:val="single" w:sz="4" w:space="0" w:color="auto"/>
            </w:tcBorders>
            <w:shd w:val="clear" w:color="auto" w:fill="auto"/>
            <w:noWrap/>
            <w:vAlign w:val="center"/>
            <w:hideMark/>
          </w:tcPr>
          <w:p w14:paraId="36A2274E"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-9,9</w:t>
            </w:r>
          </w:p>
        </w:tc>
        <w:tc>
          <w:tcPr>
            <w:tcW w:w="1050" w:type="dxa"/>
            <w:tcBorders>
              <w:top w:val="nil"/>
              <w:left w:val="nil"/>
              <w:bottom w:val="single" w:sz="4" w:space="0" w:color="auto"/>
              <w:right w:val="single" w:sz="4" w:space="0" w:color="auto"/>
            </w:tcBorders>
            <w:shd w:val="clear" w:color="auto" w:fill="auto"/>
            <w:noWrap/>
            <w:vAlign w:val="center"/>
            <w:hideMark/>
          </w:tcPr>
          <w:p w14:paraId="05CAA05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-8,3</w:t>
            </w:r>
          </w:p>
        </w:tc>
        <w:tc>
          <w:tcPr>
            <w:tcW w:w="1050" w:type="dxa"/>
            <w:tcBorders>
              <w:top w:val="nil"/>
              <w:left w:val="nil"/>
              <w:bottom w:val="single" w:sz="4" w:space="0" w:color="auto"/>
              <w:right w:val="single" w:sz="4" w:space="0" w:color="auto"/>
            </w:tcBorders>
            <w:shd w:val="clear" w:color="auto" w:fill="auto"/>
            <w:noWrap/>
            <w:vAlign w:val="center"/>
            <w:hideMark/>
          </w:tcPr>
          <w:p w14:paraId="497634F9"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45,1</w:t>
            </w:r>
          </w:p>
        </w:tc>
        <w:tc>
          <w:tcPr>
            <w:tcW w:w="1051" w:type="dxa"/>
            <w:tcBorders>
              <w:top w:val="nil"/>
              <w:left w:val="nil"/>
              <w:bottom w:val="single" w:sz="4" w:space="0" w:color="auto"/>
              <w:right w:val="single" w:sz="4" w:space="0" w:color="auto"/>
            </w:tcBorders>
            <w:shd w:val="clear" w:color="auto" w:fill="auto"/>
            <w:noWrap/>
            <w:vAlign w:val="center"/>
            <w:hideMark/>
          </w:tcPr>
          <w:p w14:paraId="56DB089A"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-11,6</w:t>
            </w:r>
          </w:p>
        </w:tc>
        <w:tc>
          <w:tcPr>
            <w:tcW w:w="1134" w:type="dxa"/>
            <w:tcBorders>
              <w:top w:val="nil"/>
              <w:left w:val="nil"/>
              <w:bottom w:val="single" w:sz="4" w:space="0" w:color="auto"/>
              <w:right w:val="single" w:sz="4" w:space="0" w:color="auto"/>
            </w:tcBorders>
            <w:shd w:val="clear" w:color="auto" w:fill="auto"/>
            <w:noWrap/>
            <w:vAlign w:val="center"/>
            <w:hideMark/>
          </w:tcPr>
          <w:p w14:paraId="2BE5D51D"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center"/>
            <w:hideMark/>
          </w:tcPr>
          <w:p w14:paraId="2B2D72DB" w14:textId="77777777" w:rsidR="00D56A0B" w:rsidRPr="000825A3" w:rsidRDefault="00D56A0B" w:rsidP="00D56A0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 </w:t>
            </w:r>
          </w:p>
        </w:tc>
      </w:tr>
    </w:tbl>
    <w:p w14:paraId="43AB9EB3" w14:textId="77777777" w:rsidR="00211066" w:rsidRPr="000825A3" w:rsidRDefault="00211066" w:rsidP="00D5590E">
      <w:pPr>
        <w:spacing w:before="120" w:after="120" w:line="240" w:lineRule="auto"/>
        <w:jc w:val="both"/>
        <w:rPr>
          <w:rFonts w:ascii="Times New Roman" w:eastAsia="Times New Roman" w:hAnsi="Times New Roman" w:cs="Times New Roman"/>
          <w:sz w:val="24"/>
          <w:szCs w:val="24"/>
        </w:rPr>
        <w:sectPr w:rsidR="00211066" w:rsidRPr="000825A3" w:rsidSect="00244021">
          <w:pgSz w:w="23814" w:h="16839" w:orient="landscape" w:code="8"/>
          <w:pgMar w:top="993" w:right="1276" w:bottom="850" w:left="1276" w:header="708" w:footer="361" w:gutter="0"/>
          <w:cols w:space="708"/>
          <w:docGrid w:linePitch="360"/>
        </w:sectPr>
      </w:pPr>
    </w:p>
    <w:p w14:paraId="29F4247A" w14:textId="77777777" w:rsidR="009235EA" w:rsidRPr="000825A3" w:rsidRDefault="009235EA" w:rsidP="00D26A6D">
      <w:pPr>
        <w:pStyle w:val="22"/>
        <w:numPr>
          <w:ilvl w:val="0"/>
          <w:numId w:val="1"/>
        </w:numPr>
        <w:spacing w:before="240" w:after="240"/>
        <w:ind w:left="709" w:hanging="709"/>
        <w:rPr>
          <w:rFonts w:ascii="Times New Roman" w:hAnsi="Times New Roman" w:cs="Times New Roman"/>
        </w:rPr>
      </w:pPr>
      <w:bookmarkStart w:id="36" w:name="_Toc379535653"/>
      <w:bookmarkStart w:id="37" w:name="_Toc380350675"/>
      <w:bookmarkStart w:id="38" w:name="_Toc454214575"/>
      <w:r w:rsidRPr="000825A3">
        <w:rPr>
          <w:rFonts w:ascii="Times New Roman" w:hAnsi="Times New Roman" w:cs="Times New Roman"/>
        </w:rPr>
        <w:lastRenderedPageBreak/>
        <w:t>Раз</w:t>
      </w:r>
      <w:r w:rsidR="001277F8" w:rsidRPr="000825A3">
        <w:rPr>
          <w:rFonts w:ascii="Times New Roman" w:hAnsi="Times New Roman" w:cs="Times New Roman"/>
        </w:rPr>
        <w:t>витие социальной инфраструктуры</w:t>
      </w:r>
      <w:r w:rsidRPr="000825A3">
        <w:rPr>
          <w:rFonts w:ascii="Times New Roman" w:hAnsi="Times New Roman" w:cs="Times New Roman"/>
        </w:rPr>
        <w:t>.</w:t>
      </w:r>
      <w:bookmarkEnd w:id="36"/>
      <w:bookmarkEnd w:id="37"/>
      <w:bookmarkEnd w:id="38"/>
    </w:p>
    <w:p w14:paraId="162821EE"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Учреждения первичной ступени системы обслуживания – школы и детские сады представлены в городе в достаточно большом количестве. В разделе 3.4. они описаны в части современного состояния и наполняемости. Ниже, в таблицах 19.1.,19.3. они приведены в разрезе планировочных районов и в сравнении с потребностью в них в соответствии с нормативами.</w:t>
      </w:r>
    </w:p>
    <w:p w14:paraId="1CAA777D" w14:textId="77777777" w:rsidR="00812027" w:rsidRPr="00812027" w:rsidRDefault="00812027" w:rsidP="00812027">
      <w:pPr>
        <w:spacing w:before="120" w:after="120" w:line="240" w:lineRule="auto"/>
        <w:contextualSpacing/>
        <w:jc w:val="right"/>
        <w:rPr>
          <w:rFonts w:ascii="Times New Roman" w:eastAsia="Times New Roman" w:hAnsi="Times New Roman" w:cs="Times New Roman"/>
          <w:b/>
          <w:i/>
          <w:color w:val="00B050"/>
          <w:sz w:val="22"/>
          <w:szCs w:val="22"/>
        </w:rPr>
      </w:pPr>
      <w:r w:rsidRPr="00812027">
        <w:rPr>
          <w:rFonts w:ascii="Times New Roman" w:eastAsia="Times New Roman" w:hAnsi="Times New Roman" w:cs="Times New Roman"/>
          <w:b/>
          <w:i/>
          <w:color w:val="00B050"/>
          <w:sz w:val="22"/>
          <w:szCs w:val="22"/>
        </w:rPr>
        <w:t>Таблица 19.1.</w:t>
      </w:r>
    </w:p>
    <w:p w14:paraId="52B6A996" w14:textId="77777777" w:rsidR="00812027" w:rsidRPr="00812027" w:rsidRDefault="00812027" w:rsidP="00812027">
      <w:pPr>
        <w:spacing w:before="120" w:after="120" w:line="240" w:lineRule="auto"/>
        <w:contextualSpacing/>
        <w:jc w:val="right"/>
        <w:rPr>
          <w:rFonts w:ascii="Times New Roman" w:eastAsia="Times New Roman" w:hAnsi="Times New Roman" w:cs="Times New Roman"/>
          <w:b/>
          <w:i/>
          <w:color w:val="00B050"/>
          <w:sz w:val="22"/>
          <w:szCs w:val="22"/>
        </w:rPr>
      </w:pPr>
      <w:r w:rsidRPr="00812027">
        <w:rPr>
          <w:rFonts w:ascii="Times New Roman" w:eastAsia="Times New Roman" w:hAnsi="Times New Roman" w:cs="Times New Roman"/>
          <w:b/>
          <w:i/>
          <w:color w:val="00B050"/>
          <w:sz w:val="22"/>
          <w:szCs w:val="22"/>
        </w:rPr>
        <w:t>Обеспеченность местами в учреждениях дошкольного образования в разрезе планировочных районов.</w:t>
      </w:r>
    </w:p>
    <w:tbl>
      <w:tblPr>
        <w:tblW w:w="5000" w:type="pct"/>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9"/>
        <w:gridCol w:w="825"/>
        <w:gridCol w:w="776"/>
        <w:gridCol w:w="897"/>
        <w:gridCol w:w="857"/>
        <w:gridCol w:w="945"/>
        <w:gridCol w:w="1099"/>
      </w:tblGrid>
      <w:tr w:rsidR="00812027" w:rsidRPr="00812027" w14:paraId="57F6ECE5" w14:textId="77777777" w:rsidTr="008E4477">
        <w:trPr>
          <w:cantSplit/>
          <w:trHeight w:val="2821"/>
          <w:tblHeader/>
        </w:trPr>
        <w:tc>
          <w:tcPr>
            <w:tcW w:w="219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vAlign w:val="center"/>
            <w:hideMark/>
          </w:tcPr>
          <w:p w14:paraId="4494BBA7" w14:textId="77777777" w:rsidR="00812027" w:rsidRPr="00812027" w:rsidRDefault="00812027" w:rsidP="00053582">
            <w:pPr>
              <w:spacing w:before="0" w:after="0" w:line="240" w:lineRule="auto"/>
              <w:jc w:val="center"/>
              <w:rPr>
                <w:rFonts w:ascii="Times New Roman" w:eastAsia="Times New Roman" w:hAnsi="Times New Roman" w:cs="Times New Roman"/>
                <w:b/>
                <w:color w:val="00B050"/>
                <w:sz w:val="22"/>
                <w:szCs w:val="22"/>
                <w:lang w:eastAsia="ru-RU"/>
              </w:rPr>
            </w:pPr>
            <w:r w:rsidRPr="00812027">
              <w:rPr>
                <w:rFonts w:ascii="Times New Roman" w:eastAsia="Times New Roman" w:hAnsi="Times New Roman" w:cs="Times New Roman"/>
                <w:b/>
                <w:color w:val="00B050"/>
                <w:sz w:val="22"/>
                <w:szCs w:val="22"/>
                <w:lang w:eastAsia="ru-RU"/>
              </w:rPr>
              <w:t>Наименование планировочного района</w:t>
            </w:r>
          </w:p>
        </w:tc>
        <w:tc>
          <w:tcPr>
            <w:tcW w:w="429"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extDirection w:val="btLr"/>
            <w:vAlign w:val="center"/>
            <w:hideMark/>
          </w:tcPr>
          <w:p w14:paraId="18EFDF8B" w14:textId="77777777" w:rsidR="00812027" w:rsidRPr="00812027" w:rsidRDefault="00812027" w:rsidP="00053582">
            <w:pPr>
              <w:spacing w:before="0" w:after="0" w:line="240" w:lineRule="auto"/>
              <w:ind w:left="113" w:right="113"/>
              <w:rPr>
                <w:rFonts w:ascii="Times New Roman" w:eastAsia="Times New Roman" w:hAnsi="Times New Roman" w:cs="Times New Roman"/>
                <w:b/>
                <w:color w:val="00B050"/>
                <w:sz w:val="22"/>
                <w:szCs w:val="22"/>
                <w:lang w:eastAsia="ru-RU"/>
              </w:rPr>
            </w:pPr>
            <w:r w:rsidRPr="00812027">
              <w:rPr>
                <w:rFonts w:ascii="Times New Roman" w:eastAsia="Times New Roman" w:hAnsi="Times New Roman" w:cs="Times New Roman"/>
                <w:b/>
                <w:color w:val="00B050"/>
                <w:sz w:val="22"/>
                <w:szCs w:val="22"/>
                <w:lang w:eastAsia="ru-RU"/>
              </w:rPr>
              <w:t>Расчётное число жителей, тыс. чел.</w:t>
            </w:r>
          </w:p>
        </w:tc>
        <w:tc>
          <w:tcPr>
            <w:tcW w:w="404"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textDirection w:val="btLr"/>
            <w:vAlign w:val="center"/>
            <w:hideMark/>
          </w:tcPr>
          <w:p w14:paraId="455FA439" w14:textId="77777777" w:rsidR="00812027" w:rsidRPr="00812027" w:rsidRDefault="00812027" w:rsidP="00053582">
            <w:pPr>
              <w:spacing w:before="0" w:after="0" w:line="240" w:lineRule="auto"/>
              <w:ind w:left="113" w:right="113"/>
              <w:rPr>
                <w:rFonts w:ascii="Times New Roman" w:eastAsia="Times New Roman" w:hAnsi="Times New Roman" w:cs="Times New Roman"/>
                <w:b/>
                <w:color w:val="00B050"/>
                <w:sz w:val="22"/>
                <w:szCs w:val="22"/>
                <w:lang w:eastAsia="ru-RU"/>
              </w:rPr>
            </w:pPr>
            <w:r w:rsidRPr="00812027">
              <w:rPr>
                <w:rFonts w:ascii="Times New Roman" w:eastAsia="Times New Roman" w:hAnsi="Times New Roman" w:cs="Times New Roman"/>
                <w:b/>
                <w:color w:val="00B050"/>
                <w:sz w:val="22"/>
                <w:szCs w:val="22"/>
                <w:lang w:eastAsia="ru-RU"/>
              </w:rPr>
              <w:t>сущ. ДОУ, мест</w:t>
            </w:r>
          </w:p>
        </w:tc>
        <w:tc>
          <w:tcPr>
            <w:tcW w:w="467"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textDirection w:val="btLr"/>
            <w:vAlign w:val="center"/>
            <w:hideMark/>
          </w:tcPr>
          <w:p w14:paraId="012BF88D" w14:textId="77777777" w:rsidR="00812027" w:rsidRPr="00812027" w:rsidRDefault="00812027" w:rsidP="00053582">
            <w:pPr>
              <w:spacing w:before="0" w:after="0" w:line="240" w:lineRule="auto"/>
              <w:ind w:left="113" w:right="113"/>
              <w:rPr>
                <w:rFonts w:ascii="Times New Roman" w:eastAsia="Times New Roman" w:hAnsi="Times New Roman" w:cs="Times New Roman"/>
                <w:b/>
                <w:color w:val="00B050"/>
                <w:sz w:val="22"/>
                <w:szCs w:val="22"/>
                <w:lang w:eastAsia="ru-RU"/>
              </w:rPr>
            </w:pPr>
            <w:r w:rsidRPr="00812027">
              <w:rPr>
                <w:rFonts w:ascii="Times New Roman" w:eastAsia="Times New Roman" w:hAnsi="Times New Roman" w:cs="Times New Roman"/>
                <w:b/>
                <w:color w:val="00B050"/>
                <w:sz w:val="22"/>
                <w:szCs w:val="22"/>
                <w:lang w:eastAsia="ru-RU"/>
              </w:rPr>
              <w:t>Потребность в ДОУ, мест</w:t>
            </w:r>
          </w:p>
        </w:tc>
        <w:tc>
          <w:tcPr>
            <w:tcW w:w="446"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textDirection w:val="btLr"/>
            <w:vAlign w:val="center"/>
            <w:hideMark/>
          </w:tcPr>
          <w:p w14:paraId="0EEAE489" w14:textId="77777777" w:rsidR="00812027" w:rsidRPr="00812027" w:rsidRDefault="00812027" w:rsidP="00053582">
            <w:pPr>
              <w:spacing w:before="0" w:after="0" w:line="240" w:lineRule="auto"/>
              <w:ind w:left="113" w:right="113"/>
              <w:rPr>
                <w:rFonts w:ascii="Times New Roman" w:eastAsia="Times New Roman" w:hAnsi="Times New Roman" w:cs="Times New Roman"/>
                <w:b/>
                <w:color w:val="00B050"/>
                <w:sz w:val="22"/>
                <w:szCs w:val="22"/>
                <w:lang w:eastAsia="ru-RU"/>
              </w:rPr>
            </w:pPr>
            <w:r w:rsidRPr="00812027">
              <w:rPr>
                <w:rFonts w:ascii="Times New Roman" w:eastAsia="Times New Roman" w:hAnsi="Times New Roman" w:cs="Times New Roman"/>
                <w:b/>
                <w:color w:val="00B050"/>
                <w:sz w:val="22"/>
                <w:szCs w:val="22"/>
                <w:lang w:eastAsia="ru-RU"/>
              </w:rPr>
              <w:t xml:space="preserve">избыток (+)/ недостаток </w:t>
            </w:r>
          </w:p>
          <w:p w14:paraId="644E0ECC" w14:textId="77777777" w:rsidR="00812027" w:rsidRPr="00812027" w:rsidRDefault="00812027" w:rsidP="00053582">
            <w:pPr>
              <w:spacing w:before="0" w:after="0" w:line="240" w:lineRule="auto"/>
              <w:ind w:left="113" w:right="113"/>
              <w:rPr>
                <w:rFonts w:ascii="Times New Roman" w:eastAsia="Times New Roman" w:hAnsi="Times New Roman" w:cs="Times New Roman"/>
                <w:b/>
                <w:color w:val="00B050"/>
                <w:sz w:val="22"/>
                <w:szCs w:val="22"/>
                <w:lang w:eastAsia="ru-RU"/>
              </w:rPr>
            </w:pPr>
            <w:r w:rsidRPr="00812027">
              <w:rPr>
                <w:rFonts w:ascii="Times New Roman" w:eastAsia="Times New Roman" w:hAnsi="Times New Roman" w:cs="Times New Roman"/>
                <w:b/>
                <w:color w:val="00B050"/>
                <w:sz w:val="22"/>
                <w:szCs w:val="22"/>
                <w:lang w:eastAsia="ru-RU"/>
              </w:rPr>
              <w:t>(-) мест</w:t>
            </w:r>
          </w:p>
        </w:tc>
        <w:tc>
          <w:tcPr>
            <w:tcW w:w="49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textDirection w:val="btLr"/>
            <w:vAlign w:val="center"/>
            <w:hideMark/>
          </w:tcPr>
          <w:p w14:paraId="219A81D7" w14:textId="77777777" w:rsidR="00812027" w:rsidRPr="00812027" w:rsidRDefault="00812027" w:rsidP="00053582">
            <w:pPr>
              <w:spacing w:before="0" w:after="0" w:line="240" w:lineRule="auto"/>
              <w:ind w:left="113" w:right="113"/>
              <w:rPr>
                <w:rFonts w:ascii="Times New Roman" w:eastAsia="Times New Roman" w:hAnsi="Times New Roman" w:cs="Times New Roman"/>
                <w:b/>
                <w:color w:val="00B050"/>
                <w:sz w:val="22"/>
                <w:szCs w:val="22"/>
                <w:lang w:eastAsia="ru-RU"/>
              </w:rPr>
            </w:pPr>
            <w:r w:rsidRPr="00812027">
              <w:rPr>
                <w:rFonts w:ascii="Times New Roman" w:eastAsia="Times New Roman" w:hAnsi="Times New Roman" w:cs="Times New Roman"/>
                <w:b/>
                <w:color w:val="00B050"/>
                <w:sz w:val="22"/>
                <w:szCs w:val="22"/>
                <w:lang w:eastAsia="ru-RU"/>
              </w:rPr>
              <w:t>увеличение (сокращение) кол-ва мест в ДОУ в соответствии с проектом</w:t>
            </w:r>
          </w:p>
        </w:tc>
        <w:tc>
          <w:tcPr>
            <w:tcW w:w="57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textDirection w:val="btLr"/>
            <w:vAlign w:val="center"/>
            <w:hideMark/>
          </w:tcPr>
          <w:p w14:paraId="3F73C91B" w14:textId="77777777" w:rsidR="00812027" w:rsidRPr="00812027" w:rsidRDefault="00812027" w:rsidP="00053582">
            <w:pPr>
              <w:spacing w:before="0" w:after="0" w:line="240" w:lineRule="auto"/>
              <w:ind w:left="113" w:right="113"/>
              <w:rPr>
                <w:rFonts w:ascii="Times New Roman" w:eastAsia="Times New Roman" w:hAnsi="Times New Roman" w:cs="Times New Roman"/>
                <w:b/>
                <w:color w:val="00B050"/>
                <w:sz w:val="22"/>
                <w:szCs w:val="22"/>
                <w:lang w:eastAsia="ru-RU"/>
              </w:rPr>
            </w:pPr>
            <w:r w:rsidRPr="00812027">
              <w:rPr>
                <w:rFonts w:ascii="Times New Roman" w:eastAsia="Times New Roman" w:hAnsi="Times New Roman" w:cs="Times New Roman"/>
                <w:b/>
                <w:color w:val="00B050"/>
                <w:sz w:val="22"/>
                <w:szCs w:val="22"/>
                <w:lang w:eastAsia="ru-RU"/>
              </w:rPr>
              <w:t>Избыток (+) / потребность (-) в ДОУ с учётом проектных мероприятий</w:t>
            </w:r>
          </w:p>
        </w:tc>
      </w:tr>
      <w:tr w:rsidR="00812027" w:rsidRPr="00812027" w14:paraId="2C2B037F" w14:textId="77777777" w:rsidTr="008E4477">
        <w:trPr>
          <w:trHeight w:val="300"/>
        </w:trPr>
        <w:tc>
          <w:tcPr>
            <w:tcW w:w="2190" w:type="pct"/>
            <w:shd w:val="clear" w:color="auto" w:fill="auto"/>
            <w:vAlign w:val="center"/>
          </w:tcPr>
          <w:p w14:paraId="36EAF019"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Центральный</w:t>
            </w:r>
          </w:p>
        </w:tc>
        <w:tc>
          <w:tcPr>
            <w:tcW w:w="429" w:type="pct"/>
            <w:shd w:val="clear" w:color="auto" w:fill="auto"/>
            <w:noWrap/>
            <w:vAlign w:val="bottom"/>
          </w:tcPr>
          <w:p w14:paraId="6E09BFED"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54,01</w:t>
            </w:r>
          </w:p>
        </w:tc>
        <w:tc>
          <w:tcPr>
            <w:tcW w:w="404" w:type="pct"/>
            <w:shd w:val="clear" w:color="auto" w:fill="auto"/>
            <w:noWrap/>
            <w:vAlign w:val="bottom"/>
          </w:tcPr>
          <w:p w14:paraId="0714E6EE"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5741</w:t>
            </w:r>
          </w:p>
        </w:tc>
        <w:tc>
          <w:tcPr>
            <w:tcW w:w="467" w:type="pct"/>
            <w:shd w:val="clear" w:color="auto" w:fill="auto"/>
            <w:noWrap/>
            <w:vAlign w:val="bottom"/>
          </w:tcPr>
          <w:p w14:paraId="47EBE771"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3889</w:t>
            </w:r>
          </w:p>
        </w:tc>
        <w:tc>
          <w:tcPr>
            <w:tcW w:w="446" w:type="pct"/>
            <w:shd w:val="clear" w:color="auto" w:fill="auto"/>
            <w:noWrap/>
            <w:vAlign w:val="bottom"/>
          </w:tcPr>
          <w:p w14:paraId="401AAF9F"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1852</w:t>
            </w:r>
          </w:p>
        </w:tc>
        <w:tc>
          <w:tcPr>
            <w:tcW w:w="492" w:type="pct"/>
            <w:shd w:val="clear" w:color="auto" w:fill="auto"/>
            <w:noWrap/>
            <w:vAlign w:val="bottom"/>
          </w:tcPr>
          <w:p w14:paraId="5AD02ADF" w14:textId="77777777" w:rsidR="00812027" w:rsidRPr="00B941E9" w:rsidRDefault="00BE799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865</w:t>
            </w:r>
          </w:p>
        </w:tc>
        <w:tc>
          <w:tcPr>
            <w:tcW w:w="572" w:type="pct"/>
            <w:shd w:val="clear" w:color="auto" w:fill="auto"/>
            <w:noWrap/>
            <w:vAlign w:val="bottom"/>
          </w:tcPr>
          <w:p w14:paraId="7F098B1E" w14:textId="77777777" w:rsidR="00812027" w:rsidRPr="00B941E9" w:rsidRDefault="005F7A3F"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2717</w:t>
            </w:r>
          </w:p>
        </w:tc>
      </w:tr>
      <w:tr w:rsidR="00812027" w:rsidRPr="00812027" w14:paraId="1DB4D125" w14:textId="77777777" w:rsidTr="008E4477">
        <w:trPr>
          <w:trHeight w:val="300"/>
        </w:trPr>
        <w:tc>
          <w:tcPr>
            <w:tcW w:w="2190" w:type="pct"/>
            <w:shd w:val="clear" w:color="auto" w:fill="auto"/>
            <w:vAlign w:val="center"/>
          </w:tcPr>
          <w:p w14:paraId="0931F3E2"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1-й Западный</w:t>
            </w:r>
          </w:p>
        </w:tc>
        <w:tc>
          <w:tcPr>
            <w:tcW w:w="429" w:type="pct"/>
            <w:shd w:val="clear" w:color="auto" w:fill="auto"/>
            <w:noWrap/>
            <w:vAlign w:val="bottom"/>
          </w:tcPr>
          <w:p w14:paraId="5C65E949"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84,56</w:t>
            </w:r>
          </w:p>
        </w:tc>
        <w:tc>
          <w:tcPr>
            <w:tcW w:w="404" w:type="pct"/>
            <w:shd w:val="clear" w:color="auto" w:fill="auto"/>
            <w:noWrap/>
            <w:vAlign w:val="bottom"/>
          </w:tcPr>
          <w:p w14:paraId="4CB37A99"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4002</w:t>
            </w:r>
          </w:p>
        </w:tc>
        <w:tc>
          <w:tcPr>
            <w:tcW w:w="467" w:type="pct"/>
            <w:shd w:val="clear" w:color="auto" w:fill="auto"/>
            <w:noWrap/>
            <w:vAlign w:val="bottom"/>
          </w:tcPr>
          <w:p w14:paraId="1C731AB3"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6088</w:t>
            </w:r>
          </w:p>
        </w:tc>
        <w:tc>
          <w:tcPr>
            <w:tcW w:w="446" w:type="pct"/>
            <w:shd w:val="clear" w:color="auto" w:fill="auto"/>
            <w:noWrap/>
            <w:vAlign w:val="bottom"/>
          </w:tcPr>
          <w:p w14:paraId="06D3F3B6"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-2086</w:t>
            </w:r>
          </w:p>
        </w:tc>
        <w:tc>
          <w:tcPr>
            <w:tcW w:w="492" w:type="pct"/>
            <w:shd w:val="clear" w:color="auto" w:fill="auto"/>
            <w:noWrap/>
            <w:vAlign w:val="bottom"/>
          </w:tcPr>
          <w:p w14:paraId="0C3946D1" w14:textId="77777777" w:rsidR="00812027" w:rsidRPr="00B941E9" w:rsidRDefault="00BE799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1555</w:t>
            </w:r>
          </w:p>
        </w:tc>
        <w:tc>
          <w:tcPr>
            <w:tcW w:w="572" w:type="pct"/>
            <w:shd w:val="clear" w:color="auto" w:fill="auto"/>
            <w:noWrap/>
            <w:vAlign w:val="bottom"/>
          </w:tcPr>
          <w:p w14:paraId="0C5E6E29" w14:textId="77777777" w:rsidR="00812027" w:rsidRPr="00B941E9" w:rsidRDefault="00812027" w:rsidP="00DE104D">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w:t>
            </w:r>
            <w:r w:rsidR="00DE104D" w:rsidRPr="00B941E9">
              <w:rPr>
                <w:rFonts w:ascii="Times New Roman" w:eastAsia="Times New Roman" w:hAnsi="Times New Roman" w:cs="Times New Roman"/>
                <w:color w:val="00B050"/>
                <w:sz w:val="22"/>
                <w:szCs w:val="22"/>
                <w:lang w:eastAsia="ru-RU"/>
              </w:rPr>
              <w:t>531</w:t>
            </w:r>
          </w:p>
        </w:tc>
      </w:tr>
      <w:tr w:rsidR="00812027" w:rsidRPr="00812027" w14:paraId="5E9E3673" w14:textId="77777777" w:rsidTr="008E4477">
        <w:trPr>
          <w:trHeight w:val="300"/>
        </w:trPr>
        <w:tc>
          <w:tcPr>
            <w:tcW w:w="2190" w:type="pct"/>
            <w:shd w:val="clear" w:color="auto" w:fill="auto"/>
            <w:vAlign w:val="center"/>
          </w:tcPr>
          <w:p w14:paraId="3CC83F66"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2-й Западный</w:t>
            </w:r>
          </w:p>
        </w:tc>
        <w:tc>
          <w:tcPr>
            <w:tcW w:w="429" w:type="pct"/>
            <w:shd w:val="clear" w:color="auto" w:fill="auto"/>
            <w:noWrap/>
            <w:vAlign w:val="bottom"/>
          </w:tcPr>
          <w:p w14:paraId="6935066B"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19,22</w:t>
            </w:r>
          </w:p>
        </w:tc>
        <w:tc>
          <w:tcPr>
            <w:tcW w:w="404" w:type="pct"/>
            <w:shd w:val="clear" w:color="auto" w:fill="auto"/>
            <w:noWrap/>
            <w:vAlign w:val="bottom"/>
          </w:tcPr>
          <w:p w14:paraId="324412F6"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0</w:t>
            </w:r>
          </w:p>
        </w:tc>
        <w:tc>
          <w:tcPr>
            <w:tcW w:w="467" w:type="pct"/>
            <w:shd w:val="clear" w:color="auto" w:fill="auto"/>
            <w:noWrap/>
            <w:vAlign w:val="bottom"/>
          </w:tcPr>
          <w:p w14:paraId="789823E8"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1384</w:t>
            </w:r>
          </w:p>
        </w:tc>
        <w:tc>
          <w:tcPr>
            <w:tcW w:w="446" w:type="pct"/>
            <w:shd w:val="clear" w:color="auto" w:fill="auto"/>
            <w:noWrap/>
            <w:vAlign w:val="bottom"/>
          </w:tcPr>
          <w:p w14:paraId="7FA6727D"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-1384</w:t>
            </w:r>
          </w:p>
        </w:tc>
        <w:tc>
          <w:tcPr>
            <w:tcW w:w="492" w:type="pct"/>
            <w:shd w:val="clear" w:color="auto" w:fill="auto"/>
            <w:noWrap/>
            <w:vAlign w:val="bottom"/>
          </w:tcPr>
          <w:p w14:paraId="2F832550"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240</w:t>
            </w:r>
          </w:p>
        </w:tc>
        <w:tc>
          <w:tcPr>
            <w:tcW w:w="572" w:type="pct"/>
            <w:shd w:val="clear" w:color="auto" w:fill="auto"/>
            <w:noWrap/>
            <w:vAlign w:val="bottom"/>
          </w:tcPr>
          <w:p w14:paraId="553B4A4C" w14:textId="77777777" w:rsidR="00812027" w:rsidRPr="00B941E9" w:rsidRDefault="00B941E9"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w:t>
            </w:r>
            <w:r w:rsidR="00DE104D" w:rsidRPr="00B941E9">
              <w:rPr>
                <w:rFonts w:ascii="Times New Roman" w:eastAsia="Times New Roman" w:hAnsi="Times New Roman" w:cs="Times New Roman"/>
                <w:color w:val="00B050"/>
                <w:sz w:val="22"/>
                <w:szCs w:val="22"/>
                <w:lang w:eastAsia="ru-RU"/>
              </w:rPr>
              <w:t>1144</w:t>
            </w:r>
          </w:p>
        </w:tc>
      </w:tr>
      <w:tr w:rsidR="00812027" w:rsidRPr="00812027" w14:paraId="740687E7" w14:textId="77777777" w:rsidTr="008E4477">
        <w:trPr>
          <w:trHeight w:val="300"/>
        </w:trPr>
        <w:tc>
          <w:tcPr>
            <w:tcW w:w="2190" w:type="pct"/>
            <w:shd w:val="clear" w:color="auto" w:fill="auto"/>
            <w:vAlign w:val="center"/>
          </w:tcPr>
          <w:p w14:paraId="769BC8BE"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Северный</w:t>
            </w:r>
          </w:p>
        </w:tc>
        <w:tc>
          <w:tcPr>
            <w:tcW w:w="429" w:type="pct"/>
            <w:shd w:val="clear" w:color="auto" w:fill="auto"/>
            <w:noWrap/>
            <w:vAlign w:val="bottom"/>
          </w:tcPr>
          <w:p w14:paraId="5171219A"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68,41</w:t>
            </w:r>
          </w:p>
        </w:tc>
        <w:tc>
          <w:tcPr>
            <w:tcW w:w="404" w:type="pct"/>
            <w:shd w:val="clear" w:color="auto" w:fill="auto"/>
            <w:noWrap/>
            <w:vAlign w:val="bottom"/>
          </w:tcPr>
          <w:p w14:paraId="7C22DF18"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1506</w:t>
            </w:r>
          </w:p>
        </w:tc>
        <w:tc>
          <w:tcPr>
            <w:tcW w:w="467" w:type="pct"/>
            <w:shd w:val="clear" w:color="auto" w:fill="auto"/>
            <w:noWrap/>
            <w:vAlign w:val="bottom"/>
          </w:tcPr>
          <w:p w14:paraId="60D586DD"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4925</w:t>
            </w:r>
          </w:p>
        </w:tc>
        <w:tc>
          <w:tcPr>
            <w:tcW w:w="446" w:type="pct"/>
            <w:shd w:val="clear" w:color="auto" w:fill="auto"/>
            <w:noWrap/>
            <w:vAlign w:val="bottom"/>
          </w:tcPr>
          <w:p w14:paraId="7AA3C2E5"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-3419</w:t>
            </w:r>
          </w:p>
        </w:tc>
        <w:tc>
          <w:tcPr>
            <w:tcW w:w="492" w:type="pct"/>
            <w:shd w:val="clear" w:color="auto" w:fill="auto"/>
            <w:noWrap/>
            <w:vAlign w:val="bottom"/>
          </w:tcPr>
          <w:p w14:paraId="7778B9A2" w14:textId="77777777" w:rsidR="00812027" w:rsidRPr="00B941E9" w:rsidRDefault="00BE799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1545</w:t>
            </w:r>
          </w:p>
        </w:tc>
        <w:tc>
          <w:tcPr>
            <w:tcW w:w="572" w:type="pct"/>
            <w:shd w:val="clear" w:color="auto" w:fill="auto"/>
            <w:noWrap/>
            <w:vAlign w:val="bottom"/>
          </w:tcPr>
          <w:p w14:paraId="6D767229" w14:textId="77777777" w:rsidR="00812027" w:rsidRPr="00B941E9" w:rsidRDefault="00DE104D"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-1874</w:t>
            </w:r>
          </w:p>
        </w:tc>
      </w:tr>
      <w:tr w:rsidR="00812027" w:rsidRPr="00812027" w14:paraId="58E71BA2" w14:textId="77777777" w:rsidTr="008E4477">
        <w:trPr>
          <w:trHeight w:val="300"/>
        </w:trPr>
        <w:tc>
          <w:tcPr>
            <w:tcW w:w="2190" w:type="pct"/>
            <w:shd w:val="clear" w:color="auto" w:fill="auto"/>
            <w:vAlign w:val="center"/>
          </w:tcPr>
          <w:p w14:paraId="3998903F"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Северо-восточный</w:t>
            </w:r>
          </w:p>
        </w:tc>
        <w:tc>
          <w:tcPr>
            <w:tcW w:w="429" w:type="pct"/>
            <w:shd w:val="clear" w:color="auto" w:fill="auto"/>
            <w:noWrap/>
            <w:vAlign w:val="bottom"/>
          </w:tcPr>
          <w:p w14:paraId="2CE286F2"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58,27</w:t>
            </w:r>
          </w:p>
        </w:tc>
        <w:tc>
          <w:tcPr>
            <w:tcW w:w="404" w:type="pct"/>
            <w:shd w:val="clear" w:color="auto" w:fill="auto"/>
            <w:noWrap/>
            <w:vAlign w:val="bottom"/>
          </w:tcPr>
          <w:p w14:paraId="095FC563"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714</w:t>
            </w:r>
          </w:p>
        </w:tc>
        <w:tc>
          <w:tcPr>
            <w:tcW w:w="467" w:type="pct"/>
            <w:shd w:val="clear" w:color="auto" w:fill="auto"/>
            <w:noWrap/>
            <w:vAlign w:val="bottom"/>
          </w:tcPr>
          <w:p w14:paraId="3A2427C7"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4195</w:t>
            </w:r>
          </w:p>
        </w:tc>
        <w:tc>
          <w:tcPr>
            <w:tcW w:w="446" w:type="pct"/>
            <w:shd w:val="clear" w:color="auto" w:fill="auto"/>
            <w:noWrap/>
            <w:vAlign w:val="bottom"/>
          </w:tcPr>
          <w:p w14:paraId="1816DBB5"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-3481</w:t>
            </w:r>
          </w:p>
        </w:tc>
        <w:tc>
          <w:tcPr>
            <w:tcW w:w="492" w:type="pct"/>
            <w:shd w:val="clear" w:color="auto" w:fill="auto"/>
            <w:noWrap/>
            <w:vAlign w:val="bottom"/>
          </w:tcPr>
          <w:p w14:paraId="3FF75D23" w14:textId="7670786F" w:rsidR="00812027" w:rsidRPr="00B941E9" w:rsidRDefault="008A642A" w:rsidP="00053582">
            <w:pPr>
              <w:spacing w:before="0" w:after="0" w:line="240" w:lineRule="auto"/>
              <w:jc w:val="center"/>
              <w:rPr>
                <w:rFonts w:ascii="Times New Roman" w:eastAsia="Times New Roman" w:hAnsi="Times New Roman" w:cs="Times New Roman"/>
                <w:color w:val="00B050"/>
                <w:sz w:val="22"/>
                <w:szCs w:val="22"/>
                <w:lang w:eastAsia="ru-RU"/>
              </w:rPr>
            </w:pPr>
            <w:r w:rsidRPr="008A642A">
              <w:rPr>
                <w:rFonts w:ascii="Times New Roman" w:eastAsia="Times New Roman" w:hAnsi="Times New Roman" w:cs="Times New Roman"/>
                <w:color w:val="FF0000"/>
                <w:sz w:val="22"/>
                <w:szCs w:val="22"/>
                <w:lang w:eastAsia="ru-RU"/>
              </w:rPr>
              <w:t>1890</w:t>
            </w:r>
          </w:p>
        </w:tc>
        <w:tc>
          <w:tcPr>
            <w:tcW w:w="572" w:type="pct"/>
            <w:shd w:val="clear" w:color="auto" w:fill="auto"/>
            <w:noWrap/>
            <w:vAlign w:val="bottom"/>
          </w:tcPr>
          <w:p w14:paraId="0FBCCBE7" w14:textId="76E6650D" w:rsidR="00812027" w:rsidRPr="00B941E9" w:rsidRDefault="009937E8" w:rsidP="00053582">
            <w:pPr>
              <w:spacing w:before="0" w:after="0" w:line="240" w:lineRule="auto"/>
              <w:jc w:val="center"/>
              <w:rPr>
                <w:rFonts w:ascii="Times New Roman" w:eastAsia="Times New Roman" w:hAnsi="Times New Roman" w:cs="Times New Roman"/>
                <w:color w:val="00B050"/>
                <w:sz w:val="22"/>
                <w:szCs w:val="22"/>
                <w:lang w:eastAsia="ru-RU"/>
              </w:rPr>
            </w:pPr>
            <w:r w:rsidRPr="008A642A">
              <w:rPr>
                <w:rFonts w:ascii="Times New Roman" w:eastAsia="Times New Roman" w:hAnsi="Times New Roman" w:cs="Times New Roman"/>
                <w:color w:val="FF0000"/>
                <w:sz w:val="22"/>
                <w:szCs w:val="22"/>
                <w:lang w:eastAsia="ru-RU"/>
              </w:rPr>
              <w:t>-</w:t>
            </w:r>
            <w:r w:rsidR="008A642A" w:rsidRPr="008A642A">
              <w:rPr>
                <w:rFonts w:ascii="Times New Roman" w:eastAsia="Times New Roman" w:hAnsi="Times New Roman" w:cs="Times New Roman"/>
                <w:color w:val="FF0000"/>
                <w:sz w:val="22"/>
                <w:szCs w:val="22"/>
                <w:lang w:eastAsia="ru-RU"/>
              </w:rPr>
              <w:t>1591</w:t>
            </w:r>
          </w:p>
        </w:tc>
      </w:tr>
      <w:tr w:rsidR="00812027" w:rsidRPr="00812027" w14:paraId="01BCF19F" w14:textId="77777777" w:rsidTr="008E4477">
        <w:trPr>
          <w:trHeight w:val="300"/>
        </w:trPr>
        <w:tc>
          <w:tcPr>
            <w:tcW w:w="2190" w:type="pct"/>
            <w:shd w:val="clear" w:color="auto" w:fill="auto"/>
            <w:vAlign w:val="center"/>
          </w:tcPr>
          <w:p w14:paraId="351BF0F7"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Восточный</w:t>
            </w:r>
          </w:p>
        </w:tc>
        <w:tc>
          <w:tcPr>
            <w:tcW w:w="429" w:type="pct"/>
            <w:shd w:val="clear" w:color="auto" w:fill="auto"/>
            <w:noWrap/>
            <w:vAlign w:val="bottom"/>
          </w:tcPr>
          <w:p w14:paraId="0BF808C7"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32,02</w:t>
            </w:r>
          </w:p>
        </w:tc>
        <w:tc>
          <w:tcPr>
            <w:tcW w:w="404" w:type="pct"/>
            <w:shd w:val="clear" w:color="auto" w:fill="auto"/>
            <w:noWrap/>
            <w:vAlign w:val="bottom"/>
          </w:tcPr>
          <w:p w14:paraId="457573FD"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280</w:t>
            </w:r>
          </w:p>
        </w:tc>
        <w:tc>
          <w:tcPr>
            <w:tcW w:w="467" w:type="pct"/>
            <w:shd w:val="clear" w:color="auto" w:fill="auto"/>
            <w:noWrap/>
            <w:vAlign w:val="bottom"/>
          </w:tcPr>
          <w:p w14:paraId="45EF8581"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2305</w:t>
            </w:r>
          </w:p>
        </w:tc>
        <w:tc>
          <w:tcPr>
            <w:tcW w:w="446" w:type="pct"/>
            <w:shd w:val="clear" w:color="auto" w:fill="auto"/>
            <w:noWrap/>
            <w:vAlign w:val="bottom"/>
          </w:tcPr>
          <w:p w14:paraId="10E1827A"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-2025</w:t>
            </w:r>
          </w:p>
        </w:tc>
        <w:tc>
          <w:tcPr>
            <w:tcW w:w="492" w:type="pct"/>
            <w:shd w:val="clear" w:color="auto" w:fill="auto"/>
            <w:noWrap/>
            <w:vAlign w:val="bottom"/>
          </w:tcPr>
          <w:p w14:paraId="36574947" w14:textId="77777777" w:rsidR="00812027" w:rsidRPr="00B941E9" w:rsidRDefault="00BE799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1380</w:t>
            </w:r>
          </w:p>
        </w:tc>
        <w:tc>
          <w:tcPr>
            <w:tcW w:w="572" w:type="pct"/>
            <w:shd w:val="clear" w:color="auto" w:fill="auto"/>
            <w:noWrap/>
            <w:vAlign w:val="bottom"/>
          </w:tcPr>
          <w:p w14:paraId="4DA30328" w14:textId="77777777" w:rsidR="00812027" w:rsidRPr="00B941E9" w:rsidRDefault="009937E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-645</w:t>
            </w:r>
          </w:p>
        </w:tc>
      </w:tr>
      <w:tr w:rsidR="00812027" w:rsidRPr="00812027" w14:paraId="5661A162" w14:textId="77777777" w:rsidTr="008E4477">
        <w:trPr>
          <w:trHeight w:val="300"/>
        </w:trPr>
        <w:tc>
          <w:tcPr>
            <w:tcW w:w="2190" w:type="pct"/>
            <w:shd w:val="clear" w:color="auto" w:fill="auto"/>
            <w:vAlign w:val="center"/>
          </w:tcPr>
          <w:p w14:paraId="488E1D4E"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Южный</w:t>
            </w:r>
          </w:p>
        </w:tc>
        <w:tc>
          <w:tcPr>
            <w:tcW w:w="429" w:type="pct"/>
            <w:shd w:val="clear" w:color="auto" w:fill="auto"/>
            <w:noWrap/>
            <w:vAlign w:val="bottom"/>
          </w:tcPr>
          <w:p w14:paraId="0F070A30"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67,45</w:t>
            </w:r>
          </w:p>
        </w:tc>
        <w:tc>
          <w:tcPr>
            <w:tcW w:w="404" w:type="pct"/>
            <w:shd w:val="clear" w:color="auto" w:fill="auto"/>
            <w:noWrap/>
            <w:vAlign w:val="bottom"/>
          </w:tcPr>
          <w:p w14:paraId="1C1E9D8B"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3370</w:t>
            </w:r>
          </w:p>
        </w:tc>
        <w:tc>
          <w:tcPr>
            <w:tcW w:w="467" w:type="pct"/>
            <w:shd w:val="clear" w:color="auto" w:fill="auto"/>
            <w:noWrap/>
            <w:vAlign w:val="bottom"/>
          </w:tcPr>
          <w:p w14:paraId="5D8EA99F"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4856</w:t>
            </w:r>
          </w:p>
        </w:tc>
        <w:tc>
          <w:tcPr>
            <w:tcW w:w="446" w:type="pct"/>
            <w:shd w:val="clear" w:color="auto" w:fill="auto"/>
            <w:noWrap/>
            <w:vAlign w:val="bottom"/>
          </w:tcPr>
          <w:p w14:paraId="450E2795"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-1486</w:t>
            </w:r>
          </w:p>
        </w:tc>
        <w:tc>
          <w:tcPr>
            <w:tcW w:w="492" w:type="pct"/>
            <w:shd w:val="clear" w:color="auto" w:fill="auto"/>
            <w:noWrap/>
            <w:vAlign w:val="bottom"/>
          </w:tcPr>
          <w:p w14:paraId="4B114B68" w14:textId="77777777" w:rsidR="00812027" w:rsidRPr="00B941E9" w:rsidRDefault="00BE799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2054</w:t>
            </w:r>
          </w:p>
        </w:tc>
        <w:tc>
          <w:tcPr>
            <w:tcW w:w="572" w:type="pct"/>
            <w:shd w:val="clear" w:color="auto" w:fill="auto"/>
            <w:noWrap/>
            <w:vAlign w:val="bottom"/>
          </w:tcPr>
          <w:p w14:paraId="7186AB2C" w14:textId="77777777" w:rsidR="00812027" w:rsidRPr="00B941E9" w:rsidRDefault="009937E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568</w:t>
            </w:r>
          </w:p>
        </w:tc>
      </w:tr>
      <w:tr w:rsidR="00812027" w:rsidRPr="00812027" w14:paraId="01393227" w14:textId="77777777" w:rsidTr="008E4477">
        <w:trPr>
          <w:trHeight w:val="300"/>
        </w:trPr>
        <w:tc>
          <w:tcPr>
            <w:tcW w:w="2190" w:type="pct"/>
            <w:shd w:val="clear" w:color="auto" w:fill="auto"/>
            <w:vAlign w:val="center"/>
          </w:tcPr>
          <w:p w14:paraId="7A7903BD"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Юго-западный</w:t>
            </w:r>
          </w:p>
        </w:tc>
        <w:tc>
          <w:tcPr>
            <w:tcW w:w="429" w:type="pct"/>
            <w:shd w:val="clear" w:color="auto" w:fill="auto"/>
            <w:noWrap/>
            <w:vAlign w:val="bottom"/>
          </w:tcPr>
          <w:p w14:paraId="0F917362"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18,71</w:t>
            </w:r>
          </w:p>
        </w:tc>
        <w:tc>
          <w:tcPr>
            <w:tcW w:w="404" w:type="pct"/>
            <w:shd w:val="clear" w:color="auto" w:fill="auto"/>
            <w:noWrap/>
            <w:vAlign w:val="bottom"/>
          </w:tcPr>
          <w:p w14:paraId="5A0424AE"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209</w:t>
            </w:r>
          </w:p>
        </w:tc>
        <w:tc>
          <w:tcPr>
            <w:tcW w:w="467" w:type="pct"/>
            <w:shd w:val="clear" w:color="auto" w:fill="auto"/>
            <w:noWrap/>
            <w:vAlign w:val="bottom"/>
          </w:tcPr>
          <w:p w14:paraId="6C001C3F"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1347</w:t>
            </w:r>
          </w:p>
        </w:tc>
        <w:tc>
          <w:tcPr>
            <w:tcW w:w="446" w:type="pct"/>
            <w:shd w:val="clear" w:color="auto" w:fill="auto"/>
            <w:noWrap/>
            <w:vAlign w:val="bottom"/>
          </w:tcPr>
          <w:p w14:paraId="5B489273"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-1138</w:t>
            </w:r>
          </w:p>
        </w:tc>
        <w:tc>
          <w:tcPr>
            <w:tcW w:w="492" w:type="pct"/>
            <w:shd w:val="clear" w:color="auto" w:fill="auto"/>
            <w:noWrap/>
            <w:vAlign w:val="bottom"/>
          </w:tcPr>
          <w:p w14:paraId="0A271F78"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720</w:t>
            </w:r>
          </w:p>
        </w:tc>
        <w:tc>
          <w:tcPr>
            <w:tcW w:w="572" w:type="pct"/>
            <w:shd w:val="clear" w:color="auto" w:fill="auto"/>
            <w:noWrap/>
            <w:vAlign w:val="bottom"/>
          </w:tcPr>
          <w:p w14:paraId="19EF0255" w14:textId="77777777" w:rsidR="00812027" w:rsidRPr="00B941E9" w:rsidRDefault="009937E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-418</w:t>
            </w:r>
          </w:p>
        </w:tc>
      </w:tr>
      <w:tr w:rsidR="00812027" w:rsidRPr="00812027" w14:paraId="454973E6" w14:textId="77777777" w:rsidTr="008E4477">
        <w:trPr>
          <w:trHeight w:val="300"/>
        </w:trPr>
        <w:tc>
          <w:tcPr>
            <w:tcW w:w="2190" w:type="pct"/>
            <w:shd w:val="clear" w:color="auto" w:fill="auto"/>
            <w:vAlign w:val="center"/>
          </w:tcPr>
          <w:p w14:paraId="0A45A949"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Юго-восточный</w:t>
            </w:r>
          </w:p>
        </w:tc>
        <w:tc>
          <w:tcPr>
            <w:tcW w:w="429" w:type="pct"/>
            <w:shd w:val="clear" w:color="auto" w:fill="auto"/>
            <w:noWrap/>
            <w:vAlign w:val="bottom"/>
          </w:tcPr>
          <w:p w14:paraId="2D7C01F4"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51,06</w:t>
            </w:r>
          </w:p>
        </w:tc>
        <w:tc>
          <w:tcPr>
            <w:tcW w:w="404" w:type="pct"/>
            <w:shd w:val="clear" w:color="auto" w:fill="auto"/>
            <w:noWrap/>
            <w:vAlign w:val="bottom"/>
          </w:tcPr>
          <w:p w14:paraId="0963C7F8"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563</w:t>
            </w:r>
          </w:p>
        </w:tc>
        <w:tc>
          <w:tcPr>
            <w:tcW w:w="467" w:type="pct"/>
            <w:shd w:val="clear" w:color="auto" w:fill="auto"/>
            <w:noWrap/>
            <w:vAlign w:val="bottom"/>
          </w:tcPr>
          <w:p w14:paraId="53FB3A84"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3676</w:t>
            </w:r>
          </w:p>
        </w:tc>
        <w:tc>
          <w:tcPr>
            <w:tcW w:w="446" w:type="pct"/>
            <w:shd w:val="clear" w:color="auto" w:fill="auto"/>
            <w:noWrap/>
            <w:vAlign w:val="bottom"/>
          </w:tcPr>
          <w:p w14:paraId="6800ABBC"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-3113</w:t>
            </w:r>
          </w:p>
        </w:tc>
        <w:tc>
          <w:tcPr>
            <w:tcW w:w="492" w:type="pct"/>
            <w:shd w:val="clear" w:color="auto" w:fill="auto"/>
            <w:noWrap/>
            <w:vAlign w:val="bottom"/>
          </w:tcPr>
          <w:p w14:paraId="7CC94248" w14:textId="77777777" w:rsidR="00812027" w:rsidRPr="00B941E9" w:rsidRDefault="00BE799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1905</w:t>
            </w:r>
          </w:p>
        </w:tc>
        <w:tc>
          <w:tcPr>
            <w:tcW w:w="572" w:type="pct"/>
            <w:shd w:val="clear" w:color="auto" w:fill="auto"/>
            <w:noWrap/>
            <w:vAlign w:val="bottom"/>
          </w:tcPr>
          <w:p w14:paraId="5000AF14" w14:textId="77777777" w:rsidR="00812027" w:rsidRPr="00B941E9" w:rsidRDefault="009937E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-1208</w:t>
            </w:r>
          </w:p>
        </w:tc>
      </w:tr>
      <w:tr w:rsidR="00812027" w:rsidRPr="00812027" w14:paraId="348EE461" w14:textId="77777777" w:rsidTr="008E4477">
        <w:trPr>
          <w:trHeight w:val="300"/>
        </w:trPr>
        <w:tc>
          <w:tcPr>
            <w:tcW w:w="2190" w:type="pct"/>
            <w:shd w:val="clear" w:color="auto" w:fill="auto"/>
            <w:vAlign w:val="center"/>
          </w:tcPr>
          <w:p w14:paraId="2DF00C08"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п. Космодемьянский</w:t>
            </w:r>
          </w:p>
        </w:tc>
        <w:tc>
          <w:tcPr>
            <w:tcW w:w="429" w:type="pct"/>
            <w:shd w:val="clear" w:color="auto" w:fill="auto"/>
            <w:noWrap/>
            <w:vAlign w:val="bottom"/>
          </w:tcPr>
          <w:p w14:paraId="6D0A61B3"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16,94</w:t>
            </w:r>
          </w:p>
        </w:tc>
        <w:tc>
          <w:tcPr>
            <w:tcW w:w="404" w:type="pct"/>
            <w:shd w:val="clear" w:color="auto" w:fill="auto"/>
            <w:noWrap/>
            <w:vAlign w:val="bottom"/>
          </w:tcPr>
          <w:p w14:paraId="42530537"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520</w:t>
            </w:r>
          </w:p>
        </w:tc>
        <w:tc>
          <w:tcPr>
            <w:tcW w:w="467" w:type="pct"/>
            <w:shd w:val="clear" w:color="auto" w:fill="auto"/>
            <w:noWrap/>
            <w:vAlign w:val="bottom"/>
          </w:tcPr>
          <w:p w14:paraId="05FBEC1F"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1220</w:t>
            </w:r>
          </w:p>
        </w:tc>
        <w:tc>
          <w:tcPr>
            <w:tcW w:w="446" w:type="pct"/>
            <w:shd w:val="clear" w:color="auto" w:fill="auto"/>
            <w:noWrap/>
            <w:vAlign w:val="bottom"/>
          </w:tcPr>
          <w:p w14:paraId="2C9E0C46"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-700</w:t>
            </w:r>
          </w:p>
        </w:tc>
        <w:tc>
          <w:tcPr>
            <w:tcW w:w="492" w:type="pct"/>
            <w:shd w:val="clear" w:color="auto" w:fill="auto"/>
            <w:noWrap/>
            <w:vAlign w:val="bottom"/>
          </w:tcPr>
          <w:p w14:paraId="464996F2" w14:textId="77777777" w:rsidR="00812027" w:rsidRPr="00B941E9" w:rsidRDefault="00BE799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625</w:t>
            </w:r>
          </w:p>
        </w:tc>
        <w:tc>
          <w:tcPr>
            <w:tcW w:w="572" w:type="pct"/>
            <w:shd w:val="clear" w:color="auto" w:fill="auto"/>
            <w:noWrap/>
            <w:vAlign w:val="bottom"/>
          </w:tcPr>
          <w:p w14:paraId="1030A0A0" w14:textId="77777777" w:rsidR="00812027" w:rsidRPr="00B941E9" w:rsidRDefault="009937E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-75</w:t>
            </w:r>
          </w:p>
        </w:tc>
      </w:tr>
      <w:tr w:rsidR="00812027" w:rsidRPr="00812027" w14:paraId="082EE4D2" w14:textId="77777777" w:rsidTr="008E4477">
        <w:trPr>
          <w:trHeight w:val="300"/>
        </w:trPr>
        <w:tc>
          <w:tcPr>
            <w:tcW w:w="2190" w:type="pct"/>
            <w:shd w:val="clear" w:color="auto" w:fill="auto"/>
            <w:vAlign w:val="center"/>
          </w:tcPr>
          <w:p w14:paraId="68DC374D"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п. Прибрежный</w:t>
            </w:r>
          </w:p>
        </w:tc>
        <w:tc>
          <w:tcPr>
            <w:tcW w:w="429" w:type="pct"/>
            <w:shd w:val="clear" w:color="auto" w:fill="auto"/>
            <w:noWrap/>
            <w:vAlign w:val="bottom"/>
          </w:tcPr>
          <w:p w14:paraId="63426B8C"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9,71</w:t>
            </w:r>
          </w:p>
        </w:tc>
        <w:tc>
          <w:tcPr>
            <w:tcW w:w="404" w:type="pct"/>
            <w:shd w:val="clear" w:color="auto" w:fill="auto"/>
            <w:noWrap/>
            <w:vAlign w:val="bottom"/>
          </w:tcPr>
          <w:p w14:paraId="0624CD41"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200</w:t>
            </w:r>
          </w:p>
        </w:tc>
        <w:tc>
          <w:tcPr>
            <w:tcW w:w="467" w:type="pct"/>
            <w:shd w:val="clear" w:color="auto" w:fill="auto"/>
            <w:noWrap/>
            <w:vAlign w:val="bottom"/>
          </w:tcPr>
          <w:p w14:paraId="4CE2DF99"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699</w:t>
            </w:r>
          </w:p>
        </w:tc>
        <w:tc>
          <w:tcPr>
            <w:tcW w:w="446" w:type="pct"/>
            <w:shd w:val="clear" w:color="auto" w:fill="auto"/>
            <w:noWrap/>
            <w:vAlign w:val="bottom"/>
          </w:tcPr>
          <w:p w14:paraId="36A8D822"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-499</w:t>
            </w:r>
          </w:p>
        </w:tc>
        <w:tc>
          <w:tcPr>
            <w:tcW w:w="492" w:type="pct"/>
            <w:shd w:val="clear" w:color="auto" w:fill="auto"/>
            <w:noWrap/>
            <w:vAlign w:val="bottom"/>
          </w:tcPr>
          <w:p w14:paraId="06786B3E"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70</w:t>
            </w:r>
          </w:p>
        </w:tc>
        <w:tc>
          <w:tcPr>
            <w:tcW w:w="572" w:type="pct"/>
            <w:shd w:val="clear" w:color="auto" w:fill="auto"/>
            <w:noWrap/>
            <w:vAlign w:val="bottom"/>
          </w:tcPr>
          <w:p w14:paraId="54B6E9A9" w14:textId="77777777" w:rsidR="00812027" w:rsidRPr="00B941E9" w:rsidRDefault="009937E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-429</w:t>
            </w:r>
          </w:p>
        </w:tc>
      </w:tr>
      <w:tr w:rsidR="00812027" w:rsidRPr="00812027" w14:paraId="09BA3A06" w14:textId="77777777" w:rsidTr="008E4477">
        <w:trPr>
          <w:trHeight w:val="300"/>
        </w:trPr>
        <w:tc>
          <w:tcPr>
            <w:tcW w:w="2190" w:type="pct"/>
            <w:shd w:val="clear" w:color="auto" w:fill="auto"/>
            <w:vAlign w:val="center"/>
          </w:tcPr>
          <w:p w14:paraId="0A0CF966"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п. Чкаловск</w:t>
            </w:r>
          </w:p>
        </w:tc>
        <w:tc>
          <w:tcPr>
            <w:tcW w:w="429" w:type="pct"/>
            <w:shd w:val="clear" w:color="auto" w:fill="auto"/>
            <w:noWrap/>
            <w:vAlign w:val="bottom"/>
          </w:tcPr>
          <w:p w14:paraId="2EC87EDE"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11,78</w:t>
            </w:r>
          </w:p>
        </w:tc>
        <w:tc>
          <w:tcPr>
            <w:tcW w:w="404" w:type="pct"/>
            <w:shd w:val="clear" w:color="auto" w:fill="auto"/>
            <w:noWrap/>
            <w:vAlign w:val="bottom"/>
          </w:tcPr>
          <w:p w14:paraId="5CB7E90F"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100</w:t>
            </w:r>
          </w:p>
        </w:tc>
        <w:tc>
          <w:tcPr>
            <w:tcW w:w="467" w:type="pct"/>
            <w:shd w:val="clear" w:color="auto" w:fill="auto"/>
            <w:noWrap/>
            <w:vAlign w:val="bottom"/>
          </w:tcPr>
          <w:p w14:paraId="1674B932"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848</w:t>
            </w:r>
          </w:p>
        </w:tc>
        <w:tc>
          <w:tcPr>
            <w:tcW w:w="446" w:type="pct"/>
            <w:shd w:val="clear" w:color="auto" w:fill="auto"/>
            <w:noWrap/>
            <w:vAlign w:val="bottom"/>
          </w:tcPr>
          <w:p w14:paraId="16F1775A"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-748</w:t>
            </w:r>
          </w:p>
        </w:tc>
        <w:tc>
          <w:tcPr>
            <w:tcW w:w="492" w:type="pct"/>
            <w:shd w:val="clear" w:color="auto" w:fill="auto"/>
            <w:noWrap/>
            <w:vAlign w:val="bottom"/>
          </w:tcPr>
          <w:p w14:paraId="487C7669" w14:textId="04300E6A" w:rsidR="00812027" w:rsidRPr="00B941E9" w:rsidRDefault="008A642A" w:rsidP="00053582">
            <w:pPr>
              <w:spacing w:before="0" w:after="0" w:line="240" w:lineRule="auto"/>
              <w:jc w:val="center"/>
              <w:rPr>
                <w:rFonts w:ascii="Times New Roman" w:eastAsia="Times New Roman" w:hAnsi="Times New Roman" w:cs="Times New Roman"/>
                <w:color w:val="00B050"/>
                <w:sz w:val="22"/>
                <w:szCs w:val="22"/>
                <w:lang w:eastAsia="ru-RU"/>
              </w:rPr>
            </w:pPr>
            <w:r w:rsidRPr="008A642A">
              <w:rPr>
                <w:rFonts w:ascii="Times New Roman" w:eastAsia="Times New Roman" w:hAnsi="Times New Roman" w:cs="Times New Roman"/>
                <w:color w:val="FF0000"/>
                <w:sz w:val="22"/>
                <w:szCs w:val="22"/>
                <w:lang w:eastAsia="ru-RU"/>
              </w:rPr>
              <w:t>370</w:t>
            </w:r>
          </w:p>
        </w:tc>
        <w:tc>
          <w:tcPr>
            <w:tcW w:w="572" w:type="pct"/>
            <w:shd w:val="clear" w:color="auto" w:fill="auto"/>
            <w:noWrap/>
            <w:vAlign w:val="bottom"/>
          </w:tcPr>
          <w:p w14:paraId="69D77541" w14:textId="3784C88E" w:rsidR="00812027" w:rsidRPr="00B941E9" w:rsidRDefault="009937E8" w:rsidP="00053582">
            <w:pPr>
              <w:spacing w:before="0" w:after="0" w:line="240" w:lineRule="auto"/>
              <w:jc w:val="center"/>
              <w:rPr>
                <w:rFonts w:ascii="Times New Roman" w:eastAsia="Times New Roman" w:hAnsi="Times New Roman" w:cs="Times New Roman"/>
                <w:color w:val="00B050"/>
                <w:sz w:val="22"/>
                <w:szCs w:val="22"/>
                <w:lang w:eastAsia="ru-RU"/>
              </w:rPr>
            </w:pPr>
            <w:r w:rsidRPr="008A642A">
              <w:rPr>
                <w:rFonts w:ascii="Times New Roman" w:eastAsia="Times New Roman" w:hAnsi="Times New Roman" w:cs="Times New Roman"/>
                <w:color w:val="FF0000"/>
                <w:sz w:val="22"/>
                <w:szCs w:val="22"/>
                <w:lang w:eastAsia="ru-RU"/>
              </w:rPr>
              <w:t>-</w:t>
            </w:r>
            <w:r w:rsidR="008A642A" w:rsidRPr="008A642A">
              <w:rPr>
                <w:rFonts w:ascii="Times New Roman" w:eastAsia="Times New Roman" w:hAnsi="Times New Roman" w:cs="Times New Roman"/>
                <w:color w:val="FF0000"/>
                <w:sz w:val="22"/>
                <w:szCs w:val="22"/>
                <w:lang w:eastAsia="ru-RU"/>
              </w:rPr>
              <w:t>378</w:t>
            </w:r>
          </w:p>
        </w:tc>
      </w:tr>
      <w:tr w:rsidR="00812027" w:rsidRPr="00812027" w14:paraId="3F9C2ACE" w14:textId="77777777" w:rsidTr="008E4477">
        <w:trPr>
          <w:trHeight w:val="300"/>
        </w:trPr>
        <w:tc>
          <w:tcPr>
            <w:tcW w:w="2190" w:type="pct"/>
            <w:shd w:val="clear" w:color="auto" w:fill="auto"/>
            <w:vAlign w:val="center"/>
          </w:tcPr>
          <w:p w14:paraId="4850B1E0"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Промышленно-портовый пояс</w:t>
            </w:r>
          </w:p>
        </w:tc>
        <w:tc>
          <w:tcPr>
            <w:tcW w:w="429" w:type="pct"/>
            <w:shd w:val="clear" w:color="auto" w:fill="auto"/>
            <w:noWrap/>
            <w:vAlign w:val="bottom"/>
          </w:tcPr>
          <w:p w14:paraId="5AC4B2F8"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0,35</w:t>
            </w:r>
          </w:p>
        </w:tc>
        <w:tc>
          <w:tcPr>
            <w:tcW w:w="404" w:type="pct"/>
            <w:shd w:val="clear" w:color="auto" w:fill="auto"/>
            <w:noWrap/>
            <w:vAlign w:val="bottom"/>
          </w:tcPr>
          <w:p w14:paraId="4712B0B4"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158</w:t>
            </w:r>
          </w:p>
        </w:tc>
        <w:tc>
          <w:tcPr>
            <w:tcW w:w="467" w:type="pct"/>
            <w:shd w:val="clear" w:color="auto" w:fill="auto"/>
            <w:noWrap/>
            <w:vAlign w:val="bottom"/>
          </w:tcPr>
          <w:p w14:paraId="3311D6B6"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25</w:t>
            </w:r>
          </w:p>
        </w:tc>
        <w:tc>
          <w:tcPr>
            <w:tcW w:w="446" w:type="pct"/>
            <w:shd w:val="clear" w:color="auto" w:fill="auto"/>
            <w:noWrap/>
            <w:vAlign w:val="bottom"/>
          </w:tcPr>
          <w:p w14:paraId="4E66DE7B"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133</w:t>
            </w:r>
          </w:p>
        </w:tc>
        <w:tc>
          <w:tcPr>
            <w:tcW w:w="492" w:type="pct"/>
            <w:shd w:val="clear" w:color="auto" w:fill="auto"/>
            <w:noWrap/>
            <w:vAlign w:val="bottom"/>
          </w:tcPr>
          <w:p w14:paraId="5B71F0C5"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0</w:t>
            </w:r>
          </w:p>
        </w:tc>
        <w:tc>
          <w:tcPr>
            <w:tcW w:w="572" w:type="pct"/>
            <w:shd w:val="clear" w:color="auto" w:fill="auto"/>
            <w:noWrap/>
            <w:vAlign w:val="bottom"/>
          </w:tcPr>
          <w:p w14:paraId="3D2E9879" w14:textId="77777777" w:rsidR="00812027" w:rsidRPr="00B941E9" w:rsidRDefault="009937E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133</w:t>
            </w:r>
          </w:p>
        </w:tc>
      </w:tr>
      <w:tr w:rsidR="00812027" w:rsidRPr="00812027" w14:paraId="055BBFFC" w14:textId="77777777" w:rsidTr="008E4477">
        <w:trPr>
          <w:trHeight w:val="300"/>
        </w:trPr>
        <w:tc>
          <w:tcPr>
            <w:tcW w:w="2190" w:type="pct"/>
            <w:shd w:val="clear" w:color="auto" w:fill="auto"/>
            <w:vAlign w:val="center"/>
          </w:tcPr>
          <w:p w14:paraId="6522FA4C" w14:textId="77777777" w:rsidR="00812027" w:rsidRPr="00B941E9" w:rsidRDefault="00812027" w:rsidP="00053582">
            <w:pPr>
              <w:spacing w:before="0" w:after="0" w:line="240" w:lineRule="auto"/>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Прочие территории</w:t>
            </w:r>
          </w:p>
        </w:tc>
        <w:tc>
          <w:tcPr>
            <w:tcW w:w="429" w:type="pct"/>
            <w:shd w:val="clear" w:color="auto" w:fill="auto"/>
            <w:noWrap/>
            <w:vAlign w:val="bottom"/>
          </w:tcPr>
          <w:p w14:paraId="09E9312B"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7,59</w:t>
            </w:r>
          </w:p>
        </w:tc>
        <w:tc>
          <w:tcPr>
            <w:tcW w:w="404" w:type="pct"/>
            <w:shd w:val="clear" w:color="auto" w:fill="auto"/>
            <w:noWrap/>
            <w:vAlign w:val="bottom"/>
          </w:tcPr>
          <w:p w14:paraId="52100640"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0</w:t>
            </w:r>
          </w:p>
        </w:tc>
        <w:tc>
          <w:tcPr>
            <w:tcW w:w="467" w:type="pct"/>
            <w:shd w:val="clear" w:color="auto" w:fill="auto"/>
            <w:noWrap/>
            <w:vAlign w:val="bottom"/>
          </w:tcPr>
          <w:p w14:paraId="4BCCB7F7"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546</w:t>
            </w:r>
          </w:p>
        </w:tc>
        <w:tc>
          <w:tcPr>
            <w:tcW w:w="446" w:type="pct"/>
            <w:shd w:val="clear" w:color="auto" w:fill="auto"/>
            <w:noWrap/>
            <w:vAlign w:val="bottom"/>
          </w:tcPr>
          <w:p w14:paraId="07BA5C18"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-546</w:t>
            </w:r>
          </w:p>
        </w:tc>
        <w:tc>
          <w:tcPr>
            <w:tcW w:w="492" w:type="pct"/>
            <w:shd w:val="clear" w:color="auto" w:fill="auto"/>
            <w:noWrap/>
            <w:vAlign w:val="bottom"/>
          </w:tcPr>
          <w:p w14:paraId="136BC4A3" w14:textId="77777777" w:rsidR="00812027" w:rsidRPr="00B941E9" w:rsidRDefault="00812027"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0</w:t>
            </w:r>
          </w:p>
        </w:tc>
        <w:tc>
          <w:tcPr>
            <w:tcW w:w="572" w:type="pct"/>
            <w:shd w:val="clear" w:color="auto" w:fill="auto"/>
            <w:noWrap/>
            <w:vAlign w:val="bottom"/>
          </w:tcPr>
          <w:p w14:paraId="2863525F" w14:textId="77777777" w:rsidR="00812027" w:rsidRPr="00B941E9" w:rsidRDefault="009937E8" w:rsidP="00053582">
            <w:pPr>
              <w:spacing w:before="0" w:after="0" w:line="240" w:lineRule="auto"/>
              <w:jc w:val="center"/>
              <w:rPr>
                <w:rFonts w:ascii="Times New Roman" w:eastAsia="Times New Roman" w:hAnsi="Times New Roman" w:cs="Times New Roman"/>
                <w:color w:val="00B050"/>
                <w:sz w:val="22"/>
                <w:szCs w:val="22"/>
                <w:lang w:eastAsia="ru-RU"/>
              </w:rPr>
            </w:pPr>
            <w:r w:rsidRPr="00B941E9">
              <w:rPr>
                <w:rFonts w:ascii="Times New Roman" w:eastAsia="Times New Roman" w:hAnsi="Times New Roman" w:cs="Times New Roman"/>
                <w:color w:val="00B050"/>
                <w:sz w:val="22"/>
                <w:szCs w:val="22"/>
                <w:lang w:eastAsia="ru-RU"/>
              </w:rPr>
              <w:t>-546</w:t>
            </w:r>
          </w:p>
        </w:tc>
      </w:tr>
      <w:tr w:rsidR="00812027" w:rsidRPr="00812027" w14:paraId="11474BD4" w14:textId="77777777" w:rsidTr="008E4477">
        <w:trPr>
          <w:trHeight w:val="300"/>
        </w:trPr>
        <w:tc>
          <w:tcPr>
            <w:tcW w:w="2619" w:type="pct"/>
            <w:gridSpan w:val="2"/>
            <w:shd w:val="clear" w:color="auto" w:fill="auto"/>
            <w:vAlign w:val="center"/>
          </w:tcPr>
          <w:p w14:paraId="2BE0E63D" w14:textId="77777777" w:rsidR="00812027" w:rsidRPr="00B941E9" w:rsidRDefault="00812027" w:rsidP="00053582">
            <w:pPr>
              <w:spacing w:before="0" w:after="0" w:line="240" w:lineRule="auto"/>
              <w:rPr>
                <w:rFonts w:ascii="Times New Roman" w:hAnsi="Times New Roman" w:cs="Times New Roman"/>
                <w:b/>
                <w:bCs/>
                <w:color w:val="00B050"/>
                <w:sz w:val="22"/>
                <w:szCs w:val="22"/>
                <w:lang w:eastAsia="ar-SA"/>
              </w:rPr>
            </w:pPr>
            <w:r w:rsidRPr="00B941E9">
              <w:rPr>
                <w:rFonts w:ascii="Times New Roman" w:eastAsia="Times New Roman" w:hAnsi="Times New Roman" w:cs="Times New Roman"/>
                <w:b/>
                <w:color w:val="00B050"/>
                <w:sz w:val="22"/>
                <w:szCs w:val="22"/>
                <w:lang w:eastAsia="ru-RU"/>
              </w:rPr>
              <w:t>ИТОГО по городу:</w:t>
            </w:r>
          </w:p>
        </w:tc>
        <w:tc>
          <w:tcPr>
            <w:tcW w:w="404" w:type="pct"/>
            <w:shd w:val="clear" w:color="auto" w:fill="auto"/>
            <w:noWrap/>
            <w:vAlign w:val="center"/>
          </w:tcPr>
          <w:p w14:paraId="6DED74C5" w14:textId="77777777" w:rsidR="00812027" w:rsidRPr="00B941E9" w:rsidRDefault="00812027" w:rsidP="00053582">
            <w:pPr>
              <w:suppressAutoHyphens/>
              <w:spacing w:before="0" w:after="0"/>
              <w:jc w:val="center"/>
              <w:rPr>
                <w:rFonts w:ascii="Times New Roman" w:hAnsi="Times New Roman" w:cs="Times New Roman"/>
                <w:b/>
                <w:bCs/>
                <w:color w:val="00B050"/>
                <w:sz w:val="22"/>
                <w:szCs w:val="22"/>
                <w:lang w:eastAsia="ar-SA"/>
              </w:rPr>
            </w:pPr>
            <w:r w:rsidRPr="00B941E9">
              <w:rPr>
                <w:rFonts w:ascii="Times New Roman" w:hAnsi="Times New Roman" w:cs="Times New Roman"/>
                <w:b/>
                <w:bCs/>
                <w:color w:val="00B050"/>
                <w:sz w:val="22"/>
                <w:szCs w:val="22"/>
                <w:lang w:eastAsia="ar-SA"/>
              </w:rPr>
              <w:t>17363</w:t>
            </w:r>
          </w:p>
        </w:tc>
        <w:tc>
          <w:tcPr>
            <w:tcW w:w="467" w:type="pct"/>
            <w:shd w:val="clear" w:color="auto" w:fill="auto"/>
            <w:noWrap/>
            <w:vAlign w:val="center"/>
          </w:tcPr>
          <w:p w14:paraId="49A595C3" w14:textId="77777777" w:rsidR="00812027" w:rsidRPr="00B941E9" w:rsidRDefault="00812027" w:rsidP="00053582">
            <w:pPr>
              <w:suppressAutoHyphens/>
              <w:spacing w:before="0" w:after="0"/>
              <w:jc w:val="center"/>
              <w:rPr>
                <w:rFonts w:ascii="Times New Roman" w:hAnsi="Times New Roman" w:cs="Times New Roman"/>
                <w:b/>
                <w:bCs/>
                <w:color w:val="00B050"/>
                <w:sz w:val="22"/>
                <w:szCs w:val="22"/>
                <w:lang w:eastAsia="ar-SA"/>
              </w:rPr>
            </w:pPr>
            <w:r w:rsidRPr="00B941E9">
              <w:rPr>
                <w:rFonts w:ascii="Times New Roman" w:hAnsi="Times New Roman" w:cs="Times New Roman"/>
                <w:b/>
                <w:bCs/>
                <w:color w:val="00B050"/>
                <w:sz w:val="22"/>
                <w:szCs w:val="22"/>
                <w:lang w:eastAsia="ar-SA"/>
              </w:rPr>
              <w:t>36000</w:t>
            </w:r>
          </w:p>
        </w:tc>
        <w:tc>
          <w:tcPr>
            <w:tcW w:w="446" w:type="pct"/>
            <w:shd w:val="clear" w:color="auto" w:fill="auto"/>
            <w:noWrap/>
          </w:tcPr>
          <w:p w14:paraId="706F3EC4" w14:textId="77777777" w:rsidR="00812027" w:rsidRPr="00B941E9" w:rsidRDefault="00812027" w:rsidP="008E4477">
            <w:pPr>
              <w:suppressAutoHyphens/>
              <w:spacing w:before="0" w:after="0"/>
              <w:jc w:val="center"/>
              <w:rPr>
                <w:rFonts w:ascii="Times New Roman" w:hAnsi="Times New Roman" w:cs="Times New Roman"/>
                <w:b/>
                <w:bCs/>
                <w:color w:val="00B050"/>
                <w:sz w:val="22"/>
                <w:szCs w:val="22"/>
                <w:lang w:eastAsia="ar-SA"/>
              </w:rPr>
            </w:pPr>
            <w:r w:rsidRPr="00B941E9">
              <w:rPr>
                <w:rFonts w:ascii="Times New Roman" w:hAnsi="Times New Roman" w:cs="Times New Roman"/>
                <w:b/>
                <w:bCs/>
                <w:color w:val="00B050"/>
                <w:sz w:val="22"/>
                <w:szCs w:val="22"/>
                <w:lang w:eastAsia="ar-SA"/>
              </w:rPr>
              <w:t>-186</w:t>
            </w:r>
            <w:r w:rsidR="006046C8" w:rsidRPr="00B941E9">
              <w:rPr>
                <w:rFonts w:ascii="Times New Roman" w:hAnsi="Times New Roman" w:cs="Times New Roman"/>
                <w:b/>
                <w:bCs/>
                <w:color w:val="00B050"/>
                <w:sz w:val="22"/>
                <w:szCs w:val="22"/>
                <w:lang w:eastAsia="ar-SA"/>
              </w:rPr>
              <w:t>40</w:t>
            </w:r>
          </w:p>
        </w:tc>
        <w:tc>
          <w:tcPr>
            <w:tcW w:w="492" w:type="pct"/>
            <w:shd w:val="clear" w:color="auto" w:fill="auto"/>
            <w:noWrap/>
            <w:vAlign w:val="center"/>
          </w:tcPr>
          <w:p w14:paraId="76C7D8BD" w14:textId="77777777" w:rsidR="00812027" w:rsidRPr="00B941E9" w:rsidRDefault="00D044EE" w:rsidP="005F7A3F">
            <w:pPr>
              <w:suppressAutoHyphens/>
              <w:spacing w:before="0" w:after="0"/>
              <w:jc w:val="center"/>
              <w:rPr>
                <w:rFonts w:ascii="Times New Roman" w:hAnsi="Times New Roman" w:cs="Times New Roman"/>
                <w:b/>
                <w:bCs/>
                <w:color w:val="00B050"/>
                <w:sz w:val="22"/>
                <w:szCs w:val="22"/>
                <w:lang w:eastAsia="ar-SA"/>
              </w:rPr>
            </w:pPr>
            <w:r w:rsidRPr="00B941E9">
              <w:rPr>
                <w:rFonts w:ascii="Times New Roman" w:hAnsi="Times New Roman" w:cs="Times New Roman"/>
                <w:b/>
                <w:bCs/>
                <w:color w:val="00B050"/>
                <w:sz w:val="22"/>
                <w:szCs w:val="22"/>
                <w:lang w:eastAsia="ar-SA"/>
              </w:rPr>
              <w:t>12</w:t>
            </w:r>
            <w:r w:rsidR="005F7A3F" w:rsidRPr="00B941E9">
              <w:rPr>
                <w:rFonts w:ascii="Times New Roman" w:hAnsi="Times New Roman" w:cs="Times New Roman"/>
                <w:b/>
                <w:bCs/>
                <w:color w:val="00B050"/>
                <w:sz w:val="22"/>
                <w:szCs w:val="22"/>
                <w:lang w:eastAsia="ar-SA"/>
              </w:rPr>
              <w:t>399</w:t>
            </w:r>
          </w:p>
        </w:tc>
        <w:tc>
          <w:tcPr>
            <w:tcW w:w="572" w:type="pct"/>
            <w:shd w:val="clear" w:color="auto" w:fill="auto"/>
            <w:noWrap/>
            <w:vAlign w:val="center"/>
          </w:tcPr>
          <w:p w14:paraId="6BD2CE75" w14:textId="77777777" w:rsidR="00812027" w:rsidRPr="00B941E9" w:rsidRDefault="00B941E9" w:rsidP="009937E8">
            <w:pPr>
              <w:suppressAutoHyphens/>
              <w:spacing w:before="0" w:after="0"/>
              <w:jc w:val="center"/>
              <w:rPr>
                <w:rFonts w:ascii="Times New Roman" w:hAnsi="Times New Roman" w:cs="Times New Roman"/>
                <w:b/>
                <w:bCs/>
                <w:color w:val="00B050"/>
                <w:sz w:val="22"/>
                <w:szCs w:val="22"/>
                <w:lang w:eastAsia="ar-SA"/>
              </w:rPr>
            </w:pPr>
            <w:r w:rsidRPr="00B941E9">
              <w:rPr>
                <w:rFonts w:ascii="Times New Roman" w:hAnsi="Times New Roman" w:cs="Times New Roman"/>
                <w:b/>
                <w:bCs/>
                <w:color w:val="00B050"/>
                <w:sz w:val="22"/>
                <w:szCs w:val="22"/>
                <w:lang w:eastAsia="ar-SA"/>
              </w:rPr>
              <w:t>-6241</w:t>
            </w:r>
          </w:p>
        </w:tc>
      </w:tr>
    </w:tbl>
    <w:p w14:paraId="7734B816" w14:textId="77777777" w:rsidR="00812027" w:rsidRPr="00812027" w:rsidRDefault="00812027" w:rsidP="00812027">
      <w:pPr>
        <w:spacing w:before="120" w:after="120"/>
        <w:ind w:firstLine="851"/>
        <w:jc w:val="both"/>
        <w:rPr>
          <w:rFonts w:ascii="Times New Roman" w:hAnsi="Times New Roman" w:cs="Times New Roman"/>
          <w:i/>
          <w:color w:val="00B050"/>
        </w:rPr>
      </w:pPr>
      <w:r w:rsidRPr="00812027">
        <w:rPr>
          <w:rFonts w:ascii="Times New Roman" w:hAnsi="Times New Roman" w:cs="Times New Roman"/>
          <w:color w:val="00B050"/>
        </w:rPr>
        <w:t xml:space="preserve">Примечание: </w:t>
      </w:r>
      <w:r w:rsidRPr="00812027">
        <w:rPr>
          <w:rFonts w:ascii="Times New Roman" w:hAnsi="Times New Roman" w:cs="Times New Roman"/>
          <w:i/>
          <w:color w:val="00B050"/>
        </w:rPr>
        <w:t>Расчёт нормативной обеспеченности учреждениями дошкольного образования производился на основании требований МНГП ГО «г. Калининград», предусматривающих обеспеченность дошкольных образовательных организаций:</w:t>
      </w:r>
    </w:p>
    <w:p w14:paraId="3C872D69" w14:textId="77777777" w:rsidR="00812027" w:rsidRPr="00812027" w:rsidRDefault="00812027" w:rsidP="00812027">
      <w:pPr>
        <w:spacing w:before="120" w:after="120"/>
        <w:ind w:firstLine="851"/>
        <w:jc w:val="both"/>
        <w:rPr>
          <w:rFonts w:ascii="Times New Roman" w:hAnsi="Times New Roman" w:cs="Times New Roman"/>
          <w:i/>
          <w:color w:val="00B050"/>
        </w:rPr>
      </w:pPr>
      <w:r w:rsidRPr="00812027">
        <w:rPr>
          <w:rFonts w:ascii="Times New Roman" w:hAnsi="Times New Roman" w:cs="Times New Roman"/>
          <w:i/>
          <w:color w:val="00B050"/>
        </w:rPr>
        <w:t>общего типа – 72 места на 1000 жителей;</w:t>
      </w:r>
    </w:p>
    <w:p w14:paraId="28E5F415" w14:textId="77777777" w:rsidR="00812027" w:rsidRPr="00812027" w:rsidRDefault="00812027" w:rsidP="00812027">
      <w:pPr>
        <w:spacing w:before="120" w:after="120"/>
        <w:ind w:firstLine="851"/>
        <w:jc w:val="both"/>
        <w:rPr>
          <w:rFonts w:ascii="Times New Roman" w:hAnsi="Times New Roman" w:cs="Times New Roman"/>
          <w:i/>
          <w:color w:val="00B050"/>
        </w:rPr>
      </w:pPr>
      <w:r w:rsidRPr="00812027">
        <w:rPr>
          <w:rFonts w:ascii="Times New Roman" w:hAnsi="Times New Roman" w:cs="Times New Roman"/>
          <w:i/>
          <w:color w:val="00B050"/>
        </w:rPr>
        <w:t>специализированного типа - 3% от численности детей 1-6 лет</w:t>
      </w:r>
    </w:p>
    <w:p w14:paraId="18D1826D" w14:textId="77777777" w:rsidR="00812027" w:rsidRPr="00812027" w:rsidRDefault="00812027" w:rsidP="00812027">
      <w:pPr>
        <w:spacing w:before="120" w:after="120"/>
        <w:ind w:firstLine="851"/>
        <w:jc w:val="both"/>
        <w:rPr>
          <w:rFonts w:ascii="Times New Roman" w:hAnsi="Times New Roman" w:cs="Times New Roman"/>
          <w:i/>
          <w:color w:val="00B050"/>
        </w:rPr>
      </w:pPr>
      <w:r w:rsidRPr="00812027">
        <w:rPr>
          <w:rFonts w:ascii="Times New Roman" w:hAnsi="Times New Roman" w:cs="Times New Roman"/>
          <w:i/>
          <w:color w:val="00B050"/>
        </w:rPr>
        <w:t>оздоровительные – 12% от численности детей 1-6 лет</w:t>
      </w:r>
    </w:p>
    <w:p w14:paraId="38855D4D" w14:textId="77777777" w:rsidR="00812027" w:rsidRPr="00812027" w:rsidRDefault="00812027" w:rsidP="00812027">
      <w:pPr>
        <w:spacing w:before="120" w:after="120"/>
        <w:ind w:firstLine="851"/>
        <w:jc w:val="both"/>
        <w:rPr>
          <w:rFonts w:ascii="Times New Roman" w:hAnsi="Times New Roman" w:cs="Times New Roman"/>
          <w:i/>
          <w:color w:val="00B050"/>
        </w:rPr>
      </w:pPr>
      <w:r w:rsidRPr="00812027">
        <w:rPr>
          <w:rFonts w:ascii="Times New Roman" w:hAnsi="Times New Roman" w:cs="Times New Roman"/>
          <w:i/>
          <w:color w:val="00B050"/>
        </w:rPr>
        <w:t xml:space="preserve">За основу расчёта было взято количество детей в возрасте 1-6 лет 35000 </w:t>
      </w:r>
      <w:proofErr w:type="gramStart"/>
      <w:r w:rsidRPr="00812027">
        <w:rPr>
          <w:rFonts w:ascii="Times New Roman" w:hAnsi="Times New Roman" w:cs="Times New Roman"/>
          <w:i/>
          <w:color w:val="00B050"/>
        </w:rPr>
        <w:t>чел</w:t>
      </w:r>
      <w:proofErr w:type="gramEnd"/>
      <w:r w:rsidRPr="00812027">
        <w:rPr>
          <w:rFonts w:ascii="Times New Roman" w:hAnsi="Times New Roman" w:cs="Times New Roman"/>
          <w:i/>
          <w:color w:val="00B050"/>
        </w:rPr>
        <w:t xml:space="preserve"> (7% жителей). </w:t>
      </w:r>
    </w:p>
    <w:p w14:paraId="6F59144F" w14:textId="77777777" w:rsidR="00812027" w:rsidRPr="00812027" w:rsidRDefault="00812027" w:rsidP="00812027">
      <w:pPr>
        <w:spacing w:before="120" w:after="120"/>
        <w:ind w:firstLine="851"/>
        <w:jc w:val="both"/>
        <w:rPr>
          <w:rFonts w:ascii="Times New Roman" w:hAnsi="Times New Roman" w:cs="Times New Roman"/>
          <w:color w:val="00B050"/>
          <w:lang w:eastAsia="ar-SA"/>
        </w:rPr>
      </w:pPr>
      <w:r w:rsidRPr="00812027">
        <w:rPr>
          <w:rFonts w:ascii="Times New Roman" w:hAnsi="Times New Roman" w:cs="Times New Roman"/>
          <w:i/>
          <w:color w:val="00B050"/>
        </w:rPr>
        <w:t xml:space="preserve">Соответственно, требование к обеспеченности местами в ДОУ в целом на весь город – 41250 </w:t>
      </w:r>
      <w:proofErr w:type="spellStart"/>
      <w:proofErr w:type="gramStart"/>
      <w:r w:rsidRPr="00812027">
        <w:rPr>
          <w:rFonts w:ascii="Times New Roman" w:hAnsi="Times New Roman" w:cs="Times New Roman"/>
          <w:i/>
          <w:color w:val="00B050"/>
        </w:rPr>
        <w:t>чел.,в</w:t>
      </w:r>
      <w:proofErr w:type="spellEnd"/>
      <w:proofErr w:type="gramEnd"/>
      <w:r w:rsidRPr="00812027">
        <w:rPr>
          <w:rFonts w:ascii="Times New Roman" w:hAnsi="Times New Roman" w:cs="Times New Roman"/>
          <w:i/>
          <w:color w:val="00B050"/>
        </w:rPr>
        <w:t xml:space="preserve"> учреждениях общего типа – 36000 чел.</w:t>
      </w:r>
    </w:p>
    <w:p w14:paraId="476D0386" w14:textId="1B86AEAD" w:rsidR="00812027" w:rsidRDefault="00812027" w:rsidP="00812027">
      <w:pPr>
        <w:spacing w:before="120" w:after="120" w:line="240" w:lineRule="auto"/>
        <w:ind w:firstLine="709"/>
        <w:jc w:val="both"/>
        <w:rPr>
          <w:rFonts w:ascii="Times New Roman" w:eastAsia="Times New Roman" w:hAnsi="Times New Roman" w:cs="Times New Roman"/>
          <w:color w:val="00B050"/>
          <w:sz w:val="24"/>
          <w:szCs w:val="24"/>
        </w:rPr>
      </w:pPr>
      <w:r w:rsidRPr="00812027">
        <w:rPr>
          <w:rFonts w:ascii="Times New Roman" w:eastAsia="Times New Roman" w:hAnsi="Times New Roman" w:cs="Times New Roman"/>
          <w:color w:val="00B050"/>
          <w:sz w:val="24"/>
          <w:szCs w:val="24"/>
        </w:rPr>
        <w:lastRenderedPageBreak/>
        <w:t xml:space="preserve">Строительство дошкольных учреждений в соответствии с утвержденными проектами планировки позволит решить проблему нехватки мест, однако остается нерешенной проблема обеспечения доступности учреждений. Так, в городе остаются места, не попадающие в радиус обслуживания детских садов. В Западном планировочном районе не обслуживаются дома в границах улиц Тихоненко – ул. Белинского – ул. Бассейная – пр. Мира, а также в границах улиц Спортивная – пр. Мира – ул. Чекистов – ул. Косм. Леонова. </w:t>
      </w:r>
    </w:p>
    <w:p w14:paraId="2385E062" w14:textId="1226E377" w:rsidR="00760B96" w:rsidRDefault="00EB0C19" w:rsidP="00812027">
      <w:pPr>
        <w:spacing w:before="120" w:after="120" w:line="240" w:lineRule="auto"/>
        <w:ind w:firstLine="709"/>
        <w:jc w:val="both"/>
        <w:rPr>
          <w:rFonts w:ascii="Times New Roman" w:eastAsia="Times New Roman" w:hAnsi="Times New Roman" w:cs="Times New Roman"/>
          <w:color w:val="FF0000"/>
          <w:sz w:val="24"/>
          <w:szCs w:val="24"/>
        </w:rPr>
      </w:pPr>
      <w:bookmarkStart w:id="39" w:name="_Hlk103332847"/>
      <w:r>
        <w:rPr>
          <w:rFonts w:ascii="Times New Roman" w:eastAsia="Times New Roman" w:hAnsi="Times New Roman" w:cs="Times New Roman"/>
          <w:color w:val="FF0000"/>
          <w:sz w:val="24"/>
          <w:szCs w:val="24"/>
        </w:rPr>
        <w:t>В Северо-</w:t>
      </w:r>
      <w:r w:rsidR="00467CC1">
        <w:rPr>
          <w:rFonts w:ascii="Times New Roman" w:eastAsia="Times New Roman" w:hAnsi="Times New Roman" w:cs="Times New Roman"/>
          <w:color w:val="FF0000"/>
          <w:sz w:val="24"/>
          <w:szCs w:val="24"/>
        </w:rPr>
        <w:t>восточ</w:t>
      </w:r>
      <w:r>
        <w:rPr>
          <w:rFonts w:ascii="Times New Roman" w:eastAsia="Times New Roman" w:hAnsi="Times New Roman" w:cs="Times New Roman"/>
          <w:color w:val="FF0000"/>
          <w:sz w:val="24"/>
          <w:szCs w:val="24"/>
        </w:rPr>
        <w:t xml:space="preserve">ном </w:t>
      </w:r>
      <w:bookmarkStart w:id="40" w:name="_Hlk103333842"/>
      <w:r>
        <w:rPr>
          <w:rFonts w:ascii="Times New Roman" w:eastAsia="Times New Roman" w:hAnsi="Times New Roman" w:cs="Times New Roman"/>
          <w:color w:val="FF0000"/>
          <w:sz w:val="24"/>
          <w:szCs w:val="24"/>
        </w:rPr>
        <w:t>планировочном районе</w:t>
      </w:r>
      <w:bookmarkEnd w:id="40"/>
      <w:r>
        <w:rPr>
          <w:rFonts w:ascii="Times New Roman" w:eastAsia="Times New Roman" w:hAnsi="Times New Roman" w:cs="Times New Roman"/>
          <w:color w:val="FF0000"/>
          <w:sz w:val="24"/>
          <w:szCs w:val="24"/>
        </w:rPr>
        <w:t xml:space="preserve"> </w:t>
      </w:r>
      <w:r w:rsidR="00760B96">
        <w:rPr>
          <w:rFonts w:ascii="Times New Roman" w:eastAsia="Times New Roman" w:hAnsi="Times New Roman" w:cs="Times New Roman"/>
          <w:color w:val="FF0000"/>
          <w:sz w:val="24"/>
          <w:szCs w:val="24"/>
        </w:rPr>
        <w:t xml:space="preserve">и в «Чкаловске» </w:t>
      </w:r>
      <w:r>
        <w:rPr>
          <w:rFonts w:ascii="Times New Roman" w:eastAsia="Times New Roman" w:hAnsi="Times New Roman" w:cs="Times New Roman"/>
          <w:color w:val="FF0000"/>
          <w:sz w:val="24"/>
          <w:szCs w:val="24"/>
        </w:rPr>
        <w:t>высокая потребность в создании дополнительных мест в ДОУ</w:t>
      </w:r>
      <w:r w:rsidR="00760B96">
        <w:rPr>
          <w:rFonts w:ascii="Times New Roman" w:eastAsia="Times New Roman" w:hAnsi="Times New Roman" w:cs="Times New Roman"/>
          <w:color w:val="FF0000"/>
          <w:sz w:val="24"/>
          <w:szCs w:val="24"/>
        </w:rPr>
        <w:t xml:space="preserve"> </w:t>
      </w:r>
      <w:r w:rsidR="00467CC1">
        <w:rPr>
          <w:rFonts w:ascii="Times New Roman" w:eastAsia="Times New Roman" w:hAnsi="Times New Roman" w:cs="Times New Roman"/>
          <w:color w:val="FF0000"/>
          <w:sz w:val="24"/>
          <w:szCs w:val="24"/>
        </w:rPr>
        <w:t>компенсиру</w:t>
      </w:r>
      <w:r w:rsidR="00760B96">
        <w:rPr>
          <w:rFonts w:ascii="Times New Roman" w:eastAsia="Times New Roman" w:hAnsi="Times New Roman" w:cs="Times New Roman"/>
          <w:color w:val="FF0000"/>
          <w:sz w:val="24"/>
          <w:szCs w:val="24"/>
        </w:rPr>
        <w:t xml:space="preserve">ется путем передачи в муниципальную собственность земель, находящихся в ведении </w:t>
      </w:r>
      <w:r w:rsidR="00173D48">
        <w:rPr>
          <w:rFonts w:ascii="Times New Roman" w:eastAsia="Times New Roman" w:hAnsi="Times New Roman" w:cs="Times New Roman"/>
          <w:color w:val="FF0000"/>
          <w:sz w:val="24"/>
          <w:szCs w:val="24"/>
        </w:rPr>
        <w:t>Министерства</w:t>
      </w:r>
      <w:r>
        <w:rPr>
          <w:rFonts w:ascii="Times New Roman" w:eastAsia="Times New Roman" w:hAnsi="Times New Roman" w:cs="Times New Roman"/>
          <w:color w:val="FF0000"/>
          <w:sz w:val="24"/>
          <w:szCs w:val="24"/>
        </w:rPr>
        <w:t xml:space="preserve"> </w:t>
      </w:r>
      <w:r w:rsidR="00467CC1">
        <w:rPr>
          <w:rFonts w:ascii="Times New Roman" w:eastAsia="Times New Roman" w:hAnsi="Times New Roman" w:cs="Times New Roman"/>
          <w:color w:val="FF0000"/>
          <w:sz w:val="24"/>
          <w:szCs w:val="24"/>
        </w:rPr>
        <w:t>О</w:t>
      </w:r>
      <w:r>
        <w:rPr>
          <w:rFonts w:ascii="Times New Roman" w:eastAsia="Times New Roman" w:hAnsi="Times New Roman" w:cs="Times New Roman"/>
          <w:color w:val="FF0000"/>
          <w:sz w:val="24"/>
          <w:szCs w:val="24"/>
        </w:rPr>
        <w:t>бороны</w:t>
      </w:r>
      <w:r w:rsidR="00467CC1">
        <w:rPr>
          <w:rFonts w:ascii="Times New Roman" w:eastAsia="Times New Roman" w:hAnsi="Times New Roman" w:cs="Times New Roman"/>
          <w:color w:val="FF0000"/>
          <w:sz w:val="24"/>
          <w:szCs w:val="24"/>
        </w:rPr>
        <w:t xml:space="preserve"> РФ.</w:t>
      </w:r>
    </w:p>
    <w:p w14:paraId="18E7DB6C" w14:textId="43C14643" w:rsidR="006F4E6F" w:rsidRDefault="00760B96" w:rsidP="00812027">
      <w:pPr>
        <w:spacing w:before="120" w:after="120" w:line="240" w:lineRule="auto"/>
        <w:ind w:firstLine="709"/>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В Северо-</w:t>
      </w:r>
      <w:r w:rsidR="00467CC1">
        <w:rPr>
          <w:rFonts w:ascii="Times New Roman" w:eastAsia="Times New Roman" w:hAnsi="Times New Roman" w:cs="Times New Roman"/>
          <w:color w:val="FF0000"/>
          <w:sz w:val="24"/>
          <w:szCs w:val="24"/>
        </w:rPr>
        <w:t>восточ</w:t>
      </w:r>
      <w:r>
        <w:rPr>
          <w:rFonts w:ascii="Times New Roman" w:eastAsia="Times New Roman" w:hAnsi="Times New Roman" w:cs="Times New Roman"/>
          <w:color w:val="FF0000"/>
          <w:sz w:val="24"/>
          <w:szCs w:val="24"/>
        </w:rPr>
        <w:t>ном планировочном районе</w:t>
      </w:r>
      <w:r w:rsidR="00EB0C19">
        <w:rPr>
          <w:rFonts w:ascii="Times New Roman" w:eastAsia="Times New Roman" w:hAnsi="Times New Roman" w:cs="Times New Roman"/>
          <w:color w:val="FF0000"/>
          <w:sz w:val="24"/>
          <w:szCs w:val="24"/>
        </w:rPr>
        <w:t xml:space="preserve"> </w:t>
      </w:r>
      <w:r w:rsidR="00314F78">
        <w:rPr>
          <w:rFonts w:ascii="Times New Roman" w:eastAsia="Times New Roman" w:hAnsi="Times New Roman" w:cs="Times New Roman"/>
          <w:color w:val="FF0000"/>
          <w:sz w:val="24"/>
          <w:szCs w:val="24"/>
        </w:rPr>
        <w:t xml:space="preserve">также </w:t>
      </w:r>
      <w:r>
        <w:rPr>
          <w:rFonts w:ascii="Times New Roman" w:eastAsia="Times New Roman" w:hAnsi="Times New Roman" w:cs="Times New Roman"/>
          <w:color w:val="FF0000"/>
          <w:sz w:val="24"/>
          <w:szCs w:val="24"/>
        </w:rPr>
        <w:t xml:space="preserve">планируется </w:t>
      </w:r>
      <w:r w:rsidR="00314F78">
        <w:rPr>
          <w:rFonts w:ascii="Times New Roman" w:eastAsia="Times New Roman" w:hAnsi="Times New Roman" w:cs="Times New Roman"/>
          <w:color w:val="FF0000"/>
          <w:sz w:val="24"/>
          <w:szCs w:val="24"/>
        </w:rPr>
        <w:t>передача частных земель в муниципальную собственность для размещения</w:t>
      </w:r>
      <w:r>
        <w:rPr>
          <w:rFonts w:ascii="Times New Roman" w:eastAsia="Times New Roman" w:hAnsi="Times New Roman" w:cs="Times New Roman"/>
          <w:color w:val="FF0000"/>
          <w:sz w:val="24"/>
          <w:szCs w:val="24"/>
        </w:rPr>
        <w:t xml:space="preserve"> </w:t>
      </w:r>
      <w:r w:rsidR="00314F78">
        <w:rPr>
          <w:rFonts w:ascii="Times New Roman" w:eastAsia="Times New Roman" w:hAnsi="Times New Roman" w:cs="Times New Roman"/>
          <w:color w:val="FF0000"/>
          <w:sz w:val="24"/>
          <w:szCs w:val="24"/>
        </w:rPr>
        <w:t>ДОУ.</w:t>
      </w:r>
    </w:p>
    <w:bookmarkEnd w:id="39"/>
    <w:p w14:paraId="3C2D0A04" w14:textId="77777777" w:rsidR="00812027" w:rsidRPr="00812027" w:rsidRDefault="00812027" w:rsidP="00812027">
      <w:pPr>
        <w:spacing w:before="120" w:after="120" w:line="240" w:lineRule="auto"/>
        <w:ind w:firstLine="709"/>
        <w:jc w:val="both"/>
        <w:rPr>
          <w:rFonts w:ascii="Times New Roman" w:eastAsia="Times New Roman" w:hAnsi="Times New Roman" w:cs="Times New Roman"/>
          <w:color w:val="00B050"/>
          <w:sz w:val="24"/>
          <w:szCs w:val="24"/>
        </w:rPr>
      </w:pPr>
      <w:r w:rsidRPr="00812027">
        <w:rPr>
          <w:rFonts w:ascii="Times New Roman" w:eastAsia="Times New Roman" w:hAnsi="Times New Roman" w:cs="Times New Roman"/>
          <w:color w:val="00B050"/>
          <w:sz w:val="24"/>
          <w:szCs w:val="24"/>
        </w:rPr>
        <w:t>Проектные мероприятия в части размещения ДОУ разбиты на следующие группы:</w:t>
      </w:r>
    </w:p>
    <w:p w14:paraId="26E6093B" w14:textId="77777777" w:rsidR="00812027" w:rsidRPr="00812027" w:rsidRDefault="00812027" w:rsidP="00812027">
      <w:pPr>
        <w:numPr>
          <w:ilvl w:val="0"/>
          <w:numId w:val="10"/>
        </w:numPr>
        <w:spacing w:before="120" w:after="120" w:line="240" w:lineRule="auto"/>
        <w:ind w:left="1418" w:hanging="567"/>
        <w:jc w:val="both"/>
        <w:rPr>
          <w:rFonts w:ascii="Times New Roman" w:eastAsia="Times New Roman" w:hAnsi="Times New Roman" w:cs="Times New Roman"/>
          <w:color w:val="00B050"/>
          <w:sz w:val="24"/>
          <w:szCs w:val="24"/>
        </w:rPr>
      </w:pPr>
      <w:r w:rsidRPr="00812027">
        <w:rPr>
          <w:rFonts w:ascii="Times New Roman" w:eastAsia="Times New Roman" w:hAnsi="Times New Roman" w:cs="Times New Roman"/>
          <w:color w:val="00B050"/>
          <w:sz w:val="24"/>
          <w:szCs w:val="24"/>
        </w:rPr>
        <w:t>Строительство новых ДОУ в местах нового жилищного строительства.</w:t>
      </w:r>
    </w:p>
    <w:p w14:paraId="61FCE4BD" w14:textId="77777777" w:rsidR="00812027" w:rsidRPr="00812027" w:rsidRDefault="00812027" w:rsidP="00812027">
      <w:pPr>
        <w:numPr>
          <w:ilvl w:val="0"/>
          <w:numId w:val="10"/>
        </w:numPr>
        <w:spacing w:before="120" w:after="120" w:line="240" w:lineRule="auto"/>
        <w:ind w:left="1418" w:hanging="567"/>
        <w:jc w:val="both"/>
        <w:rPr>
          <w:rFonts w:ascii="Times New Roman" w:eastAsia="Times New Roman" w:hAnsi="Times New Roman" w:cs="Times New Roman"/>
          <w:color w:val="00B050"/>
          <w:sz w:val="24"/>
          <w:szCs w:val="24"/>
        </w:rPr>
      </w:pPr>
      <w:r w:rsidRPr="00812027">
        <w:rPr>
          <w:rFonts w:ascii="Times New Roman" w:eastAsia="Times New Roman" w:hAnsi="Times New Roman" w:cs="Times New Roman"/>
          <w:color w:val="00B050"/>
          <w:sz w:val="24"/>
          <w:szCs w:val="24"/>
        </w:rPr>
        <w:t>Перепрофилирование части существующих ДОУ в специализированные и оздоровительные.</w:t>
      </w:r>
    </w:p>
    <w:p w14:paraId="3DE00B5D" w14:textId="77777777" w:rsidR="00812027" w:rsidRPr="00812027" w:rsidRDefault="00812027" w:rsidP="00812027">
      <w:pPr>
        <w:numPr>
          <w:ilvl w:val="0"/>
          <w:numId w:val="10"/>
        </w:numPr>
        <w:spacing w:before="120" w:after="120" w:line="240" w:lineRule="auto"/>
        <w:ind w:left="1418" w:hanging="567"/>
        <w:jc w:val="both"/>
        <w:rPr>
          <w:rFonts w:ascii="Times New Roman" w:eastAsia="Times New Roman" w:hAnsi="Times New Roman" w:cs="Times New Roman"/>
          <w:color w:val="00B050"/>
          <w:sz w:val="24"/>
          <w:szCs w:val="24"/>
        </w:rPr>
      </w:pPr>
      <w:r w:rsidRPr="00812027">
        <w:rPr>
          <w:rFonts w:ascii="Times New Roman" w:eastAsia="Times New Roman" w:hAnsi="Times New Roman" w:cs="Times New Roman"/>
          <w:color w:val="00B050"/>
          <w:sz w:val="24"/>
          <w:szCs w:val="24"/>
        </w:rPr>
        <w:t>Развитие частных детских садов, как вспомогательных учреждений дошкольного образования.</w:t>
      </w:r>
    </w:p>
    <w:p w14:paraId="5720CD6B" w14:textId="77777777" w:rsidR="00812027" w:rsidRPr="00812027" w:rsidRDefault="00812027" w:rsidP="00812027">
      <w:pPr>
        <w:spacing w:before="120" w:after="120" w:line="240" w:lineRule="auto"/>
        <w:ind w:firstLine="709"/>
        <w:jc w:val="both"/>
        <w:rPr>
          <w:rFonts w:ascii="Times New Roman" w:eastAsia="Times New Roman" w:hAnsi="Times New Roman" w:cs="Times New Roman"/>
          <w:color w:val="00B050"/>
          <w:sz w:val="24"/>
          <w:szCs w:val="24"/>
        </w:rPr>
      </w:pPr>
      <w:r w:rsidRPr="00812027">
        <w:rPr>
          <w:rFonts w:ascii="Times New Roman" w:eastAsia="Times New Roman" w:hAnsi="Times New Roman" w:cs="Times New Roman"/>
          <w:color w:val="00B050"/>
          <w:sz w:val="24"/>
          <w:szCs w:val="24"/>
        </w:rPr>
        <w:t>Проектными решениями генерального плана предполагается строительство учреждений дошкольного образования в соответствии с утвержденными проектами планировки на следующих площадках:</w:t>
      </w:r>
    </w:p>
    <w:p w14:paraId="20756B86" w14:textId="77777777" w:rsidR="00C777FA" w:rsidRPr="000825A3" w:rsidRDefault="00C777FA" w:rsidP="00C777FA">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19.2.</w:t>
      </w:r>
    </w:p>
    <w:p w14:paraId="53AAAB80" w14:textId="77777777" w:rsidR="00864E82" w:rsidRPr="000825A3" w:rsidRDefault="00864E82" w:rsidP="00864E82">
      <w:pPr>
        <w:spacing w:before="120" w:after="120" w:line="240" w:lineRule="auto"/>
        <w:contextualSpacing/>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Проектируемые учреждения дошкольного образования</w:t>
      </w:r>
    </w:p>
    <w:p w14:paraId="558233B4" w14:textId="77777777" w:rsidR="00BE37F8" w:rsidRPr="000825A3" w:rsidRDefault="00BE37F8" w:rsidP="00864E82">
      <w:pPr>
        <w:spacing w:before="120" w:after="120" w:line="240" w:lineRule="auto"/>
        <w:contextualSpacing/>
        <w:jc w:val="center"/>
        <w:rPr>
          <w:rFonts w:ascii="Times New Roman" w:eastAsia="Times New Roman" w:hAnsi="Times New Roman" w:cs="Times New Roman"/>
          <w:b/>
          <w:i/>
          <w:sz w:val="22"/>
          <w:szCs w:val="22"/>
        </w:rPr>
      </w:pPr>
    </w:p>
    <w:tbl>
      <w:tblPr>
        <w:tblW w:w="10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572"/>
        <w:gridCol w:w="1885"/>
        <w:gridCol w:w="2268"/>
        <w:gridCol w:w="3306"/>
        <w:gridCol w:w="1984"/>
      </w:tblGrid>
      <w:tr w:rsidR="00F16D56" w:rsidRPr="00993C9F" w14:paraId="01028C99" w14:textId="77777777" w:rsidTr="004459B3">
        <w:trPr>
          <w:trHeight w:val="467"/>
          <w:tblHeader/>
          <w:jc w:val="center"/>
        </w:trPr>
        <w:tc>
          <w:tcPr>
            <w:tcW w:w="572" w:type="dxa"/>
            <w:shd w:val="clear" w:color="auto" w:fill="auto"/>
            <w:hideMark/>
          </w:tcPr>
          <w:p w14:paraId="7F0650EF" w14:textId="77777777" w:rsidR="00F16D56" w:rsidRPr="00993C9F" w:rsidRDefault="00F16D56" w:rsidP="006F0A71">
            <w:pPr>
              <w:suppressAutoHyphens/>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w:t>
            </w:r>
          </w:p>
          <w:p w14:paraId="305BEB25" w14:textId="77777777" w:rsidR="00F16D56" w:rsidRPr="00993C9F" w:rsidRDefault="00F16D56" w:rsidP="006F0A71">
            <w:pPr>
              <w:suppressAutoHyphens/>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п/п</w:t>
            </w:r>
          </w:p>
        </w:tc>
        <w:tc>
          <w:tcPr>
            <w:tcW w:w="1885" w:type="dxa"/>
            <w:shd w:val="clear" w:color="auto" w:fill="auto"/>
          </w:tcPr>
          <w:p w14:paraId="5158A9E8" w14:textId="77777777" w:rsidR="00F16D56" w:rsidRPr="00993C9F" w:rsidRDefault="00F16D56" w:rsidP="004459B3">
            <w:pPr>
              <w:suppressAutoHyphens/>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Наименование</w:t>
            </w:r>
          </w:p>
        </w:tc>
        <w:tc>
          <w:tcPr>
            <w:tcW w:w="2268" w:type="dxa"/>
            <w:shd w:val="clear" w:color="auto" w:fill="auto"/>
          </w:tcPr>
          <w:p w14:paraId="517AFD5A" w14:textId="77777777" w:rsidR="00F16D56" w:rsidRPr="00993C9F" w:rsidRDefault="00F16D56" w:rsidP="004459B3">
            <w:pPr>
              <w:suppressAutoHyphens/>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Основные характеристики</w:t>
            </w:r>
          </w:p>
        </w:tc>
        <w:tc>
          <w:tcPr>
            <w:tcW w:w="3306" w:type="dxa"/>
            <w:shd w:val="clear" w:color="auto" w:fill="auto"/>
          </w:tcPr>
          <w:p w14:paraId="765637E3" w14:textId="77777777" w:rsidR="00F16D56" w:rsidRPr="00993C9F" w:rsidRDefault="00F16D56" w:rsidP="004459B3">
            <w:pPr>
              <w:suppressAutoHyphens/>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Местоположение / функциональная зона</w:t>
            </w:r>
          </w:p>
        </w:tc>
        <w:tc>
          <w:tcPr>
            <w:tcW w:w="1984" w:type="dxa"/>
            <w:shd w:val="clear" w:color="auto" w:fill="auto"/>
          </w:tcPr>
          <w:p w14:paraId="64AB09A1" w14:textId="77777777" w:rsidR="00F16D56" w:rsidRPr="00993C9F" w:rsidRDefault="00F16D56" w:rsidP="004459B3">
            <w:pPr>
              <w:suppressAutoHyphens/>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Срок реализации строительства</w:t>
            </w:r>
          </w:p>
          <w:p w14:paraId="109D6399" w14:textId="77777777" w:rsidR="00F16D56" w:rsidRPr="00993C9F" w:rsidRDefault="00F16D56" w:rsidP="004459B3">
            <w:pPr>
              <w:suppressAutoHyphens/>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(годы)</w:t>
            </w:r>
          </w:p>
        </w:tc>
      </w:tr>
      <w:tr w:rsidR="00F16D56" w:rsidRPr="00993C9F" w14:paraId="3DA3090C" w14:textId="77777777" w:rsidTr="004459B3">
        <w:trPr>
          <w:trHeight w:val="1375"/>
          <w:jc w:val="center"/>
        </w:trPr>
        <w:tc>
          <w:tcPr>
            <w:tcW w:w="572" w:type="dxa"/>
            <w:shd w:val="clear" w:color="auto" w:fill="auto"/>
          </w:tcPr>
          <w:p w14:paraId="59D87CE8"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w:t>
            </w:r>
          </w:p>
        </w:tc>
        <w:tc>
          <w:tcPr>
            <w:tcW w:w="1885" w:type="dxa"/>
            <w:shd w:val="clear" w:color="auto" w:fill="auto"/>
          </w:tcPr>
          <w:p w14:paraId="613CBA61"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71C70855"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w:t>
            </w:r>
          </w:p>
        </w:tc>
        <w:tc>
          <w:tcPr>
            <w:tcW w:w="3306" w:type="dxa"/>
            <w:shd w:val="clear" w:color="auto" w:fill="auto"/>
          </w:tcPr>
          <w:p w14:paraId="7B9790B3"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г. Калининград, о</w:t>
            </w:r>
            <w:r w:rsidRPr="00993C9F">
              <w:rPr>
                <w:rFonts w:ascii="Times New Roman" w:hAnsi="Times New Roman" w:cs="Times New Roman"/>
                <w:color w:val="00B050"/>
                <w:sz w:val="24"/>
                <w:szCs w:val="24"/>
              </w:rPr>
              <w:t xml:space="preserve">стров Октябрьский / зона смешанной и общественно-деловой застройки </w:t>
            </w:r>
          </w:p>
        </w:tc>
        <w:tc>
          <w:tcPr>
            <w:tcW w:w="1984" w:type="dxa"/>
            <w:shd w:val="clear" w:color="auto" w:fill="auto"/>
          </w:tcPr>
          <w:p w14:paraId="00970B8E"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До 2035</w:t>
            </w:r>
          </w:p>
        </w:tc>
      </w:tr>
      <w:tr w:rsidR="00F16D56" w:rsidRPr="00993C9F" w14:paraId="64914A27" w14:textId="77777777" w:rsidTr="004459B3">
        <w:trPr>
          <w:trHeight w:val="1692"/>
          <w:jc w:val="center"/>
        </w:trPr>
        <w:tc>
          <w:tcPr>
            <w:tcW w:w="572" w:type="dxa"/>
            <w:tcBorders>
              <w:bottom w:val="single" w:sz="4" w:space="0" w:color="auto"/>
            </w:tcBorders>
            <w:shd w:val="clear" w:color="auto" w:fill="auto"/>
          </w:tcPr>
          <w:p w14:paraId="329EEF9F"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w:t>
            </w:r>
          </w:p>
        </w:tc>
        <w:tc>
          <w:tcPr>
            <w:tcW w:w="1885" w:type="dxa"/>
            <w:tcBorders>
              <w:bottom w:val="single" w:sz="4" w:space="0" w:color="auto"/>
            </w:tcBorders>
            <w:shd w:val="clear" w:color="auto" w:fill="auto"/>
          </w:tcPr>
          <w:p w14:paraId="165B7909"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4E3F12AE"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w:t>
            </w:r>
          </w:p>
        </w:tc>
        <w:tc>
          <w:tcPr>
            <w:tcW w:w="3306" w:type="dxa"/>
            <w:tcBorders>
              <w:bottom w:val="single" w:sz="4" w:space="0" w:color="auto"/>
            </w:tcBorders>
            <w:shd w:val="clear" w:color="auto" w:fill="auto"/>
          </w:tcPr>
          <w:p w14:paraId="64BC70D4"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г. Калининград, о</w:t>
            </w:r>
            <w:r w:rsidRPr="00993C9F">
              <w:rPr>
                <w:rFonts w:ascii="Times New Roman" w:hAnsi="Times New Roman" w:cs="Times New Roman"/>
                <w:color w:val="00B050"/>
                <w:sz w:val="24"/>
                <w:szCs w:val="24"/>
              </w:rPr>
              <w:t>стров Октябрьский / зона смешанной и общественно-деловой застройки</w:t>
            </w:r>
          </w:p>
        </w:tc>
        <w:tc>
          <w:tcPr>
            <w:tcW w:w="1984" w:type="dxa"/>
            <w:tcBorders>
              <w:bottom w:val="single" w:sz="4" w:space="0" w:color="auto"/>
            </w:tcBorders>
            <w:shd w:val="clear" w:color="auto" w:fill="auto"/>
          </w:tcPr>
          <w:p w14:paraId="2C416A21"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До 2035</w:t>
            </w:r>
          </w:p>
        </w:tc>
      </w:tr>
      <w:tr w:rsidR="00F16D56" w:rsidRPr="00993C9F" w14:paraId="5D6B1A74" w14:textId="77777777" w:rsidTr="004459B3">
        <w:trPr>
          <w:trHeight w:val="354"/>
          <w:jc w:val="center"/>
        </w:trPr>
        <w:tc>
          <w:tcPr>
            <w:tcW w:w="572" w:type="dxa"/>
            <w:shd w:val="clear" w:color="auto" w:fill="auto"/>
          </w:tcPr>
          <w:p w14:paraId="34D6B607"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w:t>
            </w:r>
          </w:p>
        </w:tc>
        <w:tc>
          <w:tcPr>
            <w:tcW w:w="1885" w:type="dxa"/>
            <w:shd w:val="clear" w:color="auto" w:fill="auto"/>
          </w:tcPr>
          <w:p w14:paraId="2C11E7B0"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45F206CE"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120 мест, площадь участка 0,62 га</w:t>
            </w:r>
          </w:p>
        </w:tc>
        <w:tc>
          <w:tcPr>
            <w:tcW w:w="3306" w:type="dxa"/>
            <w:shd w:val="clear" w:color="auto" w:fill="auto"/>
          </w:tcPr>
          <w:p w14:paraId="70FBEBB1"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ул. Летняя / зона специализированной общественной застройки</w:t>
            </w:r>
          </w:p>
        </w:tc>
        <w:tc>
          <w:tcPr>
            <w:tcW w:w="1984" w:type="dxa"/>
            <w:shd w:val="clear" w:color="auto" w:fill="auto"/>
          </w:tcPr>
          <w:p w14:paraId="0B8DE3DC" w14:textId="77777777" w:rsidR="00F16D56" w:rsidRPr="00993C9F" w:rsidRDefault="00993C9F" w:rsidP="004459B3">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 2035</w:t>
            </w:r>
          </w:p>
        </w:tc>
      </w:tr>
      <w:tr w:rsidR="00F16D56" w:rsidRPr="00993C9F" w14:paraId="14D692EA" w14:textId="77777777" w:rsidTr="004459B3">
        <w:trPr>
          <w:trHeight w:val="354"/>
          <w:jc w:val="center"/>
        </w:trPr>
        <w:tc>
          <w:tcPr>
            <w:tcW w:w="572" w:type="dxa"/>
            <w:tcBorders>
              <w:bottom w:val="single" w:sz="4" w:space="0" w:color="auto"/>
            </w:tcBorders>
            <w:shd w:val="clear" w:color="auto" w:fill="auto"/>
          </w:tcPr>
          <w:p w14:paraId="70E2C26F"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w:t>
            </w:r>
          </w:p>
        </w:tc>
        <w:tc>
          <w:tcPr>
            <w:tcW w:w="1885" w:type="dxa"/>
            <w:tcBorders>
              <w:bottom w:val="single" w:sz="4" w:space="0" w:color="auto"/>
            </w:tcBorders>
            <w:shd w:val="clear" w:color="auto" w:fill="auto"/>
          </w:tcPr>
          <w:p w14:paraId="464A048D"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209D622D"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220 мест, площадь участка 0,74 га</w:t>
            </w:r>
          </w:p>
        </w:tc>
        <w:tc>
          <w:tcPr>
            <w:tcW w:w="3306" w:type="dxa"/>
            <w:tcBorders>
              <w:bottom w:val="single" w:sz="4" w:space="0" w:color="auto"/>
            </w:tcBorders>
            <w:shd w:val="clear" w:color="auto" w:fill="auto"/>
          </w:tcPr>
          <w:p w14:paraId="50CC20BA"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на пересечении</w:t>
            </w:r>
          </w:p>
          <w:p w14:paraId="42106B3E"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1-ой Б. Окружной и</w:t>
            </w:r>
          </w:p>
          <w:p w14:paraId="0AEF040A"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Серж. Мишина / зона специализированной общественной застройки</w:t>
            </w:r>
          </w:p>
        </w:tc>
        <w:tc>
          <w:tcPr>
            <w:tcW w:w="1984" w:type="dxa"/>
            <w:tcBorders>
              <w:bottom w:val="single" w:sz="4" w:space="0" w:color="auto"/>
            </w:tcBorders>
            <w:shd w:val="clear" w:color="auto" w:fill="auto"/>
          </w:tcPr>
          <w:p w14:paraId="0E7AB74C"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 2035</w:t>
            </w:r>
          </w:p>
        </w:tc>
      </w:tr>
      <w:tr w:rsidR="00F16D56" w:rsidRPr="00993C9F" w14:paraId="1A7BB472" w14:textId="77777777" w:rsidTr="004459B3">
        <w:trPr>
          <w:trHeight w:val="354"/>
          <w:jc w:val="center"/>
        </w:trPr>
        <w:tc>
          <w:tcPr>
            <w:tcW w:w="572" w:type="dxa"/>
            <w:shd w:val="clear" w:color="auto" w:fill="auto"/>
          </w:tcPr>
          <w:p w14:paraId="06CEC63F"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w:t>
            </w:r>
          </w:p>
        </w:tc>
        <w:tc>
          <w:tcPr>
            <w:tcW w:w="1885" w:type="dxa"/>
            <w:shd w:val="clear" w:color="auto" w:fill="auto"/>
          </w:tcPr>
          <w:p w14:paraId="45980AF2"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74E8B842"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115 мест, площадь участка 1,01 га</w:t>
            </w:r>
          </w:p>
        </w:tc>
        <w:tc>
          <w:tcPr>
            <w:tcW w:w="3306" w:type="dxa"/>
            <w:shd w:val="clear" w:color="auto" w:fill="auto"/>
          </w:tcPr>
          <w:p w14:paraId="1EF1ADB8"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г. Калининград, </w:t>
            </w:r>
          </w:p>
          <w:p w14:paraId="38A23B7E"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пр. Победы, рядом с пересечением с</w:t>
            </w:r>
          </w:p>
          <w:p w14:paraId="42D12DD6"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lastRenderedPageBreak/>
              <w:t>ул. 1-ой Б. Окружной / зона специализированной общественной застройки</w:t>
            </w:r>
          </w:p>
        </w:tc>
        <w:tc>
          <w:tcPr>
            <w:tcW w:w="1984" w:type="dxa"/>
            <w:shd w:val="clear" w:color="auto" w:fill="auto"/>
          </w:tcPr>
          <w:p w14:paraId="6DD83525"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lastRenderedPageBreak/>
              <w:t>До 2035</w:t>
            </w:r>
          </w:p>
        </w:tc>
      </w:tr>
      <w:tr w:rsidR="00F16D56" w:rsidRPr="00993C9F" w14:paraId="6DBE7F3C" w14:textId="77777777" w:rsidTr="004459B3">
        <w:trPr>
          <w:trHeight w:val="354"/>
          <w:jc w:val="center"/>
        </w:trPr>
        <w:tc>
          <w:tcPr>
            <w:tcW w:w="572" w:type="dxa"/>
            <w:tcBorders>
              <w:bottom w:val="single" w:sz="4" w:space="0" w:color="auto"/>
            </w:tcBorders>
            <w:shd w:val="clear" w:color="auto" w:fill="auto"/>
          </w:tcPr>
          <w:p w14:paraId="16C63163"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6</w:t>
            </w:r>
          </w:p>
        </w:tc>
        <w:tc>
          <w:tcPr>
            <w:tcW w:w="1885" w:type="dxa"/>
            <w:tcBorders>
              <w:bottom w:val="single" w:sz="4" w:space="0" w:color="auto"/>
            </w:tcBorders>
            <w:shd w:val="clear" w:color="auto" w:fill="auto"/>
          </w:tcPr>
          <w:p w14:paraId="4C6170BD"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512EF154"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100 мест, площадь участка 0,4 га</w:t>
            </w:r>
          </w:p>
        </w:tc>
        <w:tc>
          <w:tcPr>
            <w:tcW w:w="3306" w:type="dxa"/>
            <w:tcBorders>
              <w:bottom w:val="single" w:sz="4" w:space="0" w:color="auto"/>
            </w:tcBorders>
            <w:shd w:val="clear" w:color="auto" w:fill="auto"/>
          </w:tcPr>
          <w:p w14:paraId="10ED0839"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г. Калининград,</w:t>
            </w:r>
          </w:p>
          <w:p w14:paraId="70612AFA"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Золотистая, пересечение с </w:t>
            </w:r>
          </w:p>
          <w:p w14:paraId="5ABAA278"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Трудовой / зона специализированной общественной застройки</w:t>
            </w:r>
          </w:p>
        </w:tc>
        <w:tc>
          <w:tcPr>
            <w:tcW w:w="1984" w:type="dxa"/>
            <w:tcBorders>
              <w:bottom w:val="single" w:sz="4" w:space="0" w:color="auto"/>
            </w:tcBorders>
            <w:shd w:val="clear" w:color="auto" w:fill="auto"/>
          </w:tcPr>
          <w:p w14:paraId="44F7B3EE"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 2035</w:t>
            </w:r>
          </w:p>
        </w:tc>
      </w:tr>
      <w:tr w:rsidR="00F16D56" w:rsidRPr="00993C9F" w14:paraId="369E9FC0" w14:textId="77777777" w:rsidTr="004459B3">
        <w:trPr>
          <w:trHeight w:val="354"/>
          <w:jc w:val="center"/>
        </w:trPr>
        <w:tc>
          <w:tcPr>
            <w:tcW w:w="572" w:type="dxa"/>
            <w:shd w:val="clear" w:color="auto" w:fill="auto"/>
          </w:tcPr>
          <w:p w14:paraId="40240F77"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7</w:t>
            </w:r>
          </w:p>
        </w:tc>
        <w:tc>
          <w:tcPr>
            <w:tcW w:w="1885" w:type="dxa"/>
            <w:shd w:val="clear" w:color="auto" w:fill="auto"/>
          </w:tcPr>
          <w:p w14:paraId="42722D02"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31358B55"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80 мест, площадь участка 0,25 га</w:t>
            </w:r>
          </w:p>
        </w:tc>
        <w:tc>
          <w:tcPr>
            <w:tcW w:w="3306" w:type="dxa"/>
            <w:shd w:val="clear" w:color="auto" w:fill="auto"/>
          </w:tcPr>
          <w:p w14:paraId="6E2EFB0A"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г. Калининград, </w:t>
            </w:r>
          </w:p>
          <w:p w14:paraId="1B61B38F"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Флоренского / зона специализированной общественной застройки</w:t>
            </w:r>
          </w:p>
        </w:tc>
        <w:tc>
          <w:tcPr>
            <w:tcW w:w="1984" w:type="dxa"/>
            <w:shd w:val="clear" w:color="auto" w:fill="auto"/>
          </w:tcPr>
          <w:p w14:paraId="0E32316B"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 2035</w:t>
            </w:r>
          </w:p>
        </w:tc>
      </w:tr>
      <w:tr w:rsidR="00F16D56" w:rsidRPr="00993C9F" w14:paraId="36B2945E" w14:textId="77777777" w:rsidTr="004459B3">
        <w:trPr>
          <w:trHeight w:val="354"/>
          <w:jc w:val="center"/>
        </w:trPr>
        <w:tc>
          <w:tcPr>
            <w:tcW w:w="572" w:type="dxa"/>
            <w:shd w:val="clear" w:color="auto" w:fill="auto"/>
          </w:tcPr>
          <w:p w14:paraId="7E636655"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8</w:t>
            </w:r>
          </w:p>
        </w:tc>
        <w:tc>
          <w:tcPr>
            <w:tcW w:w="1885" w:type="dxa"/>
            <w:shd w:val="clear" w:color="auto" w:fill="auto"/>
          </w:tcPr>
          <w:p w14:paraId="4659C610"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7D101EF6"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280 мест, площадь участка 1,01 га</w:t>
            </w:r>
          </w:p>
        </w:tc>
        <w:tc>
          <w:tcPr>
            <w:tcW w:w="3306" w:type="dxa"/>
            <w:shd w:val="clear" w:color="auto" w:fill="auto"/>
          </w:tcPr>
          <w:p w14:paraId="6E80CAAF"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г. Калининград, </w:t>
            </w:r>
          </w:p>
          <w:p w14:paraId="5DEC9D93"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у</w:t>
            </w:r>
            <w:r w:rsidRPr="00993C9F">
              <w:rPr>
                <w:rFonts w:ascii="Times New Roman" w:hAnsi="Times New Roman" w:cs="Times New Roman"/>
                <w:color w:val="00B050"/>
                <w:sz w:val="24"/>
                <w:szCs w:val="24"/>
              </w:rPr>
              <w:t>л. Соколиная, пересечение с ул. Кировоградской / зона специализированной общественной застройки</w:t>
            </w:r>
          </w:p>
        </w:tc>
        <w:tc>
          <w:tcPr>
            <w:tcW w:w="1984" w:type="dxa"/>
            <w:shd w:val="clear" w:color="auto" w:fill="auto"/>
          </w:tcPr>
          <w:p w14:paraId="5965EFEF"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 2035</w:t>
            </w:r>
          </w:p>
        </w:tc>
      </w:tr>
      <w:tr w:rsidR="00F16D56" w:rsidRPr="00993C9F" w14:paraId="51EC7DEC" w14:textId="77777777" w:rsidTr="004459B3">
        <w:trPr>
          <w:trHeight w:val="1386"/>
          <w:jc w:val="center"/>
        </w:trPr>
        <w:tc>
          <w:tcPr>
            <w:tcW w:w="572" w:type="dxa"/>
            <w:tcBorders>
              <w:bottom w:val="single" w:sz="4" w:space="0" w:color="auto"/>
            </w:tcBorders>
            <w:shd w:val="clear" w:color="auto" w:fill="auto"/>
          </w:tcPr>
          <w:p w14:paraId="7BF2AD3E"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9</w:t>
            </w:r>
          </w:p>
        </w:tc>
        <w:tc>
          <w:tcPr>
            <w:tcW w:w="1885" w:type="dxa"/>
            <w:tcBorders>
              <w:bottom w:val="single" w:sz="4" w:space="0" w:color="auto"/>
            </w:tcBorders>
            <w:shd w:val="clear" w:color="auto" w:fill="auto"/>
          </w:tcPr>
          <w:p w14:paraId="27ED0E39"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4C476D5C"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 площадь участка 1,2 га</w:t>
            </w:r>
          </w:p>
        </w:tc>
        <w:tc>
          <w:tcPr>
            <w:tcW w:w="3306" w:type="dxa"/>
            <w:tcBorders>
              <w:bottom w:val="single" w:sz="4" w:space="0" w:color="auto"/>
            </w:tcBorders>
            <w:shd w:val="clear" w:color="auto" w:fill="auto"/>
          </w:tcPr>
          <w:p w14:paraId="6B3B354A"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г. Калининград, </w:t>
            </w:r>
          </w:p>
          <w:p w14:paraId="5978540A"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proofErr w:type="spellStart"/>
            <w:r w:rsidRPr="00993C9F">
              <w:rPr>
                <w:rFonts w:ascii="Times New Roman" w:hAnsi="Times New Roman" w:cs="Times New Roman"/>
                <w:color w:val="00B050"/>
                <w:sz w:val="24"/>
                <w:szCs w:val="24"/>
                <w:lang w:eastAsia="ar-SA"/>
              </w:rPr>
              <w:t>мкр</w:t>
            </w:r>
            <w:proofErr w:type="spellEnd"/>
            <w:r w:rsidRPr="00993C9F">
              <w:rPr>
                <w:rFonts w:ascii="Times New Roman" w:hAnsi="Times New Roman" w:cs="Times New Roman"/>
                <w:color w:val="00B050"/>
                <w:sz w:val="24"/>
                <w:szCs w:val="24"/>
                <w:lang w:eastAsia="ar-SA"/>
              </w:rPr>
              <w:t>.</w:t>
            </w:r>
            <w:r w:rsidRPr="00993C9F">
              <w:rPr>
                <w:rFonts w:ascii="Times New Roman" w:hAnsi="Times New Roman" w:cs="Times New Roman"/>
                <w:color w:val="00B050"/>
                <w:sz w:val="24"/>
                <w:szCs w:val="24"/>
              </w:rPr>
              <w:t xml:space="preserve"> Совхозный / зона специализированной общественной застройки</w:t>
            </w:r>
          </w:p>
        </w:tc>
        <w:tc>
          <w:tcPr>
            <w:tcW w:w="1984" w:type="dxa"/>
            <w:tcBorders>
              <w:bottom w:val="single" w:sz="4" w:space="0" w:color="auto"/>
            </w:tcBorders>
            <w:shd w:val="clear" w:color="auto" w:fill="auto"/>
          </w:tcPr>
          <w:p w14:paraId="783CDCB8"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 2035</w:t>
            </w:r>
          </w:p>
        </w:tc>
      </w:tr>
      <w:tr w:rsidR="00993C9F" w:rsidRPr="00993C9F" w14:paraId="26E1DA49" w14:textId="77777777" w:rsidTr="004459B3">
        <w:trPr>
          <w:trHeight w:val="354"/>
          <w:jc w:val="center"/>
        </w:trPr>
        <w:tc>
          <w:tcPr>
            <w:tcW w:w="572" w:type="dxa"/>
            <w:shd w:val="clear" w:color="auto" w:fill="auto"/>
          </w:tcPr>
          <w:p w14:paraId="78A7A2F8" w14:textId="77777777" w:rsidR="00993C9F" w:rsidRPr="00993C9F" w:rsidRDefault="00993C9F" w:rsidP="00993C9F">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10</w:t>
            </w:r>
          </w:p>
        </w:tc>
        <w:tc>
          <w:tcPr>
            <w:tcW w:w="1885" w:type="dxa"/>
            <w:shd w:val="clear" w:color="auto" w:fill="auto"/>
          </w:tcPr>
          <w:p w14:paraId="5223F4EF"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487863F1"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280 мест, площадь участка 0,98 га</w:t>
            </w:r>
          </w:p>
        </w:tc>
        <w:tc>
          <w:tcPr>
            <w:tcW w:w="3306" w:type="dxa"/>
            <w:shd w:val="clear" w:color="auto" w:fill="auto"/>
          </w:tcPr>
          <w:p w14:paraId="4D9EFCB3"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г. Калининград, </w:t>
            </w:r>
          </w:p>
          <w:p w14:paraId="67514B4C"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Ген. </w:t>
            </w:r>
            <w:proofErr w:type="spellStart"/>
            <w:r w:rsidRPr="00993C9F">
              <w:rPr>
                <w:rFonts w:ascii="Times New Roman" w:hAnsi="Times New Roman" w:cs="Times New Roman"/>
                <w:color w:val="00B050"/>
                <w:sz w:val="24"/>
                <w:szCs w:val="24"/>
              </w:rPr>
              <w:t>Челнокова</w:t>
            </w:r>
            <w:proofErr w:type="spellEnd"/>
            <w:r w:rsidRPr="00993C9F">
              <w:rPr>
                <w:rFonts w:ascii="Times New Roman" w:hAnsi="Times New Roman" w:cs="Times New Roman"/>
                <w:color w:val="00B050"/>
                <w:sz w:val="24"/>
                <w:szCs w:val="24"/>
              </w:rPr>
              <w:t xml:space="preserve"> / зона специализированной общественной застройки</w:t>
            </w:r>
          </w:p>
        </w:tc>
        <w:tc>
          <w:tcPr>
            <w:tcW w:w="1984" w:type="dxa"/>
            <w:shd w:val="clear" w:color="auto" w:fill="auto"/>
          </w:tcPr>
          <w:p w14:paraId="34C28E82" w14:textId="77777777" w:rsidR="00993C9F" w:rsidRPr="00993C9F" w:rsidRDefault="00993C9F" w:rsidP="00993C9F">
            <w:pPr>
              <w:jc w:val="center"/>
            </w:pPr>
            <w:r w:rsidRPr="00993C9F">
              <w:rPr>
                <w:rFonts w:ascii="Times New Roman" w:hAnsi="Times New Roman" w:cs="Times New Roman"/>
                <w:color w:val="00B050"/>
                <w:sz w:val="24"/>
                <w:szCs w:val="24"/>
                <w:lang w:eastAsia="ar-SA"/>
              </w:rPr>
              <w:t>До 2035</w:t>
            </w:r>
          </w:p>
        </w:tc>
      </w:tr>
      <w:tr w:rsidR="00993C9F" w:rsidRPr="00993C9F" w14:paraId="55D125C5" w14:textId="77777777" w:rsidTr="004459B3">
        <w:trPr>
          <w:trHeight w:val="904"/>
          <w:jc w:val="center"/>
        </w:trPr>
        <w:tc>
          <w:tcPr>
            <w:tcW w:w="572" w:type="dxa"/>
            <w:shd w:val="clear" w:color="auto" w:fill="auto"/>
          </w:tcPr>
          <w:p w14:paraId="417FD9D1" w14:textId="77777777" w:rsidR="00993C9F" w:rsidRPr="00993C9F" w:rsidRDefault="00993C9F" w:rsidP="00993C9F">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11</w:t>
            </w:r>
          </w:p>
        </w:tc>
        <w:tc>
          <w:tcPr>
            <w:tcW w:w="1885" w:type="dxa"/>
            <w:shd w:val="clear" w:color="auto" w:fill="auto"/>
          </w:tcPr>
          <w:p w14:paraId="60D402B6"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 начальная школа</w:t>
            </w:r>
          </w:p>
        </w:tc>
        <w:tc>
          <w:tcPr>
            <w:tcW w:w="2268" w:type="dxa"/>
            <w:shd w:val="clear" w:color="auto" w:fill="auto"/>
          </w:tcPr>
          <w:p w14:paraId="4078ED83"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150 мест, площадь участка 0,73 га</w:t>
            </w:r>
          </w:p>
        </w:tc>
        <w:tc>
          <w:tcPr>
            <w:tcW w:w="3306" w:type="dxa"/>
            <w:shd w:val="clear" w:color="auto" w:fill="auto"/>
          </w:tcPr>
          <w:p w14:paraId="7A3C9BEB"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г. Калининград,</w:t>
            </w:r>
            <w:r w:rsidRPr="00993C9F">
              <w:rPr>
                <w:rFonts w:ascii="Times New Roman" w:hAnsi="Times New Roman" w:cs="Times New Roman"/>
                <w:color w:val="00B050"/>
                <w:sz w:val="24"/>
                <w:szCs w:val="24"/>
              </w:rPr>
              <w:t xml:space="preserve"> </w:t>
            </w:r>
          </w:p>
          <w:p w14:paraId="023684B4"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Р. Люксембург / зона специализированной общественной застройки</w:t>
            </w:r>
          </w:p>
        </w:tc>
        <w:tc>
          <w:tcPr>
            <w:tcW w:w="1984" w:type="dxa"/>
            <w:shd w:val="clear" w:color="auto" w:fill="auto"/>
          </w:tcPr>
          <w:p w14:paraId="008DAA76" w14:textId="77777777" w:rsidR="00993C9F" w:rsidRPr="00993C9F" w:rsidRDefault="00993C9F" w:rsidP="00993C9F">
            <w:pPr>
              <w:jc w:val="center"/>
            </w:pPr>
            <w:r w:rsidRPr="00993C9F">
              <w:rPr>
                <w:rFonts w:ascii="Times New Roman" w:hAnsi="Times New Roman" w:cs="Times New Roman"/>
                <w:color w:val="00B050"/>
                <w:sz w:val="24"/>
                <w:szCs w:val="24"/>
                <w:lang w:eastAsia="ar-SA"/>
              </w:rPr>
              <w:t>До 2035</w:t>
            </w:r>
          </w:p>
        </w:tc>
      </w:tr>
      <w:tr w:rsidR="00993C9F" w:rsidRPr="00993C9F" w14:paraId="369BAB54" w14:textId="77777777" w:rsidTr="004459B3">
        <w:trPr>
          <w:trHeight w:val="354"/>
          <w:jc w:val="center"/>
        </w:trPr>
        <w:tc>
          <w:tcPr>
            <w:tcW w:w="572" w:type="dxa"/>
            <w:tcBorders>
              <w:bottom w:val="single" w:sz="4" w:space="0" w:color="auto"/>
            </w:tcBorders>
            <w:shd w:val="clear" w:color="auto" w:fill="auto"/>
          </w:tcPr>
          <w:p w14:paraId="53A2CA2E" w14:textId="77777777" w:rsidR="00993C9F" w:rsidRPr="00993C9F" w:rsidRDefault="00993C9F" w:rsidP="00993C9F">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12</w:t>
            </w:r>
          </w:p>
        </w:tc>
        <w:tc>
          <w:tcPr>
            <w:tcW w:w="1885" w:type="dxa"/>
            <w:tcBorders>
              <w:bottom w:val="single" w:sz="4" w:space="0" w:color="auto"/>
            </w:tcBorders>
            <w:shd w:val="clear" w:color="auto" w:fill="auto"/>
          </w:tcPr>
          <w:p w14:paraId="273328B8"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70ADE4CC"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 площадь участка 0,85 га</w:t>
            </w:r>
          </w:p>
        </w:tc>
        <w:tc>
          <w:tcPr>
            <w:tcW w:w="3306" w:type="dxa"/>
            <w:tcBorders>
              <w:bottom w:val="single" w:sz="4" w:space="0" w:color="auto"/>
            </w:tcBorders>
            <w:shd w:val="clear" w:color="auto" w:fill="auto"/>
          </w:tcPr>
          <w:p w14:paraId="5A2F4AA9"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63502C9B"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Согласия, </w:t>
            </w:r>
          </w:p>
          <w:p w14:paraId="15CC0FC7"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w:t>
            </w:r>
            <w:r w:rsidRPr="00993C9F">
              <w:rPr>
                <w:rFonts w:ascii="Times New Roman" w:hAnsi="Times New Roman" w:cs="Times New Roman"/>
                <w:color w:val="00B050"/>
                <w:sz w:val="24"/>
                <w:szCs w:val="24"/>
                <w:lang w:val="en-US"/>
              </w:rPr>
              <w:t> </w:t>
            </w:r>
            <w:r w:rsidRPr="00993C9F">
              <w:rPr>
                <w:rFonts w:ascii="Times New Roman" w:hAnsi="Times New Roman" w:cs="Times New Roman"/>
                <w:color w:val="00B050"/>
                <w:sz w:val="24"/>
                <w:szCs w:val="24"/>
              </w:rPr>
              <w:t>2-я Б. Окружная</w:t>
            </w:r>
          </w:p>
          <w:p w14:paraId="5085F41F" w14:textId="77777777" w:rsidR="00993C9F" w:rsidRPr="00993C9F" w:rsidRDefault="00993C9F" w:rsidP="00993C9F">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Посольская) / зона специализированной общественной застройки</w:t>
            </w:r>
          </w:p>
        </w:tc>
        <w:tc>
          <w:tcPr>
            <w:tcW w:w="1984" w:type="dxa"/>
            <w:tcBorders>
              <w:bottom w:val="single" w:sz="4" w:space="0" w:color="auto"/>
            </w:tcBorders>
            <w:shd w:val="clear" w:color="auto" w:fill="auto"/>
          </w:tcPr>
          <w:p w14:paraId="3DF33742" w14:textId="77777777" w:rsidR="00993C9F" w:rsidRPr="00993C9F" w:rsidRDefault="00993C9F" w:rsidP="00993C9F">
            <w:pPr>
              <w:jc w:val="center"/>
            </w:pPr>
            <w:r w:rsidRPr="00993C9F">
              <w:rPr>
                <w:rFonts w:ascii="Times New Roman" w:hAnsi="Times New Roman" w:cs="Times New Roman"/>
                <w:color w:val="00B050"/>
                <w:sz w:val="24"/>
                <w:szCs w:val="24"/>
                <w:lang w:eastAsia="ar-SA"/>
              </w:rPr>
              <w:t>До 2035</w:t>
            </w:r>
          </w:p>
        </w:tc>
      </w:tr>
      <w:tr w:rsidR="00F16D56" w:rsidRPr="00993C9F" w14:paraId="7D393F63" w14:textId="77777777" w:rsidTr="004459B3">
        <w:trPr>
          <w:trHeight w:val="354"/>
          <w:jc w:val="center"/>
        </w:trPr>
        <w:tc>
          <w:tcPr>
            <w:tcW w:w="572" w:type="dxa"/>
            <w:shd w:val="clear" w:color="auto" w:fill="auto"/>
          </w:tcPr>
          <w:p w14:paraId="0D0892E1"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13</w:t>
            </w:r>
          </w:p>
        </w:tc>
        <w:tc>
          <w:tcPr>
            <w:tcW w:w="1885" w:type="dxa"/>
            <w:shd w:val="clear" w:color="auto" w:fill="auto"/>
          </w:tcPr>
          <w:p w14:paraId="1CF781A8"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5E35BB2F"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280 мест, площадь участка 0,99 га</w:t>
            </w:r>
          </w:p>
        </w:tc>
        <w:tc>
          <w:tcPr>
            <w:tcW w:w="3306" w:type="dxa"/>
            <w:tcBorders>
              <w:top w:val="single" w:sz="4" w:space="0" w:color="auto"/>
            </w:tcBorders>
            <w:shd w:val="clear" w:color="auto" w:fill="auto"/>
          </w:tcPr>
          <w:p w14:paraId="4E5AD9E8"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0E667F56"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И. Франко / зона специализированной общественной застройки</w:t>
            </w:r>
          </w:p>
        </w:tc>
        <w:tc>
          <w:tcPr>
            <w:tcW w:w="1984" w:type="dxa"/>
            <w:shd w:val="clear" w:color="auto" w:fill="auto"/>
          </w:tcPr>
          <w:p w14:paraId="0D2FC8DB"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 2035</w:t>
            </w:r>
          </w:p>
        </w:tc>
      </w:tr>
      <w:tr w:rsidR="00F16D56" w:rsidRPr="00993C9F" w14:paraId="586D6749" w14:textId="77777777" w:rsidTr="004459B3">
        <w:trPr>
          <w:trHeight w:val="944"/>
          <w:jc w:val="center"/>
        </w:trPr>
        <w:tc>
          <w:tcPr>
            <w:tcW w:w="572" w:type="dxa"/>
            <w:tcBorders>
              <w:bottom w:val="single" w:sz="4" w:space="0" w:color="auto"/>
            </w:tcBorders>
            <w:shd w:val="clear" w:color="auto" w:fill="auto"/>
          </w:tcPr>
          <w:p w14:paraId="1841C442"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14</w:t>
            </w:r>
          </w:p>
        </w:tc>
        <w:tc>
          <w:tcPr>
            <w:tcW w:w="1885" w:type="dxa"/>
            <w:tcBorders>
              <w:bottom w:val="single" w:sz="4" w:space="0" w:color="auto"/>
            </w:tcBorders>
            <w:shd w:val="clear" w:color="auto" w:fill="auto"/>
          </w:tcPr>
          <w:p w14:paraId="2E12E53B"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25F0C654"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90 мест, площадь участка 0,36 га</w:t>
            </w:r>
          </w:p>
        </w:tc>
        <w:tc>
          <w:tcPr>
            <w:tcW w:w="3306" w:type="dxa"/>
            <w:tcBorders>
              <w:bottom w:val="single" w:sz="4" w:space="0" w:color="auto"/>
            </w:tcBorders>
            <w:shd w:val="clear" w:color="auto" w:fill="auto"/>
          </w:tcPr>
          <w:p w14:paraId="20F53958"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7AA59A9D"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Минометная / зона специализированной общественной застройки</w:t>
            </w:r>
          </w:p>
        </w:tc>
        <w:tc>
          <w:tcPr>
            <w:tcW w:w="1984" w:type="dxa"/>
            <w:tcBorders>
              <w:bottom w:val="single" w:sz="4" w:space="0" w:color="auto"/>
            </w:tcBorders>
            <w:shd w:val="clear" w:color="auto" w:fill="auto"/>
          </w:tcPr>
          <w:p w14:paraId="3E297B56"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16D56" w:rsidRPr="00993C9F" w14:paraId="097A226C" w14:textId="77777777" w:rsidTr="004459B3">
        <w:trPr>
          <w:trHeight w:val="354"/>
          <w:jc w:val="center"/>
        </w:trPr>
        <w:tc>
          <w:tcPr>
            <w:tcW w:w="572" w:type="dxa"/>
            <w:shd w:val="clear" w:color="auto" w:fill="auto"/>
          </w:tcPr>
          <w:p w14:paraId="78203B93"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15</w:t>
            </w:r>
          </w:p>
        </w:tc>
        <w:tc>
          <w:tcPr>
            <w:tcW w:w="1885" w:type="dxa"/>
            <w:shd w:val="clear" w:color="auto" w:fill="auto"/>
          </w:tcPr>
          <w:p w14:paraId="079A715D"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4AFBB31C"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25 мест, площадь участка 0,25 га</w:t>
            </w:r>
          </w:p>
        </w:tc>
        <w:tc>
          <w:tcPr>
            <w:tcW w:w="3306" w:type="dxa"/>
            <w:shd w:val="clear" w:color="auto" w:fill="auto"/>
          </w:tcPr>
          <w:p w14:paraId="35130719"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36042053"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Прицельная / зона специализированной общественной застройки</w:t>
            </w:r>
          </w:p>
        </w:tc>
        <w:tc>
          <w:tcPr>
            <w:tcW w:w="1984" w:type="dxa"/>
            <w:shd w:val="clear" w:color="auto" w:fill="auto"/>
          </w:tcPr>
          <w:p w14:paraId="5758EC9D"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16D56" w:rsidRPr="00993C9F" w14:paraId="5265A817" w14:textId="77777777" w:rsidTr="004459B3">
        <w:trPr>
          <w:trHeight w:val="354"/>
          <w:jc w:val="center"/>
        </w:trPr>
        <w:tc>
          <w:tcPr>
            <w:tcW w:w="572" w:type="dxa"/>
            <w:shd w:val="clear" w:color="auto" w:fill="auto"/>
          </w:tcPr>
          <w:p w14:paraId="2D87457A" w14:textId="77777777"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lastRenderedPageBreak/>
              <w:t>16</w:t>
            </w:r>
          </w:p>
        </w:tc>
        <w:tc>
          <w:tcPr>
            <w:tcW w:w="1885" w:type="dxa"/>
            <w:shd w:val="clear" w:color="auto" w:fill="auto"/>
          </w:tcPr>
          <w:p w14:paraId="398134A9"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2CCDFAFB"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110 мест, площадь участка 0,38 га</w:t>
            </w:r>
          </w:p>
        </w:tc>
        <w:tc>
          <w:tcPr>
            <w:tcW w:w="3306" w:type="dxa"/>
            <w:shd w:val="clear" w:color="auto" w:fill="auto"/>
          </w:tcPr>
          <w:p w14:paraId="752242E0"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3E6C8775"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Владимирская / зона специализированной общественной застройки</w:t>
            </w:r>
          </w:p>
        </w:tc>
        <w:tc>
          <w:tcPr>
            <w:tcW w:w="1984" w:type="dxa"/>
            <w:shd w:val="clear" w:color="auto" w:fill="auto"/>
          </w:tcPr>
          <w:p w14:paraId="6495658C"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16D56" w:rsidRPr="00993C9F" w14:paraId="0D737DBE" w14:textId="77777777" w:rsidTr="004459B3">
        <w:trPr>
          <w:trHeight w:val="354"/>
          <w:jc w:val="center"/>
        </w:trPr>
        <w:tc>
          <w:tcPr>
            <w:tcW w:w="572" w:type="dxa"/>
            <w:tcBorders>
              <w:bottom w:val="single" w:sz="4" w:space="0" w:color="auto"/>
            </w:tcBorders>
            <w:shd w:val="clear" w:color="auto" w:fill="auto"/>
          </w:tcPr>
          <w:p w14:paraId="20EE5A57" w14:textId="15F0CBE9"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w:t>
            </w:r>
            <w:r w:rsidR="00F30FE9">
              <w:rPr>
                <w:rFonts w:ascii="Times New Roman" w:eastAsia="Calibri" w:hAnsi="Times New Roman" w:cs="Times New Roman"/>
                <w:color w:val="00B050"/>
                <w:sz w:val="24"/>
                <w:szCs w:val="24"/>
              </w:rPr>
              <w:t>7</w:t>
            </w:r>
          </w:p>
        </w:tc>
        <w:tc>
          <w:tcPr>
            <w:tcW w:w="1885" w:type="dxa"/>
            <w:tcBorders>
              <w:bottom w:val="single" w:sz="4" w:space="0" w:color="auto"/>
            </w:tcBorders>
            <w:shd w:val="clear" w:color="auto" w:fill="auto"/>
          </w:tcPr>
          <w:p w14:paraId="730C893A"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42F97D2B"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170 мест, площадь участка 0,60 га</w:t>
            </w:r>
          </w:p>
        </w:tc>
        <w:tc>
          <w:tcPr>
            <w:tcW w:w="3306" w:type="dxa"/>
            <w:tcBorders>
              <w:bottom w:val="single" w:sz="4" w:space="0" w:color="auto"/>
            </w:tcBorders>
            <w:shd w:val="clear" w:color="auto" w:fill="auto"/>
          </w:tcPr>
          <w:p w14:paraId="7843A146"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558F05A5"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Молодой гвардии / зона специализированной общественной застройки</w:t>
            </w:r>
          </w:p>
        </w:tc>
        <w:tc>
          <w:tcPr>
            <w:tcW w:w="1984" w:type="dxa"/>
            <w:tcBorders>
              <w:bottom w:val="single" w:sz="4" w:space="0" w:color="auto"/>
            </w:tcBorders>
            <w:shd w:val="clear" w:color="auto" w:fill="auto"/>
          </w:tcPr>
          <w:p w14:paraId="6AD877A9"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16D56" w:rsidRPr="00993C9F" w14:paraId="684E9B91" w14:textId="77777777" w:rsidTr="004459B3">
        <w:trPr>
          <w:trHeight w:val="835"/>
          <w:jc w:val="center"/>
        </w:trPr>
        <w:tc>
          <w:tcPr>
            <w:tcW w:w="572" w:type="dxa"/>
            <w:tcBorders>
              <w:bottom w:val="single" w:sz="4" w:space="0" w:color="auto"/>
            </w:tcBorders>
            <w:shd w:val="clear" w:color="auto" w:fill="auto"/>
          </w:tcPr>
          <w:p w14:paraId="22AB9281" w14:textId="015024FB" w:rsidR="00F16D56" w:rsidRPr="00993C9F" w:rsidRDefault="00F16D56" w:rsidP="006F0A71">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w:t>
            </w:r>
            <w:r w:rsidR="00F30FE9">
              <w:rPr>
                <w:rFonts w:ascii="Times New Roman" w:eastAsia="Calibri" w:hAnsi="Times New Roman" w:cs="Times New Roman"/>
                <w:color w:val="00B050"/>
                <w:sz w:val="24"/>
                <w:szCs w:val="24"/>
              </w:rPr>
              <w:t>8</w:t>
            </w:r>
          </w:p>
        </w:tc>
        <w:tc>
          <w:tcPr>
            <w:tcW w:w="1885" w:type="dxa"/>
            <w:tcBorders>
              <w:bottom w:val="single" w:sz="4" w:space="0" w:color="auto"/>
            </w:tcBorders>
            <w:shd w:val="clear" w:color="auto" w:fill="auto"/>
          </w:tcPr>
          <w:p w14:paraId="2B202659"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0B6BE2C0"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185 мест, площадь участка 0,85 га</w:t>
            </w:r>
          </w:p>
        </w:tc>
        <w:tc>
          <w:tcPr>
            <w:tcW w:w="3306" w:type="dxa"/>
            <w:tcBorders>
              <w:bottom w:val="single" w:sz="4" w:space="0" w:color="auto"/>
            </w:tcBorders>
            <w:shd w:val="clear" w:color="auto" w:fill="auto"/>
          </w:tcPr>
          <w:p w14:paraId="44E69EFD"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5E6E3570" w14:textId="77777777" w:rsidR="00F16D56" w:rsidRPr="00993C9F" w:rsidRDefault="00F16D56" w:rsidP="004459B3">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Героя России </w:t>
            </w:r>
            <w:proofErr w:type="spellStart"/>
            <w:r w:rsidRPr="00993C9F">
              <w:rPr>
                <w:rFonts w:ascii="Times New Roman" w:hAnsi="Times New Roman" w:cs="Times New Roman"/>
                <w:color w:val="00B050"/>
                <w:sz w:val="24"/>
                <w:szCs w:val="24"/>
              </w:rPr>
              <w:t>Мариенко</w:t>
            </w:r>
            <w:proofErr w:type="spellEnd"/>
            <w:r w:rsidRPr="00993C9F">
              <w:rPr>
                <w:rFonts w:ascii="Times New Roman" w:hAnsi="Times New Roman" w:cs="Times New Roman"/>
                <w:color w:val="00B050"/>
                <w:sz w:val="24"/>
                <w:szCs w:val="24"/>
              </w:rPr>
              <w:t xml:space="preserve"> / зона специализированной общественной застройки</w:t>
            </w:r>
          </w:p>
        </w:tc>
        <w:tc>
          <w:tcPr>
            <w:tcW w:w="1984" w:type="dxa"/>
            <w:tcBorders>
              <w:bottom w:val="single" w:sz="4" w:space="0" w:color="auto"/>
            </w:tcBorders>
            <w:shd w:val="clear" w:color="auto" w:fill="auto"/>
          </w:tcPr>
          <w:p w14:paraId="4504E83F" w14:textId="77777777" w:rsidR="00F16D56" w:rsidRPr="00993C9F" w:rsidRDefault="00F16D56" w:rsidP="004459B3">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2020-2021</w:t>
            </w:r>
          </w:p>
        </w:tc>
      </w:tr>
      <w:tr w:rsidR="00F30FE9" w:rsidRPr="00993C9F" w14:paraId="1C5F0CB9" w14:textId="77777777" w:rsidTr="004459B3">
        <w:trPr>
          <w:trHeight w:val="835"/>
          <w:jc w:val="center"/>
        </w:trPr>
        <w:tc>
          <w:tcPr>
            <w:tcW w:w="572" w:type="dxa"/>
            <w:tcBorders>
              <w:bottom w:val="single" w:sz="4" w:space="0" w:color="auto"/>
            </w:tcBorders>
            <w:shd w:val="clear" w:color="auto" w:fill="auto"/>
          </w:tcPr>
          <w:p w14:paraId="7BB890C4" w14:textId="2AF13DD8"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Pr>
                <w:rFonts w:ascii="Times New Roman" w:eastAsia="Calibri" w:hAnsi="Times New Roman" w:cs="Times New Roman"/>
                <w:color w:val="00B050"/>
                <w:sz w:val="24"/>
                <w:szCs w:val="24"/>
              </w:rPr>
              <w:t>19</w:t>
            </w:r>
          </w:p>
        </w:tc>
        <w:tc>
          <w:tcPr>
            <w:tcW w:w="1885" w:type="dxa"/>
            <w:tcBorders>
              <w:bottom w:val="single" w:sz="4" w:space="0" w:color="auto"/>
            </w:tcBorders>
            <w:shd w:val="clear" w:color="auto" w:fill="auto"/>
          </w:tcPr>
          <w:p w14:paraId="7296B240" w14:textId="7E0D2B9B"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1A41359E" w14:textId="5A4EE619"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Встроенно-пристроенный. Вместимость 40 мест</w:t>
            </w:r>
          </w:p>
        </w:tc>
        <w:tc>
          <w:tcPr>
            <w:tcW w:w="3306" w:type="dxa"/>
            <w:tcBorders>
              <w:bottom w:val="single" w:sz="4" w:space="0" w:color="auto"/>
            </w:tcBorders>
            <w:shd w:val="clear" w:color="auto" w:fill="auto"/>
          </w:tcPr>
          <w:p w14:paraId="52B2A552" w14:textId="1FDE329D"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г. Калининград, ул. Артиллерийская / зона специализированной общественной застройки</w:t>
            </w:r>
          </w:p>
        </w:tc>
        <w:tc>
          <w:tcPr>
            <w:tcW w:w="1984" w:type="dxa"/>
            <w:tcBorders>
              <w:bottom w:val="single" w:sz="4" w:space="0" w:color="auto"/>
            </w:tcBorders>
            <w:shd w:val="clear" w:color="auto" w:fill="auto"/>
          </w:tcPr>
          <w:p w14:paraId="2A7D1A19" w14:textId="2A48693C"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5629BB7B" w14:textId="77777777" w:rsidTr="007F050E">
        <w:trPr>
          <w:trHeight w:val="354"/>
          <w:jc w:val="center"/>
        </w:trPr>
        <w:tc>
          <w:tcPr>
            <w:tcW w:w="572" w:type="dxa"/>
            <w:shd w:val="clear" w:color="auto" w:fill="auto"/>
          </w:tcPr>
          <w:p w14:paraId="2AB2EBFC" w14:textId="35918EF2"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w:t>
            </w:r>
            <w:r>
              <w:rPr>
                <w:rFonts w:ascii="Times New Roman" w:eastAsia="Calibri" w:hAnsi="Times New Roman" w:cs="Times New Roman"/>
                <w:color w:val="00B050"/>
                <w:sz w:val="24"/>
                <w:szCs w:val="24"/>
              </w:rPr>
              <w:t>0</w:t>
            </w:r>
          </w:p>
        </w:tc>
        <w:tc>
          <w:tcPr>
            <w:tcW w:w="1885" w:type="dxa"/>
            <w:tcBorders>
              <w:bottom w:val="single" w:sz="4" w:space="0" w:color="auto"/>
            </w:tcBorders>
            <w:shd w:val="clear" w:color="auto" w:fill="auto"/>
          </w:tcPr>
          <w:p w14:paraId="2D13E203" w14:textId="37D08CB1" w:rsidR="00F30FE9" w:rsidRPr="00314F78" w:rsidRDefault="00F30FE9" w:rsidP="00F30FE9">
            <w:pPr>
              <w:suppressAutoHyphens/>
              <w:spacing w:before="0" w:after="0" w:line="240" w:lineRule="auto"/>
              <w:rPr>
                <w:rFonts w:ascii="Times New Roman" w:hAnsi="Times New Roman" w:cs="Times New Roman"/>
                <w:color w:val="FF0000"/>
                <w:sz w:val="24"/>
                <w:szCs w:val="24"/>
              </w:rPr>
            </w:pPr>
            <w:r w:rsidRPr="00314F78">
              <w:rPr>
                <w:rFonts w:ascii="Times New Roman" w:hAnsi="Times New Roman" w:cs="Times New Roman"/>
                <w:color w:val="FF0000"/>
                <w:sz w:val="24"/>
                <w:szCs w:val="24"/>
              </w:rPr>
              <w:t>Дошкольное образовательное учреждение</w:t>
            </w:r>
          </w:p>
        </w:tc>
        <w:tc>
          <w:tcPr>
            <w:tcW w:w="2268" w:type="dxa"/>
            <w:tcBorders>
              <w:bottom w:val="single" w:sz="4" w:space="0" w:color="auto"/>
            </w:tcBorders>
            <w:shd w:val="clear" w:color="auto" w:fill="auto"/>
          </w:tcPr>
          <w:p w14:paraId="6ED26128" w14:textId="0BAF05CD" w:rsidR="00F30FE9" w:rsidRPr="00314F78" w:rsidRDefault="00F30FE9" w:rsidP="00F30FE9">
            <w:pPr>
              <w:suppressAutoHyphens/>
              <w:spacing w:before="0" w:after="0" w:line="240" w:lineRule="auto"/>
              <w:rPr>
                <w:rFonts w:ascii="Times New Roman" w:hAnsi="Times New Roman" w:cs="Times New Roman"/>
                <w:color w:val="FF0000"/>
                <w:sz w:val="24"/>
                <w:szCs w:val="24"/>
              </w:rPr>
            </w:pPr>
            <w:r w:rsidRPr="00314F78">
              <w:rPr>
                <w:rFonts w:ascii="Times New Roman" w:hAnsi="Times New Roman" w:cs="Times New Roman"/>
                <w:color w:val="FF0000"/>
                <w:sz w:val="24"/>
                <w:szCs w:val="24"/>
              </w:rPr>
              <w:t>Вместимость 350 мест, площадь участка 2,58</w:t>
            </w:r>
          </w:p>
        </w:tc>
        <w:tc>
          <w:tcPr>
            <w:tcW w:w="3306" w:type="dxa"/>
            <w:tcBorders>
              <w:bottom w:val="single" w:sz="4" w:space="0" w:color="auto"/>
            </w:tcBorders>
            <w:shd w:val="clear" w:color="auto" w:fill="auto"/>
          </w:tcPr>
          <w:p w14:paraId="75693A3B" w14:textId="0A87A15B" w:rsidR="00F30FE9" w:rsidRPr="00314F78" w:rsidRDefault="00F30FE9" w:rsidP="00F30FE9">
            <w:pPr>
              <w:suppressAutoHyphens/>
              <w:spacing w:before="0" w:after="0" w:line="240" w:lineRule="auto"/>
              <w:rPr>
                <w:rFonts w:ascii="Times New Roman" w:hAnsi="Times New Roman" w:cs="Times New Roman"/>
                <w:color w:val="FF0000"/>
                <w:sz w:val="24"/>
                <w:szCs w:val="24"/>
              </w:rPr>
            </w:pPr>
            <w:r w:rsidRPr="00314F78">
              <w:rPr>
                <w:rFonts w:ascii="Times New Roman" w:hAnsi="Times New Roman" w:cs="Times New Roman"/>
                <w:color w:val="FF0000"/>
                <w:sz w:val="24"/>
                <w:szCs w:val="24"/>
              </w:rPr>
              <w:t>г. Калининград, ул. Артиллерийская / зона специализированной общественной застройки</w:t>
            </w:r>
          </w:p>
        </w:tc>
        <w:tc>
          <w:tcPr>
            <w:tcW w:w="1984" w:type="dxa"/>
            <w:tcBorders>
              <w:bottom w:val="single" w:sz="4" w:space="0" w:color="auto"/>
            </w:tcBorders>
            <w:shd w:val="clear" w:color="auto" w:fill="auto"/>
          </w:tcPr>
          <w:p w14:paraId="60EBEE81" w14:textId="64BF3EAF" w:rsidR="00F30FE9" w:rsidRPr="00314F78" w:rsidRDefault="00F30FE9" w:rsidP="00F30FE9">
            <w:pPr>
              <w:suppressAutoHyphens/>
              <w:spacing w:before="0" w:after="0" w:line="240" w:lineRule="auto"/>
              <w:jc w:val="center"/>
              <w:rPr>
                <w:rFonts w:ascii="Times New Roman" w:hAnsi="Times New Roman" w:cs="Times New Roman"/>
                <w:color w:val="FF0000"/>
                <w:sz w:val="24"/>
                <w:szCs w:val="24"/>
              </w:rPr>
            </w:pPr>
            <w:r w:rsidRPr="00314F78">
              <w:rPr>
                <w:rFonts w:ascii="Times New Roman" w:hAnsi="Times New Roman" w:cs="Times New Roman"/>
                <w:color w:val="FF0000"/>
                <w:sz w:val="24"/>
                <w:szCs w:val="24"/>
              </w:rPr>
              <w:t>До 2035</w:t>
            </w:r>
          </w:p>
        </w:tc>
      </w:tr>
      <w:tr w:rsidR="00F30FE9" w:rsidRPr="00993C9F" w14:paraId="57296CCA" w14:textId="77777777" w:rsidTr="007F050E">
        <w:trPr>
          <w:trHeight w:val="354"/>
          <w:jc w:val="center"/>
        </w:trPr>
        <w:tc>
          <w:tcPr>
            <w:tcW w:w="572" w:type="dxa"/>
            <w:shd w:val="clear" w:color="auto" w:fill="auto"/>
          </w:tcPr>
          <w:p w14:paraId="15C71109" w14:textId="39BC0F56"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Pr>
                <w:rFonts w:ascii="Times New Roman" w:eastAsia="Calibri" w:hAnsi="Times New Roman" w:cs="Times New Roman"/>
                <w:color w:val="00B050"/>
                <w:sz w:val="24"/>
                <w:szCs w:val="24"/>
              </w:rPr>
              <w:t>21</w:t>
            </w:r>
          </w:p>
        </w:tc>
        <w:tc>
          <w:tcPr>
            <w:tcW w:w="1885" w:type="dxa"/>
            <w:tcBorders>
              <w:bottom w:val="single" w:sz="4" w:space="0" w:color="auto"/>
            </w:tcBorders>
            <w:shd w:val="clear" w:color="auto" w:fill="auto"/>
          </w:tcPr>
          <w:p w14:paraId="10E53314" w14:textId="17D4BDE8" w:rsidR="00F30FE9" w:rsidRPr="00314F78" w:rsidRDefault="00F30FE9" w:rsidP="00F30FE9">
            <w:pPr>
              <w:suppressAutoHyphens/>
              <w:spacing w:before="0" w:after="0" w:line="240" w:lineRule="auto"/>
              <w:rPr>
                <w:rFonts w:ascii="Times New Roman" w:hAnsi="Times New Roman" w:cs="Times New Roman"/>
                <w:color w:val="FF0000"/>
                <w:sz w:val="24"/>
                <w:szCs w:val="24"/>
              </w:rPr>
            </w:pPr>
            <w:r w:rsidRPr="00314F78">
              <w:rPr>
                <w:rFonts w:ascii="Times New Roman" w:hAnsi="Times New Roman" w:cs="Times New Roman"/>
                <w:color w:val="FF0000"/>
                <w:sz w:val="24"/>
                <w:szCs w:val="24"/>
              </w:rPr>
              <w:t>Дошкольное образовательное учреждение</w:t>
            </w:r>
          </w:p>
        </w:tc>
        <w:tc>
          <w:tcPr>
            <w:tcW w:w="2268" w:type="dxa"/>
            <w:tcBorders>
              <w:bottom w:val="single" w:sz="4" w:space="0" w:color="auto"/>
            </w:tcBorders>
            <w:shd w:val="clear" w:color="auto" w:fill="auto"/>
          </w:tcPr>
          <w:p w14:paraId="43E55192" w14:textId="57862A32" w:rsidR="00F30FE9" w:rsidRPr="00314F78" w:rsidRDefault="00F30FE9" w:rsidP="00F30FE9">
            <w:pPr>
              <w:suppressAutoHyphens/>
              <w:spacing w:before="0" w:after="0" w:line="240" w:lineRule="auto"/>
              <w:rPr>
                <w:rFonts w:ascii="Times New Roman" w:hAnsi="Times New Roman" w:cs="Times New Roman"/>
                <w:color w:val="FF0000"/>
                <w:sz w:val="24"/>
                <w:szCs w:val="24"/>
              </w:rPr>
            </w:pPr>
            <w:r w:rsidRPr="00314F78">
              <w:rPr>
                <w:rFonts w:ascii="Times New Roman" w:hAnsi="Times New Roman" w:cs="Times New Roman"/>
                <w:color w:val="FF0000"/>
                <w:sz w:val="24"/>
                <w:szCs w:val="24"/>
              </w:rPr>
              <w:t>Вместимость 260 мест, площадь участка 1,04 га</w:t>
            </w:r>
          </w:p>
        </w:tc>
        <w:tc>
          <w:tcPr>
            <w:tcW w:w="3306" w:type="dxa"/>
            <w:tcBorders>
              <w:bottom w:val="single" w:sz="4" w:space="0" w:color="auto"/>
            </w:tcBorders>
            <w:shd w:val="clear" w:color="auto" w:fill="auto"/>
          </w:tcPr>
          <w:p w14:paraId="4F771692" w14:textId="510DB3DA" w:rsidR="00F30FE9" w:rsidRPr="00314F78" w:rsidRDefault="00F30FE9" w:rsidP="00F30FE9">
            <w:pPr>
              <w:suppressAutoHyphens/>
              <w:spacing w:before="0" w:after="0" w:line="240" w:lineRule="auto"/>
              <w:rPr>
                <w:rFonts w:ascii="Times New Roman" w:hAnsi="Times New Roman" w:cs="Times New Roman"/>
                <w:color w:val="FF0000"/>
                <w:sz w:val="24"/>
                <w:szCs w:val="24"/>
              </w:rPr>
            </w:pPr>
            <w:r w:rsidRPr="00314F78">
              <w:rPr>
                <w:rFonts w:ascii="Times New Roman" w:hAnsi="Times New Roman" w:cs="Times New Roman"/>
                <w:color w:val="FF0000"/>
                <w:sz w:val="24"/>
                <w:szCs w:val="24"/>
              </w:rPr>
              <w:t>г. Калининград, ул. Арсенальная / зона специализированной общественной застройки</w:t>
            </w:r>
          </w:p>
        </w:tc>
        <w:tc>
          <w:tcPr>
            <w:tcW w:w="1984" w:type="dxa"/>
            <w:tcBorders>
              <w:bottom w:val="single" w:sz="4" w:space="0" w:color="auto"/>
            </w:tcBorders>
            <w:shd w:val="clear" w:color="auto" w:fill="auto"/>
          </w:tcPr>
          <w:p w14:paraId="26A9B249" w14:textId="15B99D6C" w:rsidR="00F30FE9" w:rsidRPr="00314F78" w:rsidRDefault="00F30FE9" w:rsidP="00F30FE9">
            <w:pPr>
              <w:suppressAutoHyphens/>
              <w:spacing w:before="0" w:after="0" w:line="240" w:lineRule="auto"/>
              <w:jc w:val="center"/>
              <w:rPr>
                <w:rFonts w:ascii="Times New Roman" w:hAnsi="Times New Roman" w:cs="Times New Roman"/>
                <w:color w:val="FF0000"/>
                <w:sz w:val="24"/>
                <w:szCs w:val="24"/>
              </w:rPr>
            </w:pPr>
            <w:r w:rsidRPr="00314F78">
              <w:rPr>
                <w:rFonts w:ascii="Times New Roman" w:hAnsi="Times New Roman" w:cs="Times New Roman"/>
                <w:color w:val="FF0000"/>
                <w:sz w:val="24"/>
                <w:szCs w:val="24"/>
              </w:rPr>
              <w:t>До 2025</w:t>
            </w:r>
          </w:p>
        </w:tc>
      </w:tr>
      <w:tr w:rsidR="00F30FE9" w:rsidRPr="00993C9F" w14:paraId="01427B8A" w14:textId="77777777" w:rsidTr="007F050E">
        <w:trPr>
          <w:trHeight w:val="354"/>
          <w:jc w:val="center"/>
        </w:trPr>
        <w:tc>
          <w:tcPr>
            <w:tcW w:w="572" w:type="dxa"/>
            <w:shd w:val="clear" w:color="auto" w:fill="auto"/>
          </w:tcPr>
          <w:p w14:paraId="004CBF86" w14:textId="1E5873A9"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Pr>
                <w:rFonts w:ascii="Times New Roman" w:eastAsia="Calibri" w:hAnsi="Times New Roman" w:cs="Times New Roman"/>
                <w:color w:val="00B050"/>
                <w:sz w:val="24"/>
                <w:szCs w:val="24"/>
              </w:rPr>
              <w:t>22</w:t>
            </w:r>
          </w:p>
        </w:tc>
        <w:tc>
          <w:tcPr>
            <w:tcW w:w="1885" w:type="dxa"/>
            <w:tcBorders>
              <w:bottom w:val="single" w:sz="4" w:space="0" w:color="auto"/>
            </w:tcBorders>
            <w:shd w:val="clear" w:color="auto" w:fill="auto"/>
          </w:tcPr>
          <w:p w14:paraId="1B5C33ED" w14:textId="6014274D" w:rsidR="00F30FE9" w:rsidRPr="00314F78" w:rsidRDefault="00F30FE9" w:rsidP="00F30FE9">
            <w:pPr>
              <w:suppressAutoHyphens/>
              <w:spacing w:before="0" w:after="0" w:line="240" w:lineRule="auto"/>
              <w:rPr>
                <w:rFonts w:ascii="Times New Roman" w:hAnsi="Times New Roman" w:cs="Times New Roman"/>
                <w:color w:val="FF0000"/>
                <w:sz w:val="24"/>
                <w:szCs w:val="24"/>
              </w:rPr>
            </w:pPr>
            <w:r w:rsidRPr="00314F78">
              <w:rPr>
                <w:rFonts w:ascii="Times New Roman" w:hAnsi="Times New Roman" w:cs="Times New Roman"/>
                <w:color w:val="FF0000"/>
                <w:sz w:val="24"/>
                <w:szCs w:val="24"/>
              </w:rPr>
              <w:t xml:space="preserve">Дошкольное образовательное учреждение и младшая </w:t>
            </w:r>
            <w:proofErr w:type="spellStart"/>
            <w:proofErr w:type="gramStart"/>
            <w:r w:rsidRPr="00314F78">
              <w:rPr>
                <w:rFonts w:ascii="Times New Roman" w:hAnsi="Times New Roman" w:cs="Times New Roman"/>
                <w:color w:val="FF0000"/>
                <w:sz w:val="24"/>
                <w:szCs w:val="24"/>
              </w:rPr>
              <w:t>общеобразова</w:t>
            </w:r>
            <w:proofErr w:type="spellEnd"/>
            <w:r>
              <w:rPr>
                <w:rFonts w:ascii="Times New Roman" w:hAnsi="Times New Roman" w:cs="Times New Roman"/>
                <w:color w:val="FF0000"/>
                <w:sz w:val="24"/>
                <w:szCs w:val="24"/>
              </w:rPr>
              <w:t>-</w:t>
            </w:r>
            <w:r w:rsidRPr="00314F78">
              <w:rPr>
                <w:rFonts w:ascii="Times New Roman" w:hAnsi="Times New Roman" w:cs="Times New Roman"/>
                <w:color w:val="FF0000"/>
                <w:sz w:val="24"/>
                <w:szCs w:val="24"/>
              </w:rPr>
              <w:t>тельная</w:t>
            </w:r>
            <w:proofErr w:type="gramEnd"/>
            <w:r w:rsidRPr="00314F78">
              <w:rPr>
                <w:rFonts w:ascii="Times New Roman" w:hAnsi="Times New Roman" w:cs="Times New Roman"/>
                <w:color w:val="FF0000"/>
                <w:sz w:val="24"/>
                <w:szCs w:val="24"/>
              </w:rPr>
              <w:t xml:space="preserve"> школа</w:t>
            </w:r>
          </w:p>
        </w:tc>
        <w:tc>
          <w:tcPr>
            <w:tcW w:w="2268" w:type="dxa"/>
            <w:tcBorders>
              <w:bottom w:val="single" w:sz="4" w:space="0" w:color="auto"/>
            </w:tcBorders>
            <w:shd w:val="clear" w:color="auto" w:fill="auto"/>
          </w:tcPr>
          <w:p w14:paraId="3B40C013" w14:textId="786D1B92" w:rsidR="00F30FE9" w:rsidRPr="00314F78" w:rsidRDefault="00F30FE9" w:rsidP="00F30FE9">
            <w:pPr>
              <w:suppressAutoHyphens/>
              <w:spacing w:before="0" w:after="0" w:line="240" w:lineRule="auto"/>
              <w:rPr>
                <w:rFonts w:ascii="Times New Roman" w:hAnsi="Times New Roman" w:cs="Times New Roman"/>
                <w:color w:val="FF0000"/>
                <w:sz w:val="24"/>
                <w:szCs w:val="24"/>
              </w:rPr>
            </w:pPr>
            <w:r w:rsidRPr="00314F78">
              <w:rPr>
                <w:rFonts w:ascii="Times New Roman" w:hAnsi="Times New Roman" w:cs="Times New Roman"/>
                <w:color w:val="FF0000"/>
                <w:sz w:val="24"/>
                <w:szCs w:val="24"/>
              </w:rPr>
              <w:t>Вместимость 210 мест, площадь участка 2,26 га</w:t>
            </w:r>
          </w:p>
        </w:tc>
        <w:tc>
          <w:tcPr>
            <w:tcW w:w="3306" w:type="dxa"/>
            <w:tcBorders>
              <w:bottom w:val="single" w:sz="4" w:space="0" w:color="auto"/>
            </w:tcBorders>
            <w:shd w:val="clear" w:color="auto" w:fill="auto"/>
          </w:tcPr>
          <w:p w14:paraId="3E156AE0" w14:textId="0CC7AED2" w:rsidR="00F30FE9" w:rsidRPr="00314F78" w:rsidRDefault="00F30FE9" w:rsidP="00F30FE9">
            <w:pPr>
              <w:suppressAutoHyphens/>
              <w:spacing w:before="0" w:after="0" w:line="240" w:lineRule="auto"/>
              <w:rPr>
                <w:rFonts w:ascii="Times New Roman" w:hAnsi="Times New Roman" w:cs="Times New Roman"/>
                <w:color w:val="FF0000"/>
                <w:sz w:val="24"/>
                <w:szCs w:val="24"/>
              </w:rPr>
            </w:pPr>
            <w:r w:rsidRPr="00314F78">
              <w:rPr>
                <w:rFonts w:ascii="Times New Roman" w:hAnsi="Times New Roman" w:cs="Times New Roman"/>
                <w:color w:val="FF0000"/>
                <w:sz w:val="24"/>
                <w:szCs w:val="24"/>
              </w:rPr>
              <w:t>г. Калининград, ул. Докука/ зона специализированной общественной застройки</w:t>
            </w:r>
          </w:p>
        </w:tc>
        <w:tc>
          <w:tcPr>
            <w:tcW w:w="1984" w:type="dxa"/>
            <w:tcBorders>
              <w:bottom w:val="single" w:sz="4" w:space="0" w:color="auto"/>
            </w:tcBorders>
            <w:shd w:val="clear" w:color="auto" w:fill="auto"/>
          </w:tcPr>
          <w:p w14:paraId="56B1E246" w14:textId="638A6EA7" w:rsidR="00F30FE9" w:rsidRPr="00314F78" w:rsidRDefault="00F30FE9" w:rsidP="00F30FE9">
            <w:pPr>
              <w:suppressAutoHyphens/>
              <w:spacing w:before="0" w:after="0" w:line="240" w:lineRule="auto"/>
              <w:jc w:val="center"/>
              <w:rPr>
                <w:rFonts w:ascii="Times New Roman" w:hAnsi="Times New Roman" w:cs="Times New Roman"/>
                <w:color w:val="FF0000"/>
                <w:sz w:val="24"/>
                <w:szCs w:val="24"/>
              </w:rPr>
            </w:pPr>
            <w:r w:rsidRPr="00314F78">
              <w:rPr>
                <w:rFonts w:ascii="Times New Roman" w:hAnsi="Times New Roman" w:cs="Times New Roman"/>
                <w:color w:val="FF0000"/>
                <w:sz w:val="24"/>
                <w:szCs w:val="24"/>
              </w:rPr>
              <w:t>До 2025</w:t>
            </w:r>
          </w:p>
        </w:tc>
      </w:tr>
      <w:tr w:rsidR="00F30FE9" w:rsidRPr="00993C9F" w14:paraId="3DABCDBF" w14:textId="77777777" w:rsidTr="006E2F6C">
        <w:trPr>
          <w:trHeight w:val="354"/>
          <w:jc w:val="center"/>
        </w:trPr>
        <w:tc>
          <w:tcPr>
            <w:tcW w:w="572" w:type="dxa"/>
            <w:tcBorders>
              <w:bottom w:val="single" w:sz="4" w:space="0" w:color="auto"/>
            </w:tcBorders>
            <w:shd w:val="clear" w:color="auto" w:fill="auto"/>
          </w:tcPr>
          <w:p w14:paraId="15CB94CC" w14:textId="7316E8C1"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23</w:t>
            </w:r>
          </w:p>
        </w:tc>
        <w:tc>
          <w:tcPr>
            <w:tcW w:w="1885" w:type="dxa"/>
            <w:shd w:val="clear" w:color="auto" w:fill="auto"/>
          </w:tcPr>
          <w:p w14:paraId="3E181C2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3DFD711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Встроенно-пристроенный. Вместимость 40 мест</w:t>
            </w:r>
          </w:p>
        </w:tc>
        <w:tc>
          <w:tcPr>
            <w:tcW w:w="3306" w:type="dxa"/>
            <w:shd w:val="clear" w:color="auto" w:fill="auto"/>
          </w:tcPr>
          <w:p w14:paraId="3EE8668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74B24DD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Артиллерийская / зона специализированной общественной застройки</w:t>
            </w:r>
          </w:p>
        </w:tc>
        <w:tc>
          <w:tcPr>
            <w:tcW w:w="1984" w:type="dxa"/>
            <w:shd w:val="clear" w:color="auto" w:fill="auto"/>
          </w:tcPr>
          <w:p w14:paraId="77601FAB"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66A6D4C3" w14:textId="77777777" w:rsidTr="005D3FBE">
        <w:trPr>
          <w:trHeight w:val="354"/>
          <w:jc w:val="center"/>
        </w:trPr>
        <w:tc>
          <w:tcPr>
            <w:tcW w:w="572" w:type="dxa"/>
            <w:shd w:val="clear" w:color="auto" w:fill="auto"/>
          </w:tcPr>
          <w:p w14:paraId="50EC1D16" w14:textId="77777777"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24</w:t>
            </w:r>
          </w:p>
          <w:p w14:paraId="0D24C144" w14:textId="77777777"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p>
          <w:p w14:paraId="0300DE26" w14:textId="6070E586"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p>
        </w:tc>
        <w:tc>
          <w:tcPr>
            <w:tcW w:w="1885" w:type="dxa"/>
            <w:tcBorders>
              <w:bottom w:val="single" w:sz="4" w:space="0" w:color="auto"/>
            </w:tcBorders>
            <w:shd w:val="clear" w:color="auto" w:fill="auto"/>
          </w:tcPr>
          <w:p w14:paraId="53570F6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4DF6B3B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Встроенно-пристроенный. Вместимость 40 мест</w:t>
            </w:r>
          </w:p>
        </w:tc>
        <w:tc>
          <w:tcPr>
            <w:tcW w:w="3306" w:type="dxa"/>
            <w:tcBorders>
              <w:bottom w:val="single" w:sz="4" w:space="0" w:color="auto"/>
            </w:tcBorders>
            <w:shd w:val="clear" w:color="auto" w:fill="auto"/>
          </w:tcPr>
          <w:p w14:paraId="0C59676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5CE06774"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Артиллерийская / зона специализированной общественной застройки</w:t>
            </w:r>
          </w:p>
        </w:tc>
        <w:tc>
          <w:tcPr>
            <w:tcW w:w="1984" w:type="dxa"/>
            <w:tcBorders>
              <w:bottom w:val="single" w:sz="4" w:space="0" w:color="auto"/>
            </w:tcBorders>
            <w:shd w:val="clear" w:color="auto" w:fill="auto"/>
          </w:tcPr>
          <w:p w14:paraId="27EDBE36"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395FA479" w14:textId="77777777" w:rsidTr="004459B3">
        <w:trPr>
          <w:trHeight w:val="354"/>
          <w:jc w:val="center"/>
        </w:trPr>
        <w:tc>
          <w:tcPr>
            <w:tcW w:w="572" w:type="dxa"/>
            <w:shd w:val="clear" w:color="auto" w:fill="auto"/>
          </w:tcPr>
          <w:p w14:paraId="432D6B01" w14:textId="5617133C"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25</w:t>
            </w:r>
          </w:p>
        </w:tc>
        <w:tc>
          <w:tcPr>
            <w:tcW w:w="1885" w:type="dxa"/>
            <w:shd w:val="clear" w:color="auto" w:fill="auto"/>
          </w:tcPr>
          <w:p w14:paraId="406EE45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793BF6A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350 мест, площадь участка 2,33 га</w:t>
            </w:r>
          </w:p>
        </w:tc>
        <w:tc>
          <w:tcPr>
            <w:tcW w:w="3306" w:type="dxa"/>
            <w:shd w:val="clear" w:color="auto" w:fill="auto"/>
          </w:tcPr>
          <w:p w14:paraId="0C71BB29"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0225D5C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3-го Белорусского фронта / зона специализированной общественной застройки</w:t>
            </w:r>
          </w:p>
        </w:tc>
        <w:tc>
          <w:tcPr>
            <w:tcW w:w="1984" w:type="dxa"/>
            <w:shd w:val="clear" w:color="auto" w:fill="auto"/>
          </w:tcPr>
          <w:p w14:paraId="0086405B"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2020-2021</w:t>
            </w:r>
          </w:p>
        </w:tc>
      </w:tr>
      <w:tr w:rsidR="00F30FE9" w:rsidRPr="00993C9F" w14:paraId="7C9F6B97" w14:textId="77777777" w:rsidTr="005D3FBE">
        <w:trPr>
          <w:trHeight w:val="354"/>
          <w:jc w:val="center"/>
        </w:trPr>
        <w:tc>
          <w:tcPr>
            <w:tcW w:w="572" w:type="dxa"/>
            <w:tcBorders>
              <w:bottom w:val="single" w:sz="4" w:space="0" w:color="auto"/>
            </w:tcBorders>
            <w:shd w:val="clear" w:color="auto" w:fill="auto"/>
          </w:tcPr>
          <w:p w14:paraId="25359663" w14:textId="394DB25E"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w:t>
            </w:r>
            <w:r>
              <w:rPr>
                <w:rFonts w:ascii="Times New Roman" w:eastAsia="Calibri" w:hAnsi="Times New Roman" w:cs="Times New Roman"/>
                <w:color w:val="00B050"/>
                <w:sz w:val="24"/>
                <w:szCs w:val="24"/>
              </w:rPr>
              <w:t>6</w:t>
            </w:r>
          </w:p>
        </w:tc>
        <w:tc>
          <w:tcPr>
            <w:tcW w:w="1885" w:type="dxa"/>
            <w:shd w:val="clear" w:color="auto" w:fill="auto"/>
          </w:tcPr>
          <w:p w14:paraId="13D711E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3CD7B99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350 мест, площадь участка 1,29 га</w:t>
            </w:r>
          </w:p>
        </w:tc>
        <w:tc>
          <w:tcPr>
            <w:tcW w:w="3306" w:type="dxa"/>
            <w:shd w:val="clear" w:color="auto" w:fill="auto"/>
          </w:tcPr>
          <w:p w14:paraId="3AF8BA4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730F853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Баженова / зона специализированной общественной застройки</w:t>
            </w:r>
          </w:p>
        </w:tc>
        <w:tc>
          <w:tcPr>
            <w:tcW w:w="1984" w:type="dxa"/>
            <w:shd w:val="clear" w:color="auto" w:fill="auto"/>
          </w:tcPr>
          <w:p w14:paraId="3575A09D"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5579F952" w14:textId="77777777" w:rsidTr="002E33F9">
        <w:trPr>
          <w:trHeight w:val="906"/>
          <w:jc w:val="center"/>
        </w:trPr>
        <w:tc>
          <w:tcPr>
            <w:tcW w:w="572" w:type="dxa"/>
            <w:shd w:val="clear" w:color="auto" w:fill="auto"/>
          </w:tcPr>
          <w:p w14:paraId="0AEF87C7" w14:textId="46A00A87"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lastRenderedPageBreak/>
              <w:t>27</w:t>
            </w:r>
          </w:p>
        </w:tc>
        <w:tc>
          <w:tcPr>
            <w:tcW w:w="1885" w:type="dxa"/>
            <w:tcBorders>
              <w:bottom w:val="single" w:sz="4" w:space="0" w:color="auto"/>
            </w:tcBorders>
            <w:shd w:val="clear" w:color="auto" w:fill="auto"/>
          </w:tcPr>
          <w:p w14:paraId="2238A3F4"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71F6862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210 мест, площадь участка 0,52 га</w:t>
            </w:r>
          </w:p>
        </w:tc>
        <w:tc>
          <w:tcPr>
            <w:tcW w:w="3306" w:type="dxa"/>
            <w:tcBorders>
              <w:bottom w:val="single" w:sz="4" w:space="0" w:color="auto"/>
            </w:tcBorders>
            <w:shd w:val="clear" w:color="auto" w:fill="auto"/>
          </w:tcPr>
          <w:p w14:paraId="19848C9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0D112B6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М-ра Плоткина / зона специализированной общественной застройки</w:t>
            </w:r>
          </w:p>
        </w:tc>
        <w:tc>
          <w:tcPr>
            <w:tcW w:w="1984" w:type="dxa"/>
            <w:tcBorders>
              <w:bottom w:val="single" w:sz="4" w:space="0" w:color="auto"/>
            </w:tcBorders>
            <w:shd w:val="clear" w:color="auto" w:fill="auto"/>
          </w:tcPr>
          <w:p w14:paraId="66BC00DD"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64F38EF7" w14:textId="77777777" w:rsidTr="004459B3">
        <w:trPr>
          <w:trHeight w:val="354"/>
          <w:jc w:val="center"/>
        </w:trPr>
        <w:tc>
          <w:tcPr>
            <w:tcW w:w="572" w:type="dxa"/>
            <w:shd w:val="clear" w:color="auto" w:fill="auto"/>
          </w:tcPr>
          <w:p w14:paraId="435EB33A" w14:textId="04C0B610"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28</w:t>
            </w:r>
          </w:p>
        </w:tc>
        <w:tc>
          <w:tcPr>
            <w:tcW w:w="1885" w:type="dxa"/>
            <w:shd w:val="clear" w:color="auto" w:fill="auto"/>
          </w:tcPr>
          <w:p w14:paraId="230E9C4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028D1779"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300 мест, площадь участка 0,35 га</w:t>
            </w:r>
          </w:p>
        </w:tc>
        <w:tc>
          <w:tcPr>
            <w:tcW w:w="3306" w:type="dxa"/>
            <w:shd w:val="clear" w:color="auto" w:fill="auto"/>
          </w:tcPr>
          <w:p w14:paraId="79CA36B9"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5DA25922"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бул. С. </w:t>
            </w:r>
            <w:proofErr w:type="spellStart"/>
            <w:r w:rsidRPr="00993C9F">
              <w:rPr>
                <w:rFonts w:ascii="Times New Roman" w:hAnsi="Times New Roman" w:cs="Times New Roman"/>
                <w:color w:val="00B050"/>
                <w:sz w:val="24"/>
                <w:szCs w:val="24"/>
              </w:rPr>
              <w:t>Снегова</w:t>
            </w:r>
            <w:proofErr w:type="spellEnd"/>
            <w:r w:rsidRPr="00993C9F">
              <w:rPr>
                <w:rFonts w:ascii="Times New Roman" w:hAnsi="Times New Roman" w:cs="Times New Roman"/>
                <w:color w:val="00B050"/>
                <w:sz w:val="24"/>
                <w:szCs w:val="24"/>
              </w:rPr>
              <w:t xml:space="preserve"> / зона специализированной общественной застройки</w:t>
            </w:r>
          </w:p>
        </w:tc>
        <w:tc>
          <w:tcPr>
            <w:tcW w:w="1984" w:type="dxa"/>
            <w:shd w:val="clear" w:color="auto" w:fill="auto"/>
          </w:tcPr>
          <w:p w14:paraId="38425CEC"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14A3F24C" w14:textId="77777777" w:rsidTr="002E33F9">
        <w:trPr>
          <w:trHeight w:val="906"/>
          <w:jc w:val="center"/>
        </w:trPr>
        <w:tc>
          <w:tcPr>
            <w:tcW w:w="572" w:type="dxa"/>
            <w:tcBorders>
              <w:bottom w:val="single" w:sz="4" w:space="0" w:color="auto"/>
            </w:tcBorders>
            <w:shd w:val="clear" w:color="auto" w:fill="auto"/>
          </w:tcPr>
          <w:p w14:paraId="6EC093A3" w14:textId="70152F32"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29</w:t>
            </w:r>
          </w:p>
        </w:tc>
        <w:tc>
          <w:tcPr>
            <w:tcW w:w="1885" w:type="dxa"/>
            <w:shd w:val="clear" w:color="auto" w:fill="auto"/>
          </w:tcPr>
          <w:p w14:paraId="6CECC25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51E91DDC"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350 мест, площадь участка 0,62 га</w:t>
            </w:r>
          </w:p>
        </w:tc>
        <w:tc>
          <w:tcPr>
            <w:tcW w:w="3306" w:type="dxa"/>
            <w:shd w:val="clear" w:color="auto" w:fill="auto"/>
          </w:tcPr>
          <w:p w14:paraId="772B640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56AA2C79"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Окская / зона специализированной общественной застройки</w:t>
            </w:r>
          </w:p>
        </w:tc>
        <w:tc>
          <w:tcPr>
            <w:tcW w:w="1984" w:type="dxa"/>
            <w:shd w:val="clear" w:color="auto" w:fill="auto"/>
          </w:tcPr>
          <w:p w14:paraId="59791192"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5AF3862C" w14:textId="77777777" w:rsidTr="002E33F9">
        <w:trPr>
          <w:trHeight w:val="1150"/>
          <w:jc w:val="center"/>
        </w:trPr>
        <w:tc>
          <w:tcPr>
            <w:tcW w:w="572" w:type="dxa"/>
            <w:shd w:val="clear" w:color="auto" w:fill="auto"/>
          </w:tcPr>
          <w:p w14:paraId="7093026E" w14:textId="77C07185"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30</w:t>
            </w:r>
          </w:p>
        </w:tc>
        <w:tc>
          <w:tcPr>
            <w:tcW w:w="1885" w:type="dxa"/>
            <w:tcBorders>
              <w:bottom w:val="single" w:sz="4" w:space="0" w:color="auto"/>
            </w:tcBorders>
            <w:shd w:val="clear" w:color="auto" w:fill="auto"/>
          </w:tcPr>
          <w:p w14:paraId="52D1385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3F6B172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260 мест, площадь участка 1,21 га</w:t>
            </w:r>
          </w:p>
        </w:tc>
        <w:tc>
          <w:tcPr>
            <w:tcW w:w="3306" w:type="dxa"/>
            <w:tcBorders>
              <w:bottom w:val="single" w:sz="4" w:space="0" w:color="auto"/>
            </w:tcBorders>
            <w:shd w:val="clear" w:color="auto" w:fill="auto"/>
          </w:tcPr>
          <w:p w14:paraId="0A6514A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62D7304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Аллея Смелых / зона специализированной общественной застройки</w:t>
            </w:r>
          </w:p>
        </w:tc>
        <w:tc>
          <w:tcPr>
            <w:tcW w:w="1984" w:type="dxa"/>
            <w:tcBorders>
              <w:bottom w:val="single" w:sz="4" w:space="0" w:color="auto"/>
            </w:tcBorders>
            <w:shd w:val="clear" w:color="auto" w:fill="auto"/>
          </w:tcPr>
          <w:p w14:paraId="7464D2AF"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151EC36D" w14:textId="77777777" w:rsidTr="002E33F9">
        <w:trPr>
          <w:trHeight w:val="354"/>
          <w:jc w:val="center"/>
        </w:trPr>
        <w:tc>
          <w:tcPr>
            <w:tcW w:w="572" w:type="dxa"/>
            <w:tcBorders>
              <w:bottom w:val="single" w:sz="4" w:space="0" w:color="auto"/>
            </w:tcBorders>
            <w:shd w:val="clear" w:color="auto" w:fill="auto"/>
          </w:tcPr>
          <w:p w14:paraId="4B6F36E7" w14:textId="2CCFEBEF"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31</w:t>
            </w:r>
          </w:p>
        </w:tc>
        <w:tc>
          <w:tcPr>
            <w:tcW w:w="1885" w:type="dxa"/>
            <w:shd w:val="clear" w:color="auto" w:fill="auto"/>
          </w:tcPr>
          <w:p w14:paraId="049A0B7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24B7B6D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100 мест</w:t>
            </w:r>
          </w:p>
        </w:tc>
        <w:tc>
          <w:tcPr>
            <w:tcW w:w="3306" w:type="dxa"/>
            <w:shd w:val="clear" w:color="auto" w:fill="auto"/>
          </w:tcPr>
          <w:p w14:paraId="36EF312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113E4C9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Аллея Смелых / Зона застройки многоэтажными жилыми домами </w:t>
            </w:r>
          </w:p>
        </w:tc>
        <w:tc>
          <w:tcPr>
            <w:tcW w:w="1984" w:type="dxa"/>
            <w:shd w:val="clear" w:color="auto" w:fill="auto"/>
          </w:tcPr>
          <w:p w14:paraId="1E0DDE88"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211C412E" w14:textId="77777777" w:rsidTr="002E33F9">
        <w:trPr>
          <w:trHeight w:val="1385"/>
          <w:jc w:val="center"/>
        </w:trPr>
        <w:tc>
          <w:tcPr>
            <w:tcW w:w="572" w:type="dxa"/>
            <w:shd w:val="clear" w:color="auto" w:fill="auto"/>
          </w:tcPr>
          <w:p w14:paraId="583BF307" w14:textId="3F9B09F7"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32</w:t>
            </w:r>
          </w:p>
        </w:tc>
        <w:tc>
          <w:tcPr>
            <w:tcW w:w="1885" w:type="dxa"/>
            <w:tcBorders>
              <w:bottom w:val="single" w:sz="4" w:space="0" w:color="auto"/>
            </w:tcBorders>
            <w:shd w:val="clear" w:color="auto" w:fill="auto"/>
          </w:tcPr>
          <w:p w14:paraId="0EE749DC"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5A09292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225 мест, площадь участка 1,12 га</w:t>
            </w:r>
          </w:p>
        </w:tc>
        <w:tc>
          <w:tcPr>
            <w:tcW w:w="3306" w:type="dxa"/>
            <w:tcBorders>
              <w:bottom w:val="single" w:sz="4" w:space="0" w:color="auto"/>
            </w:tcBorders>
            <w:shd w:val="clear" w:color="auto" w:fill="auto"/>
          </w:tcPr>
          <w:p w14:paraId="2C7BB74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2132BB9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Флагманская / зона специализированной общественной застройки</w:t>
            </w:r>
          </w:p>
        </w:tc>
        <w:tc>
          <w:tcPr>
            <w:tcW w:w="1984" w:type="dxa"/>
            <w:tcBorders>
              <w:bottom w:val="single" w:sz="4" w:space="0" w:color="auto"/>
            </w:tcBorders>
            <w:shd w:val="clear" w:color="auto" w:fill="auto"/>
          </w:tcPr>
          <w:p w14:paraId="325279ED"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До 2035</w:t>
            </w:r>
          </w:p>
        </w:tc>
      </w:tr>
      <w:tr w:rsidR="00F30FE9" w:rsidRPr="00993C9F" w14:paraId="3957F452" w14:textId="77777777" w:rsidTr="004459B3">
        <w:trPr>
          <w:trHeight w:val="354"/>
          <w:jc w:val="center"/>
        </w:trPr>
        <w:tc>
          <w:tcPr>
            <w:tcW w:w="572" w:type="dxa"/>
            <w:shd w:val="clear" w:color="auto" w:fill="auto"/>
          </w:tcPr>
          <w:p w14:paraId="53FD5182" w14:textId="39DA0FEA"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33</w:t>
            </w:r>
          </w:p>
        </w:tc>
        <w:tc>
          <w:tcPr>
            <w:tcW w:w="1885" w:type="dxa"/>
            <w:shd w:val="clear" w:color="auto" w:fill="auto"/>
          </w:tcPr>
          <w:p w14:paraId="382CD33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2AB01A3C"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160 мест, площадь участка 1,21 га</w:t>
            </w:r>
          </w:p>
        </w:tc>
        <w:tc>
          <w:tcPr>
            <w:tcW w:w="3306" w:type="dxa"/>
            <w:shd w:val="clear" w:color="auto" w:fill="auto"/>
          </w:tcPr>
          <w:p w14:paraId="40EB322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19F10C5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ниже ул. </w:t>
            </w:r>
            <w:proofErr w:type="spellStart"/>
            <w:r w:rsidRPr="00993C9F">
              <w:rPr>
                <w:rFonts w:ascii="Times New Roman" w:hAnsi="Times New Roman" w:cs="Times New Roman"/>
                <w:color w:val="00B050"/>
                <w:sz w:val="24"/>
                <w:szCs w:val="24"/>
              </w:rPr>
              <w:t>Понартской</w:t>
            </w:r>
            <w:proofErr w:type="spellEnd"/>
            <w:r w:rsidRPr="00993C9F">
              <w:rPr>
                <w:rFonts w:ascii="Times New Roman" w:hAnsi="Times New Roman" w:cs="Times New Roman"/>
                <w:color w:val="00B050"/>
                <w:sz w:val="24"/>
                <w:szCs w:val="24"/>
              </w:rPr>
              <w:t xml:space="preserve"> / зона специализированной общественной застройки</w:t>
            </w:r>
          </w:p>
        </w:tc>
        <w:tc>
          <w:tcPr>
            <w:tcW w:w="1984" w:type="dxa"/>
            <w:shd w:val="clear" w:color="auto" w:fill="auto"/>
          </w:tcPr>
          <w:p w14:paraId="4F743D13"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2AAE1C03" w14:textId="77777777" w:rsidTr="002E33F9">
        <w:trPr>
          <w:trHeight w:val="354"/>
          <w:jc w:val="center"/>
        </w:trPr>
        <w:tc>
          <w:tcPr>
            <w:tcW w:w="572" w:type="dxa"/>
            <w:tcBorders>
              <w:bottom w:val="single" w:sz="4" w:space="0" w:color="auto"/>
            </w:tcBorders>
            <w:shd w:val="clear" w:color="auto" w:fill="auto"/>
          </w:tcPr>
          <w:p w14:paraId="7E44AF46" w14:textId="7DA14CE9"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34</w:t>
            </w:r>
          </w:p>
        </w:tc>
        <w:tc>
          <w:tcPr>
            <w:tcW w:w="1885" w:type="dxa"/>
            <w:shd w:val="clear" w:color="auto" w:fill="auto"/>
          </w:tcPr>
          <w:p w14:paraId="2C05073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57F1B8E4"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 площадь участка 1,1 га</w:t>
            </w:r>
          </w:p>
        </w:tc>
        <w:tc>
          <w:tcPr>
            <w:tcW w:w="3306" w:type="dxa"/>
            <w:shd w:val="clear" w:color="auto" w:fill="auto"/>
          </w:tcPr>
          <w:p w14:paraId="6F4EF7B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43820F1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Тихорецкий проезд / зона специализированной общественной застройки</w:t>
            </w:r>
          </w:p>
        </w:tc>
        <w:tc>
          <w:tcPr>
            <w:tcW w:w="1984" w:type="dxa"/>
            <w:shd w:val="clear" w:color="auto" w:fill="auto"/>
          </w:tcPr>
          <w:p w14:paraId="6F8A60BD"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61B789D1" w14:textId="77777777" w:rsidTr="002E33F9">
        <w:trPr>
          <w:trHeight w:val="1622"/>
          <w:jc w:val="center"/>
        </w:trPr>
        <w:tc>
          <w:tcPr>
            <w:tcW w:w="572" w:type="dxa"/>
            <w:shd w:val="clear" w:color="auto" w:fill="auto"/>
          </w:tcPr>
          <w:p w14:paraId="7475618C" w14:textId="30107CBC"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35</w:t>
            </w:r>
          </w:p>
        </w:tc>
        <w:tc>
          <w:tcPr>
            <w:tcW w:w="1885" w:type="dxa"/>
            <w:tcBorders>
              <w:bottom w:val="single" w:sz="4" w:space="0" w:color="auto"/>
            </w:tcBorders>
            <w:shd w:val="clear" w:color="auto" w:fill="auto"/>
          </w:tcPr>
          <w:p w14:paraId="562C3C7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7A19280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200 мест, площадь участка 1,18 га</w:t>
            </w:r>
          </w:p>
        </w:tc>
        <w:tc>
          <w:tcPr>
            <w:tcW w:w="3306" w:type="dxa"/>
            <w:tcBorders>
              <w:bottom w:val="single" w:sz="4" w:space="0" w:color="auto"/>
            </w:tcBorders>
            <w:shd w:val="clear" w:color="auto" w:fill="auto"/>
          </w:tcPr>
          <w:p w14:paraId="322088B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252A23C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Летняя / зона специализированной общественной застройки</w:t>
            </w:r>
          </w:p>
        </w:tc>
        <w:tc>
          <w:tcPr>
            <w:tcW w:w="1984" w:type="dxa"/>
            <w:tcBorders>
              <w:bottom w:val="single" w:sz="4" w:space="0" w:color="auto"/>
            </w:tcBorders>
            <w:shd w:val="clear" w:color="auto" w:fill="auto"/>
          </w:tcPr>
          <w:p w14:paraId="5CAC86AD"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До 2025</w:t>
            </w:r>
          </w:p>
        </w:tc>
      </w:tr>
      <w:tr w:rsidR="00F30FE9" w:rsidRPr="00993C9F" w14:paraId="38E1EC4E" w14:textId="77777777" w:rsidTr="004459B3">
        <w:trPr>
          <w:trHeight w:val="354"/>
          <w:jc w:val="center"/>
        </w:trPr>
        <w:tc>
          <w:tcPr>
            <w:tcW w:w="572" w:type="dxa"/>
            <w:shd w:val="clear" w:color="auto" w:fill="auto"/>
          </w:tcPr>
          <w:p w14:paraId="592EF123" w14:textId="038DF5F8"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36</w:t>
            </w:r>
          </w:p>
        </w:tc>
        <w:tc>
          <w:tcPr>
            <w:tcW w:w="1885" w:type="dxa"/>
            <w:shd w:val="clear" w:color="auto" w:fill="auto"/>
          </w:tcPr>
          <w:p w14:paraId="78E5C03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210C5C3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350 мест, площадь участка 1,21 га</w:t>
            </w:r>
          </w:p>
        </w:tc>
        <w:tc>
          <w:tcPr>
            <w:tcW w:w="3306" w:type="dxa"/>
            <w:shd w:val="clear" w:color="auto" w:fill="auto"/>
          </w:tcPr>
          <w:p w14:paraId="723AA09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4E2FAF4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Луганская / зона специализированной общественной застройки</w:t>
            </w:r>
          </w:p>
        </w:tc>
        <w:tc>
          <w:tcPr>
            <w:tcW w:w="1984" w:type="dxa"/>
            <w:shd w:val="clear" w:color="auto" w:fill="auto"/>
          </w:tcPr>
          <w:p w14:paraId="1664ECED"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2235DFCC" w14:textId="77777777" w:rsidTr="004459B3">
        <w:trPr>
          <w:trHeight w:val="354"/>
          <w:jc w:val="center"/>
        </w:trPr>
        <w:tc>
          <w:tcPr>
            <w:tcW w:w="572" w:type="dxa"/>
            <w:shd w:val="clear" w:color="auto" w:fill="auto"/>
          </w:tcPr>
          <w:p w14:paraId="4E334C9E" w14:textId="43761A77"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Pr>
                <w:rFonts w:ascii="Times New Roman" w:eastAsia="Calibri" w:hAnsi="Times New Roman" w:cs="Times New Roman"/>
                <w:color w:val="00B050"/>
                <w:sz w:val="24"/>
                <w:szCs w:val="24"/>
              </w:rPr>
              <w:t>37</w:t>
            </w:r>
          </w:p>
        </w:tc>
        <w:tc>
          <w:tcPr>
            <w:tcW w:w="1885" w:type="dxa"/>
            <w:shd w:val="clear" w:color="auto" w:fill="auto"/>
          </w:tcPr>
          <w:p w14:paraId="210F32E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5F2071C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 площадь участка 1,03 га</w:t>
            </w:r>
          </w:p>
        </w:tc>
        <w:tc>
          <w:tcPr>
            <w:tcW w:w="3306" w:type="dxa"/>
            <w:shd w:val="clear" w:color="auto" w:fill="auto"/>
          </w:tcPr>
          <w:p w14:paraId="7ABAB3E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67950E2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пер. А. Дубровиной / зона специализированной общественной застройки</w:t>
            </w:r>
          </w:p>
        </w:tc>
        <w:tc>
          <w:tcPr>
            <w:tcW w:w="1984" w:type="dxa"/>
            <w:shd w:val="clear" w:color="auto" w:fill="auto"/>
          </w:tcPr>
          <w:p w14:paraId="5C4D72B1"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546D1523" w14:textId="77777777" w:rsidTr="001231C6">
        <w:trPr>
          <w:trHeight w:val="354"/>
          <w:jc w:val="center"/>
        </w:trPr>
        <w:tc>
          <w:tcPr>
            <w:tcW w:w="572" w:type="dxa"/>
            <w:tcBorders>
              <w:bottom w:val="single" w:sz="4" w:space="0" w:color="auto"/>
            </w:tcBorders>
            <w:shd w:val="clear" w:color="auto" w:fill="auto"/>
          </w:tcPr>
          <w:p w14:paraId="07D75361" w14:textId="65390A19"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lastRenderedPageBreak/>
              <w:t>38</w:t>
            </w:r>
          </w:p>
        </w:tc>
        <w:tc>
          <w:tcPr>
            <w:tcW w:w="1885" w:type="dxa"/>
            <w:shd w:val="clear" w:color="auto" w:fill="auto"/>
          </w:tcPr>
          <w:p w14:paraId="6AA6618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0BF8D8E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 площадь участка 1,53 га</w:t>
            </w:r>
          </w:p>
        </w:tc>
        <w:tc>
          <w:tcPr>
            <w:tcW w:w="3306" w:type="dxa"/>
            <w:shd w:val="clear" w:color="auto" w:fill="auto"/>
          </w:tcPr>
          <w:p w14:paraId="64A5F3B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4D84104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Дзержинского / зона специализированной общественной застройки</w:t>
            </w:r>
          </w:p>
        </w:tc>
        <w:tc>
          <w:tcPr>
            <w:tcW w:w="1984" w:type="dxa"/>
            <w:shd w:val="clear" w:color="auto" w:fill="auto"/>
          </w:tcPr>
          <w:p w14:paraId="5E71F266"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3146DFE2" w14:textId="77777777" w:rsidTr="001231C6">
        <w:trPr>
          <w:trHeight w:val="354"/>
          <w:jc w:val="center"/>
        </w:trPr>
        <w:tc>
          <w:tcPr>
            <w:tcW w:w="572" w:type="dxa"/>
            <w:shd w:val="clear" w:color="auto" w:fill="auto"/>
          </w:tcPr>
          <w:p w14:paraId="77D0B0A2" w14:textId="5845560B"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39</w:t>
            </w:r>
          </w:p>
        </w:tc>
        <w:tc>
          <w:tcPr>
            <w:tcW w:w="1885" w:type="dxa"/>
            <w:tcBorders>
              <w:bottom w:val="single" w:sz="4" w:space="0" w:color="auto"/>
            </w:tcBorders>
            <w:shd w:val="clear" w:color="auto" w:fill="auto"/>
          </w:tcPr>
          <w:p w14:paraId="1C153DA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75EADA7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 площадь участка 1,44 га</w:t>
            </w:r>
          </w:p>
        </w:tc>
        <w:tc>
          <w:tcPr>
            <w:tcW w:w="3306" w:type="dxa"/>
            <w:tcBorders>
              <w:bottom w:val="single" w:sz="4" w:space="0" w:color="auto"/>
            </w:tcBorders>
            <w:shd w:val="clear" w:color="auto" w:fill="auto"/>
          </w:tcPr>
          <w:p w14:paraId="4DCB631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0EA63AC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Подп. Емельянова / зона специализированной общественной застройки</w:t>
            </w:r>
          </w:p>
        </w:tc>
        <w:tc>
          <w:tcPr>
            <w:tcW w:w="1984" w:type="dxa"/>
            <w:tcBorders>
              <w:bottom w:val="single" w:sz="4" w:space="0" w:color="auto"/>
            </w:tcBorders>
            <w:shd w:val="clear" w:color="auto" w:fill="auto"/>
          </w:tcPr>
          <w:p w14:paraId="1A28FB8C"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До 2035</w:t>
            </w:r>
          </w:p>
        </w:tc>
      </w:tr>
      <w:tr w:rsidR="00F30FE9" w:rsidRPr="00993C9F" w14:paraId="2C22D6D9" w14:textId="77777777" w:rsidTr="001231C6">
        <w:trPr>
          <w:trHeight w:val="354"/>
          <w:jc w:val="center"/>
        </w:trPr>
        <w:tc>
          <w:tcPr>
            <w:tcW w:w="572" w:type="dxa"/>
            <w:tcBorders>
              <w:bottom w:val="single" w:sz="4" w:space="0" w:color="auto"/>
            </w:tcBorders>
            <w:shd w:val="clear" w:color="auto" w:fill="auto"/>
          </w:tcPr>
          <w:p w14:paraId="0707B985" w14:textId="7702D296"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40</w:t>
            </w:r>
          </w:p>
        </w:tc>
        <w:tc>
          <w:tcPr>
            <w:tcW w:w="1885" w:type="dxa"/>
            <w:shd w:val="clear" w:color="auto" w:fill="auto"/>
          </w:tcPr>
          <w:p w14:paraId="4E64E3A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0F7F652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225 мест, площадь участка 1,16 га</w:t>
            </w:r>
          </w:p>
        </w:tc>
        <w:tc>
          <w:tcPr>
            <w:tcW w:w="3306" w:type="dxa"/>
            <w:shd w:val="clear" w:color="auto" w:fill="auto"/>
          </w:tcPr>
          <w:p w14:paraId="25593675"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6A8AE87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бул. Борисовский / зона специализированной общественной застройки</w:t>
            </w:r>
          </w:p>
        </w:tc>
        <w:tc>
          <w:tcPr>
            <w:tcW w:w="1984" w:type="dxa"/>
            <w:shd w:val="clear" w:color="auto" w:fill="auto"/>
          </w:tcPr>
          <w:p w14:paraId="6E040AE5"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2020</w:t>
            </w:r>
          </w:p>
        </w:tc>
      </w:tr>
      <w:tr w:rsidR="00F30FE9" w:rsidRPr="00993C9F" w14:paraId="6142542B" w14:textId="77777777" w:rsidTr="001231C6">
        <w:trPr>
          <w:trHeight w:val="1161"/>
          <w:jc w:val="center"/>
        </w:trPr>
        <w:tc>
          <w:tcPr>
            <w:tcW w:w="572" w:type="dxa"/>
            <w:shd w:val="clear" w:color="auto" w:fill="auto"/>
          </w:tcPr>
          <w:p w14:paraId="4F990CC9" w14:textId="4255C897"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41</w:t>
            </w:r>
          </w:p>
        </w:tc>
        <w:tc>
          <w:tcPr>
            <w:tcW w:w="1885" w:type="dxa"/>
            <w:tcBorders>
              <w:bottom w:val="single" w:sz="4" w:space="0" w:color="auto"/>
            </w:tcBorders>
            <w:shd w:val="clear" w:color="auto" w:fill="auto"/>
          </w:tcPr>
          <w:p w14:paraId="3D8C5F9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4D3B5B1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120 мест, площадь участка 1,17 га</w:t>
            </w:r>
          </w:p>
        </w:tc>
        <w:tc>
          <w:tcPr>
            <w:tcW w:w="3306" w:type="dxa"/>
            <w:tcBorders>
              <w:bottom w:val="single" w:sz="4" w:space="0" w:color="auto"/>
            </w:tcBorders>
            <w:shd w:val="clear" w:color="auto" w:fill="auto"/>
          </w:tcPr>
          <w:p w14:paraId="7922BFF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452B90E5"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Ямская / зона застройки среднеэтажными жилыми домами</w:t>
            </w:r>
          </w:p>
        </w:tc>
        <w:tc>
          <w:tcPr>
            <w:tcW w:w="1984" w:type="dxa"/>
            <w:tcBorders>
              <w:bottom w:val="single" w:sz="4" w:space="0" w:color="auto"/>
            </w:tcBorders>
            <w:shd w:val="clear" w:color="auto" w:fill="auto"/>
          </w:tcPr>
          <w:p w14:paraId="33626826"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191EAF68" w14:textId="77777777" w:rsidTr="001231C6">
        <w:trPr>
          <w:trHeight w:val="354"/>
          <w:jc w:val="center"/>
        </w:trPr>
        <w:tc>
          <w:tcPr>
            <w:tcW w:w="572" w:type="dxa"/>
            <w:tcBorders>
              <w:bottom w:val="single" w:sz="4" w:space="0" w:color="auto"/>
            </w:tcBorders>
            <w:shd w:val="clear" w:color="auto" w:fill="auto"/>
          </w:tcPr>
          <w:p w14:paraId="48A3D1B5" w14:textId="6FFD2BAF"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42</w:t>
            </w:r>
          </w:p>
        </w:tc>
        <w:tc>
          <w:tcPr>
            <w:tcW w:w="1885" w:type="dxa"/>
            <w:shd w:val="clear" w:color="auto" w:fill="auto"/>
          </w:tcPr>
          <w:p w14:paraId="4FB0EFA9"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51E6F73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110 мест, площадь участка 0,53 га</w:t>
            </w:r>
          </w:p>
        </w:tc>
        <w:tc>
          <w:tcPr>
            <w:tcW w:w="3306" w:type="dxa"/>
            <w:shd w:val="clear" w:color="auto" w:fill="auto"/>
          </w:tcPr>
          <w:p w14:paraId="24A7DEF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5722651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в </w:t>
            </w:r>
            <w:proofErr w:type="spellStart"/>
            <w:r w:rsidRPr="00993C9F">
              <w:rPr>
                <w:rFonts w:ascii="Times New Roman" w:hAnsi="Times New Roman" w:cs="Times New Roman"/>
                <w:color w:val="00B050"/>
                <w:sz w:val="24"/>
                <w:szCs w:val="24"/>
              </w:rPr>
              <w:t>мкр</w:t>
            </w:r>
            <w:proofErr w:type="spellEnd"/>
            <w:r w:rsidRPr="00993C9F">
              <w:rPr>
                <w:rFonts w:ascii="Times New Roman" w:hAnsi="Times New Roman" w:cs="Times New Roman"/>
                <w:color w:val="00B050"/>
                <w:sz w:val="24"/>
                <w:szCs w:val="24"/>
              </w:rPr>
              <w:t>.  Малое Борисово / зона специализированной общественной застройки</w:t>
            </w:r>
          </w:p>
        </w:tc>
        <w:tc>
          <w:tcPr>
            <w:tcW w:w="1984" w:type="dxa"/>
            <w:shd w:val="clear" w:color="auto" w:fill="auto"/>
          </w:tcPr>
          <w:p w14:paraId="5D8D8470"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14BA71F4" w14:textId="77777777" w:rsidTr="004459B3">
        <w:trPr>
          <w:trHeight w:val="1220"/>
          <w:jc w:val="center"/>
        </w:trPr>
        <w:tc>
          <w:tcPr>
            <w:tcW w:w="572" w:type="dxa"/>
            <w:tcBorders>
              <w:bottom w:val="single" w:sz="4" w:space="0" w:color="auto"/>
            </w:tcBorders>
            <w:shd w:val="clear" w:color="auto" w:fill="auto"/>
          </w:tcPr>
          <w:p w14:paraId="493BDFC7" w14:textId="5E81C8D1"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43</w:t>
            </w:r>
          </w:p>
        </w:tc>
        <w:tc>
          <w:tcPr>
            <w:tcW w:w="1885" w:type="dxa"/>
            <w:tcBorders>
              <w:bottom w:val="single" w:sz="4" w:space="0" w:color="auto"/>
            </w:tcBorders>
            <w:shd w:val="clear" w:color="auto" w:fill="auto"/>
          </w:tcPr>
          <w:p w14:paraId="1904BB9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659CA78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190 мест, площадь участка 0,71 га</w:t>
            </w:r>
          </w:p>
        </w:tc>
        <w:tc>
          <w:tcPr>
            <w:tcW w:w="3306" w:type="dxa"/>
            <w:tcBorders>
              <w:bottom w:val="single" w:sz="4" w:space="0" w:color="auto"/>
            </w:tcBorders>
            <w:shd w:val="clear" w:color="auto" w:fill="auto"/>
          </w:tcPr>
          <w:p w14:paraId="45D4D26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109938E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Аллея Смелых, Дзержинского / зона специализированной общественной застройки</w:t>
            </w:r>
          </w:p>
        </w:tc>
        <w:tc>
          <w:tcPr>
            <w:tcW w:w="1984" w:type="dxa"/>
            <w:tcBorders>
              <w:bottom w:val="single" w:sz="4" w:space="0" w:color="auto"/>
            </w:tcBorders>
            <w:shd w:val="clear" w:color="auto" w:fill="auto"/>
          </w:tcPr>
          <w:p w14:paraId="61299EB5"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0ABA6B0A" w14:textId="77777777" w:rsidTr="001231C6">
        <w:trPr>
          <w:trHeight w:val="354"/>
          <w:jc w:val="center"/>
        </w:trPr>
        <w:tc>
          <w:tcPr>
            <w:tcW w:w="572" w:type="dxa"/>
            <w:shd w:val="clear" w:color="auto" w:fill="auto"/>
          </w:tcPr>
          <w:p w14:paraId="4FB25C35" w14:textId="3401D7AA"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44</w:t>
            </w:r>
          </w:p>
        </w:tc>
        <w:tc>
          <w:tcPr>
            <w:tcW w:w="1885" w:type="dxa"/>
            <w:tcBorders>
              <w:bottom w:val="single" w:sz="4" w:space="0" w:color="auto"/>
            </w:tcBorders>
            <w:shd w:val="clear" w:color="auto" w:fill="auto"/>
          </w:tcPr>
          <w:p w14:paraId="08882A6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6AD09B3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90 мест, площадь участка 0,36 га</w:t>
            </w:r>
          </w:p>
        </w:tc>
        <w:tc>
          <w:tcPr>
            <w:tcW w:w="3306" w:type="dxa"/>
            <w:tcBorders>
              <w:bottom w:val="single" w:sz="4" w:space="0" w:color="auto"/>
            </w:tcBorders>
            <w:shd w:val="clear" w:color="auto" w:fill="auto"/>
          </w:tcPr>
          <w:p w14:paraId="5FE09F32"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47481CC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К. Назаровой / зона специализированной общественной застройки</w:t>
            </w:r>
          </w:p>
        </w:tc>
        <w:tc>
          <w:tcPr>
            <w:tcW w:w="1984" w:type="dxa"/>
            <w:tcBorders>
              <w:bottom w:val="single" w:sz="4" w:space="0" w:color="auto"/>
            </w:tcBorders>
            <w:shd w:val="clear" w:color="auto" w:fill="auto"/>
          </w:tcPr>
          <w:p w14:paraId="3485C3EF"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525AE7FB" w14:textId="77777777" w:rsidTr="004459B3">
        <w:trPr>
          <w:trHeight w:val="354"/>
          <w:jc w:val="center"/>
        </w:trPr>
        <w:tc>
          <w:tcPr>
            <w:tcW w:w="572" w:type="dxa"/>
            <w:shd w:val="clear" w:color="auto" w:fill="auto"/>
          </w:tcPr>
          <w:p w14:paraId="2CA90F7D" w14:textId="45BB5126"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45</w:t>
            </w:r>
          </w:p>
        </w:tc>
        <w:tc>
          <w:tcPr>
            <w:tcW w:w="1885" w:type="dxa"/>
            <w:shd w:val="clear" w:color="auto" w:fill="auto"/>
          </w:tcPr>
          <w:p w14:paraId="6CC3F25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3435F6B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225 мест</w:t>
            </w:r>
          </w:p>
        </w:tc>
        <w:tc>
          <w:tcPr>
            <w:tcW w:w="3306" w:type="dxa"/>
            <w:tcBorders>
              <w:bottom w:val="single" w:sz="4" w:space="0" w:color="auto"/>
            </w:tcBorders>
            <w:shd w:val="clear" w:color="auto" w:fill="auto"/>
          </w:tcPr>
          <w:p w14:paraId="15457F34"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262DA96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Новгородская / зона специализированной общественной застройки   </w:t>
            </w:r>
          </w:p>
        </w:tc>
        <w:tc>
          <w:tcPr>
            <w:tcW w:w="1984" w:type="dxa"/>
            <w:shd w:val="clear" w:color="auto" w:fill="auto"/>
          </w:tcPr>
          <w:p w14:paraId="40C7F6FC"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2021</w:t>
            </w:r>
          </w:p>
        </w:tc>
      </w:tr>
      <w:tr w:rsidR="00F30FE9" w:rsidRPr="00993C9F" w14:paraId="4A9E6671" w14:textId="77777777" w:rsidTr="004459B3">
        <w:trPr>
          <w:trHeight w:val="354"/>
          <w:jc w:val="center"/>
        </w:trPr>
        <w:tc>
          <w:tcPr>
            <w:tcW w:w="572" w:type="dxa"/>
            <w:shd w:val="clear" w:color="auto" w:fill="auto"/>
          </w:tcPr>
          <w:p w14:paraId="04825823" w14:textId="3E250814"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46</w:t>
            </w:r>
          </w:p>
        </w:tc>
        <w:tc>
          <w:tcPr>
            <w:tcW w:w="1885" w:type="dxa"/>
            <w:shd w:val="clear" w:color="auto" w:fill="auto"/>
          </w:tcPr>
          <w:p w14:paraId="177BE2E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06BD5805"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 площадь участка 1,1 га</w:t>
            </w:r>
          </w:p>
        </w:tc>
        <w:tc>
          <w:tcPr>
            <w:tcW w:w="3306" w:type="dxa"/>
            <w:tcBorders>
              <w:top w:val="single" w:sz="4" w:space="0" w:color="auto"/>
            </w:tcBorders>
            <w:shd w:val="clear" w:color="auto" w:fill="auto"/>
          </w:tcPr>
          <w:p w14:paraId="28E67AF4"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2D07B2E4"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Тихоокеанская / зона специализированной общественной застройки</w:t>
            </w:r>
          </w:p>
        </w:tc>
        <w:tc>
          <w:tcPr>
            <w:tcW w:w="1984" w:type="dxa"/>
            <w:shd w:val="clear" w:color="auto" w:fill="auto"/>
          </w:tcPr>
          <w:p w14:paraId="1B669CE9"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2D7127E2" w14:textId="77777777" w:rsidTr="001231C6">
        <w:trPr>
          <w:trHeight w:val="354"/>
          <w:jc w:val="center"/>
        </w:trPr>
        <w:tc>
          <w:tcPr>
            <w:tcW w:w="572" w:type="dxa"/>
            <w:tcBorders>
              <w:bottom w:val="single" w:sz="4" w:space="0" w:color="auto"/>
            </w:tcBorders>
            <w:shd w:val="clear" w:color="auto" w:fill="auto"/>
          </w:tcPr>
          <w:p w14:paraId="39CCE80D" w14:textId="2DB3C8F9"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47</w:t>
            </w:r>
          </w:p>
        </w:tc>
        <w:tc>
          <w:tcPr>
            <w:tcW w:w="1885" w:type="dxa"/>
            <w:shd w:val="clear" w:color="auto" w:fill="auto"/>
          </w:tcPr>
          <w:p w14:paraId="04EEFCE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5F6852D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40 мест, площадь участка 0,22 га</w:t>
            </w:r>
          </w:p>
        </w:tc>
        <w:tc>
          <w:tcPr>
            <w:tcW w:w="3306" w:type="dxa"/>
            <w:shd w:val="clear" w:color="auto" w:fill="auto"/>
          </w:tcPr>
          <w:p w14:paraId="403F4C7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5766225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Хабаровская / зона специализированной общественной застройки</w:t>
            </w:r>
          </w:p>
        </w:tc>
        <w:tc>
          <w:tcPr>
            <w:tcW w:w="1984" w:type="dxa"/>
            <w:shd w:val="clear" w:color="auto" w:fill="auto"/>
          </w:tcPr>
          <w:p w14:paraId="04402FA9"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76266E51" w14:textId="77777777" w:rsidTr="001231C6">
        <w:trPr>
          <w:trHeight w:val="952"/>
          <w:jc w:val="center"/>
        </w:trPr>
        <w:tc>
          <w:tcPr>
            <w:tcW w:w="572" w:type="dxa"/>
            <w:shd w:val="clear" w:color="auto" w:fill="auto"/>
          </w:tcPr>
          <w:p w14:paraId="6913D97F" w14:textId="6531CCE6"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48</w:t>
            </w:r>
          </w:p>
        </w:tc>
        <w:tc>
          <w:tcPr>
            <w:tcW w:w="1885" w:type="dxa"/>
            <w:tcBorders>
              <w:bottom w:val="single" w:sz="4" w:space="0" w:color="auto"/>
            </w:tcBorders>
            <w:shd w:val="clear" w:color="auto" w:fill="auto"/>
          </w:tcPr>
          <w:p w14:paraId="398BD985"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45248AD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160 мест, площадь участка 0,56 га</w:t>
            </w:r>
          </w:p>
        </w:tc>
        <w:tc>
          <w:tcPr>
            <w:tcW w:w="3306" w:type="dxa"/>
            <w:tcBorders>
              <w:bottom w:val="single" w:sz="4" w:space="0" w:color="auto"/>
            </w:tcBorders>
            <w:shd w:val="clear" w:color="auto" w:fill="auto"/>
          </w:tcPr>
          <w:p w14:paraId="25F078C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15558BF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Лукашова / зона застройки среднеэтажными жилыми домами</w:t>
            </w:r>
          </w:p>
        </w:tc>
        <w:tc>
          <w:tcPr>
            <w:tcW w:w="1984" w:type="dxa"/>
            <w:tcBorders>
              <w:bottom w:val="single" w:sz="4" w:space="0" w:color="auto"/>
            </w:tcBorders>
            <w:shd w:val="clear" w:color="auto" w:fill="auto"/>
          </w:tcPr>
          <w:p w14:paraId="0DE71BE9"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550669FE" w14:textId="77777777" w:rsidTr="004459B3">
        <w:trPr>
          <w:trHeight w:val="354"/>
          <w:jc w:val="center"/>
        </w:trPr>
        <w:tc>
          <w:tcPr>
            <w:tcW w:w="572" w:type="dxa"/>
            <w:shd w:val="clear" w:color="auto" w:fill="auto"/>
          </w:tcPr>
          <w:p w14:paraId="3B630DDD" w14:textId="711AFE6A"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Pr>
                <w:rFonts w:ascii="Times New Roman" w:eastAsia="Calibri" w:hAnsi="Times New Roman" w:cs="Times New Roman"/>
                <w:color w:val="00B050"/>
                <w:sz w:val="24"/>
                <w:szCs w:val="24"/>
              </w:rPr>
              <w:t>49</w:t>
            </w:r>
          </w:p>
        </w:tc>
        <w:tc>
          <w:tcPr>
            <w:tcW w:w="1885" w:type="dxa"/>
            <w:shd w:val="clear" w:color="auto" w:fill="auto"/>
          </w:tcPr>
          <w:p w14:paraId="6217BB9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4385583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70 мест,</w:t>
            </w:r>
          </w:p>
          <w:p w14:paraId="6D9527B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площадь участка 0,28 га</w:t>
            </w:r>
          </w:p>
        </w:tc>
        <w:tc>
          <w:tcPr>
            <w:tcW w:w="3306" w:type="dxa"/>
            <w:shd w:val="clear" w:color="auto" w:fill="auto"/>
          </w:tcPr>
          <w:p w14:paraId="0E208D9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11E5917C"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lastRenderedPageBreak/>
              <w:t>ул. Рабочая / зона специализированной общественной застройки</w:t>
            </w:r>
          </w:p>
        </w:tc>
        <w:tc>
          <w:tcPr>
            <w:tcW w:w="1984" w:type="dxa"/>
            <w:shd w:val="clear" w:color="auto" w:fill="auto"/>
          </w:tcPr>
          <w:p w14:paraId="2F0B0688" w14:textId="77777777" w:rsidR="00F30FE9" w:rsidRPr="00993C9F" w:rsidRDefault="00F30FE9" w:rsidP="00F30FE9">
            <w:pPr>
              <w:jc w:val="center"/>
            </w:pPr>
            <w:r w:rsidRPr="00993C9F">
              <w:rPr>
                <w:rFonts w:ascii="Times New Roman" w:hAnsi="Times New Roman" w:cs="Times New Roman"/>
                <w:color w:val="00B050"/>
                <w:sz w:val="24"/>
                <w:szCs w:val="24"/>
                <w:lang w:eastAsia="ar-SA"/>
              </w:rPr>
              <w:lastRenderedPageBreak/>
              <w:t>До 2035</w:t>
            </w:r>
          </w:p>
        </w:tc>
      </w:tr>
      <w:tr w:rsidR="00F30FE9" w:rsidRPr="00993C9F" w14:paraId="79AED92C" w14:textId="77777777" w:rsidTr="00CF597E">
        <w:trPr>
          <w:trHeight w:val="1049"/>
          <w:jc w:val="center"/>
        </w:trPr>
        <w:tc>
          <w:tcPr>
            <w:tcW w:w="572" w:type="dxa"/>
            <w:shd w:val="clear" w:color="auto" w:fill="auto"/>
          </w:tcPr>
          <w:p w14:paraId="721D2643" w14:textId="4525B093"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50</w:t>
            </w:r>
          </w:p>
        </w:tc>
        <w:tc>
          <w:tcPr>
            <w:tcW w:w="1885" w:type="dxa"/>
            <w:tcBorders>
              <w:bottom w:val="single" w:sz="4" w:space="0" w:color="auto"/>
            </w:tcBorders>
            <w:shd w:val="clear" w:color="auto" w:fill="auto"/>
          </w:tcPr>
          <w:p w14:paraId="6351D53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556EA3E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185 мест, площадь участка 0,46 га</w:t>
            </w:r>
          </w:p>
        </w:tc>
        <w:tc>
          <w:tcPr>
            <w:tcW w:w="3306" w:type="dxa"/>
            <w:tcBorders>
              <w:bottom w:val="single" w:sz="4" w:space="0" w:color="auto"/>
            </w:tcBorders>
            <w:shd w:val="clear" w:color="auto" w:fill="auto"/>
          </w:tcPr>
          <w:p w14:paraId="1093DDB2"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13ACAF49"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Химическая / зона застройки малоэтажными жилыми домами</w:t>
            </w:r>
          </w:p>
        </w:tc>
        <w:tc>
          <w:tcPr>
            <w:tcW w:w="1984" w:type="dxa"/>
            <w:tcBorders>
              <w:bottom w:val="single" w:sz="4" w:space="0" w:color="auto"/>
            </w:tcBorders>
            <w:shd w:val="clear" w:color="auto" w:fill="auto"/>
          </w:tcPr>
          <w:p w14:paraId="62CD5125"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258AA308" w14:textId="77777777" w:rsidTr="00CF597E">
        <w:trPr>
          <w:trHeight w:val="354"/>
          <w:jc w:val="center"/>
        </w:trPr>
        <w:tc>
          <w:tcPr>
            <w:tcW w:w="572" w:type="dxa"/>
            <w:tcBorders>
              <w:bottom w:val="single" w:sz="4" w:space="0" w:color="auto"/>
            </w:tcBorders>
            <w:shd w:val="clear" w:color="auto" w:fill="auto"/>
          </w:tcPr>
          <w:p w14:paraId="43CE59EE" w14:textId="51F3BFDB"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51</w:t>
            </w:r>
          </w:p>
        </w:tc>
        <w:tc>
          <w:tcPr>
            <w:tcW w:w="1885" w:type="dxa"/>
            <w:shd w:val="clear" w:color="auto" w:fill="auto"/>
          </w:tcPr>
          <w:p w14:paraId="5E5CDD7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2BAA296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120 мест, площадь участка 0,79 га</w:t>
            </w:r>
          </w:p>
        </w:tc>
        <w:tc>
          <w:tcPr>
            <w:tcW w:w="3306" w:type="dxa"/>
            <w:shd w:val="clear" w:color="auto" w:fill="auto"/>
          </w:tcPr>
          <w:p w14:paraId="3A032D35"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26EA2D7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между ул. Славянской и </w:t>
            </w:r>
          </w:p>
          <w:p w14:paraId="00DECE3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пер. Сухумским /</w:t>
            </w:r>
          </w:p>
          <w:p w14:paraId="7E9A500C"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shd w:val="clear" w:color="auto" w:fill="auto"/>
          </w:tcPr>
          <w:p w14:paraId="00FDD96C"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3DC34433" w14:textId="77777777" w:rsidTr="004459B3">
        <w:trPr>
          <w:trHeight w:val="840"/>
          <w:jc w:val="center"/>
        </w:trPr>
        <w:tc>
          <w:tcPr>
            <w:tcW w:w="572" w:type="dxa"/>
            <w:tcBorders>
              <w:bottom w:val="single" w:sz="4" w:space="0" w:color="auto"/>
            </w:tcBorders>
            <w:shd w:val="clear" w:color="auto" w:fill="auto"/>
          </w:tcPr>
          <w:p w14:paraId="529D367C" w14:textId="0F142734"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52</w:t>
            </w:r>
          </w:p>
        </w:tc>
        <w:tc>
          <w:tcPr>
            <w:tcW w:w="1885" w:type="dxa"/>
            <w:tcBorders>
              <w:bottom w:val="single" w:sz="4" w:space="0" w:color="auto"/>
            </w:tcBorders>
            <w:shd w:val="clear" w:color="auto" w:fill="auto"/>
          </w:tcPr>
          <w:p w14:paraId="74400A7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57DDC66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 площадь участка 2,54 га</w:t>
            </w:r>
          </w:p>
        </w:tc>
        <w:tc>
          <w:tcPr>
            <w:tcW w:w="3306" w:type="dxa"/>
            <w:tcBorders>
              <w:bottom w:val="single" w:sz="4" w:space="0" w:color="auto"/>
            </w:tcBorders>
            <w:shd w:val="clear" w:color="auto" w:fill="auto"/>
          </w:tcPr>
          <w:p w14:paraId="7210409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748ADA6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Ст. </w:t>
            </w:r>
            <w:proofErr w:type="spellStart"/>
            <w:r w:rsidRPr="00993C9F">
              <w:rPr>
                <w:rFonts w:ascii="Times New Roman" w:hAnsi="Times New Roman" w:cs="Times New Roman"/>
                <w:color w:val="00B050"/>
                <w:sz w:val="24"/>
                <w:szCs w:val="24"/>
              </w:rPr>
              <w:t>Дадаева</w:t>
            </w:r>
            <w:proofErr w:type="spellEnd"/>
            <w:r w:rsidRPr="00993C9F">
              <w:rPr>
                <w:rFonts w:ascii="Times New Roman" w:hAnsi="Times New Roman" w:cs="Times New Roman"/>
                <w:color w:val="00B050"/>
                <w:sz w:val="24"/>
                <w:szCs w:val="24"/>
              </w:rPr>
              <w:t xml:space="preserve"> / зона специализированной общественной застройки</w:t>
            </w:r>
          </w:p>
        </w:tc>
        <w:tc>
          <w:tcPr>
            <w:tcW w:w="1984" w:type="dxa"/>
            <w:tcBorders>
              <w:bottom w:val="single" w:sz="4" w:space="0" w:color="auto"/>
            </w:tcBorders>
            <w:shd w:val="clear" w:color="auto" w:fill="auto"/>
          </w:tcPr>
          <w:p w14:paraId="0DE8F9C9"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4C19ED19" w14:textId="77777777" w:rsidTr="00CF597E">
        <w:trPr>
          <w:trHeight w:val="354"/>
          <w:jc w:val="center"/>
        </w:trPr>
        <w:tc>
          <w:tcPr>
            <w:tcW w:w="572" w:type="dxa"/>
            <w:shd w:val="clear" w:color="auto" w:fill="auto"/>
          </w:tcPr>
          <w:p w14:paraId="071C2A81" w14:textId="1330A5EC"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53</w:t>
            </w:r>
          </w:p>
        </w:tc>
        <w:tc>
          <w:tcPr>
            <w:tcW w:w="1885" w:type="dxa"/>
            <w:tcBorders>
              <w:bottom w:val="single" w:sz="4" w:space="0" w:color="auto"/>
            </w:tcBorders>
            <w:shd w:val="clear" w:color="auto" w:fill="auto"/>
          </w:tcPr>
          <w:p w14:paraId="5E973F6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6B68102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 площадь участка 1,24 га</w:t>
            </w:r>
          </w:p>
        </w:tc>
        <w:tc>
          <w:tcPr>
            <w:tcW w:w="3306" w:type="dxa"/>
            <w:tcBorders>
              <w:bottom w:val="single" w:sz="4" w:space="0" w:color="auto"/>
            </w:tcBorders>
            <w:shd w:val="clear" w:color="auto" w:fill="auto"/>
          </w:tcPr>
          <w:p w14:paraId="1240C22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5964E9C5"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восточнее ул. А. Суворова / зона специализированной общественной застройки</w:t>
            </w:r>
          </w:p>
        </w:tc>
        <w:tc>
          <w:tcPr>
            <w:tcW w:w="1984" w:type="dxa"/>
            <w:tcBorders>
              <w:bottom w:val="single" w:sz="4" w:space="0" w:color="auto"/>
            </w:tcBorders>
            <w:shd w:val="clear" w:color="auto" w:fill="auto"/>
          </w:tcPr>
          <w:p w14:paraId="0F690CBA"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6B3DED63" w14:textId="77777777" w:rsidTr="004459B3">
        <w:trPr>
          <w:trHeight w:val="354"/>
          <w:jc w:val="center"/>
        </w:trPr>
        <w:tc>
          <w:tcPr>
            <w:tcW w:w="572" w:type="dxa"/>
            <w:shd w:val="clear" w:color="auto" w:fill="auto"/>
          </w:tcPr>
          <w:p w14:paraId="19A9B465" w14:textId="4C5A12C5"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54</w:t>
            </w:r>
          </w:p>
        </w:tc>
        <w:tc>
          <w:tcPr>
            <w:tcW w:w="1885" w:type="dxa"/>
            <w:shd w:val="clear" w:color="auto" w:fill="auto"/>
          </w:tcPr>
          <w:p w14:paraId="1E7A5824"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5694219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240 мест</w:t>
            </w:r>
          </w:p>
        </w:tc>
        <w:tc>
          <w:tcPr>
            <w:tcW w:w="3306" w:type="dxa"/>
            <w:shd w:val="clear" w:color="auto" w:fill="auto"/>
          </w:tcPr>
          <w:p w14:paraId="0BD86BE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08B0478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восточнее ул. А. Суворова / зона специализированной общественной застройки</w:t>
            </w:r>
          </w:p>
        </w:tc>
        <w:tc>
          <w:tcPr>
            <w:tcW w:w="1984" w:type="dxa"/>
            <w:shd w:val="clear" w:color="auto" w:fill="auto"/>
          </w:tcPr>
          <w:p w14:paraId="6DB59C66"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6CD6802F" w14:textId="77777777" w:rsidTr="004459B3">
        <w:trPr>
          <w:trHeight w:val="354"/>
          <w:jc w:val="center"/>
        </w:trPr>
        <w:tc>
          <w:tcPr>
            <w:tcW w:w="572" w:type="dxa"/>
            <w:shd w:val="clear" w:color="auto" w:fill="auto"/>
          </w:tcPr>
          <w:p w14:paraId="41C8E461" w14:textId="368EE6B5"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55</w:t>
            </w:r>
          </w:p>
        </w:tc>
        <w:tc>
          <w:tcPr>
            <w:tcW w:w="1885" w:type="dxa"/>
            <w:shd w:val="clear" w:color="auto" w:fill="auto"/>
          </w:tcPr>
          <w:p w14:paraId="52EE28F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15A7644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70 мест, площадь участка 0,40 га</w:t>
            </w:r>
          </w:p>
        </w:tc>
        <w:tc>
          <w:tcPr>
            <w:tcW w:w="3306" w:type="dxa"/>
            <w:shd w:val="clear" w:color="auto" w:fill="auto"/>
          </w:tcPr>
          <w:p w14:paraId="51BDCC22"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г. Калининград, планируемый жилой район «Север 1» /</w:t>
            </w:r>
          </w:p>
          <w:p w14:paraId="794D08D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shd w:val="clear" w:color="auto" w:fill="auto"/>
          </w:tcPr>
          <w:p w14:paraId="1B5A28A8"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63620CB0" w14:textId="77777777" w:rsidTr="00CF597E">
        <w:trPr>
          <w:trHeight w:val="1092"/>
          <w:jc w:val="center"/>
        </w:trPr>
        <w:tc>
          <w:tcPr>
            <w:tcW w:w="572" w:type="dxa"/>
            <w:tcBorders>
              <w:bottom w:val="single" w:sz="4" w:space="0" w:color="auto"/>
            </w:tcBorders>
            <w:shd w:val="clear" w:color="auto" w:fill="auto"/>
          </w:tcPr>
          <w:p w14:paraId="7C006C07" w14:textId="2335911C"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56</w:t>
            </w:r>
          </w:p>
        </w:tc>
        <w:tc>
          <w:tcPr>
            <w:tcW w:w="1885" w:type="dxa"/>
            <w:shd w:val="clear" w:color="auto" w:fill="auto"/>
          </w:tcPr>
          <w:p w14:paraId="373D4A8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4561960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100 мест, площадь участка 0,90 га</w:t>
            </w:r>
          </w:p>
        </w:tc>
        <w:tc>
          <w:tcPr>
            <w:tcW w:w="3306" w:type="dxa"/>
            <w:shd w:val="clear" w:color="auto" w:fill="auto"/>
          </w:tcPr>
          <w:p w14:paraId="4BC57B1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г. Калининград, планируемый жилой район «Север 2» / зона специализированной общественной застройки</w:t>
            </w:r>
          </w:p>
        </w:tc>
        <w:tc>
          <w:tcPr>
            <w:tcW w:w="1984" w:type="dxa"/>
            <w:shd w:val="clear" w:color="auto" w:fill="auto"/>
          </w:tcPr>
          <w:p w14:paraId="720FCE16"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3BE792CD" w14:textId="77777777" w:rsidTr="00CF597E">
        <w:trPr>
          <w:trHeight w:val="354"/>
          <w:jc w:val="center"/>
        </w:trPr>
        <w:tc>
          <w:tcPr>
            <w:tcW w:w="572" w:type="dxa"/>
            <w:shd w:val="clear" w:color="auto" w:fill="auto"/>
          </w:tcPr>
          <w:p w14:paraId="438DAEF4" w14:textId="590CB377"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57</w:t>
            </w:r>
          </w:p>
        </w:tc>
        <w:tc>
          <w:tcPr>
            <w:tcW w:w="1885" w:type="dxa"/>
            <w:tcBorders>
              <w:bottom w:val="single" w:sz="4" w:space="0" w:color="auto"/>
            </w:tcBorders>
            <w:shd w:val="clear" w:color="auto" w:fill="auto"/>
          </w:tcPr>
          <w:p w14:paraId="2D7D998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46770C62"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- 100 мест, площадь участка 0,28 га</w:t>
            </w:r>
          </w:p>
        </w:tc>
        <w:tc>
          <w:tcPr>
            <w:tcW w:w="3306" w:type="dxa"/>
            <w:tcBorders>
              <w:bottom w:val="single" w:sz="4" w:space="0" w:color="auto"/>
            </w:tcBorders>
            <w:shd w:val="clear" w:color="auto" w:fill="auto"/>
          </w:tcPr>
          <w:p w14:paraId="6022E49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г. Калининград, планируемый жилой район «Север 3» / зона специализированной общественной застройки</w:t>
            </w:r>
          </w:p>
        </w:tc>
        <w:tc>
          <w:tcPr>
            <w:tcW w:w="1984" w:type="dxa"/>
            <w:tcBorders>
              <w:bottom w:val="single" w:sz="4" w:space="0" w:color="auto"/>
            </w:tcBorders>
            <w:shd w:val="clear" w:color="auto" w:fill="auto"/>
          </w:tcPr>
          <w:p w14:paraId="35A95325"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668CAB9F" w14:textId="77777777" w:rsidTr="00CF597E">
        <w:trPr>
          <w:trHeight w:val="354"/>
          <w:jc w:val="center"/>
        </w:trPr>
        <w:tc>
          <w:tcPr>
            <w:tcW w:w="572" w:type="dxa"/>
            <w:tcBorders>
              <w:bottom w:val="single" w:sz="4" w:space="0" w:color="auto"/>
            </w:tcBorders>
            <w:shd w:val="clear" w:color="auto" w:fill="auto"/>
          </w:tcPr>
          <w:p w14:paraId="3DF78C94" w14:textId="574DC355"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58</w:t>
            </w:r>
          </w:p>
        </w:tc>
        <w:tc>
          <w:tcPr>
            <w:tcW w:w="1885" w:type="dxa"/>
            <w:shd w:val="clear" w:color="auto" w:fill="auto"/>
          </w:tcPr>
          <w:p w14:paraId="5CD8D5E4"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05927AA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70 мест, площадь участка 0,83 га</w:t>
            </w:r>
          </w:p>
        </w:tc>
        <w:tc>
          <w:tcPr>
            <w:tcW w:w="3306" w:type="dxa"/>
            <w:shd w:val="clear" w:color="auto" w:fill="auto"/>
          </w:tcPr>
          <w:p w14:paraId="5F77FE95"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планируемый жилой район «Север 4» / </w:t>
            </w:r>
          </w:p>
          <w:p w14:paraId="196E708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shd w:val="clear" w:color="auto" w:fill="auto"/>
          </w:tcPr>
          <w:p w14:paraId="3CDF88B7"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6A1176E6" w14:textId="77777777" w:rsidTr="00CF597E">
        <w:trPr>
          <w:trHeight w:val="354"/>
          <w:jc w:val="center"/>
        </w:trPr>
        <w:tc>
          <w:tcPr>
            <w:tcW w:w="572" w:type="dxa"/>
            <w:shd w:val="clear" w:color="auto" w:fill="auto"/>
          </w:tcPr>
          <w:p w14:paraId="3DA0D61E" w14:textId="5D4B6B52"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59</w:t>
            </w:r>
          </w:p>
        </w:tc>
        <w:tc>
          <w:tcPr>
            <w:tcW w:w="1885" w:type="dxa"/>
            <w:tcBorders>
              <w:bottom w:val="single" w:sz="4" w:space="0" w:color="auto"/>
            </w:tcBorders>
            <w:shd w:val="clear" w:color="auto" w:fill="auto"/>
          </w:tcPr>
          <w:p w14:paraId="5E43113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4DF76BE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180 мест. Площадь участка 0,63 га</w:t>
            </w:r>
          </w:p>
        </w:tc>
        <w:tc>
          <w:tcPr>
            <w:tcW w:w="3306" w:type="dxa"/>
            <w:tcBorders>
              <w:bottom w:val="single" w:sz="4" w:space="0" w:color="auto"/>
            </w:tcBorders>
            <w:shd w:val="clear" w:color="auto" w:fill="auto"/>
          </w:tcPr>
          <w:p w14:paraId="27F3545C"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планируемый жилой район «Север 5» / </w:t>
            </w:r>
          </w:p>
          <w:p w14:paraId="3CF8264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tcBorders>
              <w:bottom w:val="single" w:sz="4" w:space="0" w:color="auto"/>
            </w:tcBorders>
            <w:shd w:val="clear" w:color="auto" w:fill="auto"/>
          </w:tcPr>
          <w:p w14:paraId="16E1A8B2"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0590E65D" w14:textId="77777777" w:rsidTr="004459B3">
        <w:trPr>
          <w:trHeight w:val="354"/>
          <w:jc w:val="center"/>
        </w:trPr>
        <w:tc>
          <w:tcPr>
            <w:tcW w:w="572" w:type="dxa"/>
            <w:shd w:val="clear" w:color="auto" w:fill="auto"/>
          </w:tcPr>
          <w:p w14:paraId="3B0B4546" w14:textId="71894DD7"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Pr>
                <w:rFonts w:ascii="Times New Roman" w:eastAsia="Calibri" w:hAnsi="Times New Roman" w:cs="Times New Roman"/>
                <w:color w:val="00B050"/>
                <w:sz w:val="24"/>
                <w:szCs w:val="24"/>
              </w:rPr>
              <w:t>60</w:t>
            </w:r>
          </w:p>
        </w:tc>
        <w:tc>
          <w:tcPr>
            <w:tcW w:w="1885" w:type="dxa"/>
            <w:shd w:val="clear" w:color="auto" w:fill="auto"/>
          </w:tcPr>
          <w:p w14:paraId="3A6D619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11461C4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150 мест, площадь участка 0,51 га</w:t>
            </w:r>
          </w:p>
        </w:tc>
        <w:tc>
          <w:tcPr>
            <w:tcW w:w="3306" w:type="dxa"/>
            <w:shd w:val="clear" w:color="auto" w:fill="auto"/>
          </w:tcPr>
          <w:p w14:paraId="49B68BC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планируемый жилой район «Юг 1» / </w:t>
            </w:r>
          </w:p>
          <w:p w14:paraId="7B1D4AE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shd w:val="clear" w:color="auto" w:fill="auto"/>
          </w:tcPr>
          <w:p w14:paraId="2DCF5231"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5D1897B2" w14:textId="77777777" w:rsidTr="004459B3">
        <w:trPr>
          <w:trHeight w:val="937"/>
          <w:jc w:val="center"/>
        </w:trPr>
        <w:tc>
          <w:tcPr>
            <w:tcW w:w="572" w:type="dxa"/>
            <w:tcBorders>
              <w:bottom w:val="single" w:sz="4" w:space="0" w:color="auto"/>
            </w:tcBorders>
            <w:shd w:val="clear" w:color="auto" w:fill="auto"/>
          </w:tcPr>
          <w:p w14:paraId="22E238FB" w14:textId="60E6B73C"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lastRenderedPageBreak/>
              <w:t>61</w:t>
            </w:r>
          </w:p>
        </w:tc>
        <w:tc>
          <w:tcPr>
            <w:tcW w:w="1885" w:type="dxa"/>
            <w:tcBorders>
              <w:bottom w:val="single" w:sz="4" w:space="0" w:color="auto"/>
            </w:tcBorders>
            <w:shd w:val="clear" w:color="auto" w:fill="auto"/>
          </w:tcPr>
          <w:p w14:paraId="5BB0BBB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261D4C3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150 мест, площадь участка 0,53 га</w:t>
            </w:r>
          </w:p>
        </w:tc>
        <w:tc>
          <w:tcPr>
            <w:tcW w:w="3306" w:type="dxa"/>
            <w:tcBorders>
              <w:bottom w:val="single" w:sz="4" w:space="0" w:color="auto"/>
            </w:tcBorders>
            <w:shd w:val="clear" w:color="auto" w:fill="auto"/>
          </w:tcPr>
          <w:p w14:paraId="4D01CEC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планируемый жилой район «Юг 1» / </w:t>
            </w:r>
          </w:p>
          <w:p w14:paraId="5967226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tcBorders>
              <w:bottom w:val="single" w:sz="4" w:space="0" w:color="auto"/>
            </w:tcBorders>
            <w:shd w:val="clear" w:color="auto" w:fill="auto"/>
          </w:tcPr>
          <w:p w14:paraId="649FAF65"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12EB8C2F" w14:textId="77777777" w:rsidTr="00066731">
        <w:trPr>
          <w:trHeight w:val="1190"/>
          <w:jc w:val="center"/>
        </w:trPr>
        <w:tc>
          <w:tcPr>
            <w:tcW w:w="572" w:type="dxa"/>
            <w:shd w:val="clear" w:color="auto" w:fill="auto"/>
          </w:tcPr>
          <w:p w14:paraId="138077FC" w14:textId="0E1061DA"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62</w:t>
            </w:r>
          </w:p>
        </w:tc>
        <w:tc>
          <w:tcPr>
            <w:tcW w:w="1885" w:type="dxa"/>
            <w:tcBorders>
              <w:bottom w:val="single" w:sz="4" w:space="0" w:color="auto"/>
            </w:tcBorders>
            <w:shd w:val="clear" w:color="auto" w:fill="auto"/>
          </w:tcPr>
          <w:p w14:paraId="4287BCB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6C606F5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150 мест, площадь участка 0,53 га</w:t>
            </w:r>
          </w:p>
        </w:tc>
        <w:tc>
          <w:tcPr>
            <w:tcW w:w="3306" w:type="dxa"/>
            <w:tcBorders>
              <w:bottom w:val="single" w:sz="4" w:space="0" w:color="auto"/>
            </w:tcBorders>
            <w:shd w:val="clear" w:color="auto" w:fill="auto"/>
          </w:tcPr>
          <w:p w14:paraId="4A9CE7F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планируемый жилой район «Юг 2» / </w:t>
            </w:r>
          </w:p>
          <w:p w14:paraId="007B32B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tcBorders>
              <w:bottom w:val="single" w:sz="4" w:space="0" w:color="auto"/>
            </w:tcBorders>
            <w:shd w:val="clear" w:color="auto" w:fill="auto"/>
          </w:tcPr>
          <w:p w14:paraId="11555D5E"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2923D7DB" w14:textId="77777777" w:rsidTr="004459B3">
        <w:trPr>
          <w:trHeight w:val="354"/>
          <w:jc w:val="center"/>
        </w:trPr>
        <w:tc>
          <w:tcPr>
            <w:tcW w:w="572" w:type="dxa"/>
            <w:shd w:val="clear" w:color="auto" w:fill="auto"/>
          </w:tcPr>
          <w:p w14:paraId="716DAC6B" w14:textId="25868EA3"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63</w:t>
            </w:r>
          </w:p>
        </w:tc>
        <w:tc>
          <w:tcPr>
            <w:tcW w:w="1885" w:type="dxa"/>
            <w:shd w:val="clear" w:color="auto" w:fill="auto"/>
          </w:tcPr>
          <w:p w14:paraId="177C760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1CC9A59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150 мест, площадь участка 0,45 га</w:t>
            </w:r>
          </w:p>
        </w:tc>
        <w:tc>
          <w:tcPr>
            <w:tcW w:w="3306" w:type="dxa"/>
            <w:shd w:val="clear" w:color="auto" w:fill="auto"/>
          </w:tcPr>
          <w:p w14:paraId="7EE37084"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г. Калининград, планируемый жилой район «Юг 2» /</w:t>
            </w:r>
          </w:p>
          <w:p w14:paraId="76607B2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shd w:val="clear" w:color="auto" w:fill="auto"/>
          </w:tcPr>
          <w:p w14:paraId="6E61631A"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01973C94" w14:textId="77777777" w:rsidTr="004459B3">
        <w:trPr>
          <w:trHeight w:val="354"/>
          <w:jc w:val="center"/>
        </w:trPr>
        <w:tc>
          <w:tcPr>
            <w:tcW w:w="572" w:type="dxa"/>
            <w:shd w:val="clear" w:color="auto" w:fill="auto"/>
          </w:tcPr>
          <w:p w14:paraId="5F1CA654" w14:textId="361ABDA9"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64</w:t>
            </w:r>
          </w:p>
        </w:tc>
        <w:tc>
          <w:tcPr>
            <w:tcW w:w="1885" w:type="dxa"/>
            <w:shd w:val="clear" w:color="auto" w:fill="auto"/>
          </w:tcPr>
          <w:p w14:paraId="6925C01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684697C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Строительство нового корпуса, вместимость</w:t>
            </w:r>
          </w:p>
          <w:p w14:paraId="7738B4C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80 мест</w:t>
            </w:r>
          </w:p>
        </w:tc>
        <w:tc>
          <w:tcPr>
            <w:tcW w:w="3306" w:type="dxa"/>
            <w:shd w:val="clear" w:color="auto" w:fill="auto"/>
          </w:tcPr>
          <w:p w14:paraId="557D400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410EAD8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Ю. Гагарина, д. 3 / зона специализированной общественной застройки</w:t>
            </w:r>
          </w:p>
        </w:tc>
        <w:tc>
          <w:tcPr>
            <w:tcW w:w="1984" w:type="dxa"/>
            <w:shd w:val="clear" w:color="auto" w:fill="auto"/>
          </w:tcPr>
          <w:p w14:paraId="6B24E5F8"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47987CDC" w14:textId="77777777" w:rsidTr="00066731">
        <w:trPr>
          <w:trHeight w:val="354"/>
          <w:jc w:val="center"/>
        </w:trPr>
        <w:tc>
          <w:tcPr>
            <w:tcW w:w="572" w:type="dxa"/>
            <w:tcBorders>
              <w:bottom w:val="single" w:sz="4" w:space="0" w:color="auto"/>
            </w:tcBorders>
            <w:shd w:val="clear" w:color="auto" w:fill="auto"/>
          </w:tcPr>
          <w:p w14:paraId="21FBB962" w14:textId="3AEAC9F2"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65</w:t>
            </w:r>
          </w:p>
        </w:tc>
        <w:tc>
          <w:tcPr>
            <w:tcW w:w="1885" w:type="dxa"/>
            <w:shd w:val="clear" w:color="auto" w:fill="auto"/>
          </w:tcPr>
          <w:p w14:paraId="5103A03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1327665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Строительство нового корпуса, вместимость</w:t>
            </w:r>
          </w:p>
          <w:p w14:paraId="698E0AD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90 мест</w:t>
            </w:r>
          </w:p>
        </w:tc>
        <w:tc>
          <w:tcPr>
            <w:tcW w:w="3306" w:type="dxa"/>
            <w:shd w:val="clear" w:color="auto" w:fill="auto"/>
          </w:tcPr>
          <w:p w14:paraId="0942E84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66D4825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Орудийная, д. 30 / зона специализированной общественной застройки</w:t>
            </w:r>
          </w:p>
        </w:tc>
        <w:tc>
          <w:tcPr>
            <w:tcW w:w="1984" w:type="dxa"/>
            <w:shd w:val="clear" w:color="auto" w:fill="auto"/>
          </w:tcPr>
          <w:p w14:paraId="01983792"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2021</w:t>
            </w:r>
          </w:p>
        </w:tc>
      </w:tr>
      <w:tr w:rsidR="00F30FE9" w:rsidRPr="00993C9F" w14:paraId="48908E32" w14:textId="77777777" w:rsidTr="004459B3">
        <w:trPr>
          <w:trHeight w:val="962"/>
          <w:jc w:val="center"/>
        </w:trPr>
        <w:tc>
          <w:tcPr>
            <w:tcW w:w="572" w:type="dxa"/>
            <w:tcBorders>
              <w:bottom w:val="single" w:sz="4" w:space="0" w:color="auto"/>
            </w:tcBorders>
            <w:shd w:val="clear" w:color="auto" w:fill="auto"/>
          </w:tcPr>
          <w:p w14:paraId="3FFACCD4" w14:textId="5C5222AD"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66</w:t>
            </w:r>
          </w:p>
        </w:tc>
        <w:tc>
          <w:tcPr>
            <w:tcW w:w="1885" w:type="dxa"/>
            <w:tcBorders>
              <w:bottom w:val="single" w:sz="4" w:space="0" w:color="auto"/>
            </w:tcBorders>
            <w:shd w:val="clear" w:color="auto" w:fill="auto"/>
          </w:tcPr>
          <w:p w14:paraId="1390BC35"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3290F2E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Строительство нового корпуса, вместимость</w:t>
            </w:r>
          </w:p>
          <w:p w14:paraId="7DC363D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185 мест</w:t>
            </w:r>
          </w:p>
        </w:tc>
        <w:tc>
          <w:tcPr>
            <w:tcW w:w="3306" w:type="dxa"/>
            <w:tcBorders>
              <w:bottom w:val="single" w:sz="4" w:space="0" w:color="auto"/>
            </w:tcBorders>
            <w:shd w:val="clear" w:color="auto" w:fill="auto"/>
          </w:tcPr>
          <w:p w14:paraId="4BDA9D8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1CDA1D49"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Коммунистическая / зона специализированной общественной застройки</w:t>
            </w:r>
          </w:p>
        </w:tc>
        <w:tc>
          <w:tcPr>
            <w:tcW w:w="1984" w:type="dxa"/>
            <w:tcBorders>
              <w:bottom w:val="single" w:sz="4" w:space="0" w:color="auto"/>
            </w:tcBorders>
            <w:shd w:val="clear" w:color="auto" w:fill="auto"/>
          </w:tcPr>
          <w:p w14:paraId="76A239CE"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2021</w:t>
            </w:r>
          </w:p>
        </w:tc>
      </w:tr>
      <w:tr w:rsidR="00F30FE9" w:rsidRPr="00993C9F" w14:paraId="0862614D" w14:textId="77777777" w:rsidTr="00066731">
        <w:trPr>
          <w:trHeight w:val="1280"/>
          <w:jc w:val="center"/>
        </w:trPr>
        <w:tc>
          <w:tcPr>
            <w:tcW w:w="572" w:type="dxa"/>
            <w:shd w:val="clear" w:color="auto" w:fill="auto"/>
          </w:tcPr>
          <w:p w14:paraId="6CABDF77" w14:textId="560937EA"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67</w:t>
            </w:r>
          </w:p>
        </w:tc>
        <w:tc>
          <w:tcPr>
            <w:tcW w:w="1885" w:type="dxa"/>
            <w:tcBorders>
              <w:bottom w:val="single" w:sz="4" w:space="0" w:color="auto"/>
            </w:tcBorders>
            <w:shd w:val="clear" w:color="auto" w:fill="auto"/>
          </w:tcPr>
          <w:p w14:paraId="18A8C72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1DEBE9D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Строительство нового корпуса, вместимость</w:t>
            </w:r>
          </w:p>
          <w:p w14:paraId="7E77E24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225 мест</w:t>
            </w:r>
          </w:p>
        </w:tc>
        <w:tc>
          <w:tcPr>
            <w:tcW w:w="3306" w:type="dxa"/>
            <w:tcBorders>
              <w:bottom w:val="single" w:sz="4" w:space="0" w:color="auto"/>
            </w:tcBorders>
            <w:shd w:val="clear" w:color="auto" w:fill="auto"/>
          </w:tcPr>
          <w:p w14:paraId="5830CEE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637F542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Ю. Гагарина – А. Невского (ул. Римская) / зона специализированной общественной застройки</w:t>
            </w:r>
          </w:p>
        </w:tc>
        <w:tc>
          <w:tcPr>
            <w:tcW w:w="1984" w:type="dxa"/>
            <w:tcBorders>
              <w:bottom w:val="single" w:sz="4" w:space="0" w:color="auto"/>
            </w:tcBorders>
            <w:shd w:val="clear" w:color="auto" w:fill="auto"/>
          </w:tcPr>
          <w:p w14:paraId="26CC5840"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17833B77" w14:textId="77777777" w:rsidTr="004459B3">
        <w:trPr>
          <w:trHeight w:val="354"/>
          <w:jc w:val="center"/>
        </w:trPr>
        <w:tc>
          <w:tcPr>
            <w:tcW w:w="572" w:type="dxa"/>
            <w:shd w:val="clear" w:color="auto" w:fill="auto"/>
          </w:tcPr>
          <w:p w14:paraId="413B767A" w14:textId="3AB2E985"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68</w:t>
            </w:r>
          </w:p>
        </w:tc>
        <w:tc>
          <w:tcPr>
            <w:tcW w:w="1885" w:type="dxa"/>
            <w:shd w:val="clear" w:color="auto" w:fill="auto"/>
          </w:tcPr>
          <w:p w14:paraId="213D064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3D27ABF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Реконструкция здания муниципального автономного детского общеобразовательного учреждения детского сада</w:t>
            </w:r>
          </w:p>
          <w:p w14:paraId="35FCDD1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119</w:t>
            </w:r>
          </w:p>
        </w:tc>
        <w:tc>
          <w:tcPr>
            <w:tcW w:w="3306" w:type="dxa"/>
            <w:shd w:val="clear" w:color="auto" w:fill="auto"/>
          </w:tcPr>
          <w:p w14:paraId="40BAF50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5F56EB6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Великолукская, д. 7 / </w:t>
            </w:r>
          </w:p>
          <w:p w14:paraId="2492A54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shd w:val="clear" w:color="auto" w:fill="auto"/>
          </w:tcPr>
          <w:p w14:paraId="28DBE8EB" w14:textId="77777777" w:rsidR="00F30FE9" w:rsidRPr="00993C9F" w:rsidRDefault="00F30FE9" w:rsidP="00F30FE9">
            <w:pPr>
              <w:jc w:val="center"/>
            </w:pPr>
            <w:r w:rsidRPr="00993C9F">
              <w:rPr>
                <w:rFonts w:ascii="Times New Roman" w:hAnsi="Times New Roman" w:cs="Times New Roman"/>
                <w:color w:val="00B050"/>
                <w:sz w:val="24"/>
                <w:szCs w:val="24"/>
                <w:lang w:eastAsia="ar-SA"/>
              </w:rPr>
              <w:t>До 2035</w:t>
            </w:r>
          </w:p>
        </w:tc>
      </w:tr>
      <w:tr w:rsidR="00F30FE9" w:rsidRPr="00993C9F" w14:paraId="29EEFE5D" w14:textId="77777777" w:rsidTr="00066731">
        <w:trPr>
          <w:trHeight w:val="354"/>
          <w:jc w:val="center"/>
        </w:trPr>
        <w:tc>
          <w:tcPr>
            <w:tcW w:w="572" w:type="dxa"/>
            <w:tcBorders>
              <w:bottom w:val="single" w:sz="4" w:space="0" w:color="auto"/>
            </w:tcBorders>
            <w:shd w:val="clear" w:color="auto" w:fill="auto"/>
          </w:tcPr>
          <w:p w14:paraId="208D11A2" w14:textId="7CB5612A"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69</w:t>
            </w:r>
          </w:p>
        </w:tc>
        <w:tc>
          <w:tcPr>
            <w:tcW w:w="1885" w:type="dxa"/>
            <w:shd w:val="clear" w:color="auto" w:fill="auto"/>
          </w:tcPr>
          <w:p w14:paraId="5EEA3FA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5B99C928"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125 мест</w:t>
            </w:r>
          </w:p>
        </w:tc>
        <w:tc>
          <w:tcPr>
            <w:tcW w:w="3306" w:type="dxa"/>
            <w:shd w:val="clear" w:color="auto" w:fill="auto"/>
          </w:tcPr>
          <w:p w14:paraId="35C6E04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ул. Бассейная /  </w:t>
            </w:r>
          </w:p>
          <w:p w14:paraId="29977224"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shd w:val="clear" w:color="auto" w:fill="auto"/>
          </w:tcPr>
          <w:p w14:paraId="3202A133"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6FD91CCD" w14:textId="77777777" w:rsidTr="00066731">
        <w:trPr>
          <w:trHeight w:val="354"/>
          <w:jc w:val="center"/>
        </w:trPr>
        <w:tc>
          <w:tcPr>
            <w:tcW w:w="572" w:type="dxa"/>
            <w:shd w:val="clear" w:color="auto" w:fill="auto"/>
          </w:tcPr>
          <w:p w14:paraId="50A111A6" w14:textId="555D7DE5"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70</w:t>
            </w:r>
          </w:p>
        </w:tc>
        <w:tc>
          <w:tcPr>
            <w:tcW w:w="1885" w:type="dxa"/>
            <w:tcBorders>
              <w:bottom w:val="single" w:sz="4" w:space="0" w:color="auto"/>
            </w:tcBorders>
            <w:shd w:val="clear" w:color="auto" w:fill="auto"/>
          </w:tcPr>
          <w:p w14:paraId="4E2EDB4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76A01C8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120 мест</w:t>
            </w:r>
          </w:p>
        </w:tc>
        <w:tc>
          <w:tcPr>
            <w:tcW w:w="3306" w:type="dxa"/>
            <w:tcBorders>
              <w:bottom w:val="single" w:sz="4" w:space="0" w:color="auto"/>
            </w:tcBorders>
            <w:shd w:val="clear" w:color="auto" w:fill="auto"/>
          </w:tcPr>
          <w:p w14:paraId="7773FF32"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ул. Кольцова /  </w:t>
            </w:r>
          </w:p>
          <w:p w14:paraId="3812275D"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tcBorders>
              <w:bottom w:val="single" w:sz="4" w:space="0" w:color="auto"/>
            </w:tcBorders>
            <w:shd w:val="clear" w:color="auto" w:fill="auto"/>
          </w:tcPr>
          <w:p w14:paraId="2B7CDA8D"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59921EC1" w14:textId="77777777" w:rsidTr="00066731">
        <w:trPr>
          <w:trHeight w:val="354"/>
          <w:jc w:val="center"/>
        </w:trPr>
        <w:tc>
          <w:tcPr>
            <w:tcW w:w="572" w:type="dxa"/>
            <w:tcBorders>
              <w:bottom w:val="single" w:sz="4" w:space="0" w:color="auto"/>
            </w:tcBorders>
            <w:shd w:val="clear" w:color="auto" w:fill="auto"/>
          </w:tcPr>
          <w:p w14:paraId="7732CC8C" w14:textId="2063BD40"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Pr>
                <w:rFonts w:ascii="Times New Roman" w:eastAsia="Calibri" w:hAnsi="Times New Roman" w:cs="Times New Roman"/>
                <w:color w:val="00B050"/>
                <w:sz w:val="24"/>
                <w:szCs w:val="24"/>
              </w:rPr>
              <w:t>7</w:t>
            </w:r>
            <w:r w:rsidRPr="00993C9F">
              <w:rPr>
                <w:rFonts w:ascii="Times New Roman" w:eastAsia="Calibri" w:hAnsi="Times New Roman" w:cs="Times New Roman"/>
                <w:color w:val="00B050"/>
                <w:sz w:val="24"/>
                <w:szCs w:val="24"/>
              </w:rPr>
              <w:t>1</w:t>
            </w:r>
          </w:p>
        </w:tc>
        <w:tc>
          <w:tcPr>
            <w:tcW w:w="1885" w:type="dxa"/>
            <w:shd w:val="clear" w:color="auto" w:fill="auto"/>
          </w:tcPr>
          <w:p w14:paraId="72DDFC3C"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492280DC"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150 мест</w:t>
            </w:r>
          </w:p>
        </w:tc>
        <w:tc>
          <w:tcPr>
            <w:tcW w:w="3306" w:type="dxa"/>
            <w:tcBorders>
              <w:top w:val="single" w:sz="4" w:space="0" w:color="auto"/>
            </w:tcBorders>
            <w:shd w:val="clear" w:color="auto" w:fill="auto"/>
          </w:tcPr>
          <w:p w14:paraId="4BB6438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г. Калининград, ул. Барклая де Толли / зона специализированной общественной застройки</w:t>
            </w:r>
          </w:p>
        </w:tc>
        <w:tc>
          <w:tcPr>
            <w:tcW w:w="1984" w:type="dxa"/>
            <w:shd w:val="clear" w:color="auto" w:fill="auto"/>
          </w:tcPr>
          <w:p w14:paraId="2A495016"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52B2DDA6" w14:textId="77777777" w:rsidTr="009566B5">
        <w:trPr>
          <w:trHeight w:val="354"/>
          <w:jc w:val="center"/>
        </w:trPr>
        <w:tc>
          <w:tcPr>
            <w:tcW w:w="572" w:type="dxa"/>
            <w:tcBorders>
              <w:bottom w:val="single" w:sz="4" w:space="0" w:color="auto"/>
            </w:tcBorders>
            <w:shd w:val="clear" w:color="auto" w:fill="auto"/>
          </w:tcPr>
          <w:p w14:paraId="55B2A5E2" w14:textId="2FC17BAA"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lastRenderedPageBreak/>
              <w:t>72</w:t>
            </w:r>
          </w:p>
        </w:tc>
        <w:tc>
          <w:tcPr>
            <w:tcW w:w="1885" w:type="dxa"/>
            <w:shd w:val="clear" w:color="auto" w:fill="auto"/>
          </w:tcPr>
          <w:p w14:paraId="4192ABC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32D5324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59 мест</w:t>
            </w:r>
          </w:p>
        </w:tc>
        <w:tc>
          <w:tcPr>
            <w:tcW w:w="3306" w:type="dxa"/>
            <w:shd w:val="clear" w:color="auto" w:fill="auto"/>
          </w:tcPr>
          <w:p w14:paraId="37F7D6F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39FDB80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Великолукская / </w:t>
            </w:r>
          </w:p>
          <w:p w14:paraId="55892A79"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shd w:val="clear" w:color="auto" w:fill="auto"/>
          </w:tcPr>
          <w:p w14:paraId="0A2F4691"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3F8A5F1E" w14:textId="77777777" w:rsidTr="004459B3">
        <w:trPr>
          <w:trHeight w:val="977"/>
          <w:jc w:val="center"/>
        </w:trPr>
        <w:tc>
          <w:tcPr>
            <w:tcW w:w="572" w:type="dxa"/>
            <w:tcBorders>
              <w:bottom w:val="single" w:sz="4" w:space="0" w:color="auto"/>
            </w:tcBorders>
            <w:shd w:val="clear" w:color="auto" w:fill="auto"/>
          </w:tcPr>
          <w:p w14:paraId="32EE1341" w14:textId="2CB1F50A"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73</w:t>
            </w:r>
          </w:p>
        </w:tc>
        <w:tc>
          <w:tcPr>
            <w:tcW w:w="1885" w:type="dxa"/>
            <w:tcBorders>
              <w:bottom w:val="single" w:sz="4" w:space="0" w:color="auto"/>
            </w:tcBorders>
            <w:shd w:val="clear" w:color="auto" w:fill="auto"/>
          </w:tcPr>
          <w:p w14:paraId="7265784E"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tcBorders>
              <w:bottom w:val="single" w:sz="4" w:space="0" w:color="auto"/>
            </w:tcBorders>
            <w:shd w:val="clear" w:color="auto" w:fill="auto"/>
          </w:tcPr>
          <w:p w14:paraId="39C5446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Встроенно-пристроенное.</w:t>
            </w:r>
          </w:p>
          <w:p w14:paraId="5FDE8EEA"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100 мест</w:t>
            </w:r>
          </w:p>
        </w:tc>
        <w:tc>
          <w:tcPr>
            <w:tcW w:w="3306" w:type="dxa"/>
            <w:tcBorders>
              <w:bottom w:val="single" w:sz="4" w:space="0" w:color="auto"/>
            </w:tcBorders>
            <w:shd w:val="clear" w:color="auto" w:fill="auto"/>
          </w:tcPr>
          <w:p w14:paraId="781DA33C"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240C3B25"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бул. </w:t>
            </w:r>
            <w:proofErr w:type="spellStart"/>
            <w:r w:rsidRPr="00993C9F">
              <w:rPr>
                <w:rFonts w:ascii="Times New Roman" w:hAnsi="Times New Roman" w:cs="Times New Roman"/>
                <w:color w:val="00B050"/>
                <w:sz w:val="24"/>
                <w:szCs w:val="24"/>
              </w:rPr>
              <w:t>Снегова</w:t>
            </w:r>
            <w:proofErr w:type="spellEnd"/>
            <w:r w:rsidRPr="00993C9F">
              <w:rPr>
                <w:rFonts w:ascii="Times New Roman" w:hAnsi="Times New Roman" w:cs="Times New Roman"/>
                <w:color w:val="00B050"/>
                <w:sz w:val="24"/>
                <w:szCs w:val="24"/>
              </w:rPr>
              <w:t xml:space="preserve"> / </w:t>
            </w:r>
          </w:p>
          <w:p w14:paraId="0445C825"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tcBorders>
              <w:bottom w:val="single" w:sz="4" w:space="0" w:color="auto"/>
            </w:tcBorders>
            <w:shd w:val="clear" w:color="auto" w:fill="auto"/>
          </w:tcPr>
          <w:p w14:paraId="041BF4C8"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t>До 2035</w:t>
            </w:r>
          </w:p>
        </w:tc>
      </w:tr>
      <w:tr w:rsidR="00F30FE9" w:rsidRPr="00993C9F" w14:paraId="1A0C413F" w14:textId="77777777" w:rsidTr="004459B3">
        <w:trPr>
          <w:trHeight w:val="1329"/>
          <w:jc w:val="center"/>
        </w:trPr>
        <w:tc>
          <w:tcPr>
            <w:tcW w:w="572" w:type="dxa"/>
            <w:tcBorders>
              <w:bottom w:val="single" w:sz="4" w:space="0" w:color="auto"/>
            </w:tcBorders>
            <w:shd w:val="clear" w:color="auto" w:fill="auto"/>
          </w:tcPr>
          <w:p w14:paraId="3A6FE029" w14:textId="42123F0C"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74</w:t>
            </w:r>
          </w:p>
        </w:tc>
        <w:tc>
          <w:tcPr>
            <w:tcW w:w="1885" w:type="dxa"/>
            <w:tcBorders>
              <w:bottom w:val="single" w:sz="4" w:space="0" w:color="auto"/>
            </w:tcBorders>
            <w:shd w:val="clear" w:color="auto" w:fill="auto"/>
          </w:tcPr>
          <w:p w14:paraId="70F74BB3"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Дошкольное образовательное учреждение</w:t>
            </w:r>
          </w:p>
        </w:tc>
        <w:tc>
          <w:tcPr>
            <w:tcW w:w="2268" w:type="dxa"/>
            <w:tcBorders>
              <w:bottom w:val="single" w:sz="4" w:space="0" w:color="auto"/>
            </w:tcBorders>
            <w:shd w:val="clear" w:color="auto" w:fill="auto"/>
          </w:tcPr>
          <w:p w14:paraId="5A2004D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Реконструкция здания</w:t>
            </w:r>
            <w:r w:rsidRPr="00993C9F">
              <w:rPr>
                <w:rFonts w:ascii="Times New Roman" w:hAnsi="Times New Roman" w:cs="Times New Roman"/>
                <w:color w:val="00B050"/>
                <w:sz w:val="24"/>
                <w:szCs w:val="24"/>
              </w:rPr>
              <w:t>, расположенного на земельном участке с кадастровым номером 39:15:132503:3</w:t>
            </w:r>
          </w:p>
        </w:tc>
        <w:tc>
          <w:tcPr>
            <w:tcW w:w="3306" w:type="dxa"/>
            <w:tcBorders>
              <w:bottom w:val="single" w:sz="4" w:space="0" w:color="auto"/>
            </w:tcBorders>
            <w:shd w:val="clear" w:color="auto" w:fill="auto"/>
          </w:tcPr>
          <w:p w14:paraId="1965AA42"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6C4161C4" w14:textId="77777777" w:rsidR="00F30FE9" w:rsidRPr="00993C9F" w:rsidRDefault="00F30FE9" w:rsidP="00F30FE9">
            <w:pPr>
              <w:tabs>
                <w:tab w:val="right" w:pos="2825"/>
              </w:tabs>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Пионерская, 66/ </w:t>
            </w:r>
            <w:r w:rsidRPr="00993C9F">
              <w:rPr>
                <w:rFonts w:ascii="Times New Roman" w:hAnsi="Times New Roman" w:cs="Times New Roman"/>
                <w:color w:val="00B050"/>
                <w:sz w:val="24"/>
                <w:szCs w:val="24"/>
              </w:rPr>
              <w:tab/>
            </w:r>
          </w:p>
          <w:p w14:paraId="23509A76"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984" w:type="dxa"/>
            <w:tcBorders>
              <w:bottom w:val="single" w:sz="4" w:space="0" w:color="auto"/>
            </w:tcBorders>
            <w:shd w:val="clear" w:color="auto" w:fill="auto"/>
          </w:tcPr>
          <w:p w14:paraId="664256E3"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 2035</w:t>
            </w:r>
          </w:p>
        </w:tc>
      </w:tr>
      <w:tr w:rsidR="00F30FE9" w:rsidRPr="00993C9F" w14:paraId="3B8EEBE2" w14:textId="77777777" w:rsidTr="004459B3">
        <w:trPr>
          <w:trHeight w:val="774"/>
          <w:jc w:val="center"/>
        </w:trPr>
        <w:tc>
          <w:tcPr>
            <w:tcW w:w="572" w:type="dxa"/>
            <w:tcBorders>
              <w:bottom w:val="single" w:sz="4" w:space="0" w:color="auto"/>
            </w:tcBorders>
            <w:shd w:val="clear" w:color="auto" w:fill="auto"/>
          </w:tcPr>
          <w:p w14:paraId="632FCE40" w14:textId="510994F6"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75</w:t>
            </w:r>
          </w:p>
        </w:tc>
        <w:tc>
          <w:tcPr>
            <w:tcW w:w="1885" w:type="dxa"/>
            <w:tcBorders>
              <w:bottom w:val="single" w:sz="4" w:space="0" w:color="auto"/>
            </w:tcBorders>
            <w:shd w:val="clear" w:color="auto" w:fill="auto"/>
          </w:tcPr>
          <w:p w14:paraId="3C08483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Дошкольное образовательное учреждение</w:t>
            </w:r>
          </w:p>
        </w:tc>
        <w:tc>
          <w:tcPr>
            <w:tcW w:w="2268" w:type="dxa"/>
            <w:tcBorders>
              <w:bottom w:val="single" w:sz="4" w:space="0" w:color="auto"/>
            </w:tcBorders>
            <w:shd w:val="clear" w:color="auto" w:fill="auto"/>
          </w:tcPr>
          <w:p w14:paraId="24C72D1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Вместимость 450 мест</w:t>
            </w:r>
          </w:p>
        </w:tc>
        <w:tc>
          <w:tcPr>
            <w:tcW w:w="3306" w:type="dxa"/>
            <w:tcBorders>
              <w:bottom w:val="single" w:sz="4" w:space="0" w:color="auto"/>
            </w:tcBorders>
            <w:shd w:val="clear" w:color="auto" w:fill="auto"/>
          </w:tcPr>
          <w:p w14:paraId="08198D4C"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574E4A1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в районе ул. Поселковой – </w:t>
            </w:r>
          </w:p>
          <w:p w14:paraId="717D3802"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Пулеметной / зона специализированной общественной застройки</w:t>
            </w:r>
          </w:p>
        </w:tc>
        <w:tc>
          <w:tcPr>
            <w:tcW w:w="1984" w:type="dxa"/>
            <w:tcBorders>
              <w:bottom w:val="single" w:sz="4" w:space="0" w:color="auto"/>
            </w:tcBorders>
            <w:shd w:val="clear" w:color="auto" w:fill="auto"/>
          </w:tcPr>
          <w:p w14:paraId="6BDA94E4"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 2035</w:t>
            </w:r>
          </w:p>
        </w:tc>
      </w:tr>
      <w:tr w:rsidR="00F30FE9" w:rsidRPr="00993C9F" w14:paraId="2B7C763B" w14:textId="77777777" w:rsidTr="004459B3">
        <w:trPr>
          <w:trHeight w:val="774"/>
          <w:jc w:val="center"/>
        </w:trPr>
        <w:tc>
          <w:tcPr>
            <w:tcW w:w="572" w:type="dxa"/>
            <w:tcBorders>
              <w:bottom w:val="single" w:sz="4" w:space="0" w:color="auto"/>
            </w:tcBorders>
            <w:shd w:val="clear" w:color="auto" w:fill="auto"/>
          </w:tcPr>
          <w:p w14:paraId="74FC1D15" w14:textId="77A486E4"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76</w:t>
            </w:r>
          </w:p>
        </w:tc>
        <w:tc>
          <w:tcPr>
            <w:tcW w:w="1885" w:type="dxa"/>
            <w:tcBorders>
              <w:bottom w:val="single" w:sz="4" w:space="0" w:color="auto"/>
            </w:tcBorders>
            <w:shd w:val="clear" w:color="auto" w:fill="auto"/>
          </w:tcPr>
          <w:p w14:paraId="06F4A29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Дошкольное образовательное учреждение</w:t>
            </w:r>
          </w:p>
        </w:tc>
        <w:tc>
          <w:tcPr>
            <w:tcW w:w="2268" w:type="dxa"/>
            <w:tcBorders>
              <w:bottom w:val="single" w:sz="4" w:space="0" w:color="auto"/>
            </w:tcBorders>
            <w:shd w:val="clear" w:color="auto" w:fill="auto"/>
          </w:tcPr>
          <w:p w14:paraId="720F6821"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определить проектом</w:t>
            </w:r>
          </w:p>
        </w:tc>
        <w:tc>
          <w:tcPr>
            <w:tcW w:w="3306" w:type="dxa"/>
            <w:tcBorders>
              <w:bottom w:val="single" w:sz="4" w:space="0" w:color="auto"/>
            </w:tcBorders>
            <w:shd w:val="clear" w:color="auto" w:fill="auto"/>
          </w:tcPr>
          <w:p w14:paraId="541AA6E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1D82FCDD" w14:textId="77777777" w:rsidR="00F30FE9" w:rsidRPr="00993C9F" w:rsidRDefault="00F30FE9" w:rsidP="00F30FE9">
            <w:pPr>
              <w:tabs>
                <w:tab w:val="right" w:pos="2825"/>
              </w:tabs>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Книжная/ зона специализированной общественной застройки</w:t>
            </w:r>
          </w:p>
        </w:tc>
        <w:tc>
          <w:tcPr>
            <w:tcW w:w="1984" w:type="dxa"/>
            <w:tcBorders>
              <w:bottom w:val="single" w:sz="4" w:space="0" w:color="auto"/>
            </w:tcBorders>
            <w:shd w:val="clear" w:color="auto" w:fill="auto"/>
          </w:tcPr>
          <w:p w14:paraId="452B5C30"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 2035</w:t>
            </w:r>
          </w:p>
        </w:tc>
      </w:tr>
      <w:tr w:rsidR="00F30FE9" w:rsidRPr="00993C9F" w14:paraId="3B996A4F" w14:textId="77777777" w:rsidTr="009566B5">
        <w:trPr>
          <w:trHeight w:val="774"/>
          <w:jc w:val="center"/>
        </w:trPr>
        <w:tc>
          <w:tcPr>
            <w:tcW w:w="572" w:type="dxa"/>
            <w:shd w:val="clear" w:color="auto" w:fill="auto"/>
          </w:tcPr>
          <w:p w14:paraId="60D07246" w14:textId="7DD7DDBF"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77</w:t>
            </w:r>
          </w:p>
        </w:tc>
        <w:tc>
          <w:tcPr>
            <w:tcW w:w="1885" w:type="dxa"/>
            <w:tcBorders>
              <w:bottom w:val="single" w:sz="4" w:space="0" w:color="auto"/>
            </w:tcBorders>
            <w:shd w:val="clear" w:color="auto" w:fill="auto"/>
          </w:tcPr>
          <w:p w14:paraId="37BCD427"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Дошкольное образовательное учреждение</w:t>
            </w:r>
          </w:p>
        </w:tc>
        <w:tc>
          <w:tcPr>
            <w:tcW w:w="2268" w:type="dxa"/>
            <w:tcBorders>
              <w:bottom w:val="single" w:sz="4" w:space="0" w:color="auto"/>
            </w:tcBorders>
            <w:shd w:val="clear" w:color="auto" w:fill="auto"/>
          </w:tcPr>
          <w:p w14:paraId="6223A525"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определить проектом</w:t>
            </w:r>
          </w:p>
        </w:tc>
        <w:tc>
          <w:tcPr>
            <w:tcW w:w="3306" w:type="dxa"/>
            <w:tcBorders>
              <w:bottom w:val="single" w:sz="4" w:space="0" w:color="auto"/>
            </w:tcBorders>
            <w:shd w:val="clear" w:color="auto" w:fill="auto"/>
          </w:tcPr>
          <w:p w14:paraId="0C83798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2AD8DD0C" w14:textId="77777777" w:rsidR="00F30FE9" w:rsidRPr="00993C9F" w:rsidRDefault="00F30FE9" w:rsidP="00F30FE9">
            <w:pPr>
              <w:tabs>
                <w:tab w:val="right" w:pos="2825"/>
              </w:tabs>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Молодой Гвардии/ зона специализированной общественной застройки</w:t>
            </w:r>
          </w:p>
        </w:tc>
        <w:tc>
          <w:tcPr>
            <w:tcW w:w="1984" w:type="dxa"/>
            <w:tcBorders>
              <w:bottom w:val="single" w:sz="4" w:space="0" w:color="auto"/>
            </w:tcBorders>
            <w:shd w:val="clear" w:color="auto" w:fill="auto"/>
          </w:tcPr>
          <w:p w14:paraId="5CA4DC04"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До 2035</w:t>
            </w:r>
          </w:p>
        </w:tc>
      </w:tr>
      <w:tr w:rsidR="00F30FE9" w:rsidRPr="00993C9F" w14:paraId="0E1B9D47" w14:textId="77777777" w:rsidTr="009566B5">
        <w:trPr>
          <w:trHeight w:val="774"/>
          <w:jc w:val="center"/>
        </w:trPr>
        <w:tc>
          <w:tcPr>
            <w:tcW w:w="572" w:type="dxa"/>
            <w:tcBorders>
              <w:bottom w:val="single" w:sz="4" w:space="0" w:color="auto"/>
            </w:tcBorders>
            <w:shd w:val="clear" w:color="auto" w:fill="auto"/>
          </w:tcPr>
          <w:p w14:paraId="07901EE9" w14:textId="5AE2292E"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7</w:t>
            </w:r>
            <w:r>
              <w:rPr>
                <w:rFonts w:ascii="Times New Roman" w:eastAsia="Calibri" w:hAnsi="Times New Roman" w:cs="Times New Roman"/>
                <w:color w:val="00B050"/>
                <w:sz w:val="24"/>
                <w:szCs w:val="24"/>
              </w:rPr>
              <w:t>8</w:t>
            </w:r>
          </w:p>
        </w:tc>
        <w:tc>
          <w:tcPr>
            <w:tcW w:w="1885" w:type="dxa"/>
            <w:shd w:val="clear" w:color="auto" w:fill="auto"/>
          </w:tcPr>
          <w:p w14:paraId="3EFE8BB0"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rPr>
              <w:t>Дошкольное образовательное учреждение</w:t>
            </w:r>
          </w:p>
        </w:tc>
        <w:tc>
          <w:tcPr>
            <w:tcW w:w="2268" w:type="dxa"/>
            <w:shd w:val="clear" w:color="auto" w:fill="auto"/>
          </w:tcPr>
          <w:p w14:paraId="4641BDDF"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определить проектом</w:t>
            </w:r>
          </w:p>
        </w:tc>
        <w:tc>
          <w:tcPr>
            <w:tcW w:w="3306" w:type="dxa"/>
            <w:shd w:val="clear" w:color="auto" w:fill="auto"/>
          </w:tcPr>
          <w:p w14:paraId="631DF32B" w14:textId="77777777" w:rsidR="00F30FE9" w:rsidRPr="00993C9F" w:rsidRDefault="00F30FE9" w:rsidP="00F30FE9">
            <w:pPr>
              <w:suppressAutoHyphens/>
              <w:spacing w:before="0" w:after="0" w:line="240" w:lineRule="auto"/>
              <w:jc w:val="both"/>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г. Калининград, о</w:t>
            </w:r>
            <w:r w:rsidRPr="00993C9F">
              <w:rPr>
                <w:rFonts w:ascii="Times New Roman" w:hAnsi="Times New Roman" w:cs="Times New Roman"/>
                <w:color w:val="00B050"/>
                <w:sz w:val="24"/>
                <w:szCs w:val="24"/>
              </w:rPr>
              <w:t>стров Октябрьский / зона смешанной и общественно-деловой застройки</w:t>
            </w:r>
          </w:p>
        </w:tc>
        <w:tc>
          <w:tcPr>
            <w:tcW w:w="1984" w:type="dxa"/>
            <w:shd w:val="clear" w:color="auto" w:fill="auto"/>
          </w:tcPr>
          <w:p w14:paraId="0F06ACB0" w14:textId="77777777" w:rsidR="00F30FE9" w:rsidRPr="00993C9F" w:rsidRDefault="00F30FE9" w:rsidP="00F30FE9">
            <w:pPr>
              <w:suppressAutoHyphens/>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lang w:eastAsia="ar-SA"/>
              </w:rPr>
              <w:t>До 2035</w:t>
            </w:r>
          </w:p>
        </w:tc>
      </w:tr>
      <w:tr w:rsidR="00F30FE9" w:rsidRPr="004459B3" w14:paraId="70C89DDF" w14:textId="77777777" w:rsidTr="004459B3">
        <w:trPr>
          <w:trHeight w:val="774"/>
          <w:jc w:val="center"/>
        </w:trPr>
        <w:tc>
          <w:tcPr>
            <w:tcW w:w="572" w:type="dxa"/>
            <w:shd w:val="clear" w:color="auto" w:fill="auto"/>
          </w:tcPr>
          <w:p w14:paraId="546D6F41" w14:textId="77777777" w:rsidR="00F30FE9" w:rsidRPr="00993C9F" w:rsidRDefault="00F30FE9" w:rsidP="00F30FE9">
            <w:pPr>
              <w:suppressAutoHyphens/>
              <w:spacing w:before="0" w:after="0" w:line="240" w:lineRule="auto"/>
              <w:jc w:val="center"/>
              <w:rPr>
                <w:rFonts w:ascii="Times New Roman" w:eastAsia="Calibri" w:hAnsi="Times New Roman" w:cs="Times New Roman"/>
                <w:color w:val="00B050"/>
                <w:sz w:val="24"/>
                <w:szCs w:val="24"/>
              </w:rPr>
            </w:pPr>
          </w:p>
        </w:tc>
        <w:tc>
          <w:tcPr>
            <w:tcW w:w="1885" w:type="dxa"/>
            <w:shd w:val="clear" w:color="auto" w:fill="auto"/>
          </w:tcPr>
          <w:p w14:paraId="0551EEE1" w14:textId="77777777" w:rsidR="00F30FE9" w:rsidRPr="00F30FE9" w:rsidRDefault="00F30FE9" w:rsidP="00F30FE9">
            <w:pPr>
              <w:spacing w:before="0" w:after="0" w:line="240" w:lineRule="auto"/>
              <w:jc w:val="center"/>
              <w:rPr>
                <w:rFonts w:ascii="Times New Roman" w:eastAsia="Times New Roman" w:hAnsi="Times New Roman" w:cs="Times New Roman"/>
                <w:b/>
                <w:color w:val="FF0000"/>
                <w:sz w:val="24"/>
                <w:szCs w:val="24"/>
                <w:lang w:eastAsia="ru-RU"/>
              </w:rPr>
            </w:pPr>
            <w:r w:rsidRPr="00F30FE9">
              <w:rPr>
                <w:rFonts w:ascii="Times New Roman" w:eastAsia="Times New Roman" w:hAnsi="Times New Roman" w:cs="Times New Roman"/>
                <w:b/>
                <w:color w:val="FF0000"/>
                <w:sz w:val="24"/>
                <w:szCs w:val="24"/>
                <w:lang w:eastAsia="ru-RU"/>
              </w:rPr>
              <w:t>ВСЕГО по городскому округу</w:t>
            </w:r>
          </w:p>
        </w:tc>
        <w:tc>
          <w:tcPr>
            <w:tcW w:w="2268" w:type="dxa"/>
            <w:shd w:val="clear" w:color="auto" w:fill="auto"/>
          </w:tcPr>
          <w:p w14:paraId="3345CE2F" w14:textId="4C09C46F" w:rsidR="00F30FE9" w:rsidRPr="00F30FE9" w:rsidRDefault="00F30FE9" w:rsidP="00F30FE9">
            <w:pPr>
              <w:spacing w:before="0" w:after="0" w:line="240" w:lineRule="auto"/>
              <w:jc w:val="both"/>
              <w:rPr>
                <w:rFonts w:ascii="Times New Roman" w:eastAsia="Times New Roman" w:hAnsi="Times New Roman" w:cs="Times New Roman"/>
                <w:b/>
                <w:color w:val="FF0000"/>
                <w:sz w:val="24"/>
                <w:szCs w:val="24"/>
                <w:lang w:eastAsia="ru-RU"/>
              </w:rPr>
            </w:pPr>
            <w:r w:rsidRPr="00F30FE9">
              <w:rPr>
                <w:rFonts w:ascii="Times New Roman" w:eastAsia="Times New Roman" w:hAnsi="Times New Roman" w:cs="Times New Roman"/>
                <w:b/>
                <w:color w:val="FF0000"/>
                <w:sz w:val="24"/>
                <w:szCs w:val="24"/>
                <w:lang w:eastAsia="ru-RU"/>
              </w:rPr>
              <w:t>78 учреждений</w:t>
            </w:r>
          </w:p>
          <w:p w14:paraId="1803AD81" w14:textId="616EC149" w:rsidR="00F30FE9" w:rsidRPr="00F30FE9" w:rsidRDefault="00F30FE9" w:rsidP="00F30FE9">
            <w:pPr>
              <w:spacing w:before="0" w:after="0" w:line="240" w:lineRule="auto"/>
              <w:jc w:val="both"/>
              <w:rPr>
                <w:rFonts w:ascii="Times New Roman" w:eastAsia="Times New Roman" w:hAnsi="Times New Roman" w:cs="Times New Roman"/>
                <w:b/>
                <w:color w:val="FF0000"/>
                <w:sz w:val="24"/>
                <w:szCs w:val="24"/>
                <w:lang w:eastAsia="ru-RU"/>
              </w:rPr>
            </w:pPr>
            <w:r w:rsidRPr="00F30FE9">
              <w:rPr>
                <w:rFonts w:ascii="Times New Roman" w:eastAsia="Times New Roman" w:hAnsi="Times New Roman" w:cs="Times New Roman"/>
                <w:b/>
                <w:color w:val="FF0000"/>
                <w:sz w:val="24"/>
                <w:szCs w:val="24"/>
                <w:lang w:eastAsia="ru-RU"/>
              </w:rPr>
              <w:t xml:space="preserve">на </w:t>
            </w:r>
            <w:r w:rsidR="004F2907">
              <w:rPr>
                <w:rFonts w:ascii="Times New Roman" w:hAnsi="Times New Roman" w:cs="Times New Roman"/>
                <w:b/>
                <w:bCs/>
                <w:color w:val="FF0000"/>
                <w:sz w:val="24"/>
                <w:szCs w:val="24"/>
                <w:lang w:eastAsia="ar-SA"/>
              </w:rPr>
              <w:t>13220</w:t>
            </w:r>
            <w:r w:rsidRPr="00F30FE9">
              <w:rPr>
                <w:rFonts w:ascii="Times New Roman" w:eastAsia="Times New Roman" w:hAnsi="Times New Roman" w:cs="Times New Roman"/>
                <w:b/>
                <w:color w:val="FF0000"/>
                <w:sz w:val="24"/>
                <w:szCs w:val="24"/>
                <w:lang w:eastAsia="ru-RU"/>
              </w:rPr>
              <w:t xml:space="preserve"> мест</w:t>
            </w:r>
          </w:p>
        </w:tc>
        <w:tc>
          <w:tcPr>
            <w:tcW w:w="3306" w:type="dxa"/>
            <w:shd w:val="clear" w:color="auto" w:fill="auto"/>
          </w:tcPr>
          <w:p w14:paraId="6023EBD4" w14:textId="77777777" w:rsidR="00F30FE9" w:rsidRPr="004459B3" w:rsidRDefault="00F30FE9" w:rsidP="00F30FE9">
            <w:pPr>
              <w:spacing w:before="0" w:after="0" w:line="240" w:lineRule="auto"/>
              <w:jc w:val="both"/>
              <w:rPr>
                <w:rFonts w:ascii="Times New Roman" w:eastAsia="Times New Roman" w:hAnsi="Times New Roman" w:cs="Times New Roman"/>
                <w:b/>
                <w:color w:val="00B050"/>
                <w:sz w:val="24"/>
                <w:szCs w:val="24"/>
                <w:lang w:eastAsia="ru-RU"/>
              </w:rPr>
            </w:pPr>
          </w:p>
        </w:tc>
        <w:tc>
          <w:tcPr>
            <w:tcW w:w="1984" w:type="dxa"/>
            <w:shd w:val="clear" w:color="auto" w:fill="auto"/>
          </w:tcPr>
          <w:p w14:paraId="5D1B062C" w14:textId="77777777" w:rsidR="00F30FE9" w:rsidRPr="004459B3" w:rsidRDefault="00F30FE9" w:rsidP="00F30FE9">
            <w:pPr>
              <w:suppressAutoHyphens/>
              <w:spacing w:before="0" w:after="0" w:line="240" w:lineRule="auto"/>
              <w:jc w:val="center"/>
              <w:rPr>
                <w:rFonts w:ascii="Times New Roman" w:hAnsi="Times New Roman" w:cs="Times New Roman"/>
                <w:color w:val="00B050"/>
                <w:sz w:val="24"/>
                <w:szCs w:val="24"/>
                <w:lang w:eastAsia="ar-SA"/>
              </w:rPr>
            </w:pPr>
          </w:p>
        </w:tc>
      </w:tr>
    </w:tbl>
    <w:p w14:paraId="5B5D76AF" w14:textId="77777777" w:rsidR="00C777FA" w:rsidRPr="000825A3" w:rsidRDefault="00C777FA" w:rsidP="00C777FA">
      <w:pPr>
        <w:spacing w:after="0" w:line="240" w:lineRule="auto"/>
        <w:jc w:val="right"/>
        <w:rPr>
          <w:rFonts w:ascii="Times New Roman" w:eastAsia="Calibri" w:hAnsi="Times New Roman" w:cs="Times New Roman"/>
          <w:b/>
          <w:i/>
        </w:rPr>
      </w:pPr>
    </w:p>
    <w:p w14:paraId="2B9F0F63"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Особенности демографической ситуации в городе таковы, что при реализации стабилизационного сценария численность детей дошкольного возраста до 2024 года будет возрастать, а после будет сокращаться. Ввиду этого неизбежно появится избыток мощностей в детских учреждениях и возникнет необходимость использовать их по другому назначению. Решение о переоборудовании конкретного ДОУ нужно принимать исходя из необходимости учёта ряда факторов, в т.ч. расположения детского сада, состояния основных фондов и т.п. Важно при этом сохранить муниципальную принадлежность таких учреждений, чтобы на будущее при более благоприятной демографической ситуации иметь возможность использовать их под прежние нужды. Наиболее целесообразным представляется вариант открытия классов начального образования.</w:t>
      </w:r>
    </w:p>
    <w:p w14:paraId="101E0D74"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Помимо указанных мероприятий планируется развивать детские учреждения, принадлежащие частным лицам. Эта мера наиболее актуальна для районов малоэтажной застройки, где нет возможности размещать новый детский сад на нормативном большом участке, но можно приспосабливать под детские сады помещения индивидуальных жилых домов в малоэтажной застройке.</w:t>
      </w:r>
    </w:p>
    <w:p w14:paraId="6BF6CF5D" w14:textId="77777777" w:rsidR="00C777FA" w:rsidRPr="000825A3" w:rsidRDefault="00C777FA" w:rsidP="00C777FA">
      <w:pPr>
        <w:ind w:firstLine="709"/>
        <w:rPr>
          <w:rFonts w:ascii="Times New Roman" w:eastAsia="Calibri" w:hAnsi="Times New Roman" w:cs="Times New Roman"/>
          <w:i/>
          <w:sz w:val="26"/>
          <w:szCs w:val="26"/>
        </w:rPr>
      </w:pPr>
      <w:r w:rsidRPr="000825A3">
        <w:rPr>
          <w:rFonts w:ascii="Times New Roman" w:eastAsia="Calibri" w:hAnsi="Times New Roman" w:cs="Times New Roman"/>
          <w:i/>
          <w:sz w:val="26"/>
          <w:szCs w:val="26"/>
        </w:rPr>
        <w:t>Общеобразовательные школы</w:t>
      </w:r>
    </w:p>
    <w:p w14:paraId="767E13C6" w14:textId="7EAB31BF" w:rsidR="00C777FA"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отношении общеобразовательных школ проектные мероприятия генерального плана предусматривают строительство школ на площадках нового жилищного строительства в комплексе с другими учреждениями социальной инфраструктуры</w:t>
      </w:r>
      <w:r w:rsidR="0068580B" w:rsidRPr="000825A3">
        <w:rPr>
          <w:rFonts w:ascii="Times New Roman" w:eastAsia="Times New Roman" w:hAnsi="Times New Roman" w:cs="Times New Roman"/>
          <w:sz w:val="24"/>
          <w:szCs w:val="24"/>
        </w:rPr>
        <w:t>, а также строительство новых корпусов на территории существующих учреждений</w:t>
      </w:r>
      <w:r w:rsidRPr="000825A3">
        <w:rPr>
          <w:rFonts w:ascii="Times New Roman" w:eastAsia="Times New Roman" w:hAnsi="Times New Roman" w:cs="Times New Roman"/>
          <w:sz w:val="24"/>
          <w:szCs w:val="24"/>
        </w:rPr>
        <w:t xml:space="preserve">. Общая емкость образовательных учреждений составит </w:t>
      </w:r>
      <w:r w:rsidR="00433982" w:rsidRPr="000825A3">
        <w:rPr>
          <w:rFonts w:ascii="Times New Roman" w:eastAsia="Times New Roman" w:hAnsi="Times New Roman" w:cs="Times New Roman"/>
          <w:sz w:val="24"/>
          <w:szCs w:val="24"/>
        </w:rPr>
        <w:t>7</w:t>
      </w:r>
      <w:r w:rsidR="002C7983" w:rsidRPr="000825A3">
        <w:rPr>
          <w:rFonts w:ascii="Times New Roman" w:eastAsia="Times New Roman" w:hAnsi="Times New Roman" w:cs="Times New Roman"/>
          <w:sz w:val="24"/>
          <w:szCs w:val="24"/>
        </w:rPr>
        <w:t>3</w:t>
      </w:r>
      <w:r w:rsidR="00433982" w:rsidRPr="000825A3">
        <w:rPr>
          <w:rFonts w:ascii="Times New Roman" w:eastAsia="Times New Roman" w:hAnsi="Times New Roman" w:cs="Times New Roman"/>
          <w:sz w:val="24"/>
          <w:szCs w:val="24"/>
        </w:rPr>
        <w:t>642</w:t>
      </w:r>
      <w:r w:rsidRPr="000825A3">
        <w:rPr>
          <w:rFonts w:ascii="Times New Roman" w:eastAsia="Times New Roman" w:hAnsi="Times New Roman" w:cs="Times New Roman"/>
          <w:sz w:val="24"/>
          <w:szCs w:val="24"/>
        </w:rPr>
        <w:t xml:space="preserve"> мест.</w:t>
      </w:r>
    </w:p>
    <w:p w14:paraId="5F91350F" w14:textId="322C17F6" w:rsidR="00314F78" w:rsidRDefault="00314F78" w:rsidP="00314F78">
      <w:pPr>
        <w:spacing w:before="120" w:after="120" w:line="240" w:lineRule="auto"/>
        <w:ind w:firstLine="709"/>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В Северо-</w:t>
      </w:r>
      <w:r w:rsidR="00467CC1">
        <w:rPr>
          <w:rFonts w:ascii="Times New Roman" w:eastAsia="Times New Roman" w:hAnsi="Times New Roman" w:cs="Times New Roman"/>
          <w:color w:val="FF0000"/>
          <w:sz w:val="24"/>
          <w:szCs w:val="24"/>
        </w:rPr>
        <w:t>восточ</w:t>
      </w:r>
      <w:r>
        <w:rPr>
          <w:rFonts w:ascii="Times New Roman" w:eastAsia="Times New Roman" w:hAnsi="Times New Roman" w:cs="Times New Roman"/>
          <w:color w:val="FF0000"/>
          <w:sz w:val="24"/>
          <w:szCs w:val="24"/>
        </w:rPr>
        <w:t>ном планировочном районе высокая потребность в создании дополнительных мест в учреждениях общего образования решается путем передачи в муниципальную собственность земель, находящихся в ведении Министерства обороны.</w:t>
      </w:r>
    </w:p>
    <w:p w14:paraId="5DC98FD5" w14:textId="77777777" w:rsidR="00C777FA" w:rsidRPr="000825A3" w:rsidRDefault="00C777FA" w:rsidP="00F12F6F">
      <w:pPr>
        <w:spacing w:before="120" w:after="120" w:line="240" w:lineRule="auto"/>
        <w:ind w:firstLine="709"/>
        <w:jc w:val="both"/>
        <w:rPr>
          <w:rFonts w:ascii="Times New Roman" w:eastAsia="Times New Roman" w:hAnsi="Times New Roman" w:cs="Times New Roman"/>
          <w:b/>
          <w:i/>
          <w:sz w:val="22"/>
          <w:szCs w:val="22"/>
        </w:rPr>
      </w:pPr>
      <w:r w:rsidRPr="000825A3">
        <w:rPr>
          <w:rFonts w:ascii="Times New Roman" w:eastAsia="Times New Roman" w:hAnsi="Times New Roman" w:cs="Times New Roman"/>
          <w:sz w:val="24"/>
          <w:szCs w:val="24"/>
        </w:rPr>
        <w:t>В разрезе расчётных градостроительных районов потребность в местах в школах и мероприятия генерального плана выглядят следующим образом (см. таблицу 19.3).</w:t>
      </w:r>
    </w:p>
    <w:p w14:paraId="189FD6CB" w14:textId="77777777" w:rsidR="00C777FA" w:rsidRPr="000825A3" w:rsidRDefault="00C777FA" w:rsidP="00C777FA">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19.3.</w:t>
      </w:r>
    </w:p>
    <w:p w14:paraId="46FFD940" w14:textId="77777777" w:rsidR="00C777FA" w:rsidRPr="000825A3" w:rsidRDefault="00C777FA" w:rsidP="00C777FA">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 xml:space="preserve">Потребность в местах в </w:t>
      </w:r>
      <w:r w:rsidR="00EF4120" w:rsidRPr="000825A3">
        <w:rPr>
          <w:rFonts w:ascii="Times New Roman" w:eastAsia="Times New Roman" w:hAnsi="Times New Roman" w:cs="Times New Roman"/>
          <w:b/>
          <w:i/>
          <w:sz w:val="22"/>
          <w:szCs w:val="22"/>
        </w:rPr>
        <w:t xml:space="preserve">учреждениях среднего общего образования </w:t>
      </w:r>
      <w:r w:rsidRPr="000825A3">
        <w:rPr>
          <w:rFonts w:ascii="Times New Roman" w:eastAsia="Times New Roman" w:hAnsi="Times New Roman" w:cs="Times New Roman"/>
          <w:b/>
          <w:i/>
          <w:sz w:val="22"/>
          <w:szCs w:val="22"/>
        </w:rPr>
        <w:t>в разрезе планировочных районов.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9"/>
        <w:gridCol w:w="711"/>
        <w:gridCol w:w="766"/>
        <w:gridCol w:w="766"/>
        <w:gridCol w:w="1166"/>
        <w:gridCol w:w="857"/>
        <w:gridCol w:w="843"/>
      </w:tblGrid>
      <w:tr w:rsidR="00C777FA" w:rsidRPr="000825A3" w14:paraId="025A8B0E" w14:textId="77777777" w:rsidTr="00C777FA">
        <w:trPr>
          <w:cantSplit/>
          <w:trHeight w:val="2821"/>
          <w:tblHeader/>
        </w:trPr>
        <w:tc>
          <w:tcPr>
            <w:tcW w:w="2382"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vAlign w:val="center"/>
            <w:hideMark/>
          </w:tcPr>
          <w:p w14:paraId="603E4C3B" w14:textId="77777777" w:rsidR="00C777FA" w:rsidRPr="000825A3" w:rsidRDefault="00C777FA" w:rsidP="00C777FA">
            <w:pPr>
              <w:spacing w:after="0"/>
              <w:jc w:val="center"/>
              <w:rPr>
                <w:rFonts w:ascii="Times New Roman" w:hAnsi="Times New Roman" w:cs="Times New Roman"/>
                <w:b/>
                <w:color w:val="000000"/>
                <w:lang w:eastAsia="ru-RU"/>
              </w:rPr>
            </w:pPr>
            <w:r w:rsidRPr="000825A3">
              <w:rPr>
                <w:rFonts w:ascii="Times New Roman" w:hAnsi="Times New Roman" w:cs="Times New Roman"/>
                <w:b/>
                <w:color w:val="000000"/>
                <w:lang w:eastAsia="ru-RU"/>
              </w:rPr>
              <w:t>Наименование планировочного района</w:t>
            </w:r>
          </w:p>
        </w:tc>
        <w:tc>
          <w:tcPr>
            <w:tcW w:w="404"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textDirection w:val="btLr"/>
            <w:vAlign w:val="center"/>
            <w:hideMark/>
          </w:tcPr>
          <w:p w14:paraId="50FF676C" w14:textId="77777777" w:rsidR="00C777FA" w:rsidRPr="000825A3" w:rsidRDefault="00C777FA" w:rsidP="00C777FA">
            <w:pPr>
              <w:spacing w:after="0"/>
              <w:ind w:left="113" w:right="113"/>
              <w:rPr>
                <w:rFonts w:ascii="Times New Roman" w:hAnsi="Times New Roman" w:cs="Times New Roman"/>
                <w:b/>
                <w:color w:val="000000"/>
                <w:lang w:eastAsia="ru-RU"/>
              </w:rPr>
            </w:pPr>
            <w:r w:rsidRPr="000825A3">
              <w:rPr>
                <w:rFonts w:ascii="Times New Roman" w:hAnsi="Times New Roman" w:cs="Times New Roman"/>
                <w:b/>
                <w:color w:val="000000"/>
                <w:lang w:eastAsia="ru-RU"/>
              </w:rPr>
              <w:t>Расчётное число жителей, тыс. чел.</w:t>
            </w:r>
          </w:p>
        </w:tc>
        <w:tc>
          <w:tcPr>
            <w:tcW w:w="404"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textDirection w:val="btLr"/>
            <w:vAlign w:val="center"/>
            <w:hideMark/>
          </w:tcPr>
          <w:p w14:paraId="712F7AF7" w14:textId="77777777" w:rsidR="00C777FA" w:rsidRPr="000825A3" w:rsidRDefault="00C777FA" w:rsidP="00C777FA">
            <w:pPr>
              <w:spacing w:after="0"/>
              <w:ind w:left="113" w:right="113"/>
              <w:rPr>
                <w:rFonts w:ascii="Times New Roman" w:hAnsi="Times New Roman" w:cs="Times New Roman"/>
                <w:b/>
                <w:color w:val="000000"/>
                <w:lang w:eastAsia="ru-RU"/>
              </w:rPr>
            </w:pPr>
            <w:r w:rsidRPr="000825A3">
              <w:rPr>
                <w:rFonts w:ascii="Times New Roman" w:hAnsi="Times New Roman" w:cs="Times New Roman"/>
                <w:b/>
                <w:color w:val="000000"/>
                <w:lang w:eastAsia="ru-RU"/>
              </w:rPr>
              <w:t>сущ. школы, мест</w:t>
            </w:r>
          </w:p>
        </w:tc>
        <w:tc>
          <w:tcPr>
            <w:tcW w:w="374"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textDirection w:val="btLr"/>
            <w:vAlign w:val="center"/>
            <w:hideMark/>
          </w:tcPr>
          <w:p w14:paraId="458D42AD" w14:textId="77777777" w:rsidR="00C777FA" w:rsidRPr="000825A3" w:rsidRDefault="00C777FA" w:rsidP="00C777FA">
            <w:pPr>
              <w:spacing w:after="0"/>
              <w:ind w:left="113" w:right="113"/>
              <w:rPr>
                <w:rFonts w:ascii="Times New Roman" w:hAnsi="Times New Roman" w:cs="Times New Roman"/>
                <w:b/>
                <w:color w:val="000000"/>
                <w:lang w:eastAsia="ru-RU"/>
              </w:rPr>
            </w:pPr>
            <w:r w:rsidRPr="000825A3">
              <w:rPr>
                <w:rFonts w:ascii="Times New Roman" w:hAnsi="Times New Roman" w:cs="Times New Roman"/>
                <w:b/>
                <w:color w:val="000000"/>
                <w:lang w:eastAsia="ru-RU"/>
              </w:rPr>
              <w:t>Потребность, мест</w:t>
            </w:r>
          </w:p>
        </w:tc>
        <w:tc>
          <w:tcPr>
            <w:tcW w:w="428"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textDirection w:val="btLr"/>
            <w:vAlign w:val="center"/>
            <w:hideMark/>
          </w:tcPr>
          <w:p w14:paraId="5743C4E2" w14:textId="77777777" w:rsidR="00C777FA" w:rsidRPr="000825A3" w:rsidRDefault="00C777FA" w:rsidP="00C777FA">
            <w:pPr>
              <w:spacing w:after="0"/>
              <w:ind w:left="113" w:right="113"/>
              <w:rPr>
                <w:rFonts w:ascii="Times New Roman" w:hAnsi="Times New Roman" w:cs="Times New Roman"/>
                <w:b/>
                <w:color w:val="000000"/>
                <w:lang w:eastAsia="ru-RU"/>
              </w:rPr>
            </w:pPr>
            <w:r w:rsidRPr="000825A3">
              <w:rPr>
                <w:rFonts w:ascii="Times New Roman" w:hAnsi="Times New Roman" w:cs="Times New Roman"/>
                <w:b/>
                <w:color w:val="000000"/>
                <w:lang w:eastAsia="ru-RU"/>
              </w:rPr>
              <w:t>избыток (</w:t>
            </w:r>
            <w:r w:rsidR="00D044EE" w:rsidRPr="000825A3">
              <w:rPr>
                <w:rFonts w:ascii="Times New Roman" w:hAnsi="Times New Roman" w:cs="Times New Roman"/>
                <w:b/>
                <w:color w:val="000000"/>
                <w:lang w:eastAsia="ru-RU"/>
              </w:rPr>
              <w:t>+) /</w:t>
            </w:r>
            <w:r w:rsidRPr="000825A3">
              <w:rPr>
                <w:rFonts w:ascii="Times New Roman" w:hAnsi="Times New Roman" w:cs="Times New Roman"/>
                <w:b/>
                <w:color w:val="000000"/>
                <w:lang w:eastAsia="ru-RU"/>
              </w:rPr>
              <w:t xml:space="preserve"> недостаток </w:t>
            </w:r>
          </w:p>
          <w:p w14:paraId="5DE4EA5E" w14:textId="77777777" w:rsidR="00C777FA" w:rsidRPr="000825A3" w:rsidRDefault="00C777FA" w:rsidP="00C777FA">
            <w:pPr>
              <w:spacing w:after="0"/>
              <w:ind w:left="113" w:right="113"/>
              <w:rPr>
                <w:rFonts w:ascii="Times New Roman" w:hAnsi="Times New Roman" w:cs="Times New Roman"/>
                <w:b/>
                <w:color w:val="000000"/>
                <w:lang w:eastAsia="ru-RU"/>
              </w:rPr>
            </w:pPr>
            <w:r w:rsidRPr="000825A3">
              <w:rPr>
                <w:rFonts w:ascii="Times New Roman" w:hAnsi="Times New Roman" w:cs="Times New Roman"/>
                <w:b/>
                <w:color w:val="000000"/>
                <w:lang w:eastAsia="ru-RU"/>
              </w:rPr>
              <w:t>(-) мест</w:t>
            </w:r>
          </w:p>
        </w:tc>
        <w:tc>
          <w:tcPr>
            <w:tcW w:w="528"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textDirection w:val="btLr"/>
            <w:vAlign w:val="center"/>
            <w:hideMark/>
          </w:tcPr>
          <w:p w14:paraId="31FFF0F1" w14:textId="77777777" w:rsidR="00C777FA" w:rsidRPr="000825A3" w:rsidRDefault="00C777FA" w:rsidP="00C777FA">
            <w:pPr>
              <w:spacing w:after="0"/>
              <w:ind w:left="113" w:right="113"/>
              <w:rPr>
                <w:rFonts w:ascii="Times New Roman" w:hAnsi="Times New Roman" w:cs="Times New Roman"/>
                <w:b/>
                <w:color w:val="000000"/>
                <w:lang w:eastAsia="ru-RU"/>
              </w:rPr>
            </w:pPr>
            <w:r w:rsidRPr="000825A3">
              <w:rPr>
                <w:rFonts w:ascii="Times New Roman" w:hAnsi="Times New Roman" w:cs="Times New Roman"/>
                <w:b/>
                <w:color w:val="000000"/>
                <w:lang w:eastAsia="ru-RU"/>
              </w:rPr>
              <w:t>увеличение (сокращение) кол-ва мест в школах в соответствии с проектом</w:t>
            </w:r>
          </w:p>
        </w:tc>
        <w:tc>
          <w:tcPr>
            <w:tcW w:w="479"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noWrap/>
            <w:textDirection w:val="btLr"/>
            <w:vAlign w:val="center"/>
            <w:hideMark/>
          </w:tcPr>
          <w:p w14:paraId="42CB0A65" w14:textId="77777777" w:rsidR="00C777FA" w:rsidRPr="000825A3" w:rsidRDefault="00C777FA" w:rsidP="00C777FA">
            <w:pPr>
              <w:spacing w:after="0"/>
              <w:ind w:left="113" w:right="113"/>
              <w:rPr>
                <w:rFonts w:ascii="Times New Roman" w:hAnsi="Times New Roman" w:cs="Times New Roman"/>
                <w:b/>
                <w:color w:val="000000"/>
                <w:lang w:eastAsia="ru-RU"/>
              </w:rPr>
            </w:pPr>
            <w:r w:rsidRPr="000825A3">
              <w:rPr>
                <w:rFonts w:ascii="Times New Roman" w:hAnsi="Times New Roman" w:cs="Times New Roman"/>
                <w:b/>
                <w:color w:val="000000"/>
                <w:lang w:eastAsia="ru-RU"/>
              </w:rPr>
              <w:t>Избыток (+) / потребность (-) в школах с учётом проектных мероприятий</w:t>
            </w:r>
          </w:p>
        </w:tc>
      </w:tr>
      <w:tr w:rsidR="00C777FA" w:rsidRPr="000825A3" w14:paraId="085C10CD" w14:textId="77777777" w:rsidTr="00C777FA">
        <w:trPr>
          <w:trHeight w:val="300"/>
        </w:trPr>
        <w:tc>
          <w:tcPr>
            <w:tcW w:w="2382" w:type="pct"/>
            <w:shd w:val="clear" w:color="auto" w:fill="auto"/>
            <w:vAlign w:val="center"/>
          </w:tcPr>
          <w:p w14:paraId="66953AB3"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Центральный</w:t>
            </w:r>
          </w:p>
        </w:tc>
        <w:tc>
          <w:tcPr>
            <w:tcW w:w="404" w:type="pct"/>
            <w:shd w:val="clear" w:color="auto" w:fill="auto"/>
            <w:noWrap/>
            <w:vAlign w:val="bottom"/>
          </w:tcPr>
          <w:p w14:paraId="05F9E217"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54,01</w:t>
            </w:r>
          </w:p>
        </w:tc>
        <w:tc>
          <w:tcPr>
            <w:tcW w:w="404" w:type="pct"/>
            <w:shd w:val="clear" w:color="auto" w:fill="auto"/>
            <w:noWrap/>
            <w:vAlign w:val="bottom"/>
          </w:tcPr>
          <w:p w14:paraId="5E63368A"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14044</w:t>
            </w:r>
          </w:p>
        </w:tc>
        <w:tc>
          <w:tcPr>
            <w:tcW w:w="374" w:type="pct"/>
            <w:shd w:val="clear" w:color="auto" w:fill="auto"/>
            <w:noWrap/>
            <w:vAlign w:val="bottom"/>
          </w:tcPr>
          <w:p w14:paraId="1F303017"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5509</w:t>
            </w:r>
          </w:p>
        </w:tc>
        <w:tc>
          <w:tcPr>
            <w:tcW w:w="428" w:type="pct"/>
            <w:shd w:val="clear" w:color="auto" w:fill="auto"/>
            <w:noWrap/>
            <w:vAlign w:val="bottom"/>
          </w:tcPr>
          <w:p w14:paraId="16B1A1AC"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8535</w:t>
            </w:r>
          </w:p>
        </w:tc>
        <w:tc>
          <w:tcPr>
            <w:tcW w:w="528" w:type="pct"/>
            <w:shd w:val="clear" w:color="auto" w:fill="auto"/>
            <w:noWrap/>
            <w:vAlign w:val="bottom"/>
          </w:tcPr>
          <w:p w14:paraId="3794099E" w14:textId="77777777" w:rsidR="00C777FA" w:rsidRPr="006D0E61" w:rsidRDefault="006D0E61" w:rsidP="00C777FA">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1120</w:t>
            </w:r>
          </w:p>
        </w:tc>
        <w:tc>
          <w:tcPr>
            <w:tcW w:w="479" w:type="pct"/>
            <w:shd w:val="clear" w:color="auto" w:fill="auto"/>
            <w:noWrap/>
            <w:vAlign w:val="bottom"/>
          </w:tcPr>
          <w:p w14:paraId="4541CCD6" w14:textId="77777777" w:rsidR="00C777FA" w:rsidRPr="002F22D3" w:rsidRDefault="002F22D3" w:rsidP="00C777FA">
            <w:pPr>
              <w:spacing w:before="0" w:after="0" w:line="240" w:lineRule="auto"/>
              <w:jc w:val="center"/>
              <w:rPr>
                <w:rFonts w:ascii="Times New Roman" w:eastAsia="Times New Roman" w:hAnsi="Times New Roman" w:cs="Times New Roman"/>
                <w:color w:val="00B050"/>
                <w:sz w:val="22"/>
                <w:szCs w:val="22"/>
                <w:highlight w:val="yellow"/>
                <w:lang w:eastAsia="ru-RU"/>
              </w:rPr>
            </w:pPr>
            <w:r w:rsidRPr="002F22D3">
              <w:rPr>
                <w:rFonts w:ascii="Times New Roman" w:eastAsia="Times New Roman" w:hAnsi="Times New Roman" w:cs="Times New Roman"/>
                <w:color w:val="00B050"/>
                <w:sz w:val="22"/>
                <w:szCs w:val="22"/>
                <w:lang w:eastAsia="ru-RU"/>
              </w:rPr>
              <w:t>9655</w:t>
            </w:r>
          </w:p>
        </w:tc>
      </w:tr>
      <w:tr w:rsidR="00C777FA" w:rsidRPr="000825A3" w14:paraId="38C0AA44" w14:textId="77777777" w:rsidTr="00C777FA">
        <w:trPr>
          <w:trHeight w:val="300"/>
        </w:trPr>
        <w:tc>
          <w:tcPr>
            <w:tcW w:w="2382" w:type="pct"/>
            <w:shd w:val="clear" w:color="auto" w:fill="auto"/>
            <w:vAlign w:val="center"/>
          </w:tcPr>
          <w:p w14:paraId="4EFD40E5"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1-й Западный</w:t>
            </w:r>
          </w:p>
        </w:tc>
        <w:tc>
          <w:tcPr>
            <w:tcW w:w="404" w:type="pct"/>
            <w:shd w:val="clear" w:color="auto" w:fill="auto"/>
            <w:noWrap/>
            <w:vAlign w:val="bottom"/>
          </w:tcPr>
          <w:p w14:paraId="64AF6269"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84,56</w:t>
            </w:r>
          </w:p>
        </w:tc>
        <w:tc>
          <w:tcPr>
            <w:tcW w:w="404" w:type="pct"/>
            <w:shd w:val="clear" w:color="auto" w:fill="auto"/>
            <w:noWrap/>
            <w:vAlign w:val="bottom"/>
          </w:tcPr>
          <w:p w14:paraId="375F5274"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11106</w:t>
            </w:r>
          </w:p>
        </w:tc>
        <w:tc>
          <w:tcPr>
            <w:tcW w:w="374" w:type="pct"/>
            <w:shd w:val="clear" w:color="auto" w:fill="auto"/>
            <w:noWrap/>
            <w:vAlign w:val="bottom"/>
          </w:tcPr>
          <w:p w14:paraId="5EEAECBA"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8625</w:t>
            </w:r>
          </w:p>
        </w:tc>
        <w:tc>
          <w:tcPr>
            <w:tcW w:w="428" w:type="pct"/>
            <w:shd w:val="clear" w:color="auto" w:fill="auto"/>
            <w:noWrap/>
            <w:vAlign w:val="bottom"/>
          </w:tcPr>
          <w:p w14:paraId="75888B6F"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2481</w:t>
            </w:r>
          </w:p>
        </w:tc>
        <w:tc>
          <w:tcPr>
            <w:tcW w:w="528" w:type="pct"/>
            <w:shd w:val="clear" w:color="auto" w:fill="auto"/>
            <w:noWrap/>
            <w:vAlign w:val="bottom"/>
          </w:tcPr>
          <w:p w14:paraId="125A28CC" w14:textId="77777777" w:rsidR="00C777FA" w:rsidRPr="006D0E61" w:rsidRDefault="00AA4F61" w:rsidP="001D3A8C">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4050</w:t>
            </w:r>
          </w:p>
        </w:tc>
        <w:tc>
          <w:tcPr>
            <w:tcW w:w="479" w:type="pct"/>
            <w:shd w:val="clear" w:color="auto" w:fill="auto"/>
            <w:noWrap/>
            <w:vAlign w:val="bottom"/>
          </w:tcPr>
          <w:p w14:paraId="27DBDD2C" w14:textId="77777777" w:rsidR="00C777FA" w:rsidRPr="002F22D3" w:rsidRDefault="002F22D3" w:rsidP="00F12F6F">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6531</w:t>
            </w:r>
          </w:p>
        </w:tc>
      </w:tr>
      <w:tr w:rsidR="00C777FA" w:rsidRPr="000825A3" w14:paraId="3BAEA10B" w14:textId="77777777" w:rsidTr="00C777FA">
        <w:trPr>
          <w:trHeight w:val="300"/>
        </w:trPr>
        <w:tc>
          <w:tcPr>
            <w:tcW w:w="2382" w:type="pct"/>
            <w:shd w:val="clear" w:color="auto" w:fill="auto"/>
            <w:vAlign w:val="center"/>
          </w:tcPr>
          <w:p w14:paraId="5250BEE8"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2-й Западный</w:t>
            </w:r>
          </w:p>
        </w:tc>
        <w:tc>
          <w:tcPr>
            <w:tcW w:w="404" w:type="pct"/>
            <w:shd w:val="clear" w:color="auto" w:fill="auto"/>
            <w:noWrap/>
            <w:vAlign w:val="bottom"/>
          </w:tcPr>
          <w:p w14:paraId="7EB899B4"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19,22</w:t>
            </w:r>
          </w:p>
        </w:tc>
        <w:tc>
          <w:tcPr>
            <w:tcW w:w="404" w:type="pct"/>
            <w:shd w:val="clear" w:color="auto" w:fill="auto"/>
            <w:noWrap/>
            <w:vAlign w:val="bottom"/>
          </w:tcPr>
          <w:p w14:paraId="0AED7CEA"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0</w:t>
            </w:r>
          </w:p>
        </w:tc>
        <w:tc>
          <w:tcPr>
            <w:tcW w:w="374" w:type="pct"/>
            <w:shd w:val="clear" w:color="auto" w:fill="auto"/>
            <w:noWrap/>
            <w:vAlign w:val="bottom"/>
          </w:tcPr>
          <w:p w14:paraId="53DDCD7C"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1960</w:t>
            </w:r>
          </w:p>
        </w:tc>
        <w:tc>
          <w:tcPr>
            <w:tcW w:w="428" w:type="pct"/>
            <w:shd w:val="clear" w:color="auto" w:fill="auto"/>
            <w:noWrap/>
            <w:vAlign w:val="bottom"/>
          </w:tcPr>
          <w:p w14:paraId="7F20FBE3"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-1960</w:t>
            </w:r>
          </w:p>
        </w:tc>
        <w:tc>
          <w:tcPr>
            <w:tcW w:w="528" w:type="pct"/>
            <w:shd w:val="clear" w:color="auto" w:fill="auto"/>
            <w:noWrap/>
            <w:vAlign w:val="bottom"/>
          </w:tcPr>
          <w:p w14:paraId="2F6C3E9C" w14:textId="77777777" w:rsidR="00C777FA" w:rsidRPr="006D0E61"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0</w:t>
            </w:r>
          </w:p>
        </w:tc>
        <w:tc>
          <w:tcPr>
            <w:tcW w:w="479" w:type="pct"/>
            <w:shd w:val="clear" w:color="auto" w:fill="auto"/>
            <w:noWrap/>
            <w:vAlign w:val="bottom"/>
          </w:tcPr>
          <w:p w14:paraId="66AAA5FC" w14:textId="77777777" w:rsidR="00C777FA" w:rsidRPr="002F22D3" w:rsidRDefault="002F22D3" w:rsidP="00C777FA">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-1960</w:t>
            </w:r>
          </w:p>
        </w:tc>
      </w:tr>
      <w:tr w:rsidR="00C777FA" w:rsidRPr="000825A3" w14:paraId="755D33B6" w14:textId="77777777" w:rsidTr="00C777FA">
        <w:trPr>
          <w:trHeight w:val="300"/>
        </w:trPr>
        <w:tc>
          <w:tcPr>
            <w:tcW w:w="2382" w:type="pct"/>
            <w:shd w:val="clear" w:color="auto" w:fill="auto"/>
            <w:vAlign w:val="center"/>
          </w:tcPr>
          <w:p w14:paraId="3564FD6F"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Северный</w:t>
            </w:r>
          </w:p>
        </w:tc>
        <w:tc>
          <w:tcPr>
            <w:tcW w:w="404" w:type="pct"/>
            <w:shd w:val="clear" w:color="auto" w:fill="auto"/>
            <w:noWrap/>
            <w:vAlign w:val="bottom"/>
          </w:tcPr>
          <w:p w14:paraId="7E5B6E60"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68,41</w:t>
            </w:r>
          </w:p>
        </w:tc>
        <w:tc>
          <w:tcPr>
            <w:tcW w:w="404" w:type="pct"/>
            <w:shd w:val="clear" w:color="auto" w:fill="auto"/>
            <w:noWrap/>
            <w:vAlign w:val="bottom"/>
          </w:tcPr>
          <w:p w14:paraId="14A65E07"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5670</w:t>
            </w:r>
          </w:p>
        </w:tc>
        <w:tc>
          <w:tcPr>
            <w:tcW w:w="374" w:type="pct"/>
            <w:shd w:val="clear" w:color="auto" w:fill="auto"/>
            <w:noWrap/>
            <w:vAlign w:val="bottom"/>
          </w:tcPr>
          <w:p w14:paraId="4D71DD7A"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6979</w:t>
            </w:r>
          </w:p>
        </w:tc>
        <w:tc>
          <w:tcPr>
            <w:tcW w:w="428" w:type="pct"/>
            <w:shd w:val="clear" w:color="auto" w:fill="auto"/>
            <w:noWrap/>
            <w:vAlign w:val="bottom"/>
          </w:tcPr>
          <w:p w14:paraId="244A6E3C" w14:textId="77777777" w:rsidR="00C777FA" w:rsidRPr="006046C8" w:rsidRDefault="006046C8"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w:t>
            </w:r>
            <w:r w:rsidR="00D044EE" w:rsidRPr="006046C8">
              <w:rPr>
                <w:rFonts w:ascii="Times New Roman" w:eastAsia="Times New Roman" w:hAnsi="Times New Roman" w:cs="Times New Roman"/>
                <w:color w:val="00B050"/>
                <w:sz w:val="22"/>
                <w:szCs w:val="22"/>
                <w:lang w:eastAsia="ru-RU"/>
              </w:rPr>
              <w:t>1309</w:t>
            </w:r>
          </w:p>
        </w:tc>
        <w:tc>
          <w:tcPr>
            <w:tcW w:w="528" w:type="pct"/>
            <w:shd w:val="clear" w:color="auto" w:fill="auto"/>
            <w:noWrap/>
            <w:vAlign w:val="bottom"/>
          </w:tcPr>
          <w:p w14:paraId="5673B043" w14:textId="77777777" w:rsidR="00C777FA" w:rsidRPr="006D0E61" w:rsidRDefault="006D0E61" w:rsidP="00C777FA">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2725</w:t>
            </w:r>
          </w:p>
        </w:tc>
        <w:tc>
          <w:tcPr>
            <w:tcW w:w="479" w:type="pct"/>
            <w:shd w:val="clear" w:color="auto" w:fill="auto"/>
            <w:noWrap/>
            <w:vAlign w:val="bottom"/>
          </w:tcPr>
          <w:p w14:paraId="2F3DEA95" w14:textId="77777777" w:rsidR="00C777FA" w:rsidRPr="002F22D3" w:rsidRDefault="002F22D3" w:rsidP="00C777FA">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1416</w:t>
            </w:r>
          </w:p>
        </w:tc>
      </w:tr>
      <w:tr w:rsidR="00C777FA" w:rsidRPr="000825A3" w14:paraId="3F4A93CE" w14:textId="77777777" w:rsidTr="00C777FA">
        <w:trPr>
          <w:trHeight w:val="300"/>
        </w:trPr>
        <w:tc>
          <w:tcPr>
            <w:tcW w:w="2382" w:type="pct"/>
            <w:shd w:val="clear" w:color="auto" w:fill="auto"/>
            <w:vAlign w:val="center"/>
          </w:tcPr>
          <w:p w14:paraId="1395C84D"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Северо-восточный</w:t>
            </w:r>
          </w:p>
        </w:tc>
        <w:tc>
          <w:tcPr>
            <w:tcW w:w="404" w:type="pct"/>
            <w:shd w:val="clear" w:color="auto" w:fill="auto"/>
            <w:noWrap/>
            <w:vAlign w:val="bottom"/>
          </w:tcPr>
          <w:p w14:paraId="7431FD1F"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58,27</w:t>
            </w:r>
          </w:p>
        </w:tc>
        <w:tc>
          <w:tcPr>
            <w:tcW w:w="404" w:type="pct"/>
            <w:shd w:val="clear" w:color="auto" w:fill="auto"/>
            <w:noWrap/>
            <w:vAlign w:val="bottom"/>
          </w:tcPr>
          <w:p w14:paraId="3CC89595"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2020</w:t>
            </w:r>
          </w:p>
        </w:tc>
        <w:tc>
          <w:tcPr>
            <w:tcW w:w="374" w:type="pct"/>
            <w:shd w:val="clear" w:color="auto" w:fill="auto"/>
            <w:noWrap/>
            <w:vAlign w:val="bottom"/>
          </w:tcPr>
          <w:p w14:paraId="761F50C3"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5943</w:t>
            </w:r>
          </w:p>
        </w:tc>
        <w:tc>
          <w:tcPr>
            <w:tcW w:w="428" w:type="pct"/>
            <w:shd w:val="clear" w:color="auto" w:fill="auto"/>
            <w:noWrap/>
            <w:vAlign w:val="bottom"/>
          </w:tcPr>
          <w:p w14:paraId="2A6A4EAA"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-3923</w:t>
            </w:r>
          </w:p>
        </w:tc>
        <w:tc>
          <w:tcPr>
            <w:tcW w:w="528" w:type="pct"/>
            <w:shd w:val="clear" w:color="auto" w:fill="auto"/>
            <w:noWrap/>
            <w:vAlign w:val="bottom"/>
          </w:tcPr>
          <w:p w14:paraId="4B58931E" w14:textId="74C602B7" w:rsidR="00C777FA" w:rsidRPr="006D0E61" w:rsidRDefault="0039370D" w:rsidP="00C777FA">
            <w:pPr>
              <w:spacing w:before="0" w:after="0" w:line="240" w:lineRule="auto"/>
              <w:jc w:val="center"/>
              <w:rPr>
                <w:rFonts w:ascii="Times New Roman" w:eastAsia="Times New Roman" w:hAnsi="Times New Roman" w:cs="Times New Roman"/>
                <w:color w:val="00B050"/>
                <w:sz w:val="22"/>
                <w:szCs w:val="22"/>
                <w:lang w:eastAsia="ru-RU"/>
              </w:rPr>
            </w:pPr>
            <w:r w:rsidRPr="004F2907">
              <w:rPr>
                <w:rFonts w:ascii="Times New Roman" w:eastAsia="Times New Roman" w:hAnsi="Times New Roman" w:cs="Times New Roman"/>
                <w:color w:val="FF0000"/>
                <w:sz w:val="22"/>
                <w:szCs w:val="22"/>
                <w:lang w:eastAsia="ru-RU"/>
              </w:rPr>
              <w:t>3</w:t>
            </w:r>
            <w:r w:rsidR="004F2907" w:rsidRPr="004F2907">
              <w:rPr>
                <w:rFonts w:ascii="Times New Roman" w:eastAsia="Times New Roman" w:hAnsi="Times New Roman" w:cs="Times New Roman"/>
                <w:color w:val="FF0000"/>
                <w:sz w:val="22"/>
                <w:szCs w:val="22"/>
                <w:lang w:eastAsia="ru-RU"/>
              </w:rPr>
              <w:t>524</w:t>
            </w:r>
          </w:p>
        </w:tc>
        <w:tc>
          <w:tcPr>
            <w:tcW w:w="479" w:type="pct"/>
            <w:shd w:val="clear" w:color="auto" w:fill="auto"/>
            <w:noWrap/>
            <w:vAlign w:val="bottom"/>
          </w:tcPr>
          <w:p w14:paraId="2010CB0E" w14:textId="56CCCDF0" w:rsidR="00C777FA" w:rsidRPr="002F22D3" w:rsidRDefault="002F22D3" w:rsidP="00C777FA">
            <w:pPr>
              <w:spacing w:before="0" w:after="0" w:line="240" w:lineRule="auto"/>
              <w:jc w:val="center"/>
              <w:rPr>
                <w:rFonts w:ascii="Times New Roman" w:eastAsia="Times New Roman" w:hAnsi="Times New Roman" w:cs="Times New Roman"/>
                <w:color w:val="00B050"/>
                <w:sz w:val="22"/>
                <w:szCs w:val="22"/>
                <w:lang w:eastAsia="ru-RU"/>
              </w:rPr>
            </w:pPr>
            <w:r w:rsidRPr="004F2907">
              <w:rPr>
                <w:rFonts w:ascii="Times New Roman" w:eastAsia="Times New Roman" w:hAnsi="Times New Roman" w:cs="Times New Roman"/>
                <w:color w:val="FF0000"/>
                <w:sz w:val="22"/>
                <w:szCs w:val="22"/>
                <w:lang w:eastAsia="ru-RU"/>
              </w:rPr>
              <w:t>-</w:t>
            </w:r>
            <w:r w:rsidR="004F2907" w:rsidRPr="004F2907">
              <w:rPr>
                <w:rFonts w:ascii="Times New Roman" w:eastAsia="Times New Roman" w:hAnsi="Times New Roman" w:cs="Times New Roman"/>
                <w:color w:val="FF0000"/>
                <w:sz w:val="22"/>
                <w:szCs w:val="22"/>
                <w:lang w:eastAsia="ru-RU"/>
              </w:rPr>
              <w:t>3</w:t>
            </w:r>
            <w:r w:rsidRPr="004F2907">
              <w:rPr>
                <w:rFonts w:ascii="Times New Roman" w:eastAsia="Times New Roman" w:hAnsi="Times New Roman" w:cs="Times New Roman"/>
                <w:color w:val="FF0000"/>
                <w:sz w:val="22"/>
                <w:szCs w:val="22"/>
                <w:lang w:eastAsia="ru-RU"/>
              </w:rPr>
              <w:t>39</w:t>
            </w:r>
          </w:p>
        </w:tc>
      </w:tr>
      <w:tr w:rsidR="00C777FA" w:rsidRPr="000825A3" w14:paraId="4D19C42E" w14:textId="77777777" w:rsidTr="00C777FA">
        <w:trPr>
          <w:trHeight w:val="300"/>
        </w:trPr>
        <w:tc>
          <w:tcPr>
            <w:tcW w:w="2382" w:type="pct"/>
            <w:shd w:val="clear" w:color="auto" w:fill="auto"/>
            <w:vAlign w:val="center"/>
          </w:tcPr>
          <w:p w14:paraId="2B1516C3"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Восточный</w:t>
            </w:r>
          </w:p>
        </w:tc>
        <w:tc>
          <w:tcPr>
            <w:tcW w:w="404" w:type="pct"/>
            <w:shd w:val="clear" w:color="auto" w:fill="auto"/>
            <w:noWrap/>
            <w:vAlign w:val="bottom"/>
          </w:tcPr>
          <w:p w14:paraId="6316F0E8"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32,02</w:t>
            </w:r>
          </w:p>
        </w:tc>
        <w:tc>
          <w:tcPr>
            <w:tcW w:w="404" w:type="pct"/>
            <w:shd w:val="clear" w:color="auto" w:fill="auto"/>
            <w:noWrap/>
            <w:vAlign w:val="bottom"/>
          </w:tcPr>
          <w:p w14:paraId="0224EBB9"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500</w:t>
            </w:r>
          </w:p>
        </w:tc>
        <w:tc>
          <w:tcPr>
            <w:tcW w:w="374" w:type="pct"/>
            <w:shd w:val="clear" w:color="auto" w:fill="auto"/>
            <w:noWrap/>
            <w:vAlign w:val="bottom"/>
          </w:tcPr>
          <w:p w14:paraId="5D73B9D9"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3266</w:t>
            </w:r>
          </w:p>
        </w:tc>
        <w:tc>
          <w:tcPr>
            <w:tcW w:w="428" w:type="pct"/>
            <w:shd w:val="clear" w:color="auto" w:fill="auto"/>
            <w:noWrap/>
            <w:vAlign w:val="bottom"/>
          </w:tcPr>
          <w:p w14:paraId="3BADA907"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-2766</w:t>
            </w:r>
          </w:p>
        </w:tc>
        <w:tc>
          <w:tcPr>
            <w:tcW w:w="528" w:type="pct"/>
            <w:shd w:val="clear" w:color="auto" w:fill="auto"/>
            <w:noWrap/>
            <w:vAlign w:val="bottom"/>
          </w:tcPr>
          <w:p w14:paraId="103A514E" w14:textId="77777777" w:rsidR="00C777FA" w:rsidRPr="006D0E61" w:rsidRDefault="00AA4F61" w:rsidP="00C777FA">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3600</w:t>
            </w:r>
          </w:p>
        </w:tc>
        <w:tc>
          <w:tcPr>
            <w:tcW w:w="479" w:type="pct"/>
            <w:shd w:val="clear" w:color="auto" w:fill="auto"/>
            <w:noWrap/>
            <w:vAlign w:val="bottom"/>
          </w:tcPr>
          <w:p w14:paraId="284DD60F" w14:textId="77777777" w:rsidR="00C777FA" w:rsidRPr="002F22D3" w:rsidRDefault="002F22D3" w:rsidP="00F12F6F">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834</w:t>
            </w:r>
          </w:p>
        </w:tc>
      </w:tr>
      <w:tr w:rsidR="00C777FA" w:rsidRPr="000825A3" w14:paraId="53EF3967" w14:textId="77777777" w:rsidTr="00C777FA">
        <w:trPr>
          <w:trHeight w:val="300"/>
        </w:trPr>
        <w:tc>
          <w:tcPr>
            <w:tcW w:w="2382" w:type="pct"/>
            <w:shd w:val="clear" w:color="auto" w:fill="auto"/>
            <w:vAlign w:val="center"/>
          </w:tcPr>
          <w:p w14:paraId="70880488"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Южный</w:t>
            </w:r>
          </w:p>
        </w:tc>
        <w:tc>
          <w:tcPr>
            <w:tcW w:w="404" w:type="pct"/>
            <w:shd w:val="clear" w:color="auto" w:fill="auto"/>
            <w:noWrap/>
            <w:vAlign w:val="bottom"/>
          </w:tcPr>
          <w:p w14:paraId="2D22BDDC"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67,45</w:t>
            </w:r>
          </w:p>
        </w:tc>
        <w:tc>
          <w:tcPr>
            <w:tcW w:w="404" w:type="pct"/>
            <w:shd w:val="clear" w:color="auto" w:fill="auto"/>
            <w:noWrap/>
            <w:vAlign w:val="bottom"/>
          </w:tcPr>
          <w:p w14:paraId="28DA5C7E"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6642</w:t>
            </w:r>
          </w:p>
        </w:tc>
        <w:tc>
          <w:tcPr>
            <w:tcW w:w="374" w:type="pct"/>
            <w:shd w:val="clear" w:color="auto" w:fill="auto"/>
            <w:noWrap/>
            <w:vAlign w:val="bottom"/>
          </w:tcPr>
          <w:p w14:paraId="5C1B10C2"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6880</w:t>
            </w:r>
          </w:p>
        </w:tc>
        <w:tc>
          <w:tcPr>
            <w:tcW w:w="428" w:type="pct"/>
            <w:shd w:val="clear" w:color="auto" w:fill="auto"/>
            <w:noWrap/>
            <w:vAlign w:val="bottom"/>
          </w:tcPr>
          <w:p w14:paraId="155ECB28"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-238</w:t>
            </w:r>
          </w:p>
        </w:tc>
        <w:tc>
          <w:tcPr>
            <w:tcW w:w="528" w:type="pct"/>
            <w:shd w:val="clear" w:color="auto" w:fill="auto"/>
            <w:noWrap/>
            <w:vAlign w:val="bottom"/>
          </w:tcPr>
          <w:p w14:paraId="70A4677D" w14:textId="77777777" w:rsidR="00C777FA" w:rsidRPr="006D0E61" w:rsidRDefault="006D0E61" w:rsidP="00F12F6F">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3900</w:t>
            </w:r>
          </w:p>
        </w:tc>
        <w:tc>
          <w:tcPr>
            <w:tcW w:w="479" w:type="pct"/>
            <w:shd w:val="clear" w:color="auto" w:fill="auto"/>
            <w:noWrap/>
            <w:vAlign w:val="bottom"/>
          </w:tcPr>
          <w:p w14:paraId="6E231BD2" w14:textId="77777777" w:rsidR="00C777FA" w:rsidRPr="002F22D3" w:rsidRDefault="002F22D3" w:rsidP="00C777FA">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3662</w:t>
            </w:r>
          </w:p>
        </w:tc>
      </w:tr>
      <w:tr w:rsidR="00C777FA" w:rsidRPr="000825A3" w14:paraId="1F7DF59A" w14:textId="77777777" w:rsidTr="00C777FA">
        <w:trPr>
          <w:trHeight w:val="300"/>
        </w:trPr>
        <w:tc>
          <w:tcPr>
            <w:tcW w:w="2382" w:type="pct"/>
            <w:shd w:val="clear" w:color="auto" w:fill="auto"/>
            <w:vAlign w:val="center"/>
          </w:tcPr>
          <w:p w14:paraId="1B7A16D6"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Юго-западный</w:t>
            </w:r>
          </w:p>
        </w:tc>
        <w:tc>
          <w:tcPr>
            <w:tcW w:w="404" w:type="pct"/>
            <w:shd w:val="clear" w:color="auto" w:fill="auto"/>
            <w:noWrap/>
            <w:vAlign w:val="bottom"/>
          </w:tcPr>
          <w:p w14:paraId="35CAD13B"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18,71</w:t>
            </w:r>
          </w:p>
        </w:tc>
        <w:tc>
          <w:tcPr>
            <w:tcW w:w="404" w:type="pct"/>
            <w:shd w:val="clear" w:color="auto" w:fill="auto"/>
            <w:noWrap/>
            <w:vAlign w:val="bottom"/>
          </w:tcPr>
          <w:p w14:paraId="40C994D5"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1820</w:t>
            </w:r>
          </w:p>
        </w:tc>
        <w:tc>
          <w:tcPr>
            <w:tcW w:w="374" w:type="pct"/>
            <w:shd w:val="clear" w:color="auto" w:fill="auto"/>
            <w:noWrap/>
            <w:vAlign w:val="bottom"/>
          </w:tcPr>
          <w:p w14:paraId="105F8566"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1908</w:t>
            </w:r>
          </w:p>
        </w:tc>
        <w:tc>
          <w:tcPr>
            <w:tcW w:w="428" w:type="pct"/>
            <w:shd w:val="clear" w:color="auto" w:fill="auto"/>
            <w:noWrap/>
            <w:vAlign w:val="bottom"/>
          </w:tcPr>
          <w:p w14:paraId="3B8D619D"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-88</w:t>
            </w:r>
          </w:p>
        </w:tc>
        <w:tc>
          <w:tcPr>
            <w:tcW w:w="528" w:type="pct"/>
            <w:shd w:val="clear" w:color="auto" w:fill="auto"/>
            <w:noWrap/>
            <w:vAlign w:val="bottom"/>
          </w:tcPr>
          <w:p w14:paraId="39E6896B" w14:textId="77777777" w:rsidR="00C777FA" w:rsidRPr="006D0E61" w:rsidRDefault="00B878E0" w:rsidP="00C777FA">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21</w:t>
            </w:r>
            <w:r w:rsidR="00C777FA" w:rsidRPr="006D0E61">
              <w:rPr>
                <w:rFonts w:ascii="Times New Roman" w:eastAsia="Times New Roman" w:hAnsi="Times New Roman" w:cs="Times New Roman"/>
                <w:color w:val="00B050"/>
                <w:sz w:val="22"/>
                <w:szCs w:val="22"/>
                <w:lang w:eastAsia="ru-RU"/>
              </w:rPr>
              <w:t>00</w:t>
            </w:r>
          </w:p>
        </w:tc>
        <w:tc>
          <w:tcPr>
            <w:tcW w:w="479" w:type="pct"/>
            <w:shd w:val="clear" w:color="auto" w:fill="auto"/>
            <w:noWrap/>
            <w:vAlign w:val="bottom"/>
          </w:tcPr>
          <w:p w14:paraId="5C32AF5A" w14:textId="77777777" w:rsidR="00C777FA" w:rsidRPr="002F22D3" w:rsidRDefault="002F22D3" w:rsidP="00B878E0">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2012</w:t>
            </w:r>
          </w:p>
        </w:tc>
      </w:tr>
      <w:tr w:rsidR="00C777FA" w:rsidRPr="000825A3" w14:paraId="019A2B14" w14:textId="77777777" w:rsidTr="00C777FA">
        <w:trPr>
          <w:trHeight w:val="300"/>
        </w:trPr>
        <w:tc>
          <w:tcPr>
            <w:tcW w:w="2382" w:type="pct"/>
            <w:shd w:val="clear" w:color="auto" w:fill="auto"/>
            <w:vAlign w:val="center"/>
          </w:tcPr>
          <w:p w14:paraId="3E43C99F"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Юго-восточный</w:t>
            </w:r>
          </w:p>
        </w:tc>
        <w:tc>
          <w:tcPr>
            <w:tcW w:w="404" w:type="pct"/>
            <w:shd w:val="clear" w:color="auto" w:fill="auto"/>
            <w:noWrap/>
            <w:vAlign w:val="bottom"/>
          </w:tcPr>
          <w:p w14:paraId="499AA6D6"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51,06</w:t>
            </w:r>
          </w:p>
        </w:tc>
        <w:tc>
          <w:tcPr>
            <w:tcW w:w="404" w:type="pct"/>
            <w:shd w:val="clear" w:color="auto" w:fill="auto"/>
            <w:noWrap/>
            <w:vAlign w:val="bottom"/>
          </w:tcPr>
          <w:p w14:paraId="4CFF43EC"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2606</w:t>
            </w:r>
          </w:p>
        </w:tc>
        <w:tc>
          <w:tcPr>
            <w:tcW w:w="374" w:type="pct"/>
            <w:shd w:val="clear" w:color="auto" w:fill="auto"/>
            <w:noWrap/>
            <w:vAlign w:val="bottom"/>
          </w:tcPr>
          <w:p w14:paraId="77DD88F3"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5208</w:t>
            </w:r>
          </w:p>
        </w:tc>
        <w:tc>
          <w:tcPr>
            <w:tcW w:w="428" w:type="pct"/>
            <w:shd w:val="clear" w:color="auto" w:fill="auto"/>
            <w:noWrap/>
            <w:vAlign w:val="bottom"/>
          </w:tcPr>
          <w:p w14:paraId="08DBD8C7"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-2602</w:t>
            </w:r>
          </w:p>
        </w:tc>
        <w:tc>
          <w:tcPr>
            <w:tcW w:w="528" w:type="pct"/>
            <w:shd w:val="clear" w:color="auto" w:fill="auto"/>
            <w:noWrap/>
            <w:vAlign w:val="bottom"/>
          </w:tcPr>
          <w:p w14:paraId="7517FF90" w14:textId="77777777" w:rsidR="00C777FA" w:rsidRPr="006D0E61" w:rsidRDefault="006D0E61" w:rsidP="00C777FA">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4860</w:t>
            </w:r>
          </w:p>
        </w:tc>
        <w:tc>
          <w:tcPr>
            <w:tcW w:w="479" w:type="pct"/>
            <w:shd w:val="clear" w:color="auto" w:fill="auto"/>
            <w:noWrap/>
            <w:vAlign w:val="bottom"/>
          </w:tcPr>
          <w:p w14:paraId="34B43D23" w14:textId="77777777" w:rsidR="00C777FA" w:rsidRPr="002F22D3" w:rsidRDefault="002F22D3" w:rsidP="00C777FA">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2258</w:t>
            </w:r>
          </w:p>
        </w:tc>
      </w:tr>
      <w:tr w:rsidR="00C777FA" w:rsidRPr="000825A3" w14:paraId="73800D33" w14:textId="77777777" w:rsidTr="00C777FA">
        <w:trPr>
          <w:trHeight w:val="300"/>
        </w:trPr>
        <w:tc>
          <w:tcPr>
            <w:tcW w:w="2382" w:type="pct"/>
            <w:shd w:val="clear" w:color="auto" w:fill="auto"/>
            <w:vAlign w:val="center"/>
          </w:tcPr>
          <w:p w14:paraId="12735D0F"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п. Космодемьянский</w:t>
            </w:r>
          </w:p>
        </w:tc>
        <w:tc>
          <w:tcPr>
            <w:tcW w:w="404" w:type="pct"/>
            <w:shd w:val="clear" w:color="auto" w:fill="auto"/>
            <w:noWrap/>
            <w:vAlign w:val="bottom"/>
          </w:tcPr>
          <w:p w14:paraId="6EC5C42A"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16,94</w:t>
            </w:r>
          </w:p>
        </w:tc>
        <w:tc>
          <w:tcPr>
            <w:tcW w:w="404" w:type="pct"/>
            <w:shd w:val="clear" w:color="auto" w:fill="auto"/>
            <w:noWrap/>
            <w:vAlign w:val="bottom"/>
          </w:tcPr>
          <w:p w14:paraId="3403820C"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1440</w:t>
            </w:r>
          </w:p>
        </w:tc>
        <w:tc>
          <w:tcPr>
            <w:tcW w:w="374" w:type="pct"/>
            <w:shd w:val="clear" w:color="auto" w:fill="auto"/>
            <w:noWrap/>
            <w:vAlign w:val="bottom"/>
          </w:tcPr>
          <w:p w14:paraId="05A0CF1E"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1728</w:t>
            </w:r>
          </w:p>
        </w:tc>
        <w:tc>
          <w:tcPr>
            <w:tcW w:w="428" w:type="pct"/>
            <w:shd w:val="clear" w:color="auto" w:fill="auto"/>
            <w:noWrap/>
            <w:vAlign w:val="bottom"/>
          </w:tcPr>
          <w:p w14:paraId="053673B0"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-288</w:t>
            </w:r>
          </w:p>
        </w:tc>
        <w:tc>
          <w:tcPr>
            <w:tcW w:w="528" w:type="pct"/>
            <w:shd w:val="clear" w:color="auto" w:fill="auto"/>
            <w:noWrap/>
            <w:vAlign w:val="bottom"/>
          </w:tcPr>
          <w:p w14:paraId="1500ECD9" w14:textId="77777777" w:rsidR="00C777FA" w:rsidRPr="006D0E61" w:rsidRDefault="00385D7D" w:rsidP="000951B0">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400</w:t>
            </w:r>
          </w:p>
        </w:tc>
        <w:tc>
          <w:tcPr>
            <w:tcW w:w="479" w:type="pct"/>
            <w:shd w:val="clear" w:color="auto" w:fill="auto"/>
            <w:noWrap/>
            <w:vAlign w:val="bottom"/>
          </w:tcPr>
          <w:p w14:paraId="5F8B065D" w14:textId="77777777" w:rsidR="00C777FA" w:rsidRPr="002F22D3" w:rsidRDefault="002F22D3" w:rsidP="00C777FA">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112</w:t>
            </w:r>
          </w:p>
        </w:tc>
      </w:tr>
      <w:tr w:rsidR="00C777FA" w:rsidRPr="000825A3" w14:paraId="498F08CD" w14:textId="77777777" w:rsidTr="00C777FA">
        <w:trPr>
          <w:trHeight w:val="300"/>
        </w:trPr>
        <w:tc>
          <w:tcPr>
            <w:tcW w:w="2382" w:type="pct"/>
            <w:shd w:val="clear" w:color="auto" w:fill="auto"/>
            <w:vAlign w:val="center"/>
          </w:tcPr>
          <w:p w14:paraId="1287618E"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п. Прибрежный</w:t>
            </w:r>
          </w:p>
        </w:tc>
        <w:tc>
          <w:tcPr>
            <w:tcW w:w="404" w:type="pct"/>
            <w:shd w:val="clear" w:color="auto" w:fill="auto"/>
            <w:noWrap/>
            <w:vAlign w:val="bottom"/>
          </w:tcPr>
          <w:p w14:paraId="6EB63A28"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9,71</w:t>
            </w:r>
          </w:p>
        </w:tc>
        <w:tc>
          <w:tcPr>
            <w:tcW w:w="404" w:type="pct"/>
            <w:shd w:val="clear" w:color="auto" w:fill="auto"/>
            <w:noWrap/>
            <w:vAlign w:val="bottom"/>
          </w:tcPr>
          <w:p w14:paraId="5FE20BDD"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960</w:t>
            </w:r>
          </w:p>
        </w:tc>
        <w:tc>
          <w:tcPr>
            <w:tcW w:w="374" w:type="pct"/>
            <w:shd w:val="clear" w:color="auto" w:fill="auto"/>
            <w:noWrap/>
            <w:vAlign w:val="bottom"/>
          </w:tcPr>
          <w:p w14:paraId="7DEDF685"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990</w:t>
            </w:r>
          </w:p>
        </w:tc>
        <w:tc>
          <w:tcPr>
            <w:tcW w:w="428" w:type="pct"/>
            <w:shd w:val="clear" w:color="auto" w:fill="auto"/>
            <w:noWrap/>
            <w:vAlign w:val="bottom"/>
          </w:tcPr>
          <w:p w14:paraId="2D175955"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-30</w:t>
            </w:r>
          </w:p>
        </w:tc>
        <w:tc>
          <w:tcPr>
            <w:tcW w:w="528" w:type="pct"/>
            <w:shd w:val="clear" w:color="auto" w:fill="auto"/>
            <w:noWrap/>
            <w:vAlign w:val="bottom"/>
          </w:tcPr>
          <w:p w14:paraId="73CAE605" w14:textId="77777777" w:rsidR="00C777FA" w:rsidRPr="006D0E61"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0</w:t>
            </w:r>
          </w:p>
        </w:tc>
        <w:tc>
          <w:tcPr>
            <w:tcW w:w="479" w:type="pct"/>
            <w:shd w:val="clear" w:color="auto" w:fill="auto"/>
            <w:noWrap/>
            <w:vAlign w:val="bottom"/>
          </w:tcPr>
          <w:p w14:paraId="49E74D58" w14:textId="77777777" w:rsidR="00C777FA" w:rsidRPr="002F22D3" w:rsidRDefault="002F22D3" w:rsidP="00C777FA">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-30</w:t>
            </w:r>
          </w:p>
        </w:tc>
      </w:tr>
      <w:tr w:rsidR="00C777FA" w:rsidRPr="000825A3" w14:paraId="5FE5D45D" w14:textId="77777777" w:rsidTr="00C777FA">
        <w:trPr>
          <w:trHeight w:val="300"/>
        </w:trPr>
        <w:tc>
          <w:tcPr>
            <w:tcW w:w="2382" w:type="pct"/>
            <w:shd w:val="clear" w:color="auto" w:fill="auto"/>
            <w:vAlign w:val="center"/>
          </w:tcPr>
          <w:p w14:paraId="0F518687"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п. Чкаловск</w:t>
            </w:r>
          </w:p>
        </w:tc>
        <w:tc>
          <w:tcPr>
            <w:tcW w:w="404" w:type="pct"/>
            <w:shd w:val="clear" w:color="auto" w:fill="auto"/>
            <w:noWrap/>
            <w:vAlign w:val="bottom"/>
          </w:tcPr>
          <w:p w14:paraId="45A2ABA7"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11,78</w:t>
            </w:r>
          </w:p>
        </w:tc>
        <w:tc>
          <w:tcPr>
            <w:tcW w:w="404" w:type="pct"/>
            <w:shd w:val="clear" w:color="auto" w:fill="auto"/>
            <w:noWrap/>
            <w:vAlign w:val="bottom"/>
          </w:tcPr>
          <w:p w14:paraId="0CA011DE"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640</w:t>
            </w:r>
          </w:p>
        </w:tc>
        <w:tc>
          <w:tcPr>
            <w:tcW w:w="374" w:type="pct"/>
            <w:shd w:val="clear" w:color="auto" w:fill="auto"/>
            <w:noWrap/>
            <w:vAlign w:val="bottom"/>
          </w:tcPr>
          <w:p w14:paraId="73DA3036"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1202</w:t>
            </w:r>
          </w:p>
        </w:tc>
        <w:tc>
          <w:tcPr>
            <w:tcW w:w="428" w:type="pct"/>
            <w:shd w:val="clear" w:color="auto" w:fill="auto"/>
            <w:noWrap/>
            <w:vAlign w:val="bottom"/>
          </w:tcPr>
          <w:p w14:paraId="14787B29"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-562</w:t>
            </w:r>
          </w:p>
        </w:tc>
        <w:tc>
          <w:tcPr>
            <w:tcW w:w="528" w:type="pct"/>
            <w:shd w:val="clear" w:color="auto" w:fill="auto"/>
            <w:noWrap/>
            <w:vAlign w:val="bottom"/>
          </w:tcPr>
          <w:p w14:paraId="6D198AF7" w14:textId="77777777" w:rsidR="00C777FA" w:rsidRPr="006D0E61" w:rsidRDefault="006D0E61" w:rsidP="00C777FA">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500</w:t>
            </w:r>
          </w:p>
        </w:tc>
        <w:tc>
          <w:tcPr>
            <w:tcW w:w="479" w:type="pct"/>
            <w:shd w:val="clear" w:color="auto" w:fill="auto"/>
            <w:noWrap/>
            <w:vAlign w:val="bottom"/>
          </w:tcPr>
          <w:p w14:paraId="07F512FB" w14:textId="77777777" w:rsidR="00C777FA" w:rsidRPr="002F22D3" w:rsidRDefault="002F22D3" w:rsidP="00C777FA">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-62</w:t>
            </w:r>
          </w:p>
        </w:tc>
      </w:tr>
      <w:tr w:rsidR="00C777FA" w:rsidRPr="000825A3" w14:paraId="2B5D79B2" w14:textId="77777777" w:rsidTr="00C777FA">
        <w:trPr>
          <w:trHeight w:val="300"/>
        </w:trPr>
        <w:tc>
          <w:tcPr>
            <w:tcW w:w="2382" w:type="pct"/>
            <w:shd w:val="clear" w:color="auto" w:fill="auto"/>
            <w:vAlign w:val="center"/>
          </w:tcPr>
          <w:p w14:paraId="0F10E1EF"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Промышленно-портовый пояс</w:t>
            </w:r>
          </w:p>
        </w:tc>
        <w:tc>
          <w:tcPr>
            <w:tcW w:w="404" w:type="pct"/>
            <w:shd w:val="clear" w:color="auto" w:fill="auto"/>
            <w:noWrap/>
            <w:vAlign w:val="bottom"/>
          </w:tcPr>
          <w:p w14:paraId="15B841C1"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0,35</w:t>
            </w:r>
          </w:p>
        </w:tc>
        <w:tc>
          <w:tcPr>
            <w:tcW w:w="404" w:type="pct"/>
            <w:shd w:val="clear" w:color="auto" w:fill="auto"/>
            <w:noWrap/>
            <w:vAlign w:val="bottom"/>
          </w:tcPr>
          <w:p w14:paraId="58BF37DE"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0</w:t>
            </w:r>
          </w:p>
        </w:tc>
        <w:tc>
          <w:tcPr>
            <w:tcW w:w="374" w:type="pct"/>
            <w:shd w:val="clear" w:color="auto" w:fill="auto"/>
            <w:noWrap/>
            <w:vAlign w:val="bottom"/>
          </w:tcPr>
          <w:p w14:paraId="3ACF26AD"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36</w:t>
            </w:r>
          </w:p>
        </w:tc>
        <w:tc>
          <w:tcPr>
            <w:tcW w:w="428" w:type="pct"/>
            <w:shd w:val="clear" w:color="auto" w:fill="auto"/>
            <w:noWrap/>
            <w:vAlign w:val="bottom"/>
          </w:tcPr>
          <w:p w14:paraId="380B8B52"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-36</w:t>
            </w:r>
          </w:p>
        </w:tc>
        <w:tc>
          <w:tcPr>
            <w:tcW w:w="528" w:type="pct"/>
            <w:shd w:val="clear" w:color="auto" w:fill="auto"/>
            <w:noWrap/>
            <w:vAlign w:val="bottom"/>
          </w:tcPr>
          <w:p w14:paraId="2DECA5C7" w14:textId="77777777" w:rsidR="00C777FA" w:rsidRPr="006D0E61"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0</w:t>
            </w:r>
          </w:p>
        </w:tc>
        <w:tc>
          <w:tcPr>
            <w:tcW w:w="479" w:type="pct"/>
            <w:shd w:val="clear" w:color="auto" w:fill="auto"/>
            <w:noWrap/>
            <w:vAlign w:val="bottom"/>
          </w:tcPr>
          <w:p w14:paraId="6AA086BA" w14:textId="77777777" w:rsidR="00C777FA" w:rsidRPr="002F22D3" w:rsidRDefault="006046C8" w:rsidP="00C777FA">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-36</w:t>
            </w:r>
          </w:p>
        </w:tc>
      </w:tr>
      <w:tr w:rsidR="00C777FA" w:rsidRPr="000825A3" w14:paraId="6961BC55" w14:textId="77777777" w:rsidTr="00C777FA">
        <w:trPr>
          <w:trHeight w:val="300"/>
        </w:trPr>
        <w:tc>
          <w:tcPr>
            <w:tcW w:w="2382" w:type="pct"/>
            <w:shd w:val="clear" w:color="auto" w:fill="auto"/>
            <w:vAlign w:val="center"/>
          </w:tcPr>
          <w:p w14:paraId="3C125943" w14:textId="77777777" w:rsidR="00C777FA" w:rsidRPr="006046C8" w:rsidRDefault="00C777FA" w:rsidP="00C777FA">
            <w:pPr>
              <w:spacing w:before="0" w:after="0" w:line="240" w:lineRule="auto"/>
              <w:rPr>
                <w:rFonts w:ascii="Times New Roman" w:eastAsia="Times New Roman" w:hAnsi="Times New Roman" w:cs="Times New Roman"/>
                <w:sz w:val="22"/>
                <w:szCs w:val="22"/>
                <w:lang w:eastAsia="ru-RU"/>
              </w:rPr>
            </w:pPr>
            <w:r w:rsidRPr="006046C8">
              <w:rPr>
                <w:rFonts w:ascii="Times New Roman" w:eastAsia="Times New Roman" w:hAnsi="Times New Roman" w:cs="Times New Roman"/>
                <w:sz w:val="22"/>
                <w:szCs w:val="22"/>
                <w:lang w:eastAsia="ru-RU"/>
              </w:rPr>
              <w:t>Прочие территории</w:t>
            </w:r>
          </w:p>
        </w:tc>
        <w:tc>
          <w:tcPr>
            <w:tcW w:w="404" w:type="pct"/>
            <w:shd w:val="clear" w:color="auto" w:fill="auto"/>
            <w:noWrap/>
            <w:vAlign w:val="bottom"/>
          </w:tcPr>
          <w:p w14:paraId="26F730A4"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7,59</w:t>
            </w:r>
          </w:p>
        </w:tc>
        <w:tc>
          <w:tcPr>
            <w:tcW w:w="404" w:type="pct"/>
            <w:shd w:val="clear" w:color="auto" w:fill="auto"/>
            <w:noWrap/>
            <w:vAlign w:val="bottom"/>
          </w:tcPr>
          <w:p w14:paraId="7411BA20" w14:textId="77777777" w:rsidR="00C777FA" w:rsidRPr="006046C8"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0</w:t>
            </w:r>
          </w:p>
        </w:tc>
        <w:tc>
          <w:tcPr>
            <w:tcW w:w="374" w:type="pct"/>
            <w:shd w:val="clear" w:color="auto" w:fill="auto"/>
            <w:noWrap/>
            <w:vAlign w:val="bottom"/>
          </w:tcPr>
          <w:p w14:paraId="671E4074"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774</w:t>
            </w:r>
          </w:p>
        </w:tc>
        <w:tc>
          <w:tcPr>
            <w:tcW w:w="428" w:type="pct"/>
            <w:shd w:val="clear" w:color="auto" w:fill="auto"/>
            <w:noWrap/>
            <w:vAlign w:val="bottom"/>
          </w:tcPr>
          <w:p w14:paraId="0E9B9276" w14:textId="77777777" w:rsidR="00C777FA" w:rsidRPr="006046C8" w:rsidRDefault="00D044EE" w:rsidP="00C777FA">
            <w:pPr>
              <w:spacing w:before="0" w:after="0" w:line="240" w:lineRule="auto"/>
              <w:jc w:val="center"/>
              <w:rPr>
                <w:rFonts w:ascii="Times New Roman" w:eastAsia="Times New Roman" w:hAnsi="Times New Roman" w:cs="Times New Roman"/>
                <w:color w:val="00B050"/>
                <w:sz w:val="22"/>
                <w:szCs w:val="22"/>
                <w:lang w:eastAsia="ru-RU"/>
              </w:rPr>
            </w:pPr>
            <w:r w:rsidRPr="006046C8">
              <w:rPr>
                <w:rFonts w:ascii="Times New Roman" w:eastAsia="Times New Roman" w:hAnsi="Times New Roman" w:cs="Times New Roman"/>
                <w:color w:val="00B050"/>
                <w:sz w:val="22"/>
                <w:szCs w:val="22"/>
                <w:lang w:eastAsia="ru-RU"/>
              </w:rPr>
              <w:t>-774</w:t>
            </w:r>
          </w:p>
        </w:tc>
        <w:tc>
          <w:tcPr>
            <w:tcW w:w="528" w:type="pct"/>
            <w:shd w:val="clear" w:color="auto" w:fill="auto"/>
            <w:noWrap/>
            <w:vAlign w:val="bottom"/>
          </w:tcPr>
          <w:p w14:paraId="014E7710" w14:textId="77777777" w:rsidR="00C777FA" w:rsidRPr="006D0E61" w:rsidRDefault="00C777FA" w:rsidP="00C777FA">
            <w:pPr>
              <w:spacing w:before="0" w:after="0" w:line="240" w:lineRule="auto"/>
              <w:jc w:val="center"/>
              <w:rPr>
                <w:rFonts w:ascii="Times New Roman" w:eastAsia="Times New Roman" w:hAnsi="Times New Roman" w:cs="Times New Roman"/>
                <w:color w:val="00B050"/>
                <w:sz w:val="22"/>
                <w:szCs w:val="22"/>
                <w:lang w:eastAsia="ru-RU"/>
              </w:rPr>
            </w:pPr>
            <w:r w:rsidRPr="006D0E61">
              <w:rPr>
                <w:rFonts w:ascii="Times New Roman" w:eastAsia="Times New Roman" w:hAnsi="Times New Roman" w:cs="Times New Roman"/>
                <w:color w:val="00B050"/>
                <w:sz w:val="22"/>
                <w:szCs w:val="22"/>
                <w:lang w:eastAsia="ru-RU"/>
              </w:rPr>
              <w:t>0</w:t>
            </w:r>
          </w:p>
        </w:tc>
        <w:tc>
          <w:tcPr>
            <w:tcW w:w="479" w:type="pct"/>
            <w:shd w:val="clear" w:color="auto" w:fill="auto"/>
            <w:noWrap/>
            <w:vAlign w:val="bottom"/>
          </w:tcPr>
          <w:p w14:paraId="3A3A4B26" w14:textId="77777777" w:rsidR="00C777FA" w:rsidRPr="002F22D3" w:rsidRDefault="006046C8" w:rsidP="00C777FA">
            <w:pPr>
              <w:spacing w:before="0" w:after="0" w:line="240" w:lineRule="auto"/>
              <w:jc w:val="center"/>
              <w:rPr>
                <w:rFonts w:ascii="Times New Roman" w:eastAsia="Times New Roman" w:hAnsi="Times New Roman" w:cs="Times New Roman"/>
                <w:color w:val="00B050"/>
                <w:sz w:val="22"/>
                <w:szCs w:val="22"/>
                <w:lang w:eastAsia="ru-RU"/>
              </w:rPr>
            </w:pPr>
            <w:r w:rsidRPr="002F22D3">
              <w:rPr>
                <w:rFonts w:ascii="Times New Roman" w:eastAsia="Times New Roman" w:hAnsi="Times New Roman" w:cs="Times New Roman"/>
                <w:color w:val="00B050"/>
                <w:sz w:val="22"/>
                <w:szCs w:val="22"/>
                <w:lang w:eastAsia="ru-RU"/>
              </w:rPr>
              <w:t>-774</w:t>
            </w:r>
          </w:p>
        </w:tc>
      </w:tr>
      <w:tr w:rsidR="00C777FA" w:rsidRPr="000825A3" w14:paraId="6580530F" w14:textId="77777777" w:rsidTr="00C777FA">
        <w:trPr>
          <w:trHeight w:val="300"/>
        </w:trPr>
        <w:tc>
          <w:tcPr>
            <w:tcW w:w="2382" w:type="pct"/>
            <w:shd w:val="clear" w:color="auto" w:fill="auto"/>
            <w:vAlign w:val="center"/>
          </w:tcPr>
          <w:p w14:paraId="6582F1C7" w14:textId="77777777" w:rsidR="00C777FA" w:rsidRPr="002F22D3" w:rsidRDefault="00C777FA" w:rsidP="00C777FA">
            <w:pPr>
              <w:spacing w:before="0" w:after="0" w:line="240" w:lineRule="auto"/>
              <w:jc w:val="center"/>
              <w:rPr>
                <w:rFonts w:ascii="Times New Roman" w:eastAsia="Times New Roman" w:hAnsi="Times New Roman" w:cs="Times New Roman"/>
                <w:b/>
                <w:color w:val="00B050"/>
                <w:sz w:val="22"/>
                <w:szCs w:val="22"/>
                <w:lang w:eastAsia="ru-RU"/>
              </w:rPr>
            </w:pPr>
            <w:r w:rsidRPr="002F22D3">
              <w:rPr>
                <w:rFonts w:ascii="Times New Roman" w:eastAsia="Times New Roman" w:hAnsi="Times New Roman" w:cs="Times New Roman"/>
                <w:b/>
                <w:color w:val="00B050"/>
                <w:sz w:val="22"/>
                <w:szCs w:val="22"/>
                <w:lang w:eastAsia="ru-RU"/>
              </w:rPr>
              <w:t>ИТОГО по городу:</w:t>
            </w:r>
          </w:p>
        </w:tc>
        <w:tc>
          <w:tcPr>
            <w:tcW w:w="404" w:type="pct"/>
            <w:shd w:val="clear" w:color="auto" w:fill="auto"/>
            <w:noWrap/>
            <w:vAlign w:val="center"/>
          </w:tcPr>
          <w:p w14:paraId="6B824485" w14:textId="77777777" w:rsidR="00C777FA" w:rsidRPr="002F22D3" w:rsidRDefault="00C777FA" w:rsidP="00C777FA">
            <w:pPr>
              <w:spacing w:before="0" w:after="0" w:line="240" w:lineRule="auto"/>
              <w:jc w:val="center"/>
              <w:rPr>
                <w:rFonts w:ascii="Times New Roman" w:eastAsia="Times New Roman" w:hAnsi="Times New Roman" w:cs="Times New Roman"/>
                <w:b/>
                <w:color w:val="00B050"/>
                <w:sz w:val="22"/>
                <w:szCs w:val="22"/>
                <w:lang w:eastAsia="ru-RU"/>
              </w:rPr>
            </w:pPr>
          </w:p>
        </w:tc>
        <w:tc>
          <w:tcPr>
            <w:tcW w:w="404" w:type="pct"/>
            <w:shd w:val="clear" w:color="auto" w:fill="auto"/>
            <w:noWrap/>
            <w:vAlign w:val="center"/>
          </w:tcPr>
          <w:p w14:paraId="7F8B8B5D" w14:textId="77777777" w:rsidR="00C777FA" w:rsidRPr="002F22D3" w:rsidRDefault="00C777FA" w:rsidP="00C777FA">
            <w:pPr>
              <w:spacing w:before="0" w:after="0" w:line="240" w:lineRule="auto"/>
              <w:jc w:val="center"/>
              <w:rPr>
                <w:rFonts w:ascii="Times New Roman" w:eastAsia="Times New Roman" w:hAnsi="Times New Roman" w:cs="Times New Roman"/>
                <w:b/>
                <w:color w:val="00B050"/>
                <w:sz w:val="22"/>
                <w:szCs w:val="22"/>
                <w:lang w:eastAsia="ru-RU"/>
              </w:rPr>
            </w:pPr>
            <w:r w:rsidRPr="002F22D3">
              <w:rPr>
                <w:rFonts w:ascii="Times New Roman" w:eastAsia="Times New Roman" w:hAnsi="Times New Roman" w:cs="Times New Roman"/>
                <w:b/>
                <w:color w:val="00B050"/>
                <w:sz w:val="22"/>
                <w:szCs w:val="22"/>
                <w:lang w:eastAsia="ru-RU"/>
              </w:rPr>
              <w:t>47448</w:t>
            </w:r>
          </w:p>
        </w:tc>
        <w:tc>
          <w:tcPr>
            <w:tcW w:w="374" w:type="pct"/>
            <w:shd w:val="clear" w:color="auto" w:fill="auto"/>
            <w:noWrap/>
            <w:vAlign w:val="center"/>
          </w:tcPr>
          <w:p w14:paraId="276E621A" w14:textId="77777777" w:rsidR="00C777FA" w:rsidRPr="002F22D3" w:rsidRDefault="00E174EC" w:rsidP="00E174EC">
            <w:pPr>
              <w:spacing w:before="0" w:after="0" w:line="240" w:lineRule="auto"/>
              <w:jc w:val="center"/>
              <w:rPr>
                <w:rFonts w:ascii="Times New Roman" w:eastAsia="Times New Roman" w:hAnsi="Times New Roman" w:cs="Times New Roman"/>
                <w:b/>
                <w:color w:val="00B050"/>
                <w:sz w:val="22"/>
                <w:szCs w:val="22"/>
                <w:lang w:eastAsia="ru-RU"/>
              </w:rPr>
            </w:pPr>
            <w:r w:rsidRPr="002F22D3">
              <w:rPr>
                <w:rFonts w:ascii="Times New Roman" w:eastAsia="Times New Roman" w:hAnsi="Times New Roman" w:cs="Times New Roman"/>
                <w:b/>
                <w:color w:val="00B050"/>
                <w:sz w:val="22"/>
                <w:szCs w:val="22"/>
                <w:lang w:eastAsia="ru-RU"/>
              </w:rPr>
              <w:t>51000</w:t>
            </w:r>
          </w:p>
        </w:tc>
        <w:tc>
          <w:tcPr>
            <w:tcW w:w="428" w:type="pct"/>
            <w:shd w:val="clear" w:color="auto" w:fill="auto"/>
            <w:noWrap/>
            <w:vAlign w:val="center"/>
          </w:tcPr>
          <w:p w14:paraId="50B647E6" w14:textId="77777777" w:rsidR="00C777FA" w:rsidRPr="002F22D3" w:rsidRDefault="006046C8" w:rsidP="00C777FA">
            <w:pPr>
              <w:spacing w:before="0" w:after="0" w:line="240" w:lineRule="auto"/>
              <w:jc w:val="center"/>
              <w:rPr>
                <w:rFonts w:ascii="Times New Roman" w:eastAsia="Times New Roman" w:hAnsi="Times New Roman" w:cs="Times New Roman"/>
                <w:b/>
                <w:color w:val="00B050"/>
                <w:sz w:val="22"/>
                <w:szCs w:val="22"/>
                <w:lang w:eastAsia="ru-RU"/>
              </w:rPr>
            </w:pPr>
            <w:r w:rsidRPr="002F22D3">
              <w:rPr>
                <w:rFonts w:ascii="Times New Roman" w:eastAsia="Times New Roman" w:hAnsi="Times New Roman" w:cs="Times New Roman"/>
                <w:b/>
                <w:color w:val="00B050"/>
                <w:sz w:val="22"/>
                <w:szCs w:val="22"/>
                <w:lang w:eastAsia="ru-RU"/>
              </w:rPr>
              <w:t>-3560</w:t>
            </w:r>
          </w:p>
        </w:tc>
        <w:tc>
          <w:tcPr>
            <w:tcW w:w="528" w:type="pct"/>
            <w:shd w:val="clear" w:color="auto" w:fill="auto"/>
            <w:noWrap/>
            <w:vAlign w:val="center"/>
          </w:tcPr>
          <w:p w14:paraId="7BF13531" w14:textId="77777777" w:rsidR="00C777FA" w:rsidRPr="002F22D3" w:rsidRDefault="00433982" w:rsidP="006D0E61">
            <w:pPr>
              <w:spacing w:before="0" w:after="0" w:line="240" w:lineRule="auto"/>
              <w:jc w:val="center"/>
              <w:rPr>
                <w:rFonts w:ascii="Times New Roman" w:eastAsia="Times New Roman" w:hAnsi="Times New Roman" w:cs="Times New Roman"/>
                <w:b/>
                <w:color w:val="00B050"/>
                <w:sz w:val="22"/>
                <w:szCs w:val="22"/>
                <w:lang w:eastAsia="ru-RU"/>
              </w:rPr>
            </w:pPr>
            <w:r w:rsidRPr="002F22D3">
              <w:rPr>
                <w:rFonts w:ascii="Times New Roman" w:eastAsia="Times New Roman" w:hAnsi="Times New Roman" w:cs="Times New Roman"/>
                <w:b/>
                <w:color w:val="00B050"/>
                <w:sz w:val="22"/>
                <w:szCs w:val="22"/>
                <w:lang w:eastAsia="ru-RU"/>
              </w:rPr>
              <w:t>2</w:t>
            </w:r>
            <w:r w:rsidR="002C7983" w:rsidRPr="002F22D3">
              <w:rPr>
                <w:rFonts w:ascii="Times New Roman" w:eastAsia="Times New Roman" w:hAnsi="Times New Roman" w:cs="Times New Roman"/>
                <w:b/>
                <w:color w:val="00B050"/>
                <w:sz w:val="22"/>
                <w:szCs w:val="22"/>
                <w:lang w:eastAsia="ru-RU"/>
              </w:rPr>
              <w:t>6</w:t>
            </w:r>
            <w:r w:rsidR="006D0E61" w:rsidRPr="002F22D3">
              <w:rPr>
                <w:rFonts w:ascii="Times New Roman" w:eastAsia="Times New Roman" w:hAnsi="Times New Roman" w:cs="Times New Roman"/>
                <w:b/>
                <w:color w:val="00B050"/>
                <w:sz w:val="22"/>
                <w:szCs w:val="22"/>
                <w:lang w:eastAsia="ru-RU"/>
              </w:rPr>
              <w:t>539</w:t>
            </w:r>
          </w:p>
        </w:tc>
        <w:tc>
          <w:tcPr>
            <w:tcW w:w="479" w:type="pct"/>
            <w:shd w:val="clear" w:color="auto" w:fill="auto"/>
            <w:noWrap/>
            <w:vAlign w:val="center"/>
          </w:tcPr>
          <w:p w14:paraId="6F92958E" w14:textId="77777777" w:rsidR="00C777FA" w:rsidRPr="002F22D3" w:rsidRDefault="006D0E61" w:rsidP="002C7983">
            <w:pPr>
              <w:spacing w:before="0" w:after="0" w:line="240" w:lineRule="auto"/>
              <w:jc w:val="center"/>
              <w:rPr>
                <w:rFonts w:ascii="Times New Roman" w:eastAsia="Times New Roman" w:hAnsi="Times New Roman" w:cs="Times New Roman"/>
                <w:b/>
                <w:color w:val="00B050"/>
                <w:sz w:val="22"/>
                <w:szCs w:val="22"/>
                <w:highlight w:val="yellow"/>
                <w:lang w:eastAsia="ru-RU"/>
              </w:rPr>
            </w:pPr>
            <w:r w:rsidRPr="002F22D3">
              <w:rPr>
                <w:rFonts w:ascii="Times New Roman" w:eastAsia="Times New Roman" w:hAnsi="Times New Roman" w:cs="Times New Roman"/>
                <w:b/>
                <w:color w:val="00B050"/>
                <w:sz w:val="22"/>
                <w:szCs w:val="22"/>
                <w:lang w:eastAsia="ru-RU"/>
              </w:rPr>
              <w:t>22979</w:t>
            </w:r>
          </w:p>
        </w:tc>
      </w:tr>
    </w:tbl>
    <w:p w14:paraId="06FF44A3" w14:textId="77777777" w:rsidR="00E174EC" w:rsidRPr="00E174EC" w:rsidRDefault="00C777FA" w:rsidP="00C777FA">
      <w:pPr>
        <w:spacing w:before="120" w:after="120"/>
        <w:ind w:firstLine="851"/>
        <w:jc w:val="both"/>
        <w:rPr>
          <w:rFonts w:ascii="Times New Roman" w:hAnsi="Times New Roman" w:cs="Times New Roman"/>
          <w:i/>
          <w:color w:val="00B050"/>
        </w:rPr>
      </w:pPr>
      <w:r w:rsidRPr="00E174EC">
        <w:rPr>
          <w:rFonts w:ascii="Times New Roman" w:hAnsi="Times New Roman" w:cs="Times New Roman"/>
          <w:color w:val="00B050"/>
        </w:rPr>
        <w:t xml:space="preserve">Примечание: </w:t>
      </w:r>
      <w:r w:rsidRPr="00E174EC">
        <w:rPr>
          <w:rFonts w:ascii="Times New Roman" w:hAnsi="Times New Roman" w:cs="Times New Roman"/>
          <w:i/>
          <w:color w:val="00B050"/>
        </w:rPr>
        <w:t xml:space="preserve">Расчёт нормативной обеспеченности </w:t>
      </w:r>
      <w:r w:rsidR="00EF4120" w:rsidRPr="00E174EC">
        <w:rPr>
          <w:rFonts w:ascii="Times New Roman" w:hAnsi="Times New Roman" w:cs="Times New Roman"/>
          <w:i/>
          <w:color w:val="00B050"/>
        </w:rPr>
        <w:t xml:space="preserve">учреждениями среднего общего образования </w:t>
      </w:r>
      <w:r w:rsidRPr="00E174EC">
        <w:rPr>
          <w:rFonts w:ascii="Times New Roman" w:hAnsi="Times New Roman" w:cs="Times New Roman"/>
          <w:i/>
          <w:color w:val="00B050"/>
        </w:rPr>
        <w:t xml:space="preserve">производился на основании требований МНГП ГО «г. Калининград», предусматривающих обеспеченность </w:t>
      </w:r>
      <w:r w:rsidR="00E174EC" w:rsidRPr="00E174EC">
        <w:rPr>
          <w:rFonts w:ascii="Times New Roman" w:hAnsi="Times New Roman" w:cs="Times New Roman"/>
          <w:i/>
          <w:color w:val="00B050"/>
        </w:rPr>
        <w:t xml:space="preserve">на </w:t>
      </w:r>
      <w:r w:rsidR="00E174EC" w:rsidRPr="00E174EC">
        <w:rPr>
          <w:rFonts w:ascii="Times New Roman" w:hAnsi="Times New Roman" w:cs="Times New Roman"/>
          <w:i/>
          <w:color w:val="00B050"/>
        </w:rPr>
        <w:lastRenderedPageBreak/>
        <w:t xml:space="preserve">1000 жителей – 102 места в общеобразовательных организациях начального основного и среднего общего образования (I, </w:t>
      </w:r>
      <w:r w:rsidR="00E174EC" w:rsidRPr="00E174EC">
        <w:rPr>
          <w:rFonts w:ascii="Times New Roman" w:hAnsi="Times New Roman" w:cs="Times New Roman"/>
          <w:i/>
          <w:color w:val="00B050"/>
          <w:lang w:val="en-US"/>
        </w:rPr>
        <w:t>II</w:t>
      </w:r>
      <w:r w:rsidR="00E174EC" w:rsidRPr="00E174EC">
        <w:rPr>
          <w:rFonts w:ascii="Times New Roman" w:hAnsi="Times New Roman" w:cs="Times New Roman"/>
          <w:i/>
          <w:color w:val="00B050"/>
        </w:rPr>
        <w:t xml:space="preserve">, и </w:t>
      </w:r>
      <w:r w:rsidR="00E174EC" w:rsidRPr="00E174EC">
        <w:rPr>
          <w:rFonts w:ascii="Times New Roman" w:hAnsi="Times New Roman" w:cs="Times New Roman"/>
          <w:i/>
          <w:color w:val="00B050"/>
          <w:lang w:val="en-US"/>
        </w:rPr>
        <w:t>III</w:t>
      </w:r>
      <w:r w:rsidR="00E174EC" w:rsidRPr="00E174EC">
        <w:rPr>
          <w:rFonts w:ascii="Times New Roman" w:hAnsi="Times New Roman" w:cs="Times New Roman"/>
          <w:i/>
          <w:color w:val="00B050"/>
        </w:rPr>
        <w:t xml:space="preserve"> ступени), для межшкольного учебно-производственного комбината - 8% от численности школьников.</w:t>
      </w:r>
    </w:p>
    <w:p w14:paraId="09F8E10F" w14:textId="77777777" w:rsidR="00E174EC" w:rsidRPr="00E174EC" w:rsidRDefault="00C777FA" w:rsidP="00C777FA">
      <w:pPr>
        <w:spacing w:before="120" w:after="120"/>
        <w:ind w:firstLine="851"/>
        <w:jc w:val="both"/>
        <w:rPr>
          <w:rFonts w:ascii="Times New Roman" w:hAnsi="Times New Roman" w:cs="Times New Roman"/>
          <w:i/>
          <w:color w:val="00B050"/>
        </w:rPr>
      </w:pPr>
      <w:r w:rsidRPr="00E174EC">
        <w:rPr>
          <w:rFonts w:ascii="Times New Roman" w:hAnsi="Times New Roman" w:cs="Times New Roman"/>
          <w:i/>
          <w:color w:val="00B050"/>
        </w:rPr>
        <w:t>За основу расчёта было взято количество детей школьного возр</w:t>
      </w:r>
      <w:r w:rsidR="00E174EC" w:rsidRPr="00E174EC">
        <w:rPr>
          <w:rFonts w:ascii="Times New Roman" w:hAnsi="Times New Roman" w:cs="Times New Roman"/>
          <w:i/>
          <w:color w:val="00B050"/>
        </w:rPr>
        <w:t>аста 62000 чел. (12,4% жителей).</w:t>
      </w:r>
    </w:p>
    <w:p w14:paraId="2BDEA6A3" w14:textId="77777777" w:rsidR="00E174EC" w:rsidRPr="00E174EC" w:rsidRDefault="00E174EC" w:rsidP="00E174EC">
      <w:pPr>
        <w:spacing w:before="120" w:after="120"/>
        <w:ind w:firstLine="851"/>
        <w:jc w:val="both"/>
        <w:rPr>
          <w:rFonts w:ascii="Times New Roman" w:hAnsi="Times New Roman" w:cs="Times New Roman"/>
          <w:color w:val="00B050"/>
          <w:lang w:eastAsia="ar-SA"/>
        </w:rPr>
      </w:pPr>
      <w:r w:rsidRPr="00E174EC">
        <w:rPr>
          <w:rFonts w:ascii="Times New Roman" w:hAnsi="Times New Roman" w:cs="Times New Roman"/>
          <w:i/>
          <w:color w:val="00B050"/>
        </w:rPr>
        <w:t>Соответственно, требование к обеспеченности местами среднего общего образования в целом на весь город – 55960 чел., в учреждениях общего типа – 51000 чел.</w:t>
      </w:r>
    </w:p>
    <w:p w14:paraId="17AB78CF" w14:textId="77777777" w:rsidR="00C777FA" w:rsidRPr="00E174EC" w:rsidRDefault="00C777FA" w:rsidP="00C777FA">
      <w:pPr>
        <w:spacing w:before="120" w:after="120"/>
        <w:ind w:firstLine="851"/>
        <w:jc w:val="both"/>
        <w:rPr>
          <w:rFonts w:ascii="Times New Roman" w:hAnsi="Times New Roman" w:cs="Times New Roman"/>
          <w:i/>
          <w:color w:val="00B050"/>
        </w:rPr>
      </w:pPr>
      <w:r w:rsidRPr="00E174EC">
        <w:rPr>
          <w:rFonts w:ascii="Times New Roman" w:hAnsi="Times New Roman" w:cs="Times New Roman"/>
          <w:i/>
          <w:color w:val="00B050"/>
        </w:rPr>
        <w:t xml:space="preserve">Требуемое кол-во мест в школах – </w:t>
      </w:r>
      <w:r w:rsidR="00E174EC" w:rsidRPr="00E174EC">
        <w:rPr>
          <w:rFonts w:ascii="Times New Roman" w:hAnsi="Times New Roman" w:cs="Times New Roman"/>
          <w:i/>
          <w:color w:val="00B050"/>
        </w:rPr>
        <w:t>51000</w:t>
      </w:r>
      <w:r w:rsidRPr="00E174EC">
        <w:rPr>
          <w:rFonts w:ascii="Times New Roman" w:hAnsi="Times New Roman" w:cs="Times New Roman"/>
          <w:i/>
          <w:color w:val="00B050"/>
        </w:rPr>
        <w:t xml:space="preserve"> чел. в целом на весь город.</w:t>
      </w:r>
    </w:p>
    <w:p w14:paraId="28465C84" w14:textId="77777777" w:rsidR="00C777FA" w:rsidRPr="000825A3" w:rsidRDefault="00C777FA" w:rsidP="00C777FA">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19.4.</w:t>
      </w:r>
    </w:p>
    <w:p w14:paraId="2E57FA16" w14:textId="77777777" w:rsidR="00C777FA" w:rsidRPr="000825A3" w:rsidRDefault="00C777FA" w:rsidP="00BE37F8">
      <w:pPr>
        <w:spacing w:before="120" w:after="120" w:line="240" w:lineRule="auto"/>
        <w:contextualSpacing/>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Проектируемые общеобразовательные учреждения</w:t>
      </w:r>
    </w:p>
    <w:p w14:paraId="0021F86F" w14:textId="77777777" w:rsidR="00BE37F8" w:rsidRPr="000825A3" w:rsidRDefault="00BE37F8" w:rsidP="00BE37F8">
      <w:pPr>
        <w:spacing w:before="120" w:after="120" w:line="240" w:lineRule="auto"/>
        <w:contextualSpacing/>
        <w:jc w:val="center"/>
        <w:rPr>
          <w:rFonts w:ascii="Times New Roman" w:eastAsia="Times New Roman" w:hAnsi="Times New Roman" w:cs="Times New Roman"/>
          <w:b/>
          <w:i/>
          <w:sz w:val="22"/>
          <w:szCs w:val="22"/>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568"/>
        <w:gridCol w:w="2552"/>
        <w:gridCol w:w="2692"/>
        <w:gridCol w:w="2836"/>
        <w:gridCol w:w="1275"/>
      </w:tblGrid>
      <w:tr w:rsidR="002F22D3" w:rsidRPr="00993C9F" w14:paraId="0CB96975" w14:textId="77777777" w:rsidTr="009C7B6A">
        <w:trPr>
          <w:trHeight w:val="1081"/>
          <w:jc w:val="center"/>
        </w:trPr>
        <w:tc>
          <w:tcPr>
            <w:tcW w:w="568" w:type="dxa"/>
            <w:tcBorders>
              <w:top w:val="single" w:sz="4" w:space="0" w:color="auto"/>
              <w:left w:val="single" w:sz="4" w:space="0" w:color="auto"/>
              <w:bottom w:val="single" w:sz="4" w:space="0" w:color="auto"/>
              <w:right w:val="single" w:sz="4" w:space="0" w:color="auto"/>
            </w:tcBorders>
            <w:hideMark/>
          </w:tcPr>
          <w:p w14:paraId="32447704" w14:textId="77777777" w:rsidR="002F22D3" w:rsidRPr="00993C9F" w:rsidRDefault="002F22D3" w:rsidP="002F22D3">
            <w:pPr>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 xml:space="preserve">№ </w:t>
            </w:r>
          </w:p>
          <w:p w14:paraId="0796B33E" w14:textId="77777777" w:rsidR="002F22D3" w:rsidRPr="00993C9F" w:rsidRDefault="002F22D3" w:rsidP="002F22D3">
            <w:pPr>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п/п</w:t>
            </w:r>
          </w:p>
        </w:tc>
        <w:tc>
          <w:tcPr>
            <w:tcW w:w="2552" w:type="dxa"/>
            <w:tcBorders>
              <w:top w:val="single" w:sz="4" w:space="0" w:color="auto"/>
              <w:left w:val="single" w:sz="4" w:space="0" w:color="auto"/>
              <w:bottom w:val="single" w:sz="4" w:space="0" w:color="auto"/>
              <w:right w:val="single" w:sz="4" w:space="0" w:color="auto"/>
            </w:tcBorders>
            <w:hideMark/>
          </w:tcPr>
          <w:p w14:paraId="3B670AC5" w14:textId="77777777" w:rsidR="002F22D3" w:rsidRPr="00993C9F" w:rsidRDefault="002F22D3" w:rsidP="002F22D3">
            <w:pPr>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Наименование</w:t>
            </w:r>
          </w:p>
        </w:tc>
        <w:tc>
          <w:tcPr>
            <w:tcW w:w="2692" w:type="dxa"/>
            <w:tcBorders>
              <w:top w:val="single" w:sz="4" w:space="0" w:color="auto"/>
              <w:left w:val="single" w:sz="4" w:space="0" w:color="auto"/>
              <w:bottom w:val="single" w:sz="4" w:space="0" w:color="auto"/>
              <w:right w:val="single" w:sz="4" w:space="0" w:color="auto"/>
            </w:tcBorders>
            <w:hideMark/>
          </w:tcPr>
          <w:p w14:paraId="7B14F8B6" w14:textId="77777777" w:rsidR="002F22D3" w:rsidRPr="00993C9F" w:rsidRDefault="002F22D3" w:rsidP="002F22D3">
            <w:pPr>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 xml:space="preserve">Основные характеристики </w:t>
            </w:r>
          </w:p>
        </w:tc>
        <w:tc>
          <w:tcPr>
            <w:tcW w:w="2836" w:type="dxa"/>
            <w:tcBorders>
              <w:top w:val="single" w:sz="4" w:space="0" w:color="auto"/>
              <w:left w:val="single" w:sz="4" w:space="0" w:color="auto"/>
              <w:bottom w:val="single" w:sz="4" w:space="0" w:color="auto"/>
              <w:right w:val="single" w:sz="4" w:space="0" w:color="auto"/>
            </w:tcBorders>
            <w:hideMark/>
          </w:tcPr>
          <w:p w14:paraId="6E965374" w14:textId="77777777" w:rsidR="002F22D3" w:rsidRPr="00993C9F" w:rsidRDefault="002F22D3" w:rsidP="002F22D3">
            <w:pPr>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Местоположение / функциональная зона</w:t>
            </w:r>
          </w:p>
        </w:tc>
        <w:tc>
          <w:tcPr>
            <w:tcW w:w="1275" w:type="dxa"/>
            <w:tcBorders>
              <w:top w:val="single" w:sz="4" w:space="0" w:color="auto"/>
              <w:left w:val="single" w:sz="4" w:space="0" w:color="auto"/>
              <w:bottom w:val="single" w:sz="4" w:space="0" w:color="auto"/>
              <w:right w:val="single" w:sz="4" w:space="0" w:color="auto"/>
            </w:tcBorders>
            <w:hideMark/>
          </w:tcPr>
          <w:p w14:paraId="180C745E" w14:textId="77777777" w:rsidR="002F22D3" w:rsidRPr="00993C9F" w:rsidRDefault="002F22D3" w:rsidP="002F22D3">
            <w:pPr>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Срок реализации строительства</w:t>
            </w:r>
          </w:p>
          <w:p w14:paraId="30D8EAEE" w14:textId="77777777" w:rsidR="002F22D3" w:rsidRPr="00993C9F" w:rsidRDefault="002F22D3" w:rsidP="002F22D3">
            <w:pPr>
              <w:spacing w:before="0" w:after="0" w:line="240" w:lineRule="auto"/>
              <w:jc w:val="center"/>
              <w:rPr>
                <w:rFonts w:ascii="Times New Roman" w:eastAsia="Calibri" w:hAnsi="Times New Roman" w:cs="Times New Roman"/>
                <w:b/>
                <w:color w:val="00B050"/>
                <w:sz w:val="24"/>
                <w:szCs w:val="24"/>
              </w:rPr>
            </w:pPr>
            <w:r w:rsidRPr="00993C9F">
              <w:rPr>
                <w:rFonts w:ascii="Times New Roman" w:eastAsia="Calibri" w:hAnsi="Times New Roman" w:cs="Times New Roman"/>
                <w:b/>
                <w:color w:val="00B050"/>
                <w:sz w:val="24"/>
                <w:szCs w:val="24"/>
              </w:rPr>
              <w:t>(годы)</w:t>
            </w:r>
          </w:p>
        </w:tc>
      </w:tr>
      <w:tr w:rsidR="002F22D3" w:rsidRPr="00993C9F" w14:paraId="2EDBBA4D" w14:textId="77777777" w:rsidTr="009C7B6A">
        <w:trPr>
          <w:trHeight w:val="193"/>
          <w:jc w:val="center"/>
        </w:trPr>
        <w:tc>
          <w:tcPr>
            <w:tcW w:w="568" w:type="dxa"/>
            <w:tcBorders>
              <w:top w:val="single" w:sz="4" w:space="0" w:color="auto"/>
              <w:left w:val="single" w:sz="4" w:space="0" w:color="auto"/>
              <w:bottom w:val="single" w:sz="4" w:space="0" w:color="auto"/>
              <w:right w:val="single" w:sz="4" w:space="0" w:color="auto"/>
            </w:tcBorders>
            <w:hideMark/>
          </w:tcPr>
          <w:p w14:paraId="400F5B6F" w14:textId="77777777" w:rsidR="002F22D3" w:rsidRPr="00993C9F" w:rsidRDefault="002F22D3" w:rsidP="002F22D3">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w:t>
            </w:r>
          </w:p>
        </w:tc>
        <w:tc>
          <w:tcPr>
            <w:tcW w:w="2552" w:type="dxa"/>
            <w:tcBorders>
              <w:top w:val="single" w:sz="4" w:space="0" w:color="auto"/>
              <w:left w:val="single" w:sz="4" w:space="0" w:color="auto"/>
              <w:bottom w:val="single" w:sz="4" w:space="0" w:color="auto"/>
              <w:right w:val="single" w:sz="4" w:space="0" w:color="auto"/>
            </w:tcBorders>
            <w:hideMark/>
          </w:tcPr>
          <w:p w14:paraId="2833986D" w14:textId="77777777" w:rsidR="002F22D3" w:rsidRPr="00993C9F" w:rsidRDefault="002F22D3" w:rsidP="002F22D3">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w:t>
            </w:r>
          </w:p>
        </w:tc>
        <w:tc>
          <w:tcPr>
            <w:tcW w:w="2692" w:type="dxa"/>
            <w:tcBorders>
              <w:top w:val="single" w:sz="4" w:space="0" w:color="auto"/>
              <w:left w:val="single" w:sz="4" w:space="0" w:color="auto"/>
              <w:bottom w:val="single" w:sz="4" w:space="0" w:color="auto"/>
              <w:right w:val="single" w:sz="4" w:space="0" w:color="auto"/>
            </w:tcBorders>
            <w:hideMark/>
          </w:tcPr>
          <w:p w14:paraId="5E6B650A" w14:textId="77777777" w:rsidR="002F22D3" w:rsidRPr="00993C9F" w:rsidRDefault="002F22D3" w:rsidP="002F22D3">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w:t>
            </w:r>
          </w:p>
        </w:tc>
        <w:tc>
          <w:tcPr>
            <w:tcW w:w="2836" w:type="dxa"/>
            <w:tcBorders>
              <w:top w:val="single" w:sz="4" w:space="0" w:color="auto"/>
              <w:left w:val="single" w:sz="4" w:space="0" w:color="auto"/>
              <w:bottom w:val="single" w:sz="4" w:space="0" w:color="auto"/>
              <w:right w:val="single" w:sz="4" w:space="0" w:color="auto"/>
            </w:tcBorders>
            <w:hideMark/>
          </w:tcPr>
          <w:p w14:paraId="5910097F" w14:textId="77777777" w:rsidR="002F22D3" w:rsidRPr="00993C9F" w:rsidRDefault="002F22D3" w:rsidP="002F22D3">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14:paraId="5749374F" w14:textId="77777777" w:rsidR="002F22D3" w:rsidRPr="00993C9F" w:rsidRDefault="002F22D3" w:rsidP="002F22D3">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w:t>
            </w:r>
          </w:p>
        </w:tc>
      </w:tr>
      <w:tr w:rsidR="002F22D3" w:rsidRPr="00993C9F" w14:paraId="1DF4E794" w14:textId="77777777" w:rsidTr="009C7B6A">
        <w:trPr>
          <w:trHeight w:val="1081"/>
          <w:jc w:val="center"/>
        </w:trPr>
        <w:tc>
          <w:tcPr>
            <w:tcW w:w="568" w:type="dxa"/>
            <w:tcBorders>
              <w:top w:val="single" w:sz="4" w:space="0" w:color="auto"/>
              <w:left w:val="single" w:sz="4" w:space="0" w:color="auto"/>
              <w:bottom w:val="single" w:sz="4" w:space="0" w:color="auto"/>
              <w:right w:val="single" w:sz="4" w:space="0" w:color="auto"/>
            </w:tcBorders>
            <w:hideMark/>
          </w:tcPr>
          <w:p w14:paraId="3E86E554" w14:textId="77777777" w:rsidR="002F22D3" w:rsidRPr="00993C9F" w:rsidRDefault="002F22D3" w:rsidP="002F22D3">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w:t>
            </w:r>
          </w:p>
        </w:tc>
        <w:tc>
          <w:tcPr>
            <w:tcW w:w="2552" w:type="dxa"/>
            <w:tcBorders>
              <w:top w:val="single" w:sz="4" w:space="0" w:color="auto"/>
              <w:left w:val="single" w:sz="4" w:space="0" w:color="auto"/>
              <w:bottom w:val="single" w:sz="4" w:space="0" w:color="auto"/>
              <w:right w:val="single" w:sz="4" w:space="0" w:color="auto"/>
            </w:tcBorders>
            <w:hideMark/>
          </w:tcPr>
          <w:p w14:paraId="58189AAF" w14:textId="77777777" w:rsidR="002F22D3" w:rsidRPr="00993C9F" w:rsidRDefault="002F22D3" w:rsidP="002F22D3">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Новый корпус </w:t>
            </w:r>
            <w:r w:rsidR="00952CA5">
              <w:rPr>
                <w:rFonts w:ascii="Times New Roman" w:hAnsi="Times New Roman" w:cs="Times New Roman"/>
                <w:color w:val="00B050"/>
                <w:sz w:val="24"/>
                <w:szCs w:val="24"/>
                <w:lang w:eastAsia="ar-SA"/>
              </w:rPr>
              <w:t xml:space="preserve">МАОУ </w:t>
            </w:r>
            <w:r w:rsidRPr="00993C9F">
              <w:rPr>
                <w:rFonts w:ascii="Times New Roman" w:hAnsi="Times New Roman" w:cs="Times New Roman"/>
                <w:color w:val="00B050"/>
                <w:sz w:val="24"/>
                <w:szCs w:val="24"/>
                <w:lang w:eastAsia="ar-SA"/>
              </w:rPr>
              <w:t xml:space="preserve">начальной школы </w:t>
            </w:r>
            <w:r w:rsidR="00952CA5">
              <w:rPr>
                <w:rFonts w:ascii="Times New Roman" w:hAnsi="Times New Roman" w:cs="Times New Roman"/>
                <w:color w:val="00B050"/>
                <w:sz w:val="24"/>
                <w:szCs w:val="24"/>
                <w:lang w:eastAsia="ar-SA"/>
              </w:rPr>
              <w:t>– детского сада</w:t>
            </w:r>
            <w:r w:rsidRPr="00993C9F">
              <w:rPr>
                <w:rFonts w:ascii="Times New Roman" w:hAnsi="Times New Roman" w:cs="Times New Roman"/>
                <w:color w:val="00B050"/>
                <w:sz w:val="24"/>
                <w:szCs w:val="24"/>
                <w:lang w:eastAsia="ar-SA"/>
              </w:rPr>
              <w:t>№ 72</w:t>
            </w:r>
          </w:p>
        </w:tc>
        <w:tc>
          <w:tcPr>
            <w:tcW w:w="2692" w:type="dxa"/>
            <w:tcBorders>
              <w:top w:val="single" w:sz="4" w:space="0" w:color="auto"/>
              <w:left w:val="single" w:sz="4" w:space="0" w:color="auto"/>
              <w:bottom w:val="single" w:sz="4" w:space="0" w:color="auto"/>
              <w:right w:val="single" w:sz="4" w:space="0" w:color="auto"/>
            </w:tcBorders>
            <w:hideMark/>
          </w:tcPr>
          <w:p w14:paraId="42F31D3E" w14:textId="77777777" w:rsidR="002F22D3" w:rsidRPr="00993C9F" w:rsidRDefault="002F22D3" w:rsidP="002F22D3">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Вместимость 450 мест. На территории существующей школы</w:t>
            </w:r>
          </w:p>
        </w:tc>
        <w:tc>
          <w:tcPr>
            <w:tcW w:w="2836" w:type="dxa"/>
            <w:tcBorders>
              <w:top w:val="single" w:sz="4" w:space="0" w:color="auto"/>
              <w:left w:val="single" w:sz="4" w:space="0" w:color="auto"/>
              <w:bottom w:val="single" w:sz="4" w:space="0" w:color="auto"/>
              <w:right w:val="single" w:sz="4" w:space="0" w:color="auto"/>
            </w:tcBorders>
            <w:hideMark/>
          </w:tcPr>
          <w:p w14:paraId="03B59C0F" w14:textId="77777777" w:rsidR="002F22D3" w:rsidRPr="00993C9F" w:rsidRDefault="002F22D3" w:rsidP="002F22D3">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69309854" w14:textId="77777777" w:rsidR="002F22D3" w:rsidRPr="00993C9F" w:rsidRDefault="002F22D3" w:rsidP="002F22D3">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ул. Красная, 301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0850C727" w14:textId="77777777" w:rsidR="002F22D3" w:rsidRPr="00993C9F" w:rsidRDefault="002F22D3" w:rsidP="002F22D3">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2019-2020</w:t>
            </w:r>
          </w:p>
        </w:tc>
      </w:tr>
      <w:tr w:rsidR="00993C9F" w:rsidRPr="00993C9F" w14:paraId="60995C90" w14:textId="77777777" w:rsidTr="009C7B6A">
        <w:trPr>
          <w:trHeight w:val="994"/>
          <w:jc w:val="center"/>
        </w:trPr>
        <w:tc>
          <w:tcPr>
            <w:tcW w:w="568" w:type="dxa"/>
            <w:tcBorders>
              <w:top w:val="single" w:sz="4" w:space="0" w:color="auto"/>
              <w:left w:val="single" w:sz="4" w:space="0" w:color="auto"/>
              <w:bottom w:val="single" w:sz="4" w:space="0" w:color="auto"/>
              <w:right w:val="single" w:sz="4" w:space="0" w:color="auto"/>
            </w:tcBorders>
            <w:hideMark/>
          </w:tcPr>
          <w:p w14:paraId="5764EC62" w14:textId="77777777" w:rsidR="00993C9F" w:rsidRPr="00993C9F" w:rsidRDefault="00993C9F" w:rsidP="00993C9F">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w:t>
            </w:r>
          </w:p>
        </w:tc>
        <w:tc>
          <w:tcPr>
            <w:tcW w:w="2552" w:type="dxa"/>
            <w:tcBorders>
              <w:top w:val="single" w:sz="4" w:space="0" w:color="auto"/>
              <w:left w:val="single" w:sz="4" w:space="0" w:color="auto"/>
              <w:bottom w:val="single" w:sz="4" w:space="0" w:color="auto"/>
              <w:right w:val="single" w:sz="4" w:space="0" w:color="auto"/>
            </w:tcBorders>
            <w:hideMark/>
          </w:tcPr>
          <w:p w14:paraId="55CD60B7" w14:textId="77777777" w:rsidR="00993C9F" w:rsidRPr="00993C9F" w:rsidRDefault="00993C9F" w:rsidP="00993C9F">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430422A6"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650 мест, площадь участка 2,37 га</w:t>
            </w:r>
          </w:p>
        </w:tc>
        <w:tc>
          <w:tcPr>
            <w:tcW w:w="2836" w:type="dxa"/>
            <w:tcBorders>
              <w:top w:val="single" w:sz="4" w:space="0" w:color="auto"/>
              <w:left w:val="single" w:sz="4" w:space="0" w:color="auto"/>
              <w:bottom w:val="single" w:sz="4" w:space="0" w:color="auto"/>
              <w:right w:val="single" w:sz="4" w:space="0" w:color="auto"/>
            </w:tcBorders>
            <w:hideMark/>
          </w:tcPr>
          <w:p w14:paraId="10B20FCD"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1A14E89E"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ул. Болотная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2F2CB144" w14:textId="77777777" w:rsidR="00993C9F" w:rsidRPr="00993C9F" w:rsidRDefault="00993C9F" w:rsidP="00993C9F">
            <w:r w:rsidRPr="00993C9F">
              <w:rPr>
                <w:rFonts w:ascii="Times New Roman" w:hAnsi="Times New Roman" w:cs="Times New Roman"/>
                <w:color w:val="00B050"/>
                <w:sz w:val="24"/>
                <w:szCs w:val="24"/>
                <w:lang w:eastAsia="ar-SA"/>
              </w:rPr>
              <w:t>До 2035</w:t>
            </w:r>
          </w:p>
        </w:tc>
      </w:tr>
      <w:tr w:rsidR="00993C9F" w:rsidRPr="00993C9F" w14:paraId="462282A8"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hideMark/>
          </w:tcPr>
          <w:p w14:paraId="7680D880" w14:textId="77777777" w:rsidR="00993C9F" w:rsidRPr="00993C9F" w:rsidRDefault="00993C9F" w:rsidP="00993C9F">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w:t>
            </w:r>
          </w:p>
        </w:tc>
        <w:tc>
          <w:tcPr>
            <w:tcW w:w="2552" w:type="dxa"/>
            <w:tcBorders>
              <w:top w:val="single" w:sz="4" w:space="0" w:color="auto"/>
              <w:left w:val="single" w:sz="4" w:space="0" w:color="auto"/>
              <w:bottom w:val="single" w:sz="4" w:space="0" w:color="auto"/>
              <w:right w:val="single" w:sz="4" w:space="0" w:color="auto"/>
            </w:tcBorders>
            <w:hideMark/>
          </w:tcPr>
          <w:p w14:paraId="47FE9EAF" w14:textId="77777777" w:rsidR="00993C9F" w:rsidRPr="00993C9F" w:rsidRDefault="00993C9F" w:rsidP="00993C9F">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0E1A86E7"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650 мест, площадь участка 2,07 га</w:t>
            </w:r>
          </w:p>
        </w:tc>
        <w:tc>
          <w:tcPr>
            <w:tcW w:w="2836" w:type="dxa"/>
            <w:tcBorders>
              <w:top w:val="single" w:sz="4" w:space="0" w:color="auto"/>
              <w:left w:val="single" w:sz="4" w:space="0" w:color="auto"/>
              <w:bottom w:val="single" w:sz="4" w:space="0" w:color="auto"/>
              <w:right w:val="single" w:sz="4" w:space="0" w:color="auto"/>
            </w:tcBorders>
            <w:hideMark/>
          </w:tcPr>
          <w:p w14:paraId="2AB611E7"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25D9976C"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рядом с ул. Соколиной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2792CF2C" w14:textId="77777777" w:rsidR="00993C9F" w:rsidRPr="00993C9F" w:rsidRDefault="00993C9F" w:rsidP="00993C9F">
            <w:r w:rsidRPr="00993C9F">
              <w:rPr>
                <w:rFonts w:ascii="Times New Roman" w:hAnsi="Times New Roman" w:cs="Times New Roman"/>
                <w:color w:val="00B050"/>
                <w:sz w:val="24"/>
                <w:szCs w:val="24"/>
                <w:lang w:eastAsia="ar-SA"/>
              </w:rPr>
              <w:t>До 2035</w:t>
            </w:r>
          </w:p>
        </w:tc>
      </w:tr>
      <w:tr w:rsidR="002F22D3" w:rsidRPr="00993C9F" w14:paraId="39C82150"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hideMark/>
          </w:tcPr>
          <w:p w14:paraId="34FB3F4C" w14:textId="77777777" w:rsidR="002F22D3" w:rsidRPr="00993C9F" w:rsidRDefault="002F22D3" w:rsidP="002F22D3">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4</w:t>
            </w:r>
          </w:p>
        </w:tc>
        <w:tc>
          <w:tcPr>
            <w:tcW w:w="2552" w:type="dxa"/>
            <w:tcBorders>
              <w:top w:val="single" w:sz="4" w:space="0" w:color="auto"/>
              <w:left w:val="single" w:sz="4" w:space="0" w:color="auto"/>
              <w:bottom w:val="single" w:sz="4" w:space="0" w:color="auto"/>
              <w:right w:val="single" w:sz="4" w:space="0" w:color="auto"/>
            </w:tcBorders>
            <w:hideMark/>
          </w:tcPr>
          <w:p w14:paraId="25B81F67" w14:textId="77777777" w:rsidR="002F22D3" w:rsidRPr="00993C9F" w:rsidRDefault="002F22D3" w:rsidP="002F22D3">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Общеобразовательная школа по </w:t>
            </w:r>
          </w:p>
          <w:p w14:paraId="23996F43" w14:textId="77777777" w:rsidR="002F22D3" w:rsidRPr="00993C9F" w:rsidRDefault="002F22D3" w:rsidP="002F22D3">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ул. Рассветной в городе Калининграде</w:t>
            </w:r>
          </w:p>
        </w:tc>
        <w:tc>
          <w:tcPr>
            <w:tcW w:w="2692" w:type="dxa"/>
            <w:tcBorders>
              <w:top w:val="single" w:sz="4" w:space="0" w:color="auto"/>
              <w:left w:val="single" w:sz="4" w:space="0" w:color="auto"/>
              <w:bottom w:val="single" w:sz="4" w:space="0" w:color="auto"/>
              <w:right w:val="single" w:sz="4" w:space="0" w:color="auto"/>
            </w:tcBorders>
            <w:hideMark/>
          </w:tcPr>
          <w:p w14:paraId="504E23B2" w14:textId="77777777" w:rsidR="002F22D3" w:rsidRPr="00993C9F" w:rsidRDefault="002F22D3" w:rsidP="002F22D3">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1725 мест, площадь участка 3,98 га</w:t>
            </w:r>
          </w:p>
        </w:tc>
        <w:tc>
          <w:tcPr>
            <w:tcW w:w="2836" w:type="dxa"/>
            <w:tcBorders>
              <w:top w:val="single" w:sz="4" w:space="0" w:color="auto"/>
              <w:left w:val="single" w:sz="4" w:space="0" w:color="auto"/>
              <w:bottom w:val="single" w:sz="4" w:space="0" w:color="auto"/>
              <w:right w:val="single" w:sz="4" w:space="0" w:color="auto"/>
            </w:tcBorders>
            <w:hideMark/>
          </w:tcPr>
          <w:p w14:paraId="60BC5301" w14:textId="77777777" w:rsidR="002F22D3" w:rsidRPr="00993C9F" w:rsidRDefault="002F22D3" w:rsidP="002F22D3">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33C94A6B" w14:textId="77777777" w:rsidR="002F22D3" w:rsidRPr="00993C9F" w:rsidRDefault="002F22D3" w:rsidP="002F22D3">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ул. Согласия, ул. Рассветная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4C38CAC7" w14:textId="77777777" w:rsidR="002F22D3" w:rsidRPr="00993C9F" w:rsidRDefault="002F22D3" w:rsidP="002F22D3">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2020-2021</w:t>
            </w:r>
          </w:p>
        </w:tc>
      </w:tr>
      <w:tr w:rsidR="00993C9F" w:rsidRPr="00993C9F" w14:paraId="66688040"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hideMark/>
          </w:tcPr>
          <w:p w14:paraId="4DB2DEEA" w14:textId="77777777" w:rsidR="00993C9F" w:rsidRPr="00993C9F" w:rsidRDefault="00993C9F" w:rsidP="00993C9F">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5</w:t>
            </w:r>
          </w:p>
        </w:tc>
        <w:tc>
          <w:tcPr>
            <w:tcW w:w="2552" w:type="dxa"/>
            <w:tcBorders>
              <w:top w:val="single" w:sz="4" w:space="0" w:color="auto"/>
              <w:left w:val="single" w:sz="4" w:space="0" w:color="auto"/>
              <w:bottom w:val="single" w:sz="4" w:space="0" w:color="auto"/>
              <w:right w:val="single" w:sz="4" w:space="0" w:color="auto"/>
            </w:tcBorders>
            <w:hideMark/>
          </w:tcPr>
          <w:p w14:paraId="621EA394" w14:textId="77777777" w:rsidR="00993C9F" w:rsidRPr="00993C9F" w:rsidRDefault="00993C9F" w:rsidP="00993C9F">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4C76462C"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1000 мест, площадь участка 2,12 га</w:t>
            </w:r>
          </w:p>
        </w:tc>
        <w:tc>
          <w:tcPr>
            <w:tcW w:w="2836" w:type="dxa"/>
            <w:tcBorders>
              <w:top w:val="single" w:sz="4" w:space="0" w:color="auto"/>
              <w:left w:val="single" w:sz="4" w:space="0" w:color="auto"/>
              <w:bottom w:val="single" w:sz="4" w:space="0" w:color="auto"/>
              <w:right w:val="single" w:sz="4" w:space="0" w:color="auto"/>
            </w:tcBorders>
            <w:hideMark/>
          </w:tcPr>
          <w:p w14:paraId="706EE4EA"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6950EA87"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севернее ул. М. Цветаевой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60423141" w14:textId="77777777" w:rsidR="00993C9F" w:rsidRPr="00993C9F" w:rsidRDefault="00993C9F" w:rsidP="00993C9F">
            <w:r w:rsidRPr="00993C9F">
              <w:rPr>
                <w:rFonts w:ascii="Times New Roman" w:hAnsi="Times New Roman" w:cs="Times New Roman"/>
                <w:color w:val="00B050"/>
                <w:sz w:val="24"/>
                <w:szCs w:val="24"/>
                <w:lang w:eastAsia="ar-SA"/>
              </w:rPr>
              <w:t>До 2035</w:t>
            </w:r>
          </w:p>
        </w:tc>
      </w:tr>
      <w:tr w:rsidR="00993C9F" w:rsidRPr="00993C9F" w14:paraId="7CF990F3"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hideMark/>
          </w:tcPr>
          <w:p w14:paraId="520CF7D5" w14:textId="77777777" w:rsidR="00993C9F" w:rsidRPr="00993C9F" w:rsidRDefault="00993C9F" w:rsidP="00993C9F">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6</w:t>
            </w:r>
          </w:p>
        </w:tc>
        <w:tc>
          <w:tcPr>
            <w:tcW w:w="2552" w:type="dxa"/>
            <w:tcBorders>
              <w:top w:val="single" w:sz="4" w:space="0" w:color="auto"/>
              <w:left w:val="single" w:sz="4" w:space="0" w:color="auto"/>
              <w:bottom w:val="single" w:sz="4" w:space="0" w:color="auto"/>
              <w:right w:val="single" w:sz="4" w:space="0" w:color="auto"/>
            </w:tcBorders>
            <w:hideMark/>
          </w:tcPr>
          <w:p w14:paraId="568C8563" w14:textId="77777777" w:rsidR="00993C9F" w:rsidRPr="00993C9F" w:rsidRDefault="00993C9F" w:rsidP="00993C9F">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67E60D17"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1400 мест, площадь участка 4,07 га</w:t>
            </w:r>
          </w:p>
        </w:tc>
        <w:tc>
          <w:tcPr>
            <w:tcW w:w="2836" w:type="dxa"/>
            <w:tcBorders>
              <w:top w:val="single" w:sz="4" w:space="0" w:color="auto"/>
              <w:left w:val="single" w:sz="4" w:space="0" w:color="auto"/>
              <w:bottom w:val="single" w:sz="4" w:space="0" w:color="auto"/>
              <w:right w:val="single" w:sz="4" w:space="0" w:color="auto"/>
            </w:tcBorders>
            <w:hideMark/>
          </w:tcPr>
          <w:p w14:paraId="7F911B4B"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ул. Героя России </w:t>
            </w:r>
            <w:proofErr w:type="spellStart"/>
            <w:r w:rsidRPr="00993C9F">
              <w:rPr>
                <w:rFonts w:ascii="Times New Roman" w:hAnsi="Times New Roman" w:cs="Times New Roman"/>
                <w:color w:val="00B050"/>
                <w:sz w:val="24"/>
                <w:szCs w:val="24"/>
                <w:lang w:eastAsia="ar-SA"/>
              </w:rPr>
              <w:t>Мариенко</w:t>
            </w:r>
            <w:proofErr w:type="spellEnd"/>
            <w:r w:rsidRPr="00993C9F">
              <w:rPr>
                <w:rFonts w:ascii="Times New Roman" w:hAnsi="Times New Roman" w:cs="Times New Roman"/>
                <w:color w:val="00B050"/>
                <w:sz w:val="24"/>
                <w:szCs w:val="24"/>
                <w:lang w:eastAsia="ar-SA"/>
              </w:rPr>
              <w:t xml:space="preserve">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7CD11AAE" w14:textId="77777777" w:rsidR="00993C9F" w:rsidRPr="00993C9F" w:rsidRDefault="00993C9F" w:rsidP="00993C9F">
            <w:r w:rsidRPr="00993C9F">
              <w:rPr>
                <w:rFonts w:ascii="Times New Roman" w:hAnsi="Times New Roman" w:cs="Times New Roman"/>
                <w:color w:val="00B050"/>
                <w:sz w:val="24"/>
                <w:szCs w:val="24"/>
                <w:lang w:eastAsia="ar-SA"/>
              </w:rPr>
              <w:t>До 2035</w:t>
            </w:r>
          </w:p>
        </w:tc>
      </w:tr>
      <w:tr w:rsidR="00993C9F" w:rsidRPr="00993C9F" w14:paraId="347CDE65"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hideMark/>
          </w:tcPr>
          <w:p w14:paraId="0D3AB158" w14:textId="77777777" w:rsidR="00993C9F" w:rsidRPr="00993C9F" w:rsidRDefault="00993C9F" w:rsidP="00993C9F">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7</w:t>
            </w:r>
          </w:p>
        </w:tc>
        <w:tc>
          <w:tcPr>
            <w:tcW w:w="2552" w:type="dxa"/>
            <w:tcBorders>
              <w:top w:val="single" w:sz="4" w:space="0" w:color="auto"/>
              <w:left w:val="single" w:sz="4" w:space="0" w:color="auto"/>
              <w:bottom w:val="single" w:sz="4" w:space="0" w:color="auto"/>
              <w:right w:val="single" w:sz="4" w:space="0" w:color="auto"/>
            </w:tcBorders>
            <w:hideMark/>
          </w:tcPr>
          <w:p w14:paraId="1FB22236" w14:textId="77777777" w:rsidR="00993C9F" w:rsidRPr="00993C9F" w:rsidRDefault="00993C9F" w:rsidP="00993C9F">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0FD72FA9"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1100 мест, площадь участка 2,83 га</w:t>
            </w:r>
          </w:p>
        </w:tc>
        <w:tc>
          <w:tcPr>
            <w:tcW w:w="2836" w:type="dxa"/>
            <w:tcBorders>
              <w:top w:val="single" w:sz="4" w:space="0" w:color="auto"/>
              <w:left w:val="single" w:sz="4" w:space="0" w:color="auto"/>
              <w:bottom w:val="single" w:sz="4" w:space="0" w:color="auto"/>
              <w:right w:val="single" w:sz="4" w:space="0" w:color="auto"/>
            </w:tcBorders>
            <w:hideMark/>
          </w:tcPr>
          <w:p w14:paraId="4D4C2928"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7DD3B74C" w14:textId="77777777" w:rsidR="00993C9F" w:rsidRPr="00993C9F" w:rsidRDefault="00993C9F" w:rsidP="00993C9F">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ул. Артиллерийская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3E2BE1A9" w14:textId="77777777" w:rsidR="00993C9F" w:rsidRPr="00993C9F" w:rsidRDefault="00993C9F" w:rsidP="00993C9F">
            <w:r w:rsidRPr="00993C9F">
              <w:rPr>
                <w:rFonts w:ascii="Times New Roman" w:hAnsi="Times New Roman" w:cs="Times New Roman"/>
                <w:color w:val="00B050"/>
                <w:sz w:val="24"/>
                <w:szCs w:val="24"/>
                <w:lang w:eastAsia="ar-SA"/>
              </w:rPr>
              <w:t>До 2035</w:t>
            </w:r>
          </w:p>
        </w:tc>
      </w:tr>
      <w:tr w:rsidR="00907984" w:rsidRPr="00993C9F" w14:paraId="1B3BD8C2"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7CAF25F7" w14:textId="77777777" w:rsidR="00907984" w:rsidRPr="00993C9F" w:rsidRDefault="00907984" w:rsidP="00993C9F">
            <w:pPr>
              <w:spacing w:before="0" w:after="0" w:line="240" w:lineRule="auto"/>
              <w:jc w:val="center"/>
              <w:rPr>
                <w:rFonts w:ascii="Times New Roman" w:eastAsia="Calibri" w:hAnsi="Times New Roman" w:cs="Times New Roman"/>
                <w:color w:val="00B050"/>
                <w:sz w:val="24"/>
                <w:szCs w:val="24"/>
              </w:rPr>
            </w:pPr>
          </w:p>
        </w:tc>
        <w:tc>
          <w:tcPr>
            <w:tcW w:w="2552" w:type="dxa"/>
            <w:tcBorders>
              <w:top w:val="single" w:sz="4" w:space="0" w:color="auto"/>
              <w:left w:val="single" w:sz="4" w:space="0" w:color="auto"/>
              <w:bottom w:val="single" w:sz="4" w:space="0" w:color="auto"/>
              <w:right w:val="single" w:sz="4" w:space="0" w:color="auto"/>
            </w:tcBorders>
          </w:tcPr>
          <w:p w14:paraId="66507C59" w14:textId="39672763" w:rsidR="00907984" w:rsidRPr="00907984" w:rsidRDefault="00907984" w:rsidP="00993C9F">
            <w:pPr>
              <w:suppressAutoHyphens/>
              <w:spacing w:before="0" w:after="0" w:line="240" w:lineRule="auto"/>
              <w:rPr>
                <w:rFonts w:ascii="Times New Roman" w:hAnsi="Times New Roman" w:cs="Times New Roman"/>
                <w:color w:val="FF0000"/>
                <w:sz w:val="24"/>
                <w:szCs w:val="24"/>
                <w:lang w:eastAsia="ar-SA"/>
              </w:rPr>
            </w:pPr>
            <w:r w:rsidRPr="00907984">
              <w:rPr>
                <w:rFonts w:ascii="Times New Roman" w:hAnsi="Times New Roman" w:cs="Times New Roman"/>
                <w:color w:val="FF000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tcPr>
          <w:p w14:paraId="38BF59D8" w14:textId="17334FD9" w:rsidR="00907984" w:rsidRPr="00907984" w:rsidRDefault="00907984" w:rsidP="00993C9F">
            <w:pPr>
              <w:spacing w:before="0" w:after="0" w:line="240" w:lineRule="auto"/>
              <w:rPr>
                <w:rFonts w:ascii="Times New Roman" w:hAnsi="Times New Roman" w:cs="Times New Roman"/>
                <w:color w:val="FF0000"/>
                <w:sz w:val="24"/>
                <w:szCs w:val="24"/>
              </w:rPr>
            </w:pPr>
            <w:r w:rsidRPr="00907984">
              <w:rPr>
                <w:rFonts w:ascii="Times New Roman" w:hAnsi="Times New Roman" w:cs="Times New Roman"/>
                <w:color w:val="FF0000"/>
                <w:sz w:val="24"/>
                <w:szCs w:val="24"/>
              </w:rPr>
              <w:t>Вместимость 240 мест, площадь участка 1,36 га</w:t>
            </w:r>
          </w:p>
        </w:tc>
        <w:tc>
          <w:tcPr>
            <w:tcW w:w="2836" w:type="dxa"/>
            <w:tcBorders>
              <w:top w:val="single" w:sz="4" w:space="0" w:color="auto"/>
              <w:left w:val="single" w:sz="4" w:space="0" w:color="auto"/>
              <w:bottom w:val="single" w:sz="4" w:space="0" w:color="auto"/>
              <w:right w:val="single" w:sz="4" w:space="0" w:color="auto"/>
            </w:tcBorders>
          </w:tcPr>
          <w:p w14:paraId="1BDC111C" w14:textId="77777777" w:rsidR="00907984" w:rsidRPr="00907984" w:rsidRDefault="00907984" w:rsidP="00907984">
            <w:pPr>
              <w:spacing w:before="0" w:after="0" w:line="240" w:lineRule="auto"/>
              <w:rPr>
                <w:rFonts w:ascii="Times New Roman" w:hAnsi="Times New Roman" w:cs="Times New Roman"/>
                <w:color w:val="FF0000"/>
                <w:sz w:val="24"/>
                <w:szCs w:val="24"/>
                <w:lang w:eastAsia="ar-SA"/>
              </w:rPr>
            </w:pPr>
            <w:r w:rsidRPr="00907984">
              <w:rPr>
                <w:rFonts w:ascii="Times New Roman" w:hAnsi="Times New Roman" w:cs="Times New Roman"/>
                <w:color w:val="FF0000"/>
                <w:sz w:val="24"/>
                <w:szCs w:val="24"/>
                <w:lang w:eastAsia="ar-SA"/>
              </w:rPr>
              <w:t>г. Калининград, ул. Верхние поля/ зона специализированной общественной застройки</w:t>
            </w:r>
          </w:p>
          <w:p w14:paraId="1FE68272" w14:textId="77777777" w:rsidR="00907984" w:rsidRPr="00907984" w:rsidRDefault="00907984" w:rsidP="00993C9F">
            <w:pPr>
              <w:spacing w:before="0" w:after="0" w:line="240" w:lineRule="auto"/>
              <w:rPr>
                <w:rFonts w:ascii="Times New Roman" w:hAnsi="Times New Roman" w:cs="Times New Roman"/>
                <w:color w:val="FF0000"/>
                <w:sz w:val="24"/>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14:paraId="6927141F" w14:textId="43E53341" w:rsidR="00907984" w:rsidRPr="00907984" w:rsidRDefault="00907984" w:rsidP="00993C9F">
            <w:pPr>
              <w:rPr>
                <w:rFonts w:ascii="Times New Roman" w:hAnsi="Times New Roman" w:cs="Times New Roman"/>
                <w:color w:val="FF0000"/>
                <w:sz w:val="24"/>
                <w:szCs w:val="24"/>
                <w:lang w:eastAsia="ar-SA"/>
              </w:rPr>
            </w:pPr>
            <w:r>
              <w:rPr>
                <w:rFonts w:ascii="Times New Roman" w:hAnsi="Times New Roman" w:cs="Times New Roman"/>
                <w:color w:val="FF0000"/>
                <w:sz w:val="24"/>
                <w:szCs w:val="24"/>
                <w:lang w:eastAsia="ar-SA"/>
              </w:rPr>
              <w:t>До 2025</w:t>
            </w:r>
          </w:p>
        </w:tc>
      </w:tr>
      <w:tr w:rsidR="00907984" w:rsidRPr="00993C9F" w14:paraId="1ACB2E8E"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356CA5E7" w14:textId="77777777" w:rsidR="00907984" w:rsidRPr="00993C9F" w:rsidRDefault="00907984" w:rsidP="00907984">
            <w:pPr>
              <w:spacing w:before="0" w:after="0" w:line="240" w:lineRule="auto"/>
              <w:jc w:val="center"/>
              <w:rPr>
                <w:rFonts w:ascii="Times New Roman" w:hAnsi="Times New Roman" w:cs="Times New Roman"/>
                <w:color w:val="00B050"/>
                <w:sz w:val="24"/>
                <w:szCs w:val="24"/>
              </w:rPr>
            </w:pPr>
            <w:r w:rsidRPr="00993C9F">
              <w:rPr>
                <w:rFonts w:ascii="Times New Roman" w:hAnsi="Times New Roman" w:cs="Times New Roman"/>
                <w:color w:val="00B050"/>
                <w:sz w:val="24"/>
                <w:szCs w:val="24"/>
              </w:rPr>
              <w:lastRenderedPageBreak/>
              <w:t>8</w:t>
            </w:r>
          </w:p>
        </w:tc>
        <w:tc>
          <w:tcPr>
            <w:tcW w:w="2552" w:type="dxa"/>
            <w:tcBorders>
              <w:top w:val="single" w:sz="4" w:space="0" w:color="auto"/>
              <w:left w:val="single" w:sz="4" w:space="0" w:color="auto"/>
              <w:bottom w:val="single" w:sz="4" w:space="0" w:color="auto"/>
              <w:right w:val="single" w:sz="4" w:space="0" w:color="auto"/>
            </w:tcBorders>
          </w:tcPr>
          <w:p w14:paraId="24256743"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rPr>
            </w:pPr>
            <w:r w:rsidRPr="00993C9F">
              <w:rPr>
                <w:rFonts w:ascii="Times New Roman" w:hAnsi="Times New Roman" w:cs="Times New Roman"/>
                <w:color w:val="00B050"/>
                <w:sz w:val="24"/>
                <w:szCs w:val="24"/>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tcPr>
          <w:p w14:paraId="49F72EBC" w14:textId="77777777" w:rsidR="00907984" w:rsidRPr="00993C9F" w:rsidRDefault="00907984" w:rsidP="00907984">
            <w:pPr>
              <w:spacing w:before="0" w:after="0" w:line="240" w:lineRule="auto"/>
              <w:rPr>
                <w:rFonts w:ascii="Times New Roman" w:hAnsi="Times New Roman" w:cs="Times New Roman"/>
                <w:color w:val="00B050"/>
                <w:sz w:val="24"/>
                <w:szCs w:val="24"/>
              </w:rPr>
            </w:pPr>
            <w:r w:rsidRPr="00993C9F">
              <w:rPr>
                <w:rFonts w:ascii="Times New Roman" w:hAnsi="Times New Roman" w:cs="Times New Roman"/>
                <w:color w:val="00B050"/>
                <w:sz w:val="24"/>
                <w:szCs w:val="24"/>
              </w:rPr>
              <w:t>Вместимость 784 места, площадь участка 1,02 га</w:t>
            </w:r>
          </w:p>
        </w:tc>
        <w:tc>
          <w:tcPr>
            <w:tcW w:w="2836" w:type="dxa"/>
            <w:tcBorders>
              <w:top w:val="single" w:sz="4" w:space="0" w:color="auto"/>
              <w:left w:val="single" w:sz="4" w:space="0" w:color="auto"/>
              <w:bottom w:val="single" w:sz="4" w:space="0" w:color="auto"/>
              <w:right w:val="single" w:sz="4" w:space="0" w:color="auto"/>
            </w:tcBorders>
          </w:tcPr>
          <w:p w14:paraId="2AC8C162" w14:textId="77777777" w:rsidR="00907984" w:rsidRPr="00993C9F" w:rsidRDefault="00907984" w:rsidP="00907984">
            <w:pPr>
              <w:spacing w:before="0" w:after="0" w:line="240" w:lineRule="auto"/>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г. Калининград,  </w:t>
            </w:r>
          </w:p>
          <w:p w14:paraId="72AF9355" w14:textId="77777777" w:rsidR="00907984" w:rsidRPr="00993C9F" w:rsidRDefault="00907984" w:rsidP="00907984">
            <w:pPr>
              <w:spacing w:before="0" w:after="0" w:line="240" w:lineRule="auto"/>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Орудийная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tcPr>
          <w:p w14:paraId="54B40FB3"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10615253" w14:textId="77777777" w:rsidTr="009C7B6A">
        <w:trPr>
          <w:trHeight w:val="1039"/>
          <w:jc w:val="center"/>
        </w:trPr>
        <w:tc>
          <w:tcPr>
            <w:tcW w:w="568" w:type="dxa"/>
            <w:tcBorders>
              <w:top w:val="single" w:sz="4" w:space="0" w:color="auto"/>
              <w:left w:val="single" w:sz="4" w:space="0" w:color="auto"/>
              <w:bottom w:val="single" w:sz="4" w:space="0" w:color="auto"/>
              <w:right w:val="single" w:sz="4" w:space="0" w:color="auto"/>
            </w:tcBorders>
          </w:tcPr>
          <w:p w14:paraId="7FC5BFF8"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9</w:t>
            </w:r>
          </w:p>
        </w:tc>
        <w:tc>
          <w:tcPr>
            <w:tcW w:w="2552" w:type="dxa"/>
            <w:tcBorders>
              <w:top w:val="single" w:sz="4" w:space="0" w:color="auto"/>
              <w:left w:val="single" w:sz="4" w:space="0" w:color="auto"/>
              <w:bottom w:val="single" w:sz="4" w:space="0" w:color="auto"/>
              <w:right w:val="single" w:sz="4" w:space="0" w:color="auto"/>
            </w:tcBorders>
            <w:hideMark/>
          </w:tcPr>
          <w:p w14:paraId="60628ABF"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3F71B2C1"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1600 мест, площадь участка 3,11 га</w:t>
            </w:r>
          </w:p>
        </w:tc>
        <w:tc>
          <w:tcPr>
            <w:tcW w:w="2836" w:type="dxa"/>
            <w:tcBorders>
              <w:top w:val="single" w:sz="4" w:space="0" w:color="auto"/>
              <w:left w:val="single" w:sz="4" w:space="0" w:color="auto"/>
              <w:bottom w:val="single" w:sz="4" w:space="0" w:color="auto"/>
              <w:right w:val="single" w:sz="4" w:space="0" w:color="auto"/>
            </w:tcBorders>
            <w:hideMark/>
          </w:tcPr>
          <w:p w14:paraId="07E36923"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3A452115" w14:textId="77777777" w:rsidR="00907984" w:rsidRPr="00993C9F" w:rsidRDefault="00907984" w:rsidP="00907984">
            <w:pPr>
              <w:spacing w:before="0" w:after="0" w:line="240" w:lineRule="auto"/>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Малоярославская, </w:t>
            </w:r>
          </w:p>
          <w:p w14:paraId="0912F368"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ул. Молодой гвардии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371088EA"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3C804164"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00A0016A"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10</w:t>
            </w:r>
          </w:p>
        </w:tc>
        <w:tc>
          <w:tcPr>
            <w:tcW w:w="2552" w:type="dxa"/>
            <w:tcBorders>
              <w:top w:val="single" w:sz="4" w:space="0" w:color="auto"/>
              <w:left w:val="single" w:sz="4" w:space="0" w:color="auto"/>
              <w:bottom w:val="single" w:sz="4" w:space="0" w:color="auto"/>
              <w:right w:val="single" w:sz="4" w:space="0" w:color="auto"/>
            </w:tcBorders>
            <w:hideMark/>
          </w:tcPr>
          <w:p w14:paraId="1562E905"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Общеобразовательная школа в Южном жилом районе города Калининграда</w:t>
            </w:r>
          </w:p>
        </w:tc>
        <w:tc>
          <w:tcPr>
            <w:tcW w:w="2692" w:type="dxa"/>
            <w:tcBorders>
              <w:top w:val="single" w:sz="4" w:space="0" w:color="auto"/>
              <w:left w:val="single" w:sz="4" w:space="0" w:color="auto"/>
              <w:bottom w:val="single" w:sz="4" w:space="0" w:color="auto"/>
              <w:right w:val="single" w:sz="4" w:space="0" w:color="auto"/>
            </w:tcBorders>
            <w:hideMark/>
          </w:tcPr>
          <w:p w14:paraId="0E92306C"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1400 мест, площадь участка 3,41 га</w:t>
            </w:r>
          </w:p>
        </w:tc>
        <w:tc>
          <w:tcPr>
            <w:tcW w:w="2836" w:type="dxa"/>
            <w:tcBorders>
              <w:top w:val="single" w:sz="4" w:space="0" w:color="auto"/>
              <w:left w:val="single" w:sz="4" w:space="0" w:color="auto"/>
              <w:bottom w:val="single" w:sz="4" w:space="0" w:color="auto"/>
              <w:right w:val="single" w:sz="4" w:space="0" w:color="auto"/>
            </w:tcBorders>
            <w:hideMark/>
          </w:tcPr>
          <w:p w14:paraId="195868C7"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6FB86BB3" w14:textId="77777777" w:rsidR="00907984" w:rsidRPr="00993C9F" w:rsidRDefault="00907984" w:rsidP="00907984">
            <w:pPr>
              <w:spacing w:before="0" w:after="0" w:line="240" w:lineRule="auto"/>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Аллея Смелых, </w:t>
            </w:r>
          </w:p>
          <w:p w14:paraId="1108AC93"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 xml:space="preserve">южнее ул. </w:t>
            </w:r>
            <w:proofErr w:type="spellStart"/>
            <w:r w:rsidRPr="00993C9F">
              <w:rPr>
                <w:rFonts w:ascii="Times New Roman" w:hAnsi="Times New Roman" w:cs="Times New Roman"/>
                <w:color w:val="00B050"/>
                <w:sz w:val="24"/>
                <w:szCs w:val="24"/>
              </w:rPr>
              <w:t>Понартской</w:t>
            </w:r>
            <w:proofErr w:type="spellEnd"/>
            <w:r w:rsidRPr="00993C9F">
              <w:rPr>
                <w:rFonts w:ascii="Times New Roman" w:hAnsi="Times New Roman" w:cs="Times New Roman"/>
                <w:color w:val="00B050"/>
                <w:sz w:val="24"/>
                <w:szCs w:val="24"/>
              </w:rPr>
              <w:t xml:space="preserve">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14D14CE9"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5CB38C4F"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1F595C64"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11</w:t>
            </w:r>
          </w:p>
        </w:tc>
        <w:tc>
          <w:tcPr>
            <w:tcW w:w="2552" w:type="dxa"/>
            <w:tcBorders>
              <w:top w:val="single" w:sz="4" w:space="0" w:color="auto"/>
              <w:left w:val="single" w:sz="4" w:space="0" w:color="auto"/>
              <w:bottom w:val="single" w:sz="4" w:space="0" w:color="auto"/>
              <w:right w:val="single" w:sz="4" w:space="0" w:color="auto"/>
            </w:tcBorders>
            <w:hideMark/>
          </w:tcPr>
          <w:p w14:paraId="423A319C"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4D8DF9E0"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 xml:space="preserve">Вместимость 1000 мест </w:t>
            </w:r>
          </w:p>
        </w:tc>
        <w:tc>
          <w:tcPr>
            <w:tcW w:w="2836" w:type="dxa"/>
            <w:tcBorders>
              <w:top w:val="single" w:sz="4" w:space="0" w:color="auto"/>
              <w:left w:val="single" w:sz="4" w:space="0" w:color="auto"/>
              <w:bottom w:val="single" w:sz="4" w:space="0" w:color="auto"/>
              <w:right w:val="single" w:sz="4" w:space="0" w:color="auto"/>
            </w:tcBorders>
            <w:hideMark/>
          </w:tcPr>
          <w:p w14:paraId="5AB7D5CC"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5991E1A1" w14:textId="77777777" w:rsidR="00907984" w:rsidRPr="00993C9F" w:rsidRDefault="00907984" w:rsidP="00907984">
            <w:pPr>
              <w:spacing w:before="0" w:after="0" w:line="240" w:lineRule="auto"/>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Аллея Смелых / </w:t>
            </w:r>
          </w:p>
          <w:p w14:paraId="4C89B441"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59D5087D"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4B41C2F3"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6F1A97ED"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12</w:t>
            </w:r>
          </w:p>
        </w:tc>
        <w:tc>
          <w:tcPr>
            <w:tcW w:w="2552" w:type="dxa"/>
            <w:tcBorders>
              <w:top w:val="single" w:sz="4" w:space="0" w:color="auto"/>
              <w:left w:val="single" w:sz="4" w:space="0" w:color="auto"/>
              <w:bottom w:val="single" w:sz="4" w:space="0" w:color="auto"/>
              <w:right w:val="single" w:sz="4" w:space="0" w:color="auto"/>
            </w:tcBorders>
            <w:hideMark/>
          </w:tcPr>
          <w:p w14:paraId="6A434825"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3233A6C2"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1000 мест, площадь участка 2,44 га</w:t>
            </w:r>
          </w:p>
        </w:tc>
        <w:tc>
          <w:tcPr>
            <w:tcW w:w="2836" w:type="dxa"/>
            <w:tcBorders>
              <w:top w:val="single" w:sz="4" w:space="0" w:color="auto"/>
              <w:left w:val="single" w:sz="4" w:space="0" w:color="auto"/>
              <w:bottom w:val="single" w:sz="4" w:space="0" w:color="auto"/>
              <w:right w:val="single" w:sz="4" w:space="0" w:color="auto"/>
            </w:tcBorders>
            <w:hideMark/>
          </w:tcPr>
          <w:p w14:paraId="029128DD"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ул.</w:t>
            </w:r>
            <w:r w:rsidRPr="00993C9F">
              <w:rPr>
                <w:rFonts w:ascii="Times New Roman" w:hAnsi="Times New Roman" w:cs="Times New Roman"/>
                <w:color w:val="00B050"/>
                <w:sz w:val="24"/>
                <w:szCs w:val="24"/>
                <w:lang w:val="en-US"/>
              </w:rPr>
              <w:t> </w:t>
            </w:r>
            <w:r w:rsidRPr="00993C9F">
              <w:rPr>
                <w:rFonts w:ascii="Times New Roman" w:hAnsi="Times New Roman" w:cs="Times New Roman"/>
                <w:color w:val="00B050"/>
                <w:sz w:val="24"/>
                <w:szCs w:val="24"/>
              </w:rPr>
              <w:t>Лаптевых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15D9453C"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55FEA4C4"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34E0BEF1"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13</w:t>
            </w:r>
          </w:p>
        </w:tc>
        <w:tc>
          <w:tcPr>
            <w:tcW w:w="2552" w:type="dxa"/>
            <w:tcBorders>
              <w:top w:val="single" w:sz="4" w:space="0" w:color="auto"/>
              <w:left w:val="single" w:sz="4" w:space="0" w:color="auto"/>
              <w:bottom w:val="single" w:sz="4" w:space="0" w:color="auto"/>
              <w:right w:val="single" w:sz="4" w:space="0" w:color="auto"/>
            </w:tcBorders>
            <w:hideMark/>
          </w:tcPr>
          <w:p w14:paraId="2D09F526"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720E8539"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1100 мест, площадь участка 5,27 га</w:t>
            </w:r>
          </w:p>
        </w:tc>
        <w:tc>
          <w:tcPr>
            <w:tcW w:w="2836" w:type="dxa"/>
            <w:tcBorders>
              <w:top w:val="single" w:sz="4" w:space="0" w:color="auto"/>
              <w:left w:val="single" w:sz="4" w:space="0" w:color="auto"/>
              <w:bottom w:val="single" w:sz="4" w:space="0" w:color="auto"/>
              <w:right w:val="single" w:sz="4" w:space="0" w:color="auto"/>
            </w:tcBorders>
            <w:hideMark/>
          </w:tcPr>
          <w:p w14:paraId="3219D46B"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23F6D853"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восточнее ул. А. Суворова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4FD5BE9E"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6A21B043"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2503C63A"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14</w:t>
            </w:r>
          </w:p>
        </w:tc>
        <w:tc>
          <w:tcPr>
            <w:tcW w:w="2552" w:type="dxa"/>
            <w:tcBorders>
              <w:top w:val="single" w:sz="4" w:space="0" w:color="auto"/>
              <w:left w:val="single" w:sz="4" w:space="0" w:color="auto"/>
              <w:bottom w:val="single" w:sz="4" w:space="0" w:color="auto"/>
              <w:right w:val="single" w:sz="4" w:space="0" w:color="auto"/>
            </w:tcBorders>
            <w:hideMark/>
          </w:tcPr>
          <w:p w14:paraId="1CD85C70"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335F0576"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1100 мест, площадь участка 2,55 га</w:t>
            </w:r>
          </w:p>
        </w:tc>
        <w:tc>
          <w:tcPr>
            <w:tcW w:w="2836" w:type="dxa"/>
            <w:tcBorders>
              <w:top w:val="single" w:sz="4" w:space="0" w:color="auto"/>
              <w:left w:val="single" w:sz="4" w:space="0" w:color="auto"/>
              <w:bottom w:val="single" w:sz="4" w:space="0" w:color="auto"/>
              <w:right w:val="single" w:sz="4" w:space="0" w:color="auto"/>
            </w:tcBorders>
            <w:hideMark/>
          </w:tcPr>
          <w:p w14:paraId="5F61525D"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33A1931A"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 xml:space="preserve">юго-восточный жилой район </w:t>
            </w:r>
            <w:r w:rsidRPr="00993C9F">
              <w:rPr>
                <w:rFonts w:ascii="Times New Roman" w:hAnsi="Times New Roman" w:cs="Times New Roman"/>
                <w:color w:val="00B050"/>
                <w:sz w:val="24"/>
                <w:szCs w:val="24"/>
              </w:rPr>
              <w:br/>
              <w:t>(ул. Левитана)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589513B3"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0887D27A"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2973EC4F"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15</w:t>
            </w:r>
          </w:p>
        </w:tc>
        <w:tc>
          <w:tcPr>
            <w:tcW w:w="2552" w:type="dxa"/>
            <w:tcBorders>
              <w:top w:val="single" w:sz="4" w:space="0" w:color="auto"/>
              <w:left w:val="single" w:sz="4" w:space="0" w:color="auto"/>
              <w:bottom w:val="single" w:sz="4" w:space="0" w:color="auto"/>
              <w:right w:val="single" w:sz="4" w:space="0" w:color="auto"/>
            </w:tcBorders>
            <w:hideMark/>
          </w:tcPr>
          <w:p w14:paraId="5F3D50BD"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4E4F4BC9"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360 мест, площадь участка 1,80 га</w:t>
            </w:r>
          </w:p>
        </w:tc>
        <w:tc>
          <w:tcPr>
            <w:tcW w:w="2836" w:type="dxa"/>
            <w:tcBorders>
              <w:top w:val="single" w:sz="4" w:space="0" w:color="auto"/>
              <w:left w:val="single" w:sz="4" w:space="0" w:color="auto"/>
              <w:bottom w:val="single" w:sz="4" w:space="0" w:color="auto"/>
              <w:right w:val="single" w:sz="4" w:space="0" w:color="auto"/>
            </w:tcBorders>
            <w:hideMark/>
          </w:tcPr>
          <w:p w14:paraId="531B31CA"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г. Калининград, </w:t>
            </w:r>
          </w:p>
          <w:p w14:paraId="5551EF11"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proofErr w:type="spellStart"/>
            <w:r w:rsidRPr="00993C9F">
              <w:rPr>
                <w:rFonts w:ascii="Times New Roman" w:hAnsi="Times New Roman" w:cs="Times New Roman"/>
                <w:color w:val="00B050"/>
                <w:sz w:val="24"/>
                <w:szCs w:val="24"/>
                <w:lang w:eastAsia="ar-SA"/>
              </w:rPr>
              <w:t>мкр</w:t>
            </w:r>
            <w:proofErr w:type="spellEnd"/>
            <w:r w:rsidRPr="00993C9F">
              <w:rPr>
                <w:rFonts w:ascii="Times New Roman" w:hAnsi="Times New Roman" w:cs="Times New Roman"/>
                <w:color w:val="00B050"/>
                <w:sz w:val="24"/>
                <w:szCs w:val="24"/>
                <w:lang w:eastAsia="ar-SA"/>
              </w:rPr>
              <w:t>.</w:t>
            </w:r>
            <w:r w:rsidRPr="00993C9F">
              <w:rPr>
                <w:rFonts w:ascii="Times New Roman" w:hAnsi="Times New Roman" w:cs="Times New Roman"/>
                <w:color w:val="00B050"/>
                <w:sz w:val="24"/>
                <w:szCs w:val="24"/>
              </w:rPr>
              <w:t xml:space="preserve"> Малое Борисово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434D5377"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4D7B533B" w14:textId="77777777" w:rsidTr="009C7B6A">
        <w:trPr>
          <w:trHeight w:val="1157"/>
          <w:jc w:val="center"/>
        </w:trPr>
        <w:tc>
          <w:tcPr>
            <w:tcW w:w="568" w:type="dxa"/>
            <w:tcBorders>
              <w:top w:val="single" w:sz="4" w:space="0" w:color="auto"/>
              <w:left w:val="single" w:sz="4" w:space="0" w:color="auto"/>
              <w:bottom w:val="single" w:sz="4" w:space="0" w:color="auto"/>
              <w:right w:val="single" w:sz="4" w:space="0" w:color="auto"/>
            </w:tcBorders>
          </w:tcPr>
          <w:p w14:paraId="5DA2486B"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16</w:t>
            </w:r>
          </w:p>
        </w:tc>
        <w:tc>
          <w:tcPr>
            <w:tcW w:w="2552" w:type="dxa"/>
            <w:tcBorders>
              <w:top w:val="single" w:sz="4" w:space="0" w:color="auto"/>
              <w:left w:val="single" w:sz="4" w:space="0" w:color="auto"/>
              <w:bottom w:val="single" w:sz="4" w:space="0" w:color="auto"/>
              <w:right w:val="single" w:sz="4" w:space="0" w:color="auto"/>
            </w:tcBorders>
            <w:hideMark/>
          </w:tcPr>
          <w:p w14:paraId="35C11041"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Начальная школа – детский сад</w:t>
            </w:r>
          </w:p>
        </w:tc>
        <w:tc>
          <w:tcPr>
            <w:tcW w:w="2692" w:type="dxa"/>
            <w:tcBorders>
              <w:top w:val="single" w:sz="4" w:space="0" w:color="auto"/>
              <w:left w:val="single" w:sz="4" w:space="0" w:color="auto"/>
              <w:bottom w:val="single" w:sz="4" w:space="0" w:color="auto"/>
              <w:right w:val="single" w:sz="4" w:space="0" w:color="auto"/>
            </w:tcBorders>
            <w:hideMark/>
          </w:tcPr>
          <w:p w14:paraId="4A997038"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350 мест, площадь участка 2,62 га</w:t>
            </w:r>
          </w:p>
        </w:tc>
        <w:tc>
          <w:tcPr>
            <w:tcW w:w="2836" w:type="dxa"/>
            <w:tcBorders>
              <w:top w:val="single" w:sz="4" w:space="0" w:color="auto"/>
              <w:left w:val="single" w:sz="4" w:space="0" w:color="auto"/>
              <w:bottom w:val="single" w:sz="4" w:space="0" w:color="auto"/>
              <w:right w:val="single" w:sz="4" w:space="0" w:color="auto"/>
            </w:tcBorders>
            <w:hideMark/>
          </w:tcPr>
          <w:p w14:paraId="7B72EFAE"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0361D02A" w14:textId="77777777" w:rsidR="00907984" w:rsidRPr="00993C9F" w:rsidRDefault="00907984" w:rsidP="00907984">
            <w:pPr>
              <w:spacing w:before="0" w:after="0" w:line="240" w:lineRule="auto"/>
              <w:rPr>
                <w:rFonts w:ascii="Times New Roman" w:hAnsi="Times New Roman" w:cs="Times New Roman"/>
                <w:color w:val="00B050"/>
                <w:sz w:val="24"/>
                <w:szCs w:val="24"/>
              </w:rPr>
            </w:pPr>
            <w:r w:rsidRPr="00993C9F">
              <w:rPr>
                <w:rFonts w:ascii="Times New Roman" w:hAnsi="Times New Roman" w:cs="Times New Roman"/>
                <w:color w:val="00B050"/>
                <w:sz w:val="24"/>
                <w:szCs w:val="24"/>
              </w:rPr>
              <w:t xml:space="preserve">ул. Магнитогорская – </w:t>
            </w:r>
          </w:p>
          <w:p w14:paraId="5A7B88BD"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ул. Лужская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50399E50"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0475CAE4"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0F34D50E"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17</w:t>
            </w:r>
          </w:p>
        </w:tc>
        <w:tc>
          <w:tcPr>
            <w:tcW w:w="2552" w:type="dxa"/>
            <w:tcBorders>
              <w:top w:val="single" w:sz="4" w:space="0" w:color="auto"/>
              <w:left w:val="single" w:sz="4" w:space="0" w:color="auto"/>
              <w:bottom w:val="single" w:sz="4" w:space="0" w:color="auto"/>
              <w:right w:val="single" w:sz="4" w:space="0" w:color="auto"/>
            </w:tcBorders>
            <w:hideMark/>
          </w:tcPr>
          <w:p w14:paraId="78DE2CA9"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7E644088"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600 мест, площадь участка 3,52 га</w:t>
            </w:r>
          </w:p>
        </w:tc>
        <w:tc>
          <w:tcPr>
            <w:tcW w:w="2836" w:type="dxa"/>
            <w:tcBorders>
              <w:top w:val="single" w:sz="4" w:space="0" w:color="auto"/>
              <w:left w:val="single" w:sz="4" w:space="0" w:color="auto"/>
              <w:bottom w:val="single" w:sz="4" w:space="0" w:color="auto"/>
              <w:right w:val="single" w:sz="4" w:space="0" w:color="auto"/>
            </w:tcBorders>
            <w:hideMark/>
          </w:tcPr>
          <w:p w14:paraId="670CAC65"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6C3E9CCB"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rPr>
              <w:t>ул. С. Лазо, ул. Дзержинского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39120C7C"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5DB5DF07" w14:textId="77777777" w:rsidTr="009C7B6A">
        <w:trPr>
          <w:trHeight w:val="1164"/>
          <w:jc w:val="center"/>
        </w:trPr>
        <w:tc>
          <w:tcPr>
            <w:tcW w:w="568" w:type="dxa"/>
            <w:tcBorders>
              <w:top w:val="single" w:sz="4" w:space="0" w:color="auto"/>
              <w:left w:val="single" w:sz="4" w:space="0" w:color="auto"/>
              <w:bottom w:val="single" w:sz="4" w:space="0" w:color="auto"/>
              <w:right w:val="single" w:sz="4" w:space="0" w:color="auto"/>
            </w:tcBorders>
          </w:tcPr>
          <w:p w14:paraId="35F53823"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18</w:t>
            </w:r>
          </w:p>
        </w:tc>
        <w:tc>
          <w:tcPr>
            <w:tcW w:w="2552" w:type="dxa"/>
            <w:tcBorders>
              <w:top w:val="single" w:sz="4" w:space="0" w:color="auto"/>
              <w:left w:val="single" w:sz="4" w:space="0" w:color="auto"/>
              <w:bottom w:val="single" w:sz="4" w:space="0" w:color="auto"/>
              <w:right w:val="single" w:sz="4" w:space="0" w:color="auto"/>
            </w:tcBorders>
            <w:hideMark/>
          </w:tcPr>
          <w:p w14:paraId="1B77701B"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50148A08"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1000 мест, площадь участка 3,4 га</w:t>
            </w:r>
          </w:p>
        </w:tc>
        <w:tc>
          <w:tcPr>
            <w:tcW w:w="2836" w:type="dxa"/>
            <w:tcBorders>
              <w:top w:val="single" w:sz="4" w:space="0" w:color="auto"/>
              <w:left w:val="single" w:sz="4" w:space="0" w:color="auto"/>
              <w:bottom w:val="single" w:sz="4" w:space="0" w:color="auto"/>
              <w:right w:val="single" w:sz="4" w:space="0" w:color="auto"/>
            </w:tcBorders>
            <w:hideMark/>
          </w:tcPr>
          <w:p w14:paraId="3F004706"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08B17D29"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rPr>
              <w:t>ул. М. Борзова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1C1B486B"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477A6A51" w14:textId="77777777" w:rsidTr="009C7B6A">
        <w:trPr>
          <w:trHeight w:val="966"/>
          <w:jc w:val="center"/>
        </w:trPr>
        <w:tc>
          <w:tcPr>
            <w:tcW w:w="568" w:type="dxa"/>
            <w:tcBorders>
              <w:top w:val="single" w:sz="4" w:space="0" w:color="auto"/>
              <w:left w:val="single" w:sz="4" w:space="0" w:color="auto"/>
              <w:bottom w:val="single" w:sz="4" w:space="0" w:color="auto"/>
              <w:right w:val="single" w:sz="4" w:space="0" w:color="auto"/>
            </w:tcBorders>
          </w:tcPr>
          <w:p w14:paraId="2539E530"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lastRenderedPageBreak/>
              <w:t>19</w:t>
            </w:r>
          </w:p>
        </w:tc>
        <w:tc>
          <w:tcPr>
            <w:tcW w:w="2552" w:type="dxa"/>
            <w:tcBorders>
              <w:top w:val="single" w:sz="4" w:space="0" w:color="auto"/>
              <w:left w:val="single" w:sz="4" w:space="0" w:color="auto"/>
              <w:bottom w:val="single" w:sz="4" w:space="0" w:color="auto"/>
              <w:right w:val="single" w:sz="4" w:space="0" w:color="auto"/>
            </w:tcBorders>
            <w:hideMark/>
          </w:tcPr>
          <w:p w14:paraId="391A2D84"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rPr>
              <w:t>Начальная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3C50FAF1"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50 мест, площадь участка 0,39 га</w:t>
            </w:r>
          </w:p>
        </w:tc>
        <w:tc>
          <w:tcPr>
            <w:tcW w:w="2836" w:type="dxa"/>
            <w:tcBorders>
              <w:top w:val="single" w:sz="4" w:space="0" w:color="auto"/>
              <w:left w:val="single" w:sz="4" w:space="0" w:color="auto"/>
              <w:bottom w:val="single" w:sz="4" w:space="0" w:color="auto"/>
              <w:right w:val="single" w:sz="4" w:space="0" w:color="auto"/>
            </w:tcBorders>
            <w:hideMark/>
          </w:tcPr>
          <w:p w14:paraId="09B7CF2A"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6B93290A"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ул. Сеченова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079A59F9"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0D4D9BD5"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3E4D7C7E"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20</w:t>
            </w:r>
          </w:p>
        </w:tc>
        <w:tc>
          <w:tcPr>
            <w:tcW w:w="2552" w:type="dxa"/>
            <w:tcBorders>
              <w:top w:val="single" w:sz="4" w:space="0" w:color="auto"/>
              <w:left w:val="single" w:sz="4" w:space="0" w:color="auto"/>
              <w:bottom w:val="single" w:sz="4" w:space="0" w:color="auto"/>
              <w:right w:val="single" w:sz="4" w:space="0" w:color="auto"/>
            </w:tcBorders>
            <w:hideMark/>
          </w:tcPr>
          <w:p w14:paraId="3DADCA29"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Новый корпус общеобразовательной школы № 50</w:t>
            </w:r>
          </w:p>
        </w:tc>
        <w:tc>
          <w:tcPr>
            <w:tcW w:w="2692" w:type="dxa"/>
            <w:tcBorders>
              <w:top w:val="single" w:sz="4" w:space="0" w:color="auto"/>
              <w:left w:val="single" w:sz="4" w:space="0" w:color="auto"/>
              <w:bottom w:val="single" w:sz="4" w:space="0" w:color="auto"/>
              <w:right w:val="single" w:sz="4" w:space="0" w:color="auto"/>
            </w:tcBorders>
            <w:hideMark/>
          </w:tcPr>
          <w:p w14:paraId="4F315F4F"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900 мест. На территории существующей школы</w:t>
            </w:r>
          </w:p>
        </w:tc>
        <w:tc>
          <w:tcPr>
            <w:tcW w:w="2836" w:type="dxa"/>
            <w:tcBorders>
              <w:top w:val="single" w:sz="4" w:space="0" w:color="auto"/>
              <w:left w:val="single" w:sz="4" w:space="0" w:color="auto"/>
              <w:bottom w:val="single" w:sz="4" w:space="0" w:color="auto"/>
              <w:right w:val="single" w:sz="4" w:space="0" w:color="auto"/>
            </w:tcBorders>
            <w:hideMark/>
          </w:tcPr>
          <w:p w14:paraId="3422406D"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210E7090" w14:textId="77777777" w:rsidR="00907984" w:rsidRPr="00993C9F" w:rsidRDefault="00907984" w:rsidP="00907984">
            <w:pPr>
              <w:spacing w:before="0" w:after="0" w:line="240" w:lineRule="auto"/>
              <w:rPr>
                <w:rFonts w:ascii="Times New Roman" w:hAnsi="Times New Roman" w:cs="Times New Roman"/>
                <w:color w:val="00B050"/>
                <w:sz w:val="24"/>
                <w:szCs w:val="24"/>
              </w:rPr>
            </w:pPr>
            <w:r w:rsidRPr="00993C9F">
              <w:rPr>
                <w:rFonts w:ascii="Times New Roman" w:hAnsi="Times New Roman" w:cs="Times New Roman"/>
                <w:color w:val="00B050"/>
                <w:sz w:val="24"/>
                <w:szCs w:val="24"/>
              </w:rPr>
              <w:t>ул. Каштановая аллея,</w:t>
            </w:r>
          </w:p>
          <w:p w14:paraId="42010B6B"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rPr>
              <w:t>д. 147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3D1FF02C"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2021-2022</w:t>
            </w:r>
          </w:p>
        </w:tc>
      </w:tr>
      <w:tr w:rsidR="00907984" w:rsidRPr="00993C9F" w14:paraId="1E0C1855"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755FF7AB"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21</w:t>
            </w:r>
          </w:p>
        </w:tc>
        <w:tc>
          <w:tcPr>
            <w:tcW w:w="2552" w:type="dxa"/>
            <w:tcBorders>
              <w:top w:val="single" w:sz="4" w:space="0" w:color="auto"/>
              <w:left w:val="single" w:sz="4" w:space="0" w:color="auto"/>
              <w:bottom w:val="single" w:sz="4" w:space="0" w:color="auto"/>
              <w:right w:val="single" w:sz="4" w:space="0" w:color="auto"/>
            </w:tcBorders>
            <w:hideMark/>
          </w:tcPr>
          <w:p w14:paraId="7DAD4B49"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Новый корпус общеобразовательной школы № 15</w:t>
            </w:r>
          </w:p>
        </w:tc>
        <w:tc>
          <w:tcPr>
            <w:tcW w:w="2692" w:type="dxa"/>
            <w:tcBorders>
              <w:top w:val="single" w:sz="4" w:space="0" w:color="auto"/>
              <w:left w:val="single" w:sz="4" w:space="0" w:color="auto"/>
              <w:bottom w:val="single" w:sz="4" w:space="0" w:color="auto"/>
              <w:right w:val="single" w:sz="4" w:space="0" w:color="auto"/>
            </w:tcBorders>
            <w:hideMark/>
          </w:tcPr>
          <w:p w14:paraId="7C2E2C92"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1000 мест. На территории существующей школы</w:t>
            </w:r>
          </w:p>
        </w:tc>
        <w:tc>
          <w:tcPr>
            <w:tcW w:w="2836" w:type="dxa"/>
            <w:tcBorders>
              <w:top w:val="single" w:sz="4" w:space="0" w:color="auto"/>
              <w:left w:val="single" w:sz="4" w:space="0" w:color="auto"/>
              <w:bottom w:val="single" w:sz="4" w:space="0" w:color="auto"/>
              <w:right w:val="single" w:sz="4" w:space="0" w:color="auto"/>
            </w:tcBorders>
            <w:hideMark/>
          </w:tcPr>
          <w:p w14:paraId="1270E363"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0FD01AAB"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rPr>
              <w:t>ул. Дзержинского, д. 163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3D9BD376"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700E323E"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510E2CC6"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22</w:t>
            </w:r>
          </w:p>
        </w:tc>
        <w:tc>
          <w:tcPr>
            <w:tcW w:w="2552" w:type="dxa"/>
            <w:tcBorders>
              <w:top w:val="single" w:sz="4" w:space="0" w:color="auto"/>
              <w:left w:val="single" w:sz="4" w:space="0" w:color="auto"/>
              <w:bottom w:val="single" w:sz="4" w:space="0" w:color="auto"/>
              <w:right w:val="single" w:sz="4" w:space="0" w:color="auto"/>
            </w:tcBorders>
            <w:hideMark/>
          </w:tcPr>
          <w:p w14:paraId="27D8951A"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Новый корпус общеобразовательной школы № 11</w:t>
            </w:r>
          </w:p>
        </w:tc>
        <w:tc>
          <w:tcPr>
            <w:tcW w:w="2692" w:type="dxa"/>
            <w:tcBorders>
              <w:top w:val="single" w:sz="4" w:space="0" w:color="auto"/>
              <w:left w:val="single" w:sz="4" w:space="0" w:color="auto"/>
              <w:bottom w:val="single" w:sz="4" w:space="0" w:color="auto"/>
              <w:right w:val="single" w:sz="4" w:space="0" w:color="auto"/>
            </w:tcBorders>
            <w:hideMark/>
          </w:tcPr>
          <w:p w14:paraId="3ADCD2DF"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500 мест. На территории существующей школы</w:t>
            </w:r>
          </w:p>
        </w:tc>
        <w:tc>
          <w:tcPr>
            <w:tcW w:w="2836" w:type="dxa"/>
            <w:tcBorders>
              <w:top w:val="single" w:sz="4" w:space="0" w:color="auto"/>
              <w:left w:val="single" w:sz="4" w:space="0" w:color="auto"/>
              <w:bottom w:val="single" w:sz="4" w:space="0" w:color="auto"/>
              <w:right w:val="single" w:sz="4" w:space="0" w:color="auto"/>
            </w:tcBorders>
          </w:tcPr>
          <w:p w14:paraId="44929957"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г. Калининград, у</w:t>
            </w:r>
            <w:r w:rsidRPr="00993C9F">
              <w:rPr>
                <w:rFonts w:ascii="Times New Roman" w:hAnsi="Times New Roman" w:cs="Times New Roman"/>
                <w:color w:val="00B050"/>
                <w:sz w:val="24"/>
                <w:szCs w:val="24"/>
              </w:rPr>
              <w:t>л. Мира, ул. Т. </w:t>
            </w:r>
            <w:proofErr w:type="spellStart"/>
            <w:r w:rsidRPr="00993C9F">
              <w:rPr>
                <w:rFonts w:ascii="Times New Roman" w:hAnsi="Times New Roman" w:cs="Times New Roman"/>
                <w:color w:val="00B050"/>
                <w:sz w:val="24"/>
                <w:szCs w:val="24"/>
              </w:rPr>
              <w:t>Кабилова</w:t>
            </w:r>
            <w:proofErr w:type="spellEnd"/>
            <w:r w:rsidRPr="00993C9F">
              <w:rPr>
                <w:rFonts w:ascii="Times New Roman" w:hAnsi="Times New Roman" w:cs="Times New Roman"/>
                <w:color w:val="00B050"/>
                <w:sz w:val="24"/>
                <w:szCs w:val="24"/>
              </w:rPr>
              <w:t xml:space="preserve"> / зона специализированной общественной застройки</w:t>
            </w:r>
          </w:p>
          <w:p w14:paraId="471180C3"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lang w:eastAsia="ar-SA"/>
              </w:rPr>
            </w:pPr>
          </w:p>
        </w:tc>
        <w:tc>
          <w:tcPr>
            <w:tcW w:w="1275" w:type="dxa"/>
            <w:tcBorders>
              <w:top w:val="single" w:sz="4" w:space="0" w:color="auto"/>
              <w:left w:val="single" w:sz="4" w:space="0" w:color="auto"/>
              <w:bottom w:val="single" w:sz="4" w:space="0" w:color="auto"/>
              <w:right w:val="single" w:sz="4" w:space="0" w:color="auto"/>
            </w:tcBorders>
            <w:hideMark/>
          </w:tcPr>
          <w:p w14:paraId="058590BC"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5C908256"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6BAA6C55"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23</w:t>
            </w:r>
          </w:p>
        </w:tc>
        <w:tc>
          <w:tcPr>
            <w:tcW w:w="2552" w:type="dxa"/>
            <w:tcBorders>
              <w:top w:val="single" w:sz="4" w:space="0" w:color="auto"/>
              <w:left w:val="single" w:sz="4" w:space="0" w:color="auto"/>
              <w:bottom w:val="single" w:sz="4" w:space="0" w:color="auto"/>
              <w:right w:val="single" w:sz="4" w:space="0" w:color="auto"/>
            </w:tcBorders>
            <w:hideMark/>
          </w:tcPr>
          <w:p w14:paraId="040AE3CE"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30D2111B"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 xml:space="preserve">Вместимость 400 мест </w:t>
            </w:r>
          </w:p>
        </w:tc>
        <w:tc>
          <w:tcPr>
            <w:tcW w:w="2836" w:type="dxa"/>
            <w:tcBorders>
              <w:top w:val="single" w:sz="4" w:space="0" w:color="auto"/>
              <w:left w:val="single" w:sz="4" w:space="0" w:color="auto"/>
              <w:bottom w:val="single" w:sz="4" w:space="0" w:color="auto"/>
              <w:right w:val="single" w:sz="4" w:space="0" w:color="auto"/>
            </w:tcBorders>
            <w:hideMark/>
          </w:tcPr>
          <w:p w14:paraId="05E7064A"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0AE8F152" w14:textId="77777777" w:rsidR="00907984" w:rsidRPr="00993C9F" w:rsidRDefault="00907984" w:rsidP="00907984">
            <w:pPr>
              <w:spacing w:before="0" w:after="0" w:line="240" w:lineRule="auto"/>
              <w:rPr>
                <w:rFonts w:ascii="Times New Roman" w:hAnsi="Times New Roman" w:cs="Times New Roman"/>
                <w:color w:val="00B050"/>
                <w:sz w:val="24"/>
                <w:szCs w:val="24"/>
              </w:rPr>
            </w:pPr>
            <w:r w:rsidRPr="00993C9F">
              <w:rPr>
                <w:rFonts w:ascii="Times New Roman" w:hAnsi="Times New Roman" w:cs="Times New Roman"/>
                <w:color w:val="00B050"/>
                <w:sz w:val="24"/>
                <w:szCs w:val="24"/>
              </w:rPr>
              <w:t>ул. Химическая /</w:t>
            </w:r>
          </w:p>
          <w:p w14:paraId="257E7F41"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зона застройки малоэтажными жилыми домами</w:t>
            </w:r>
          </w:p>
        </w:tc>
        <w:tc>
          <w:tcPr>
            <w:tcW w:w="1275" w:type="dxa"/>
            <w:tcBorders>
              <w:top w:val="single" w:sz="4" w:space="0" w:color="auto"/>
              <w:left w:val="single" w:sz="4" w:space="0" w:color="auto"/>
              <w:bottom w:val="single" w:sz="4" w:space="0" w:color="auto"/>
              <w:right w:val="single" w:sz="4" w:space="0" w:color="auto"/>
            </w:tcBorders>
            <w:hideMark/>
          </w:tcPr>
          <w:p w14:paraId="00E49764"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14D3CAAF"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2EE50120"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24</w:t>
            </w:r>
          </w:p>
        </w:tc>
        <w:tc>
          <w:tcPr>
            <w:tcW w:w="2552" w:type="dxa"/>
            <w:tcBorders>
              <w:top w:val="single" w:sz="4" w:space="0" w:color="auto"/>
              <w:left w:val="single" w:sz="4" w:space="0" w:color="auto"/>
              <w:bottom w:val="single" w:sz="4" w:space="0" w:color="auto"/>
              <w:right w:val="single" w:sz="4" w:space="0" w:color="auto"/>
            </w:tcBorders>
            <w:hideMark/>
          </w:tcPr>
          <w:p w14:paraId="2268EC70"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2E4346ED"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1000 мест, площадь участка 2,67 га</w:t>
            </w:r>
          </w:p>
        </w:tc>
        <w:tc>
          <w:tcPr>
            <w:tcW w:w="2836" w:type="dxa"/>
            <w:tcBorders>
              <w:top w:val="single" w:sz="4" w:space="0" w:color="auto"/>
              <w:left w:val="single" w:sz="4" w:space="0" w:color="auto"/>
              <w:bottom w:val="single" w:sz="4" w:space="0" w:color="auto"/>
              <w:right w:val="single" w:sz="4" w:space="0" w:color="auto"/>
            </w:tcBorders>
            <w:hideMark/>
          </w:tcPr>
          <w:p w14:paraId="6604BB73"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5E98244F"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rPr>
              <w:t xml:space="preserve">ул. </w:t>
            </w:r>
            <w:proofErr w:type="spellStart"/>
            <w:r w:rsidRPr="00993C9F">
              <w:rPr>
                <w:rFonts w:ascii="Times New Roman" w:hAnsi="Times New Roman" w:cs="Times New Roman"/>
                <w:color w:val="00B050"/>
                <w:sz w:val="24"/>
                <w:szCs w:val="24"/>
              </w:rPr>
              <w:t>Понартская</w:t>
            </w:r>
            <w:proofErr w:type="spellEnd"/>
            <w:r w:rsidRPr="00993C9F">
              <w:rPr>
                <w:rFonts w:ascii="Times New Roman" w:hAnsi="Times New Roman" w:cs="Times New Roman"/>
                <w:color w:val="00B050"/>
                <w:sz w:val="24"/>
                <w:szCs w:val="24"/>
              </w:rPr>
              <w:t xml:space="preserve">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0DB5DC5E"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388F42EC"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1C134875"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25</w:t>
            </w:r>
          </w:p>
        </w:tc>
        <w:tc>
          <w:tcPr>
            <w:tcW w:w="2552" w:type="dxa"/>
            <w:tcBorders>
              <w:top w:val="single" w:sz="4" w:space="0" w:color="auto"/>
              <w:left w:val="single" w:sz="4" w:space="0" w:color="auto"/>
              <w:bottom w:val="single" w:sz="4" w:space="0" w:color="auto"/>
              <w:right w:val="single" w:sz="4" w:space="0" w:color="auto"/>
            </w:tcBorders>
            <w:hideMark/>
          </w:tcPr>
          <w:p w14:paraId="2ACF82C7"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75D8D0B3"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1000 мест, площадь участка 2,17 га</w:t>
            </w:r>
          </w:p>
        </w:tc>
        <w:tc>
          <w:tcPr>
            <w:tcW w:w="2836" w:type="dxa"/>
            <w:tcBorders>
              <w:top w:val="single" w:sz="4" w:space="0" w:color="auto"/>
              <w:left w:val="single" w:sz="4" w:space="0" w:color="auto"/>
              <w:bottom w:val="single" w:sz="4" w:space="0" w:color="auto"/>
              <w:right w:val="single" w:sz="4" w:space="0" w:color="auto"/>
            </w:tcBorders>
            <w:hideMark/>
          </w:tcPr>
          <w:p w14:paraId="19CB5D03"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r w:rsidRPr="00993C9F">
              <w:rPr>
                <w:rFonts w:ascii="Times New Roman" w:hAnsi="Times New Roman" w:cs="Times New Roman"/>
                <w:color w:val="00B050"/>
                <w:sz w:val="24"/>
                <w:szCs w:val="24"/>
              </w:rPr>
              <w:t xml:space="preserve"> </w:t>
            </w:r>
          </w:p>
          <w:p w14:paraId="29BC0AD7"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rPr>
              <w:t>ниже ул. Ялтинская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2DF8B046"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6945DAD7"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6B073B3D"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26</w:t>
            </w:r>
          </w:p>
        </w:tc>
        <w:tc>
          <w:tcPr>
            <w:tcW w:w="2552" w:type="dxa"/>
            <w:tcBorders>
              <w:top w:val="single" w:sz="4" w:space="0" w:color="auto"/>
              <w:left w:val="single" w:sz="4" w:space="0" w:color="auto"/>
              <w:bottom w:val="single" w:sz="4" w:space="0" w:color="auto"/>
              <w:right w:val="single" w:sz="4" w:space="0" w:color="auto"/>
            </w:tcBorders>
            <w:hideMark/>
          </w:tcPr>
          <w:p w14:paraId="0F787565"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1B3C5C44"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Вместимость 1000 мест, площадь участка 3,69 га</w:t>
            </w:r>
          </w:p>
        </w:tc>
        <w:tc>
          <w:tcPr>
            <w:tcW w:w="2836" w:type="dxa"/>
            <w:tcBorders>
              <w:top w:val="single" w:sz="4" w:space="0" w:color="auto"/>
              <w:left w:val="single" w:sz="4" w:space="0" w:color="auto"/>
              <w:bottom w:val="single" w:sz="4" w:space="0" w:color="auto"/>
              <w:right w:val="single" w:sz="4" w:space="0" w:color="auto"/>
            </w:tcBorders>
            <w:hideMark/>
          </w:tcPr>
          <w:p w14:paraId="75AC557F"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p>
          <w:p w14:paraId="6F58DD33"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rPr>
              <w:t>ул. Ялтинская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3F2AD54E"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706619DC" w14:textId="77777777" w:rsidTr="009C7B6A">
        <w:trPr>
          <w:trHeight w:val="894"/>
          <w:jc w:val="center"/>
        </w:trPr>
        <w:tc>
          <w:tcPr>
            <w:tcW w:w="568" w:type="dxa"/>
            <w:tcBorders>
              <w:top w:val="single" w:sz="4" w:space="0" w:color="auto"/>
              <w:left w:val="single" w:sz="4" w:space="0" w:color="auto"/>
              <w:bottom w:val="single" w:sz="4" w:space="0" w:color="auto"/>
              <w:right w:val="single" w:sz="4" w:space="0" w:color="auto"/>
            </w:tcBorders>
          </w:tcPr>
          <w:p w14:paraId="37E94B37"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27</w:t>
            </w:r>
          </w:p>
        </w:tc>
        <w:tc>
          <w:tcPr>
            <w:tcW w:w="2552" w:type="dxa"/>
            <w:tcBorders>
              <w:top w:val="single" w:sz="4" w:space="0" w:color="auto"/>
              <w:left w:val="single" w:sz="4" w:space="0" w:color="auto"/>
              <w:bottom w:val="single" w:sz="4" w:space="0" w:color="auto"/>
              <w:right w:val="single" w:sz="4" w:space="0" w:color="auto"/>
            </w:tcBorders>
            <w:hideMark/>
          </w:tcPr>
          <w:p w14:paraId="0BF7400B"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2760AF47"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 xml:space="preserve">Вместимость 1120 мест </w:t>
            </w:r>
          </w:p>
        </w:tc>
        <w:tc>
          <w:tcPr>
            <w:tcW w:w="2836" w:type="dxa"/>
            <w:tcBorders>
              <w:top w:val="single" w:sz="4" w:space="0" w:color="auto"/>
              <w:left w:val="single" w:sz="4" w:space="0" w:color="auto"/>
              <w:bottom w:val="single" w:sz="4" w:space="0" w:color="auto"/>
              <w:right w:val="single" w:sz="4" w:space="0" w:color="auto"/>
            </w:tcBorders>
            <w:hideMark/>
          </w:tcPr>
          <w:p w14:paraId="433102FF"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lang w:eastAsia="ar-SA"/>
              </w:rPr>
              <w:t xml:space="preserve">г. Калининград, </w:t>
            </w:r>
          </w:p>
          <w:p w14:paraId="4A4CC00F" w14:textId="77777777" w:rsidR="00907984" w:rsidRPr="00993C9F" w:rsidRDefault="00907984" w:rsidP="00907984">
            <w:pPr>
              <w:spacing w:before="0" w:after="0" w:line="240" w:lineRule="auto"/>
              <w:rPr>
                <w:rFonts w:ascii="Times New Roman" w:eastAsia="Times New Roman" w:hAnsi="Times New Roman" w:cs="Times New Roman"/>
                <w:color w:val="00B050"/>
                <w:sz w:val="24"/>
                <w:szCs w:val="24"/>
              </w:rPr>
            </w:pPr>
            <w:r w:rsidRPr="00993C9F">
              <w:rPr>
                <w:rFonts w:ascii="Times New Roman" w:hAnsi="Times New Roman" w:cs="Times New Roman"/>
                <w:color w:val="00B050"/>
                <w:sz w:val="24"/>
                <w:szCs w:val="24"/>
              </w:rPr>
              <w:t>остров Октябрьский / 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7D70EDF7"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7116EB2B"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17FAF3F3"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28</w:t>
            </w:r>
          </w:p>
        </w:tc>
        <w:tc>
          <w:tcPr>
            <w:tcW w:w="2552" w:type="dxa"/>
            <w:tcBorders>
              <w:top w:val="single" w:sz="4" w:space="0" w:color="auto"/>
              <w:left w:val="single" w:sz="4" w:space="0" w:color="auto"/>
              <w:bottom w:val="single" w:sz="4" w:space="0" w:color="auto"/>
              <w:right w:val="single" w:sz="4" w:space="0" w:color="auto"/>
            </w:tcBorders>
            <w:hideMark/>
          </w:tcPr>
          <w:p w14:paraId="116D81D4"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311A5F9C"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Вместимость 900 мест, </w:t>
            </w:r>
          </w:p>
          <w:p w14:paraId="5BD2A2FC"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площадь участка 2,49 га</w:t>
            </w:r>
          </w:p>
        </w:tc>
        <w:tc>
          <w:tcPr>
            <w:tcW w:w="2836" w:type="dxa"/>
            <w:tcBorders>
              <w:top w:val="single" w:sz="4" w:space="0" w:color="auto"/>
              <w:left w:val="single" w:sz="4" w:space="0" w:color="auto"/>
              <w:bottom w:val="single" w:sz="4" w:space="0" w:color="auto"/>
              <w:right w:val="single" w:sz="4" w:space="0" w:color="auto"/>
            </w:tcBorders>
            <w:hideMark/>
          </w:tcPr>
          <w:p w14:paraId="3AC38A0B"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г. Калининград, планируемый жилой район «Север 2» /</w:t>
            </w:r>
          </w:p>
          <w:p w14:paraId="7A93A26E"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0CCB5F62"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375CE191" w14:textId="77777777" w:rsidTr="009C7B6A">
        <w:trPr>
          <w:trHeight w:val="1120"/>
          <w:jc w:val="center"/>
        </w:trPr>
        <w:tc>
          <w:tcPr>
            <w:tcW w:w="568" w:type="dxa"/>
            <w:tcBorders>
              <w:top w:val="single" w:sz="4" w:space="0" w:color="auto"/>
              <w:left w:val="single" w:sz="4" w:space="0" w:color="auto"/>
              <w:bottom w:val="single" w:sz="4" w:space="0" w:color="auto"/>
              <w:right w:val="single" w:sz="4" w:space="0" w:color="auto"/>
            </w:tcBorders>
          </w:tcPr>
          <w:p w14:paraId="1748D625"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30</w:t>
            </w:r>
          </w:p>
        </w:tc>
        <w:tc>
          <w:tcPr>
            <w:tcW w:w="2552" w:type="dxa"/>
            <w:tcBorders>
              <w:top w:val="single" w:sz="4" w:space="0" w:color="auto"/>
              <w:left w:val="single" w:sz="4" w:space="0" w:color="auto"/>
              <w:bottom w:val="single" w:sz="4" w:space="0" w:color="auto"/>
              <w:right w:val="single" w:sz="4" w:space="0" w:color="auto"/>
            </w:tcBorders>
            <w:hideMark/>
          </w:tcPr>
          <w:p w14:paraId="604C174A"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62266785"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Вместимость 900 мест, </w:t>
            </w:r>
          </w:p>
          <w:p w14:paraId="765E39E5"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площадь участка 2,10 га</w:t>
            </w:r>
          </w:p>
        </w:tc>
        <w:tc>
          <w:tcPr>
            <w:tcW w:w="2836" w:type="dxa"/>
            <w:tcBorders>
              <w:top w:val="single" w:sz="4" w:space="0" w:color="auto"/>
              <w:left w:val="single" w:sz="4" w:space="0" w:color="auto"/>
              <w:bottom w:val="single" w:sz="4" w:space="0" w:color="auto"/>
              <w:right w:val="single" w:sz="4" w:space="0" w:color="auto"/>
            </w:tcBorders>
            <w:hideMark/>
          </w:tcPr>
          <w:p w14:paraId="17E00B91"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г. Калининград, планируемый жилой район «Юг 2» /</w:t>
            </w:r>
          </w:p>
          <w:p w14:paraId="09287972"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70C7ADA1"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1C9F7D2A"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014636B2"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lastRenderedPageBreak/>
              <w:t>31</w:t>
            </w:r>
          </w:p>
        </w:tc>
        <w:tc>
          <w:tcPr>
            <w:tcW w:w="2552" w:type="dxa"/>
            <w:tcBorders>
              <w:top w:val="single" w:sz="4" w:space="0" w:color="auto"/>
              <w:left w:val="single" w:sz="4" w:space="0" w:color="auto"/>
              <w:bottom w:val="single" w:sz="4" w:space="0" w:color="auto"/>
              <w:right w:val="single" w:sz="4" w:space="0" w:color="auto"/>
            </w:tcBorders>
            <w:hideMark/>
          </w:tcPr>
          <w:p w14:paraId="7DACF4EC"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6F3CECA8"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Строительство нового корпуса, вместимость до 500 мест. Площадь участка 2,0896 га</w:t>
            </w:r>
          </w:p>
        </w:tc>
        <w:tc>
          <w:tcPr>
            <w:tcW w:w="2836" w:type="dxa"/>
            <w:tcBorders>
              <w:top w:val="single" w:sz="4" w:space="0" w:color="auto"/>
              <w:left w:val="single" w:sz="4" w:space="0" w:color="auto"/>
              <w:bottom w:val="single" w:sz="4" w:space="0" w:color="auto"/>
              <w:right w:val="single" w:sz="4" w:space="0" w:color="auto"/>
            </w:tcBorders>
            <w:hideMark/>
          </w:tcPr>
          <w:p w14:paraId="0F4FD634"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г. Калининград, </w:t>
            </w:r>
          </w:p>
          <w:p w14:paraId="04D95565"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ул. Летняя /</w:t>
            </w:r>
          </w:p>
          <w:p w14:paraId="20ADC8A1"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45F68029"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49E72912"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2D9166B0"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32</w:t>
            </w:r>
          </w:p>
        </w:tc>
        <w:tc>
          <w:tcPr>
            <w:tcW w:w="2552" w:type="dxa"/>
            <w:tcBorders>
              <w:top w:val="single" w:sz="4" w:space="0" w:color="auto"/>
              <w:left w:val="single" w:sz="4" w:space="0" w:color="auto"/>
              <w:bottom w:val="single" w:sz="4" w:space="0" w:color="auto"/>
              <w:right w:val="single" w:sz="4" w:space="0" w:color="auto"/>
            </w:tcBorders>
            <w:hideMark/>
          </w:tcPr>
          <w:p w14:paraId="3E1D2AC8"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hideMark/>
          </w:tcPr>
          <w:p w14:paraId="7FFF0103"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По заданию на проектирование</w:t>
            </w:r>
          </w:p>
        </w:tc>
        <w:tc>
          <w:tcPr>
            <w:tcW w:w="2836" w:type="dxa"/>
            <w:tcBorders>
              <w:top w:val="single" w:sz="4" w:space="0" w:color="auto"/>
              <w:left w:val="single" w:sz="4" w:space="0" w:color="auto"/>
              <w:bottom w:val="single" w:sz="4" w:space="0" w:color="auto"/>
              <w:right w:val="single" w:sz="4" w:space="0" w:color="auto"/>
            </w:tcBorders>
            <w:hideMark/>
          </w:tcPr>
          <w:p w14:paraId="74D6BF6E"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 xml:space="preserve">г. Калининград, </w:t>
            </w:r>
          </w:p>
          <w:p w14:paraId="6D7ADC2A"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ул. Юбилейная /</w:t>
            </w:r>
          </w:p>
          <w:p w14:paraId="1D5D252E" w14:textId="77777777" w:rsidR="00907984" w:rsidRPr="00993C9F" w:rsidRDefault="00907984" w:rsidP="00907984">
            <w:pPr>
              <w:suppressAutoHyphens/>
              <w:spacing w:before="0" w:after="0" w:line="240" w:lineRule="auto"/>
              <w:rPr>
                <w:rFonts w:ascii="Times New Roman" w:eastAsia="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зона специализированной общественной застройки</w:t>
            </w:r>
          </w:p>
        </w:tc>
        <w:tc>
          <w:tcPr>
            <w:tcW w:w="1275" w:type="dxa"/>
            <w:tcBorders>
              <w:top w:val="single" w:sz="4" w:space="0" w:color="auto"/>
              <w:left w:val="single" w:sz="4" w:space="0" w:color="auto"/>
              <w:bottom w:val="single" w:sz="4" w:space="0" w:color="auto"/>
              <w:right w:val="single" w:sz="4" w:space="0" w:color="auto"/>
            </w:tcBorders>
            <w:hideMark/>
          </w:tcPr>
          <w:p w14:paraId="19681B2C"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3100DBE4"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441F7952"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33</w:t>
            </w:r>
          </w:p>
        </w:tc>
        <w:tc>
          <w:tcPr>
            <w:tcW w:w="2552" w:type="dxa"/>
            <w:tcBorders>
              <w:top w:val="single" w:sz="4" w:space="0" w:color="auto"/>
              <w:left w:val="single" w:sz="4" w:space="0" w:color="auto"/>
              <w:bottom w:val="single" w:sz="4" w:space="0" w:color="auto"/>
              <w:right w:val="single" w:sz="4" w:space="0" w:color="auto"/>
            </w:tcBorders>
          </w:tcPr>
          <w:p w14:paraId="067E1A35"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tcPr>
          <w:p w14:paraId="2EC00772"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По заданию на проектирование</w:t>
            </w:r>
          </w:p>
        </w:tc>
        <w:tc>
          <w:tcPr>
            <w:tcW w:w="2836" w:type="dxa"/>
            <w:tcBorders>
              <w:top w:val="single" w:sz="4" w:space="0" w:color="auto"/>
              <w:left w:val="single" w:sz="4" w:space="0" w:color="auto"/>
              <w:bottom w:val="single" w:sz="4" w:space="0" w:color="auto"/>
              <w:right w:val="single" w:sz="4" w:space="0" w:color="auto"/>
            </w:tcBorders>
          </w:tcPr>
          <w:p w14:paraId="17EA6FFE"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г. Калининград, о</w:t>
            </w:r>
            <w:r w:rsidRPr="00993C9F">
              <w:rPr>
                <w:rFonts w:ascii="Times New Roman" w:hAnsi="Times New Roman" w:cs="Times New Roman"/>
                <w:color w:val="00B050"/>
                <w:sz w:val="24"/>
                <w:szCs w:val="24"/>
              </w:rPr>
              <w:t>стров Октябрьский / зона смешанной и общественно-деловой застройки</w:t>
            </w:r>
          </w:p>
        </w:tc>
        <w:tc>
          <w:tcPr>
            <w:tcW w:w="1275" w:type="dxa"/>
            <w:tcBorders>
              <w:top w:val="single" w:sz="4" w:space="0" w:color="auto"/>
              <w:left w:val="single" w:sz="4" w:space="0" w:color="auto"/>
              <w:bottom w:val="single" w:sz="4" w:space="0" w:color="auto"/>
              <w:right w:val="single" w:sz="4" w:space="0" w:color="auto"/>
            </w:tcBorders>
          </w:tcPr>
          <w:p w14:paraId="17D71301"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13D0EEE5"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09007B18"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34</w:t>
            </w:r>
          </w:p>
        </w:tc>
        <w:tc>
          <w:tcPr>
            <w:tcW w:w="2552" w:type="dxa"/>
            <w:tcBorders>
              <w:top w:val="single" w:sz="4" w:space="0" w:color="auto"/>
              <w:left w:val="single" w:sz="4" w:space="0" w:color="auto"/>
              <w:bottom w:val="single" w:sz="4" w:space="0" w:color="auto"/>
              <w:right w:val="single" w:sz="4" w:space="0" w:color="auto"/>
            </w:tcBorders>
          </w:tcPr>
          <w:p w14:paraId="727F0336"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tcPr>
          <w:p w14:paraId="0DAB1100"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По заданию на проектирование</w:t>
            </w:r>
          </w:p>
        </w:tc>
        <w:tc>
          <w:tcPr>
            <w:tcW w:w="2836" w:type="dxa"/>
            <w:tcBorders>
              <w:top w:val="single" w:sz="4" w:space="0" w:color="auto"/>
              <w:left w:val="single" w:sz="4" w:space="0" w:color="auto"/>
              <w:bottom w:val="single" w:sz="4" w:space="0" w:color="auto"/>
              <w:right w:val="single" w:sz="4" w:space="0" w:color="auto"/>
            </w:tcBorders>
          </w:tcPr>
          <w:p w14:paraId="76B7F381"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г. Калининград, о</w:t>
            </w:r>
            <w:r w:rsidRPr="00993C9F">
              <w:rPr>
                <w:rFonts w:ascii="Times New Roman" w:hAnsi="Times New Roman" w:cs="Times New Roman"/>
                <w:color w:val="00B050"/>
                <w:sz w:val="24"/>
                <w:szCs w:val="24"/>
              </w:rPr>
              <w:t>стров Октябрьский / зона смешанной и общественно-деловой застройки</w:t>
            </w:r>
          </w:p>
        </w:tc>
        <w:tc>
          <w:tcPr>
            <w:tcW w:w="1275" w:type="dxa"/>
            <w:tcBorders>
              <w:top w:val="single" w:sz="4" w:space="0" w:color="auto"/>
              <w:left w:val="single" w:sz="4" w:space="0" w:color="auto"/>
              <w:bottom w:val="single" w:sz="4" w:space="0" w:color="auto"/>
              <w:right w:val="single" w:sz="4" w:space="0" w:color="auto"/>
            </w:tcBorders>
          </w:tcPr>
          <w:p w14:paraId="0A059926"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993C9F" w14:paraId="39ABE1CD"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tcPr>
          <w:p w14:paraId="5169817C"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r w:rsidRPr="00993C9F">
              <w:rPr>
                <w:rFonts w:ascii="Times New Roman" w:eastAsia="Calibri" w:hAnsi="Times New Roman" w:cs="Times New Roman"/>
                <w:color w:val="00B050"/>
                <w:sz w:val="24"/>
                <w:szCs w:val="24"/>
              </w:rPr>
              <w:t>35</w:t>
            </w:r>
          </w:p>
        </w:tc>
        <w:tc>
          <w:tcPr>
            <w:tcW w:w="2552" w:type="dxa"/>
            <w:tcBorders>
              <w:top w:val="single" w:sz="4" w:space="0" w:color="auto"/>
              <w:left w:val="single" w:sz="4" w:space="0" w:color="auto"/>
              <w:bottom w:val="single" w:sz="4" w:space="0" w:color="auto"/>
              <w:right w:val="single" w:sz="4" w:space="0" w:color="auto"/>
            </w:tcBorders>
          </w:tcPr>
          <w:p w14:paraId="57995806"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Средняя общеобразовательная школа</w:t>
            </w:r>
          </w:p>
        </w:tc>
        <w:tc>
          <w:tcPr>
            <w:tcW w:w="2692" w:type="dxa"/>
            <w:tcBorders>
              <w:top w:val="single" w:sz="4" w:space="0" w:color="auto"/>
              <w:left w:val="single" w:sz="4" w:space="0" w:color="auto"/>
              <w:bottom w:val="single" w:sz="4" w:space="0" w:color="auto"/>
              <w:right w:val="single" w:sz="4" w:space="0" w:color="auto"/>
            </w:tcBorders>
          </w:tcPr>
          <w:p w14:paraId="30D2C030"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По заданию на проектирование</w:t>
            </w:r>
          </w:p>
        </w:tc>
        <w:tc>
          <w:tcPr>
            <w:tcW w:w="2836" w:type="dxa"/>
            <w:tcBorders>
              <w:top w:val="single" w:sz="4" w:space="0" w:color="auto"/>
              <w:left w:val="single" w:sz="4" w:space="0" w:color="auto"/>
              <w:bottom w:val="single" w:sz="4" w:space="0" w:color="auto"/>
              <w:right w:val="single" w:sz="4" w:space="0" w:color="auto"/>
            </w:tcBorders>
          </w:tcPr>
          <w:p w14:paraId="2023BB65" w14:textId="77777777" w:rsidR="00907984" w:rsidRPr="00993C9F" w:rsidRDefault="00907984" w:rsidP="00907984">
            <w:pPr>
              <w:suppressAutoHyphens/>
              <w:spacing w:before="0" w:after="0" w:line="240" w:lineRule="auto"/>
              <w:rPr>
                <w:rFonts w:ascii="Times New Roman" w:hAnsi="Times New Roman" w:cs="Times New Roman"/>
                <w:color w:val="00B050"/>
                <w:sz w:val="24"/>
                <w:szCs w:val="24"/>
                <w:lang w:eastAsia="ar-SA"/>
              </w:rPr>
            </w:pPr>
            <w:r w:rsidRPr="00993C9F">
              <w:rPr>
                <w:rFonts w:ascii="Times New Roman" w:hAnsi="Times New Roman" w:cs="Times New Roman"/>
                <w:color w:val="00B050"/>
                <w:sz w:val="24"/>
                <w:szCs w:val="24"/>
                <w:lang w:eastAsia="ar-SA"/>
              </w:rPr>
              <w:t>г. Калининград, о</w:t>
            </w:r>
            <w:r w:rsidRPr="00993C9F">
              <w:rPr>
                <w:rFonts w:ascii="Times New Roman" w:hAnsi="Times New Roman" w:cs="Times New Roman"/>
                <w:color w:val="00B050"/>
                <w:sz w:val="24"/>
                <w:szCs w:val="24"/>
              </w:rPr>
              <w:t>стров Октябрьский / зона смешанной и общественно-деловой застройки</w:t>
            </w:r>
          </w:p>
        </w:tc>
        <w:tc>
          <w:tcPr>
            <w:tcW w:w="1275" w:type="dxa"/>
            <w:tcBorders>
              <w:top w:val="single" w:sz="4" w:space="0" w:color="auto"/>
              <w:left w:val="single" w:sz="4" w:space="0" w:color="auto"/>
              <w:bottom w:val="single" w:sz="4" w:space="0" w:color="auto"/>
              <w:right w:val="single" w:sz="4" w:space="0" w:color="auto"/>
            </w:tcBorders>
          </w:tcPr>
          <w:p w14:paraId="15D8CFE3" w14:textId="77777777" w:rsidR="00907984" w:rsidRPr="00993C9F" w:rsidRDefault="00907984" w:rsidP="00907984">
            <w:r w:rsidRPr="00993C9F">
              <w:rPr>
                <w:rFonts w:ascii="Times New Roman" w:hAnsi="Times New Roman" w:cs="Times New Roman"/>
                <w:color w:val="00B050"/>
                <w:sz w:val="24"/>
                <w:szCs w:val="24"/>
                <w:lang w:eastAsia="ar-SA"/>
              </w:rPr>
              <w:t>До 2035</w:t>
            </w:r>
          </w:p>
        </w:tc>
      </w:tr>
      <w:tr w:rsidR="00907984" w:rsidRPr="002F22D3" w14:paraId="752B09F6" w14:textId="77777777" w:rsidTr="009C7B6A">
        <w:trPr>
          <w:trHeight w:val="354"/>
          <w:jc w:val="center"/>
        </w:trPr>
        <w:tc>
          <w:tcPr>
            <w:tcW w:w="568" w:type="dxa"/>
            <w:tcBorders>
              <w:top w:val="single" w:sz="4" w:space="0" w:color="auto"/>
              <w:left w:val="single" w:sz="4" w:space="0" w:color="auto"/>
              <w:bottom w:val="single" w:sz="4" w:space="0" w:color="auto"/>
              <w:right w:val="single" w:sz="4" w:space="0" w:color="auto"/>
            </w:tcBorders>
            <w:hideMark/>
          </w:tcPr>
          <w:p w14:paraId="12024101" w14:textId="77777777" w:rsidR="00907984" w:rsidRPr="00993C9F" w:rsidRDefault="00907984" w:rsidP="00907984">
            <w:pPr>
              <w:spacing w:before="0" w:after="0" w:line="240" w:lineRule="auto"/>
              <w:jc w:val="center"/>
              <w:rPr>
                <w:rFonts w:ascii="Times New Roman" w:eastAsia="Calibri" w:hAnsi="Times New Roman" w:cs="Times New Roman"/>
                <w:color w:val="00B050"/>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14:paraId="7B847A6F" w14:textId="77777777" w:rsidR="00907984" w:rsidRPr="00993C9F" w:rsidRDefault="00907984" w:rsidP="00907984">
            <w:pPr>
              <w:spacing w:before="0" w:after="0" w:line="240" w:lineRule="auto"/>
              <w:jc w:val="center"/>
              <w:rPr>
                <w:rFonts w:ascii="Times New Roman" w:eastAsia="Times New Roman" w:hAnsi="Times New Roman" w:cs="Times New Roman"/>
                <w:b/>
                <w:color w:val="00B050"/>
                <w:sz w:val="24"/>
                <w:szCs w:val="24"/>
                <w:lang w:eastAsia="ru-RU"/>
              </w:rPr>
            </w:pPr>
            <w:r w:rsidRPr="00993C9F">
              <w:rPr>
                <w:rFonts w:ascii="Times New Roman" w:eastAsia="Times New Roman" w:hAnsi="Times New Roman" w:cs="Times New Roman"/>
                <w:b/>
                <w:color w:val="00B050"/>
                <w:sz w:val="24"/>
                <w:szCs w:val="24"/>
                <w:lang w:eastAsia="ru-RU"/>
              </w:rPr>
              <w:t>ВСЕГО по городскому округу</w:t>
            </w:r>
          </w:p>
        </w:tc>
        <w:tc>
          <w:tcPr>
            <w:tcW w:w="2692" w:type="dxa"/>
            <w:tcBorders>
              <w:top w:val="single" w:sz="4" w:space="0" w:color="auto"/>
              <w:left w:val="single" w:sz="4" w:space="0" w:color="auto"/>
              <w:bottom w:val="single" w:sz="4" w:space="0" w:color="auto"/>
              <w:right w:val="single" w:sz="4" w:space="0" w:color="auto"/>
            </w:tcBorders>
            <w:vAlign w:val="center"/>
            <w:hideMark/>
          </w:tcPr>
          <w:p w14:paraId="2459E192" w14:textId="77777777" w:rsidR="00907984" w:rsidRPr="00993C9F" w:rsidRDefault="00907984" w:rsidP="00907984">
            <w:pPr>
              <w:spacing w:before="0" w:after="0" w:line="240" w:lineRule="auto"/>
              <w:jc w:val="center"/>
              <w:rPr>
                <w:rFonts w:ascii="Times New Roman" w:eastAsia="Times New Roman" w:hAnsi="Times New Roman" w:cs="Times New Roman"/>
                <w:b/>
                <w:color w:val="00B050"/>
                <w:sz w:val="24"/>
                <w:szCs w:val="24"/>
                <w:lang w:eastAsia="ru-RU"/>
              </w:rPr>
            </w:pPr>
            <w:r w:rsidRPr="00993C9F">
              <w:rPr>
                <w:rFonts w:ascii="Times New Roman" w:eastAsia="Times New Roman" w:hAnsi="Times New Roman" w:cs="Times New Roman"/>
                <w:b/>
                <w:color w:val="00B050"/>
                <w:sz w:val="24"/>
                <w:szCs w:val="24"/>
                <w:lang w:eastAsia="ru-RU"/>
              </w:rPr>
              <w:t>35 учреждения</w:t>
            </w:r>
          </w:p>
          <w:p w14:paraId="272F7196" w14:textId="77777777" w:rsidR="00907984" w:rsidRPr="002F22D3" w:rsidRDefault="00907984" w:rsidP="00907984">
            <w:pPr>
              <w:spacing w:before="0" w:after="0" w:line="240" w:lineRule="auto"/>
              <w:jc w:val="center"/>
              <w:rPr>
                <w:rFonts w:ascii="Times New Roman" w:eastAsia="Times New Roman" w:hAnsi="Times New Roman" w:cs="Times New Roman"/>
                <w:b/>
                <w:color w:val="00B050"/>
                <w:sz w:val="24"/>
                <w:szCs w:val="24"/>
                <w:lang w:eastAsia="ru-RU"/>
              </w:rPr>
            </w:pPr>
            <w:r w:rsidRPr="00993C9F">
              <w:rPr>
                <w:rFonts w:ascii="Times New Roman" w:eastAsia="Times New Roman" w:hAnsi="Times New Roman" w:cs="Times New Roman"/>
                <w:b/>
                <w:color w:val="00B050"/>
                <w:sz w:val="24"/>
                <w:szCs w:val="24"/>
                <w:lang w:eastAsia="ru-RU"/>
              </w:rPr>
              <w:t xml:space="preserve">на </w:t>
            </w:r>
            <w:r w:rsidRPr="00993C9F">
              <w:rPr>
                <w:rFonts w:ascii="Times New Roman" w:eastAsia="Times New Roman" w:hAnsi="Times New Roman" w:cs="Times New Roman"/>
                <w:b/>
                <w:color w:val="00B050"/>
                <w:sz w:val="22"/>
                <w:szCs w:val="22"/>
                <w:lang w:eastAsia="ru-RU"/>
              </w:rPr>
              <w:t xml:space="preserve">26539 </w:t>
            </w:r>
            <w:r w:rsidRPr="00993C9F">
              <w:rPr>
                <w:rFonts w:ascii="Times New Roman" w:eastAsia="Times New Roman" w:hAnsi="Times New Roman" w:cs="Times New Roman"/>
                <w:b/>
                <w:color w:val="00B050"/>
                <w:sz w:val="24"/>
                <w:szCs w:val="24"/>
                <w:lang w:eastAsia="ru-RU"/>
              </w:rPr>
              <w:t>мест</w:t>
            </w:r>
          </w:p>
        </w:tc>
        <w:tc>
          <w:tcPr>
            <w:tcW w:w="2836" w:type="dxa"/>
            <w:tcBorders>
              <w:top w:val="single" w:sz="4" w:space="0" w:color="auto"/>
              <w:left w:val="single" w:sz="4" w:space="0" w:color="auto"/>
              <w:bottom w:val="single" w:sz="4" w:space="0" w:color="auto"/>
              <w:right w:val="single" w:sz="4" w:space="0" w:color="auto"/>
            </w:tcBorders>
            <w:hideMark/>
          </w:tcPr>
          <w:p w14:paraId="62254F46" w14:textId="77777777" w:rsidR="00907984" w:rsidRPr="002F22D3" w:rsidRDefault="00907984" w:rsidP="00907984">
            <w:pPr>
              <w:spacing w:before="0" w:after="0" w:line="240" w:lineRule="auto"/>
              <w:rPr>
                <w:rFonts w:ascii="Times New Roman" w:eastAsia="Times New Roman" w:hAnsi="Times New Roman" w:cs="Times New Roman"/>
                <w:color w:val="00B050"/>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hideMark/>
          </w:tcPr>
          <w:p w14:paraId="4C5F0AB8" w14:textId="77777777" w:rsidR="00907984" w:rsidRPr="002F22D3" w:rsidRDefault="00907984" w:rsidP="00907984">
            <w:pPr>
              <w:spacing w:before="0" w:after="0" w:line="240" w:lineRule="auto"/>
              <w:rPr>
                <w:rFonts w:ascii="Times New Roman" w:eastAsia="Times New Roman" w:hAnsi="Times New Roman" w:cs="Times New Roman"/>
                <w:color w:val="00B050"/>
                <w:sz w:val="24"/>
                <w:szCs w:val="24"/>
                <w:lang w:eastAsia="ru-RU"/>
              </w:rPr>
            </w:pPr>
          </w:p>
        </w:tc>
      </w:tr>
    </w:tbl>
    <w:p w14:paraId="0F2A0966"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Расчет обеспеченности объектами дополнительного </w:t>
      </w:r>
      <w:r w:rsidR="00F5450C" w:rsidRPr="000825A3">
        <w:rPr>
          <w:rFonts w:ascii="Times New Roman" w:eastAsia="Times New Roman" w:hAnsi="Times New Roman" w:cs="Times New Roman"/>
          <w:sz w:val="24"/>
          <w:szCs w:val="24"/>
        </w:rPr>
        <w:t>образования с</w:t>
      </w:r>
      <w:r w:rsidRPr="000825A3">
        <w:rPr>
          <w:rFonts w:ascii="Times New Roman" w:eastAsia="Times New Roman" w:hAnsi="Times New Roman" w:cs="Times New Roman"/>
          <w:sz w:val="24"/>
          <w:szCs w:val="24"/>
        </w:rPr>
        <w:t xml:space="preserve"> учетом проектной численности населения выполнен согласно местным нормативам градостроительного проектирования и представлен ниже в таблице 19.5. </w:t>
      </w:r>
    </w:p>
    <w:p w14:paraId="5AB7383D" w14:textId="77777777" w:rsidR="00C777FA" w:rsidRPr="000825A3" w:rsidRDefault="00C777FA" w:rsidP="00C777FA">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19.5.</w:t>
      </w:r>
    </w:p>
    <w:p w14:paraId="41F5601D" w14:textId="77777777" w:rsidR="00C777FA" w:rsidRPr="000825A3" w:rsidRDefault="00C777FA" w:rsidP="00C777FA">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Сравнение показателей объектов дополнительного образования</w:t>
      </w:r>
    </w:p>
    <w:p w14:paraId="7D751E36" w14:textId="77777777" w:rsidR="00C777FA" w:rsidRPr="000825A3" w:rsidRDefault="00C777FA" w:rsidP="00C777FA">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 xml:space="preserve"> с требованиями нормативов.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7"/>
        <w:gridCol w:w="1295"/>
        <w:gridCol w:w="1376"/>
        <w:gridCol w:w="1491"/>
        <w:gridCol w:w="1799"/>
        <w:gridCol w:w="1070"/>
      </w:tblGrid>
      <w:tr w:rsidR="00C777FA" w:rsidRPr="000825A3" w14:paraId="17297306" w14:textId="77777777" w:rsidTr="00C777FA">
        <w:trPr>
          <w:trHeight w:val="862"/>
          <w:tblHeader/>
        </w:trPr>
        <w:tc>
          <w:tcPr>
            <w:tcW w:w="1341" w:type="pct"/>
            <w:tcBorders>
              <w:top w:val="single" w:sz="12" w:space="0" w:color="auto"/>
              <w:left w:val="single" w:sz="12" w:space="0" w:color="auto"/>
              <w:bottom w:val="single" w:sz="12" w:space="0" w:color="auto"/>
              <w:right w:val="single" w:sz="12" w:space="0" w:color="auto"/>
            </w:tcBorders>
            <w:shd w:val="clear" w:color="auto" w:fill="BFBFBF"/>
            <w:vAlign w:val="center"/>
          </w:tcPr>
          <w:p w14:paraId="1114EA1E" w14:textId="77777777" w:rsidR="00C777FA" w:rsidRPr="000825A3" w:rsidRDefault="00C777FA" w:rsidP="00C777FA">
            <w:pPr>
              <w:spacing w:before="0" w:after="0"/>
              <w:jc w:val="center"/>
              <w:rPr>
                <w:rFonts w:ascii="Times New Roman" w:hAnsi="Times New Roman" w:cs="Times New Roman"/>
                <w:b/>
                <w:color w:val="000000"/>
                <w:lang w:eastAsia="ru-RU"/>
              </w:rPr>
            </w:pPr>
            <w:r w:rsidRPr="000825A3">
              <w:rPr>
                <w:rFonts w:ascii="Times New Roman" w:hAnsi="Times New Roman" w:cs="Times New Roman"/>
                <w:b/>
                <w:color w:val="000000"/>
                <w:lang w:eastAsia="ru-RU"/>
              </w:rPr>
              <w:t>Наименование типа объектов</w:t>
            </w:r>
          </w:p>
        </w:tc>
        <w:tc>
          <w:tcPr>
            <w:tcW w:w="674" w:type="pct"/>
            <w:tcBorders>
              <w:top w:val="single" w:sz="12" w:space="0" w:color="auto"/>
              <w:left w:val="single" w:sz="12" w:space="0" w:color="auto"/>
              <w:bottom w:val="single" w:sz="12" w:space="0" w:color="auto"/>
              <w:right w:val="single" w:sz="12" w:space="0" w:color="auto"/>
            </w:tcBorders>
            <w:shd w:val="clear" w:color="auto" w:fill="BFBFBF"/>
            <w:vAlign w:val="center"/>
          </w:tcPr>
          <w:p w14:paraId="6A6634F9" w14:textId="77777777" w:rsidR="00C777FA" w:rsidRPr="000825A3" w:rsidRDefault="00C777FA" w:rsidP="00C777FA">
            <w:pPr>
              <w:spacing w:before="0" w:after="0"/>
              <w:jc w:val="center"/>
              <w:rPr>
                <w:rFonts w:ascii="Times New Roman" w:hAnsi="Times New Roman" w:cs="Times New Roman"/>
                <w:b/>
                <w:color w:val="000000"/>
                <w:lang w:eastAsia="ru-RU"/>
              </w:rPr>
            </w:pPr>
            <w:r w:rsidRPr="000825A3">
              <w:rPr>
                <w:rFonts w:ascii="Times New Roman" w:hAnsi="Times New Roman" w:cs="Times New Roman"/>
                <w:b/>
                <w:color w:val="000000"/>
                <w:lang w:eastAsia="ru-RU"/>
              </w:rPr>
              <w:t>Ед. изм.</w:t>
            </w:r>
          </w:p>
        </w:tc>
        <w:tc>
          <w:tcPr>
            <w:tcW w:w="716" w:type="pct"/>
            <w:tcBorders>
              <w:top w:val="single" w:sz="12" w:space="0" w:color="auto"/>
              <w:left w:val="single" w:sz="12" w:space="0" w:color="auto"/>
              <w:bottom w:val="single" w:sz="12" w:space="0" w:color="auto"/>
              <w:right w:val="single" w:sz="12" w:space="0" w:color="auto"/>
            </w:tcBorders>
            <w:shd w:val="clear" w:color="auto" w:fill="BFBFBF"/>
            <w:vAlign w:val="center"/>
          </w:tcPr>
          <w:p w14:paraId="6E0B1782" w14:textId="77777777" w:rsidR="00C777FA" w:rsidRPr="000825A3" w:rsidRDefault="00C777FA" w:rsidP="00C777FA">
            <w:pPr>
              <w:spacing w:before="0" w:after="0"/>
              <w:jc w:val="center"/>
              <w:rPr>
                <w:rFonts w:ascii="Times New Roman" w:hAnsi="Times New Roman" w:cs="Times New Roman"/>
                <w:b/>
                <w:color w:val="000000"/>
                <w:lang w:eastAsia="ru-RU"/>
              </w:rPr>
            </w:pPr>
            <w:r w:rsidRPr="000825A3">
              <w:rPr>
                <w:rFonts w:ascii="Times New Roman" w:hAnsi="Times New Roman" w:cs="Times New Roman"/>
                <w:b/>
                <w:color w:val="000000"/>
                <w:lang w:eastAsia="ru-RU"/>
              </w:rPr>
              <w:t>Показатель нормативов</w:t>
            </w:r>
          </w:p>
        </w:tc>
        <w:tc>
          <w:tcPr>
            <w:tcW w:w="776" w:type="pct"/>
            <w:tcBorders>
              <w:top w:val="single" w:sz="12" w:space="0" w:color="auto"/>
              <w:left w:val="single" w:sz="12" w:space="0" w:color="auto"/>
              <w:bottom w:val="single" w:sz="12" w:space="0" w:color="auto"/>
              <w:right w:val="single" w:sz="12" w:space="0" w:color="auto"/>
            </w:tcBorders>
            <w:shd w:val="clear" w:color="auto" w:fill="BFBFBF"/>
            <w:vAlign w:val="center"/>
          </w:tcPr>
          <w:p w14:paraId="3A91DB60" w14:textId="77777777" w:rsidR="00C777FA" w:rsidRPr="000825A3" w:rsidRDefault="00C777FA" w:rsidP="00C777FA">
            <w:pPr>
              <w:spacing w:before="0" w:after="0"/>
              <w:jc w:val="center"/>
              <w:rPr>
                <w:rFonts w:ascii="Times New Roman" w:hAnsi="Times New Roman" w:cs="Times New Roman"/>
                <w:b/>
                <w:color w:val="000000"/>
                <w:lang w:eastAsia="ru-RU"/>
              </w:rPr>
            </w:pPr>
            <w:r w:rsidRPr="000825A3">
              <w:rPr>
                <w:rFonts w:ascii="Times New Roman" w:hAnsi="Times New Roman" w:cs="Times New Roman"/>
                <w:b/>
                <w:color w:val="000000"/>
                <w:lang w:eastAsia="ru-RU"/>
              </w:rPr>
              <w:t>Потребность нормативная</w:t>
            </w:r>
          </w:p>
        </w:tc>
        <w:tc>
          <w:tcPr>
            <w:tcW w:w="936" w:type="pct"/>
            <w:tcBorders>
              <w:top w:val="single" w:sz="12" w:space="0" w:color="auto"/>
              <w:left w:val="single" w:sz="12" w:space="0" w:color="auto"/>
              <w:right w:val="single" w:sz="12" w:space="0" w:color="auto"/>
            </w:tcBorders>
            <w:shd w:val="clear" w:color="auto" w:fill="BFBFBF"/>
            <w:vAlign w:val="center"/>
          </w:tcPr>
          <w:p w14:paraId="0899C32D" w14:textId="77777777" w:rsidR="00C777FA" w:rsidRPr="000825A3" w:rsidRDefault="00C777FA" w:rsidP="00C777FA">
            <w:pPr>
              <w:spacing w:before="0" w:after="0"/>
              <w:jc w:val="center"/>
              <w:rPr>
                <w:rFonts w:ascii="Times New Roman" w:hAnsi="Times New Roman" w:cs="Times New Roman"/>
                <w:b/>
                <w:color w:val="000000"/>
                <w:lang w:eastAsia="ru-RU"/>
              </w:rPr>
            </w:pPr>
            <w:r w:rsidRPr="000825A3">
              <w:rPr>
                <w:rFonts w:ascii="Times New Roman" w:hAnsi="Times New Roman" w:cs="Times New Roman"/>
                <w:b/>
                <w:color w:val="000000"/>
                <w:lang w:eastAsia="ru-RU"/>
              </w:rPr>
              <w:t>Обеспеченность фактическая</w:t>
            </w:r>
          </w:p>
        </w:tc>
        <w:tc>
          <w:tcPr>
            <w:tcW w:w="557" w:type="pct"/>
            <w:tcBorders>
              <w:top w:val="single" w:sz="12" w:space="0" w:color="auto"/>
              <w:left w:val="single" w:sz="12" w:space="0" w:color="auto"/>
              <w:right w:val="single" w:sz="12" w:space="0" w:color="auto"/>
            </w:tcBorders>
            <w:shd w:val="clear" w:color="auto" w:fill="BFBFBF"/>
            <w:vAlign w:val="center"/>
          </w:tcPr>
          <w:p w14:paraId="0DE14BE6" w14:textId="77777777" w:rsidR="00C777FA" w:rsidRPr="000825A3" w:rsidRDefault="00C777FA" w:rsidP="00C777FA">
            <w:pPr>
              <w:spacing w:before="0" w:after="0"/>
              <w:jc w:val="center"/>
              <w:rPr>
                <w:rFonts w:ascii="Times New Roman" w:hAnsi="Times New Roman" w:cs="Times New Roman"/>
                <w:b/>
                <w:color w:val="000000"/>
                <w:lang w:eastAsia="ru-RU"/>
              </w:rPr>
            </w:pPr>
            <w:proofErr w:type="spellStart"/>
            <w:r w:rsidRPr="000825A3">
              <w:rPr>
                <w:rFonts w:ascii="Times New Roman" w:hAnsi="Times New Roman" w:cs="Times New Roman"/>
                <w:b/>
                <w:color w:val="000000"/>
                <w:lang w:eastAsia="ru-RU"/>
              </w:rPr>
              <w:t>Сравне-ние</w:t>
            </w:r>
            <w:proofErr w:type="spellEnd"/>
          </w:p>
        </w:tc>
      </w:tr>
      <w:tr w:rsidR="00C777FA" w:rsidRPr="000825A3" w14:paraId="71ADD0B9" w14:textId="77777777" w:rsidTr="00C777FA">
        <w:tc>
          <w:tcPr>
            <w:tcW w:w="1341" w:type="pct"/>
            <w:tcBorders>
              <w:top w:val="single" w:sz="12" w:space="0" w:color="auto"/>
            </w:tcBorders>
            <w:shd w:val="clear" w:color="auto" w:fill="auto"/>
            <w:vAlign w:val="center"/>
          </w:tcPr>
          <w:p w14:paraId="2C2E770F" w14:textId="77777777" w:rsidR="00C777FA" w:rsidRPr="000825A3" w:rsidRDefault="00C777FA" w:rsidP="00C777FA">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Дворец (Дом) творчества школьников</w:t>
            </w:r>
          </w:p>
        </w:tc>
        <w:tc>
          <w:tcPr>
            <w:tcW w:w="674" w:type="pct"/>
            <w:vMerge w:val="restart"/>
            <w:tcBorders>
              <w:top w:val="single" w:sz="12" w:space="0" w:color="auto"/>
            </w:tcBorders>
            <w:shd w:val="clear" w:color="auto" w:fill="auto"/>
            <w:vAlign w:val="center"/>
          </w:tcPr>
          <w:p w14:paraId="0D9A580A"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от общего числа школьников</w:t>
            </w:r>
          </w:p>
        </w:tc>
        <w:tc>
          <w:tcPr>
            <w:tcW w:w="716" w:type="pct"/>
            <w:tcBorders>
              <w:top w:val="single" w:sz="12" w:space="0" w:color="auto"/>
            </w:tcBorders>
            <w:shd w:val="clear" w:color="auto" w:fill="auto"/>
            <w:vAlign w:val="center"/>
          </w:tcPr>
          <w:p w14:paraId="75302616"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3,3</w:t>
            </w:r>
          </w:p>
        </w:tc>
        <w:tc>
          <w:tcPr>
            <w:tcW w:w="776" w:type="pct"/>
            <w:tcBorders>
              <w:top w:val="single" w:sz="12" w:space="0" w:color="auto"/>
            </w:tcBorders>
            <w:shd w:val="clear" w:color="auto" w:fill="auto"/>
            <w:vAlign w:val="center"/>
          </w:tcPr>
          <w:p w14:paraId="53320B82"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2046</w:t>
            </w:r>
          </w:p>
        </w:tc>
        <w:tc>
          <w:tcPr>
            <w:tcW w:w="936" w:type="pct"/>
            <w:tcBorders>
              <w:top w:val="single" w:sz="12" w:space="0" w:color="auto"/>
            </w:tcBorders>
            <w:shd w:val="clear" w:color="auto" w:fill="auto"/>
            <w:vAlign w:val="center"/>
          </w:tcPr>
          <w:p w14:paraId="41F05B42"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1623</w:t>
            </w:r>
          </w:p>
        </w:tc>
        <w:tc>
          <w:tcPr>
            <w:tcW w:w="557" w:type="pct"/>
            <w:tcBorders>
              <w:top w:val="single" w:sz="12" w:space="0" w:color="auto"/>
            </w:tcBorders>
            <w:shd w:val="clear" w:color="auto" w:fill="auto"/>
            <w:vAlign w:val="center"/>
          </w:tcPr>
          <w:p w14:paraId="3CE9D56F"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-423</w:t>
            </w:r>
          </w:p>
        </w:tc>
      </w:tr>
      <w:tr w:rsidR="00C777FA" w:rsidRPr="000825A3" w14:paraId="7900F2D3" w14:textId="77777777" w:rsidTr="00C777FA">
        <w:tc>
          <w:tcPr>
            <w:tcW w:w="1341" w:type="pct"/>
            <w:shd w:val="clear" w:color="auto" w:fill="auto"/>
            <w:vAlign w:val="center"/>
          </w:tcPr>
          <w:p w14:paraId="342D3B66" w14:textId="77777777" w:rsidR="00C777FA" w:rsidRPr="000825A3" w:rsidRDefault="00C777FA" w:rsidP="00C777FA">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Станция юных техников</w:t>
            </w:r>
          </w:p>
        </w:tc>
        <w:tc>
          <w:tcPr>
            <w:tcW w:w="674" w:type="pct"/>
            <w:vMerge/>
            <w:shd w:val="clear" w:color="auto" w:fill="auto"/>
            <w:vAlign w:val="center"/>
          </w:tcPr>
          <w:p w14:paraId="464C8B00"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p>
        </w:tc>
        <w:tc>
          <w:tcPr>
            <w:tcW w:w="716" w:type="pct"/>
            <w:shd w:val="clear" w:color="auto" w:fill="auto"/>
            <w:vAlign w:val="center"/>
          </w:tcPr>
          <w:p w14:paraId="017D5BC4"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0,9</w:t>
            </w:r>
          </w:p>
        </w:tc>
        <w:tc>
          <w:tcPr>
            <w:tcW w:w="776" w:type="pct"/>
            <w:shd w:val="clear" w:color="auto" w:fill="auto"/>
            <w:vAlign w:val="center"/>
          </w:tcPr>
          <w:p w14:paraId="41361CBC"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558</w:t>
            </w:r>
          </w:p>
        </w:tc>
        <w:tc>
          <w:tcPr>
            <w:tcW w:w="936" w:type="pct"/>
            <w:shd w:val="clear" w:color="auto" w:fill="auto"/>
            <w:vAlign w:val="center"/>
          </w:tcPr>
          <w:p w14:paraId="53F92A6B"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214</w:t>
            </w:r>
          </w:p>
        </w:tc>
        <w:tc>
          <w:tcPr>
            <w:tcW w:w="557" w:type="pct"/>
            <w:shd w:val="clear" w:color="auto" w:fill="auto"/>
            <w:vAlign w:val="center"/>
          </w:tcPr>
          <w:p w14:paraId="18DD332D"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-344</w:t>
            </w:r>
          </w:p>
        </w:tc>
      </w:tr>
      <w:tr w:rsidR="00C777FA" w:rsidRPr="000825A3" w14:paraId="64342FAD" w14:textId="77777777" w:rsidTr="00C777FA">
        <w:tc>
          <w:tcPr>
            <w:tcW w:w="1341" w:type="pct"/>
            <w:shd w:val="clear" w:color="auto" w:fill="auto"/>
            <w:vAlign w:val="center"/>
          </w:tcPr>
          <w:p w14:paraId="347092AC" w14:textId="77777777" w:rsidR="00C777FA" w:rsidRPr="000825A3" w:rsidRDefault="00C777FA" w:rsidP="00C777FA">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Станция юных натуралистов</w:t>
            </w:r>
          </w:p>
        </w:tc>
        <w:tc>
          <w:tcPr>
            <w:tcW w:w="674" w:type="pct"/>
            <w:vMerge/>
            <w:shd w:val="clear" w:color="auto" w:fill="auto"/>
            <w:vAlign w:val="center"/>
          </w:tcPr>
          <w:p w14:paraId="5DB79A70" w14:textId="77777777" w:rsidR="00C777FA" w:rsidRPr="000825A3" w:rsidRDefault="00C777FA" w:rsidP="00C777FA">
            <w:pPr>
              <w:spacing w:before="0" w:after="0" w:line="240" w:lineRule="auto"/>
              <w:ind w:left="-57" w:right="-57"/>
              <w:jc w:val="center"/>
              <w:rPr>
                <w:rFonts w:ascii="Times New Roman" w:eastAsia="Times New Roman" w:hAnsi="Times New Roman" w:cs="Times New Roman"/>
                <w:sz w:val="22"/>
                <w:szCs w:val="22"/>
                <w:lang w:eastAsia="ru-RU"/>
              </w:rPr>
            </w:pPr>
          </w:p>
        </w:tc>
        <w:tc>
          <w:tcPr>
            <w:tcW w:w="716" w:type="pct"/>
            <w:shd w:val="clear" w:color="auto" w:fill="auto"/>
            <w:vAlign w:val="center"/>
          </w:tcPr>
          <w:p w14:paraId="67AC9F3D"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0,4</w:t>
            </w:r>
          </w:p>
        </w:tc>
        <w:tc>
          <w:tcPr>
            <w:tcW w:w="776" w:type="pct"/>
            <w:shd w:val="clear" w:color="auto" w:fill="auto"/>
            <w:vAlign w:val="center"/>
          </w:tcPr>
          <w:p w14:paraId="6465DE38"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248</w:t>
            </w:r>
          </w:p>
        </w:tc>
        <w:tc>
          <w:tcPr>
            <w:tcW w:w="936" w:type="pct"/>
            <w:shd w:val="clear" w:color="auto" w:fill="auto"/>
            <w:vAlign w:val="center"/>
          </w:tcPr>
          <w:p w14:paraId="330AFC3C"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202</w:t>
            </w:r>
          </w:p>
        </w:tc>
        <w:tc>
          <w:tcPr>
            <w:tcW w:w="557" w:type="pct"/>
            <w:shd w:val="clear" w:color="auto" w:fill="auto"/>
            <w:vAlign w:val="center"/>
          </w:tcPr>
          <w:p w14:paraId="477B673B"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-46</w:t>
            </w:r>
          </w:p>
        </w:tc>
      </w:tr>
      <w:tr w:rsidR="00C777FA" w:rsidRPr="000825A3" w14:paraId="1D83728F" w14:textId="77777777" w:rsidTr="00C777FA">
        <w:tc>
          <w:tcPr>
            <w:tcW w:w="1341" w:type="pct"/>
            <w:shd w:val="clear" w:color="auto" w:fill="auto"/>
            <w:vAlign w:val="center"/>
          </w:tcPr>
          <w:p w14:paraId="4115F99B" w14:textId="77777777" w:rsidR="00C777FA" w:rsidRPr="000825A3" w:rsidRDefault="00C777FA" w:rsidP="00C777FA">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Станция юных туристов</w:t>
            </w:r>
          </w:p>
        </w:tc>
        <w:tc>
          <w:tcPr>
            <w:tcW w:w="674" w:type="pct"/>
            <w:vMerge/>
            <w:shd w:val="clear" w:color="auto" w:fill="auto"/>
            <w:vAlign w:val="center"/>
          </w:tcPr>
          <w:p w14:paraId="03158F85" w14:textId="77777777" w:rsidR="00C777FA" w:rsidRPr="000825A3" w:rsidRDefault="00C777FA" w:rsidP="00C777FA">
            <w:pPr>
              <w:spacing w:before="0" w:after="0" w:line="240" w:lineRule="auto"/>
              <w:ind w:left="-57" w:right="-57"/>
              <w:jc w:val="center"/>
              <w:rPr>
                <w:rFonts w:ascii="Times New Roman" w:eastAsia="Times New Roman" w:hAnsi="Times New Roman" w:cs="Times New Roman"/>
                <w:sz w:val="22"/>
                <w:szCs w:val="22"/>
                <w:lang w:eastAsia="ru-RU"/>
              </w:rPr>
            </w:pPr>
          </w:p>
        </w:tc>
        <w:tc>
          <w:tcPr>
            <w:tcW w:w="716" w:type="pct"/>
            <w:shd w:val="clear" w:color="auto" w:fill="auto"/>
            <w:vAlign w:val="center"/>
          </w:tcPr>
          <w:p w14:paraId="6D2F9D7B"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0,4</w:t>
            </w:r>
          </w:p>
        </w:tc>
        <w:tc>
          <w:tcPr>
            <w:tcW w:w="776" w:type="pct"/>
            <w:shd w:val="clear" w:color="auto" w:fill="auto"/>
            <w:vAlign w:val="center"/>
          </w:tcPr>
          <w:p w14:paraId="56B9726B"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248</w:t>
            </w:r>
          </w:p>
        </w:tc>
        <w:tc>
          <w:tcPr>
            <w:tcW w:w="936" w:type="pct"/>
            <w:shd w:val="clear" w:color="auto" w:fill="auto"/>
            <w:vAlign w:val="center"/>
          </w:tcPr>
          <w:p w14:paraId="236751A8"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w:t>
            </w:r>
          </w:p>
        </w:tc>
        <w:tc>
          <w:tcPr>
            <w:tcW w:w="557" w:type="pct"/>
            <w:shd w:val="clear" w:color="auto" w:fill="auto"/>
            <w:vAlign w:val="center"/>
          </w:tcPr>
          <w:p w14:paraId="4DB46B41"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p>
        </w:tc>
      </w:tr>
      <w:tr w:rsidR="00C777FA" w:rsidRPr="000825A3" w14:paraId="661790FE" w14:textId="77777777" w:rsidTr="00C777FA">
        <w:tc>
          <w:tcPr>
            <w:tcW w:w="1341" w:type="pct"/>
            <w:shd w:val="clear" w:color="auto" w:fill="auto"/>
            <w:vAlign w:val="center"/>
          </w:tcPr>
          <w:p w14:paraId="56CE9889" w14:textId="77777777" w:rsidR="00C777FA" w:rsidRPr="000825A3" w:rsidRDefault="00C777FA" w:rsidP="00C777FA">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Детско-юношеская спортивная школа</w:t>
            </w:r>
          </w:p>
        </w:tc>
        <w:tc>
          <w:tcPr>
            <w:tcW w:w="674" w:type="pct"/>
            <w:vMerge/>
            <w:shd w:val="clear" w:color="auto" w:fill="auto"/>
            <w:vAlign w:val="center"/>
          </w:tcPr>
          <w:p w14:paraId="4EBEAFA3" w14:textId="77777777" w:rsidR="00C777FA" w:rsidRPr="000825A3" w:rsidRDefault="00C777FA" w:rsidP="00C777FA">
            <w:pPr>
              <w:spacing w:before="0" w:after="0" w:line="240" w:lineRule="auto"/>
              <w:ind w:left="-57" w:right="-57"/>
              <w:jc w:val="center"/>
              <w:rPr>
                <w:rFonts w:ascii="Times New Roman" w:eastAsia="Times New Roman" w:hAnsi="Times New Roman" w:cs="Times New Roman"/>
                <w:sz w:val="22"/>
                <w:szCs w:val="22"/>
                <w:lang w:eastAsia="ru-RU"/>
              </w:rPr>
            </w:pPr>
          </w:p>
        </w:tc>
        <w:tc>
          <w:tcPr>
            <w:tcW w:w="716" w:type="pct"/>
            <w:shd w:val="clear" w:color="auto" w:fill="auto"/>
            <w:vAlign w:val="center"/>
          </w:tcPr>
          <w:p w14:paraId="0464E153"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2,3</w:t>
            </w:r>
          </w:p>
        </w:tc>
        <w:tc>
          <w:tcPr>
            <w:tcW w:w="776" w:type="pct"/>
            <w:shd w:val="clear" w:color="auto" w:fill="auto"/>
            <w:vAlign w:val="center"/>
          </w:tcPr>
          <w:p w14:paraId="2D24F037"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1426</w:t>
            </w:r>
          </w:p>
        </w:tc>
        <w:tc>
          <w:tcPr>
            <w:tcW w:w="936" w:type="pct"/>
            <w:shd w:val="clear" w:color="auto" w:fill="auto"/>
            <w:vAlign w:val="center"/>
          </w:tcPr>
          <w:p w14:paraId="7D203742"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599</w:t>
            </w:r>
          </w:p>
        </w:tc>
        <w:tc>
          <w:tcPr>
            <w:tcW w:w="557" w:type="pct"/>
            <w:shd w:val="clear" w:color="auto" w:fill="auto"/>
            <w:vAlign w:val="center"/>
          </w:tcPr>
          <w:p w14:paraId="57F4D18A"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-827</w:t>
            </w:r>
          </w:p>
        </w:tc>
      </w:tr>
      <w:tr w:rsidR="00C777FA" w:rsidRPr="000825A3" w14:paraId="7D5C3E12" w14:textId="77777777" w:rsidTr="00C777FA">
        <w:tc>
          <w:tcPr>
            <w:tcW w:w="1341" w:type="pct"/>
            <w:shd w:val="clear" w:color="auto" w:fill="auto"/>
            <w:vAlign w:val="center"/>
          </w:tcPr>
          <w:p w14:paraId="312255C3" w14:textId="77777777" w:rsidR="00C777FA" w:rsidRPr="000825A3" w:rsidRDefault="00C777FA" w:rsidP="00C777FA">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Детская школа искусств (музыкальная, художественная, хореографическая)</w:t>
            </w:r>
          </w:p>
        </w:tc>
        <w:tc>
          <w:tcPr>
            <w:tcW w:w="674" w:type="pct"/>
            <w:vMerge/>
            <w:shd w:val="clear" w:color="auto" w:fill="auto"/>
            <w:vAlign w:val="center"/>
          </w:tcPr>
          <w:p w14:paraId="0D40EC7D" w14:textId="77777777" w:rsidR="00C777FA" w:rsidRPr="000825A3" w:rsidRDefault="00C777FA" w:rsidP="00C777FA">
            <w:pPr>
              <w:spacing w:before="0" w:after="0" w:line="240" w:lineRule="auto"/>
              <w:ind w:left="-57" w:right="-57"/>
              <w:jc w:val="center"/>
              <w:rPr>
                <w:rFonts w:ascii="Times New Roman" w:eastAsia="Times New Roman" w:hAnsi="Times New Roman" w:cs="Times New Roman"/>
                <w:sz w:val="22"/>
                <w:szCs w:val="22"/>
                <w:lang w:eastAsia="ru-RU"/>
              </w:rPr>
            </w:pPr>
          </w:p>
        </w:tc>
        <w:tc>
          <w:tcPr>
            <w:tcW w:w="716" w:type="pct"/>
            <w:shd w:val="clear" w:color="auto" w:fill="auto"/>
            <w:vAlign w:val="center"/>
          </w:tcPr>
          <w:p w14:paraId="0EBD384D"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2,7</w:t>
            </w:r>
          </w:p>
        </w:tc>
        <w:tc>
          <w:tcPr>
            <w:tcW w:w="776" w:type="pct"/>
            <w:shd w:val="clear" w:color="auto" w:fill="auto"/>
            <w:vAlign w:val="center"/>
          </w:tcPr>
          <w:p w14:paraId="0C25A0FE" w14:textId="77777777" w:rsidR="00C777FA" w:rsidRPr="000825A3" w:rsidRDefault="00C777FA" w:rsidP="00C777FA">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1674</w:t>
            </w:r>
          </w:p>
        </w:tc>
        <w:tc>
          <w:tcPr>
            <w:tcW w:w="936" w:type="pct"/>
            <w:shd w:val="clear" w:color="auto" w:fill="auto"/>
            <w:vAlign w:val="center"/>
          </w:tcPr>
          <w:p w14:paraId="1A9DDA89"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w:t>
            </w:r>
          </w:p>
        </w:tc>
        <w:tc>
          <w:tcPr>
            <w:tcW w:w="557" w:type="pct"/>
            <w:shd w:val="clear" w:color="auto" w:fill="auto"/>
            <w:vAlign w:val="center"/>
          </w:tcPr>
          <w:p w14:paraId="34D57E54" w14:textId="77777777" w:rsidR="00C777FA" w:rsidRPr="000825A3" w:rsidRDefault="00C777FA" w:rsidP="00C777FA">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w:t>
            </w:r>
          </w:p>
        </w:tc>
      </w:tr>
    </w:tbl>
    <w:p w14:paraId="56C62569"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Существующие показатели учреждений дополнительного образования не удовлетворяют нормативной потребности. Требуется строительство новых учреждений, особенно это касается районов нового жилищного строительства.</w:t>
      </w:r>
    </w:p>
    <w:p w14:paraId="0A960424" w14:textId="77777777" w:rsidR="00A57760" w:rsidRPr="000825A3" w:rsidRDefault="00A57760" w:rsidP="00A57760">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На основании проекта СТП РФ в области высшего образования, размещенного в ФГИС ТП, в проектные мероприятия генерального плана включается:</w:t>
      </w:r>
    </w:p>
    <w:p w14:paraId="38298822" w14:textId="77777777" w:rsidR="00A57760" w:rsidRPr="00F5450C" w:rsidRDefault="00A57760" w:rsidP="00A57760">
      <w:pPr>
        <w:pStyle w:val="af"/>
        <w:numPr>
          <w:ilvl w:val="0"/>
          <w:numId w:val="11"/>
        </w:numPr>
        <w:spacing w:before="120" w:after="120" w:line="240" w:lineRule="auto"/>
        <w:ind w:left="1276" w:hanging="567"/>
        <w:contextualSpacing w:val="0"/>
        <w:jc w:val="both"/>
        <w:rPr>
          <w:rFonts w:ascii="Times New Roman" w:eastAsia="Times New Roman" w:hAnsi="Times New Roman" w:cs="Times New Roman"/>
          <w:color w:val="FF0000"/>
          <w:sz w:val="24"/>
          <w:szCs w:val="24"/>
        </w:rPr>
      </w:pPr>
      <w:r w:rsidRPr="00F5450C">
        <w:rPr>
          <w:rFonts w:ascii="Times New Roman" w:eastAsia="Times New Roman" w:hAnsi="Times New Roman" w:cs="Times New Roman"/>
          <w:color w:val="FF0000"/>
          <w:sz w:val="24"/>
          <w:szCs w:val="24"/>
        </w:rPr>
        <w:t xml:space="preserve">строительство плавательного бассейна ФГАОУ ВПО «Балтийский федеральный университет имени Иммануила Канта» (до 2020 г.); </w:t>
      </w:r>
    </w:p>
    <w:p w14:paraId="2C585CE4" w14:textId="77777777" w:rsidR="00A57760" w:rsidRDefault="00A57760" w:rsidP="00A57760">
      <w:pPr>
        <w:pStyle w:val="af"/>
        <w:numPr>
          <w:ilvl w:val="0"/>
          <w:numId w:val="11"/>
        </w:numPr>
        <w:spacing w:before="120" w:after="120" w:line="240" w:lineRule="auto"/>
        <w:ind w:left="1276" w:hanging="567"/>
        <w:contextualSpacing w:val="0"/>
        <w:jc w:val="both"/>
        <w:rPr>
          <w:rFonts w:ascii="Times New Roman" w:eastAsia="Times New Roman" w:hAnsi="Times New Roman" w:cs="Times New Roman"/>
          <w:color w:val="FF0000"/>
          <w:sz w:val="24"/>
          <w:szCs w:val="24"/>
        </w:rPr>
      </w:pPr>
      <w:r w:rsidRPr="00F5450C">
        <w:rPr>
          <w:rFonts w:ascii="Times New Roman" w:eastAsia="Times New Roman" w:hAnsi="Times New Roman" w:cs="Times New Roman"/>
          <w:color w:val="FF0000"/>
          <w:sz w:val="24"/>
          <w:szCs w:val="24"/>
        </w:rPr>
        <w:t xml:space="preserve">строительство пристройки к учебно-административному корпусу филиала университета «Росжелдор», общая </w:t>
      </w:r>
      <w:r w:rsidR="009E462E" w:rsidRPr="00F5450C">
        <w:rPr>
          <w:rFonts w:ascii="Times New Roman" w:eastAsia="Times New Roman" w:hAnsi="Times New Roman" w:cs="Times New Roman"/>
          <w:color w:val="FF0000"/>
          <w:sz w:val="24"/>
          <w:szCs w:val="24"/>
        </w:rPr>
        <w:t xml:space="preserve">площадь объекта строительства: </w:t>
      </w:r>
      <w:r w:rsidRPr="00F5450C">
        <w:rPr>
          <w:rFonts w:ascii="Times New Roman" w:eastAsia="Times New Roman" w:hAnsi="Times New Roman" w:cs="Times New Roman"/>
          <w:color w:val="FF0000"/>
          <w:sz w:val="24"/>
          <w:szCs w:val="24"/>
        </w:rPr>
        <w:t xml:space="preserve">150 </w:t>
      </w:r>
      <w:proofErr w:type="spellStart"/>
      <w:r w:rsidRPr="00F5450C">
        <w:rPr>
          <w:rFonts w:ascii="Times New Roman" w:eastAsia="Times New Roman" w:hAnsi="Times New Roman" w:cs="Times New Roman"/>
          <w:color w:val="FF0000"/>
          <w:sz w:val="24"/>
          <w:szCs w:val="24"/>
        </w:rPr>
        <w:t>кв.м</w:t>
      </w:r>
      <w:proofErr w:type="spellEnd"/>
      <w:r w:rsidRPr="00F5450C">
        <w:rPr>
          <w:rFonts w:ascii="Times New Roman" w:eastAsia="Times New Roman" w:hAnsi="Times New Roman" w:cs="Times New Roman"/>
          <w:color w:val="FF0000"/>
          <w:sz w:val="24"/>
          <w:szCs w:val="24"/>
        </w:rPr>
        <w:t>., перспективная численность – 500 чел. (до 2020 г.)</w:t>
      </w:r>
    </w:p>
    <w:p w14:paraId="54F056D1" w14:textId="77777777" w:rsidR="00F5450C" w:rsidRPr="00F5450C" w:rsidRDefault="00F5450C" w:rsidP="00A57760">
      <w:pPr>
        <w:pStyle w:val="af"/>
        <w:numPr>
          <w:ilvl w:val="0"/>
          <w:numId w:val="11"/>
        </w:numPr>
        <w:spacing w:before="120" w:after="120" w:line="240" w:lineRule="auto"/>
        <w:ind w:left="1276" w:hanging="567"/>
        <w:contextualSpacing w:val="0"/>
        <w:jc w:val="both"/>
        <w:rPr>
          <w:rFonts w:ascii="Times New Roman" w:eastAsia="Times New Roman" w:hAnsi="Times New Roman" w:cs="Times New Roman"/>
          <w:color w:val="00B050"/>
          <w:sz w:val="24"/>
          <w:szCs w:val="24"/>
        </w:rPr>
      </w:pPr>
      <w:r w:rsidRPr="00F5450C">
        <w:rPr>
          <w:rFonts w:ascii="Times New Roman" w:eastAsia="Times New Roman" w:hAnsi="Times New Roman" w:cs="Times New Roman"/>
          <w:color w:val="00B050"/>
          <w:sz w:val="24"/>
          <w:szCs w:val="24"/>
        </w:rPr>
        <w:t>строительство учебно-гостиничного комплекса федеральное государственное бюджетное образовательное учреждение высшего образования "Российская государственная академия народного хозяйства и государственной службы при Президенте Российской Федерации" мощностью 1000 человек.</w:t>
      </w:r>
    </w:p>
    <w:p w14:paraId="233F6E6A"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Согласно данным, предоставленным комитетом архитектур</w:t>
      </w:r>
      <w:r w:rsidR="009E462E">
        <w:rPr>
          <w:rFonts w:ascii="Times New Roman" w:eastAsia="Times New Roman" w:hAnsi="Times New Roman" w:cs="Times New Roman"/>
          <w:sz w:val="24"/>
          <w:szCs w:val="24"/>
        </w:rPr>
        <w:t>ы ГО Калининград, на территории</w:t>
      </w:r>
      <w:r w:rsidRPr="000825A3">
        <w:rPr>
          <w:rFonts w:ascii="Times New Roman" w:eastAsia="Times New Roman" w:hAnsi="Times New Roman" w:cs="Times New Roman"/>
          <w:sz w:val="24"/>
          <w:szCs w:val="24"/>
        </w:rPr>
        <w:t xml:space="preserve"> города предполагается строительство шести многопрофильных учреждений дополнительного образования. Участки под размещение этих учреждений располагаются в Восточном, Южном, Северном, Юго-Восточном</w:t>
      </w:r>
      <w:r w:rsidR="00D52D4F" w:rsidRPr="000825A3">
        <w:rPr>
          <w:rFonts w:ascii="Times New Roman" w:eastAsia="Times New Roman" w:hAnsi="Times New Roman" w:cs="Times New Roman"/>
          <w:sz w:val="24"/>
          <w:szCs w:val="24"/>
        </w:rPr>
        <w:t>, Космодемьянском и Чкаловском планировочных районах.</w:t>
      </w:r>
    </w:p>
    <w:p w14:paraId="537B8DDB"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Также проектом генерального плана предусмотрено строительство следующих учреждений, указанных в таблице ниже.</w:t>
      </w:r>
    </w:p>
    <w:p w14:paraId="45FDF0FC" w14:textId="77777777" w:rsidR="00C777FA" w:rsidRPr="000825A3" w:rsidRDefault="00C777FA" w:rsidP="00C777FA">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19.6.</w:t>
      </w:r>
    </w:p>
    <w:p w14:paraId="3A12D900" w14:textId="77777777" w:rsidR="00C777FA" w:rsidRPr="000825A3" w:rsidRDefault="00C777FA" w:rsidP="003E1322">
      <w:pPr>
        <w:spacing w:before="120" w:after="120" w:line="240" w:lineRule="auto"/>
        <w:contextualSpacing/>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Проектируемые учреждения дополнительного образования</w:t>
      </w:r>
    </w:p>
    <w:tbl>
      <w:tblPr>
        <w:tblW w:w="10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567"/>
        <w:gridCol w:w="2410"/>
        <w:gridCol w:w="2358"/>
        <w:gridCol w:w="3216"/>
        <w:gridCol w:w="1461"/>
      </w:tblGrid>
      <w:tr w:rsidR="00C87189" w:rsidRPr="000825A3" w14:paraId="6E752145" w14:textId="77777777" w:rsidTr="003E1322">
        <w:trPr>
          <w:trHeight w:val="354"/>
          <w:jc w:val="center"/>
        </w:trPr>
        <w:tc>
          <w:tcPr>
            <w:tcW w:w="567" w:type="dxa"/>
            <w:tcBorders>
              <w:top w:val="single" w:sz="4" w:space="0" w:color="auto"/>
              <w:left w:val="single" w:sz="4" w:space="0" w:color="auto"/>
              <w:bottom w:val="single" w:sz="4" w:space="0" w:color="auto"/>
              <w:right w:val="single" w:sz="4" w:space="0" w:color="auto"/>
            </w:tcBorders>
            <w:hideMark/>
          </w:tcPr>
          <w:p w14:paraId="001BAC98" w14:textId="77777777" w:rsidR="00C87189" w:rsidRPr="000825A3" w:rsidRDefault="00C87189"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 xml:space="preserve">№ </w:t>
            </w:r>
          </w:p>
          <w:p w14:paraId="40B903A8" w14:textId="77777777" w:rsidR="00C87189" w:rsidRPr="000825A3" w:rsidRDefault="00C87189"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п/п</w:t>
            </w:r>
          </w:p>
        </w:tc>
        <w:tc>
          <w:tcPr>
            <w:tcW w:w="2410" w:type="dxa"/>
            <w:tcBorders>
              <w:top w:val="single" w:sz="4" w:space="0" w:color="auto"/>
              <w:left w:val="single" w:sz="4" w:space="0" w:color="auto"/>
              <w:bottom w:val="single" w:sz="4" w:space="0" w:color="auto"/>
              <w:right w:val="single" w:sz="4" w:space="0" w:color="auto"/>
            </w:tcBorders>
            <w:hideMark/>
          </w:tcPr>
          <w:p w14:paraId="14CE25F8" w14:textId="77777777" w:rsidR="00C87189" w:rsidRPr="000825A3" w:rsidRDefault="00C87189"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Наименование</w:t>
            </w:r>
          </w:p>
        </w:tc>
        <w:tc>
          <w:tcPr>
            <w:tcW w:w="2358" w:type="dxa"/>
            <w:tcBorders>
              <w:top w:val="single" w:sz="4" w:space="0" w:color="auto"/>
              <w:left w:val="single" w:sz="4" w:space="0" w:color="auto"/>
              <w:bottom w:val="single" w:sz="4" w:space="0" w:color="auto"/>
              <w:right w:val="single" w:sz="4" w:space="0" w:color="auto"/>
            </w:tcBorders>
            <w:hideMark/>
          </w:tcPr>
          <w:p w14:paraId="4393461A" w14:textId="77777777" w:rsidR="00C87189" w:rsidRPr="000825A3" w:rsidRDefault="00C87189"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 xml:space="preserve">Основные характеристики </w:t>
            </w:r>
          </w:p>
        </w:tc>
        <w:tc>
          <w:tcPr>
            <w:tcW w:w="3216" w:type="dxa"/>
            <w:tcBorders>
              <w:top w:val="single" w:sz="4" w:space="0" w:color="auto"/>
              <w:left w:val="single" w:sz="4" w:space="0" w:color="auto"/>
              <w:bottom w:val="single" w:sz="4" w:space="0" w:color="auto"/>
              <w:right w:val="single" w:sz="4" w:space="0" w:color="auto"/>
            </w:tcBorders>
            <w:hideMark/>
          </w:tcPr>
          <w:p w14:paraId="03F53754" w14:textId="77777777" w:rsidR="00C87189" w:rsidRPr="000825A3" w:rsidRDefault="00C87189"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Местоположение / функциональная зона</w:t>
            </w:r>
          </w:p>
        </w:tc>
        <w:tc>
          <w:tcPr>
            <w:tcW w:w="1461" w:type="dxa"/>
            <w:tcBorders>
              <w:top w:val="single" w:sz="4" w:space="0" w:color="auto"/>
              <w:left w:val="single" w:sz="4" w:space="0" w:color="auto"/>
              <w:bottom w:val="single" w:sz="4" w:space="0" w:color="auto"/>
              <w:right w:val="single" w:sz="4" w:space="0" w:color="auto"/>
            </w:tcBorders>
            <w:hideMark/>
          </w:tcPr>
          <w:p w14:paraId="715849DC" w14:textId="77777777" w:rsidR="00C87189" w:rsidRPr="000825A3" w:rsidRDefault="00C87189"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Срок реализации строительства</w:t>
            </w:r>
          </w:p>
          <w:p w14:paraId="63166D8A" w14:textId="77777777" w:rsidR="00C87189" w:rsidRPr="000825A3" w:rsidRDefault="00C87189"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(годы)</w:t>
            </w:r>
          </w:p>
        </w:tc>
      </w:tr>
      <w:tr w:rsidR="00C87189" w:rsidRPr="000825A3" w14:paraId="26FF3FEB" w14:textId="77777777" w:rsidTr="003E1322">
        <w:trPr>
          <w:trHeight w:val="200"/>
          <w:jc w:val="center"/>
        </w:trPr>
        <w:tc>
          <w:tcPr>
            <w:tcW w:w="567" w:type="dxa"/>
            <w:tcBorders>
              <w:top w:val="single" w:sz="4" w:space="0" w:color="auto"/>
              <w:left w:val="single" w:sz="4" w:space="0" w:color="auto"/>
              <w:bottom w:val="single" w:sz="4" w:space="0" w:color="auto"/>
              <w:right w:val="single" w:sz="4" w:space="0" w:color="auto"/>
            </w:tcBorders>
            <w:hideMark/>
          </w:tcPr>
          <w:p w14:paraId="1E8A419D" w14:textId="77777777" w:rsidR="00C87189" w:rsidRPr="000825A3" w:rsidRDefault="00C87189"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w:t>
            </w:r>
          </w:p>
        </w:tc>
        <w:tc>
          <w:tcPr>
            <w:tcW w:w="2410" w:type="dxa"/>
            <w:tcBorders>
              <w:top w:val="single" w:sz="4" w:space="0" w:color="auto"/>
              <w:left w:val="single" w:sz="4" w:space="0" w:color="auto"/>
              <w:bottom w:val="single" w:sz="4" w:space="0" w:color="auto"/>
              <w:right w:val="single" w:sz="4" w:space="0" w:color="auto"/>
            </w:tcBorders>
            <w:hideMark/>
          </w:tcPr>
          <w:p w14:paraId="3903ED17" w14:textId="77777777" w:rsidR="00C87189" w:rsidRPr="000825A3" w:rsidRDefault="00C87189"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2</w:t>
            </w:r>
          </w:p>
        </w:tc>
        <w:tc>
          <w:tcPr>
            <w:tcW w:w="2358" w:type="dxa"/>
            <w:tcBorders>
              <w:top w:val="single" w:sz="4" w:space="0" w:color="auto"/>
              <w:left w:val="single" w:sz="4" w:space="0" w:color="auto"/>
              <w:bottom w:val="single" w:sz="4" w:space="0" w:color="auto"/>
              <w:right w:val="single" w:sz="4" w:space="0" w:color="auto"/>
            </w:tcBorders>
            <w:hideMark/>
          </w:tcPr>
          <w:p w14:paraId="66AB6904" w14:textId="77777777" w:rsidR="00C87189" w:rsidRPr="000825A3" w:rsidRDefault="00C87189"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3</w:t>
            </w:r>
          </w:p>
        </w:tc>
        <w:tc>
          <w:tcPr>
            <w:tcW w:w="3216" w:type="dxa"/>
            <w:tcBorders>
              <w:top w:val="single" w:sz="4" w:space="0" w:color="auto"/>
              <w:left w:val="single" w:sz="4" w:space="0" w:color="auto"/>
              <w:bottom w:val="single" w:sz="4" w:space="0" w:color="auto"/>
              <w:right w:val="single" w:sz="4" w:space="0" w:color="auto"/>
            </w:tcBorders>
            <w:hideMark/>
          </w:tcPr>
          <w:p w14:paraId="58E89A3D" w14:textId="77777777" w:rsidR="00C87189" w:rsidRPr="000825A3" w:rsidRDefault="00C87189"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4</w:t>
            </w:r>
          </w:p>
        </w:tc>
        <w:tc>
          <w:tcPr>
            <w:tcW w:w="1461" w:type="dxa"/>
            <w:tcBorders>
              <w:top w:val="single" w:sz="4" w:space="0" w:color="auto"/>
              <w:left w:val="single" w:sz="4" w:space="0" w:color="auto"/>
              <w:bottom w:val="single" w:sz="4" w:space="0" w:color="auto"/>
              <w:right w:val="single" w:sz="4" w:space="0" w:color="auto"/>
            </w:tcBorders>
            <w:hideMark/>
          </w:tcPr>
          <w:p w14:paraId="6E72038E" w14:textId="77777777" w:rsidR="00C87189" w:rsidRPr="000825A3" w:rsidRDefault="00C87189"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5</w:t>
            </w:r>
          </w:p>
        </w:tc>
      </w:tr>
      <w:tr w:rsidR="00C87189" w:rsidRPr="000825A3" w14:paraId="47FDBDD0" w14:textId="77777777" w:rsidTr="003E1322">
        <w:trPr>
          <w:trHeight w:val="354"/>
          <w:jc w:val="center"/>
        </w:trPr>
        <w:tc>
          <w:tcPr>
            <w:tcW w:w="567" w:type="dxa"/>
            <w:tcBorders>
              <w:top w:val="single" w:sz="4" w:space="0" w:color="auto"/>
              <w:left w:val="single" w:sz="4" w:space="0" w:color="auto"/>
              <w:bottom w:val="single" w:sz="4" w:space="0" w:color="auto"/>
              <w:right w:val="single" w:sz="4" w:space="0" w:color="auto"/>
            </w:tcBorders>
            <w:hideMark/>
          </w:tcPr>
          <w:p w14:paraId="2943F26A"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w:t>
            </w:r>
          </w:p>
        </w:tc>
        <w:tc>
          <w:tcPr>
            <w:tcW w:w="2410" w:type="dxa"/>
            <w:tcBorders>
              <w:top w:val="single" w:sz="4" w:space="0" w:color="auto"/>
              <w:left w:val="single" w:sz="4" w:space="0" w:color="auto"/>
              <w:bottom w:val="single" w:sz="4" w:space="0" w:color="auto"/>
              <w:right w:val="single" w:sz="4" w:space="0" w:color="auto"/>
            </w:tcBorders>
            <w:hideMark/>
          </w:tcPr>
          <w:p w14:paraId="2EB79065"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Многопрофильное учреждение дополнительного образования</w:t>
            </w:r>
          </w:p>
        </w:tc>
        <w:tc>
          <w:tcPr>
            <w:tcW w:w="2358" w:type="dxa"/>
            <w:tcBorders>
              <w:top w:val="single" w:sz="4" w:space="0" w:color="auto"/>
              <w:left w:val="single" w:sz="4" w:space="0" w:color="auto"/>
              <w:bottom w:val="single" w:sz="4" w:space="0" w:color="auto"/>
              <w:right w:val="single" w:sz="4" w:space="0" w:color="auto"/>
            </w:tcBorders>
            <w:hideMark/>
          </w:tcPr>
          <w:p w14:paraId="532B3BE5"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Встроенно-пристроенное</w:t>
            </w:r>
          </w:p>
        </w:tc>
        <w:tc>
          <w:tcPr>
            <w:tcW w:w="3216" w:type="dxa"/>
            <w:tcBorders>
              <w:top w:val="single" w:sz="4" w:space="0" w:color="auto"/>
              <w:left w:val="single" w:sz="4" w:space="0" w:color="auto"/>
              <w:bottom w:val="single" w:sz="4" w:space="0" w:color="auto"/>
              <w:right w:val="single" w:sz="4" w:space="0" w:color="auto"/>
            </w:tcBorders>
            <w:hideMark/>
          </w:tcPr>
          <w:p w14:paraId="3CA5ABCA"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 xml:space="preserve">г. Калининград, </w:t>
            </w:r>
            <w:r w:rsidRPr="000825A3">
              <w:rPr>
                <w:rFonts w:ascii="Times New Roman" w:hAnsi="Times New Roman" w:cs="Times New Roman"/>
                <w:sz w:val="22"/>
                <w:szCs w:val="22"/>
              </w:rPr>
              <w:t xml:space="preserve"> </w:t>
            </w:r>
          </w:p>
          <w:p w14:paraId="3ABC37EE"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ул. Портовая, ул. Железнодорожная /</w:t>
            </w:r>
            <w:r w:rsidRPr="000825A3">
              <w:rPr>
                <w:rFonts w:ascii="Times New Roman" w:hAnsi="Times New Roman" w:cs="Times New Roman"/>
                <w:color w:val="FF0000"/>
                <w:sz w:val="22"/>
                <w:szCs w:val="22"/>
              </w:rPr>
              <w:t xml:space="preserve"> </w:t>
            </w:r>
            <w:r w:rsidRPr="000825A3">
              <w:rPr>
                <w:rFonts w:ascii="Times New Roman" w:hAnsi="Times New Roman" w:cs="Times New Roman"/>
                <w:sz w:val="22"/>
                <w:szCs w:val="22"/>
              </w:rPr>
              <w:t>общественно-деловая зона</w:t>
            </w:r>
          </w:p>
        </w:tc>
        <w:tc>
          <w:tcPr>
            <w:tcW w:w="1461" w:type="dxa"/>
            <w:tcBorders>
              <w:top w:val="single" w:sz="4" w:space="0" w:color="auto"/>
              <w:left w:val="single" w:sz="4" w:space="0" w:color="auto"/>
              <w:bottom w:val="single" w:sz="4" w:space="0" w:color="auto"/>
              <w:right w:val="single" w:sz="4" w:space="0" w:color="auto"/>
            </w:tcBorders>
            <w:hideMark/>
          </w:tcPr>
          <w:p w14:paraId="61BA6D3E" w14:textId="77777777" w:rsidR="00C87189" w:rsidRPr="000825A3" w:rsidRDefault="00C87189" w:rsidP="003E1322">
            <w:pPr>
              <w:spacing w:before="0" w:after="0" w:line="240" w:lineRule="auto"/>
              <w:jc w:val="center"/>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До 2035</w:t>
            </w:r>
          </w:p>
        </w:tc>
      </w:tr>
      <w:tr w:rsidR="00C87189" w:rsidRPr="000825A3" w14:paraId="483C21B9" w14:textId="77777777" w:rsidTr="003E1322">
        <w:trPr>
          <w:trHeight w:val="1176"/>
          <w:jc w:val="center"/>
        </w:trPr>
        <w:tc>
          <w:tcPr>
            <w:tcW w:w="567" w:type="dxa"/>
            <w:tcBorders>
              <w:top w:val="single" w:sz="4" w:space="0" w:color="auto"/>
              <w:left w:val="single" w:sz="4" w:space="0" w:color="auto"/>
              <w:bottom w:val="single" w:sz="4" w:space="0" w:color="auto"/>
              <w:right w:val="single" w:sz="4" w:space="0" w:color="auto"/>
            </w:tcBorders>
            <w:hideMark/>
          </w:tcPr>
          <w:p w14:paraId="6C67A9AE"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2</w:t>
            </w:r>
          </w:p>
        </w:tc>
        <w:tc>
          <w:tcPr>
            <w:tcW w:w="2410" w:type="dxa"/>
            <w:tcBorders>
              <w:top w:val="single" w:sz="4" w:space="0" w:color="auto"/>
              <w:left w:val="single" w:sz="4" w:space="0" w:color="auto"/>
              <w:bottom w:val="single" w:sz="4" w:space="0" w:color="auto"/>
              <w:right w:val="single" w:sz="4" w:space="0" w:color="auto"/>
            </w:tcBorders>
            <w:hideMark/>
          </w:tcPr>
          <w:p w14:paraId="5FE55F3C"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Многопрофильное учреждение дополнительного образования</w:t>
            </w:r>
          </w:p>
        </w:tc>
        <w:tc>
          <w:tcPr>
            <w:tcW w:w="2358" w:type="dxa"/>
            <w:tcBorders>
              <w:top w:val="single" w:sz="4" w:space="0" w:color="auto"/>
              <w:left w:val="single" w:sz="4" w:space="0" w:color="auto"/>
              <w:bottom w:val="single" w:sz="4" w:space="0" w:color="auto"/>
              <w:right w:val="single" w:sz="4" w:space="0" w:color="auto"/>
            </w:tcBorders>
            <w:hideMark/>
          </w:tcPr>
          <w:p w14:paraId="7D8377B4"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Площадь участка 0,65 га</w:t>
            </w:r>
          </w:p>
        </w:tc>
        <w:tc>
          <w:tcPr>
            <w:tcW w:w="3216" w:type="dxa"/>
            <w:tcBorders>
              <w:top w:val="single" w:sz="4" w:space="0" w:color="auto"/>
              <w:left w:val="single" w:sz="4" w:space="0" w:color="auto"/>
              <w:bottom w:val="single" w:sz="4" w:space="0" w:color="auto"/>
              <w:right w:val="single" w:sz="4" w:space="0" w:color="auto"/>
            </w:tcBorders>
            <w:hideMark/>
          </w:tcPr>
          <w:p w14:paraId="37943EB6"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 xml:space="preserve">г. Калининград, </w:t>
            </w:r>
            <w:r w:rsidRPr="000825A3">
              <w:rPr>
                <w:rFonts w:ascii="Times New Roman" w:hAnsi="Times New Roman" w:cs="Times New Roman"/>
                <w:sz w:val="22"/>
                <w:szCs w:val="22"/>
              </w:rPr>
              <w:t xml:space="preserve"> </w:t>
            </w:r>
          </w:p>
          <w:p w14:paraId="4D368B95"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 xml:space="preserve">ул. </w:t>
            </w:r>
            <w:proofErr w:type="spellStart"/>
            <w:r w:rsidRPr="000825A3">
              <w:rPr>
                <w:rFonts w:ascii="Times New Roman" w:hAnsi="Times New Roman" w:cs="Times New Roman"/>
                <w:sz w:val="22"/>
                <w:szCs w:val="22"/>
              </w:rPr>
              <w:t>Лейт</w:t>
            </w:r>
            <w:proofErr w:type="spellEnd"/>
            <w:r w:rsidRPr="000825A3">
              <w:rPr>
                <w:rFonts w:ascii="Times New Roman" w:hAnsi="Times New Roman" w:cs="Times New Roman"/>
                <w:sz w:val="22"/>
                <w:szCs w:val="22"/>
              </w:rPr>
              <w:t>. Катина / зона специализированной общественной застройки</w:t>
            </w:r>
          </w:p>
        </w:tc>
        <w:tc>
          <w:tcPr>
            <w:tcW w:w="1461" w:type="dxa"/>
            <w:tcBorders>
              <w:top w:val="single" w:sz="4" w:space="0" w:color="auto"/>
              <w:left w:val="single" w:sz="4" w:space="0" w:color="auto"/>
              <w:bottom w:val="single" w:sz="4" w:space="0" w:color="auto"/>
              <w:right w:val="single" w:sz="4" w:space="0" w:color="auto"/>
            </w:tcBorders>
            <w:hideMark/>
          </w:tcPr>
          <w:p w14:paraId="4095A733" w14:textId="77777777" w:rsidR="00C87189" w:rsidRPr="000825A3" w:rsidRDefault="00C87189" w:rsidP="003E1322">
            <w:pPr>
              <w:spacing w:before="0" w:after="0" w:line="240" w:lineRule="auto"/>
              <w:jc w:val="center"/>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До 2035</w:t>
            </w:r>
          </w:p>
        </w:tc>
      </w:tr>
      <w:tr w:rsidR="00C87189" w:rsidRPr="000825A3" w14:paraId="1AAB17DA" w14:textId="77777777" w:rsidTr="003E1322">
        <w:trPr>
          <w:trHeight w:val="354"/>
          <w:jc w:val="center"/>
        </w:trPr>
        <w:tc>
          <w:tcPr>
            <w:tcW w:w="567" w:type="dxa"/>
            <w:tcBorders>
              <w:top w:val="single" w:sz="4" w:space="0" w:color="auto"/>
              <w:left w:val="single" w:sz="4" w:space="0" w:color="auto"/>
              <w:bottom w:val="single" w:sz="4" w:space="0" w:color="auto"/>
              <w:right w:val="single" w:sz="4" w:space="0" w:color="auto"/>
            </w:tcBorders>
            <w:hideMark/>
          </w:tcPr>
          <w:p w14:paraId="45E69A03"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3</w:t>
            </w:r>
          </w:p>
        </w:tc>
        <w:tc>
          <w:tcPr>
            <w:tcW w:w="2410" w:type="dxa"/>
            <w:tcBorders>
              <w:top w:val="single" w:sz="4" w:space="0" w:color="auto"/>
              <w:left w:val="single" w:sz="4" w:space="0" w:color="auto"/>
              <w:bottom w:val="single" w:sz="4" w:space="0" w:color="auto"/>
              <w:right w:val="single" w:sz="4" w:space="0" w:color="auto"/>
            </w:tcBorders>
            <w:hideMark/>
          </w:tcPr>
          <w:p w14:paraId="3AAF3CD5"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Многопрофильное учреждение дополнительного образования</w:t>
            </w:r>
          </w:p>
        </w:tc>
        <w:tc>
          <w:tcPr>
            <w:tcW w:w="2358" w:type="dxa"/>
            <w:tcBorders>
              <w:top w:val="single" w:sz="4" w:space="0" w:color="auto"/>
              <w:left w:val="single" w:sz="4" w:space="0" w:color="auto"/>
              <w:bottom w:val="single" w:sz="4" w:space="0" w:color="auto"/>
              <w:right w:val="single" w:sz="4" w:space="0" w:color="auto"/>
            </w:tcBorders>
            <w:hideMark/>
          </w:tcPr>
          <w:p w14:paraId="6FBD85C0"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Встроенно-пристроенное</w:t>
            </w:r>
          </w:p>
        </w:tc>
        <w:tc>
          <w:tcPr>
            <w:tcW w:w="3216" w:type="dxa"/>
            <w:tcBorders>
              <w:top w:val="single" w:sz="4" w:space="0" w:color="auto"/>
              <w:left w:val="single" w:sz="4" w:space="0" w:color="auto"/>
              <w:bottom w:val="single" w:sz="4" w:space="0" w:color="auto"/>
              <w:right w:val="single" w:sz="4" w:space="0" w:color="auto"/>
            </w:tcBorders>
            <w:hideMark/>
          </w:tcPr>
          <w:p w14:paraId="54C116CD"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 xml:space="preserve">г. Калининград, </w:t>
            </w:r>
            <w:r w:rsidRPr="000825A3">
              <w:rPr>
                <w:rFonts w:ascii="Times New Roman" w:hAnsi="Times New Roman" w:cs="Times New Roman"/>
                <w:sz w:val="22"/>
                <w:szCs w:val="22"/>
              </w:rPr>
              <w:t xml:space="preserve"> </w:t>
            </w:r>
          </w:p>
          <w:p w14:paraId="0E94A0A6"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севернее ул.</w:t>
            </w:r>
            <w:r w:rsidRPr="000825A3">
              <w:rPr>
                <w:rFonts w:ascii="Times New Roman" w:hAnsi="Times New Roman" w:cs="Times New Roman"/>
                <w:sz w:val="22"/>
                <w:szCs w:val="22"/>
                <w:lang w:val="en-US"/>
              </w:rPr>
              <w:t> </w:t>
            </w:r>
            <w:r w:rsidRPr="000825A3">
              <w:rPr>
                <w:rFonts w:ascii="Times New Roman" w:hAnsi="Times New Roman" w:cs="Times New Roman"/>
                <w:sz w:val="22"/>
                <w:szCs w:val="22"/>
              </w:rPr>
              <w:t>М.</w:t>
            </w:r>
            <w:r w:rsidRPr="000825A3">
              <w:rPr>
                <w:rFonts w:ascii="Times New Roman" w:hAnsi="Times New Roman" w:cs="Times New Roman"/>
                <w:sz w:val="22"/>
                <w:szCs w:val="22"/>
                <w:lang w:val="en-US"/>
              </w:rPr>
              <w:t> </w:t>
            </w:r>
            <w:r w:rsidRPr="000825A3">
              <w:rPr>
                <w:rFonts w:ascii="Times New Roman" w:hAnsi="Times New Roman" w:cs="Times New Roman"/>
                <w:sz w:val="22"/>
                <w:szCs w:val="22"/>
              </w:rPr>
              <w:t xml:space="preserve">Цветаевой / зона застройки многоэтажными жилыми домами </w:t>
            </w:r>
          </w:p>
        </w:tc>
        <w:tc>
          <w:tcPr>
            <w:tcW w:w="1461" w:type="dxa"/>
            <w:tcBorders>
              <w:top w:val="single" w:sz="4" w:space="0" w:color="auto"/>
              <w:left w:val="single" w:sz="4" w:space="0" w:color="auto"/>
              <w:bottom w:val="single" w:sz="4" w:space="0" w:color="auto"/>
              <w:right w:val="single" w:sz="4" w:space="0" w:color="auto"/>
            </w:tcBorders>
            <w:hideMark/>
          </w:tcPr>
          <w:p w14:paraId="76E3C28A" w14:textId="77777777" w:rsidR="00C87189" w:rsidRPr="000825A3" w:rsidRDefault="00C87189" w:rsidP="003E1322">
            <w:pPr>
              <w:spacing w:before="0" w:after="0" w:line="240" w:lineRule="auto"/>
              <w:jc w:val="center"/>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До 2035</w:t>
            </w:r>
          </w:p>
        </w:tc>
      </w:tr>
      <w:tr w:rsidR="00C87189" w:rsidRPr="000825A3" w14:paraId="46092B88" w14:textId="77777777" w:rsidTr="003E1322">
        <w:trPr>
          <w:trHeight w:val="894"/>
          <w:jc w:val="center"/>
        </w:trPr>
        <w:tc>
          <w:tcPr>
            <w:tcW w:w="567" w:type="dxa"/>
            <w:tcBorders>
              <w:top w:val="single" w:sz="4" w:space="0" w:color="auto"/>
              <w:left w:val="single" w:sz="4" w:space="0" w:color="auto"/>
              <w:bottom w:val="single" w:sz="4" w:space="0" w:color="auto"/>
              <w:right w:val="single" w:sz="4" w:space="0" w:color="auto"/>
            </w:tcBorders>
            <w:hideMark/>
          </w:tcPr>
          <w:p w14:paraId="30BED971"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4</w:t>
            </w:r>
          </w:p>
        </w:tc>
        <w:tc>
          <w:tcPr>
            <w:tcW w:w="2410" w:type="dxa"/>
            <w:tcBorders>
              <w:top w:val="single" w:sz="4" w:space="0" w:color="auto"/>
              <w:left w:val="single" w:sz="4" w:space="0" w:color="auto"/>
              <w:bottom w:val="single" w:sz="4" w:space="0" w:color="auto"/>
              <w:right w:val="single" w:sz="4" w:space="0" w:color="auto"/>
            </w:tcBorders>
            <w:hideMark/>
          </w:tcPr>
          <w:p w14:paraId="24A89653"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Многопрофильное учреждение дополнительного образования</w:t>
            </w:r>
          </w:p>
        </w:tc>
        <w:tc>
          <w:tcPr>
            <w:tcW w:w="2358" w:type="dxa"/>
            <w:tcBorders>
              <w:top w:val="single" w:sz="4" w:space="0" w:color="auto"/>
              <w:left w:val="single" w:sz="4" w:space="0" w:color="auto"/>
              <w:bottom w:val="single" w:sz="4" w:space="0" w:color="auto"/>
              <w:right w:val="single" w:sz="4" w:space="0" w:color="auto"/>
            </w:tcBorders>
            <w:hideMark/>
          </w:tcPr>
          <w:p w14:paraId="729BB28F"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Встроенно-пристроенное</w:t>
            </w:r>
          </w:p>
        </w:tc>
        <w:tc>
          <w:tcPr>
            <w:tcW w:w="3216" w:type="dxa"/>
            <w:tcBorders>
              <w:top w:val="single" w:sz="4" w:space="0" w:color="auto"/>
              <w:left w:val="single" w:sz="4" w:space="0" w:color="auto"/>
              <w:bottom w:val="single" w:sz="4" w:space="0" w:color="auto"/>
              <w:right w:val="single" w:sz="4" w:space="0" w:color="auto"/>
            </w:tcBorders>
            <w:hideMark/>
          </w:tcPr>
          <w:p w14:paraId="5A1E11EE"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 xml:space="preserve">г. Калининград, </w:t>
            </w:r>
            <w:r w:rsidRPr="000825A3">
              <w:rPr>
                <w:rFonts w:ascii="Times New Roman" w:hAnsi="Times New Roman" w:cs="Times New Roman"/>
                <w:sz w:val="22"/>
                <w:szCs w:val="22"/>
              </w:rPr>
              <w:t xml:space="preserve"> </w:t>
            </w:r>
          </w:p>
          <w:p w14:paraId="4EA2CC93"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ул. У. Громовой /</w:t>
            </w:r>
            <w:r w:rsidRPr="000825A3">
              <w:rPr>
                <w:rFonts w:ascii="Times New Roman" w:hAnsi="Times New Roman" w:cs="Times New Roman"/>
                <w:color w:val="FF0000"/>
                <w:sz w:val="22"/>
                <w:szCs w:val="22"/>
              </w:rPr>
              <w:t xml:space="preserve"> </w:t>
            </w:r>
            <w:r w:rsidRPr="000825A3">
              <w:rPr>
                <w:rFonts w:ascii="Times New Roman" w:hAnsi="Times New Roman" w:cs="Times New Roman"/>
                <w:sz w:val="22"/>
                <w:szCs w:val="22"/>
              </w:rPr>
              <w:t xml:space="preserve">зона застройки многоэтажными жилыми домами  </w:t>
            </w:r>
          </w:p>
        </w:tc>
        <w:tc>
          <w:tcPr>
            <w:tcW w:w="1461" w:type="dxa"/>
            <w:tcBorders>
              <w:top w:val="single" w:sz="4" w:space="0" w:color="auto"/>
              <w:left w:val="single" w:sz="4" w:space="0" w:color="auto"/>
              <w:bottom w:val="single" w:sz="4" w:space="0" w:color="auto"/>
              <w:right w:val="single" w:sz="4" w:space="0" w:color="auto"/>
            </w:tcBorders>
            <w:hideMark/>
          </w:tcPr>
          <w:p w14:paraId="568EF992" w14:textId="77777777" w:rsidR="00C87189" w:rsidRPr="000825A3" w:rsidRDefault="00C87189" w:rsidP="003E1322">
            <w:pPr>
              <w:spacing w:before="0" w:after="0" w:line="240" w:lineRule="auto"/>
              <w:jc w:val="center"/>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До 2035</w:t>
            </w:r>
          </w:p>
        </w:tc>
      </w:tr>
      <w:tr w:rsidR="00C87189" w:rsidRPr="000825A3" w14:paraId="666A5C52" w14:textId="77777777" w:rsidTr="003E1322">
        <w:trPr>
          <w:trHeight w:val="1064"/>
          <w:jc w:val="center"/>
        </w:trPr>
        <w:tc>
          <w:tcPr>
            <w:tcW w:w="567" w:type="dxa"/>
            <w:tcBorders>
              <w:top w:val="single" w:sz="4" w:space="0" w:color="auto"/>
              <w:left w:val="single" w:sz="4" w:space="0" w:color="auto"/>
              <w:bottom w:val="single" w:sz="4" w:space="0" w:color="auto"/>
              <w:right w:val="single" w:sz="4" w:space="0" w:color="auto"/>
            </w:tcBorders>
            <w:hideMark/>
          </w:tcPr>
          <w:p w14:paraId="68D7E3E9"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5</w:t>
            </w:r>
          </w:p>
        </w:tc>
        <w:tc>
          <w:tcPr>
            <w:tcW w:w="2410" w:type="dxa"/>
            <w:tcBorders>
              <w:top w:val="single" w:sz="4" w:space="0" w:color="auto"/>
              <w:left w:val="single" w:sz="4" w:space="0" w:color="auto"/>
              <w:bottom w:val="single" w:sz="4" w:space="0" w:color="auto"/>
              <w:right w:val="single" w:sz="4" w:space="0" w:color="auto"/>
            </w:tcBorders>
            <w:hideMark/>
          </w:tcPr>
          <w:p w14:paraId="3D4F43E0"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Многопрофильное учреждение дополнительного образования</w:t>
            </w:r>
          </w:p>
        </w:tc>
        <w:tc>
          <w:tcPr>
            <w:tcW w:w="2358" w:type="dxa"/>
            <w:tcBorders>
              <w:top w:val="single" w:sz="4" w:space="0" w:color="auto"/>
              <w:left w:val="single" w:sz="4" w:space="0" w:color="auto"/>
              <w:bottom w:val="single" w:sz="4" w:space="0" w:color="auto"/>
              <w:right w:val="single" w:sz="4" w:space="0" w:color="auto"/>
            </w:tcBorders>
            <w:hideMark/>
          </w:tcPr>
          <w:p w14:paraId="24EBC73C"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Встроенно-пристроенное</w:t>
            </w:r>
          </w:p>
        </w:tc>
        <w:tc>
          <w:tcPr>
            <w:tcW w:w="3216" w:type="dxa"/>
            <w:tcBorders>
              <w:top w:val="single" w:sz="4" w:space="0" w:color="auto"/>
              <w:left w:val="single" w:sz="4" w:space="0" w:color="auto"/>
              <w:bottom w:val="single" w:sz="4" w:space="0" w:color="auto"/>
              <w:right w:val="single" w:sz="4" w:space="0" w:color="auto"/>
            </w:tcBorders>
            <w:hideMark/>
          </w:tcPr>
          <w:p w14:paraId="044720FE"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 xml:space="preserve">г. Калининград, </w:t>
            </w:r>
            <w:r w:rsidRPr="000825A3">
              <w:rPr>
                <w:rFonts w:ascii="Times New Roman" w:hAnsi="Times New Roman" w:cs="Times New Roman"/>
                <w:sz w:val="22"/>
                <w:szCs w:val="22"/>
              </w:rPr>
              <w:t xml:space="preserve"> </w:t>
            </w:r>
          </w:p>
          <w:p w14:paraId="37C95BBC"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пер. Ржевский 3-ий /</w:t>
            </w:r>
            <w:r w:rsidRPr="000825A3">
              <w:rPr>
                <w:rFonts w:ascii="Times New Roman" w:hAnsi="Times New Roman" w:cs="Times New Roman"/>
                <w:color w:val="FF0000"/>
                <w:sz w:val="22"/>
                <w:szCs w:val="22"/>
              </w:rPr>
              <w:t xml:space="preserve"> </w:t>
            </w:r>
            <w:r w:rsidRPr="000825A3">
              <w:rPr>
                <w:rFonts w:ascii="Times New Roman" w:hAnsi="Times New Roman" w:cs="Times New Roman"/>
                <w:sz w:val="22"/>
                <w:szCs w:val="22"/>
              </w:rPr>
              <w:t>зона застройки малоэтажными жилыми домами</w:t>
            </w:r>
          </w:p>
        </w:tc>
        <w:tc>
          <w:tcPr>
            <w:tcW w:w="1461" w:type="dxa"/>
            <w:tcBorders>
              <w:top w:val="single" w:sz="4" w:space="0" w:color="auto"/>
              <w:left w:val="single" w:sz="4" w:space="0" w:color="auto"/>
              <w:bottom w:val="single" w:sz="4" w:space="0" w:color="auto"/>
              <w:right w:val="single" w:sz="4" w:space="0" w:color="auto"/>
            </w:tcBorders>
            <w:hideMark/>
          </w:tcPr>
          <w:p w14:paraId="42D0FC43" w14:textId="77777777" w:rsidR="00C87189" w:rsidRPr="000825A3" w:rsidRDefault="00C87189" w:rsidP="003E1322">
            <w:pPr>
              <w:spacing w:before="0" w:after="0" w:line="240" w:lineRule="auto"/>
              <w:jc w:val="center"/>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До 2035</w:t>
            </w:r>
          </w:p>
        </w:tc>
      </w:tr>
      <w:tr w:rsidR="00C87189" w:rsidRPr="000825A3" w14:paraId="5B0F928E" w14:textId="77777777" w:rsidTr="003E1322">
        <w:trPr>
          <w:trHeight w:val="840"/>
          <w:jc w:val="center"/>
        </w:trPr>
        <w:tc>
          <w:tcPr>
            <w:tcW w:w="567" w:type="dxa"/>
            <w:tcBorders>
              <w:top w:val="single" w:sz="4" w:space="0" w:color="auto"/>
              <w:left w:val="single" w:sz="4" w:space="0" w:color="auto"/>
              <w:bottom w:val="single" w:sz="4" w:space="0" w:color="auto"/>
              <w:right w:val="single" w:sz="4" w:space="0" w:color="auto"/>
            </w:tcBorders>
            <w:hideMark/>
          </w:tcPr>
          <w:p w14:paraId="1964A8A8"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6</w:t>
            </w:r>
          </w:p>
        </w:tc>
        <w:tc>
          <w:tcPr>
            <w:tcW w:w="2410" w:type="dxa"/>
            <w:tcBorders>
              <w:top w:val="single" w:sz="4" w:space="0" w:color="auto"/>
              <w:left w:val="single" w:sz="4" w:space="0" w:color="auto"/>
              <w:bottom w:val="single" w:sz="4" w:space="0" w:color="auto"/>
              <w:right w:val="single" w:sz="4" w:space="0" w:color="auto"/>
            </w:tcBorders>
            <w:hideMark/>
          </w:tcPr>
          <w:p w14:paraId="45A6F9F7"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Молодежный клуб</w:t>
            </w:r>
          </w:p>
        </w:tc>
        <w:tc>
          <w:tcPr>
            <w:tcW w:w="2358" w:type="dxa"/>
            <w:tcBorders>
              <w:top w:val="single" w:sz="4" w:space="0" w:color="auto"/>
              <w:left w:val="single" w:sz="4" w:space="0" w:color="auto"/>
              <w:bottom w:val="single" w:sz="4" w:space="0" w:color="auto"/>
              <w:right w:val="single" w:sz="4" w:space="0" w:color="auto"/>
            </w:tcBorders>
            <w:hideMark/>
          </w:tcPr>
          <w:p w14:paraId="31D056C4"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Встроенно-пристроенное</w:t>
            </w:r>
          </w:p>
        </w:tc>
        <w:tc>
          <w:tcPr>
            <w:tcW w:w="3216" w:type="dxa"/>
            <w:tcBorders>
              <w:top w:val="single" w:sz="4" w:space="0" w:color="auto"/>
              <w:left w:val="single" w:sz="4" w:space="0" w:color="auto"/>
              <w:bottom w:val="single" w:sz="4" w:space="0" w:color="auto"/>
              <w:right w:val="single" w:sz="4" w:space="0" w:color="auto"/>
            </w:tcBorders>
            <w:hideMark/>
          </w:tcPr>
          <w:p w14:paraId="209D7579"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 xml:space="preserve">г. Калининград, </w:t>
            </w:r>
            <w:r w:rsidRPr="000825A3">
              <w:rPr>
                <w:rFonts w:ascii="Times New Roman" w:hAnsi="Times New Roman" w:cs="Times New Roman"/>
                <w:sz w:val="22"/>
                <w:szCs w:val="22"/>
              </w:rPr>
              <w:t xml:space="preserve"> </w:t>
            </w:r>
          </w:p>
          <w:p w14:paraId="53B05562" w14:textId="77777777" w:rsidR="00C87189" w:rsidRPr="000825A3" w:rsidRDefault="00C87189" w:rsidP="003E1322">
            <w:pPr>
              <w:spacing w:before="0" w:after="0" w:line="240" w:lineRule="auto"/>
              <w:rPr>
                <w:rFonts w:ascii="Times New Roman" w:eastAsia="Times New Roman" w:hAnsi="Times New Roman" w:cs="Times New Roman"/>
                <w:sz w:val="22"/>
                <w:szCs w:val="22"/>
              </w:rPr>
            </w:pPr>
            <w:proofErr w:type="spellStart"/>
            <w:r w:rsidRPr="000825A3">
              <w:rPr>
                <w:rFonts w:ascii="Times New Roman" w:hAnsi="Times New Roman" w:cs="Times New Roman"/>
                <w:sz w:val="22"/>
                <w:szCs w:val="22"/>
              </w:rPr>
              <w:t>пр-зд</w:t>
            </w:r>
            <w:proofErr w:type="spellEnd"/>
            <w:r w:rsidRPr="000825A3">
              <w:rPr>
                <w:rFonts w:ascii="Times New Roman" w:hAnsi="Times New Roman" w:cs="Times New Roman"/>
                <w:sz w:val="22"/>
                <w:szCs w:val="22"/>
              </w:rPr>
              <w:t xml:space="preserve"> Андреевский 1-ый / зона застройки среднеэтажными жилыми домами</w:t>
            </w:r>
          </w:p>
        </w:tc>
        <w:tc>
          <w:tcPr>
            <w:tcW w:w="1461" w:type="dxa"/>
            <w:tcBorders>
              <w:top w:val="single" w:sz="4" w:space="0" w:color="auto"/>
              <w:left w:val="single" w:sz="4" w:space="0" w:color="auto"/>
              <w:bottom w:val="single" w:sz="4" w:space="0" w:color="auto"/>
              <w:right w:val="single" w:sz="4" w:space="0" w:color="auto"/>
            </w:tcBorders>
            <w:hideMark/>
          </w:tcPr>
          <w:p w14:paraId="2EC873CF" w14:textId="77777777" w:rsidR="00C87189" w:rsidRPr="000825A3" w:rsidRDefault="00C87189" w:rsidP="003E1322">
            <w:pPr>
              <w:spacing w:before="0" w:after="0" w:line="240" w:lineRule="auto"/>
              <w:jc w:val="center"/>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До 2035</w:t>
            </w:r>
          </w:p>
        </w:tc>
      </w:tr>
      <w:tr w:rsidR="00C87189" w:rsidRPr="000825A3" w14:paraId="137769DE" w14:textId="77777777" w:rsidTr="003E1322">
        <w:trPr>
          <w:trHeight w:val="1140"/>
          <w:jc w:val="center"/>
        </w:trPr>
        <w:tc>
          <w:tcPr>
            <w:tcW w:w="567" w:type="dxa"/>
            <w:tcBorders>
              <w:top w:val="single" w:sz="4" w:space="0" w:color="auto"/>
              <w:left w:val="single" w:sz="4" w:space="0" w:color="auto"/>
              <w:bottom w:val="single" w:sz="4" w:space="0" w:color="auto"/>
              <w:right w:val="single" w:sz="4" w:space="0" w:color="auto"/>
            </w:tcBorders>
            <w:hideMark/>
          </w:tcPr>
          <w:p w14:paraId="7F7640ED"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lastRenderedPageBreak/>
              <w:t>7</w:t>
            </w:r>
          </w:p>
        </w:tc>
        <w:tc>
          <w:tcPr>
            <w:tcW w:w="2410" w:type="dxa"/>
            <w:tcBorders>
              <w:top w:val="single" w:sz="4" w:space="0" w:color="auto"/>
              <w:left w:val="single" w:sz="4" w:space="0" w:color="auto"/>
              <w:bottom w:val="single" w:sz="4" w:space="0" w:color="auto"/>
              <w:right w:val="single" w:sz="4" w:space="0" w:color="auto"/>
            </w:tcBorders>
            <w:hideMark/>
          </w:tcPr>
          <w:p w14:paraId="76A5C126"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Многопрофильное учреждение дополнительного образования</w:t>
            </w:r>
          </w:p>
        </w:tc>
        <w:tc>
          <w:tcPr>
            <w:tcW w:w="2358" w:type="dxa"/>
            <w:tcBorders>
              <w:top w:val="single" w:sz="4" w:space="0" w:color="auto"/>
              <w:left w:val="single" w:sz="4" w:space="0" w:color="auto"/>
              <w:bottom w:val="single" w:sz="4" w:space="0" w:color="auto"/>
              <w:right w:val="single" w:sz="4" w:space="0" w:color="auto"/>
            </w:tcBorders>
            <w:hideMark/>
          </w:tcPr>
          <w:p w14:paraId="4FEFD527"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Площадь участка 0,31 га</w:t>
            </w:r>
          </w:p>
        </w:tc>
        <w:tc>
          <w:tcPr>
            <w:tcW w:w="3216" w:type="dxa"/>
            <w:tcBorders>
              <w:top w:val="single" w:sz="4" w:space="0" w:color="auto"/>
              <w:left w:val="single" w:sz="4" w:space="0" w:color="auto"/>
              <w:bottom w:val="single" w:sz="4" w:space="0" w:color="auto"/>
              <w:right w:val="single" w:sz="4" w:space="0" w:color="auto"/>
            </w:tcBorders>
            <w:hideMark/>
          </w:tcPr>
          <w:p w14:paraId="3ED106DE"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 xml:space="preserve">г. Калининград, </w:t>
            </w:r>
            <w:r w:rsidRPr="000825A3">
              <w:rPr>
                <w:rFonts w:ascii="Times New Roman" w:hAnsi="Times New Roman" w:cs="Times New Roman"/>
                <w:sz w:val="22"/>
                <w:szCs w:val="22"/>
              </w:rPr>
              <w:t xml:space="preserve"> </w:t>
            </w:r>
          </w:p>
          <w:p w14:paraId="74015A59"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ул. А. Толстого / зона специализированной общественной застройки</w:t>
            </w:r>
          </w:p>
        </w:tc>
        <w:tc>
          <w:tcPr>
            <w:tcW w:w="1461" w:type="dxa"/>
            <w:tcBorders>
              <w:top w:val="single" w:sz="4" w:space="0" w:color="auto"/>
              <w:left w:val="single" w:sz="4" w:space="0" w:color="auto"/>
              <w:bottom w:val="single" w:sz="4" w:space="0" w:color="auto"/>
              <w:right w:val="single" w:sz="4" w:space="0" w:color="auto"/>
            </w:tcBorders>
            <w:hideMark/>
          </w:tcPr>
          <w:p w14:paraId="72F3F127" w14:textId="77777777" w:rsidR="00C87189" w:rsidRPr="000825A3" w:rsidRDefault="00C87189" w:rsidP="003E1322">
            <w:pPr>
              <w:spacing w:before="0" w:after="0" w:line="240" w:lineRule="auto"/>
              <w:jc w:val="center"/>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До 2035</w:t>
            </w:r>
          </w:p>
        </w:tc>
      </w:tr>
      <w:tr w:rsidR="00C87189" w:rsidRPr="000825A3" w14:paraId="444516BD" w14:textId="77777777" w:rsidTr="003E1322">
        <w:trPr>
          <w:trHeight w:val="1090"/>
          <w:jc w:val="center"/>
        </w:trPr>
        <w:tc>
          <w:tcPr>
            <w:tcW w:w="567" w:type="dxa"/>
            <w:tcBorders>
              <w:top w:val="single" w:sz="4" w:space="0" w:color="auto"/>
              <w:left w:val="single" w:sz="4" w:space="0" w:color="auto"/>
              <w:bottom w:val="single" w:sz="4" w:space="0" w:color="auto"/>
              <w:right w:val="single" w:sz="4" w:space="0" w:color="auto"/>
            </w:tcBorders>
            <w:hideMark/>
          </w:tcPr>
          <w:p w14:paraId="6725377F"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8</w:t>
            </w:r>
          </w:p>
        </w:tc>
        <w:tc>
          <w:tcPr>
            <w:tcW w:w="2410" w:type="dxa"/>
            <w:tcBorders>
              <w:top w:val="single" w:sz="4" w:space="0" w:color="auto"/>
              <w:left w:val="single" w:sz="4" w:space="0" w:color="auto"/>
              <w:bottom w:val="single" w:sz="4" w:space="0" w:color="auto"/>
              <w:right w:val="single" w:sz="4" w:space="0" w:color="auto"/>
            </w:tcBorders>
            <w:hideMark/>
          </w:tcPr>
          <w:p w14:paraId="19CEF8C7"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Многопрофильное учреждение дополнительного образования</w:t>
            </w:r>
          </w:p>
        </w:tc>
        <w:tc>
          <w:tcPr>
            <w:tcW w:w="2358" w:type="dxa"/>
            <w:tcBorders>
              <w:top w:val="single" w:sz="4" w:space="0" w:color="auto"/>
              <w:left w:val="single" w:sz="4" w:space="0" w:color="auto"/>
              <w:bottom w:val="single" w:sz="4" w:space="0" w:color="auto"/>
              <w:right w:val="single" w:sz="4" w:space="0" w:color="auto"/>
            </w:tcBorders>
            <w:hideMark/>
          </w:tcPr>
          <w:p w14:paraId="342AA483"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Вместимость 160 мест</w:t>
            </w:r>
          </w:p>
        </w:tc>
        <w:tc>
          <w:tcPr>
            <w:tcW w:w="3216" w:type="dxa"/>
            <w:tcBorders>
              <w:top w:val="single" w:sz="4" w:space="0" w:color="auto"/>
              <w:left w:val="single" w:sz="4" w:space="0" w:color="auto"/>
              <w:bottom w:val="single" w:sz="4" w:space="0" w:color="auto"/>
              <w:right w:val="single" w:sz="4" w:space="0" w:color="auto"/>
            </w:tcBorders>
            <w:hideMark/>
          </w:tcPr>
          <w:p w14:paraId="62F61499" w14:textId="77777777" w:rsidR="00C87189" w:rsidRPr="000825A3" w:rsidRDefault="00C87189" w:rsidP="003E1322">
            <w:pPr>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 xml:space="preserve">г. Калининград,  </w:t>
            </w:r>
          </w:p>
          <w:p w14:paraId="158117B6" w14:textId="77777777" w:rsidR="00C87189" w:rsidRPr="000825A3" w:rsidRDefault="00C87189" w:rsidP="003E1322">
            <w:pPr>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ул. Минометная / зона специализированной общественной застройки</w:t>
            </w:r>
          </w:p>
        </w:tc>
        <w:tc>
          <w:tcPr>
            <w:tcW w:w="1461" w:type="dxa"/>
            <w:tcBorders>
              <w:top w:val="single" w:sz="4" w:space="0" w:color="auto"/>
              <w:left w:val="single" w:sz="4" w:space="0" w:color="auto"/>
              <w:bottom w:val="single" w:sz="4" w:space="0" w:color="auto"/>
              <w:right w:val="single" w:sz="4" w:space="0" w:color="auto"/>
            </w:tcBorders>
            <w:hideMark/>
          </w:tcPr>
          <w:p w14:paraId="14776AB3" w14:textId="77777777" w:rsidR="00C87189" w:rsidRPr="000825A3" w:rsidRDefault="00C87189" w:rsidP="003E1322">
            <w:pPr>
              <w:spacing w:before="0" w:after="0" w:line="240" w:lineRule="auto"/>
              <w:jc w:val="center"/>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До 2035</w:t>
            </w:r>
          </w:p>
        </w:tc>
      </w:tr>
      <w:tr w:rsidR="00C87189" w:rsidRPr="000825A3" w14:paraId="605C0660" w14:textId="77777777" w:rsidTr="003E1322">
        <w:trPr>
          <w:trHeight w:val="732"/>
          <w:jc w:val="center"/>
        </w:trPr>
        <w:tc>
          <w:tcPr>
            <w:tcW w:w="567" w:type="dxa"/>
            <w:tcBorders>
              <w:top w:val="single" w:sz="4" w:space="0" w:color="auto"/>
              <w:left w:val="single" w:sz="4" w:space="0" w:color="auto"/>
              <w:bottom w:val="single" w:sz="4" w:space="0" w:color="auto"/>
              <w:right w:val="single" w:sz="4" w:space="0" w:color="auto"/>
            </w:tcBorders>
            <w:hideMark/>
          </w:tcPr>
          <w:p w14:paraId="298635F7"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9</w:t>
            </w:r>
          </w:p>
        </w:tc>
        <w:tc>
          <w:tcPr>
            <w:tcW w:w="2410" w:type="dxa"/>
            <w:tcBorders>
              <w:top w:val="single" w:sz="4" w:space="0" w:color="auto"/>
              <w:left w:val="single" w:sz="4" w:space="0" w:color="auto"/>
              <w:bottom w:val="single" w:sz="4" w:space="0" w:color="auto"/>
              <w:right w:val="single" w:sz="4" w:space="0" w:color="auto"/>
            </w:tcBorders>
            <w:hideMark/>
          </w:tcPr>
          <w:p w14:paraId="1CD10E63"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Школа искусств</w:t>
            </w:r>
          </w:p>
        </w:tc>
        <w:tc>
          <w:tcPr>
            <w:tcW w:w="2358" w:type="dxa"/>
            <w:tcBorders>
              <w:top w:val="single" w:sz="4" w:space="0" w:color="auto"/>
              <w:left w:val="single" w:sz="4" w:space="0" w:color="auto"/>
              <w:bottom w:val="single" w:sz="4" w:space="0" w:color="auto"/>
              <w:right w:val="single" w:sz="4" w:space="0" w:color="auto"/>
            </w:tcBorders>
            <w:hideMark/>
          </w:tcPr>
          <w:p w14:paraId="1B21B4A6"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Встроенно-пристроенное</w:t>
            </w:r>
          </w:p>
        </w:tc>
        <w:tc>
          <w:tcPr>
            <w:tcW w:w="3216" w:type="dxa"/>
            <w:tcBorders>
              <w:top w:val="single" w:sz="4" w:space="0" w:color="auto"/>
              <w:left w:val="single" w:sz="4" w:space="0" w:color="auto"/>
              <w:bottom w:val="single" w:sz="4" w:space="0" w:color="auto"/>
              <w:right w:val="single" w:sz="4" w:space="0" w:color="auto"/>
            </w:tcBorders>
            <w:hideMark/>
          </w:tcPr>
          <w:p w14:paraId="771BFF1F" w14:textId="77777777" w:rsidR="00C87189" w:rsidRPr="000825A3" w:rsidRDefault="00C87189" w:rsidP="003E1322">
            <w:pPr>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 xml:space="preserve">г. Калининград,  </w:t>
            </w:r>
          </w:p>
          <w:p w14:paraId="081738A8" w14:textId="77777777" w:rsidR="00C87189" w:rsidRPr="000825A3" w:rsidRDefault="00C87189" w:rsidP="003E1322">
            <w:pPr>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ул. Флотская / зона смешанной и общественно-деловой застройки</w:t>
            </w:r>
          </w:p>
        </w:tc>
        <w:tc>
          <w:tcPr>
            <w:tcW w:w="1461" w:type="dxa"/>
            <w:tcBorders>
              <w:top w:val="single" w:sz="4" w:space="0" w:color="auto"/>
              <w:left w:val="single" w:sz="4" w:space="0" w:color="auto"/>
              <w:bottom w:val="single" w:sz="4" w:space="0" w:color="auto"/>
              <w:right w:val="single" w:sz="4" w:space="0" w:color="auto"/>
            </w:tcBorders>
            <w:hideMark/>
          </w:tcPr>
          <w:p w14:paraId="7DE54A30" w14:textId="77777777" w:rsidR="00C87189" w:rsidRPr="000825A3" w:rsidRDefault="00C87189" w:rsidP="003E1322">
            <w:pPr>
              <w:spacing w:before="0" w:after="0" w:line="240" w:lineRule="auto"/>
              <w:jc w:val="center"/>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До 2035</w:t>
            </w:r>
          </w:p>
        </w:tc>
      </w:tr>
      <w:tr w:rsidR="00C87189" w:rsidRPr="000825A3" w14:paraId="51E336A6" w14:textId="77777777" w:rsidTr="003E1322">
        <w:trPr>
          <w:trHeight w:val="1118"/>
          <w:jc w:val="center"/>
        </w:trPr>
        <w:tc>
          <w:tcPr>
            <w:tcW w:w="567" w:type="dxa"/>
            <w:tcBorders>
              <w:top w:val="single" w:sz="4" w:space="0" w:color="auto"/>
              <w:left w:val="single" w:sz="4" w:space="0" w:color="auto"/>
              <w:bottom w:val="single" w:sz="4" w:space="0" w:color="auto"/>
              <w:right w:val="single" w:sz="4" w:space="0" w:color="auto"/>
            </w:tcBorders>
            <w:hideMark/>
          </w:tcPr>
          <w:p w14:paraId="456D834A"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10</w:t>
            </w:r>
          </w:p>
        </w:tc>
        <w:tc>
          <w:tcPr>
            <w:tcW w:w="2410" w:type="dxa"/>
            <w:tcBorders>
              <w:top w:val="single" w:sz="4" w:space="0" w:color="auto"/>
              <w:left w:val="single" w:sz="4" w:space="0" w:color="auto"/>
              <w:bottom w:val="single" w:sz="4" w:space="0" w:color="auto"/>
              <w:right w:val="single" w:sz="4" w:space="0" w:color="auto"/>
            </w:tcBorders>
            <w:hideMark/>
          </w:tcPr>
          <w:p w14:paraId="155295BD"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Дом детского творчества</w:t>
            </w:r>
          </w:p>
        </w:tc>
        <w:tc>
          <w:tcPr>
            <w:tcW w:w="2358" w:type="dxa"/>
            <w:tcBorders>
              <w:top w:val="single" w:sz="4" w:space="0" w:color="auto"/>
              <w:left w:val="single" w:sz="4" w:space="0" w:color="auto"/>
              <w:bottom w:val="single" w:sz="4" w:space="0" w:color="auto"/>
              <w:right w:val="single" w:sz="4" w:space="0" w:color="auto"/>
            </w:tcBorders>
            <w:hideMark/>
          </w:tcPr>
          <w:p w14:paraId="1C471DB3"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Встроенно-пристроенное</w:t>
            </w:r>
          </w:p>
        </w:tc>
        <w:tc>
          <w:tcPr>
            <w:tcW w:w="3216" w:type="dxa"/>
            <w:tcBorders>
              <w:top w:val="single" w:sz="4" w:space="0" w:color="auto"/>
              <w:left w:val="single" w:sz="4" w:space="0" w:color="auto"/>
              <w:bottom w:val="single" w:sz="4" w:space="0" w:color="auto"/>
              <w:right w:val="single" w:sz="4" w:space="0" w:color="auto"/>
            </w:tcBorders>
            <w:hideMark/>
          </w:tcPr>
          <w:p w14:paraId="6F4B0BAE" w14:textId="77777777" w:rsidR="00C87189" w:rsidRPr="000825A3" w:rsidRDefault="00C87189" w:rsidP="003E1322">
            <w:pPr>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w:t>
            </w:r>
          </w:p>
          <w:p w14:paraId="2D0C0022" w14:textId="77777777" w:rsidR="00C87189" w:rsidRPr="000825A3" w:rsidRDefault="00C87189" w:rsidP="003E1322">
            <w:pPr>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ул. П. Панина / зона смешанной и общественно-деловой застройки</w:t>
            </w:r>
          </w:p>
        </w:tc>
        <w:tc>
          <w:tcPr>
            <w:tcW w:w="1461" w:type="dxa"/>
            <w:tcBorders>
              <w:top w:val="single" w:sz="4" w:space="0" w:color="auto"/>
              <w:left w:val="single" w:sz="4" w:space="0" w:color="auto"/>
              <w:bottom w:val="single" w:sz="4" w:space="0" w:color="auto"/>
              <w:right w:val="single" w:sz="4" w:space="0" w:color="auto"/>
            </w:tcBorders>
            <w:hideMark/>
          </w:tcPr>
          <w:p w14:paraId="406DDDCF" w14:textId="77777777" w:rsidR="00C87189" w:rsidRPr="000825A3" w:rsidRDefault="00C87189" w:rsidP="003E1322">
            <w:pPr>
              <w:spacing w:before="0" w:after="0" w:line="240" w:lineRule="auto"/>
              <w:jc w:val="center"/>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До 2035</w:t>
            </w:r>
          </w:p>
        </w:tc>
      </w:tr>
      <w:tr w:rsidR="00C87189" w:rsidRPr="000825A3" w14:paraId="76DE443A" w14:textId="77777777" w:rsidTr="003E1322">
        <w:trPr>
          <w:trHeight w:val="761"/>
          <w:jc w:val="center"/>
        </w:trPr>
        <w:tc>
          <w:tcPr>
            <w:tcW w:w="567" w:type="dxa"/>
            <w:tcBorders>
              <w:top w:val="single" w:sz="4" w:space="0" w:color="auto"/>
              <w:left w:val="single" w:sz="4" w:space="0" w:color="auto"/>
              <w:bottom w:val="single" w:sz="4" w:space="0" w:color="auto"/>
              <w:right w:val="single" w:sz="4" w:space="0" w:color="auto"/>
            </w:tcBorders>
            <w:hideMark/>
          </w:tcPr>
          <w:p w14:paraId="14B46017"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11</w:t>
            </w:r>
          </w:p>
        </w:tc>
        <w:tc>
          <w:tcPr>
            <w:tcW w:w="2410" w:type="dxa"/>
            <w:tcBorders>
              <w:top w:val="single" w:sz="4" w:space="0" w:color="auto"/>
              <w:left w:val="single" w:sz="4" w:space="0" w:color="auto"/>
              <w:bottom w:val="single" w:sz="4" w:space="0" w:color="auto"/>
              <w:right w:val="single" w:sz="4" w:space="0" w:color="auto"/>
            </w:tcBorders>
            <w:hideMark/>
          </w:tcPr>
          <w:p w14:paraId="66D70767"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Школа искусств</w:t>
            </w:r>
          </w:p>
        </w:tc>
        <w:tc>
          <w:tcPr>
            <w:tcW w:w="2358" w:type="dxa"/>
            <w:tcBorders>
              <w:top w:val="single" w:sz="4" w:space="0" w:color="auto"/>
              <w:left w:val="single" w:sz="4" w:space="0" w:color="auto"/>
              <w:bottom w:val="single" w:sz="4" w:space="0" w:color="auto"/>
              <w:right w:val="single" w:sz="4" w:space="0" w:color="auto"/>
            </w:tcBorders>
            <w:hideMark/>
          </w:tcPr>
          <w:p w14:paraId="6243EB55"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Встроенно-пристроенное</w:t>
            </w:r>
          </w:p>
        </w:tc>
        <w:tc>
          <w:tcPr>
            <w:tcW w:w="3216" w:type="dxa"/>
            <w:tcBorders>
              <w:top w:val="single" w:sz="4" w:space="0" w:color="auto"/>
              <w:left w:val="single" w:sz="4" w:space="0" w:color="auto"/>
              <w:bottom w:val="single" w:sz="4" w:space="0" w:color="auto"/>
              <w:right w:val="single" w:sz="4" w:space="0" w:color="auto"/>
            </w:tcBorders>
            <w:hideMark/>
          </w:tcPr>
          <w:p w14:paraId="62A811D0" w14:textId="77777777" w:rsidR="00C87189" w:rsidRPr="000825A3" w:rsidRDefault="00C87189" w:rsidP="003E1322">
            <w:pPr>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 xml:space="preserve">г. Калининград, </w:t>
            </w:r>
          </w:p>
          <w:p w14:paraId="64C05504" w14:textId="77777777" w:rsidR="00C87189" w:rsidRPr="000825A3" w:rsidRDefault="00C87189" w:rsidP="003E1322">
            <w:pPr>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ул. Лукашова / зона смешанной и общественно-деловой застройки</w:t>
            </w:r>
          </w:p>
        </w:tc>
        <w:tc>
          <w:tcPr>
            <w:tcW w:w="1461" w:type="dxa"/>
            <w:tcBorders>
              <w:top w:val="single" w:sz="4" w:space="0" w:color="auto"/>
              <w:left w:val="single" w:sz="4" w:space="0" w:color="auto"/>
              <w:bottom w:val="single" w:sz="4" w:space="0" w:color="auto"/>
              <w:right w:val="single" w:sz="4" w:space="0" w:color="auto"/>
            </w:tcBorders>
            <w:hideMark/>
          </w:tcPr>
          <w:p w14:paraId="418A6F57" w14:textId="77777777" w:rsidR="00C87189" w:rsidRPr="000825A3" w:rsidRDefault="00C87189" w:rsidP="003E1322">
            <w:pPr>
              <w:spacing w:before="0" w:after="0" w:line="240" w:lineRule="auto"/>
              <w:jc w:val="center"/>
              <w:rPr>
                <w:rFonts w:ascii="Times New Roman" w:eastAsia="Times New Roman" w:hAnsi="Times New Roman" w:cs="Times New Roman"/>
                <w:sz w:val="22"/>
                <w:szCs w:val="22"/>
              </w:rPr>
            </w:pPr>
            <w:r w:rsidRPr="000825A3">
              <w:rPr>
                <w:rFonts w:ascii="Times New Roman" w:hAnsi="Times New Roman" w:cs="Times New Roman"/>
                <w:sz w:val="22"/>
                <w:szCs w:val="22"/>
                <w:lang w:eastAsia="ar-SA"/>
              </w:rPr>
              <w:t>До 2035</w:t>
            </w:r>
          </w:p>
        </w:tc>
      </w:tr>
      <w:tr w:rsidR="00C87189" w:rsidRPr="000825A3" w14:paraId="7928C489" w14:textId="77777777" w:rsidTr="003E1322">
        <w:trPr>
          <w:trHeight w:val="811"/>
          <w:jc w:val="center"/>
        </w:trPr>
        <w:tc>
          <w:tcPr>
            <w:tcW w:w="567" w:type="dxa"/>
            <w:tcBorders>
              <w:top w:val="single" w:sz="4" w:space="0" w:color="auto"/>
              <w:left w:val="single" w:sz="4" w:space="0" w:color="auto"/>
              <w:bottom w:val="single" w:sz="4" w:space="0" w:color="auto"/>
              <w:right w:val="single" w:sz="4" w:space="0" w:color="auto"/>
            </w:tcBorders>
            <w:hideMark/>
          </w:tcPr>
          <w:p w14:paraId="47EC6D4A" w14:textId="77777777" w:rsidR="00C87189"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12</w:t>
            </w:r>
          </w:p>
        </w:tc>
        <w:tc>
          <w:tcPr>
            <w:tcW w:w="2410" w:type="dxa"/>
            <w:tcBorders>
              <w:top w:val="single" w:sz="4" w:space="0" w:color="auto"/>
              <w:left w:val="single" w:sz="4" w:space="0" w:color="auto"/>
              <w:bottom w:val="single" w:sz="4" w:space="0" w:color="auto"/>
              <w:right w:val="single" w:sz="4" w:space="0" w:color="auto"/>
            </w:tcBorders>
            <w:hideMark/>
          </w:tcPr>
          <w:p w14:paraId="5429926A"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Строительство центра дополнительного образования детей</w:t>
            </w:r>
          </w:p>
        </w:tc>
        <w:tc>
          <w:tcPr>
            <w:tcW w:w="2358" w:type="dxa"/>
            <w:tcBorders>
              <w:top w:val="single" w:sz="4" w:space="0" w:color="auto"/>
              <w:left w:val="single" w:sz="4" w:space="0" w:color="auto"/>
              <w:bottom w:val="single" w:sz="4" w:space="0" w:color="auto"/>
              <w:right w:val="single" w:sz="4" w:space="0" w:color="auto"/>
            </w:tcBorders>
            <w:hideMark/>
          </w:tcPr>
          <w:p w14:paraId="59E2C0E0" w14:textId="77777777" w:rsidR="00C87189" w:rsidRPr="000825A3" w:rsidRDefault="00C87189" w:rsidP="003E1322">
            <w:pPr>
              <w:spacing w:before="0" w:after="0" w:line="240" w:lineRule="auto"/>
              <w:rPr>
                <w:rFonts w:ascii="Times New Roman" w:eastAsia="Times New Roman" w:hAnsi="Times New Roman" w:cs="Times New Roman"/>
                <w:sz w:val="22"/>
                <w:szCs w:val="22"/>
              </w:rPr>
            </w:pPr>
            <w:r w:rsidRPr="000825A3">
              <w:rPr>
                <w:rFonts w:ascii="Times New Roman" w:hAnsi="Times New Roman" w:cs="Times New Roman"/>
                <w:sz w:val="22"/>
                <w:szCs w:val="22"/>
              </w:rPr>
              <w:t>По заданию на проектирование</w:t>
            </w:r>
          </w:p>
        </w:tc>
        <w:tc>
          <w:tcPr>
            <w:tcW w:w="3216" w:type="dxa"/>
            <w:tcBorders>
              <w:top w:val="single" w:sz="4" w:space="0" w:color="auto"/>
              <w:left w:val="single" w:sz="4" w:space="0" w:color="auto"/>
              <w:bottom w:val="single" w:sz="4" w:space="0" w:color="auto"/>
              <w:right w:val="single" w:sz="4" w:space="0" w:color="auto"/>
            </w:tcBorders>
            <w:hideMark/>
          </w:tcPr>
          <w:p w14:paraId="6B0E3F71" w14:textId="77777777" w:rsidR="00C87189" w:rsidRPr="000825A3" w:rsidRDefault="00C87189" w:rsidP="003E1322">
            <w:pPr>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ул. Сергеева, д. 10 / зона смешанной и общественно-деловой застройки</w:t>
            </w:r>
          </w:p>
        </w:tc>
        <w:tc>
          <w:tcPr>
            <w:tcW w:w="1461" w:type="dxa"/>
            <w:tcBorders>
              <w:top w:val="single" w:sz="4" w:space="0" w:color="auto"/>
              <w:left w:val="single" w:sz="4" w:space="0" w:color="auto"/>
              <w:bottom w:val="single" w:sz="4" w:space="0" w:color="auto"/>
              <w:right w:val="single" w:sz="4" w:space="0" w:color="auto"/>
            </w:tcBorders>
            <w:hideMark/>
          </w:tcPr>
          <w:p w14:paraId="1CA4CBBD" w14:textId="77777777" w:rsidR="00C87189" w:rsidRPr="000825A3" w:rsidRDefault="00C87189" w:rsidP="003E1322">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2035</w:t>
            </w:r>
          </w:p>
        </w:tc>
      </w:tr>
      <w:tr w:rsidR="00CB4B86" w:rsidRPr="000825A3" w14:paraId="24C5662B" w14:textId="77777777" w:rsidTr="003E1322">
        <w:trPr>
          <w:trHeight w:val="811"/>
          <w:jc w:val="center"/>
        </w:trPr>
        <w:tc>
          <w:tcPr>
            <w:tcW w:w="567" w:type="dxa"/>
            <w:tcBorders>
              <w:top w:val="single" w:sz="4" w:space="0" w:color="auto"/>
              <w:left w:val="single" w:sz="4" w:space="0" w:color="auto"/>
              <w:bottom w:val="single" w:sz="4" w:space="0" w:color="auto"/>
              <w:right w:val="single" w:sz="4" w:space="0" w:color="auto"/>
            </w:tcBorders>
          </w:tcPr>
          <w:p w14:paraId="2C08A26C" w14:textId="77777777" w:rsidR="00CB4B86" w:rsidRPr="000825A3" w:rsidRDefault="00CB4B86" w:rsidP="00CB4B86">
            <w:pPr>
              <w:spacing w:before="0" w:after="0" w:line="240" w:lineRule="auto"/>
              <w:jc w:val="center"/>
              <w:rPr>
                <w:rFonts w:ascii="Times New Roman" w:eastAsia="Calibri" w:hAnsi="Times New Roman" w:cs="Times New Roman"/>
                <w:sz w:val="22"/>
                <w:szCs w:val="22"/>
              </w:rPr>
            </w:pPr>
            <w:r>
              <w:rPr>
                <w:rFonts w:ascii="Times New Roman" w:eastAsia="Calibri" w:hAnsi="Times New Roman" w:cs="Times New Roman"/>
                <w:sz w:val="22"/>
                <w:szCs w:val="22"/>
              </w:rPr>
              <w:t>13</w:t>
            </w:r>
          </w:p>
        </w:tc>
        <w:tc>
          <w:tcPr>
            <w:tcW w:w="2410" w:type="dxa"/>
            <w:tcBorders>
              <w:top w:val="single" w:sz="4" w:space="0" w:color="auto"/>
              <w:left w:val="single" w:sz="4" w:space="0" w:color="auto"/>
              <w:bottom w:val="single" w:sz="4" w:space="0" w:color="auto"/>
              <w:right w:val="single" w:sz="4" w:space="0" w:color="auto"/>
            </w:tcBorders>
          </w:tcPr>
          <w:p w14:paraId="624BDD61" w14:textId="77777777" w:rsidR="00CB4B86" w:rsidRPr="00CB4B86" w:rsidRDefault="00CB4B86" w:rsidP="00CB4B86">
            <w:pPr>
              <w:spacing w:before="0" w:after="0" w:line="240" w:lineRule="auto"/>
              <w:rPr>
                <w:rFonts w:ascii="Times New Roman" w:hAnsi="Times New Roman" w:cs="Times New Roman"/>
                <w:color w:val="00B050"/>
                <w:sz w:val="22"/>
                <w:szCs w:val="22"/>
              </w:rPr>
            </w:pPr>
            <w:r w:rsidRPr="00CB4B86">
              <w:rPr>
                <w:rFonts w:ascii="Times New Roman" w:hAnsi="Times New Roman" w:cs="Times New Roman"/>
                <w:color w:val="00B050"/>
                <w:sz w:val="22"/>
                <w:szCs w:val="22"/>
              </w:rPr>
              <w:t>Строительство учреждения дополнительного образования</w:t>
            </w:r>
          </w:p>
        </w:tc>
        <w:tc>
          <w:tcPr>
            <w:tcW w:w="2358" w:type="dxa"/>
            <w:tcBorders>
              <w:top w:val="single" w:sz="4" w:space="0" w:color="auto"/>
              <w:left w:val="single" w:sz="4" w:space="0" w:color="auto"/>
              <w:bottom w:val="single" w:sz="4" w:space="0" w:color="auto"/>
              <w:right w:val="single" w:sz="4" w:space="0" w:color="auto"/>
            </w:tcBorders>
          </w:tcPr>
          <w:p w14:paraId="1378AB68" w14:textId="77777777" w:rsidR="00CB4B86" w:rsidRPr="00CB4B86" w:rsidRDefault="00CB4B86" w:rsidP="00CB4B86">
            <w:pPr>
              <w:spacing w:before="0" w:after="0" w:line="240" w:lineRule="auto"/>
              <w:rPr>
                <w:rFonts w:ascii="Times New Roman" w:hAnsi="Times New Roman" w:cs="Times New Roman"/>
                <w:color w:val="00B050"/>
                <w:sz w:val="22"/>
                <w:szCs w:val="22"/>
              </w:rPr>
            </w:pPr>
            <w:r w:rsidRPr="00CB4B86">
              <w:rPr>
                <w:rFonts w:ascii="Times New Roman" w:hAnsi="Times New Roman" w:cs="Times New Roman"/>
                <w:color w:val="00B050"/>
                <w:sz w:val="22"/>
                <w:szCs w:val="22"/>
              </w:rPr>
              <w:t>По заданию на проектирование</w:t>
            </w:r>
          </w:p>
        </w:tc>
        <w:tc>
          <w:tcPr>
            <w:tcW w:w="3216" w:type="dxa"/>
            <w:tcBorders>
              <w:top w:val="single" w:sz="4" w:space="0" w:color="auto"/>
              <w:left w:val="single" w:sz="4" w:space="0" w:color="auto"/>
              <w:bottom w:val="single" w:sz="4" w:space="0" w:color="auto"/>
              <w:right w:val="single" w:sz="4" w:space="0" w:color="auto"/>
            </w:tcBorders>
          </w:tcPr>
          <w:p w14:paraId="17546E1B" w14:textId="77777777" w:rsidR="00CB4B86" w:rsidRPr="00CB4B86" w:rsidRDefault="00CB4B86" w:rsidP="00CB4B86">
            <w:pPr>
              <w:spacing w:before="0" w:after="0" w:line="240" w:lineRule="auto"/>
              <w:rPr>
                <w:rFonts w:ascii="Times New Roman" w:hAnsi="Times New Roman" w:cs="Times New Roman"/>
                <w:color w:val="00B050"/>
                <w:sz w:val="22"/>
                <w:szCs w:val="22"/>
              </w:rPr>
            </w:pPr>
            <w:r w:rsidRPr="00CB4B86">
              <w:rPr>
                <w:rFonts w:ascii="Times New Roman" w:hAnsi="Times New Roman" w:cs="Times New Roman"/>
                <w:color w:val="00B050"/>
                <w:sz w:val="22"/>
                <w:szCs w:val="22"/>
              </w:rPr>
              <w:t>г. Калининград, остров Октябрьский / зона смешанной и общественно-деловой застройки</w:t>
            </w:r>
          </w:p>
        </w:tc>
        <w:tc>
          <w:tcPr>
            <w:tcW w:w="1461" w:type="dxa"/>
            <w:tcBorders>
              <w:top w:val="single" w:sz="4" w:space="0" w:color="auto"/>
              <w:left w:val="single" w:sz="4" w:space="0" w:color="auto"/>
              <w:bottom w:val="single" w:sz="4" w:space="0" w:color="auto"/>
              <w:right w:val="single" w:sz="4" w:space="0" w:color="auto"/>
            </w:tcBorders>
          </w:tcPr>
          <w:p w14:paraId="1D10B390" w14:textId="77777777" w:rsidR="00CB4B86" w:rsidRPr="00CB4B86" w:rsidRDefault="00CB4B86" w:rsidP="00CB4B86">
            <w:pPr>
              <w:spacing w:before="0" w:after="0" w:line="240" w:lineRule="auto"/>
              <w:jc w:val="center"/>
              <w:rPr>
                <w:rFonts w:ascii="Times New Roman" w:hAnsi="Times New Roman" w:cs="Times New Roman"/>
                <w:color w:val="00B050"/>
                <w:sz w:val="22"/>
                <w:szCs w:val="22"/>
              </w:rPr>
            </w:pPr>
            <w:r w:rsidRPr="00CB4B86">
              <w:rPr>
                <w:rFonts w:ascii="Times New Roman" w:hAnsi="Times New Roman" w:cs="Times New Roman"/>
                <w:color w:val="00B050"/>
                <w:sz w:val="22"/>
                <w:szCs w:val="22"/>
              </w:rPr>
              <w:t>До 2035</w:t>
            </w:r>
          </w:p>
        </w:tc>
      </w:tr>
      <w:tr w:rsidR="00CB4B86" w:rsidRPr="000825A3" w14:paraId="7D114645" w14:textId="77777777" w:rsidTr="003E1322">
        <w:trPr>
          <w:trHeight w:val="811"/>
          <w:jc w:val="center"/>
        </w:trPr>
        <w:tc>
          <w:tcPr>
            <w:tcW w:w="567" w:type="dxa"/>
            <w:tcBorders>
              <w:top w:val="single" w:sz="4" w:space="0" w:color="auto"/>
              <w:left w:val="single" w:sz="4" w:space="0" w:color="auto"/>
              <w:bottom w:val="single" w:sz="4" w:space="0" w:color="auto"/>
              <w:right w:val="single" w:sz="4" w:space="0" w:color="auto"/>
            </w:tcBorders>
          </w:tcPr>
          <w:p w14:paraId="43ED44B4" w14:textId="77777777" w:rsidR="00CB4B86" w:rsidRPr="000825A3" w:rsidRDefault="00CB4B86" w:rsidP="00CB4B86">
            <w:pPr>
              <w:spacing w:before="0" w:after="0" w:line="240" w:lineRule="auto"/>
              <w:jc w:val="center"/>
              <w:rPr>
                <w:rFonts w:ascii="Times New Roman" w:eastAsia="Calibri" w:hAnsi="Times New Roman" w:cs="Times New Roman"/>
                <w:sz w:val="22"/>
                <w:szCs w:val="22"/>
              </w:rPr>
            </w:pPr>
            <w:r>
              <w:rPr>
                <w:rFonts w:ascii="Times New Roman" w:eastAsia="Calibri" w:hAnsi="Times New Roman" w:cs="Times New Roman"/>
                <w:sz w:val="22"/>
                <w:szCs w:val="22"/>
              </w:rPr>
              <w:t>14</w:t>
            </w:r>
          </w:p>
        </w:tc>
        <w:tc>
          <w:tcPr>
            <w:tcW w:w="2410" w:type="dxa"/>
            <w:tcBorders>
              <w:top w:val="single" w:sz="4" w:space="0" w:color="auto"/>
              <w:left w:val="single" w:sz="4" w:space="0" w:color="auto"/>
              <w:bottom w:val="single" w:sz="4" w:space="0" w:color="auto"/>
              <w:right w:val="single" w:sz="4" w:space="0" w:color="auto"/>
            </w:tcBorders>
          </w:tcPr>
          <w:p w14:paraId="0071995E" w14:textId="77777777" w:rsidR="00CB4B86" w:rsidRPr="00CB4B86" w:rsidRDefault="00CB4B86" w:rsidP="00CB4B86">
            <w:pPr>
              <w:spacing w:before="0" w:after="0" w:line="240" w:lineRule="auto"/>
              <w:rPr>
                <w:rFonts w:ascii="Times New Roman" w:hAnsi="Times New Roman" w:cs="Times New Roman"/>
                <w:color w:val="00B050"/>
                <w:sz w:val="22"/>
                <w:szCs w:val="22"/>
              </w:rPr>
            </w:pPr>
            <w:r w:rsidRPr="00CB4B86">
              <w:rPr>
                <w:rFonts w:ascii="Times New Roman" w:hAnsi="Times New Roman" w:cs="Times New Roman"/>
                <w:color w:val="00B050"/>
                <w:sz w:val="22"/>
                <w:szCs w:val="22"/>
              </w:rPr>
              <w:t>Строительство учреждения дополнительного образования</w:t>
            </w:r>
          </w:p>
        </w:tc>
        <w:tc>
          <w:tcPr>
            <w:tcW w:w="2358" w:type="dxa"/>
            <w:tcBorders>
              <w:top w:val="single" w:sz="4" w:space="0" w:color="auto"/>
              <w:left w:val="single" w:sz="4" w:space="0" w:color="auto"/>
              <w:bottom w:val="single" w:sz="4" w:space="0" w:color="auto"/>
              <w:right w:val="single" w:sz="4" w:space="0" w:color="auto"/>
            </w:tcBorders>
          </w:tcPr>
          <w:p w14:paraId="211554D0" w14:textId="77777777" w:rsidR="00CB4B86" w:rsidRPr="00CB4B86" w:rsidRDefault="00CB4B86" w:rsidP="00CB4B86">
            <w:pPr>
              <w:spacing w:before="0" w:after="0" w:line="240" w:lineRule="auto"/>
              <w:rPr>
                <w:rFonts w:ascii="Times New Roman" w:hAnsi="Times New Roman" w:cs="Times New Roman"/>
                <w:color w:val="00B050"/>
                <w:sz w:val="22"/>
                <w:szCs w:val="22"/>
              </w:rPr>
            </w:pPr>
            <w:r w:rsidRPr="00CB4B86">
              <w:rPr>
                <w:rFonts w:ascii="Times New Roman" w:hAnsi="Times New Roman" w:cs="Times New Roman"/>
                <w:color w:val="00B050"/>
                <w:sz w:val="22"/>
                <w:szCs w:val="22"/>
              </w:rPr>
              <w:t>По заданию на проектирование</w:t>
            </w:r>
          </w:p>
        </w:tc>
        <w:tc>
          <w:tcPr>
            <w:tcW w:w="3216" w:type="dxa"/>
            <w:tcBorders>
              <w:top w:val="single" w:sz="4" w:space="0" w:color="auto"/>
              <w:left w:val="single" w:sz="4" w:space="0" w:color="auto"/>
              <w:bottom w:val="single" w:sz="4" w:space="0" w:color="auto"/>
              <w:right w:val="single" w:sz="4" w:space="0" w:color="auto"/>
            </w:tcBorders>
          </w:tcPr>
          <w:p w14:paraId="4A6362BD" w14:textId="77777777" w:rsidR="00CB4B86" w:rsidRPr="00CB4B86" w:rsidRDefault="00CB4B86" w:rsidP="00CB4B86">
            <w:pPr>
              <w:spacing w:before="0" w:after="0" w:line="240" w:lineRule="auto"/>
              <w:rPr>
                <w:rFonts w:ascii="Times New Roman" w:hAnsi="Times New Roman" w:cs="Times New Roman"/>
                <w:color w:val="00B050"/>
                <w:sz w:val="22"/>
                <w:szCs w:val="22"/>
              </w:rPr>
            </w:pPr>
            <w:r w:rsidRPr="00CB4B86">
              <w:rPr>
                <w:rFonts w:ascii="Times New Roman" w:hAnsi="Times New Roman" w:cs="Times New Roman"/>
                <w:color w:val="00B050"/>
                <w:sz w:val="22"/>
                <w:szCs w:val="22"/>
              </w:rPr>
              <w:t>г. Калининград, остров Октябрьский / зона смешанной и общественно-деловой застройки</w:t>
            </w:r>
          </w:p>
        </w:tc>
        <w:tc>
          <w:tcPr>
            <w:tcW w:w="1461" w:type="dxa"/>
            <w:tcBorders>
              <w:top w:val="single" w:sz="4" w:space="0" w:color="auto"/>
              <w:left w:val="single" w:sz="4" w:space="0" w:color="auto"/>
              <w:bottom w:val="single" w:sz="4" w:space="0" w:color="auto"/>
              <w:right w:val="single" w:sz="4" w:space="0" w:color="auto"/>
            </w:tcBorders>
          </w:tcPr>
          <w:p w14:paraId="61CFD452" w14:textId="77777777" w:rsidR="00CB4B86" w:rsidRPr="00CB4B86" w:rsidRDefault="00CB4B86" w:rsidP="00CB4B86">
            <w:pPr>
              <w:spacing w:before="0" w:after="0" w:line="240" w:lineRule="auto"/>
              <w:jc w:val="center"/>
              <w:rPr>
                <w:rFonts w:ascii="Times New Roman" w:hAnsi="Times New Roman" w:cs="Times New Roman"/>
                <w:color w:val="00B050"/>
                <w:sz w:val="22"/>
                <w:szCs w:val="22"/>
              </w:rPr>
            </w:pPr>
            <w:r w:rsidRPr="00CB4B86">
              <w:rPr>
                <w:rFonts w:ascii="Times New Roman" w:hAnsi="Times New Roman" w:cs="Times New Roman"/>
                <w:color w:val="00B050"/>
                <w:sz w:val="22"/>
                <w:szCs w:val="22"/>
              </w:rPr>
              <w:t>До 2035</w:t>
            </w:r>
          </w:p>
        </w:tc>
      </w:tr>
      <w:tr w:rsidR="003E1322" w:rsidRPr="000825A3" w14:paraId="3584A512" w14:textId="77777777" w:rsidTr="003E1322">
        <w:trPr>
          <w:trHeight w:val="811"/>
          <w:jc w:val="center"/>
        </w:trPr>
        <w:tc>
          <w:tcPr>
            <w:tcW w:w="567" w:type="dxa"/>
            <w:tcBorders>
              <w:top w:val="single" w:sz="4" w:space="0" w:color="auto"/>
              <w:left w:val="single" w:sz="4" w:space="0" w:color="auto"/>
              <w:bottom w:val="single" w:sz="4" w:space="0" w:color="auto"/>
              <w:right w:val="single" w:sz="4" w:space="0" w:color="auto"/>
            </w:tcBorders>
            <w:hideMark/>
          </w:tcPr>
          <w:p w14:paraId="1AC1C845" w14:textId="77777777" w:rsidR="003E1322" w:rsidRPr="000825A3" w:rsidRDefault="003E1322" w:rsidP="003E1322">
            <w:pPr>
              <w:spacing w:before="0" w:after="0" w:line="240" w:lineRule="auto"/>
              <w:jc w:val="center"/>
              <w:rPr>
                <w:rFonts w:ascii="Times New Roman" w:eastAsia="Calibri" w:hAnsi="Times New Roman" w:cs="Times New Roman"/>
                <w:sz w:val="22"/>
                <w:szCs w:val="22"/>
              </w:rPr>
            </w:pPr>
          </w:p>
        </w:tc>
        <w:tc>
          <w:tcPr>
            <w:tcW w:w="2410" w:type="dxa"/>
            <w:tcBorders>
              <w:top w:val="single" w:sz="4" w:space="0" w:color="auto"/>
              <w:left w:val="single" w:sz="4" w:space="0" w:color="auto"/>
              <w:bottom w:val="single" w:sz="4" w:space="0" w:color="auto"/>
              <w:right w:val="single" w:sz="4" w:space="0" w:color="auto"/>
            </w:tcBorders>
            <w:vAlign w:val="center"/>
            <w:hideMark/>
          </w:tcPr>
          <w:p w14:paraId="172CB4A5" w14:textId="77777777" w:rsidR="003E1322" w:rsidRPr="000825A3" w:rsidRDefault="003E1322" w:rsidP="003E1322">
            <w:pPr>
              <w:spacing w:before="0" w:after="0" w:line="240" w:lineRule="auto"/>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ВСЕГО по городскому округу </w:t>
            </w:r>
          </w:p>
        </w:tc>
        <w:tc>
          <w:tcPr>
            <w:tcW w:w="2358" w:type="dxa"/>
            <w:tcBorders>
              <w:top w:val="single" w:sz="4" w:space="0" w:color="auto"/>
              <w:left w:val="single" w:sz="4" w:space="0" w:color="auto"/>
              <w:bottom w:val="single" w:sz="4" w:space="0" w:color="auto"/>
              <w:right w:val="single" w:sz="4" w:space="0" w:color="auto"/>
            </w:tcBorders>
            <w:hideMark/>
          </w:tcPr>
          <w:p w14:paraId="291ACC8C" w14:textId="77777777" w:rsidR="003E1322" w:rsidRPr="000825A3" w:rsidRDefault="003E1322" w:rsidP="003E1322">
            <w:pPr>
              <w:spacing w:before="0" w:after="0" w:line="240" w:lineRule="auto"/>
              <w:jc w:val="center"/>
              <w:rPr>
                <w:rFonts w:ascii="Times New Roman" w:eastAsia="Times New Roman" w:hAnsi="Times New Roman" w:cs="Times New Roman"/>
                <w:b/>
                <w:sz w:val="22"/>
                <w:szCs w:val="22"/>
                <w:lang w:eastAsia="ru-RU"/>
              </w:rPr>
            </w:pPr>
          </w:p>
          <w:p w14:paraId="0425EFF4" w14:textId="77777777" w:rsidR="003E1322" w:rsidRPr="000825A3" w:rsidRDefault="003E1322" w:rsidP="00CB4B86">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1</w:t>
            </w:r>
            <w:r w:rsidR="00CB4B86">
              <w:rPr>
                <w:rFonts w:ascii="Times New Roman" w:eastAsia="Times New Roman" w:hAnsi="Times New Roman" w:cs="Times New Roman"/>
                <w:b/>
                <w:sz w:val="22"/>
                <w:szCs w:val="22"/>
                <w:lang w:eastAsia="ru-RU"/>
              </w:rPr>
              <w:t>4</w:t>
            </w:r>
            <w:r w:rsidR="00183760" w:rsidRPr="000825A3">
              <w:rPr>
                <w:rFonts w:ascii="Times New Roman" w:eastAsia="Times New Roman" w:hAnsi="Times New Roman" w:cs="Times New Roman"/>
                <w:b/>
                <w:sz w:val="22"/>
                <w:szCs w:val="22"/>
                <w:lang w:eastAsia="ru-RU"/>
              </w:rPr>
              <w:t xml:space="preserve"> </w:t>
            </w:r>
            <w:r w:rsidRPr="000825A3">
              <w:rPr>
                <w:rFonts w:ascii="Times New Roman" w:eastAsia="Times New Roman" w:hAnsi="Times New Roman" w:cs="Times New Roman"/>
                <w:b/>
                <w:sz w:val="22"/>
                <w:szCs w:val="22"/>
                <w:lang w:eastAsia="ru-RU"/>
              </w:rPr>
              <w:t>учреждений</w:t>
            </w:r>
          </w:p>
        </w:tc>
        <w:tc>
          <w:tcPr>
            <w:tcW w:w="3216" w:type="dxa"/>
            <w:tcBorders>
              <w:top w:val="single" w:sz="4" w:space="0" w:color="auto"/>
              <w:left w:val="single" w:sz="4" w:space="0" w:color="auto"/>
              <w:bottom w:val="single" w:sz="4" w:space="0" w:color="auto"/>
              <w:right w:val="single" w:sz="4" w:space="0" w:color="auto"/>
            </w:tcBorders>
            <w:hideMark/>
          </w:tcPr>
          <w:p w14:paraId="3E7315FE" w14:textId="77777777" w:rsidR="003E1322" w:rsidRPr="000825A3" w:rsidRDefault="003E1322" w:rsidP="003E1322">
            <w:pPr>
              <w:spacing w:before="0" w:after="0" w:line="240" w:lineRule="auto"/>
              <w:rPr>
                <w:rFonts w:ascii="Times New Roman" w:hAnsi="Times New Roman" w:cs="Times New Roman"/>
                <w:sz w:val="22"/>
                <w:szCs w:val="22"/>
                <w:lang w:eastAsia="ar-SA"/>
              </w:rPr>
            </w:pPr>
          </w:p>
        </w:tc>
        <w:tc>
          <w:tcPr>
            <w:tcW w:w="1461" w:type="dxa"/>
            <w:tcBorders>
              <w:top w:val="single" w:sz="4" w:space="0" w:color="auto"/>
              <w:left w:val="single" w:sz="4" w:space="0" w:color="auto"/>
              <w:bottom w:val="single" w:sz="4" w:space="0" w:color="auto"/>
              <w:right w:val="single" w:sz="4" w:space="0" w:color="auto"/>
            </w:tcBorders>
            <w:hideMark/>
          </w:tcPr>
          <w:p w14:paraId="601F8D82" w14:textId="77777777" w:rsidR="003E1322" w:rsidRPr="000825A3" w:rsidRDefault="003E1322" w:rsidP="003E1322">
            <w:pPr>
              <w:suppressAutoHyphens/>
              <w:spacing w:before="0" w:after="0" w:line="240" w:lineRule="auto"/>
              <w:jc w:val="center"/>
              <w:rPr>
                <w:rFonts w:ascii="Times New Roman" w:hAnsi="Times New Roman" w:cs="Times New Roman"/>
                <w:sz w:val="22"/>
                <w:szCs w:val="22"/>
                <w:lang w:eastAsia="ar-SA"/>
              </w:rPr>
            </w:pPr>
          </w:p>
        </w:tc>
      </w:tr>
    </w:tbl>
    <w:p w14:paraId="3CBD6C25" w14:textId="77777777" w:rsidR="00C87189" w:rsidRPr="000825A3" w:rsidRDefault="00C87189" w:rsidP="00C87189">
      <w:pPr>
        <w:spacing w:before="120" w:after="120" w:line="240" w:lineRule="auto"/>
        <w:contextualSpacing/>
        <w:jc w:val="center"/>
        <w:rPr>
          <w:rFonts w:ascii="Times New Roman" w:eastAsia="Times New Roman" w:hAnsi="Times New Roman" w:cs="Times New Roman"/>
          <w:b/>
          <w:i/>
          <w:sz w:val="22"/>
          <w:szCs w:val="22"/>
        </w:rPr>
      </w:pPr>
    </w:p>
    <w:p w14:paraId="49EAA1A8" w14:textId="77777777" w:rsidR="00B878E0" w:rsidRPr="000825A3" w:rsidRDefault="00B878E0" w:rsidP="00B878E0">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Характеристики проектируемых учреждений образовательного назначения следует уточнять при дальнейшей разработке рабочей документации, по фактической демографической ситуации.</w:t>
      </w:r>
    </w:p>
    <w:p w14:paraId="4948782E" w14:textId="77777777" w:rsidR="0049123C" w:rsidRPr="000825A3" w:rsidRDefault="0049123C" w:rsidP="00394310">
      <w:pPr>
        <w:pStyle w:val="aff1"/>
        <w:rPr>
          <w:rFonts w:ascii="Times New Roman" w:hAnsi="Times New Roman" w:cs="Times New Roman"/>
        </w:rPr>
      </w:pPr>
    </w:p>
    <w:p w14:paraId="7C3767DB" w14:textId="77777777" w:rsidR="00C777FA" w:rsidRPr="000825A3" w:rsidRDefault="00C777FA" w:rsidP="00C777FA">
      <w:pPr>
        <w:spacing w:before="120" w:after="120"/>
        <w:ind w:firstLine="709"/>
        <w:jc w:val="both"/>
        <w:rPr>
          <w:rFonts w:ascii="Times New Roman" w:eastAsia="Calibri" w:hAnsi="Times New Roman" w:cs="Times New Roman"/>
          <w:i/>
          <w:sz w:val="24"/>
          <w:szCs w:val="24"/>
        </w:rPr>
      </w:pPr>
      <w:r w:rsidRPr="000825A3">
        <w:rPr>
          <w:rFonts w:ascii="Times New Roman" w:eastAsia="Calibri" w:hAnsi="Times New Roman" w:cs="Times New Roman"/>
          <w:i/>
          <w:sz w:val="24"/>
          <w:szCs w:val="24"/>
        </w:rPr>
        <w:t>Здравоохранение.</w:t>
      </w:r>
    </w:p>
    <w:p w14:paraId="74983304" w14:textId="77777777" w:rsidR="00C467E9"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Согласно расчету, выполненному в соответствии с МНГП, в городе с проектной численностью населения имеется недостаток кол-ва мест в стационарных клиниках 245 койко-место. Указанный недостаток незначителен для того, чтобы строить отдельную </w:t>
      </w:r>
      <w:proofErr w:type="gramStart"/>
      <w:r w:rsidRPr="000825A3">
        <w:rPr>
          <w:rFonts w:ascii="Times New Roman" w:eastAsia="Times New Roman" w:hAnsi="Times New Roman" w:cs="Times New Roman"/>
          <w:sz w:val="24"/>
          <w:szCs w:val="24"/>
        </w:rPr>
        <w:t>больницу, тем более, что</w:t>
      </w:r>
      <w:proofErr w:type="gramEnd"/>
      <w:r w:rsidRPr="000825A3">
        <w:rPr>
          <w:rFonts w:ascii="Times New Roman" w:eastAsia="Times New Roman" w:hAnsi="Times New Roman" w:cs="Times New Roman"/>
          <w:sz w:val="24"/>
          <w:szCs w:val="24"/>
        </w:rPr>
        <w:t xml:space="preserve"> услугами скорой медицинской помощи город обеспечен в полной мере. На расчётный срок планируется увеличение мощностей существующих стационаров с доведением их до нормативного за счёт реконструкции с возможной достройкой, пристройкой зданий больниц. Современная медицина - весьма высокотехнологичная отрасль, и имеет смысл сосредоточивать медицинские услуги в одном месте, где больному может быть предоставлен максимально широкий спектр услуг, наращивая их </w:t>
      </w:r>
      <w:proofErr w:type="gramStart"/>
      <w:r w:rsidRPr="000825A3">
        <w:rPr>
          <w:rFonts w:ascii="Times New Roman" w:eastAsia="Times New Roman" w:hAnsi="Times New Roman" w:cs="Times New Roman"/>
          <w:sz w:val="24"/>
          <w:szCs w:val="24"/>
        </w:rPr>
        <w:t>качество, вместо того, чтобы</w:t>
      </w:r>
      <w:proofErr w:type="gramEnd"/>
      <w:r w:rsidRPr="000825A3">
        <w:rPr>
          <w:rFonts w:ascii="Times New Roman" w:eastAsia="Times New Roman" w:hAnsi="Times New Roman" w:cs="Times New Roman"/>
          <w:sz w:val="24"/>
          <w:szCs w:val="24"/>
        </w:rPr>
        <w:t xml:space="preserve"> рассредоточивать усилия на строительстве отдельных новых учреждений.</w:t>
      </w:r>
    </w:p>
    <w:p w14:paraId="0DEA2767" w14:textId="77777777" w:rsidR="00C467E9"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 </w:t>
      </w:r>
    </w:p>
    <w:p w14:paraId="6AF65323" w14:textId="77777777" w:rsidR="00C777FA" w:rsidRPr="000825A3" w:rsidRDefault="00C777FA" w:rsidP="00C777FA">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19.7.</w:t>
      </w:r>
    </w:p>
    <w:p w14:paraId="06E052D0" w14:textId="77777777" w:rsidR="00C777FA" w:rsidRPr="000825A3" w:rsidRDefault="00C777FA" w:rsidP="00C777FA">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lastRenderedPageBreak/>
        <w:t>Сравнение показателей объектов здравоохранения и социального обеспечения с требованиями нормативов.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7"/>
        <w:gridCol w:w="1295"/>
        <w:gridCol w:w="1376"/>
        <w:gridCol w:w="1491"/>
        <w:gridCol w:w="1799"/>
        <w:gridCol w:w="1070"/>
      </w:tblGrid>
      <w:tr w:rsidR="00C777FA" w:rsidRPr="000825A3" w14:paraId="7DAECF4A" w14:textId="77777777" w:rsidTr="00C777FA">
        <w:trPr>
          <w:trHeight w:val="862"/>
          <w:tblHeader/>
        </w:trPr>
        <w:tc>
          <w:tcPr>
            <w:tcW w:w="1341" w:type="pct"/>
            <w:tcBorders>
              <w:top w:val="single" w:sz="12" w:space="0" w:color="auto"/>
              <w:left w:val="single" w:sz="12" w:space="0" w:color="auto"/>
              <w:bottom w:val="single" w:sz="12" w:space="0" w:color="auto"/>
              <w:right w:val="single" w:sz="12" w:space="0" w:color="auto"/>
            </w:tcBorders>
            <w:shd w:val="clear" w:color="auto" w:fill="BFBFBF"/>
            <w:vAlign w:val="center"/>
          </w:tcPr>
          <w:p w14:paraId="66D5BB05" w14:textId="77777777" w:rsidR="00C777FA" w:rsidRPr="000825A3" w:rsidRDefault="00C777FA" w:rsidP="005E3F65">
            <w:pPr>
              <w:spacing w:before="0" w:after="0"/>
              <w:ind w:left="-57" w:right="-57"/>
              <w:jc w:val="center"/>
              <w:rPr>
                <w:rFonts w:ascii="Times New Roman" w:hAnsi="Times New Roman" w:cs="Times New Roman"/>
                <w:b/>
              </w:rPr>
            </w:pPr>
            <w:r w:rsidRPr="000825A3">
              <w:rPr>
                <w:rFonts w:ascii="Times New Roman" w:hAnsi="Times New Roman" w:cs="Times New Roman"/>
                <w:b/>
              </w:rPr>
              <w:t>Наименование типа объектов</w:t>
            </w:r>
          </w:p>
        </w:tc>
        <w:tc>
          <w:tcPr>
            <w:tcW w:w="674" w:type="pct"/>
            <w:tcBorders>
              <w:top w:val="single" w:sz="12" w:space="0" w:color="auto"/>
              <w:left w:val="single" w:sz="12" w:space="0" w:color="auto"/>
              <w:bottom w:val="single" w:sz="12" w:space="0" w:color="auto"/>
              <w:right w:val="single" w:sz="12" w:space="0" w:color="auto"/>
            </w:tcBorders>
            <w:shd w:val="clear" w:color="auto" w:fill="BFBFBF"/>
            <w:vAlign w:val="center"/>
          </w:tcPr>
          <w:p w14:paraId="30749745" w14:textId="77777777" w:rsidR="00C777FA" w:rsidRPr="000825A3" w:rsidRDefault="00C777FA" w:rsidP="005E3F65">
            <w:pPr>
              <w:spacing w:before="0" w:after="0"/>
              <w:ind w:left="-57" w:right="-57"/>
              <w:jc w:val="center"/>
              <w:rPr>
                <w:rFonts w:ascii="Times New Roman" w:hAnsi="Times New Roman" w:cs="Times New Roman"/>
                <w:b/>
              </w:rPr>
            </w:pPr>
            <w:r w:rsidRPr="000825A3">
              <w:rPr>
                <w:rFonts w:ascii="Times New Roman" w:hAnsi="Times New Roman" w:cs="Times New Roman"/>
                <w:b/>
              </w:rPr>
              <w:t>Ед. изм.</w:t>
            </w:r>
          </w:p>
        </w:tc>
        <w:tc>
          <w:tcPr>
            <w:tcW w:w="716" w:type="pct"/>
            <w:tcBorders>
              <w:top w:val="single" w:sz="12" w:space="0" w:color="auto"/>
              <w:left w:val="single" w:sz="12" w:space="0" w:color="auto"/>
              <w:bottom w:val="single" w:sz="12" w:space="0" w:color="auto"/>
              <w:right w:val="single" w:sz="12" w:space="0" w:color="auto"/>
            </w:tcBorders>
            <w:shd w:val="clear" w:color="auto" w:fill="BFBFBF"/>
            <w:vAlign w:val="center"/>
          </w:tcPr>
          <w:p w14:paraId="03DBED7D" w14:textId="77777777" w:rsidR="00C777FA" w:rsidRPr="000825A3" w:rsidRDefault="00C777FA" w:rsidP="005E3F65">
            <w:pPr>
              <w:spacing w:before="0" w:after="0"/>
              <w:ind w:left="-57" w:right="-57"/>
              <w:jc w:val="center"/>
              <w:rPr>
                <w:rFonts w:ascii="Times New Roman" w:hAnsi="Times New Roman" w:cs="Times New Roman"/>
                <w:b/>
              </w:rPr>
            </w:pPr>
            <w:r w:rsidRPr="000825A3">
              <w:rPr>
                <w:rFonts w:ascii="Times New Roman" w:hAnsi="Times New Roman" w:cs="Times New Roman"/>
                <w:b/>
              </w:rPr>
              <w:t>Показатель нормативов</w:t>
            </w:r>
          </w:p>
        </w:tc>
        <w:tc>
          <w:tcPr>
            <w:tcW w:w="776" w:type="pct"/>
            <w:tcBorders>
              <w:top w:val="single" w:sz="12" w:space="0" w:color="auto"/>
              <w:left w:val="single" w:sz="12" w:space="0" w:color="auto"/>
              <w:bottom w:val="single" w:sz="12" w:space="0" w:color="auto"/>
              <w:right w:val="single" w:sz="12" w:space="0" w:color="auto"/>
            </w:tcBorders>
            <w:shd w:val="clear" w:color="auto" w:fill="BFBFBF"/>
            <w:vAlign w:val="center"/>
          </w:tcPr>
          <w:p w14:paraId="27328976" w14:textId="77777777" w:rsidR="00C777FA" w:rsidRPr="000825A3" w:rsidRDefault="00C777FA" w:rsidP="005E3F65">
            <w:pPr>
              <w:spacing w:before="0" w:after="0"/>
              <w:ind w:left="-57" w:right="-57"/>
              <w:jc w:val="center"/>
              <w:rPr>
                <w:rFonts w:ascii="Times New Roman" w:hAnsi="Times New Roman" w:cs="Times New Roman"/>
                <w:b/>
              </w:rPr>
            </w:pPr>
            <w:r w:rsidRPr="000825A3">
              <w:rPr>
                <w:rFonts w:ascii="Times New Roman" w:hAnsi="Times New Roman" w:cs="Times New Roman"/>
                <w:b/>
              </w:rPr>
              <w:t>Потребность нормативная</w:t>
            </w:r>
          </w:p>
        </w:tc>
        <w:tc>
          <w:tcPr>
            <w:tcW w:w="936" w:type="pct"/>
            <w:tcBorders>
              <w:top w:val="single" w:sz="12" w:space="0" w:color="auto"/>
              <w:left w:val="single" w:sz="12" w:space="0" w:color="auto"/>
              <w:right w:val="single" w:sz="12" w:space="0" w:color="auto"/>
            </w:tcBorders>
            <w:shd w:val="clear" w:color="auto" w:fill="BFBFBF"/>
            <w:vAlign w:val="center"/>
          </w:tcPr>
          <w:p w14:paraId="58D03E6B" w14:textId="77777777" w:rsidR="00C777FA" w:rsidRPr="000825A3" w:rsidRDefault="00C777FA" w:rsidP="005E3F65">
            <w:pPr>
              <w:spacing w:before="0" w:after="0"/>
              <w:ind w:left="-57" w:right="-57"/>
              <w:jc w:val="center"/>
              <w:rPr>
                <w:rFonts w:ascii="Times New Roman" w:hAnsi="Times New Roman" w:cs="Times New Roman"/>
                <w:b/>
              </w:rPr>
            </w:pPr>
            <w:r w:rsidRPr="000825A3">
              <w:rPr>
                <w:rFonts w:ascii="Times New Roman" w:hAnsi="Times New Roman" w:cs="Times New Roman"/>
                <w:b/>
              </w:rPr>
              <w:t>Обеспеченность фактическая</w:t>
            </w:r>
          </w:p>
        </w:tc>
        <w:tc>
          <w:tcPr>
            <w:tcW w:w="557" w:type="pct"/>
            <w:tcBorders>
              <w:top w:val="single" w:sz="12" w:space="0" w:color="auto"/>
              <w:left w:val="single" w:sz="12" w:space="0" w:color="auto"/>
              <w:right w:val="single" w:sz="12" w:space="0" w:color="auto"/>
            </w:tcBorders>
            <w:shd w:val="clear" w:color="auto" w:fill="BFBFBF"/>
            <w:vAlign w:val="center"/>
          </w:tcPr>
          <w:p w14:paraId="47F784CF" w14:textId="77777777" w:rsidR="00C777FA" w:rsidRPr="000825A3" w:rsidRDefault="00C777FA" w:rsidP="005E3F65">
            <w:pPr>
              <w:spacing w:before="0" w:after="0"/>
              <w:ind w:left="-57" w:right="-57"/>
              <w:jc w:val="center"/>
              <w:rPr>
                <w:rFonts w:ascii="Times New Roman" w:hAnsi="Times New Roman" w:cs="Times New Roman"/>
                <w:b/>
              </w:rPr>
            </w:pPr>
            <w:proofErr w:type="spellStart"/>
            <w:r w:rsidRPr="000825A3">
              <w:rPr>
                <w:rFonts w:ascii="Times New Roman" w:hAnsi="Times New Roman" w:cs="Times New Roman"/>
                <w:b/>
              </w:rPr>
              <w:t>Сравне-ние</w:t>
            </w:r>
            <w:proofErr w:type="spellEnd"/>
          </w:p>
        </w:tc>
      </w:tr>
      <w:tr w:rsidR="00C777FA" w:rsidRPr="000825A3" w14:paraId="4D65EBB1" w14:textId="77777777" w:rsidTr="00C777FA">
        <w:tc>
          <w:tcPr>
            <w:tcW w:w="1341" w:type="pct"/>
            <w:tcBorders>
              <w:top w:val="single" w:sz="12" w:space="0" w:color="auto"/>
            </w:tcBorders>
            <w:shd w:val="clear" w:color="auto" w:fill="auto"/>
          </w:tcPr>
          <w:p w14:paraId="36533EC6" w14:textId="77777777" w:rsidR="00C777FA" w:rsidRPr="000825A3" w:rsidRDefault="00C777FA" w:rsidP="005E3F65">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Стационарные объекты здравоохранения (многопрофильные больницы, специализированные стационары и медицинские центры, родильные дома и др.)</w:t>
            </w:r>
          </w:p>
        </w:tc>
        <w:tc>
          <w:tcPr>
            <w:tcW w:w="674" w:type="pct"/>
            <w:tcBorders>
              <w:top w:val="single" w:sz="12" w:space="0" w:color="auto"/>
            </w:tcBorders>
            <w:shd w:val="clear" w:color="auto" w:fill="auto"/>
            <w:vAlign w:val="center"/>
          </w:tcPr>
          <w:p w14:paraId="329BF332"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коек</w:t>
            </w:r>
          </w:p>
        </w:tc>
        <w:tc>
          <w:tcPr>
            <w:tcW w:w="716" w:type="pct"/>
            <w:tcBorders>
              <w:top w:val="single" w:sz="12" w:space="0" w:color="auto"/>
            </w:tcBorders>
            <w:shd w:val="clear" w:color="auto" w:fill="auto"/>
            <w:vAlign w:val="center"/>
          </w:tcPr>
          <w:p w14:paraId="23CD80A9"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13,47 на 1 тыс. жит.</w:t>
            </w:r>
          </w:p>
        </w:tc>
        <w:tc>
          <w:tcPr>
            <w:tcW w:w="776" w:type="pct"/>
            <w:tcBorders>
              <w:top w:val="single" w:sz="12" w:space="0" w:color="auto"/>
            </w:tcBorders>
            <w:shd w:val="clear" w:color="auto" w:fill="auto"/>
            <w:vAlign w:val="center"/>
          </w:tcPr>
          <w:p w14:paraId="1DCD8F6A"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13,47х</w:t>
            </w:r>
            <w:r w:rsidR="003518A9" w:rsidRPr="000825A3">
              <w:rPr>
                <w:rFonts w:ascii="Times New Roman" w:eastAsia="Times New Roman" w:hAnsi="Times New Roman" w:cs="Times New Roman"/>
                <w:sz w:val="22"/>
                <w:szCs w:val="22"/>
                <w:lang w:eastAsia="ru-RU"/>
              </w:rPr>
              <w:t>500,1</w:t>
            </w:r>
            <w:r w:rsidRPr="000825A3">
              <w:rPr>
                <w:rFonts w:ascii="Times New Roman" w:eastAsia="Times New Roman" w:hAnsi="Times New Roman" w:cs="Times New Roman"/>
                <w:sz w:val="22"/>
                <w:szCs w:val="22"/>
                <w:lang w:eastAsia="ru-RU"/>
              </w:rPr>
              <w:t>=</w:t>
            </w:r>
          </w:p>
          <w:p w14:paraId="72039BF0" w14:textId="77777777" w:rsidR="00C777FA" w:rsidRPr="000825A3" w:rsidRDefault="003518A9"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6736</w:t>
            </w:r>
          </w:p>
        </w:tc>
        <w:tc>
          <w:tcPr>
            <w:tcW w:w="936" w:type="pct"/>
            <w:tcBorders>
              <w:top w:val="single" w:sz="12" w:space="0" w:color="auto"/>
            </w:tcBorders>
            <w:shd w:val="clear" w:color="auto" w:fill="auto"/>
            <w:vAlign w:val="center"/>
          </w:tcPr>
          <w:p w14:paraId="0F823C81"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6315</w:t>
            </w:r>
          </w:p>
        </w:tc>
        <w:tc>
          <w:tcPr>
            <w:tcW w:w="557" w:type="pct"/>
            <w:tcBorders>
              <w:top w:val="single" w:sz="12" w:space="0" w:color="auto"/>
            </w:tcBorders>
            <w:shd w:val="clear" w:color="auto" w:fill="auto"/>
            <w:vAlign w:val="center"/>
          </w:tcPr>
          <w:p w14:paraId="1257CD26" w14:textId="77777777" w:rsidR="00C777FA" w:rsidRPr="000825A3" w:rsidRDefault="00C777FA" w:rsidP="003518A9">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w:t>
            </w:r>
            <w:r w:rsidR="003518A9" w:rsidRPr="000825A3">
              <w:rPr>
                <w:rFonts w:ascii="Times New Roman" w:eastAsia="Times New Roman" w:hAnsi="Times New Roman" w:cs="Times New Roman"/>
                <w:sz w:val="22"/>
                <w:szCs w:val="22"/>
                <w:lang w:eastAsia="ru-RU"/>
              </w:rPr>
              <w:t>421</w:t>
            </w:r>
          </w:p>
        </w:tc>
      </w:tr>
      <w:tr w:rsidR="00C777FA" w:rsidRPr="000825A3" w14:paraId="16A4FD85" w14:textId="77777777" w:rsidTr="00C777FA">
        <w:tc>
          <w:tcPr>
            <w:tcW w:w="1341" w:type="pct"/>
            <w:shd w:val="clear" w:color="auto" w:fill="auto"/>
          </w:tcPr>
          <w:p w14:paraId="5A0FCAAD" w14:textId="77777777" w:rsidR="00C777FA" w:rsidRPr="000825A3" w:rsidRDefault="00C777FA" w:rsidP="005E3F65">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Учреждения амбулаторно-поликлинического типа</w:t>
            </w:r>
          </w:p>
        </w:tc>
        <w:tc>
          <w:tcPr>
            <w:tcW w:w="674" w:type="pct"/>
            <w:shd w:val="clear" w:color="auto" w:fill="auto"/>
            <w:vAlign w:val="center"/>
          </w:tcPr>
          <w:p w14:paraId="2ADF45D6"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Посещений в смену</w:t>
            </w:r>
          </w:p>
        </w:tc>
        <w:tc>
          <w:tcPr>
            <w:tcW w:w="716" w:type="pct"/>
            <w:shd w:val="clear" w:color="auto" w:fill="auto"/>
            <w:vAlign w:val="center"/>
          </w:tcPr>
          <w:p w14:paraId="5286E74D"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18,15 на 1 тыс. жит.</w:t>
            </w:r>
          </w:p>
        </w:tc>
        <w:tc>
          <w:tcPr>
            <w:tcW w:w="776" w:type="pct"/>
            <w:shd w:val="clear" w:color="auto" w:fill="auto"/>
            <w:vAlign w:val="center"/>
          </w:tcPr>
          <w:p w14:paraId="1C645688"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18,15х</w:t>
            </w:r>
            <w:r w:rsidR="003518A9" w:rsidRPr="000825A3">
              <w:rPr>
                <w:rFonts w:ascii="Times New Roman" w:eastAsia="Times New Roman" w:hAnsi="Times New Roman" w:cs="Times New Roman"/>
                <w:sz w:val="22"/>
                <w:szCs w:val="22"/>
                <w:lang w:eastAsia="ru-RU"/>
              </w:rPr>
              <w:t>500,1</w:t>
            </w:r>
            <w:r w:rsidRPr="000825A3">
              <w:rPr>
                <w:rFonts w:ascii="Times New Roman" w:eastAsia="Times New Roman" w:hAnsi="Times New Roman" w:cs="Times New Roman"/>
                <w:sz w:val="22"/>
                <w:szCs w:val="22"/>
                <w:lang w:eastAsia="ru-RU"/>
              </w:rPr>
              <w:t>=</w:t>
            </w:r>
          </w:p>
          <w:p w14:paraId="505865EA" w14:textId="77777777" w:rsidR="00C777FA" w:rsidRPr="000825A3" w:rsidRDefault="003518A9"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9077</w:t>
            </w:r>
          </w:p>
        </w:tc>
        <w:tc>
          <w:tcPr>
            <w:tcW w:w="936" w:type="pct"/>
            <w:shd w:val="clear" w:color="auto" w:fill="auto"/>
            <w:vAlign w:val="center"/>
          </w:tcPr>
          <w:p w14:paraId="6A4A98EC"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14144</w:t>
            </w:r>
          </w:p>
        </w:tc>
        <w:tc>
          <w:tcPr>
            <w:tcW w:w="557" w:type="pct"/>
            <w:shd w:val="clear" w:color="auto" w:fill="auto"/>
            <w:vAlign w:val="center"/>
          </w:tcPr>
          <w:p w14:paraId="4AD98A8C" w14:textId="77777777" w:rsidR="00C777FA" w:rsidRPr="000825A3" w:rsidRDefault="00C777FA" w:rsidP="003518A9">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w:t>
            </w:r>
            <w:r w:rsidR="003518A9" w:rsidRPr="000825A3">
              <w:rPr>
                <w:rFonts w:ascii="Times New Roman" w:eastAsia="Times New Roman" w:hAnsi="Times New Roman" w:cs="Times New Roman"/>
                <w:sz w:val="22"/>
                <w:szCs w:val="22"/>
                <w:lang w:eastAsia="ru-RU"/>
              </w:rPr>
              <w:t>067</w:t>
            </w:r>
          </w:p>
        </w:tc>
      </w:tr>
      <w:tr w:rsidR="00C777FA" w:rsidRPr="000825A3" w14:paraId="50AC1F17" w14:textId="77777777" w:rsidTr="00C777FA">
        <w:tc>
          <w:tcPr>
            <w:tcW w:w="1341" w:type="pct"/>
            <w:shd w:val="clear" w:color="auto" w:fill="auto"/>
          </w:tcPr>
          <w:p w14:paraId="529E96EE" w14:textId="77777777" w:rsidR="00C777FA" w:rsidRPr="000825A3" w:rsidRDefault="00C777FA" w:rsidP="005E3F65">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Станции и подстанции скорой медицинской помощи</w:t>
            </w:r>
          </w:p>
        </w:tc>
        <w:tc>
          <w:tcPr>
            <w:tcW w:w="674" w:type="pct"/>
            <w:shd w:val="clear" w:color="auto" w:fill="auto"/>
            <w:vAlign w:val="center"/>
          </w:tcPr>
          <w:p w14:paraId="29110A78" w14:textId="77777777" w:rsidR="00C777FA" w:rsidRPr="000825A3" w:rsidRDefault="00C777FA" w:rsidP="005E3F65">
            <w:pPr>
              <w:spacing w:before="0" w:after="0" w:line="240" w:lineRule="auto"/>
              <w:ind w:left="-57" w:right="-57"/>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автомобилей</w:t>
            </w:r>
          </w:p>
        </w:tc>
        <w:tc>
          <w:tcPr>
            <w:tcW w:w="716" w:type="pct"/>
            <w:shd w:val="clear" w:color="auto" w:fill="auto"/>
            <w:vAlign w:val="center"/>
          </w:tcPr>
          <w:p w14:paraId="0DCB678D"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1 на 10 </w:t>
            </w:r>
            <w:proofErr w:type="spellStart"/>
            <w:proofErr w:type="gramStart"/>
            <w:r w:rsidRPr="000825A3">
              <w:rPr>
                <w:rFonts w:ascii="Times New Roman" w:eastAsia="Times New Roman" w:hAnsi="Times New Roman" w:cs="Times New Roman"/>
                <w:sz w:val="22"/>
                <w:szCs w:val="22"/>
                <w:lang w:eastAsia="ru-RU"/>
              </w:rPr>
              <w:t>тыс.жит</w:t>
            </w:r>
            <w:proofErr w:type="spellEnd"/>
            <w:proofErr w:type="gramEnd"/>
            <w:r w:rsidRPr="000825A3">
              <w:rPr>
                <w:rFonts w:ascii="Times New Roman" w:eastAsia="Times New Roman" w:hAnsi="Times New Roman" w:cs="Times New Roman"/>
                <w:sz w:val="22"/>
                <w:szCs w:val="22"/>
                <w:lang w:eastAsia="ru-RU"/>
              </w:rPr>
              <w:t>.</w:t>
            </w:r>
          </w:p>
        </w:tc>
        <w:tc>
          <w:tcPr>
            <w:tcW w:w="776" w:type="pct"/>
            <w:shd w:val="clear" w:color="auto" w:fill="auto"/>
            <w:vAlign w:val="center"/>
          </w:tcPr>
          <w:p w14:paraId="4F504A6A" w14:textId="77777777" w:rsidR="00C777FA" w:rsidRPr="000825A3" w:rsidRDefault="00C777FA" w:rsidP="003518A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1х</w:t>
            </w:r>
            <w:r w:rsidR="003518A9" w:rsidRPr="000825A3">
              <w:rPr>
                <w:rFonts w:ascii="Times New Roman" w:eastAsia="Times New Roman" w:hAnsi="Times New Roman" w:cs="Times New Roman"/>
                <w:sz w:val="22"/>
                <w:szCs w:val="22"/>
                <w:lang w:eastAsia="ru-RU"/>
              </w:rPr>
              <w:t>50</w:t>
            </w:r>
            <w:r w:rsidRPr="000825A3">
              <w:rPr>
                <w:rFonts w:ascii="Times New Roman" w:eastAsia="Times New Roman" w:hAnsi="Times New Roman" w:cs="Times New Roman"/>
                <w:sz w:val="22"/>
                <w:szCs w:val="22"/>
                <w:lang w:eastAsia="ru-RU"/>
              </w:rPr>
              <w:t>=</w:t>
            </w:r>
            <w:r w:rsidR="003518A9" w:rsidRPr="000825A3">
              <w:rPr>
                <w:rFonts w:ascii="Times New Roman" w:eastAsia="Times New Roman" w:hAnsi="Times New Roman" w:cs="Times New Roman"/>
                <w:sz w:val="22"/>
                <w:szCs w:val="22"/>
                <w:lang w:eastAsia="ru-RU"/>
              </w:rPr>
              <w:t>50</w:t>
            </w:r>
            <w:r w:rsidRPr="000825A3">
              <w:rPr>
                <w:rFonts w:ascii="Times New Roman" w:eastAsia="Times New Roman" w:hAnsi="Times New Roman" w:cs="Times New Roman"/>
                <w:sz w:val="22"/>
                <w:szCs w:val="22"/>
                <w:lang w:eastAsia="ru-RU"/>
              </w:rPr>
              <w:t xml:space="preserve"> автомобилей</w:t>
            </w:r>
          </w:p>
        </w:tc>
        <w:tc>
          <w:tcPr>
            <w:tcW w:w="936" w:type="pct"/>
            <w:shd w:val="clear" w:color="auto" w:fill="auto"/>
            <w:vAlign w:val="center"/>
          </w:tcPr>
          <w:p w14:paraId="56439534"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52</w:t>
            </w:r>
          </w:p>
        </w:tc>
        <w:tc>
          <w:tcPr>
            <w:tcW w:w="557" w:type="pct"/>
            <w:shd w:val="clear" w:color="auto" w:fill="auto"/>
            <w:vAlign w:val="center"/>
          </w:tcPr>
          <w:p w14:paraId="79BFDDC7" w14:textId="77777777" w:rsidR="00C777FA" w:rsidRPr="000825A3" w:rsidRDefault="003518A9"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w:t>
            </w:r>
          </w:p>
        </w:tc>
      </w:tr>
    </w:tbl>
    <w:p w14:paraId="7631A2AC" w14:textId="77777777" w:rsidR="00F82884"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Существующая мощность амбулаторных учреждений превосходит нормативную в 1,6 раза, что позволяет обслуживать проектную численность населения. </w:t>
      </w:r>
      <w:r w:rsidR="00F82884" w:rsidRPr="000825A3">
        <w:rPr>
          <w:rFonts w:ascii="Times New Roman" w:eastAsia="Times New Roman" w:hAnsi="Times New Roman" w:cs="Times New Roman"/>
          <w:sz w:val="24"/>
          <w:szCs w:val="24"/>
        </w:rPr>
        <w:t xml:space="preserve">Однако проектом генерального плана предлагается размещение амбулаторно-поликлинических учреждений, в том числе встроенно-пристроенных, в местах нового массового жилищного строительства. Мощность этих учреждений должна </w:t>
      </w:r>
      <w:proofErr w:type="gramStart"/>
      <w:r w:rsidR="00F82884" w:rsidRPr="000825A3">
        <w:rPr>
          <w:rFonts w:ascii="Times New Roman" w:eastAsia="Times New Roman" w:hAnsi="Times New Roman" w:cs="Times New Roman"/>
          <w:sz w:val="24"/>
          <w:szCs w:val="24"/>
        </w:rPr>
        <w:t>уточняться  при</w:t>
      </w:r>
      <w:proofErr w:type="gramEnd"/>
      <w:r w:rsidR="00F82884" w:rsidRPr="000825A3">
        <w:rPr>
          <w:rFonts w:ascii="Times New Roman" w:eastAsia="Times New Roman" w:hAnsi="Times New Roman" w:cs="Times New Roman"/>
          <w:sz w:val="24"/>
          <w:szCs w:val="24"/>
        </w:rPr>
        <w:t xml:space="preserve"> последующей разработке и корректировке проектов планировки, а также при разработке рабочей документации.</w:t>
      </w:r>
    </w:p>
    <w:p w14:paraId="693AA136"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Обеспеченность мощностями подстанции скорой медицинской помощи удовлетворяет нормативу.</w:t>
      </w:r>
    </w:p>
    <w:p w14:paraId="094770DC" w14:textId="77777777" w:rsidR="00C777FA" w:rsidRPr="00F30A1B" w:rsidRDefault="00C777FA" w:rsidP="00C777FA">
      <w:pPr>
        <w:spacing w:before="120" w:after="120" w:line="240" w:lineRule="auto"/>
        <w:ind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Согласно перечню планируемых объектов регионального значения в число проектных мероприятий генерального плана включается:</w:t>
      </w:r>
    </w:p>
    <w:p w14:paraId="14C14C0A"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Строительство амбулаторно-поликлинического учреждения по ул. Согласия г. Калининграда</w:t>
      </w:r>
    </w:p>
    <w:p w14:paraId="568EE43D"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Реконструкция здания под амбулаторно-поликлиническое учреждение</w:t>
      </w:r>
    </w:p>
    <w:p w14:paraId="42D6D260" w14:textId="77777777" w:rsidR="00310C64" w:rsidRPr="00F30A1B" w:rsidRDefault="00310C64" w:rsidP="00952CA5">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Строительство филиала детской поликлиники (государственное бюджетное учреждение здравоохранения (далее – ГБУЗ)</w:t>
      </w:r>
      <w:r w:rsidR="00F30A1B" w:rsidRPr="00F30A1B">
        <w:rPr>
          <w:rFonts w:ascii="Times New Roman" w:eastAsia="Times New Roman" w:hAnsi="Times New Roman" w:cs="Times New Roman"/>
          <w:color w:val="00B050"/>
          <w:sz w:val="24"/>
          <w:szCs w:val="24"/>
        </w:rPr>
        <w:t xml:space="preserve"> </w:t>
      </w:r>
      <w:r w:rsidRPr="00F30A1B">
        <w:rPr>
          <w:rFonts w:ascii="Times New Roman" w:eastAsia="Times New Roman" w:hAnsi="Times New Roman" w:cs="Times New Roman"/>
          <w:color w:val="00B050"/>
          <w:sz w:val="24"/>
          <w:szCs w:val="24"/>
        </w:rPr>
        <w:t>Калининградской области «Городская детская поликлиника № 1»)</w:t>
      </w:r>
    </w:p>
    <w:p w14:paraId="46517B06"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Строительство филиала детской поликлиники (ГБУЗ Калининградской области «Городская детская поликлиника № 2»)</w:t>
      </w:r>
    </w:p>
    <w:p w14:paraId="3EE98054"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Строительство филиала детской поликлиники (ГБУЗ Калининградской области «Городская детская поликлиника № 4»)</w:t>
      </w:r>
    </w:p>
    <w:p w14:paraId="1EECE69E"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Строительство филиала детской поликлиники (ГБУЗ Калининградской области Городская детская поликлиника № 5»)</w:t>
      </w:r>
    </w:p>
    <w:p w14:paraId="0157F58C"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Строительство амбулаторно-поликлинического учреждения (в составе взрослой и детской поликлиник) в Северо-Восточной части Ленинградского района г. Калининграда</w:t>
      </w:r>
    </w:p>
    <w:p w14:paraId="2673AD8A" w14:textId="77777777" w:rsidR="00F30A1B"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Реконструкция комплекса зданий ГБУЗ «Детская областная больница Калининградской области»</w:t>
      </w:r>
    </w:p>
    <w:p w14:paraId="3ED54B05"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Реконструкция отделения неврологии ГБУЗ «Детская областная больница Калининградской области»</w:t>
      </w:r>
    </w:p>
    <w:p w14:paraId="17ABD387"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Реконструкция здания ГБУЗ «Городская больница скорой медицинской помощи»</w:t>
      </w:r>
    </w:p>
    <w:p w14:paraId="35DE8F9A"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lastRenderedPageBreak/>
        <w:t xml:space="preserve">Завершение строительства лечебно-диагностического корпуса и палатного корпуса противотуберкулезного диспансера Калининградской области </w:t>
      </w:r>
    </w:p>
    <w:p w14:paraId="3637CB35" w14:textId="77777777" w:rsidR="00F30A1B"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Строительство многопрофильного межрегионального реабилитационного центра г.</w:t>
      </w:r>
      <w:r w:rsidR="00F30A1B" w:rsidRPr="00F30A1B">
        <w:rPr>
          <w:rFonts w:ascii="Times New Roman" w:eastAsia="Times New Roman" w:hAnsi="Times New Roman" w:cs="Times New Roman"/>
          <w:color w:val="00B050"/>
          <w:sz w:val="24"/>
          <w:szCs w:val="24"/>
        </w:rPr>
        <w:t> </w:t>
      </w:r>
      <w:r w:rsidRPr="00F30A1B">
        <w:rPr>
          <w:rFonts w:ascii="Times New Roman" w:eastAsia="Times New Roman" w:hAnsi="Times New Roman" w:cs="Times New Roman"/>
          <w:color w:val="00B050"/>
          <w:sz w:val="24"/>
          <w:szCs w:val="24"/>
        </w:rPr>
        <w:t>Калининграда</w:t>
      </w:r>
    </w:p>
    <w:p w14:paraId="157B75F1"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Реконструкция ГБУЗ «Областная клиническая больница»</w:t>
      </w:r>
    </w:p>
    <w:p w14:paraId="3C684F2E"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Хоспис</w:t>
      </w:r>
    </w:p>
    <w:p w14:paraId="08B26D22"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Строительство поликлиники</w:t>
      </w:r>
    </w:p>
    <w:p w14:paraId="40116786"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 xml:space="preserve">Строительство амбулаторно-поликлинического учреждения на территории Московского района </w:t>
      </w:r>
    </w:p>
    <w:p w14:paraId="76BD6607"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 xml:space="preserve">Приспособление объекта культурного наследия здания Инфекционной больницы Калининградской области для современного использования </w:t>
      </w:r>
    </w:p>
    <w:p w14:paraId="5B001F64"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Реконструкция ГБУЗ Калининградской области «Центральная городская клиническая больница»</w:t>
      </w:r>
    </w:p>
    <w:p w14:paraId="2EC11B1E" w14:textId="77777777" w:rsidR="00310C64"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Строительство стационарного отделения скорой медицинской помощи ГБУЗ Калининградской области «Центральная городская клиническая больница»</w:t>
      </w:r>
    </w:p>
    <w:p w14:paraId="413A14EE" w14:textId="77777777" w:rsidR="00F30A1B" w:rsidRPr="00F30A1B" w:rsidRDefault="00310C64" w:rsidP="00F30A1B">
      <w:pPr>
        <w:pStyle w:val="af"/>
        <w:numPr>
          <w:ilvl w:val="0"/>
          <w:numId w:val="78"/>
        </w:numPr>
        <w:spacing w:before="120" w:after="120" w:line="240" w:lineRule="auto"/>
        <w:ind w:left="0" w:firstLine="709"/>
        <w:jc w:val="both"/>
        <w:rPr>
          <w:rFonts w:ascii="Times New Roman" w:eastAsia="Times New Roman" w:hAnsi="Times New Roman" w:cs="Times New Roman"/>
          <w:color w:val="00B050"/>
          <w:sz w:val="24"/>
          <w:szCs w:val="24"/>
        </w:rPr>
      </w:pPr>
      <w:r w:rsidRPr="00F30A1B">
        <w:rPr>
          <w:rFonts w:ascii="Times New Roman" w:eastAsia="Times New Roman" w:hAnsi="Times New Roman" w:cs="Times New Roman"/>
          <w:color w:val="00B050"/>
          <w:sz w:val="24"/>
          <w:szCs w:val="24"/>
        </w:rPr>
        <w:t xml:space="preserve">Приспособление нежилых помещений в многоквартирном жилом доме под размещение поликлиники </w:t>
      </w:r>
    </w:p>
    <w:p w14:paraId="6C41CFCA" w14:textId="77777777" w:rsidR="00F928D3" w:rsidRPr="000825A3" w:rsidRDefault="00C777FA" w:rsidP="00310C64">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Также в число проектных мероприятий генерального плана включаются объекты, приведенные в таблице ниже.</w:t>
      </w:r>
    </w:p>
    <w:p w14:paraId="33CD76B7" w14:textId="77777777" w:rsidR="00C777FA" w:rsidRPr="000825A3" w:rsidRDefault="00C777FA" w:rsidP="005E3F65">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19.8.</w:t>
      </w:r>
    </w:p>
    <w:p w14:paraId="6C50078B" w14:textId="77777777" w:rsidR="00C777FA" w:rsidRPr="000825A3" w:rsidRDefault="00C777FA" w:rsidP="003E1322">
      <w:pPr>
        <w:spacing w:before="120" w:after="120" w:line="240" w:lineRule="auto"/>
        <w:contextualSpacing/>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Проектируемые учреждения здравоохранения и социальной защиты</w:t>
      </w:r>
    </w:p>
    <w:p w14:paraId="553E611F" w14:textId="77777777" w:rsidR="003E1322" w:rsidRPr="000825A3" w:rsidRDefault="003E1322" w:rsidP="005E3F65">
      <w:pPr>
        <w:spacing w:before="120" w:after="120" w:line="240" w:lineRule="auto"/>
        <w:contextualSpacing/>
        <w:jc w:val="right"/>
        <w:rPr>
          <w:rFonts w:ascii="Times New Roman" w:eastAsia="Times New Roman" w:hAnsi="Times New Roman" w:cs="Times New Roman"/>
          <w:b/>
          <w:i/>
          <w:sz w:val="22"/>
          <w:szCs w:val="22"/>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497"/>
        <w:gridCol w:w="1985"/>
        <w:gridCol w:w="2693"/>
        <w:gridCol w:w="3119"/>
        <w:gridCol w:w="1204"/>
      </w:tblGrid>
      <w:tr w:rsidR="003E1322" w:rsidRPr="000825A3" w14:paraId="7089E4E5" w14:textId="77777777" w:rsidTr="003E1322">
        <w:trPr>
          <w:trHeight w:val="467"/>
          <w:jc w:val="center"/>
        </w:trPr>
        <w:tc>
          <w:tcPr>
            <w:tcW w:w="497" w:type="dxa"/>
            <w:tcBorders>
              <w:top w:val="single" w:sz="4" w:space="0" w:color="auto"/>
              <w:left w:val="single" w:sz="4" w:space="0" w:color="auto"/>
              <w:bottom w:val="single" w:sz="4" w:space="0" w:color="auto"/>
              <w:right w:val="single" w:sz="4" w:space="0" w:color="auto"/>
            </w:tcBorders>
            <w:hideMark/>
          </w:tcPr>
          <w:p w14:paraId="5520C564" w14:textId="77777777" w:rsidR="003E1322" w:rsidRPr="000825A3" w:rsidRDefault="003E1322"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 xml:space="preserve">№ </w:t>
            </w:r>
          </w:p>
          <w:p w14:paraId="65417314" w14:textId="77777777" w:rsidR="003E1322" w:rsidRPr="000825A3" w:rsidRDefault="003E1322"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п/п</w:t>
            </w:r>
          </w:p>
        </w:tc>
        <w:tc>
          <w:tcPr>
            <w:tcW w:w="1985" w:type="dxa"/>
            <w:tcBorders>
              <w:top w:val="single" w:sz="4" w:space="0" w:color="auto"/>
              <w:left w:val="single" w:sz="4" w:space="0" w:color="auto"/>
              <w:bottom w:val="single" w:sz="4" w:space="0" w:color="auto"/>
              <w:right w:val="single" w:sz="4" w:space="0" w:color="auto"/>
            </w:tcBorders>
            <w:hideMark/>
          </w:tcPr>
          <w:p w14:paraId="1AE8B9BC" w14:textId="77777777" w:rsidR="003E1322" w:rsidRPr="000825A3" w:rsidRDefault="003E1322"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Наименование</w:t>
            </w:r>
          </w:p>
        </w:tc>
        <w:tc>
          <w:tcPr>
            <w:tcW w:w="2693" w:type="dxa"/>
            <w:tcBorders>
              <w:top w:val="single" w:sz="4" w:space="0" w:color="auto"/>
              <w:left w:val="single" w:sz="4" w:space="0" w:color="auto"/>
              <w:bottom w:val="single" w:sz="4" w:space="0" w:color="auto"/>
              <w:right w:val="single" w:sz="4" w:space="0" w:color="auto"/>
            </w:tcBorders>
            <w:hideMark/>
          </w:tcPr>
          <w:p w14:paraId="6D2A1140" w14:textId="77777777" w:rsidR="003E1322" w:rsidRPr="000825A3" w:rsidRDefault="003E1322"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 xml:space="preserve">Основные характеристики </w:t>
            </w:r>
          </w:p>
        </w:tc>
        <w:tc>
          <w:tcPr>
            <w:tcW w:w="3119" w:type="dxa"/>
            <w:tcBorders>
              <w:top w:val="single" w:sz="4" w:space="0" w:color="auto"/>
              <w:left w:val="single" w:sz="4" w:space="0" w:color="auto"/>
              <w:bottom w:val="single" w:sz="4" w:space="0" w:color="auto"/>
              <w:right w:val="single" w:sz="4" w:space="0" w:color="auto"/>
            </w:tcBorders>
            <w:hideMark/>
          </w:tcPr>
          <w:p w14:paraId="01E4A7AF" w14:textId="77777777" w:rsidR="003E1322" w:rsidRPr="000825A3" w:rsidRDefault="003E1322"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Местоположение / функциональная зона</w:t>
            </w:r>
          </w:p>
        </w:tc>
        <w:tc>
          <w:tcPr>
            <w:tcW w:w="1204" w:type="dxa"/>
            <w:tcBorders>
              <w:top w:val="single" w:sz="4" w:space="0" w:color="auto"/>
              <w:left w:val="single" w:sz="4" w:space="0" w:color="auto"/>
              <w:bottom w:val="single" w:sz="4" w:space="0" w:color="auto"/>
              <w:right w:val="single" w:sz="4" w:space="0" w:color="auto"/>
            </w:tcBorders>
            <w:hideMark/>
          </w:tcPr>
          <w:p w14:paraId="3C01998D" w14:textId="77777777" w:rsidR="003E1322" w:rsidRPr="000825A3" w:rsidRDefault="003E1322"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Срок реализации строительства</w:t>
            </w:r>
          </w:p>
          <w:p w14:paraId="246C79D0" w14:textId="77777777" w:rsidR="003E1322" w:rsidRPr="000825A3" w:rsidRDefault="003E1322" w:rsidP="003E1322">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(годы)</w:t>
            </w:r>
          </w:p>
        </w:tc>
      </w:tr>
      <w:tr w:rsidR="003E1322" w:rsidRPr="000825A3" w14:paraId="7DECE78B" w14:textId="77777777" w:rsidTr="003E1322">
        <w:trPr>
          <w:trHeight w:val="384"/>
          <w:jc w:val="center"/>
        </w:trPr>
        <w:tc>
          <w:tcPr>
            <w:tcW w:w="497" w:type="dxa"/>
            <w:tcBorders>
              <w:top w:val="single" w:sz="4" w:space="0" w:color="auto"/>
              <w:left w:val="single" w:sz="4" w:space="0" w:color="auto"/>
              <w:bottom w:val="single" w:sz="4" w:space="0" w:color="auto"/>
              <w:right w:val="single" w:sz="4" w:space="0" w:color="auto"/>
            </w:tcBorders>
            <w:hideMark/>
          </w:tcPr>
          <w:p w14:paraId="751F1834" w14:textId="77777777" w:rsidR="003E1322"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w:t>
            </w:r>
          </w:p>
        </w:tc>
        <w:tc>
          <w:tcPr>
            <w:tcW w:w="1985" w:type="dxa"/>
            <w:tcBorders>
              <w:top w:val="single" w:sz="4" w:space="0" w:color="auto"/>
              <w:left w:val="single" w:sz="4" w:space="0" w:color="auto"/>
              <w:bottom w:val="single" w:sz="4" w:space="0" w:color="auto"/>
              <w:right w:val="single" w:sz="4" w:space="0" w:color="auto"/>
            </w:tcBorders>
            <w:hideMark/>
          </w:tcPr>
          <w:p w14:paraId="44F07C33"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lang w:val="en-US"/>
              </w:rPr>
            </w:pPr>
            <w:proofErr w:type="spellStart"/>
            <w:r w:rsidRPr="000825A3">
              <w:rPr>
                <w:rFonts w:ascii="Times New Roman" w:eastAsia="Calibri" w:hAnsi="Times New Roman" w:cs="Times New Roman"/>
                <w:sz w:val="22"/>
                <w:szCs w:val="22"/>
                <w:lang w:val="en-US"/>
              </w:rPr>
              <w:t>Х</w:t>
            </w:r>
            <w:r w:rsidRPr="000825A3">
              <w:rPr>
                <w:rFonts w:ascii="Times New Roman" w:eastAsia="Calibri" w:hAnsi="Times New Roman" w:cs="Times New Roman"/>
                <w:spacing w:val="-1"/>
                <w:sz w:val="22"/>
                <w:szCs w:val="22"/>
                <w:lang w:val="en-US"/>
              </w:rPr>
              <w:t>о</w:t>
            </w:r>
            <w:r w:rsidRPr="000825A3">
              <w:rPr>
                <w:rFonts w:ascii="Times New Roman" w:eastAsia="Calibri" w:hAnsi="Times New Roman" w:cs="Times New Roman"/>
                <w:spacing w:val="-2"/>
                <w:sz w:val="22"/>
                <w:szCs w:val="22"/>
                <w:lang w:val="en-US"/>
              </w:rPr>
              <w:t>с</w:t>
            </w:r>
            <w:r w:rsidRPr="000825A3">
              <w:rPr>
                <w:rFonts w:ascii="Times New Roman" w:eastAsia="Calibri" w:hAnsi="Times New Roman" w:cs="Times New Roman"/>
                <w:sz w:val="22"/>
                <w:szCs w:val="22"/>
                <w:lang w:val="en-US"/>
              </w:rPr>
              <w:t>пис</w:t>
            </w:r>
            <w:proofErr w:type="spellEnd"/>
          </w:p>
        </w:tc>
        <w:tc>
          <w:tcPr>
            <w:tcW w:w="2693" w:type="dxa"/>
            <w:tcBorders>
              <w:top w:val="single" w:sz="4" w:space="0" w:color="auto"/>
              <w:left w:val="single" w:sz="4" w:space="0" w:color="auto"/>
              <w:bottom w:val="single" w:sz="4" w:space="0" w:color="auto"/>
              <w:right w:val="single" w:sz="4" w:space="0" w:color="auto"/>
            </w:tcBorders>
            <w:hideMark/>
          </w:tcPr>
          <w:p w14:paraId="58D98D5D"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rPr>
            </w:pPr>
            <w:r w:rsidRPr="000825A3">
              <w:rPr>
                <w:rFonts w:ascii="Times New Roman" w:eastAsia="Calibri" w:hAnsi="Times New Roman" w:cs="Times New Roman"/>
                <w:sz w:val="22"/>
                <w:szCs w:val="22"/>
              </w:rPr>
              <w:t>По заданию на проектирование</w:t>
            </w:r>
          </w:p>
        </w:tc>
        <w:tc>
          <w:tcPr>
            <w:tcW w:w="3119" w:type="dxa"/>
            <w:tcBorders>
              <w:top w:val="single" w:sz="4" w:space="0" w:color="auto"/>
              <w:left w:val="single" w:sz="4" w:space="0" w:color="auto"/>
              <w:bottom w:val="single" w:sz="4" w:space="0" w:color="auto"/>
              <w:right w:val="single" w:sz="4" w:space="0" w:color="auto"/>
            </w:tcBorders>
            <w:hideMark/>
          </w:tcPr>
          <w:p w14:paraId="2D1104A6" w14:textId="77777777" w:rsidR="003E1322" w:rsidRPr="000825A3" w:rsidRDefault="003E1322" w:rsidP="00DD6D30">
            <w:pPr>
              <w:widowControl w:val="0"/>
              <w:spacing w:before="0" w:after="0" w:line="240" w:lineRule="auto"/>
              <w:ind w:left="142" w:right="70"/>
              <w:rPr>
                <w:rFonts w:ascii="Times New Roman" w:eastAsia="Calibri" w:hAnsi="Times New Roman" w:cs="Times New Roman"/>
                <w:sz w:val="22"/>
                <w:szCs w:val="22"/>
              </w:rPr>
            </w:pPr>
            <w:r w:rsidRPr="000825A3">
              <w:rPr>
                <w:rFonts w:ascii="Times New Roman" w:eastAsia="Calibri" w:hAnsi="Times New Roman" w:cs="Times New Roman"/>
                <w:sz w:val="22"/>
                <w:szCs w:val="22"/>
              </w:rPr>
              <w:t>г. Ка</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z w:val="22"/>
                <w:szCs w:val="22"/>
              </w:rPr>
              <w:t>и</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и</w:t>
            </w:r>
            <w:r w:rsidRPr="000825A3">
              <w:rPr>
                <w:rFonts w:ascii="Times New Roman" w:eastAsia="Calibri" w:hAnsi="Times New Roman" w:cs="Times New Roman"/>
                <w:spacing w:val="-3"/>
                <w:sz w:val="22"/>
                <w:szCs w:val="22"/>
              </w:rPr>
              <w:t>н</w:t>
            </w:r>
            <w:r w:rsidRPr="000825A3">
              <w:rPr>
                <w:rFonts w:ascii="Times New Roman" w:eastAsia="Calibri" w:hAnsi="Times New Roman" w:cs="Times New Roman"/>
                <w:sz w:val="22"/>
                <w:szCs w:val="22"/>
              </w:rPr>
              <w:t>г</w:t>
            </w:r>
            <w:r w:rsidRPr="000825A3">
              <w:rPr>
                <w:rFonts w:ascii="Times New Roman" w:eastAsia="Calibri" w:hAnsi="Times New Roman" w:cs="Times New Roman"/>
                <w:spacing w:val="-1"/>
                <w:sz w:val="22"/>
                <w:szCs w:val="22"/>
              </w:rPr>
              <w:t>р</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д</w:t>
            </w:r>
            <w:r w:rsidRPr="000825A3">
              <w:rPr>
                <w:rFonts w:ascii="Times New Roman" w:eastAsia="Calibri" w:hAnsi="Times New Roman" w:cs="Times New Roman"/>
                <w:sz w:val="22"/>
                <w:szCs w:val="22"/>
              </w:rPr>
              <w:t xml:space="preserve">, </w:t>
            </w:r>
            <w:r w:rsidR="0053013C" w:rsidRPr="0053013C">
              <w:rPr>
                <w:rFonts w:ascii="Times New Roman" w:eastAsia="Calibri" w:hAnsi="Times New Roman" w:cs="Times New Roman"/>
                <w:sz w:val="22"/>
                <w:szCs w:val="22"/>
              </w:rPr>
              <w:t xml:space="preserve">ул. </w:t>
            </w:r>
            <w:proofErr w:type="spellStart"/>
            <w:r w:rsidR="0053013C" w:rsidRPr="0053013C">
              <w:rPr>
                <w:rFonts w:ascii="Times New Roman" w:eastAsia="Calibri" w:hAnsi="Times New Roman" w:cs="Times New Roman"/>
                <w:sz w:val="22"/>
                <w:szCs w:val="22"/>
              </w:rPr>
              <w:t>Дм</w:t>
            </w:r>
            <w:proofErr w:type="spellEnd"/>
            <w:r w:rsidR="0053013C" w:rsidRPr="0053013C">
              <w:rPr>
                <w:rFonts w:ascii="Times New Roman" w:eastAsia="Calibri" w:hAnsi="Times New Roman" w:cs="Times New Roman"/>
                <w:sz w:val="22"/>
                <w:szCs w:val="22"/>
              </w:rPr>
              <w:t>. Донского</w:t>
            </w:r>
            <w:r w:rsidRPr="0053013C">
              <w:rPr>
                <w:rFonts w:ascii="Times New Roman" w:eastAsia="Calibri" w:hAnsi="Times New Roman" w:cs="Times New Roman"/>
                <w:sz w:val="22"/>
                <w:szCs w:val="22"/>
              </w:rPr>
              <w:t xml:space="preserve"> / зона</w:t>
            </w:r>
            <w:r w:rsidRPr="000825A3">
              <w:rPr>
                <w:rFonts w:ascii="Times New Roman" w:eastAsia="Calibri" w:hAnsi="Times New Roman" w:cs="Times New Roman"/>
                <w:spacing w:val="2"/>
                <w:sz w:val="22"/>
                <w:szCs w:val="22"/>
              </w:rPr>
              <w:t xml:space="preserve"> специализированной общественной застройки</w:t>
            </w:r>
          </w:p>
        </w:tc>
        <w:tc>
          <w:tcPr>
            <w:tcW w:w="1204" w:type="dxa"/>
            <w:tcBorders>
              <w:top w:val="single" w:sz="4" w:space="0" w:color="auto"/>
              <w:left w:val="single" w:sz="4" w:space="0" w:color="auto"/>
              <w:bottom w:val="single" w:sz="4" w:space="0" w:color="auto"/>
              <w:right w:val="single" w:sz="4" w:space="0" w:color="auto"/>
            </w:tcBorders>
            <w:hideMark/>
          </w:tcPr>
          <w:p w14:paraId="00EC224F" w14:textId="77777777" w:rsidR="003E1322" w:rsidRPr="000825A3" w:rsidRDefault="003E1322" w:rsidP="003E1322">
            <w:pPr>
              <w:widowControl w:val="0"/>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pacing w:val="2"/>
                <w:sz w:val="22"/>
                <w:szCs w:val="22"/>
              </w:rPr>
              <w:t>Д</w:t>
            </w:r>
            <w:r w:rsidRPr="000825A3">
              <w:rPr>
                <w:rFonts w:ascii="Times New Roman" w:eastAsia="Calibri" w:hAnsi="Times New Roman" w:cs="Times New Roman"/>
                <w:sz w:val="22"/>
                <w:szCs w:val="22"/>
              </w:rPr>
              <w:t>о</w:t>
            </w:r>
            <w:r w:rsidRPr="000825A3">
              <w:rPr>
                <w:rFonts w:ascii="Times New Roman" w:eastAsia="Calibri" w:hAnsi="Times New Roman" w:cs="Times New Roman"/>
                <w:spacing w:val="-3"/>
                <w:sz w:val="22"/>
                <w:szCs w:val="22"/>
              </w:rPr>
              <w:t xml:space="preserve"> </w:t>
            </w:r>
            <w:r w:rsidRPr="000825A3">
              <w:rPr>
                <w:rFonts w:ascii="Times New Roman" w:eastAsia="Calibri" w:hAnsi="Times New Roman" w:cs="Times New Roman"/>
                <w:spacing w:val="-1"/>
                <w:sz w:val="22"/>
                <w:szCs w:val="22"/>
              </w:rPr>
              <w:t>2035</w:t>
            </w:r>
          </w:p>
        </w:tc>
      </w:tr>
      <w:tr w:rsidR="003E1322" w:rsidRPr="000825A3" w14:paraId="7EC30DC8" w14:textId="77777777" w:rsidTr="003E1322">
        <w:trPr>
          <w:trHeight w:val="354"/>
          <w:jc w:val="center"/>
        </w:trPr>
        <w:tc>
          <w:tcPr>
            <w:tcW w:w="497" w:type="dxa"/>
            <w:tcBorders>
              <w:top w:val="single" w:sz="4" w:space="0" w:color="auto"/>
              <w:left w:val="single" w:sz="4" w:space="0" w:color="auto"/>
              <w:bottom w:val="single" w:sz="4" w:space="0" w:color="auto"/>
              <w:right w:val="single" w:sz="4" w:space="0" w:color="auto"/>
            </w:tcBorders>
            <w:hideMark/>
          </w:tcPr>
          <w:p w14:paraId="047BBE34" w14:textId="77777777" w:rsidR="003E1322"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2</w:t>
            </w:r>
          </w:p>
        </w:tc>
        <w:tc>
          <w:tcPr>
            <w:tcW w:w="1985" w:type="dxa"/>
            <w:tcBorders>
              <w:top w:val="single" w:sz="4" w:space="0" w:color="auto"/>
              <w:left w:val="single" w:sz="4" w:space="0" w:color="auto"/>
              <w:bottom w:val="single" w:sz="4" w:space="0" w:color="auto"/>
              <w:right w:val="single" w:sz="4" w:space="0" w:color="auto"/>
            </w:tcBorders>
            <w:hideMark/>
          </w:tcPr>
          <w:p w14:paraId="1A3C95E7"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rPr>
            </w:pPr>
            <w:r w:rsidRPr="000825A3">
              <w:rPr>
                <w:rFonts w:ascii="Times New Roman" w:eastAsia="Calibri" w:hAnsi="Times New Roman" w:cs="Times New Roman"/>
                <w:spacing w:val="-1"/>
                <w:position w:val="1"/>
                <w:sz w:val="22"/>
                <w:szCs w:val="22"/>
              </w:rPr>
              <w:t>У</w:t>
            </w:r>
            <w:r w:rsidRPr="000825A3">
              <w:rPr>
                <w:rFonts w:ascii="Times New Roman" w:eastAsia="Calibri" w:hAnsi="Times New Roman" w:cs="Times New Roman"/>
                <w:spacing w:val="2"/>
                <w:position w:val="1"/>
                <w:sz w:val="22"/>
                <w:szCs w:val="22"/>
              </w:rPr>
              <w:t>ч</w:t>
            </w:r>
            <w:r w:rsidRPr="000825A3">
              <w:rPr>
                <w:rFonts w:ascii="Times New Roman" w:eastAsia="Calibri" w:hAnsi="Times New Roman" w:cs="Times New Roman"/>
                <w:spacing w:val="-1"/>
                <w:position w:val="1"/>
                <w:sz w:val="22"/>
                <w:szCs w:val="22"/>
              </w:rPr>
              <w:t>р</w:t>
            </w:r>
            <w:r w:rsidRPr="000825A3">
              <w:rPr>
                <w:rFonts w:ascii="Times New Roman" w:eastAsia="Calibri" w:hAnsi="Times New Roman" w:cs="Times New Roman"/>
                <w:position w:val="1"/>
                <w:sz w:val="22"/>
                <w:szCs w:val="22"/>
              </w:rPr>
              <w:t>е</w:t>
            </w:r>
            <w:r w:rsidRPr="000825A3">
              <w:rPr>
                <w:rFonts w:ascii="Times New Roman" w:eastAsia="Calibri" w:hAnsi="Times New Roman" w:cs="Times New Roman"/>
                <w:spacing w:val="1"/>
                <w:position w:val="1"/>
                <w:sz w:val="22"/>
                <w:szCs w:val="22"/>
              </w:rPr>
              <w:t>ж</w:t>
            </w:r>
            <w:r w:rsidRPr="000825A3">
              <w:rPr>
                <w:rFonts w:ascii="Times New Roman" w:eastAsia="Calibri" w:hAnsi="Times New Roman" w:cs="Times New Roman"/>
                <w:spacing w:val="-3"/>
                <w:position w:val="1"/>
                <w:sz w:val="22"/>
                <w:szCs w:val="22"/>
              </w:rPr>
              <w:t>д</w:t>
            </w:r>
            <w:r w:rsidRPr="000825A3">
              <w:rPr>
                <w:rFonts w:ascii="Times New Roman" w:eastAsia="Calibri" w:hAnsi="Times New Roman" w:cs="Times New Roman"/>
                <w:position w:val="1"/>
                <w:sz w:val="22"/>
                <w:szCs w:val="22"/>
              </w:rPr>
              <w:t>е</w:t>
            </w:r>
            <w:r w:rsidRPr="000825A3">
              <w:rPr>
                <w:rFonts w:ascii="Times New Roman" w:eastAsia="Calibri" w:hAnsi="Times New Roman" w:cs="Times New Roman"/>
                <w:spacing w:val="2"/>
                <w:position w:val="1"/>
                <w:sz w:val="22"/>
                <w:szCs w:val="22"/>
              </w:rPr>
              <w:t>н</w:t>
            </w:r>
            <w:r w:rsidRPr="000825A3">
              <w:rPr>
                <w:rFonts w:ascii="Times New Roman" w:eastAsia="Calibri" w:hAnsi="Times New Roman" w:cs="Times New Roman"/>
                <w:position w:val="1"/>
                <w:sz w:val="22"/>
                <w:szCs w:val="22"/>
              </w:rPr>
              <w:t xml:space="preserve">ие </w:t>
            </w:r>
            <w:r w:rsidRPr="000825A3">
              <w:rPr>
                <w:rFonts w:ascii="Times New Roman" w:eastAsia="Calibri" w:hAnsi="Times New Roman" w:cs="Times New Roman"/>
                <w:spacing w:val="-2"/>
                <w:sz w:val="22"/>
                <w:szCs w:val="22"/>
              </w:rPr>
              <w:t>с</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циа</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pacing w:val="2"/>
                <w:sz w:val="22"/>
                <w:szCs w:val="22"/>
              </w:rPr>
              <w:t>ьн</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 xml:space="preserve">й </w:t>
            </w:r>
            <w:r w:rsidRPr="000825A3">
              <w:rPr>
                <w:rFonts w:ascii="Times New Roman" w:eastAsia="Calibri" w:hAnsi="Times New Roman" w:cs="Times New Roman"/>
                <w:spacing w:val="-2"/>
                <w:sz w:val="22"/>
                <w:szCs w:val="22"/>
              </w:rPr>
              <w:t>з</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щ</w:t>
            </w:r>
            <w:r w:rsidRPr="000825A3">
              <w:rPr>
                <w:rFonts w:ascii="Times New Roman" w:eastAsia="Calibri" w:hAnsi="Times New Roman" w:cs="Times New Roman"/>
                <w:sz w:val="22"/>
                <w:szCs w:val="22"/>
              </w:rPr>
              <w:t>и</w:t>
            </w:r>
            <w:r w:rsidRPr="000825A3">
              <w:rPr>
                <w:rFonts w:ascii="Times New Roman" w:eastAsia="Calibri" w:hAnsi="Times New Roman" w:cs="Times New Roman"/>
                <w:spacing w:val="1"/>
                <w:sz w:val="22"/>
                <w:szCs w:val="22"/>
              </w:rPr>
              <w:t>т</w:t>
            </w:r>
            <w:r w:rsidRPr="000825A3">
              <w:rPr>
                <w:rFonts w:ascii="Times New Roman" w:eastAsia="Calibri" w:hAnsi="Times New Roman" w:cs="Times New Roman"/>
                <w:sz w:val="22"/>
                <w:szCs w:val="22"/>
              </w:rPr>
              <w:t>ы</w:t>
            </w:r>
          </w:p>
        </w:tc>
        <w:tc>
          <w:tcPr>
            <w:tcW w:w="2693" w:type="dxa"/>
            <w:tcBorders>
              <w:top w:val="single" w:sz="4" w:space="0" w:color="auto"/>
              <w:left w:val="single" w:sz="4" w:space="0" w:color="auto"/>
              <w:bottom w:val="single" w:sz="4" w:space="0" w:color="auto"/>
              <w:right w:val="single" w:sz="4" w:space="0" w:color="auto"/>
            </w:tcBorders>
            <w:hideMark/>
          </w:tcPr>
          <w:p w14:paraId="214F7D8F"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lang w:val="en-US"/>
              </w:rPr>
            </w:pPr>
            <w:r w:rsidRPr="000825A3">
              <w:rPr>
                <w:rFonts w:ascii="Times New Roman" w:eastAsia="Calibri" w:hAnsi="Times New Roman" w:cs="Times New Roman"/>
                <w:spacing w:val="2"/>
                <w:position w:val="1"/>
                <w:sz w:val="22"/>
                <w:szCs w:val="22"/>
              </w:rPr>
              <w:t>П</w:t>
            </w:r>
            <w:r w:rsidRPr="000825A3">
              <w:rPr>
                <w:rFonts w:ascii="Times New Roman" w:eastAsia="Calibri" w:hAnsi="Times New Roman" w:cs="Times New Roman"/>
                <w:spacing w:val="-2"/>
                <w:position w:val="1"/>
                <w:sz w:val="22"/>
                <w:szCs w:val="22"/>
              </w:rPr>
              <w:t>л</w:t>
            </w:r>
            <w:r w:rsidRPr="000825A3">
              <w:rPr>
                <w:rFonts w:ascii="Times New Roman" w:eastAsia="Calibri" w:hAnsi="Times New Roman" w:cs="Times New Roman"/>
                <w:spacing w:val="-1"/>
                <w:position w:val="1"/>
                <w:sz w:val="22"/>
                <w:szCs w:val="22"/>
              </w:rPr>
              <w:t>о</w:t>
            </w:r>
            <w:r w:rsidRPr="000825A3">
              <w:rPr>
                <w:rFonts w:ascii="Times New Roman" w:eastAsia="Calibri" w:hAnsi="Times New Roman" w:cs="Times New Roman"/>
                <w:spacing w:val="-2"/>
                <w:position w:val="1"/>
                <w:sz w:val="22"/>
                <w:szCs w:val="22"/>
              </w:rPr>
              <w:t>щ</w:t>
            </w:r>
            <w:r w:rsidRPr="000825A3">
              <w:rPr>
                <w:rFonts w:ascii="Times New Roman" w:eastAsia="Calibri" w:hAnsi="Times New Roman" w:cs="Times New Roman"/>
                <w:position w:val="1"/>
                <w:sz w:val="22"/>
                <w:szCs w:val="22"/>
              </w:rPr>
              <w:t>а</w:t>
            </w:r>
            <w:r w:rsidRPr="000825A3">
              <w:rPr>
                <w:rFonts w:ascii="Times New Roman" w:eastAsia="Calibri" w:hAnsi="Times New Roman" w:cs="Times New Roman"/>
                <w:spacing w:val="2"/>
                <w:position w:val="1"/>
                <w:sz w:val="22"/>
                <w:szCs w:val="22"/>
              </w:rPr>
              <w:t>д</w:t>
            </w:r>
            <w:r w:rsidRPr="000825A3">
              <w:rPr>
                <w:rFonts w:ascii="Times New Roman" w:eastAsia="Calibri" w:hAnsi="Times New Roman" w:cs="Times New Roman"/>
                <w:position w:val="1"/>
                <w:sz w:val="22"/>
                <w:szCs w:val="22"/>
              </w:rPr>
              <w:t xml:space="preserve">ь </w:t>
            </w:r>
            <w:r w:rsidRPr="000825A3">
              <w:rPr>
                <w:rFonts w:ascii="Times New Roman" w:eastAsia="Calibri" w:hAnsi="Times New Roman" w:cs="Times New Roman"/>
                <w:spacing w:val="1"/>
                <w:sz w:val="22"/>
                <w:szCs w:val="22"/>
              </w:rPr>
              <w:t>у</w:t>
            </w:r>
            <w:proofErr w:type="spellStart"/>
            <w:r w:rsidRPr="000825A3">
              <w:rPr>
                <w:rFonts w:ascii="Times New Roman" w:eastAsia="Calibri" w:hAnsi="Times New Roman" w:cs="Times New Roman"/>
                <w:spacing w:val="2"/>
                <w:sz w:val="22"/>
                <w:szCs w:val="22"/>
                <w:lang w:val="en-US"/>
              </w:rPr>
              <w:t>ч</w:t>
            </w:r>
            <w:r w:rsidRPr="000825A3">
              <w:rPr>
                <w:rFonts w:ascii="Times New Roman" w:eastAsia="Calibri" w:hAnsi="Times New Roman" w:cs="Times New Roman"/>
                <w:sz w:val="22"/>
                <w:szCs w:val="22"/>
                <w:lang w:val="en-US"/>
              </w:rPr>
              <w:t>а</w:t>
            </w:r>
            <w:r w:rsidRPr="000825A3">
              <w:rPr>
                <w:rFonts w:ascii="Times New Roman" w:eastAsia="Calibri" w:hAnsi="Times New Roman" w:cs="Times New Roman"/>
                <w:spacing w:val="-2"/>
                <w:sz w:val="22"/>
                <w:szCs w:val="22"/>
                <w:lang w:val="en-US"/>
              </w:rPr>
              <w:t>с</w:t>
            </w:r>
            <w:r w:rsidRPr="000825A3">
              <w:rPr>
                <w:rFonts w:ascii="Times New Roman" w:eastAsia="Calibri" w:hAnsi="Times New Roman" w:cs="Times New Roman"/>
                <w:spacing w:val="1"/>
                <w:sz w:val="22"/>
                <w:szCs w:val="22"/>
                <w:lang w:val="en-US"/>
              </w:rPr>
              <w:t>т</w:t>
            </w:r>
            <w:r w:rsidRPr="000825A3">
              <w:rPr>
                <w:rFonts w:ascii="Times New Roman" w:eastAsia="Calibri" w:hAnsi="Times New Roman" w:cs="Times New Roman"/>
                <w:spacing w:val="-2"/>
                <w:sz w:val="22"/>
                <w:szCs w:val="22"/>
                <w:lang w:val="en-US"/>
              </w:rPr>
              <w:t>к</w:t>
            </w:r>
            <w:r w:rsidRPr="000825A3">
              <w:rPr>
                <w:rFonts w:ascii="Times New Roman" w:eastAsia="Calibri" w:hAnsi="Times New Roman" w:cs="Times New Roman"/>
                <w:sz w:val="22"/>
                <w:szCs w:val="22"/>
                <w:lang w:val="en-US"/>
              </w:rPr>
              <w:t>а</w:t>
            </w:r>
            <w:proofErr w:type="spellEnd"/>
            <w:r w:rsidRPr="000825A3">
              <w:rPr>
                <w:rFonts w:ascii="Times New Roman" w:eastAsia="Calibri" w:hAnsi="Times New Roman" w:cs="Times New Roman"/>
                <w:spacing w:val="-2"/>
                <w:sz w:val="22"/>
                <w:szCs w:val="22"/>
                <w:lang w:val="en-US"/>
              </w:rPr>
              <w:t xml:space="preserve"> </w:t>
            </w:r>
            <w:r w:rsidRPr="000825A3">
              <w:rPr>
                <w:rFonts w:ascii="Times New Roman" w:eastAsia="Calibri" w:hAnsi="Times New Roman" w:cs="Times New Roman"/>
                <w:spacing w:val="-1"/>
                <w:sz w:val="22"/>
                <w:szCs w:val="22"/>
                <w:lang w:val="en-US"/>
              </w:rPr>
              <w:t>0</w:t>
            </w:r>
            <w:r w:rsidRPr="000825A3">
              <w:rPr>
                <w:rFonts w:ascii="Times New Roman" w:eastAsia="Calibri" w:hAnsi="Times New Roman" w:cs="Times New Roman"/>
                <w:spacing w:val="-2"/>
                <w:sz w:val="22"/>
                <w:szCs w:val="22"/>
                <w:lang w:val="en-US"/>
              </w:rPr>
              <w:t>,</w:t>
            </w:r>
            <w:r w:rsidRPr="000825A3">
              <w:rPr>
                <w:rFonts w:ascii="Times New Roman" w:eastAsia="Calibri" w:hAnsi="Times New Roman" w:cs="Times New Roman"/>
                <w:spacing w:val="-1"/>
                <w:sz w:val="22"/>
                <w:szCs w:val="22"/>
                <w:lang w:val="en-US"/>
              </w:rPr>
              <w:t>1</w:t>
            </w:r>
            <w:r w:rsidRPr="000825A3">
              <w:rPr>
                <w:rFonts w:ascii="Times New Roman" w:eastAsia="Calibri" w:hAnsi="Times New Roman" w:cs="Times New Roman"/>
                <w:sz w:val="22"/>
                <w:szCs w:val="22"/>
                <w:lang w:val="en-US"/>
              </w:rPr>
              <w:t xml:space="preserve">7 </w:t>
            </w:r>
            <w:proofErr w:type="spellStart"/>
            <w:r w:rsidRPr="000825A3">
              <w:rPr>
                <w:rFonts w:ascii="Times New Roman" w:eastAsia="Calibri" w:hAnsi="Times New Roman" w:cs="Times New Roman"/>
                <w:sz w:val="22"/>
                <w:szCs w:val="22"/>
                <w:lang w:val="en-US"/>
              </w:rPr>
              <w:t>га</w:t>
            </w:r>
            <w:proofErr w:type="spellEnd"/>
          </w:p>
        </w:tc>
        <w:tc>
          <w:tcPr>
            <w:tcW w:w="3119" w:type="dxa"/>
            <w:tcBorders>
              <w:top w:val="single" w:sz="4" w:space="0" w:color="auto"/>
              <w:left w:val="single" w:sz="4" w:space="0" w:color="auto"/>
              <w:bottom w:val="single" w:sz="4" w:space="0" w:color="auto"/>
              <w:right w:val="single" w:sz="4" w:space="0" w:color="auto"/>
            </w:tcBorders>
            <w:hideMark/>
          </w:tcPr>
          <w:p w14:paraId="0190AB19"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rPr>
            </w:pPr>
            <w:r w:rsidRPr="000825A3">
              <w:rPr>
                <w:rFonts w:ascii="Times New Roman" w:eastAsia="Calibri" w:hAnsi="Times New Roman" w:cs="Times New Roman"/>
                <w:position w:val="1"/>
                <w:sz w:val="22"/>
                <w:szCs w:val="22"/>
              </w:rPr>
              <w:t>г. Ка</w:t>
            </w:r>
            <w:r w:rsidRPr="000825A3">
              <w:rPr>
                <w:rFonts w:ascii="Times New Roman" w:eastAsia="Calibri" w:hAnsi="Times New Roman" w:cs="Times New Roman"/>
                <w:spacing w:val="-2"/>
                <w:position w:val="1"/>
                <w:sz w:val="22"/>
                <w:szCs w:val="22"/>
              </w:rPr>
              <w:t>л</w:t>
            </w:r>
            <w:r w:rsidRPr="000825A3">
              <w:rPr>
                <w:rFonts w:ascii="Times New Roman" w:eastAsia="Calibri" w:hAnsi="Times New Roman" w:cs="Times New Roman"/>
                <w:position w:val="1"/>
                <w:sz w:val="22"/>
                <w:szCs w:val="22"/>
              </w:rPr>
              <w:t>и</w:t>
            </w:r>
            <w:r w:rsidRPr="000825A3">
              <w:rPr>
                <w:rFonts w:ascii="Times New Roman" w:eastAsia="Calibri" w:hAnsi="Times New Roman" w:cs="Times New Roman"/>
                <w:spacing w:val="2"/>
                <w:position w:val="1"/>
                <w:sz w:val="22"/>
                <w:szCs w:val="22"/>
              </w:rPr>
              <w:t>н</w:t>
            </w:r>
            <w:r w:rsidRPr="000825A3">
              <w:rPr>
                <w:rFonts w:ascii="Times New Roman" w:eastAsia="Calibri" w:hAnsi="Times New Roman" w:cs="Times New Roman"/>
                <w:position w:val="1"/>
                <w:sz w:val="22"/>
                <w:szCs w:val="22"/>
              </w:rPr>
              <w:t>и</w:t>
            </w:r>
            <w:r w:rsidRPr="000825A3">
              <w:rPr>
                <w:rFonts w:ascii="Times New Roman" w:eastAsia="Calibri" w:hAnsi="Times New Roman" w:cs="Times New Roman"/>
                <w:spacing w:val="-3"/>
                <w:position w:val="1"/>
                <w:sz w:val="22"/>
                <w:szCs w:val="22"/>
              </w:rPr>
              <w:t>н</w:t>
            </w:r>
            <w:r w:rsidRPr="000825A3">
              <w:rPr>
                <w:rFonts w:ascii="Times New Roman" w:eastAsia="Calibri" w:hAnsi="Times New Roman" w:cs="Times New Roman"/>
                <w:position w:val="1"/>
                <w:sz w:val="22"/>
                <w:szCs w:val="22"/>
              </w:rPr>
              <w:t>г</w:t>
            </w:r>
            <w:r w:rsidRPr="000825A3">
              <w:rPr>
                <w:rFonts w:ascii="Times New Roman" w:eastAsia="Calibri" w:hAnsi="Times New Roman" w:cs="Times New Roman"/>
                <w:spacing w:val="-1"/>
                <w:position w:val="1"/>
                <w:sz w:val="22"/>
                <w:szCs w:val="22"/>
              </w:rPr>
              <w:t>р</w:t>
            </w:r>
            <w:r w:rsidRPr="000825A3">
              <w:rPr>
                <w:rFonts w:ascii="Times New Roman" w:eastAsia="Calibri" w:hAnsi="Times New Roman" w:cs="Times New Roman"/>
                <w:position w:val="1"/>
                <w:sz w:val="22"/>
                <w:szCs w:val="22"/>
              </w:rPr>
              <w:t>а</w:t>
            </w:r>
            <w:r w:rsidRPr="000825A3">
              <w:rPr>
                <w:rFonts w:ascii="Times New Roman" w:eastAsia="Calibri" w:hAnsi="Times New Roman" w:cs="Times New Roman"/>
                <w:spacing w:val="2"/>
                <w:position w:val="1"/>
                <w:sz w:val="22"/>
                <w:szCs w:val="22"/>
              </w:rPr>
              <w:t>д</w:t>
            </w:r>
            <w:r w:rsidRPr="000825A3">
              <w:rPr>
                <w:rFonts w:ascii="Times New Roman" w:eastAsia="Calibri" w:hAnsi="Times New Roman" w:cs="Times New Roman"/>
                <w:position w:val="1"/>
                <w:sz w:val="22"/>
                <w:szCs w:val="22"/>
              </w:rPr>
              <w:t xml:space="preserve">, </w:t>
            </w:r>
            <w:r w:rsidRPr="000825A3">
              <w:rPr>
                <w:rFonts w:ascii="Times New Roman" w:eastAsia="Calibri" w:hAnsi="Times New Roman" w:cs="Times New Roman"/>
                <w:spacing w:val="1"/>
                <w:sz w:val="22"/>
                <w:szCs w:val="22"/>
              </w:rPr>
              <w:t>у</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z w:val="22"/>
                <w:szCs w:val="22"/>
              </w:rPr>
              <w:t xml:space="preserve">. </w:t>
            </w:r>
            <w:r w:rsidRPr="000825A3">
              <w:rPr>
                <w:rFonts w:ascii="Times New Roman" w:eastAsia="Calibri" w:hAnsi="Times New Roman" w:cs="Times New Roman"/>
                <w:spacing w:val="2"/>
                <w:sz w:val="22"/>
                <w:szCs w:val="22"/>
              </w:rPr>
              <w:t>А</w:t>
            </w:r>
            <w:r w:rsidRPr="000825A3">
              <w:rPr>
                <w:rFonts w:ascii="Times New Roman" w:eastAsia="Calibri" w:hAnsi="Times New Roman" w:cs="Times New Roman"/>
                <w:sz w:val="22"/>
                <w:szCs w:val="22"/>
              </w:rPr>
              <w:t xml:space="preserve">. </w:t>
            </w:r>
            <w:r w:rsidRPr="000825A3">
              <w:rPr>
                <w:rFonts w:ascii="Times New Roman" w:eastAsia="Calibri" w:hAnsi="Times New Roman" w:cs="Times New Roman"/>
                <w:spacing w:val="-2"/>
                <w:sz w:val="22"/>
                <w:szCs w:val="22"/>
              </w:rPr>
              <w:t>Т</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pacing w:val="-2"/>
                <w:sz w:val="22"/>
                <w:szCs w:val="22"/>
              </w:rPr>
              <w:t>лс</w:t>
            </w:r>
            <w:r w:rsidRPr="000825A3">
              <w:rPr>
                <w:rFonts w:ascii="Times New Roman" w:eastAsia="Calibri" w:hAnsi="Times New Roman" w:cs="Times New Roman"/>
                <w:spacing w:val="1"/>
                <w:sz w:val="22"/>
                <w:szCs w:val="22"/>
              </w:rPr>
              <w:t>т</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г</w:t>
            </w:r>
            <w:r w:rsidRPr="000825A3">
              <w:rPr>
                <w:rFonts w:ascii="Times New Roman" w:eastAsia="Calibri" w:hAnsi="Times New Roman" w:cs="Times New Roman"/>
                <w:spacing w:val="-1"/>
                <w:sz w:val="22"/>
                <w:szCs w:val="22"/>
              </w:rPr>
              <w:t>о /</w:t>
            </w:r>
            <w:r w:rsidRPr="000825A3">
              <w:rPr>
                <w:rFonts w:ascii="Times New Roman" w:eastAsia="Calibri" w:hAnsi="Times New Roman" w:cs="Times New Roman"/>
                <w:sz w:val="22"/>
                <w:szCs w:val="22"/>
              </w:rPr>
              <w:t xml:space="preserve"> </w:t>
            </w:r>
            <w:r w:rsidRPr="000825A3">
              <w:rPr>
                <w:rFonts w:ascii="Times New Roman" w:eastAsia="Calibri" w:hAnsi="Times New Roman" w:cs="Times New Roman"/>
                <w:spacing w:val="-2"/>
                <w:sz w:val="22"/>
                <w:szCs w:val="22"/>
              </w:rPr>
              <w:t>з</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 xml:space="preserve"> </w:t>
            </w:r>
            <w:r w:rsidRPr="000825A3">
              <w:rPr>
                <w:rFonts w:ascii="Times New Roman" w:eastAsia="Calibri" w:hAnsi="Times New Roman" w:cs="Times New Roman"/>
                <w:spacing w:val="-1"/>
                <w:sz w:val="22"/>
                <w:szCs w:val="22"/>
              </w:rPr>
              <w:t>р</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з</w:t>
            </w:r>
            <w:r w:rsidRPr="000825A3">
              <w:rPr>
                <w:rFonts w:ascii="Times New Roman" w:eastAsia="Calibri" w:hAnsi="Times New Roman" w:cs="Times New Roman"/>
                <w:sz w:val="22"/>
                <w:szCs w:val="22"/>
              </w:rPr>
              <w:t>ме</w:t>
            </w:r>
            <w:r w:rsidRPr="000825A3">
              <w:rPr>
                <w:rFonts w:ascii="Times New Roman" w:eastAsia="Calibri" w:hAnsi="Times New Roman" w:cs="Times New Roman"/>
                <w:spacing w:val="-2"/>
                <w:sz w:val="22"/>
                <w:szCs w:val="22"/>
              </w:rPr>
              <w:t>щ</w:t>
            </w:r>
            <w:r w:rsidRPr="000825A3">
              <w:rPr>
                <w:rFonts w:ascii="Times New Roman" w:eastAsia="Calibri" w:hAnsi="Times New Roman" w:cs="Times New Roman"/>
                <w:sz w:val="22"/>
                <w:szCs w:val="22"/>
              </w:rPr>
              <w:t>е</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 xml:space="preserve">ия </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pacing w:val="2"/>
                <w:sz w:val="22"/>
                <w:szCs w:val="22"/>
              </w:rPr>
              <w:t>бъ</w:t>
            </w:r>
            <w:r w:rsidRPr="000825A3">
              <w:rPr>
                <w:rFonts w:ascii="Times New Roman" w:eastAsia="Calibri" w:hAnsi="Times New Roman" w:cs="Times New Roman"/>
                <w:sz w:val="22"/>
                <w:szCs w:val="22"/>
              </w:rPr>
              <w:t>е</w:t>
            </w:r>
            <w:r w:rsidRPr="000825A3">
              <w:rPr>
                <w:rFonts w:ascii="Times New Roman" w:eastAsia="Calibri" w:hAnsi="Times New Roman" w:cs="Times New Roman"/>
                <w:spacing w:val="-2"/>
                <w:sz w:val="22"/>
                <w:szCs w:val="22"/>
              </w:rPr>
              <w:t>к</w:t>
            </w:r>
            <w:r w:rsidRPr="000825A3">
              <w:rPr>
                <w:rFonts w:ascii="Times New Roman" w:eastAsia="Calibri" w:hAnsi="Times New Roman" w:cs="Times New Roman"/>
                <w:spacing w:val="1"/>
                <w:sz w:val="22"/>
                <w:szCs w:val="22"/>
              </w:rPr>
              <w:t>т</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 xml:space="preserve">в </w:t>
            </w:r>
            <w:r w:rsidRPr="000825A3">
              <w:rPr>
                <w:rFonts w:ascii="Times New Roman" w:eastAsia="Calibri" w:hAnsi="Times New Roman" w:cs="Times New Roman"/>
                <w:spacing w:val="-2"/>
                <w:sz w:val="22"/>
                <w:szCs w:val="22"/>
              </w:rPr>
              <w:t>з</w:t>
            </w:r>
            <w:r w:rsidRPr="000825A3">
              <w:rPr>
                <w:rFonts w:ascii="Times New Roman" w:eastAsia="Calibri" w:hAnsi="Times New Roman" w:cs="Times New Roman"/>
                <w:spacing w:val="2"/>
                <w:sz w:val="22"/>
                <w:szCs w:val="22"/>
              </w:rPr>
              <w:t>д</w:t>
            </w:r>
            <w:r w:rsidRPr="000825A3">
              <w:rPr>
                <w:rFonts w:ascii="Times New Roman" w:eastAsia="Calibri" w:hAnsi="Times New Roman" w:cs="Times New Roman"/>
                <w:spacing w:val="-1"/>
                <w:sz w:val="22"/>
                <w:szCs w:val="22"/>
              </w:rPr>
              <w:t>р</w:t>
            </w:r>
            <w:r w:rsidRPr="000825A3">
              <w:rPr>
                <w:rFonts w:ascii="Times New Roman" w:eastAsia="Calibri" w:hAnsi="Times New Roman" w:cs="Times New Roman"/>
                <w:sz w:val="22"/>
                <w:szCs w:val="22"/>
              </w:rPr>
              <w:t>ав</w:t>
            </w:r>
            <w:r w:rsidRPr="000825A3">
              <w:rPr>
                <w:rFonts w:ascii="Times New Roman" w:eastAsia="Calibri" w:hAnsi="Times New Roman" w:cs="Times New Roman"/>
                <w:spacing w:val="-1"/>
                <w:sz w:val="22"/>
                <w:szCs w:val="22"/>
              </w:rPr>
              <w:t>оо</w:t>
            </w:r>
            <w:r w:rsidRPr="000825A3">
              <w:rPr>
                <w:rFonts w:ascii="Times New Roman" w:eastAsia="Calibri" w:hAnsi="Times New Roman" w:cs="Times New Roman"/>
                <w:sz w:val="22"/>
                <w:szCs w:val="22"/>
              </w:rPr>
              <w:t>х</w:t>
            </w:r>
            <w:r w:rsidRPr="000825A3">
              <w:rPr>
                <w:rFonts w:ascii="Times New Roman" w:eastAsia="Calibri" w:hAnsi="Times New Roman" w:cs="Times New Roman"/>
                <w:spacing w:val="-1"/>
                <w:sz w:val="22"/>
                <w:szCs w:val="22"/>
              </w:rPr>
              <w:t>р</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е</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pacing w:val="-4"/>
                <w:sz w:val="22"/>
                <w:szCs w:val="22"/>
              </w:rPr>
              <w:t>и</w:t>
            </w:r>
            <w:r w:rsidRPr="000825A3">
              <w:rPr>
                <w:rFonts w:ascii="Times New Roman" w:eastAsia="Calibri" w:hAnsi="Times New Roman" w:cs="Times New Roman"/>
                <w:sz w:val="22"/>
                <w:szCs w:val="22"/>
              </w:rPr>
              <w:t>я и</w:t>
            </w:r>
            <w:r w:rsidRPr="000825A3">
              <w:rPr>
                <w:rFonts w:ascii="Times New Roman" w:eastAsia="Calibri" w:hAnsi="Times New Roman" w:cs="Times New Roman"/>
                <w:spacing w:val="-1"/>
                <w:sz w:val="22"/>
                <w:szCs w:val="22"/>
              </w:rPr>
              <w:t xml:space="preserve"> </w:t>
            </w:r>
            <w:r w:rsidRPr="000825A3">
              <w:rPr>
                <w:rFonts w:ascii="Times New Roman" w:eastAsia="Calibri" w:hAnsi="Times New Roman" w:cs="Times New Roman"/>
                <w:spacing w:val="-2"/>
                <w:sz w:val="22"/>
                <w:szCs w:val="22"/>
              </w:rPr>
              <w:t>с</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циа</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pacing w:val="2"/>
                <w:sz w:val="22"/>
                <w:szCs w:val="22"/>
              </w:rPr>
              <w:t>ьн</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 xml:space="preserve">го </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з</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ч</w:t>
            </w:r>
            <w:r w:rsidRPr="000825A3">
              <w:rPr>
                <w:rFonts w:ascii="Times New Roman" w:eastAsia="Calibri" w:hAnsi="Times New Roman" w:cs="Times New Roman"/>
                <w:spacing w:val="-4"/>
                <w:sz w:val="22"/>
                <w:szCs w:val="22"/>
              </w:rPr>
              <w:t>е</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ия</w:t>
            </w:r>
          </w:p>
        </w:tc>
        <w:tc>
          <w:tcPr>
            <w:tcW w:w="1204" w:type="dxa"/>
            <w:tcBorders>
              <w:top w:val="single" w:sz="4" w:space="0" w:color="auto"/>
              <w:left w:val="single" w:sz="4" w:space="0" w:color="auto"/>
              <w:bottom w:val="single" w:sz="4" w:space="0" w:color="auto"/>
              <w:right w:val="single" w:sz="4" w:space="0" w:color="auto"/>
            </w:tcBorders>
            <w:hideMark/>
          </w:tcPr>
          <w:p w14:paraId="260090E3" w14:textId="77777777" w:rsidR="003E1322" w:rsidRPr="000825A3" w:rsidRDefault="003E1322" w:rsidP="003E1322">
            <w:pPr>
              <w:widowControl w:val="0"/>
              <w:spacing w:before="0" w:after="0" w:line="240" w:lineRule="auto"/>
              <w:jc w:val="center"/>
              <w:rPr>
                <w:rFonts w:ascii="Times New Roman" w:eastAsia="Calibri" w:hAnsi="Times New Roman" w:cs="Times New Roman"/>
                <w:sz w:val="22"/>
                <w:szCs w:val="22"/>
                <w:lang w:val="en-US"/>
              </w:rPr>
            </w:pPr>
            <w:proofErr w:type="spellStart"/>
            <w:r w:rsidRPr="000825A3">
              <w:rPr>
                <w:rFonts w:ascii="Times New Roman" w:eastAsia="Calibri" w:hAnsi="Times New Roman" w:cs="Times New Roman"/>
                <w:spacing w:val="2"/>
                <w:sz w:val="22"/>
                <w:szCs w:val="22"/>
                <w:lang w:val="en-US"/>
              </w:rPr>
              <w:t>Д</w:t>
            </w:r>
            <w:r w:rsidRPr="000825A3">
              <w:rPr>
                <w:rFonts w:ascii="Times New Roman" w:eastAsia="Calibri" w:hAnsi="Times New Roman" w:cs="Times New Roman"/>
                <w:sz w:val="22"/>
                <w:szCs w:val="22"/>
                <w:lang w:val="en-US"/>
              </w:rPr>
              <w:t>о</w:t>
            </w:r>
            <w:proofErr w:type="spellEnd"/>
            <w:r w:rsidRPr="000825A3">
              <w:rPr>
                <w:rFonts w:ascii="Times New Roman" w:eastAsia="Calibri" w:hAnsi="Times New Roman" w:cs="Times New Roman"/>
                <w:spacing w:val="-3"/>
                <w:sz w:val="22"/>
                <w:szCs w:val="22"/>
                <w:lang w:val="en-US"/>
              </w:rPr>
              <w:t xml:space="preserve"> </w:t>
            </w:r>
            <w:r w:rsidRPr="000825A3">
              <w:rPr>
                <w:rFonts w:ascii="Times New Roman" w:eastAsia="Calibri" w:hAnsi="Times New Roman" w:cs="Times New Roman"/>
                <w:spacing w:val="-1"/>
                <w:sz w:val="22"/>
                <w:szCs w:val="22"/>
                <w:lang w:val="en-US"/>
              </w:rPr>
              <w:t>2035</w:t>
            </w:r>
          </w:p>
        </w:tc>
      </w:tr>
      <w:tr w:rsidR="003E1322" w:rsidRPr="000825A3" w14:paraId="1C7BB4A7" w14:textId="77777777" w:rsidTr="003E1322">
        <w:trPr>
          <w:trHeight w:val="603"/>
          <w:jc w:val="center"/>
        </w:trPr>
        <w:tc>
          <w:tcPr>
            <w:tcW w:w="497" w:type="dxa"/>
            <w:tcBorders>
              <w:top w:val="single" w:sz="4" w:space="0" w:color="auto"/>
              <w:left w:val="single" w:sz="4" w:space="0" w:color="auto"/>
              <w:bottom w:val="single" w:sz="4" w:space="0" w:color="auto"/>
              <w:right w:val="single" w:sz="4" w:space="0" w:color="auto"/>
            </w:tcBorders>
            <w:hideMark/>
          </w:tcPr>
          <w:p w14:paraId="1BF4BBA4" w14:textId="77777777" w:rsidR="003E1322"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3</w:t>
            </w:r>
          </w:p>
        </w:tc>
        <w:tc>
          <w:tcPr>
            <w:tcW w:w="1985" w:type="dxa"/>
            <w:tcBorders>
              <w:top w:val="single" w:sz="4" w:space="0" w:color="auto"/>
              <w:left w:val="single" w:sz="4" w:space="0" w:color="auto"/>
              <w:bottom w:val="single" w:sz="4" w:space="0" w:color="auto"/>
              <w:right w:val="single" w:sz="4" w:space="0" w:color="auto"/>
            </w:tcBorders>
            <w:hideMark/>
          </w:tcPr>
          <w:p w14:paraId="16CF35C2"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lang w:val="en-US"/>
              </w:rPr>
            </w:pPr>
            <w:proofErr w:type="spellStart"/>
            <w:r w:rsidRPr="000825A3">
              <w:rPr>
                <w:rFonts w:ascii="Times New Roman" w:eastAsia="Calibri" w:hAnsi="Times New Roman" w:cs="Times New Roman"/>
                <w:spacing w:val="-1"/>
                <w:position w:val="1"/>
                <w:sz w:val="22"/>
                <w:szCs w:val="22"/>
                <w:lang w:val="en-US"/>
              </w:rPr>
              <w:t>У</w:t>
            </w:r>
            <w:r w:rsidRPr="000825A3">
              <w:rPr>
                <w:rFonts w:ascii="Times New Roman" w:eastAsia="Calibri" w:hAnsi="Times New Roman" w:cs="Times New Roman"/>
                <w:spacing w:val="2"/>
                <w:position w:val="1"/>
                <w:sz w:val="22"/>
                <w:szCs w:val="22"/>
                <w:lang w:val="en-US"/>
              </w:rPr>
              <w:t>ч</w:t>
            </w:r>
            <w:r w:rsidRPr="000825A3">
              <w:rPr>
                <w:rFonts w:ascii="Times New Roman" w:eastAsia="Calibri" w:hAnsi="Times New Roman" w:cs="Times New Roman"/>
                <w:spacing w:val="-1"/>
                <w:position w:val="1"/>
                <w:sz w:val="22"/>
                <w:szCs w:val="22"/>
                <w:lang w:val="en-US"/>
              </w:rPr>
              <w:t>р</w:t>
            </w:r>
            <w:r w:rsidRPr="000825A3">
              <w:rPr>
                <w:rFonts w:ascii="Times New Roman" w:eastAsia="Calibri" w:hAnsi="Times New Roman" w:cs="Times New Roman"/>
                <w:position w:val="1"/>
                <w:sz w:val="22"/>
                <w:szCs w:val="22"/>
                <w:lang w:val="en-US"/>
              </w:rPr>
              <w:t>е</w:t>
            </w:r>
            <w:r w:rsidRPr="000825A3">
              <w:rPr>
                <w:rFonts w:ascii="Times New Roman" w:eastAsia="Calibri" w:hAnsi="Times New Roman" w:cs="Times New Roman"/>
                <w:spacing w:val="1"/>
                <w:position w:val="1"/>
                <w:sz w:val="22"/>
                <w:szCs w:val="22"/>
                <w:lang w:val="en-US"/>
              </w:rPr>
              <w:t>ж</w:t>
            </w:r>
            <w:r w:rsidRPr="000825A3">
              <w:rPr>
                <w:rFonts w:ascii="Times New Roman" w:eastAsia="Calibri" w:hAnsi="Times New Roman" w:cs="Times New Roman"/>
                <w:spacing w:val="-3"/>
                <w:position w:val="1"/>
                <w:sz w:val="22"/>
                <w:szCs w:val="22"/>
                <w:lang w:val="en-US"/>
              </w:rPr>
              <w:t>д</w:t>
            </w:r>
            <w:r w:rsidRPr="000825A3">
              <w:rPr>
                <w:rFonts w:ascii="Times New Roman" w:eastAsia="Calibri" w:hAnsi="Times New Roman" w:cs="Times New Roman"/>
                <w:position w:val="1"/>
                <w:sz w:val="22"/>
                <w:szCs w:val="22"/>
                <w:lang w:val="en-US"/>
              </w:rPr>
              <w:t>е</w:t>
            </w:r>
            <w:r w:rsidRPr="000825A3">
              <w:rPr>
                <w:rFonts w:ascii="Times New Roman" w:eastAsia="Calibri" w:hAnsi="Times New Roman" w:cs="Times New Roman"/>
                <w:spacing w:val="2"/>
                <w:position w:val="1"/>
                <w:sz w:val="22"/>
                <w:szCs w:val="22"/>
                <w:lang w:val="en-US"/>
              </w:rPr>
              <w:t>н</w:t>
            </w:r>
            <w:r w:rsidRPr="000825A3">
              <w:rPr>
                <w:rFonts w:ascii="Times New Roman" w:eastAsia="Calibri" w:hAnsi="Times New Roman" w:cs="Times New Roman"/>
                <w:position w:val="1"/>
                <w:sz w:val="22"/>
                <w:szCs w:val="22"/>
                <w:lang w:val="en-US"/>
              </w:rPr>
              <w:t>ие</w:t>
            </w:r>
            <w:proofErr w:type="spellEnd"/>
            <w:r w:rsidRPr="000825A3">
              <w:rPr>
                <w:rFonts w:ascii="Times New Roman" w:eastAsia="Calibri" w:hAnsi="Times New Roman" w:cs="Times New Roman"/>
                <w:position w:val="1"/>
                <w:sz w:val="22"/>
                <w:szCs w:val="22"/>
                <w:lang w:val="en-US"/>
              </w:rPr>
              <w:t xml:space="preserve"> </w:t>
            </w:r>
            <w:proofErr w:type="spellStart"/>
            <w:r w:rsidRPr="000825A3">
              <w:rPr>
                <w:rFonts w:ascii="Times New Roman" w:eastAsia="Calibri" w:hAnsi="Times New Roman" w:cs="Times New Roman"/>
                <w:spacing w:val="-2"/>
                <w:sz w:val="22"/>
                <w:szCs w:val="22"/>
                <w:lang w:val="en-US"/>
              </w:rPr>
              <w:t>с</w:t>
            </w:r>
            <w:r w:rsidRPr="000825A3">
              <w:rPr>
                <w:rFonts w:ascii="Times New Roman" w:eastAsia="Calibri" w:hAnsi="Times New Roman" w:cs="Times New Roman"/>
                <w:spacing w:val="-1"/>
                <w:sz w:val="22"/>
                <w:szCs w:val="22"/>
                <w:lang w:val="en-US"/>
              </w:rPr>
              <w:t>о</w:t>
            </w:r>
            <w:r w:rsidRPr="000825A3">
              <w:rPr>
                <w:rFonts w:ascii="Times New Roman" w:eastAsia="Calibri" w:hAnsi="Times New Roman" w:cs="Times New Roman"/>
                <w:sz w:val="22"/>
                <w:szCs w:val="22"/>
                <w:lang w:val="en-US"/>
              </w:rPr>
              <w:t>циа</w:t>
            </w:r>
            <w:r w:rsidRPr="000825A3">
              <w:rPr>
                <w:rFonts w:ascii="Times New Roman" w:eastAsia="Calibri" w:hAnsi="Times New Roman" w:cs="Times New Roman"/>
                <w:spacing w:val="-2"/>
                <w:sz w:val="22"/>
                <w:szCs w:val="22"/>
                <w:lang w:val="en-US"/>
              </w:rPr>
              <w:t>л</w:t>
            </w:r>
            <w:r w:rsidRPr="000825A3">
              <w:rPr>
                <w:rFonts w:ascii="Times New Roman" w:eastAsia="Calibri" w:hAnsi="Times New Roman" w:cs="Times New Roman"/>
                <w:spacing w:val="2"/>
                <w:sz w:val="22"/>
                <w:szCs w:val="22"/>
                <w:lang w:val="en-US"/>
              </w:rPr>
              <w:t>ьн</w:t>
            </w:r>
            <w:r w:rsidRPr="000825A3">
              <w:rPr>
                <w:rFonts w:ascii="Times New Roman" w:eastAsia="Calibri" w:hAnsi="Times New Roman" w:cs="Times New Roman"/>
                <w:spacing w:val="-1"/>
                <w:sz w:val="22"/>
                <w:szCs w:val="22"/>
                <w:lang w:val="en-US"/>
              </w:rPr>
              <w:t>о</w:t>
            </w:r>
            <w:r w:rsidRPr="000825A3">
              <w:rPr>
                <w:rFonts w:ascii="Times New Roman" w:eastAsia="Calibri" w:hAnsi="Times New Roman" w:cs="Times New Roman"/>
                <w:sz w:val="22"/>
                <w:szCs w:val="22"/>
                <w:lang w:val="en-US"/>
              </w:rPr>
              <w:t>й</w:t>
            </w:r>
            <w:proofErr w:type="spellEnd"/>
            <w:r w:rsidRPr="000825A3">
              <w:rPr>
                <w:rFonts w:ascii="Times New Roman" w:eastAsia="Calibri" w:hAnsi="Times New Roman" w:cs="Times New Roman"/>
                <w:sz w:val="22"/>
                <w:szCs w:val="22"/>
                <w:lang w:val="en-US"/>
              </w:rPr>
              <w:t xml:space="preserve"> </w:t>
            </w:r>
            <w:proofErr w:type="spellStart"/>
            <w:r w:rsidRPr="000825A3">
              <w:rPr>
                <w:rFonts w:ascii="Times New Roman" w:eastAsia="Calibri" w:hAnsi="Times New Roman" w:cs="Times New Roman"/>
                <w:spacing w:val="-2"/>
                <w:sz w:val="22"/>
                <w:szCs w:val="22"/>
                <w:lang w:val="en-US"/>
              </w:rPr>
              <w:t>з</w:t>
            </w:r>
            <w:r w:rsidRPr="000825A3">
              <w:rPr>
                <w:rFonts w:ascii="Times New Roman" w:eastAsia="Calibri" w:hAnsi="Times New Roman" w:cs="Times New Roman"/>
                <w:sz w:val="22"/>
                <w:szCs w:val="22"/>
                <w:lang w:val="en-US"/>
              </w:rPr>
              <w:t>а</w:t>
            </w:r>
            <w:r w:rsidRPr="000825A3">
              <w:rPr>
                <w:rFonts w:ascii="Times New Roman" w:eastAsia="Calibri" w:hAnsi="Times New Roman" w:cs="Times New Roman"/>
                <w:spacing w:val="-2"/>
                <w:sz w:val="22"/>
                <w:szCs w:val="22"/>
                <w:lang w:val="en-US"/>
              </w:rPr>
              <w:t>щ</w:t>
            </w:r>
            <w:r w:rsidRPr="000825A3">
              <w:rPr>
                <w:rFonts w:ascii="Times New Roman" w:eastAsia="Calibri" w:hAnsi="Times New Roman" w:cs="Times New Roman"/>
                <w:sz w:val="22"/>
                <w:szCs w:val="22"/>
                <w:lang w:val="en-US"/>
              </w:rPr>
              <w:t>и</w:t>
            </w:r>
            <w:r w:rsidRPr="000825A3">
              <w:rPr>
                <w:rFonts w:ascii="Times New Roman" w:eastAsia="Calibri" w:hAnsi="Times New Roman" w:cs="Times New Roman"/>
                <w:spacing w:val="1"/>
                <w:sz w:val="22"/>
                <w:szCs w:val="22"/>
                <w:lang w:val="en-US"/>
              </w:rPr>
              <w:t>т</w:t>
            </w:r>
            <w:r w:rsidRPr="000825A3">
              <w:rPr>
                <w:rFonts w:ascii="Times New Roman" w:eastAsia="Calibri" w:hAnsi="Times New Roman" w:cs="Times New Roman"/>
                <w:sz w:val="22"/>
                <w:szCs w:val="22"/>
                <w:lang w:val="en-US"/>
              </w:rPr>
              <w:t>ы</w:t>
            </w:r>
            <w:proofErr w:type="spellEnd"/>
          </w:p>
        </w:tc>
        <w:tc>
          <w:tcPr>
            <w:tcW w:w="2693" w:type="dxa"/>
            <w:tcBorders>
              <w:top w:val="single" w:sz="4" w:space="0" w:color="auto"/>
              <w:left w:val="single" w:sz="4" w:space="0" w:color="auto"/>
              <w:bottom w:val="single" w:sz="4" w:space="0" w:color="auto"/>
              <w:right w:val="single" w:sz="4" w:space="0" w:color="auto"/>
            </w:tcBorders>
            <w:hideMark/>
          </w:tcPr>
          <w:p w14:paraId="264E0947"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lang w:val="en-US"/>
              </w:rPr>
            </w:pPr>
            <w:proofErr w:type="spellStart"/>
            <w:r w:rsidRPr="000825A3">
              <w:rPr>
                <w:rFonts w:ascii="Times New Roman" w:eastAsia="Calibri" w:hAnsi="Times New Roman" w:cs="Times New Roman"/>
                <w:sz w:val="22"/>
                <w:szCs w:val="22"/>
                <w:lang w:val="en-US"/>
              </w:rPr>
              <w:t>В</w:t>
            </w:r>
            <w:r w:rsidRPr="000825A3">
              <w:rPr>
                <w:rFonts w:ascii="Times New Roman" w:eastAsia="Calibri" w:hAnsi="Times New Roman" w:cs="Times New Roman"/>
                <w:spacing w:val="-2"/>
                <w:sz w:val="22"/>
                <w:szCs w:val="22"/>
                <w:lang w:val="en-US"/>
              </w:rPr>
              <w:t>с</w:t>
            </w:r>
            <w:r w:rsidRPr="000825A3">
              <w:rPr>
                <w:rFonts w:ascii="Times New Roman" w:eastAsia="Calibri" w:hAnsi="Times New Roman" w:cs="Times New Roman"/>
                <w:spacing w:val="1"/>
                <w:sz w:val="22"/>
                <w:szCs w:val="22"/>
                <w:lang w:val="en-US"/>
              </w:rPr>
              <w:t>т</w:t>
            </w:r>
            <w:r w:rsidRPr="000825A3">
              <w:rPr>
                <w:rFonts w:ascii="Times New Roman" w:eastAsia="Calibri" w:hAnsi="Times New Roman" w:cs="Times New Roman"/>
                <w:spacing w:val="-1"/>
                <w:sz w:val="22"/>
                <w:szCs w:val="22"/>
                <w:lang w:val="en-US"/>
              </w:rPr>
              <w:t>ро</w:t>
            </w:r>
            <w:r w:rsidRPr="000825A3">
              <w:rPr>
                <w:rFonts w:ascii="Times New Roman" w:eastAsia="Calibri" w:hAnsi="Times New Roman" w:cs="Times New Roman"/>
                <w:sz w:val="22"/>
                <w:szCs w:val="22"/>
                <w:lang w:val="en-US"/>
              </w:rPr>
              <w:t>е</w:t>
            </w:r>
            <w:r w:rsidRPr="000825A3">
              <w:rPr>
                <w:rFonts w:ascii="Times New Roman" w:eastAsia="Calibri" w:hAnsi="Times New Roman" w:cs="Times New Roman"/>
                <w:spacing w:val="2"/>
                <w:sz w:val="22"/>
                <w:szCs w:val="22"/>
                <w:lang w:val="en-US"/>
              </w:rPr>
              <w:t>нн</w:t>
            </w:r>
            <w:r w:rsidRPr="000825A3">
              <w:rPr>
                <w:rFonts w:ascii="Times New Roman" w:eastAsia="Calibri" w:hAnsi="Times New Roman" w:cs="Times New Roman"/>
                <w:spacing w:val="-1"/>
                <w:sz w:val="22"/>
                <w:szCs w:val="22"/>
                <w:lang w:val="en-US"/>
              </w:rPr>
              <w:t>о</w:t>
            </w:r>
            <w:r w:rsidRPr="000825A3">
              <w:rPr>
                <w:rFonts w:ascii="Times New Roman" w:eastAsia="Calibri" w:hAnsi="Times New Roman" w:cs="Times New Roman"/>
                <w:sz w:val="22"/>
                <w:szCs w:val="22"/>
                <w:lang w:val="en-US"/>
              </w:rPr>
              <w:t>-п</w:t>
            </w:r>
            <w:r w:rsidRPr="000825A3">
              <w:rPr>
                <w:rFonts w:ascii="Times New Roman" w:eastAsia="Calibri" w:hAnsi="Times New Roman" w:cs="Times New Roman"/>
                <w:spacing w:val="-1"/>
                <w:sz w:val="22"/>
                <w:szCs w:val="22"/>
                <w:lang w:val="en-US"/>
              </w:rPr>
              <w:t>р</w:t>
            </w:r>
            <w:r w:rsidRPr="000825A3">
              <w:rPr>
                <w:rFonts w:ascii="Times New Roman" w:eastAsia="Calibri" w:hAnsi="Times New Roman" w:cs="Times New Roman"/>
                <w:sz w:val="22"/>
                <w:szCs w:val="22"/>
                <w:lang w:val="en-US"/>
              </w:rPr>
              <w:t>и</w:t>
            </w:r>
            <w:r w:rsidRPr="000825A3">
              <w:rPr>
                <w:rFonts w:ascii="Times New Roman" w:eastAsia="Calibri" w:hAnsi="Times New Roman" w:cs="Times New Roman"/>
                <w:spacing w:val="-2"/>
                <w:sz w:val="22"/>
                <w:szCs w:val="22"/>
                <w:lang w:val="en-US"/>
              </w:rPr>
              <w:t>с</w:t>
            </w:r>
            <w:r w:rsidRPr="000825A3">
              <w:rPr>
                <w:rFonts w:ascii="Times New Roman" w:eastAsia="Calibri" w:hAnsi="Times New Roman" w:cs="Times New Roman"/>
                <w:spacing w:val="1"/>
                <w:sz w:val="22"/>
                <w:szCs w:val="22"/>
                <w:lang w:val="en-US"/>
              </w:rPr>
              <w:t>т</w:t>
            </w:r>
            <w:r w:rsidRPr="000825A3">
              <w:rPr>
                <w:rFonts w:ascii="Times New Roman" w:eastAsia="Calibri" w:hAnsi="Times New Roman" w:cs="Times New Roman"/>
                <w:spacing w:val="-1"/>
                <w:sz w:val="22"/>
                <w:szCs w:val="22"/>
                <w:lang w:val="en-US"/>
              </w:rPr>
              <w:t>ро</w:t>
            </w:r>
            <w:r w:rsidRPr="000825A3">
              <w:rPr>
                <w:rFonts w:ascii="Times New Roman" w:eastAsia="Calibri" w:hAnsi="Times New Roman" w:cs="Times New Roman"/>
                <w:sz w:val="22"/>
                <w:szCs w:val="22"/>
                <w:lang w:val="en-US"/>
              </w:rPr>
              <w:t>е</w:t>
            </w:r>
            <w:r w:rsidRPr="000825A3">
              <w:rPr>
                <w:rFonts w:ascii="Times New Roman" w:eastAsia="Calibri" w:hAnsi="Times New Roman" w:cs="Times New Roman"/>
                <w:spacing w:val="2"/>
                <w:sz w:val="22"/>
                <w:szCs w:val="22"/>
                <w:lang w:val="en-US"/>
              </w:rPr>
              <w:t>н</w:t>
            </w:r>
            <w:r w:rsidRPr="000825A3">
              <w:rPr>
                <w:rFonts w:ascii="Times New Roman" w:eastAsia="Calibri" w:hAnsi="Times New Roman" w:cs="Times New Roman"/>
                <w:spacing w:val="-3"/>
                <w:sz w:val="22"/>
                <w:szCs w:val="22"/>
                <w:lang w:val="en-US"/>
              </w:rPr>
              <w:t>н</w:t>
            </w:r>
            <w:r w:rsidRPr="000825A3">
              <w:rPr>
                <w:rFonts w:ascii="Times New Roman" w:eastAsia="Calibri" w:hAnsi="Times New Roman" w:cs="Times New Roman"/>
                <w:sz w:val="22"/>
                <w:szCs w:val="22"/>
                <w:lang w:val="en-US"/>
              </w:rPr>
              <w:t>ый</w:t>
            </w:r>
            <w:proofErr w:type="spellEnd"/>
          </w:p>
        </w:tc>
        <w:tc>
          <w:tcPr>
            <w:tcW w:w="3119" w:type="dxa"/>
            <w:tcBorders>
              <w:top w:val="single" w:sz="4" w:space="0" w:color="auto"/>
              <w:left w:val="single" w:sz="4" w:space="0" w:color="auto"/>
              <w:bottom w:val="single" w:sz="4" w:space="0" w:color="auto"/>
              <w:right w:val="single" w:sz="4" w:space="0" w:color="auto"/>
            </w:tcBorders>
            <w:hideMark/>
          </w:tcPr>
          <w:p w14:paraId="1AC6AC4E"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rPr>
            </w:pPr>
            <w:r w:rsidRPr="000825A3">
              <w:rPr>
                <w:rFonts w:ascii="Times New Roman" w:eastAsia="Calibri" w:hAnsi="Times New Roman" w:cs="Times New Roman"/>
                <w:position w:val="1"/>
                <w:sz w:val="22"/>
                <w:szCs w:val="22"/>
              </w:rPr>
              <w:t>г. Ка</w:t>
            </w:r>
            <w:r w:rsidRPr="000825A3">
              <w:rPr>
                <w:rFonts w:ascii="Times New Roman" w:eastAsia="Calibri" w:hAnsi="Times New Roman" w:cs="Times New Roman"/>
                <w:spacing w:val="-2"/>
                <w:position w:val="1"/>
                <w:sz w:val="22"/>
                <w:szCs w:val="22"/>
              </w:rPr>
              <w:t>л</w:t>
            </w:r>
            <w:r w:rsidRPr="000825A3">
              <w:rPr>
                <w:rFonts w:ascii="Times New Roman" w:eastAsia="Calibri" w:hAnsi="Times New Roman" w:cs="Times New Roman"/>
                <w:position w:val="1"/>
                <w:sz w:val="22"/>
                <w:szCs w:val="22"/>
              </w:rPr>
              <w:t>и</w:t>
            </w:r>
            <w:r w:rsidRPr="000825A3">
              <w:rPr>
                <w:rFonts w:ascii="Times New Roman" w:eastAsia="Calibri" w:hAnsi="Times New Roman" w:cs="Times New Roman"/>
                <w:spacing w:val="2"/>
                <w:position w:val="1"/>
                <w:sz w:val="22"/>
                <w:szCs w:val="22"/>
              </w:rPr>
              <w:t>н</w:t>
            </w:r>
            <w:r w:rsidRPr="000825A3">
              <w:rPr>
                <w:rFonts w:ascii="Times New Roman" w:eastAsia="Calibri" w:hAnsi="Times New Roman" w:cs="Times New Roman"/>
                <w:position w:val="1"/>
                <w:sz w:val="22"/>
                <w:szCs w:val="22"/>
              </w:rPr>
              <w:t>и</w:t>
            </w:r>
            <w:r w:rsidRPr="000825A3">
              <w:rPr>
                <w:rFonts w:ascii="Times New Roman" w:eastAsia="Calibri" w:hAnsi="Times New Roman" w:cs="Times New Roman"/>
                <w:spacing w:val="-3"/>
                <w:position w:val="1"/>
                <w:sz w:val="22"/>
                <w:szCs w:val="22"/>
              </w:rPr>
              <w:t>н</w:t>
            </w:r>
            <w:r w:rsidRPr="000825A3">
              <w:rPr>
                <w:rFonts w:ascii="Times New Roman" w:eastAsia="Calibri" w:hAnsi="Times New Roman" w:cs="Times New Roman"/>
                <w:position w:val="1"/>
                <w:sz w:val="22"/>
                <w:szCs w:val="22"/>
              </w:rPr>
              <w:t>г</w:t>
            </w:r>
            <w:r w:rsidRPr="000825A3">
              <w:rPr>
                <w:rFonts w:ascii="Times New Roman" w:eastAsia="Calibri" w:hAnsi="Times New Roman" w:cs="Times New Roman"/>
                <w:spacing w:val="-1"/>
                <w:position w:val="1"/>
                <w:sz w:val="22"/>
                <w:szCs w:val="22"/>
              </w:rPr>
              <w:t>р</w:t>
            </w:r>
            <w:r w:rsidRPr="000825A3">
              <w:rPr>
                <w:rFonts w:ascii="Times New Roman" w:eastAsia="Calibri" w:hAnsi="Times New Roman" w:cs="Times New Roman"/>
                <w:position w:val="1"/>
                <w:sz w:val="22"/>
                <w:szCs w:val="22"/>
              </w:rPr>
              <w:t>а</w:t>
            </w:r>
            <w:r w:rsidRPr="000825A3">
              <w:rPr>
                <w:rFonts w:ascii="Times New Roman" w:eastAsia="Calibri" w:hAnsi="Times New Roman" w:cs="Times New Roman"/>
                <w:spacing w:val="2"/>
                <w:position w:val="1"/>
                <w:sz w:val="22"/>
                <w:szCs w:val="22"/>
              </w:rPr>
              <w:t>д</w:t>
            </w:r>
            <w:r w:rsidRPr="000825A3">
              <w:rPr>
                <w:rFonts w:ascii="Times New Roman" w:eastAsia="Calibri" w:hAnsi="Times New Roman" w:cs="Times New Roman"/>
                <w:position w:val="1"/>
                <w:sz w:val="22"/>
                <w:szCs w:val="22"/>
              </w:rPr>
              <w:t xml:space="preserve">, </w:t>
            </w:r>
            <w:r w:rsidRPr="000825A3">
              <w:rPr>
                <w:rFonts w:ascii="Times New Roman" w:eastAsia="Calibri" w:hAnsi="Times New Roman" w:cs="Times New Roman"/>
                <w:spacing w:val="-1"/>
                <w:sz w:val="22"/>
                <w:szCs w:val="22"/>
              </w:rPr>
              <w:t>у</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z w:val="22"/>
                <w:szCs w:val="22"/>
              </w:rPr>
              <w:t xml:space="preserve">. </w:t>
            </w:r>
            <w:r w:rsidRPr="000825A3">
              <w:rPr>
                <w:rFonts w:ascii="Times New Roman" w:eastAsia="Calibri" w:hAnsi="Times New Roman" w:cs="Times New Roman"/>
                <w:spacing w:val="2"/>
                <w:sz w:val="22"/>
                <w:szCs w:val="22"/>
              </w:rPr>
              <w:t>С</w:t>
            </w:r>
            <w:r w:rsidRPr="000825A3">
              <w:rPr>
                <w:rFonts w:ascii="Times New Roman" w:eastAsia="Calibri" w:hAnsi="Times New Roman" w:cs="Times New Roman"/>
                <w:spacing w:val="1"/>
                <w:sz w:val="22"/>
                <w:szCs w:val="22"/>
              </w:rPr>
              <w:t>у</w:t>
            </w:r>
            <w:r w:rsidRPr="000825A3">
              <w:rPr>
                <w:rFonts w:ascii="Times New Roman" w:eastAsia="Calibri" w:hAnsi="Times New Roman" w:cs="Times New Roman"/>
                <w:spacing w:val="-2"/>
                <w:sz w:val="22"/>
                <w:szCs w:val="22"/>
              </w:rPr>
              <w:t>з</w:t>
            </w:r>
            <w:r w:rsidRPr="000825A3">
              <w:rPr>
                <w:rFonts w:ascii="Times New Roman" w:eastAsia="Calibri" w:hAnsi="Times New Roman" w:cs="Times New Roman"/>
                <w:spacing w:val="2"/>
                <w:sz w:val="22"/>
                <w:szCs w:val="22"/>
              </w:rPr>
              <w:t>д</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pacing w:val="2"/>
                <w:sz w:val="22"/>
                <w:szCs w:val="22"/>
              </w:rPr>
              <w:t>ь</w:t>
            </w:r>
            <w:r w:rsidRPr="000825A3">
              <w:rPr>
                <w:rFonts w:ascii="Times New Roman" w:eastAsia="Calibri" w:hAnsi="Times New Roman" w:cs="Times New Roman"/>
                <w:spacing w:val="-2"/>
                <w:sz w:val="22"/>
                <w:szCs w:val="22"/>
              </w:rPr>
              <w:t>ск</w:t>
            </w:r>
            <w:r w:rsidRPr="000825A3">
              <w:rPr>
                <w:rFonts w:ascii="Times New Roman" w:eastAsia="Calibri" w:hAnsi="Times New Roman" w:cs="Times New Roman"/>
                <w:sz w:val="22"/>
                <w:szCs w:val="22"/>
              </w:rPr>
              <w:t>ая</w:t>
            </w:r>
            <w:r w:rsidRPr="000825A3">
              <w:rPr>
                <w:rFonts w:ascii="Times New Roman" w:eastAsia="Calibri" w:hAnsi="Times New Roman" w:cs="Times New Roman"/>
                <w:spacing w:val="-1"/>
                <w:sz w:val="22"/>
                <w:szCs w:val="22"/>
              </w:rPr>
              <w:t xml:space="preserve"> /</w:t>
            </w:r>
            <w:r w:rsidRPr="000825A3">
              <w:rPr>
                <w:rFonts w:ascii="Times New Roman" w:eastAsia="Calibri" w:hAnsi="Times New Roman" w:cs="Times New Roman"/>
                <w:sz w:val="22"/>
                <w:szCs w:val="22"/>
              </w:rPr>
              <w:t xml:space="preserve"> </w:t>
            </w:r>
            <w:r w:rsidRPr="000825A3">
              <w:rPr>
                <w:rFonts w:ascii="Times New Roman" w:eastAsia="Calibri" w:hAnsi="Times New Roman" w:cs="Times New Roman"/>
                <w:spacing w:val="-2"/>
                <w:sz w:val="22"/>
                <w:szCs w:val="22"/>
              </w:rPr>
              <w:t>з</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 xml:space="preserve"> з</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с</w:t>
            </w:r>
            <w:r w:rsidRPr="000825A3">
              <w:rPr>
                <w:rFonts w:ascii="Times New Roman" w:eastAsia="Calibri" w:hAnsi="Times New Roman" w:cs="Times New Roman"/>
                <w:spacing w:val="1"/>
                <w:sz w:val="22"/>
                <w:szCs w:val="22"/>
              </w:rPr>
              <w:t>т</w:t>
            </w:r>
            <w:r w:rsidRPr="000825A3">
              <w:rPr>
                <w:rFonts w:ascii="Times New Roman" w:eastAsia="Calibri" w:hAnsi="Times New Roman" w:cs="Times New Roman"/>
                <w:spacing w:val="-1"/>
                <w:sz w:val="22"/>
                <w:szCs w:val="22"/>
              </w:rPr>
              <w:t>ро</w:t>
            </w:r>
            <w:r w:rsidRPr="000825A3">
              <w:rPr>
                <w:rFonts w:ascii="Times New Roman" w:eastAsia="Calibri" w:hAnsi="Times New Roman" w:cs="Times New Roman"/>
                <w:sz w:val="22"/>
                <w:szCs w:val="22"/>
              </w:rPr>
              <w:t>й</w:t>
            </w:r>
            <w:r w:rsidRPr="000825A3">
              <w:rPr>
                <w:rFonts w:ascii="Times New Roman" w:eastAsia="Calibri" w:hAnsi="Times New Roman" w:cs="Times New Roman"/>
                <w:spacing w:val="-2"/>
                <w:sz w:val="22"/>
                <w:szCs w:val="22"/>
              </w:rPr>
              <w:t>к</w:t>
            </w:r>
            <w:r w:rsidRPr="000825A3">
              <w:rPr>
                <w:rFonts w:ascii="Times New Roman" w:eastAsia="Calibri" w:hAnsi="Times New Roman" w:cs="Times New Roman"/>
                <w:sz w:val="22"/>
                <w:szCs w:val="22"/>
              </w:rPr>
              <w:t xml:space="preserve">и </w:t>
            </w:r>
            <w:proofErr w:type="spellStart"/>
            <w:r w:rsidRPr="000825A3">
              <w:rPr>
                <w:rFonts w:ascii="Times New Roman" w:eastAsia="Calibri" w:hAnsi="Times New Roman" w:cs="Times New Roman"/>
                <w:sz w:val="22"/>
                <w:szCs w:val="22"/>
              </w:rPr>
              <w:t>м</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г</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pacing w:val="-2"/>
                <w:sz w:val="22"/>
                <w:szCs w:val="22"/>
              </w:rPr>
              <w:t>э</w:t>
            </w:r>
            <w:r w:rsidRPr="000825A3">
              <w:rPr>
                <w:rFonts w:ascii="Times New Roman" w:eastAsia="Calibri" w:hAnsi="Times New Roman" w:cs="Times New Roman"/>
                <w:spacing w:val="1"/>
                <w:sz w:val="22"/>
                <w:szCs w:val="22"/>
              </w:rPr>
              <w:t>т+</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1"/>
                <w:sz w:val="22"/>
                <w:szCs w:val="22"/>
              </w:rPr>
              <w:t>ж</w:t>
            </w:r>
            <w:r w:rsidRPr="000825A3">
              <w:rPr>
                <w:rFonts w:ascii="Times New Roman" w:eastAsia="Calibri" w:hAnsi="Times New Roman" w:cs="Times New Roman"/>
                <w:spacing w:val="-3"/>
                <w:sz w:val="22"/>
                <w:szCs w:val="22"/>
              </w:rPr>
              <w:t>н</w:t>
            </w:r>
            <w:r w:rsidRPr="000825A3">
              <w:rPr>
                <w:rFonts w:ascii="Times New Roman" w:eastAsia="Calibri" w:hAnsi="Times New Roman" w:cs="Times New Roman"/>
                <w:spacing w:val="2"/>
                <w:sz w:val="22"/>
                <w:szCs w:val="22"/>
              </w:rPr>
              <w:t>ы</w:t>
            </w:r>
            <w:r w:rsidRPr="000825A3">
              <w:rPr>
                <w:rFonts w:ascii="Times New Roman" w:eastAsia="Calibri" w:hAnsi="Times New Roman" w:cs="Times New Roman"/>
                <w:sz w:val="22"/>
                <w:szCs w:val="22"/>
              </w:rPr>
              <w:t>ми</w:t>
            </w:r>
            <w:proofErr w:type="spellEnd"/>
            <w:r w:rsidRPr="000825A3">
              <w:rPr>
                <w:rFonts w:ascii="Times New Roman" w:eastAsia="Calibri" w:hAnsi="Times New Roman" w:cs="Times New Roman"/>
                <w:sz w:val="22"/>
                <w:szCs w:val="22"/>
              </w:rPr>
              <w:t xml:space="preserve"> </w:t>
            </w:r>
            <w:r w:rsidRPr="000825A3">
              <w:rPr>
                <w:rFonts w:ascii="Times New Roman" w:eastAsia="Calibri" w:hAnsi="Times New Roman" w:cs="Times New Roman"/>
                <w:spacing w:val="1"/>
                <w:sz w:val="22"/>
                <w:szCs w:val="22"/>
              </w:rPr>
              <w:t>ж</w:t>
            </w:r>
            <w:r w:rsidRPr="000825A3">
              <w:rPr>
                <w:rFonts w:ascii="Times New Roman" w:eastAsia="Calibri" w:hAnsi="Times New Roman" w:cs="Times New Roman"/>
                <w:sz w:val="22"/>
                <w:szCs w:val="22"/>
              </w:rPr>
              <w:t>и</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pacing w:val="2"/>
                <w:sz w:val="22"/>
                <w:szCs w:val="22"/>
              </w:rPr>
              <w:t>ы</w:t>
            </w:r>
            <w:r w:rsidRPr="000825A3">
              <w:rPr>
                <w:rFonts w:ascii="Times New Roman" w:eastAsia="Calibri" w:hAnsi="Times New Roman" w:cs="Times New Roman"/>
                <w:sz w:val="22"/>
                <w:szCs w:val="22"/>
              </w:rPr>
              <w:t>ми</w:t>
            </w:r>
            <w:r w:rsidRPr="000825A3">
              <w:rPr>
                <w:rFonts w:ascii="Times New Roman" w:eastAsia="Calibri" w:hAnsi="Times New Roman" w:cs="Times New Roman"/>
                <w:spacing w:val="-1"/>
                <w:sz w:val="22"/>
                <w:szCs w:val="22"/>
              </w:rPr>
              <w:t xml:space="preserve"> </w:t>
            </w:r>
            <w:r w:rsidRPr="000825A3">
              <w:rPr>
                <w:rFonts w:ascii="Times New Roman" w:eastAsia="Calibri" w:hAnsi="Times New Roman" w:cs="Times New Roman"/>
                <w:spacing w:val="2"/>
                <w:sz w:val="22"/>
                <w:szCs w:val="22"/>
              </w:rPr>
              <w:t>д</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мами</w:t>
            </w:r>
          </w:p>
        </w:tc>
        <w:tc>
          <w:tcPr>
            <w:tcW w:w="1204" w:type="dxa"/>
            <w:tcBorders>
              <w:top w:val="single" w:sz="4" w:space="0" w:color="auto"/>
              <w:left w:val="single" w:sz="4" w:space="0" w:color="auto"/>
              <w:bottom w:val="single" w:sz="4" w:space="0" w:color="auto"/>
              <w:right w:val="single" w:sz="4" w:space="0" w:color="auto"/>
            </w:tcBorders>
            <w:hideMark/>
          </w:tcPr>
          <w:p w14:paraId="52CCF910" w14:textId="77777777" w:rsidR="003E1322" w:rsidRPr="000825A3" w:rsidRDefault="003E1322" w:rsidP="003E1322">
            <w:pPr>
              <w:widowControl w:val="0"/>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pacing w:val="2"/>
                <w:sz w:val="22"/>
                <w:szCs w:val="22"/>
              </w:rPr>
              <w:t>Д</w:t>
            </w:r>
            <w:r w:rsidRPr="000825A3">
              <w:rPr>
                <w:rFonts w:ascii="Times New Roman" w:eastAsia="Calibri" w:hAnsi="Times New Roman" w:cs="Times New Roman"/>
                <w:sz w:val="22"/>
                <w:szCs w:val="22"/>
              </w:rPr>
              <w:t>о</w:t>
            </w:r>
            <w:r w:rsidRPr="000825A3">
              <w:rPr>
                <w:rFonts w:ascii="Times New Roman" w:eastAsia="Calibri" w:hAnsi="Times New Roman" w:cs="Times New Roman"/>
                <w:spacing w:val="-3"/>
                <w:sz w:val="22"/>
                <w:szCs w:val="22"/>
              </w:rPr>
              <w:t xml:space="preserve"> </w:t>
            </w:r>
            <w:r w:rsidRPr="000825A3">
              <w:rPr>
                <w:rFonts w:ascii="Times New Roman" w:eastAsia="Calibri" w:hAnsi="Times New Roman" w:cs="Times New Roman"/>
                <w:spacing w:val="-1"/>
                <w:sz w:val="22"/>
                <w:szCs w:val="22"/>
              </w:rPr>
              <w:t>2035</w:t>
            </w:r>
          </w:p>
        </w:tc>
      </w:tr>
      <w:tr w:rsidR="003E1322" w:rsidRPr="000825A3" w14:paraId="65725C8D" w14:textId="77777777" w:rsidTr="003E1322">
        <w:trPr>
          <w:trHeight w:val="541"/>
          <w:jc w:val="center"/>
        </w:trPr>
        <w:tc>
          <w:tcPr>
            <w:tcW w:w="497" w:type="dxa"/>
            <w:tcBorders>
              <w:top w:val="single" w:sz="4" w:space="0" w:color="auto"/>
              <w:left w:val="single" w:sz="4" w:space="0" w:color="auto"/>
              <w:bottom w:val="single" w:sz="4" w:space="0" w:color="auto"/>
              <w:right w:val="single" w:sz="4" w:space="0" w:color="auto"/>
            </w:tcBorders>
            <w:hideMark/>
          </w:tcPr>
          <w:p w14:paraId="50CE3C57" w14:textId="77777777" w:rsidR="003E1322"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4</w:t>
            </w:r>
          </w:p>
        </w:tc>
        <w:tc>
          <w:tcPr>
            <w:tcW w:w="1985" w:type="dxa"/>
            <w:tcBorders>
              <w:top w:val="single" w:sz="4" w:space="0" w:color="auto"/>
              <w:left w:val="single" w:sz="4" w:space="0" w:color="auto"/>
              <w:bottom w:val="single" w:sz="4" w:space="0" w:color="auto"/>
              <w:right w:val="single" w:sz="4" w:space="0" w:color="auto"/>
            </w:tcBorders>
            <w:hideMark/>
          </w:tcPr>
          <w:p w14:paraId="12EDAEFF"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rPr>
            </w:pPr>
            <w:r w:rsidRPr="000825A3">
              <w:rPr>
                <w:rFonts w:ascii="Times New Roman" w:eastAsia="Calibri" w:hAnsi="Times New Roman" w:cs="Times New Roman"/>
                <w:spacing w:val="-1"/>
                <w:position w:val="1"/>
                <w:sz w:val="22"/>
                <w:szCs w:val="22"/>
              </w:rPr>
              <w:t>У</w:t>
            </w:r>
            <w:r w:rsidRPr="000825A3">
              <w:rPr>
                <w:rFonts w:ascii="Times New Roman" w:eastAsia="Calibri" w:hAnsi="Times New Roman" w:cs="Times New Roman"/>
                <w:spacing w:val="2"/>
                <w:position w:val="1"/>
                <w:sz w:val="22"/>
                <w:szCs w:val="22"/>
              </w:rPr>
              <w:t>ч</w:t>
            </w:r>
            <w:r w:rsidRPr="000825A3">
              <w:rPr>
                <w:rFonts w:ascii="Times New Roman" w:eastAsia="Calibri" w:hAnsi="Times New Roman" w:cs="Times New Roman"/>
                <w:spacing w:val="-1"/>
                <w:position w:val="1"/>
                <w:sz w:val="22"/>
                <w:szCs w:val="22"/>
              </w:rPr>
              <w:t>р</w:t>
            </w:r>
            <w:r w:rsidRPr="000825A3">
              <w:rPr>
                <w:rFonts w:ascii="Times New Roman" w:eastAsia="Calibri" w:hAnsi="Times New Roman" w:cs="Times New Roman"/>
                <w:position w:val="1"/>
                <w:sz w:val="22"/>
                <w:szCs w:val="22"/>
              </w:rPr>
              <w:t>е</w:t>
            </w:r>
            <w:r w:rsidRPr="000825A3">
              <w:rPr>
                <w:rFonts w:ascii="Times New Roman" w:eastAsia="Calibri" w:hAnsi="Times New Roman" w:cs="Times New Roman"/>
                <w:spacing w:val="1"/>
                <w:position w:val="1"/>
                <w:sz w:val="22"/>
                <w:szCs w:val="22"/>
              </w:rPr>
              <w:t>ж</w:t>
            </w:r>
            <w:r w:rsidRPr="000825A3">
              <w:rPr>
                <w:rFonts w:ascii="Times New Roman" w:eastAsia="Calibri" w:hAnsi="Times New Roman" w:cs="Times New Roman"/>
                <w:spacing w:val="-3"/>
                <w:position w:val="1"/>
                <w:sz w:val="22"/>
                <w:szCs w:val="22"/>
              </w:rPr>
              <w:t>д</w:t>
            </w:r>
            <w:r w:rsidRPr="000825A3">
              <w:rPr>
                <w:rFonts w:ascii="Times New Roman" w:eastAsia="Calibri" w:hAnsi="Times New Roman" w:cs="Times New Roman"/>
                <w:position w:val="1"/>
                <w:sz w:val="22"/>
                <w:szCs w:val="22"/>
              </w:rPr>
              <w:t>е</w:t>
            </w:r>
            <w:r w:rsidRPr="000825A3">
              <w:rPr>
                <w:rFonts w:ascii="Times New Roman" w:eastAsia="Calibri" w:hAnsi="Times New Roman" w:cs="Times New Roman"/>
                <w:spacing w:val="2"/>
                <w:position w:val="1"/>
                <w:sz w:val="22"/>
                <w:szCs w:val="22"/>
              </w:rPr>
              <w:t>н</w:t>
            </w:r>
            <w:r w:rsidRPr="000825A3">
              <w:rPr>
                <w:rFonts w:ascii="Times New Roman" w:eastAsia="Calibri" w:hAnsi="Times New Roman" w:cs="Times New Roman"/>
                <w:position w:val="1"/>
                <w:sz w:val="22"/>
                <w:szCs w:val="22"/>
              </w:rPr>
              <w:t xml:space="preserve">ие </w:t>
            </w:r>
            <w:r w:rsidRPr="000825A3">
              <w:rPr>
                <w:rFonts w:ascii="Times New Roman" w:eastAsia="Calibri" w:hAnsi="Times New Roman" w:cs="Times New Roman"/>
                <w:spacing w:val="-2"/>
                <w:sz w:val="22"/>
                <w:szCs w:val="22"/>
              </w:rPr>
              <w:t>с</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циа</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pacing w:val="2"/>
                <w:sz w:val="22"/>
                <w:szCs w:val="22"/>
              </w:rPr>
              <w:t>ьн</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 xml:space="preserve">й </w:t>
            </w:r>
            <w:r w:rsidRPr="000825A3">
              <w:rPr>
                <w:rFonts w:ascii="Times New Roman" w:eastAsia="Calibri" w:hAnsi="Times New Roman" w:cs="Times New Roman"/>
                <w:spacing w:val="-2"/>
                <w:sz w:val="22"/>
                <w:szCs w:val="22"/>
              </w:rPr>
              <w:t>з</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щ</w:t>
            </w:r>
            <w:r w:rsidRPr="000825A3">
              <w:rPr>
                <w:rFonts w:ascii="Times New Roman" w:eastAsia="Calibri" w:hAnsi="Times New Roman" w:cs="Times New Roman"/>
                <w:sz w:val="22"/>
                <w:szCs w:val="22"/>
              </w:rPr>
              <w:t>и</w:t>
            </w:r>
            <w:r w:rsidRPr="000825A3">
              <w:rPr>
                <w:rFonts w:ascii="Times New Roman" w:eastAsia="Calibri" w:hAnsi="Times New Roman" w:cs="Times New Roman"/>
                <w:spacing w:val="1"/>
                <w:sz w:val="22"/>
                <w:szCs w:val="22"/>
              </w:rPr>
              <w:t>т</w:t>
            </w:r>
            <w:r w:rsidRPr="000825A3">
              <w:rPr>
                <w:rFonts w:ascii="Times New Roman" w:eastAsia="Calibri" w:hAnsi="Times New Roman" w:cs="Times New Roman"/>
                <w:sz w:val="22"/>
                <w:szCs w:val="22"/>
              </w:rPr>
              <w:t>ы</w:t>
            </w:r>
          </w:p>
        </w:tc>
        <w:tc>
          <w:tcPr>
            <w:tcW w:w="2693" w:type="dxa"/>
            <w:tcBorders>
              <w:top w:val="single" w:sz="4" w:space="0" w:color="auto"/>
              <w:left w:val="single" w:sz="4" w:space="0" w:color="auto"/>
              <w:bottom w:val="single" w:sz="4" w:space="0" w:color="auto"/>
              <w:right w:val="single" w:sz="4" w:space="0" w:color="auto"/>
            </w:tcBorders>
            <w:hideMark/>
          </w:tcPr>
          <w:p w14:paraId="435F3ADD"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rPr>
            </w:pPr>
            <w:r w:rsidRPr="000825A3">
              <w:rPr>
                <w:rFonts w:ascii="Times New Roman" w:eastAsia="Calibri" w:hAnsi="Times New Roman" w:cs="Times New Roman"/>
                <w:sz w:val="22"/>
                <w:szCs w:val="22"/>
              </w:rPr>
              <w:t>В</w:t>
            </w:r>
            <w:r w:rsidRPr="000825A3">
              <w:rPr>
                <w:rFonts w:ascii="Times New Roman" w:eastAsia="Calibri" w:hAnsi="Times New Roman" w:cs="Times New Roman"/>
                <w:spacing w:val="-2"/>
                <w:sz w:val="22"/>
                <w:szCs w:val="22"/>
              </w:rPr>
              <w:t>с</w:t>
            </w:r>
            <w:r w:rsidRPr="000825A3">
              <w:rPr>
                <w:rFonts w:ascii="Times New Roman" w:eastAsia="Calibri" w:hAnsi="Times New Roman" w:cs="Times New Roman"/>
                <w:spacing w:val="1"/>
                <w:sz w:val="22"/>
                <w:szCs w:val="22"/>
              </w:rPr>
              <w:t>т</w:t>
            </w:r>
            <w:r w:rsidRPr="000825A3">
              <w:rPr>
                <w:rFonts w:ascii="Times New Roman" w:eastAsia="Calibri" w:hAnsi="Times New Roman" w:cs="Times New Roman"/>
                <w:spacing w:val="-1"/>
                <w:sz w:val="22"/>
                <w:szCs w:val="22"/>
              </w:rPr>
              <w:t>ро</w:t>
            </w:r>
            <w:r w:rsidRPr="000825A3">
              <w:rPr>
                <w:rFonts w:ascii="Times New Roman" w:eastAsia="Calibri" w:hAnsi="Times New Roman" w:cs="Times New Roman"/>
                <w:sz w:val="22"/>
                <w:szCs w:val="22"/>
              </w:rPr>
              <w:t>е</w:t>
            </w:r>
            <w:r w:rsidRPr="000825A3">
              <w:rPr>
                <w:rFonts w:ascii="Times New Roman" w:eastAsia="Calibri" w:hAnsi="Times New Roman" w:cs="Times New Roman"/>
                <w:spacing w:val="2"/>
                <w:sz w:val="22"/>
                <w:szCs w:val="22"/>
              </w:rPr>
              <w:t>нн</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-п</w:t>
            </w:r>
            <w:r w:rsidRPr="000825A3">
              <w:rPr>
                <w:rFonts w:ascii="Times New Roman" w:eastAsia="Calibri" w:hAnsi="Times New Roman" w:cs="Times New Roman"/>
                <w:spacing w:val="-1"/>
                <w:sz w:val="22"/>
                <w:szCs w:val="22"/>
              </w:rPr>
              <w:t>р</w:t>
            </w:r>
            <w:r w:rsidRPr="000825A3">
              <w:rPr>
                <w:rFonts w:ascii="Times New Roman" w:eastAsia="Calibri" w:hAnsi="Times New Roman" w:cs="Times New Roman"/>
                <w:sz w:val="22"/>
                <w:szCs w:val="22"/>
              </w:rPr>
              <w:t>и</w:t>
            </w:r>
            <w:r w:rsidRPr="000825A3">
              <w:rPr>
                <w:rFonts w:ascii="Times New Roman" w:eastAsia="Calibri" w:hAnsi="Times New Roman" w:cs="Times New Roman"/>
                <w:spacing w:val="-2"/>
                <w:sz w:val="22"/>
                <w:szCs w:val="22"/>
              </w:rPr>
              <w:t>с</w:t>
            </w:r>
            <w:r w:rsidRPr="000825A3">
              <w:rPr>
                <w:rFonts w:ascii="Times New Roman" w:eastAsia="Calibri" w:hAnsi="Times New Roman" w:cs="Times New Roman"/>
                <w:spacing w:val="1"/>
                <w:sz w:val="22"/>
                <w:szCs w:val="22"/>
              </w:rPr>
              <w:t>т</w:t>
            </w:r>
            <w:r w:rsidRPr="000825A3">
              <w:rPr>
                <w:rFonts w:ascii="Times New Roman" w:eastAsia="Calibri" w:hAnsi="Times New Roman" w:cs="Times New Roman"/>
                <w:spacing w:val="-1"/>
                <w:sz w:val="22"/>
                <w:szCs w:val="22"/>
              </w:rPr>
              <w:t>ро</w:t>
            </w:r>
            <w:r w:rsidRPr="000825A3">
              <w:rPr>
                <w:rFonts w:ascii="Times New Roman" w:eastAsia="Calibri" w:hAnsi="Times New Roman" w:cs="Times New Roman"/>
                <w:sz w:val="22"/>
                <w:szCs w:val="22"/>
              </w:rPr>
              <w:t>е</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pacing w:val="-3"/>
                <w:sz w:val="22"/>
                <w:szCs w:val="22"/>
              </w:rPr>
              <w:t>н</w:t>
            </w:r>
            <w:r w:rsidRPr="000825A3">
              <w:rPr>
                <w:rFonts w:ascii="Times New Roman" w:eastAsia="Calibri" w:hAnsi="Times New Roman" w:cs="Times New Roman"/>
                <w:sz w:val="22"/>
                <w:szCs w:val="22"/>
              </w:rPr>
              <w:t>ый</w:t>
            </w:r>
          </w:p>
        </w:tc>
        <w:tc>
          <w:tcPr>
            <w:tcW w:w="3119" w:type="dxa"/>
            <w:tcBorders>
              <w:top w:val="single" w:sz="4" w:space="0" w:color="auto"/>
              <w:left w:val="single" w:sz="4" w:space="0" w:color="auto"/>
              <w:bottom w:val="single" w:sz="4" w:space="0" w:color="auto"/>
              <w:right w:val="single" w:sz="4" w:space="0" w:color="auto"/>
            </w:tcBorders>
            <w:hideMark/>
          </w:tcPr>
          <w:p w14:paraId="3761FC0A"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rPr>
            </w:pPr>
            <w:r w:rsidRPr="000825A3">
              <w:rPr>
                <w:rFonts w:ascii="Times New Roman" w:eastAsia="Calibri" w:hAnsi="Times New Roman" w:cs="Times New Roman"/>
                <w:position w:val="1"/>
                <w:sz w:val="22"/>
                <w:szCs w:val="22"/>
              </w:rPr>
              <w:t>г. Ка</w:t>
            </w:r>
            <w:r w:rsidRPr="000825A3">
              <w:rPr>
                <w:rFonts w:ascii="Times New Roman" w:eastAsia="Calibri" w:hAnsi="Times New Roman" w:cs="Times New Roman"/>
                <w:spacing w:val="-2"/>
                <w:position w:val="1"/>
                <w:sz w:val="22"/>
                <w:szCs w:val="22"/>
              </w:rPr>
              <w:t>л</w:t>
            </w:r>
            <w:r w:rsidRPr="000825A3">
              <w:rPr>
                <w:rFonts w:ascii="Times New Roman" w:eastAsia="Calibri" w:hAnsi="Times New Roman" w:cs="Times New Roman"/>
                <w:position w:val="1"/>
                <w:sz w:val="22"/>
                <w:szCs w:val="22"/>
              </w:rPr>
              <w:t>и</w:t>
            </w:r>
            <w:r w:rsidRPr="000825A3">
              <w:rPr>
                <w:rFonts w:ascii="Times New Roman" w:eastAsia="Calibri" w:hAnsi="Times New Roman" w:cs="Times New Roman"/>
                <w:spacing w:val="2"/>
                <w:position w:val="1"/>
                <w:sz w:val="22"/>
                <w:szCs w:val="22"/>
              </w:rPr>
              <w:t>н</w:t>
            </w:r>
            <w:r w:rsidRPr="000825A3">
              <w:rPr>
                <w:rFonts w:ascii="Times New Roman" w:eastAsia="Calibri" w:hAnsi="Times New Roman" w:cs="Times New Roman"/>
                <w:position w:val="1"/>
                <w:sz w:val="22"/>
                <w:szCs w:val="22"/>
              </w:rPr>
              <w:t>и</w:t>
            </w:r>
            <w:r w:rsidRPr="000825A3">
              <w:rPr>
                <w:rFonts w:ascii="Times New Roman" w:eastAsia="Calibri" w:hAnsi="Times New Roman" w:cs="Times New Roman"/>
                <w:spacing w:val="-3"/>
                <w:position w:val="1"/>
                <w:sz w:val="22"/>
                <w:szCs w:val="22"/>
              </w:rPr>
              <w:t>н</w:t>
            </w:r>
            <w:r w:rsidRPr="000825A3">
              <w:rPr>
                <w:rFonts w:ascii="Times New Roman" w:eastAsia="Calibri" w:hAnsi="Times New Roman" w:cs="Times New Roman"/>
                <w:position w:val="1"/>
                <w:sz w:val="22"/>
                <w:szCs w:val="22"/>
              </w:rPr>
              <w:t>г</w:t>
            </w:r>
            <w:r w:rsidRPr="000825A3">
              <w:rPr>
                <w:rFonts w:ascii="Times New Roman" w:eastAsia="Calibri" w:hAnsi="Times New Roman" w:cs="Times New Roman"/>
                <w:spacing w:val="-1"/>
                <w:position w:val="1"/>
                <w:sz w:val="22"/>
                <w:szCs w:val="22"/>
              </w:rPr>
              <w:t>р</w:t>
            </w:r>
            <w:r w:rsidRPr="000825A3">
              <w:rPr>
                <w:rFonts w:ascii="Times New Roman" w:eastAsia="Calibri" w:hAnsi="Times New Roman" w:cs="Times New Roman"/>
                <w:position w:val="1"/>
                <w:sz w:val="22"/>
                <w:szCs w:val="22"/>
              </w:rPr>
              <w:t>а</w:t>
            </w:r>
            <w:r w:rsidRPr="000825A3">
              <w:rPr>
                <w:rFonts w:ascii="Times New Roman" w:eastAsia="Calibri" w:hAnsi="Times New Roman" w:cs="Times New Roman"/>
                <w:spacing w:val="2"/>
                <w:position w:val="1"/>
                <w:sz w:val="22"/>
                <w:szCs w:val="22"/>
              </w:rPr>
              <w:t>д</w:t>
            </w:r>
            <w:r w:rsidRPr="000825A3">
              <w:rPr>
                <w:rFonts w:ascii="Times New Roman" w:eastAsia="Calibri" w:hAnsi="Times New Roman" w:cs="Times New Roman"/>
                <w:position w:val="1"/>
                <w:sz w:val="22"/>
                <w:szCs w:val="22"/>
              </w:rPr>
              <w:t xml:space="preserve">, </w:t>
            </w:r>
            <w:r w:rsidRPr="000825A3">
              <w:rPr>
                <w:rFonts w:ascii="Times New Roman" w:eastAsia="Calibri" w:hAnsi="Times New Roman" w:cs="Times New Roman"/>
                <w:spacing w:val="1"/>
                <w:sz w:val="22"/>
                <w:szCs w:val="22"/>
              </w:rPr>
              <w:t>у</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z w:val="22"/>
                <w:szCs w:val="22"/>
              </w:rPr>
              <w:t xml:space="preserve">. </w:t>
            </w:r>
            <w:r w:rsidRPr="000825A3">
              <w:rPr>
                <w:rFonts w:ascii="Times New Roman" w:eastAsia="Calibri" w:hAnsi="Times New Roman" w:cs="Times New Roman"/>
                <w:spacing w:val="2"/>
                <w:sz w:val="22"/>
                <w:szCs w:val="22"/>
              </w:rPr>
              <w:t>С</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г</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с</w:t>
            </w:r>
            <w:r w:rsidRPr="000825A3">
              <w:rPr>
                <w:rFonts w:ascii="Times New Roman" w:eastAsia="Calibri" w:hAnsi="Times New Roman" w:cs="Times New Roman"/>
                <w:sz w:val="22"/>
                <w:szCs w:val="22"/>
              </w:rPr>
              <w:t xml:space="preserve">ия / </w:t>
            </w:r>
            <w:r w:rsidRPr="000825A3">
              <w:rPr>
                <w:rFonts w:ascii="Times New Roman" w:eastAsia="Calibri" w:hAnsi="Times New Roman" w:cs="Times New Roman"/>
                <w:spacing w:val="-2"/>
                <w:sz w:val="22"/>
                <w:szCs w:val="22"/>
              </w:rPr>
              <w:t>з</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 xml:space="preserve"> с</w:t>
            </w:r>
            <w:r w:rsidRPr="000825A3">
              <w:rPr>
                <w:rFonts w:ascii="Times New Roman" w:eastAsia="Calibri" w:hAnsi="Times New Roman" w:cs="Times New Roman"/>
                <w:sz w:val="22"/>
                <w:szCs w:val="22"/>
              </w:rPr>
              <w:t>ме</w:t>
            </w:r>
            <w:r w:rsidRPr="000825A3">
              <w:rPr>
                <w:rFonts w:ascii="Times New Roman" w:eastAsia="Calibri" w:hAnsi="Times New Roman" w:cs="Times New Roman"/>
                <w:spacing w:val="2"/>
                <w:sz w:val="22"/>
                <w:szCs w:val="22"/>
              </w:rPr>
              <w:t>ш</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нн</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 xml:space="preserve">го </w:t>
            </w:r>
            <w:r w:rsidRPr="000825A3">
              <w:rPr>
                <w:rFonts w:ascii="Times New Roman" w:eastAsia="Calibri" w:hAnsi="Times New Roman" w:cs="Times New Roman"/>
                <w:spacing w:val="1"/>
                <w:sz w:val="22"/>
                <w:szCs w:val="22"/>
              </w:rPr>
              <w:t>фу</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pacing w:val="-2"/>
                <w:sz w:val="22"/>
                <w:szCs w:val="22"/>
              </w:rPr>
              <w:t>к</w:t>
            </w:r>
            <w:r w:rsidRPr="000825A3">
              <w:rPr>
                <w:rFonts w:ascii="Times New Roman" w:eastAsia="Calibri" w:hAnsi="Times New Roman" w:cs="Times New Roman"/>
                <w:sz w:val="22"/>
                <w:szCs w:val="22"/>
              </w:rPr>
              <w:t>ци</w:t>
            </w:r>
            <w:r w:rsidRPr="000825A3">
              <w:rPr>
                <w:rFonts w:ascii="Times New Roman" w:eastAsia="Calibri" w:hAnsi="Times New Roman" w:cs="Times New Roman"/>
                <w:spacing w:val="-6"/>
                <w:sz w:val="22"/>
                <w:szCs w:val="22"/>
              </w:rPr>
              <w:t>о</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pacing w:val="2"/>
                <w:sz w:val="22"/>
                <w:szCs w:val="22"/>
              </w:rPr>
              <w:t>ьн</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го</w:t>
            </w:r>
            <w:r w:rsidRPr="000825A3">
              <w:rPr>
                <w:rFonts w:ascii="Times New Roman" w:eastAsia="Calibri" w:hAnsi="Times New Roman" w:cs="Times New Roman"/>
                <w:spacing w:val="-3"/>
                <w:position w:val="1"/>
                <w:sz w:val="22"/>
                <w:szCs w:val="22"/>
              </w:rPr>
              <w:t xml:space="preserve"> </w:t>
            </w:r>
            <w:r w:rsidRPr="000825A3">
              <w:rPr>
                <w:rFonts w:ascii="Times New Roman" w:eastAsia="Calibri" w:hAnsi="Times New Roman" w:cs="Times New Roman"/>
                <w:spacing w:val="2"/>
                <w:position w:val="1"/>
                <w:sz w:val="22"/>
                <w:szCs w:val="22"/>
              </w:rPr>
              <w:t>н</w:t>
            </w:r>
            <w:r w:rsidRPr="000825A3">
              <w:rPr>
                <w:rFonts w:ascii="Times New Roman" w:eastAsia="Calibri" w:hAnsi="Times New Roman" w:cs="Times New Roman"/>
                <w:position w:val="1"/>
                <w:sz w:val="22"/>
                <w:szCs w:val="22"/>
              </w:rPr>
              <w:t>а</w:t>
            </w:r>
            <w:r w:rsidRPr="000825A3">
              <w:rPr>
                <w:rFonts w:ascii="Times New Roman" w:eastAsia="Calibri" w:hAnsi="Times New Roman" w:cs="Times New Roman"/>
                <w:spacing w:val="-2"/>
                <w:position w:val="1"/>
                <w:sz w:val="22"/>
                <w:szCs w:val="22"/>
              </w:rPr>
              <w:t>з</w:t>
            </w:r>
            <w:r w:rsidRPr="000825A3">
              <w:rPr>
                <w:rFonts w:ascii="Times New Roman" w:eastAsia="Calibri" w:hAnsi="Times New Roman" w:cs="Times New Roman"/>
                <w:spacing w:val="2"/>
                <w:position w:val="1"/>
                <w:sz w:val="22"/>
                <w:szCs w:val="22"/>
              </w:rPr>
              <w:t>н</w:t>
            </w:r>
            <w:r w:rsidRPr="000825A3">
              <w:rPr>
                <w:rFonts w:ascii="Times New Roman" w:eastAsia="Calibri" w:hAnsi="Times New Roman" w:cs="Times New Roman"/>
                <w:position w:val="1"/>
                <w:sz w:val="22"/>
                <w:szCs w:val="22"/>
              </w:rPr>
              <w:t>а</w:t>
            </w:r>
            <w:r w:rsidRPr="000825A3">
              <w:rPr>
                <w:rFonts w:ascii="Times New Roman" w:eastAsia="Calibri" w:hAnsi="Times New Roman" w:cs="Times New Roman"/>
                <w:spacing w:val="2"/>
                <w:position w:val="1"/>
                <w:sz w:val="22"/>
                <w:szCs w:val="22"/>
              </w:rPr>
              <w:t>ч</w:t>
            </w:r>
            <w:r w:rsidRPr="000825A3">
              <w:rPr>
                <w:rFonts w:ascii="Times New Roman" w:eastAsia="Calibri" w:hAnsi="Times New Roman" w:cs="Times New Roman"/>
                <w:position w:val="1"/>
                <w:sz w:val="22"/>
                <w:szCs w:val="22"/>
              </w:rPr>
              <w:t>е</w:t>
            </w:r>
            <w:r w:rsidRPr="000825A3">
              <w:rPr>
                <w:rFonts w:ascii="Times New Roman" w:eastAsia="Calibri" w:hAnsi="Times New Roman" w:cs="Times New Roman"/>
                <w:spacing w:val="-3"/>
                <w:position w:val="1"/>
                <w:sz w:val="22"/>
                <w:szCs w:val="22"/>
              </w:rPr>
              <w:t>н</w:t>
            </w:r>
            <w:r w:rsidRPr="000825A3">
              <w:rPr>
                <w:rFonts w:ascii="Times New Roman" w:eastAsia="Calibri" w:hAnsi="Times New Roman" w:cs="Times New Roman"/>
                <w:position w:val="1"/>
                <w:sz w:val="22"/>
                <w:szCs w:val="22"/>
              </w:rPr>
              <w:t>ия</w:t>
            </w:r>
          </w:p>
        </w:tc>
        <w:tc>
          <w:tcPr>
            <w:tcW w:w="1204" w:type="dxa"/>
            <w:tcBorders>
              <w:top w:val="single" w:sz="4" w:space="0" w:color="auto"/>
              <w:left w:val="single" w:sz="4" w:space="0" w:color="auto"/>
              <w:bottom w:val="single" w:sz="4" w:space="0" w:color="auto"/>
              <w:right w:val="single" w:sz="4" w:space="0" w:color="auto"/>
            </w:tcBorders>
            <w:hideMark/>
          </w:tcPr>
          <w:p w14:paraId="450ED79C" w14:textId="77777777" w:rsidR="003E1322" w:rsidRPr="000825A3" w:rsidRDefault="003E1322" w:rsidP="003E1322">
            <w:pPr>
              <w:widowControl w:val="0"/>
              <w:spacing w:before="0" w:after="0" w:line="240" w:lineRule="auto"/>
              <w:jc w:val="center"/>
              <w:rPr>
                <w:rFonts w:ascii="Times New Roman" w:eastAsia="Calibri" w:hAnsi="Times New Roman" w:cs="Times New Roman"/>
                <w:sz w:val="22"/>
                <w:szCs w:val="22"/>
                <w:lang w:val="en-US"/>
              </w:rPr>
            </w:pPr>
            <w:proofErr w:type="spellStart"/>
            <w:r w:rsidRPr="000825A3">
              <w:rPr>
                <w:rFonts w:ascii="Times New Roman" w:eastAsia="Calibri" w:hAnsi="Times New Roman" w:cs="Times New Roman"/>
                <w:spacing w:val="2"/>
                <w:sz w:val="22"/>
                <w:szCs w:val="22"/>
                <w:lang w:val="en-US"/>
              </w:rPr>
              <w:t>Д</w:t>
            </w:r>
            <w:r w:rsidRPr="000825A3">
              <w:rPr>
                <w:rFonts w:ascii="Times New Roman" w:eastAsia="Calibri" w:hAnsi="Times New Roman" w:cs="Times New Roman"/>
                <w:sz w:val="22"/>
                <w:szCs w:val="22"/>
                <w:lang w:val="en-US"/>
              </w:rPr>
              <w:t>о</w:t>
            </w:r>
            <w:proofErr w:type="spellEnd"/>
            <w:r w:rsidRPr="000825A3">
              <w:rPr>
                <w:rFonts w:ascii="Times New Roman" w:eastAsia="Calibri" w:hAnsi="Times New Roman" w:cs="Times New Roman"/>
                <w:spacing w:val="-3"/>
                <w:sz w:val="22"/>
                <w:szCs w:val="22"/>
                <w:lang w:val="en-US"/>
              </w:rPr>
              <w:t xml:space="preserve"> </w:t>
            </w:r>
            <w:r w:rsidRPr="000825A3">
              <w:rPr>
                <w:rFonts w:ascii="Times New Roman" w:eastAsia="Calibri" w:hAnsi="Times New Roman" w:cs="Times New Roman"/>
                <w:spacing w:val="-1"/>
                <w:sz w:val="22"/>
                <w:szCs w:val="22"/>
                <w:lang w:val="en-US"/>
              </w:rPr>
              <w:t>2035</w:t>
            </w:r>
          </w:p>
        </w:tc>
      </w:tr>
      <w:tr w:rsidR="003E1322" w:rsidRPr="000825A3" w14:paraId="2423C813" w14:textId="77777777" w:rsidTr="003E1322">
        <w:trPr>
          <w:trHeight w:val="679"/>
          <w:jc w:val="center"/>
        </w:trPr>
        <w:tc>
          <w:tcPr>
            <w:tcW w:w="497" w:type="dxa"/>
            <w:tcBorders>
              <w:top w:val="single" w:sz="4" w:space="0" w:color="auto"/>
              <w:left w:val="single" w:sz="4" w:space="0" w:color="auto"/>
              <w:bottom w:val="single" w:sz="4" w:space="0" w:color="auto"/>
              <w:right w:val="single" w:sz="4" w:space="0" w:color="auto"/>
            </w:tcBorders>
            <w:hideMark/>
          </w:tcPr>
          <w:p w14:paraId="6F55881A" w14:textId="77777777" w:rsidR="003E1322" w:rsidRPr="000825A3" w:rsidRDefault="003E1322" w:rsidP="003E1322">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5</w:t>
            </w:r>
          </w:p>
        </w:tc>
        <w:tc>
          <w:tcPr>
            <w:tcW w:w="1985" w:type="dxa"/>
            <w:tcBorders>
              <w:top w:val="single" w:sz="4" w:space="0" w:color="auto"/>
              <w:left w:val="single" w:sz="4" w:space="0" w:color="auto"/>
              <w:bottom w:val="single" w:sz="4" w:space="0" w:color="auto"/>
              <w:right w:val="single" w:sz="4" w:space="0" w:color="auto"/>
            </w:tcBorders>
            <w:hideMark/>
          </w:tcPr>
          <w:p w14:paraId="3F534974"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lang w:val="en-US"/>
              </w:rPr>
            </w:pPr>
            <w:proofErr w:type="spellStart"/>
            <w:r w:rsidRPr="000825A3">
              <w:rPr>
                <w:rFonts w:ascii="Times New Roman" w:eastAsia="Calibri" w:hAnsi="Times New Roman" w:cs="Times New Roman"/>
                <w:spacing w:val="-1"/>
                <w:position w:val="1"/>
                <w:sz w:val="22"/>
                <w:szCs w:val="22"/>
                <w:lang w:val="en-US"/>
              </w:rPr>
              <w:t>У</w:t>
            </w:r>
            <w:r w:rsidRPr="000825A3">
              <w:rPr>
                <w:rFonts w:ascii="Times New Roman" w:eastAsia="Calibri" w:hAnsi="Times New Roman" w:cs="Times New Roman"/>
                <w:spacing w:val="2"/>
                <w:position w:val="1"/>
                <w:sz w:val="22"/>
                <w:szCs w:val="22"/>
                <w:lang w:val="en-US"/>
              </w:rPr>
              <w:t>ч</w:t>
            </w:r>
            <w:r w:rsidRPr="000825A3">
              <w:rPr>
                <w:rFonts w:ascii="Times New Roman" w:eastAsia="Calibri" w:hAnsi="Times New Roman" w:cs="Times New Roman"/>
                <w:spacing w:val="-1"/>
                <w:position w:val="1"/>
                <w:sz w:val="22"/>
                <w:szCs w:val="22"/>
                <w:lang w:val="en-US"/>
              </w:rPr>
              <w:t>р</w:t>
            </w:r>
            <w:r w:rsidRPr="000825A3">
              <w:rPr>
                <w:rFonts w:ascii="Times New Roman" w:eastAsia="Calibri" w:hAnsi="Times New Roman" w:cs="Times New Roman"/>
                <w:position w:val="1"/>
                <w:sz w:val="22"/>
                <w:szCs w:val="22"/>
                <w:lang w:val="en-US"/>
              </w:rPr>
              <w:t>е</w:t>
            </w:r>
            <w:r w:rsidRPr="000825A3">
              <w:rPr>
                <w:rFonts w:ascii="Times New Roman" w:eastAsia="Calibri" w:hAnsi="Times New Roman" w:cs="Times New Roman"/>
                <w:spacing w:val="1"/>
                <w:position w:val="1"/>
                <w:sz w:val="22"/>
                <w:szCs w:val="22"/>
                <w:lang w:val="en-US"/>
              </w:rPr>
              <w:t>ж</w:t>
            </w:r>
            <w:r w:rsidRPr="000825A3">
              <w:rPr>
                <w:rFonts w:ascii="Times New Roman" w:eastAsia="Calibri" w:hAnsi="Times New Roman" w:cs="Times New Roman"/>
                <w:spacing w:val="-3"/>
                <w:position w:val="1"/>
                <w:sz w:val="22"/>
                <w:szCs w:val="22"/>
                <w:lang w:val="en-US"/>
              </w:rPr>
              <w:t>д</w:t>
            </w:r>
            <w:r w:rsidRPr="000825A3">
              <w:rPr>
                <w:rFonts w:ascii="Times New Roman" w:eastAsia="Calibri" w:hAnsi="Times New Roman" w:cs="Times New Roman"/>
                <w:position w:val="1"/>
                <w:sz w:val="22"/>
                <w:szCs w:val="22"/>
                <w:lang w:val="en-US"/>
              </w:rPr>
              <w:t>е</w:t>
            </w:r>
            <w:r w:rsidRPr="000825A3">
              <w:rPr>
                <w:rFonts w:ascii="Times New Roman" w:eastAsia="Calibri" w:hAnsi="Times New Roman" w:cs="Times New Roman"/>
                <w:spacing w:val="2"/>
                <w:position w:val="1"/>
                <w:sz w:val="22"/>
                <w:szCs w:val="22"/>
                <w:lang w:val="en-US"/>
              </w:rPr>
              <w:t>н</w:t>
            </w:r>
            <w:r w:rsidRPr="000825A3">
              <w:rPr>
                <w:rFonts w:ascii="Times New Roman" w:eastAsia="Calibri" w:hAnsi="Times New Roman" w:cs="Times New Roman"/>
                <w:position w:val="1"/>
                <w:sz w:val="22"/>
                <w:szCs w:val="22"/>
                <w:lang w:val="en-US"/>
              </w:rPr>
              <w:t>ие</w:t>
            </w:r>
            <w:proofErr w:type="spellEnd"/>
            <w:r w:rsidRPr="000825A3">
              <w:rPr>
                <w:rFonts w:ascii="Times New Roman" w:eastAsia="Calibri" w:hAnsi="Times New Roman" w:cs="Times New Roman"/>
                <w:position w:val="1"/>
                <w:sz w:val="22"/>
                <w:szCs w:val="22"/>
                <w:lang w:val="en-US"/>
              </w:rPr>
              <w:t xml:space="preserve"> </w:t>
            </w:r>
            <w:proofErr w:type="spellStart"/>
            <w:r w:rsidRPr="000825A3">
              <w:rPr>
                <w:rFonts w:ascii="Times New Roman" w:eastAsia="Calibri" w:hAnsi="Times New Roman" w:cs="Times New Roman"/>
                <w:spacing w:val="-2"/>
                <w:sz w:val="22"/>
                <w:szCs w:val="22"/>
                <w:lang w:val="en-US"/>
              </w:rPr>
              <w:t>с</w:t>
            </w:r>
            <w:r w:rsidRPr="000825A3">
              <w:rPr>
                <w:rFonts w:ascii="Times New Roman" w:eastAsia="Calibri" w:hAnsi="Times New Roman" w:cs="Times New Roman"/>
                <w:spacing w:val="-1"/>
                <w:sz w:val="22"/>
                <w:szCs w:val="22"/>
                <w:lang w:val="en-US"/>
              </w:rPr>
              <w:t>о</w:t>
            </w:r>
            <w:r w:rsidRPr="000825A3">
              <w:rPr>
                <w:rFonts w:ascii="Times New Roman" w:eastAsia="Calibri" w:hAnsi="Times New Roman" w:cs="Times New Roman"/>
                <w:sz w:val="22"/>
                <w:szCs w:val="22"/>
                <w:lang w:val="en-US"/>
              </w:rPr>
              <w:t>циа</w:t>
            </w:r>
            <w:r w:rsidRPr="000825A3">
              <w:rPr>
                <w:rFonts w:ascii="Times New Roman" w:eastAsia="Calibri" w:hAnsi="Times New Roman" w:cs="Times New Roman"/>
                <w:spacing w:val="-2"/>
                <w:sz w:val="22"/>
                <w:szCs w:val="22"/>
                <w:lang w:val="en-US"/>
              </w:rPr>
              <w:t>л</w:t>
            </w:r>
            <w:r w:rsidRPr="000825A3">
              <w:rPr>
                <w:rFonts w:ascii="Times New Roman" w:eastAsia="Calibri" w:hAnsi="Times New Roman" w:cs="Times New Roman"/>
                <w:spacing w:val="2"/>
                <w:sz w:val="22"/>
                <w:szCs w:val="22"/>
                <w:lang w:val="en-US"/>
              </w:rPr>
              <w:t>ьн</w:t>
            </w:r>
            <w:r w:rsidRPr="000825A3">
              <w:rPr>
                <w:rFonts w:ascii="Times New Roman" w:eastAsia="Calibri" w:hAnsi="Times New Roman" w:cs="Times New Roman"/>
                <w:spacing w:val="-1"/>
                <w:sz w:val="22"/>
                <w:szCs w:val="22"/>
                <w:lang w:val="en-US"/>
              </w:rPr>
              <w:t>о</w:t>
            </w:r>
            <w:r w:rsidRPr="000825A3">
              <w:rPr>
                <w:rFonts w:ascii="Times New Roman" w:eastAsia="Calibri" w:hAnsi="Times New Roman" w:cs="Times New Roman"/>
                <w:sz w:val="22"/>
                <w:szCs w:val="22"/>
                <w:lang w:val="en-US"/>
              </w:rPr>
              <w:t>й</w:t>
            </w:r>
            <w:proofErr w:type="spellEnd"/>
            <w:r w:rsidRPr="000825A3">
              <w:rPr>
                <w:rFonts w:ascii="Times New Roman" w:eastAsia="Calibri" w:hAnsi="Times New Roman" w:cs="Times New Roman"/>
                <w:sz w:val="22"/>
                <w:szCs w:val="22"/>
                <w:lang w:val="en-US"/>
              </w:rPr>
              <w:t xml:space="preserve"> </w:t>
            </w:r>
            <w:proofErr w:type="spellStart"/>
            <w:r w:rsidRPr="000825A3">
              <w:rPr>
                <w:rFonts w:ascii="Times New Roman" w:eastAsia="Calibri" w:hAnsi="Times New Roman" w:cs="Times New Roman"/>
                <w:spacing w:val="-2"/>
                <w:sz w:val="22"/>
                <w:szCs w:val="22"/>
                <w:lang w:val="en-US"/>
              </w:rPr>
              <w:t>з</w:t>
            </w:r>
            <w:r w:rsidRPr="000825A3">
              <w:rPr>
                <w:rFonts w:ascii="Times New Roman" w:eastAsia="Calibri" w:hAnsi="Times New Roman" w:cs="Times New Roman"/>
                <w:sz w:val="22"/>
                <w:szCs w:val="22"/>
                <w:lang w:val="en-US"/>
              </w:rPr>
              <w:t>а</w:t>
            </w:r>
            <w:r w:rsidRPr="000825A3">
              <w:rPr>
                <w:rFonts w:ascii="Times New Roman" w:eastAsia="Calibri" w:hAnsi="Times New Roman" w:cs="Times New Roman"/>
                <w:spacing w:val="-2"/>
                <w:sz w:val="22"/>
                <w:szCs w:val="22"/>
                <w:lang w:val="en-US"/>
              </w:rPr>
              <w:t>щ</w:t>
            </w:r>
            <w:r w:rsidRPr="000825A3">
              <w:rPr>
                <w:rFonts w:ascii="Times New Roman" w:eastAsia="Calibri" w:hAnsi="Times New Roman" w:cs="Times New Roman"/>
                <w:sz w:val="22"/>
                <w:szCs w:val="22"/>
                <w:lang w:val="en-US"/>
              </w:rPr>
              <w:t>и</w:t>
            </w:r>
            <w:r w:rsidRPr="000825A3">
              <w:rPr>
                <w:rFonts w:ascii="Times New Roman" w:eastAsia="Calibri" w:hAnsi="Times New Roman" w:cs="Times New Roman"/>
                <w:spacing w:val="1"/>
                <w:sz w:val="22"/>
                <w:szCs w:val="22"/>
                <w:lang w:val="en-US"/>
              </w:rPr>
              <w:t>т</w:t>
            </w:r>
            <w:r w:rsidRPr="000825A3">
              <w:rPr>
                <w:rFonts w:ascii="Times New Roman" w:eastAsia="Calibri" w:hAnsi="Times New Roman" w:cs="Times New Roman"/>
                <w:sz w:val="22"/>
                <w:szCs w:val="22"/>
                <w:lang w:val="en-US"/>
              </w:rPr>
              <w:t>ы</w:t>
            </w:r>
            <w:proofErr w:type="spellEnd"/>
          </w:p>
        </w:tc>
        <w:tc>
          <w:tcPr>
            <w:tcW w:w="2693" w:type="dxa"/>
            <w:tcBorders>
              <w:top w:val="single" w:sz="4" w:space="0" w:color="auto"/>
              <w:left w:val="single" w:sz="4" w:space="0" w:color="auto"/>
              <w:bottom w:val="single" w:sz="4" w:space="0" w:color="auto"/>
              <w:right w:val="single" w:sz="4" w:space="0" w:color="auto"/>
            </w:tcBorders>
            <w:hideMark/>
          </w:tcPr>
          <w:p w14:paraId="7935B24A"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lang w:val="en-US"/>
              </w:rPr>
            </w:pPr>
            <w:proofErr w:type="spellStart"/>
            <w:r w:rsidRPr="000825A3">
              <w:rPr>
                <w:rFonts w:ascii="Times New Roman" w:eastAsia="Calibri" w:hAnsi="Times New Roman" w:cs="Times New Roman"/>
                <w:sz w:val="22"/>
                <w:szCs w:val="22"/>
                <w:lang w:val="en-US"/>
              </w:rPr>
              <w:t>В</w:t>
            </w:r>
            <w:r w:rsidRPr="000825A3">
              <w:rPr>
                <w:rFonts w:ascii="Times New Roman" w:eastAsia="Calibri" w:hAnsi="Times New Roman" w:cs="Times New Roman"/>
                <w:spacing w:val="-2"/>
                <w:sz w:val="22"/>
                <w:szCs w:val="22"/>
                <w:lang w:val="en-US"/>
              </w:rPr>
              <w:t>с</w:t>
            </w:r>
            <w:r w:rsidRPr="000825A3">
              <w:rPr>
                <w:rFonts w:ascii="Times New Roman" w:eastAsia="Calibri" w:hAnsi="Times New Roman" w:cs="Times New Roman"/>
                <w:spacing w:val="1"/>
                <w:sz w:val="22"/>
                <w:szCs w:val="22"/>
                <w:lang w:val="en-US"/>
              </w:rPr>
              <w:t>т</w:t>
            </w:r>
            <w:r w:rsidRPr="000825A3">
              <w:rPr>
                <w:rFonts w:ascii="Times New Roman" w:eastAsia="Calibri" w:hAnsi="Times New Roman" w:cs="Times New Roman"/>
                <w:spacing w:val="-1"/>
                <w:sz w:val="22"/>
                <w:szCs w:val="22"/>
                <w:lang w:val="en-US"/>
              </w:rPr>
              <w:t>ро</w:t>
            </w:r>
            <w:r w:rsidRPr="000825A3">
              <w:rPr>
                <w:rFonts w:ascii="Times New Roman" w:eastAsia="Calibri" w:hAnsi="Times New Roman" w:cs="Times New Roman"/>
                <w:sz w:val="22"/>
                <w:szCs w:val="22"/>
                <w:lang w:val="en-US"/>
              </w:rPr>
              <w:t>е</w:t>
            </w:r>
            <w:r w:rsidRPr="000825A3">
              <w:rPr>
                <w:rFonts w:ascii="Times New Roman" w:eastAsia="Calibri" w:hAnsi="Times New Roman" w:cs="Times New Roman"/>
                <w:spacing w:val="2"/>
                <w:sz w:val="22"/>
                <w:szCs w:val="22"/>
                <w:lang w:val="en-US"/>
              </w:rPr>
              <w:t>нн</w:t>
            </w:r>
            <w:r w:rsidRPr="000825A3">
              <w:rPr>
                <w:rFonts w:ascii="Times New Roman" w:eastAsia="Calibri" w:hAnsi="Times New Roman" w:cs="Times New Roman"/>
                <w:spacing w:val="-1"/>
                <w:sz w:val="22"/>
                <w:szCs w:val="22"/>
                <w:lang w:val="en-US"/>
              </w:rPr>
              <w:t>о</w:t>
            </w:r>
            <w:r w:rsidRPr="000825A3">
              <w:rPr>
                <w:rFonts w:ascii="Times New Roman" w:eastAsia="Calibri" w:hAnsi="Times New Roman" w:cs="Times New Roman"/>
                <w:sz w:val="22"/>
                <w:szCs w:val="22"/>
                <w:lang w:val="en-US"/>
              </w:rPr>
              <w:t>-п</w:t>
            </w:r>
            <w:r w:rsidRPr="000825A3">
              <w:rPr>
                <w:rFonts w:ascii="Times New Roman" w:eastAsia="Calibri" w:hAnsi="Times New Roman" w:cs="Times New Roman"/>
                <w:spacing w:val="-1"/>
                <w:sz w:val="22"/>
                <w:szCs w:val="22"/>
                <w:lang w:val="en-US"/>
              </w:rPr>
              <w:t>р</w:t>
            </w:r>
            <w:r w:rsidRPr="000825A3">
              <w:rPr>
                <w:rFonts w:ascii="Times New Roman" w:eastAsia="Calibri" w:hAnsi="Times New Roman" w:cs="Times New Roman"/>
                <w:sz w:val="22"/>
                <w:szCs w:val="22"/>
                <w:lang w:val="en-US"/>
              </w:rPr>
              <w:t>и</w:t>
            </w:r>
            <w:r w:rsidRPr="000825A3">
              <w:rPr>
                <w:rFonts w:ascii="Times New Roman" w:eastAsia="Calibri" w:hAnsi="Times New Roman" w:cs="Times New Roman"/>
                <w:spacing w:val="-2"/>
                <w:sz w:val="22"/>
                <w:szCs w:val="22"/>
                <w:lang w:val="en-US"/>
              </w:rPr>
              <w:t>с</w:t>
            </w:r>
            <w:r w:rsidRPr="000825A3">
              <w:rPr>
                <w:rFonts w:ascii="Times New Roman" w:eastAsia="Calibri" w:hAnsi="Times New Roman" w:cs="Times New Roman"/>
                <w:spacing w:val="1"/>
                <w:sz w:val="22"/>
                <w:szCs w:val="22"/>
                <w:lang w:val="en-US"/>
              </w:rPr>
              <w:t>т</w:t>
            </w:r>
            <w:r w:rsidRPr="000825A3">
              <w:rPr>
                <w:rFonts w:ascii="Times New Roman" w:eastAsia="Calibri" w:hAnsi="Times New Roman" w:cs="Times New Roman"/>
                <w:spacing w:val="-1"/>
                <w:sz w:val="22"/>
                <w:szCs w:val="22"/>
                <w:lang w:val="en-US"/>
              </w:rPr>
              <w:t>ро</w:t>
            </w:r>
            <w:r w:rsidRPr="000825A3">
              <w:rPr>
                <w:rFonts w:ascii="Times New Roman" w:eastAsia="Calibri" w:hAnsi="Times New Roman" w:cs="Times New Roman"/>
                <w:sz w:val="22"/>
                <w:szCs w:val="22"/>
                <w:lang w:val="en-US"/>
              </w:rPr>
              <w:t>е</w:t>
            </w:r>
            <w:r w:rsidRPr="000825A3">
              <w:rPr>
                <w:rFonts w:ascii="Times New Roman" w:eastAsia="Calibri" w:hAnsi="Times New Roman" w:cs="Times New Roman"/>
                <w:spacing w:val="2"/>
                <w:sz w:val="22"/>
                <w:szCs w:val="22"/>
                <w:lang w:val="en-US"/>
              </w:rPr>
              <w:t>н</w:t>
            </w:r>
            <w:r w:rsidRPr="000825A3">
              <w:rPr>
                <w:rFonts w:ascii="Times New Roman" w:eastAsia="Calibri" w:hAnsi="Times New Roman" w:cs="Times New Roman"/>
                <w:spacing w:val="-3"/>
                <w:sz w:val="22"/>
                <w:szCs w:val="22"/>
                <w:lang w:val="en-US"/>
              </w:rPr>
              <w:t>н</w:t>
            </w:r>
            <w:r w:rsidRPr="000825A3">
              <w:rPr>
                <w:rFonts w:ascii="Times New Roman" w:eastAsia="Calibri" w:hAnsi="Times New Roman" w:cs="Times New Roman"/>
                <w:sz w:val="22"/>
                <w:szCs w:val="22"/>
                <w:lang w:val="en-US"/>
              </w:rPr>
              <w:t>ый</w:t>
            </w:r>
            <w:proofErr w:type="spellEnd"/>
          </w:p>
        </w:tc>
        <w:tc>
          <w:tcPr>
            <w:tcW w:w="3119" w:type="dxa"/>
            <w:tcBorders>
              <w:top w:val="single" w:sz="4" w:space="0" w:color="auto"/>
              <w:left w:val="single" w:sz="4" w:space="0" w:color="auto"/>
              <w:bottom w:val="single" w:sz="4" w:space="0" w:color="auto"/>
              <w:right w:val="single" w:sz="4" w:space="0" w:color="auto"/>
            </w:tcBorders>
            <w:hideMark/>
          </w:tcPr>
          <w:p w14:paraId="1C05C835"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rPr>
            </w:pPr>
            <w:r w:rsidRPr="000825A3">
              <w:rPr>
                <w:rFonts w:ascii="Times New Roman" w:eastAsia="Calibri" w:hAnsi="Times New Roman" w:cs="Times New Roman"/>
                <w:position w:val="1"/>
                <w:sz w:val="22"/>
                <w:szCs w:val="22"/>
              </w:rPr>
              <w:t>г. Ка</w:t>
            </w:r>
            <w:r w:rsidRPr="000825A3">
              <w:rPr>
                <w:rFonts w:ascii="Times New Roman" w:eastAsia="Calibri" w:hAnsi="Times New Roman" w:cs="Times New Roman"/>
                <w:spacing w:val="-2"/>
                <w:position w:val="1"/>
                <w:sz w:val="22"/>
                <w:szCs w:val="22"/>
              </w:rPr>
              <w:t>л</w:t>
            </w:r>
            <w:r w:rsidRPr="000825A3">
              <w:rPr>
                <w:rFonts w:ascii="Times New Roman" w:eastAsia="Calibri" w:hAnsi="Times New Roman" w:cs="Times New Roman"/>
                <w:position w:val="1"/>
                <w:sz w:val="22"/>
                <w:szCs w:val="22"/>
              </w:rPr>
              <w:t>и</w:t>
            </w:r>
            <w:r w:rsidRPr="000825A3">
              <w:rPr>
                <w:rFonts w:ascii="Times New Roman" w:eastAsia="Calibri" w:hAnsi="Times New Roman" w:cs="Times New Roman"/>
                <w:spacing w:val="2"/>
                <w:position w:val="1"/>
                <w:sz w:val="22"/>
                <w:szCs w:val="22"/>
              </w:rPr>
              <w:t>н</w:t>
            </w:r>
            <w:r w:rsidRPr="000825A3">
              <w:rPr>
                <w:rFonts w:ascii="Times New Roman" w:eastAsia="Calibri" w:hAnsi="Times New Roman" w:cs="Times New Roman"/>
                <w:position w:val="1"/>
                <w:sz w:val="22"/>
                <w:szCs w:val="22"/>
              </w:rPr>
              <w:t>и</w:t>
            </w:r>
            <w:r w:rsidRPr="000825A3">
              <w:rPr>
                <w:rFonts w:ascii="Times New Roman" w:eastAsia="Calibri" w:hAnsi="Times New Roman" w:cs="Times New Roman"/>
                <w:spacing w:val="-3"/>
                <w:position w:val="1"/>
                <w:sz w:val="22"/>
                <w:szCs w:val="22"/>
              </w:rPr>
              <w:t>н</w:t>
            </w:r>
            <w:r w:rsidRPr="000825A3">
              <w:rPr>
                <w:rFonts w:ascii="Times New Roman" w:eastAsia="Calibri" w:hAnsi="Times New Roman" w:cs="Times New Roman"/>
                <w:position w:val="1"/>
                <w:sz w:val="22"/>
                <w:szCs w:val="22"/>
              </w:rPr>
              <w:t>г</w:t>
            </w:r>
            <w:r w:rsidRPr="000825A3">
              <w:rPr>
                <w:rFonts w:ascii="Times New Roman" w:eastAsia="Calibri" w:hAnsi="Times New Roman" w:cs="Times New Roman"/>
                <w:spacing w:val="-1"/>
                <w:position w:val="1"/>
                <w:sz w:val="22"/>
                <w:szCs w:val="22"/>
              </w:rPr>
              <w:t>р</w:t>
            </w:r>
            <w:r w:rsidRPr="000825A3">
              <w:rPr>
                <w:rFonts w:ascii="Times New Roman" w:eastAsia="Calibri" w:hAnsi="Times New Roman" w:cs="Times New Roman"/>
                <w:position w:val="1"/>
                <w:sz w:val="22"/>
                <w:szCs w:val="22"/>
              </w:rPr>
              <w:t>а</w:t>
            </w:r>
            <w:r w:rsidRPr="000825A3">
              <w:rPr>
                <w:rFonts w:ascii="Times New Roman" w:eastAsia="Calibri" w:hAnsi="Times New Roman" w:cs="Times New Roman"/>
                <w:spacing w:val="2"/>
                <w:position w:val="1"/>
                <w:sz w:val="22"/>
                <w:szCs w:val="22"/>
              </w:rPr>
              <w:t>д</w:t>
            </w:r>
            <w:r w:rsidRPr="000825A3">
              <w:rPr>
                <w:rFonts w:ascii="Times New Roman" w:eastAsia="Calibri" w:hAnsi="Times New Roman" w:cs="Times New Roman"/>
                <w:position w:val="1"/>
                <w:sz w:val="22"/>
                <w:szCs w:val="22"/>
              </w:rPr>
              <w:t xml:space="preserve">, </w:t>
            </w:r>
            <w:r w:rsidRPr="000825A3">
              <w:rPr>
                <w:rFonts w:ascii="Times New Roman" w:eastAsia="Calibri" w:hAnsi="Times New Roman" w:cs="Times New Roman"/>
                <w:spacing w:val="1"/>
                <w:sz w:val="22"/>
                <w:szCs w:val="22"/>
              </w:rPr>
              <w:t>у</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z w:val="22"/>
                <w:szCs w:val="22"/>
              </w:rPr>
              <w:t xml:space="preserve">. </w:t>
            </w:r>
            <w:r w:rsidRPr="000825A3">
              <w:rPr>
                <w:rFonts w:ascii="Times New Roman" w:eastAsia="Calibri" w:hAnsi="Times New Roman" w:cs="Times New Roman"/>
                <w:spacing w:val="1"/>
                <w:sz w:val="22"/>
                <w:szCs w:val="22"/>
              </w:rPr>
              <w:t>Г</w:t>
            </w:r>
            <w:r w:rsidRPr="000825A3">
              <w:rPr>
                <w:rFonts w:ascii="Times New Roman" w:eastAsia="Calibri" w:hAnsi="Times New Roman" w:cs="Times New Roman"/>
                <w:sz w:val="22"/>
                <w:szCs w:val="22"/>
              </w:rPr>
              <w:t>е</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 xml:space="preserve">. </w:t>
            </w:r>
            <w:r w:rsidRPr="000825A3">
              <w:rPr>
                <w:rFonts w:ascii="Times New Roman" w:eastAsia="Calibri" w:hAnsi="Times New Roman" w:cs="Times New Roman"/>
                <w:spacing w:val="-2"/>
                <w:sz w:val="22"/>
                <w:szCs w:val="22"/>
              </w:rPr>
              <w:t>Т</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pacing w:val="-2"/>
                <w:sz w:val="22"/>
                <w:szCs w:val="22"/>
              </w:rPr>
              <w:t>лс</w:t>
            </w:r>
            <w:r w:rsidRPr="000825A3">
              <w:rPr>
                <w:rFonts w:ascii="Times New Roman" w:eastAsia="Calibri" w:hAnsi="Times New Roman" w:cs="Times New Roman"/>
                <w:spacing w:val="1"/>
                <w:sz w:val="22"/>
                <w:szCs w:val="22"/>
              </w:rPr>
              <w:t>т</w:t>
            </w:r>
            <w:r w:rsidRPr="000825A3">
              <w:rPr>
                <w:rFonts w:ascii="Times New Roman" w:eastAsia="Calibri" w:hAnsi="Times New Roman" w:cs="Times New Roman"/>
                <w:sz w:val="22"/>
                <w:szCs w:val="22"/>
              </w:rPr>
              <w:t>и</w:t>
            </w:r>
            <w:r w:rsidRPr="000825A3">
              <w:rPr>
                <w:rFonts w:ascii="Times New Roman" w:eastAsia="Calibri" w:hAnsi="Times New Roman" w:cs="Times New Roman"/>
                <w:spacing w:val="-2"/>
                <w:sz w:val="22"/>
                <w:szCs w:val="22"/>
              </w:rPr>
              <w:t>к</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 xml:space="preserve">ва / </w:t>
            </w:r>
            <w:r w:rsidRPr="000825A3">
              <w:rPr>
                <w:rFonts w:ascii="Times New Roman" w:eastAsia="Calibri" w:hAnsi="Times New Roman" w:cs="Times New Roman"/>
                <w:spacing w:val="-2"/>
                <w:sz w:val="22"/>
                <w:szCs w:val="22"/>
              </w:rPr>
              <w:t>з</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 xml:space="preserve"> з</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2"/>
                <w:sz w:val="22"/>
                <w:szCs w:val="22"/>
              </w:rPr>
              <w:t>с</w:t>
            </w:r>
            <w:r w:rsidRPr="000825A3">
              <w:rPr>
                <w:rFonts w:ascii="Times New Roman" w:eastAsia="Calibri" w:hAnsi="Times New Roman" w:cs="Times New Roman"/>
                <w:spacing w:val="1"/>
                <w:sz w:val="22"/>
                <w:szCs w:val="22"/>
              </w:rPr>
              <w:t>т</w:t>
            </w:r>
            <w:r w:rsidRPr="000825A3">
              <w:rPr>
                <w:rFonts w:ascii="Times New Roman" w:eastAsia="Calibri" w:hAnsi="Times New Roman" w:cs="Times New Roman"/>
                <w:spacing w:val="-1"/>
                <w:sz w:val="22"/>
                <w:szCs w:val="22"/>
              </w:rPr>
              <w:t>ро</w:t>
            </w:r>
            <w:r w:rsidRPr="000825A3">
              <w:rPr>
                <w:rFonts w:ascii="Times New Roman" w:eastAsia="Calibri" w:hAnsi="Times New Roman" w:cs="Times New Roman"/>
                <w:sz w:val="22"/>
                <w:szCs w:val="22"/>
              </w:rPr>
              <w:t>й</w:t>
            </w:r>
            <w:r w:rsidRPr="000825A3">
              <w:rPr>
                <w:rFonts w:ascii="Times New Roman" w:eastAsia="Calibri" w:hAnsi="Times New Roman" w:cs="Times New Roman"/>
                <w:spacing w:val="-2"/>
                <w:sz w:val="22"/>
                <w:szCs w:val="22"/>
              </w:rPr>
              <w:t>к</w:t>
            </w:r>
            <w:r w:rsidRPr="000825A3">
              <w:rPr>
                <w:rFonts w:ascii="Times New Roman" w:eastAsia="Calibri" w:hAnsi="Times New Roman" w:cs="Times New Roman"/>
                <w:sz w:val="22"/>
                <w:szCs w:val="22"/>
              </w:rPr>
              <w:t>и м</w:t>
            </w:r>
            <w:r w:rsidRPr="000825A3">
              <w:rPr>
                <w:rFonts w:ascii="Times New Roman" w:eastAsia="Calibri" w:hAnsi="Times New Roman" w:cs="Times New Roman"/>
                <w:spacing w:val="2"/>
                <w:sz w:val="22"/>
                <w:szCs w:val="22"/>
              </w:rPr>
              <w:t>н</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г</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pacing w:val="-2"/>
                <w:sz w:val="22"/>
                <w:szCs w:val="22"/>
              </w:rPr>
              <w:t>э</w:t>
            </w:r>
            <w:r w:rsidRPr="000825A3">
              <w:rPr>
                <w:rFonts w:ascii="Times New Roman" w:eastAsia="Calibri" w:hAnsi="Times New Roman" w:cs="Times New Roman"/>
                <w:spacing w:val="1"/>
                <w:sz w:val="22"/>
                <w:szCs w:val="22"/>
              </w:rPr>
              <w:t>т</w:t>
            </w:r>
            <w:r w:rsidRPr="000825A3">
              <w:rPr>
                <w:rFonts w:ascii="Times New Roman" w:eastAsia="Calibri" w:hAnsi="Times New Roman" w:cs="Times New Roman"/>
                <w:sz w:val="22"/>
                <w:szCs w:val="22"/>
              </w:rPr>
              <w:t>а</w:t>
            </w:r>
            <w:r w:rsidRPr="000825A3">
              <w:rPr>
                <w:rFonts w:ascii="Times New Roman" w:eastAsia="Calibri" w:hAnsi="Times New Roman" w:cs="Times New Roman"/>
                <w:spacing w:val="1"/>
                <w:sz w:val="22"/>
                <w:szCs w:val="22"/>
              </w:rPr>
              <w:t>ж</w:t>
            </w:r>
            <w:r w:rsidRPr="000825A3">
              <w:rPr>
                <w:rFonts w:ascii="Times New Roman" w:eastAsia="Calibri" w:hAnsi="Times New Roman" w:cs="Times New Roman"/>
                <w:spacing w:val="-3"/>
                <w:sz w:val="22"/>
                <w:szCs w:val="22"/>
              </w:rPr>
              <w:t>н</w:t>
            </w:r>
            <w:r w:rsidRPr="000825A3">
              <w:rPr>
                <w:rFonts w:ascii="Times New Roman" w:eastAsia="Calibri" w:hAnsi="Times New Roman" w:cs="Times New Roman"/>
                <w:spacing w:val="2"/>
                <w:sz w:val="22"/>
                <w:szCs w:val="22"/>
              </w:rPr>
              <w:t>ы</w:t>
            </w:r>
            <w:r w:rsidRPr="000825A3">
              <w:rPr>
                <w:rFonts w:ascii="Times New Roman" w:eastAsia="Calibri" w:hAnsi="Times New Roman" w:cs="Times New Roman"/>
                <w:sz w:val="22"/>
                <w:szCs w:val="22"/>
              </w:rPr>
              <w:t>ми</w:t>
            </w:r>
          </w:p>
          <w:p w14:paraId="24DE4E88" w14:textId="77777777" w:rsidR="003E1322" w:rsidRPr="000825A3" w:rsidRDefault="003E1322" w:rsidP="003E1322">
            <w:pPr>
              <w:widowControl w:val="0"/>
              <w:spacing w:before="0" w:after="0" w:line="240" w:lineRule="auto"/>
              <w:ind w:left="142" w:right="70"/>
              <w:rPr>
                <w:rFonts w:ascii="Times New Roman" w:eastAsia="Calibri" w:hAnsi="Times New Roman" w:cs="Times New Roman"/>
                <w:sz w:val="22"/>
                <w:szCs w:val="22"/>
              </w:rPr>
            </w:pPr>
            <w:r w:rsidRPr="000825A3">
              <w:rPr>
                <w:rFonts w:ascii="Times New Roman" w:eastAsia="Calibri" w:hAnsi="Times New Roman" w:cs="Times New Roman"/>
                <w:spacing w:val="1"/>
                <w:sz w:val="22"/>
                <w:szCs w:val="22"/>
              </w:rPr>
              <w:t>ж</w:t>
            </w:r>
            <w:r w:rsidRPr="000825A3">
              <w:rPr>
                <w:rFonts w:ascii="Times New Roman" w:eastAsia="Calibri" w:hAnsi="Times New Roman" w:cs="Times New Roman"/>
                <w:sz w:val="22"/>
                <w:szCs w:val="22"/>
              </w:rPr>
              <w:t>и</w:t>
            </w:r>
            <w:r w:rsidRPr="000825A3">
              <w:rPr>
                <w:rFonts w:ascii="Times New Roman" w:eastAsia="Calibri" w:hAnsi="Times New Roman" w:cs="Times New Roman"/>
                <w:spacing w:val="-2"/>
                <w:sz w:val="22"/>
                <w:szCs w:val="22"/>
              </w:rPr>
              <w:t>л</w:t>
            </w:r>
            <w:r w:rsidRPr="000825A3">
              <w:rPr>
                <w:rFonts w:ascii="Times New Roman" w:eastAsia="Calibri" w:hAnsi="Times New Roman" w:cs="Times New Roman"/>
                <w:spacing w:val="2"/>
                <w:sz w:val="22"/>
                <w:szCs w:val="22"/>
              </w:rPr>
              <w:t>ы</w:t>
            </w:r>
            <w:r w:rsidRPr="000825A3">
              <w:rPr>
                <w:rFonts w:ascii="Times New Roman" w:eastAsia="Calibri" w:hAnsi="Times New Roman" w:cs="Times New Roman"/>
                <w:sz w:val="22"/>
                <w:szCs w:val="22"/>
              </w:rPr>
              <w:t>ми</w:t>
            </w:r>
            <w:r w:rsidRPr="000825A3">
              <w:rPr>
                <w:rFonts w:ascii="Times New Roman" w:eastAsia="Calibri" w:hAnsi="Times New Roman" w:cs="Times New Roman"/>
                <w:spacing w:val="-1"/>
                <w:sz w:val="22"/>
                <w:szCs w:val="22"/>
              </w:rPr>
              <w:t xml:space="preserve"> </w:t>
            </w:r>
            <w:r w:rsidRPr="000825A3">
              <w:rPr>
                <w:rFonts w:ascii="Times New Roman" w:eastAsia="Calibri" w:hAnsi="Times New Roman" w:cs="Times New Roman"/>
                <w:spacing w:val="2"/>
                <w:sz w:val="22"/>
                <w:szCs w:val="22"/>
              </w:rPr>
              <w:t>д</w:t>
            </w:r>
            <w:r w:rsidRPr="000825A3">
              <w:rPr>
                <w:rFonts w:ascii="Times New Roman" w:eastAsia="Calibri" w:hAnsi="Times New Roman" w:cs="Times New Roman"/>
                <w:spacing w:val="-1"/>
                <w:sz w:val="22"/>
                <w:szCs w:val="22"/>
              </w:rPr>
              <w:t>о</w:t>
            </w:r>
            <w:r w:rsidRPr="000825A3">
              <w:rPr>
                <w:rFonts w:ascii="Times New Roman" w:eastAsia="Calibri" w:hAnsi="Times New Roman" w:cs="Times New Roman"/>
                <w:sz w:val="22"/>
                <w:szCs w:val="22"/>
              </w:rPr>
              <w:t>мами</w:t>
            </w:r>
          </w:p>
        </w:tc>
        <w:tc>
          <w:tcPr>
            <w:tcW w:w="1204" w:type="dxa"/>
            <w:tcBorders>
              <w:top w:val="single" w:sz="4" w:space="0" w:color="auto"/>
              <w:left w:val="single" w:sz="4" w:space="0" w:color="auto"/>
              <w:bottom w:val="single" w:sz="4" w:space="0" w:color="auto"/>
              <w:right w:val="single" w:sz="4" w:space="0" w:color="auto"/>
            </w:tcBorders>
            <w:hideMark/>
          </w:tcPr>
          <w:p w14:paraId="7F777080" w14:textId="77777777" w:rsidR="003E1322" w:rsidRPr="000825A3" w:rsidRDefault="003E1322" w:rsidP="003E1322">
            <w:pPr>
              <w:widowControl w:val="0"/>
              <w:spacing w:before="0" w:after="0" w:line="240" w:lineRule="auto"/>
              <w:jc w:val="center"/>
              <w:rPr>
                <w:rFonts w:ascii="Times New Roman" w:eastAsia="Calibri" w:hAnsi="Times New Roman" w:cs="Times New Roman"/>
                <w:sz w:val="22"/>
                <w:szCs w:val="22"/>
                <w:lang w:val="en-US"/>
              </w:rPr>
            </w:pPr>
            <w:r w:rsidRPr="000825A3">
              <w:rPr>
                <w:rFonts w:ascii="Times New Roman" w:eastAsia="Calibri" w:hAnsi="Times New Roman" w:cs="Times New Roman"/>
                <w:sz w:val="22"/>
                <w:szCs w:val="22"/>
              </w:rPr>
              <w:t>Д</w:t>
            </w:r>
            <w:r w:rsidRPr="000825A3">
              <w:rPr>
                <w:rFonts w:ascii="Times New Roman" w:eastAsia="Calibri" w:hAnsi="Times New Roman" w:cs="Times New Roman"/>
                <w:sz w:val="22"/>
                <w:szCs w:val="22"/>
                <w:lang w:val="en-US"/>
              </w:rPr>
              <w:t>о</w:t>
            </w:r>
            <w:r w:rsidRPr="000825A3">
              <w:rPr>
                <w:rFonts w:ascii="Times New Roman" w:eastAsia="Calibri" w:hAnsi="Times New Roman" w:cs="Times New Roman"/>
                <w:spacing w:val="-3"/>
                <w:sz w:val="22"/>
                <w:szCs w:val="22"/>
                <w:lang w:val="en-US"/>
              </w:rPr>
              <w:t xml:space="preserve"> </w:t>
            </w:r>
            <w:r w:rsidRPr="000825A3">
              <w:rPr>
                <w:rFonts w:ascii="Times New Roman" w:eastAsia="Calibri" w:hAnsi="Times New Roman" w:cs="Times New Roman"/>
                <w:spacing w:val="-1"/>
                <w:sz w:val="22"/>
                <w:szCs w:val="22"/>
                <w:lang w:val="en-US"/>
              </w:rPr>
              <w:t>2035</w:t>
            </w:r>
          </w:p>
        </w:tc>
      </w:tr>
      <w:tr w:rsidR="00C92F10" w:rsidRPr="000825A3" w14:paraId="11B59C16" w14:textId="77777777" w:rsidTr="003E1322">
        <w:trPr>
          <w:trHeight w:val="679"/>
          <w:jc w:val="center"/>
        </w:trPr>
        <w:tc>
          <w:tcPr>
            <w:tcW w:w="497" w:type="dxa"/>
            <w:tcBorders>
              <w:top w:val="single" w:sz="4" w:space="0" w:color="auto"/>
              <w:left w:val="single" w:sz="4" w:space="0" w:color="auto"/>
              <w:bottom w:val="single" w:sz="4" w:space="0" w:color="auto"/>
              <w:right w:val="single" w:sz="4" w:space="0" w:color="auto"/>
            </w:tcBorders>
          </w:tcPr>
          <w:p w14:paraId="0BBF5833" w14:textId="77777777" w:rsidR="00C92F10" w:rsidRPr="00C92F10" w:rsidRDefault="00C92F10" w:rsidP="00C92F10">
            <w:pPr>
              <w:widowControl w:val="0"/>
              <w:spacing w:before="0" w:after="0" w:line="240" w:lineRule="auto"/>
              <w:ind w:left="142" w:right="70"/>
              <w:rPr>
                <w:rFonts w:ascii="Times New Roman" w:eastAsia="Calibri" w:hAnsi="Times New Roman" w:cs="Times New Roman"/>
                <w:color w:val="00B050"/>
                <w:sz w:val="22"/>
                <w:szCs w:val="22"/>
                <w:lang w:val="en-US"/>
              </w:rPr>
            </w:pPr>
            <w:r w:rsidRPr="00C92F10">
              <w:rPr>
                <w:rFonts w:ascii="Times New Roman" w:eastAsia="Calibri" w:hAnsi="Times New Roman" w:cs="Times New Roman"/>
                <w:color w:val="00B050"/>
                <w:sz w:val="22"/>
                <w:szCs w:val="22"/>
                <w:lang w:val="en-US"/>
              </w:rPr>
              <w:t>6</w:t>
            </w:r>
          </w:p>
        </w:tc>
        <w:tc>
          <w:tcPr>
            <w:tcW w:w="1985" w:type="dxa"/>
            <w:tcBorders>
              <w:top w:val="single" w:sz="4" w:space="0" w:color="auto"/>
              <w:left w:val="single" w:sz="4" w:space="0" w:color="auto"/>
              <w:bottom w:val="single" w:sz="4" w:space="0" w:color="auto"/>
              <w:right w:val="single" w:sz="4" w:space="0" w:color="auto"/>
            </w:tcBorders>
          </w:tcPr>
          <w:p w14:paraId="46A74118" w14:textId="77777777" w:rsidR="00C92F10" w:rsidRPr="00C92F10" w:rsidRDefault="00C92F10" w:rsidP="00C92F10">
            <w:pPr>
              <w:widowControl w:val="0"/>
              <w:suppressAutoHyphens/>
              <w:spacing w:after="0"/>
              <w:ind w:left="142" w:right="70"/>
              <w:rPr>
                <w:rFonts w:ascii="Times New Roman" w:eastAsia="Calibri" w:hAnsi="Times New Roman" w:cs="Times New Roman"/>
                <w:color w:val="00B050"/>
                <w:sz w:val="22"/>
                <w:szCs w:val="22"/>
                <w:lang w:val="en-US"/>
              </w:rPr>
            </w:pPr>
            <w:proofErr w:type="spellStart"/>
            <w:r w:rsidRPr="00C92F10">
              <w:rPr>
                <w:rFonts w:ascii="Times New Roman" w:eastAsia="Calibri" w:hAnsi="Times New Roman" w:cs="Times New Roman"/>
                <w:color w:val="00B050"/>
                <w:sz w:val="22"/>
                <w:szCs w:val="22"/>
                <w:lang w:val="en-US"/>
              </w:rPr>
              <w:t>Медицинская</w:t>
            </w:r>
            <w:proofErr w:type="spellEnd"/>
            <w:r w:rsidRPr="00C92F10">
              <w:rPr>
                <w:rFonts w:ascii="Times New Roman" w:eastAsia="Calibri" w:hAnsi="Times New Roman" w:cs="Times New Roman"/>
                <w:color w:val="00B050"/>
                <w:sz w:val="22"/>
                <w:szCs w:val="22"/>
                <w:lang w:val="en-US"/>
              </w:rPr>
              <w:t xml:space="preserve"> </w:t>
            </w:r>
            <w:proofErr w:type="spellStart"/>
            <w:r w:rsidRPr="00C92F10">
              <w:rPr>
                <w:rFonts w:ascii="Times New Roman" w:eastAsia="Calibri" w:hAnsi="Times New Roman" w:cs="Times New Roman"/>
                <w:color w:val="00B050"/>
                <w:sz w:val="22"/>
                <w:szCs w:val="22"/>
                <w:lang w:val="en-US"/>
              </w:rPr>
              <w:t>организация</w:t>
            </w:r>
            <w:proofErr w:type="spellEnd"/>
          </w:p>
        </w:tc>
        <w:tc>
          <w:tcPr>
            <w:tcW w:w="2693" w:type="dxa"/>
            <w:tcBorders>
              <w:top w:val="single" w:sz="4" w:space="0" w:color="auto"/>
              <w:left w:val="single" w:sz="4" w:space="0" w:color="auto"/>
              <w:bottom w:val="single" w:sz="4" w:space="0" w:color="auto"/>
              <w:right w:val="single" w:sz="4" w:space="0" w:color="auto"/>
            </w:tcBorders>
          </w:tcPr>
          <w:p w14:paraId="197901C6" w14:textId="77777777" w:rsidR="00C92F10" w:rsidRPr="00C92F10" w:rsidRDefault="00C92F10" w:rsidP="00C92F10">
            <w:pPr>
              <w:widowControl w:val="0"/>
              <w:suppressAutoHyphens/>
              <w:spacing w:after="0"/>
              <w:ind w:left="142" w:right="70"/>
              <w:rPr>
                <w:rFonts w:ascii="Times New Roman" w:eastAsia="Calibri" w:hAnsi="Times New Roman" w:cs="Times New Roman"/>
                <w:color w:val="00B050"/>
                <w:sz w:val="22"/>
                <w:szCs w:val="22"/>
                <w:lang w:val="en-US"/>
              </w:rPr>
            </w:pPr>
            <w:proofErr w:type="spellStart"/>
            <w:r w:rsidRPr="00C92F10">
              <w:rPr>
                <w:rFonts w:ascii="Times New Roman" w:eastAsia="Calibri" w:hAnsi="Times New Roman" w:cs="Times New Roman"/>
                <w:color w:val="00B050"/>
                <w:sz w:val="22"/>
                <w:szCs w:val="22"/>
                <w:lang w:val="en-US"/>
              </w:rPr>
              <w:t>По</w:t>
            </w:r>
            <w:proofErr w:type="spellEnd"/>
            <w:r w:rsidRPr="00C92F10">
              <w:rPr>
                <w:rFonts w:ascii="Times New Roman" w:eastAsia="Calibri" w:hAnsi="Times New Roman" w:cs="Times New Roman"/>
                <w:color w:val="00B050"/>
                <w:sz w:val="22"/>
                <w:szCs w:val="22"/>
                <w:lang w:val="en-US"/>
              </w:rPr>
              <w:t xml:space="preserve"> </w:t>
            </w:r>
            <w:proofErr w:type="spellStart"/>
            <w:r w:rsidRPr="00C92F10">
              <w:rPr>
                <w:rFonts w:ascii="Times New Roman" w:eastAsia="Calibri" w:hAnsi="Times New Roman" w:cs="Times New Roman"/>
                <w:color w:val="00B050"/>
                <w:sz w:val="22"/>
                <w:szCs w:val="22"/>
                <w:lang w:val="en-US"/>
              </w:rPr>
              <w:t>заданию</w:t>
            </w:r>
            <w:proofErr w:type="spellEnd"/>
            <w:r w:rsidRPr="00C92F10">
              <w:rPr>
                <w:rFonts w:ascii="Times New Roman" w:eastAsia="Calibri" w:hAnsi="Times New Roman" w:cs="Times New Roman"/>
                <w:color w:val="00B050"/>
                <w:sz w:val="22"/>
                <w:szCs w:val="22"/>
                <w:lang w:val="en-US"/>
              </w:rPr>
              <w:t xml:space="preserve"> </w:t>
            </w:r>
            <w:proofErr w:type="spellStart"/>
            <w:r w:rsidRPr="00C92F10">
              <w:rPr>
                <w:rFonts w:ascii="Times New Roman" w:eastAsia="Calibri" w:hAnsi="Times New Roman" w:cs="Times New Roman"/>
                <w:color w:val="00B050"/>
                <w:sz w:val="22"/>
                <w:szCs w:val="22"/>
                <w:lang w:val="en-US"/>
              </w:rPr>
              <w:t>на</w:t>
            </w:r>
            <w:proofErr w:type="spellEnd"/>
            <w:r w:rsidRPr="00C92F10">
              <w:rPr>
                <w:rFonts w:ascii="Times New Roman" w:eastAsia="Calibri" w:hAnsi="Times New Roman" w:cs="Times New Roman"/>
                <w:color w:val="00B050"/>
                <w:sz w:val="22"/>
                <w:szCs w:val="22"/>
                <w:lang w:val="en-US"/>
              </w:rPr>
              <w:t xml:space="preserve"> </w:t>
            </w:r>
            <w:proofErr w:type="spellStart"/>
            <w:r w:rsidRPr="00C92F10">
              <w:rPr>
                <w:rFonts w:ascii="Times New Roman" w:eastAsia="Calibri" w:hAnsi="Times New Roman" w:cs="Times New Roman"/>
                <w:color w:val="00B050"/>
                <w:sz w:val="22"/>
                <w:szCs w:val="22"/>
                <w:lang w:val="en-US"/>
              </w:rPr>
              <w:t>проектирование</w:t>
            </w:r>
            <w:proofErr w:type="spellEnd"/>
          </w:p>
        </w:tc>
        <w:tc>
          <w:tcPr>
            <w:tcW w:w="3119" w:type="dxa"/>
            <w:tcBorders>
              <w:top w:val="single" w:sz="4" w:space="0" w:color="auto"/>
              <w:left w:val="single" w:sz="4" w:space="0" w:color="auto"/>
              <w:bottom w:val="single" w:sz="4" w:space="0" w:color="auto"/>
              <w:right w:val="single" w:sz="4" w:space="0" w:color="auto"/>
            </w:tcBorders>
          </w:tcPr>
          <w:p w14:paraId="5245CA6B" w14:textId="77777777" w:rsidR="00C92F10" w:rsidRPr="0053013C" w:rsidRDefault="00C92F10" w:rsidP="00C92F10">
            <w:pPr>
              <w:widowControl w:val="0"/>
              <w:suppressAutoHyphens/>
              <w:spacing w:after="0"/>
              <w:ind w:left="142" w:right="70"/>
              <w:rPr>
                <w:rFonts w:ascii="Times New Roman" w:eastAsia="Calibri" w:hAnsi="Times New Roman" w:cs="Times New Roman"/>
                <w:color w:val="00B050"/>
                <w:sz w:val="22"/>
                <w:szCs w:val="22"/>
              </w:rPr>
            </w:pPr>
            <w:r w:rsidRPr="0053013C">
              <w:rPr>
                <w:rFonts w:ascii="Times New Roman" w:eastAsia="Calibri" w:hAnsi="Times New Roman" w:cs="Times New Roman"/>
                <w:color w:val="00B050"/>
                <w:sz w:val="22"/>
                <w:szCs w:val="22"/>
              </w:rPr>
              <w:t>г.</w:t>
            </w:r>
            <w:r w:rsidRPr="00C92F10">
              <w:rPr>
                <w:rFonts w:ascii="Times New Roman" w:eastAsia="Calibri" w:hAnsi="Times New Roman" w:cs="Times New Roman"/>
                <w:color w:val="00B050"/>
                <w:sz w:val="22"/>
                <w:szCs w:val="22"/>
                <w:lang w:val="en-US"/>
              </w:rPr>
              <w:t> </w:t>
            </w:r>
            <w:r w:rsidRPr="0053013C">
              <w:rPr>
                <w:rFonts w:ascii="Times New Roman" w:eastAsia="Calibri" w:hAnsi="Times New Roman" w:cs="Times New Roman"/>
                <w:color w:val="00B050"/>
                <w:sz w:val="22"/>
                <w:szCs w:val="22"/>
              </w:rPr>
              <w:t>Калининград, остров Октябрьский / зона смешанной и общественно-деловой застройки</w:t>
            </w:r>
          </w:p>
        </w:tc>
        <w:tc>
          <w:tcPr>
            <w:tcW w:w="1204" w:type="dxa"/>
            <w:tcBorders>
              <w:top w:val="single" w:sz="4" w:space="0" w:color="auto"/>
              <w:left w:val="single" w:sz="4" w:space="0" w:color="auto"/>
              <w:bottom w:val="single" w:sz="4" w:space="0" w:color="auto"/>
              <w:right w:val="single" w:sz="4" w:space="0" w:color="auto"/>
            </w:tcBorders>
          </w:tcPr>
          <w:p w14:paraId="5A733B45" w14:textId="77777777" w:rsidR="00C92F10" w:rsidRPr="00C92F10" w:rsidRDefault="00C92F10" w:rsidP="00C92F10">
            <w:pPr>
              <w:widowControl w:val="0"/>
              <w:suppressAutoHyphens/>
              <w:spacing w:after="0"/>
              <w:ind w:left="142" w:right="70"/>
              <w:rPr>
                <w:rFonts w:ascii="Times New Roman" w:eastAsia="Calibri" w:hAnsi="Times New Roman" w:cs="Times New Roman"/>
                <w:color w:val="00B050"/>
                <w:sz w:val="22"/>
                <w:szCs w:val="22"/>
                <w:lang w:val="en-US"/>
              </w:rPr>
            </w:pPr>
            <w:proofErr w:type="spellStart"/>
            <w:r w:rsidRPr="00C92F10">
              <w:rPr>
                <w:rFonts w:ascii="Times New Roman" w:eastAsia="Calibri" w:hAnsi="Times New Roman" w:cs="Times New Roman"/>
                <w:color w:val="00B050"/>
                <w:sz w:val="22"/>
                <w:szCs w:val="22"/>
                <w:lang w:val="en-US"/>
              </w:rPr>
              <w:t>До</w:t>
            </w:r>
            <w:proofErr w:type="spellEnd"/>
            <w:r w:rsidRPr="00C92F10">
              <w:rPr>
                <w:rFonts w:ascii="Times New Roman" w:eastAsia="Calibri" w:hAnsi="Times New Roman" w:cs="Times New Roman"/>
                <w:color w:val="00B050"/>
                <w:sz w:val="22"/>
                <w:szCs w:val="22"/>
                <w:lang w:val="en-US"/>
              </w:rPr>
              <w:t xml:space="preserve"> 2035</w:t>
            </w:r>
          </w:p>
        </w:tc>
      </w:tr>
      <w:tr w:rsidR="00C92F10" w:rsidRPr="000825A3" w14:paraId="6D7A7E6D" w14:textId="77777777" w:rsidTr="003E1322">
        <w:trPr>
          <w:trHeight w:val="679"/>
          <w:jc w:val="center"/>
        </w:trPr>
        <w:tc>
          <w:tcPr>
            <w:tcW w:w="497" w:type="dxa"/>
            <w:tcBorders>
              <w:top w:val="single" w:sz="4" w:space="0" w:color="auto"/>
              <w:left w:val="single" w:sz="4" w:space="0" w:color="auto"/>
              <w:bottom w:val="single" w:sz="4" w:space="0" w:color="auto"/>
              <w:right w:val="single" w:sz="4" w:space="0" w:color="auto"/>
            </w:tcBorders>
          </w:tcPr>
          <w:p w14:paraId="7F31BF8C" w14:textId="77777777" w:rsidR="00C92F10" w:rsidRPr="00C92F10" w:rsidRDefault="00C92F10" w:rsidP="00C92F10">
            <w:pPr>
              <w:widowControl w:val="0"/>
              <w:spacing w:before="0" w:after="0" w:line="240" w:lineRule="auto"/>
              <w:ind w:left="142" w:right="70"/>
              <w:rPr>
                <w:rFonts w:ascii="Times New Roman" w:eastAsia="Calibri" w:hAnsi="Times New Roman" w:cs="Times New Roman"/>
                <w:color w:val="00B050"/>
                <w:sz w:val="22"/>
                <w:szCs w:val="22"/>
                <w:lang w:val="en-US"/>
              </w:rPr>
            </w:pPr>
            <w:r w:rsidRPr="00C92F10">
              <w:rPr>
                <w:rFonts w:ascii="Times New Roman" w:eastAsia="Calibri" w:hAnsi="Times New Roman" w:cs="Times New Roman"/>
                <w:color w:val="00B050"/>
                <w:sz w:val="22"/>
                <w:szCs w:val="22"/>
                <w:lang w:val="en-US"/>
              </w:rPr>
              <w:lastRenderedPageBreak/>
              <w:t>7</w:t>
            </w:r>
          </w:p>
        </w:tc>
        <w:tc>
          <w:tcPr>
            <w:tcW w:w="1985" w:type="dxa"/>
            <w:tcBorders>
              <w:top w:val="single" w:sz="4" w:space="0" w:color="auto"/>
              <w:left w:val="single" w:sz="4" w:space="0" w:color="auto"/>
              <w:bottom w:val="single" w:sz="4" w:space="0" w:color="auto"/>
              <w:right w:val="single" w:sz="4" w:space="0" w:color="auto"/>
            </w:tcBorders>
          </w:tcPr>
          <w:p w14:paraId="328E499B" w14:textId="77777777" w:rsidR="00C92F10" w:rsidRPr="00C92F10" w:rsidRDefault="00C92F10" w:rsidP="00C92F10">
            <w:pPr>
              <w:widowControl w:val="0"/>
              <w:suppressAutoHyphens/>
              <w:spacing w:after="0"/>
              <w:ind w:left="142" w:right="70"/>
              <w:rPr>
                <w:rFonts w:ascii="Times New Roman" w:eastAsia="Calibri" w:hAnsi="Times New Roman" w:cs="Times New Roman"/>
                <w:color w:val="00B050"/>
                <w:sz w:val="22"/>
                <w:szCs w:val="22"/>
                <w:lang w:val="en-US"/>
              </w:rPr>
            </w:pPr>
            <w:proofErr w:type="spellStart"/>
            <w:r w:rsidRPr="00C92F10">
              <w:rPr>
                <w:rFonts w:ascii="Times New Roman" w:eastAsia="Calibri" w:hAnsi="Times New Roman" w:cs="Times New Roman"/>
                <w:color w:val="00B050"/>
                <w:sz w:val="22"/>
                <w:szCs w:val="22"/>
                <w:lang w:val="en-US"/>
              </w:rPr>
              <w:t>Медицинская</w:t>
            </w:r>
            <w:proofErr w:type="spellEnd"/>
            <w:r w:rsidRPr="00C92F10">
              <w:rPr>
                <w:rFonts w:ascii="Times New Roman" w:eastAsia="Calibri" w:hAnsi="Times New Roman" w:cs="Times New Roman"/>
                <w:color w:val="00B050"/>
                <w:sz w:val="22"/>
                <w:szCs w:val="22"/>
                <w:lang w:val="en-US"/>
              </w:rPr>
              <w:t xml:space="preserve"> </w:t>
            </w:r>
            <w:proofErr w:type="spellStart"/>
            <w:r w:rsidRPr="00C92F10">
              <w:rPr>
                <w:rFonts w:ascii="Times New Roman" w:eastAsia="Calibri" w:hAnsi="Times New Roman" w:cs="Times New Roman"/>
                <w:color w:val="00B050"/>
                <w:sz w:val="22"/>
                <w:szCs w:val="22"/>
                <w:lang w:val="en-US"/>
              </w:rPr>
              <w:t>организация</w:t>
            </w:r>
            <w:proofErr w:type="spellEnd"/>
          </w:p>
        </w:tc>
        <w:tc>
          <w:tcPr>
            <w:tcW w:w="2693" w:type="dxa"/>
            <w:tcBorders>
              <w:top w:val="single" w:sz="4" w:space="0" w:color="auto"/>
              <w:left w:val="single" w:sz="4" w:space="0" w:color="auto"/>
              <w:bottom w:val="single" w:sz="4" w:space="0" w:color="auto"/>
              <w:right w:val="single" w:sz="4" w:space="0" w:color="auto"/>
            </w:tcBorders>
          </w:tcPr>
          <w:p w14:paraId="17AAA0F1" w14:textId="77777777" w:rsidR="00C92F10" w:rsidRPr="00C92F10" w:rsidRDefault="00C92F10" w:rsidP="00C92F10">
            <w:pPr>
              <w:widowControl w:val="0"/>
              <w:suppressAutoHyphens/>
              <w:spacing w:after="0"/>
              <w:ind w:left="142" w:right="70"/>
              <w:rPr>
                <w:rFonts w:ascii="Times New Roman" w:eastAsia="Calibri" w:hAnsi="Times New Roman" w:cs="Times New Roman"/>
                <w:color w:val="00B050"/>
                <w:sz w:val="22"/>
                <w:szCs w:val="22"/>
                <w:lang w:val="en-US"/>
              </w:rPr>
            </w:pPr>
            <w:proofErr w:type="spellStart"/>
            <w:r w:rsidRPr="00C92F10">
              <w:rPr>
                <w:rFonts w:ascii="Times New Roman" w:eastAsia="Calibri" w:hAnsi="Times New Roman" w:cs="Times New Roman"/>
                <w:color w:val="00B050"/>
                <w:sz w:val="22"/>
                <w:szCs w:val="22"/>
                <w:lang w:val="en-US"/>
              </w:rPr>
              <w:t>По</w:t>
            </w:r>
            <w:proofErr w:type="spellEnd"/>
            <w:r w:rsidRPr="00C92F10">
              <w:rPr>
                <w:rFonts w:ascii="Times New Roman" w:eastAsia="Calibri" w:hAnsi="Times New Roman" w:cs="Times New Roman"/>
                <w:color w:val="00B050"/>
                <w:sz w:val="22"/>
                <w:szCs w:val="22"/>
                <w:lang w:val="en-US"/>
              </w:rPr>
              <w:t xml:space="preserve"> </w:t>
            </w:r>
            <w:proofErr w:type="spellStart"/>
            <w:r w:rsidRPr="00C92F10">
              <w:rPr>
                <w:rFonts w:ascii="Times New Roman" w:eastAsia="Calibri" w:hAnsi="Times New Roman" w:cs="Times New Roman"/>
                <w:color w:val="00B050"/>
                <w:sz w:val="22"/>
                <w:szCs w:val="22"/>
                <w:lang w:val="en-US"/>
              </w:rPr>
              <w:t>заданию</w:t>
            </w:r>
            <w:proofErr w:type="spellEnd"/>
            <w:r w:rsidRPr="00C92F10">
              <w:rPr>
                <w:rFonts w:ascii="Times New Roman" w:eastAsia="Calibri" w:hAnsi="Times New Roman" w:cs="Times New Roman"/>
                <w:color w:val="00B050"/>
                <w:sz w:val="22"/>
                <w:szCs w:val="22"/>
                <w:lang w:val="en-US"/>
              </w:rPr>
              <w:t xml:space="preserve"> </w:t>
            </w:r>
            <w:proofErr w:type="spellStart"/>
            <w:r w:rsidRPr="00C92F10">
              <w:rPr>
                <w:rFonts w:ascii="Times New Roman" w:eastAsia="Calibri" w:hAnsi="Times New Roman" w:cs="Times New Roman"/>
                <w:color w:val="00B050"/>
                <w:sz w:val="22"/>
                <w:szCs w:val="22"/>
                <w:lang w:val="en-US"/>
              </w:rPr>
              <w:t>на</w:t>
            </w:r>
            <w:proofErr w:type="spellEnd"/>
            <w:r w:rsidRPr="00C92F10">
              <w:rPr>
                <w:rFonts w:ascii="Times New Roman" w:eastAsia="Calibri" w:hAnsi="Times New Roman" w:cs="Times New Roman"/>
                <w:color w:val="00B050"/>
                <w:sz w:val="22"/>
                <w:szCs w:val="22"/>
                <w:lang w:val="en-US"/>
              </w:rPr>
              <w:t xml:space="preserve"> </w:t>
            </w:r>
            <w:proofErr w:type="spellStart"/>
            <w:r w:rsidRPr="00C92F10">
              <w:rPr>
                <w:rFonts w:ascii="Times New Roman" w:eastAsia="Calibri" w:hAnsi="Times New Roman" w:cs="Times New Roman"/>
                <w:color w:val="00B050"/>
                <w:sz w:val="22"/>
                <w:szCs w:val="22"/>
                <w:lang w:val="en-US"/>
              </w:rPr>
              <w:t>проектирование</w:t>
            </w:r>
            <w:proofErr w:type="spellEnd"/>
          </w:p>
        </w:tc>
        <w:tc>
          <w:tcPr>
            <w:tcW w:w="3119" w:type="dxa"/>
            <w:tcBorders>
              <w:top w:val="single" w:sz="4" w:space="0" w:color="auto"/>
              <w:left w:val="single" w:sz="4" w:space="0" w:color="auto"/>
              <w:bottom w:val="single" w:sz="4" w:space="0" w:color="auto"/>
              <w:right w:val="single" w:sz="4" w:space="0" w:color="auto"/>
            </w:tcBorders>
          </w:tcPr>
          <w:p w14:paraId="07ED0B08" w14:textId="77777777" w:rsidR="00C92F10" w:rsidRPr="0053013C" w:rsidRDefault="00C92F10" w:rsidP="00C92F10">
            <w:pPr>
              <w:widowControl w:val="0"/>
              <w:suppressAutoHyphens/>
              <w:spacing w:after="0"/>
              <w:ind w:left="142" w:right="70"/>
              <w:rPr>
                <w:rFonts w:ascii="Times New Roman" w:eastAsia="Calibri" w:hAnsi="Times New Roman" w:cs="Times New Roman"/>
                <w:color w:val="00B050"/>
                <w:sz w:val="22"/>
                <w:szCs w:val="22"/>
              </w:rPr>
            </w:pPr>
            <w:r w:rsidRPr="0053013C">
              <w:rPr>
                <w:rFonts w:ascii="Times New Roman" w:eastAsia="Calibri" w:hAnsi="Times New Roman" w:cs="Times New Roman"/>
                <w:color w:val="00B050"/>
                <w:sz w:val="22"/>
                <w:szCs w:val="22"/>
              </w:rPr>
              <w:t>г.</w:t>
            </w:r>
            <w:r w:rsidRPr="00C92F10">
              <w:rPr>
                <w:rFonts w:ascii="Times New Roman" w:eastAsia="Calibri" w:hAnsi="Times New Roman" w:cs="Times New Roman"/>
                <w:color w:val="00B050"/>
                <w:sz w:val="22"/>
                <w:szCs w:val="22"/>
                <w:lang w:val="en-US"/>
              </w:rPr>
              <w:t> </w:t>
            </w:r>
            <w:r w:rsidRPr="0053013C">
              <w:rPr>
                <w:rFonts w:ascii="Times New Roman" w:eastAsia="Calibri" w:hAnsi="Times New Roman" w:cs="Times New Roman"/>
                <w:color w:val="00B050"/>
                <w:sz w:val="22"/>
                <w:szCs w:val="22"/>
              </w:rPr>
              <w:t>Калининград, остров Октябрьский / зона смешанной и общественно-деловой застройки</w:t>
            </w:r>
          </w:p>
        </w:tc>
        <w:tc>
          <w:tcPr>
            <w:tcW w:w="1204" w:type="dxa"/>
            <w:tcBorders>
              <w:top w:val="single" w:sz="4" w:space="0" w:color="auto"/>
              <w:left w:val="single" w:sz="4" w:space="0" w:color="auto"/>
              <w:bottom w:val="single" w:sz="4" w:space="0" w:color="auto"/>
              <w:right w:val="single" w:sz="4" w:space="0" w:color="auto"/>
            </w:tcBorders>
          </w:tcPr>
          <w:p w14:paraId="2BCCDE57" w14:textId="77777777" w:rsidR="00C92F10" w:rsidRPr="00C92F10" w:rsidRDefault="00C92F10" w:rsidP="00C92F10">
            <w:pPr>
              <w:widowControl w:val="0"/>
              <w:suppressAutoHyphens/>
              <w:spacing w:after="0"/>
              <w:ind w:left="142" w:right="70"/>
              <w:rPr>
                <w:rFonts w:ascii="Times New Roman" w:eastAsia="Calibri" w:hAnsi="Times New Roman" w:cs="Times New Roman"/>
                <w:color w:val="00B050"/>
                <w:sz w:val="22"/>
                <w:szCs w:val="22"/>
                <w:lang w:val="en-US"/>
              </w:rPr>
            </w:pPr>
            <w:proofErr w:type="spellStart"/>
            <w:r w:rsidRPr="00C92F10">
              <w:rPr>
                <w:rFonts w:ascii="Times New Roman" w:eastAsia="Calibri" w:hAnsi="Times New Roman" w:cs="Times New Roman"/>
                <w:color w:val="00B050"/>
                <w:sz w:val="22"/>
                <w:szCs w:val="22"/>
                <w:lang w:val="en-US"/>
              </w:rPr>
              <w:t>До</w:t>
            </w:r>
            <w:proofErr w:type="spellEnd"/>
            <w:r w:rsidRPr="00C92F10">
              <w:rPr>
                <w:rFonts w:ascii="Times New Roman" w:eastAsia="Calibri" w:hAnsi="Times New Roman" w:cs="Times New Roman"/>
                <w:color w:val="00B050"/>
                <w:sz w:val="22"/>
                <w:szCs w:val="22"/>
                <w:lang w:val="en-US"/>
              </w:rPr>
              <w:t xml:space="preserve"> 2035</w:t>
            </w:r>
          </w:p>
        </w:tc>
      </w:tr>
      <w:tr w:rsidR="003E1322" w:rsidRPr="000825A3" w14:paraId="066A74EB" w14:textId="77777777" w:rsidTr="003E1322">
        <w:trPr>
          <w:trHeight w:val="679"/>
          <w:jc w:val="center"/>
        </w:trPr>
        <w:tc>
          <w:tcPr>
            <w:tcW w:w="497" w:type="dxa"/>
            <w:tcBorders>
              <w:top w:val="single" w:sz="4" w:space="0" w:color="auto"/>
              <w:left w:val="single" w:sz="4" w:space="0" w:color="auto"/>
              <w:bottom w:val="single" w:sz="4" w:space="0" w:color="auto"/>
              <w:right w:val="single" w:sz="4" w:space="0" w:color="auto"/>
            </w:tcBorders>
            <w:hideMark/>
          </w:tcPr>
          <w:p w14:paraId="0F511F1A" w14:textId="77777777" w:rsidR="003E1322" w:rsidRPr="000825A3" w:rsidRDefault="003E1322" w:rsidP="003E1322">
            <w:pPr>
              <w:spacing w:before="0" w:after="0" w:line="240" w:lineRule="auto"/>
              <w:jc w:val="center"/>
              <w:rPr>
                <w:rFonts w:ascii="Times New Roman" w:eastAsia="Calibri" w:hAnsi="Times New Roman" w:cs="Times New Roman"/>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3622D388" w14:textId="77777777" w:rsidR="003E1322" w:rsidRPr="000825A3" w:rsidRDefault="003E1322" w:rsidP="003E1322">
            <w:pPr>
              <w:spacing w:before="0"/>
              <w:ind w:left="142" w:right="70"/>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ВСЕГО по городскому округу </w:t>
            </w:r>
          </w:p>
        </w:tc>
        <w:tc>
          <w:tcPr>
            <w:tcW w:w="2693" w:type="dxa"/>
            <w:tcBorders>
              <w:top w:val="single" w:sz="4" w:space="0" w:color="auto"/>
              <w:left w:val="single" w:sz="4" w:space="0" w:color="auto"/>
              <w:bottom w:val="single" w:sz="4" w:space="0" w:color="auto"/>
              <w:right w:val="single" w:sz="4" w:space="0" w:color="auto"/>
            </w:tcBorders>
            <w:vAlign w:val="center"/>
            <w:hideMark/>
          </w:tcPr>
          <w:p w14:paraId="7119CCE3" w14:textId="77777777" w:rsidR="003E1322" w:rsidRPr="000825A3" w:rsidRDefault="00C92F10" w:rsidP="003E1322">
            <w:pPr>
              <w:spacing w:before="0"/>
              <w:ind w:left="142" w:right="70"/>
              <w:rPr>
                <w:rFonts w:ascii="Times New Roman" w:eastAsia="Times New Roman" w:hAnsi="Times New Roman" w:cs="Times New Roman"/>
                <w:b/>
                <w:sz w:val="22"/>
                <w:szCs w:val="22"/>
                <w:lang w:eastAsia="ru-RU"/>
              </w:rPr>
            </w:pPr>
            <w:r>
              <w:rPr>
                <w:rFonts w:ascii="Times New Roman" w:eastAsia="Times New Roman" w:hAnsi="Times New Roman" w:cs="Times New Roman"/>
                <w:b/>
                <w:sz w:val="22"/>
                <w:szCs w:val="22"/>
                <w:lang w:eastAsia="ru-RU"/>
              </w:rPr>
              <w:t>7</w:t>
            </w:r>
            <w:r w:rsidR="003E1322" w:rsidRPr="000825A3">
              <w:rPr>
                <w:rFonts w:ascii="Times New Roman" w:eastAsia="Times New Roman" w:hAnsi="Times New Roman" w:cs="Times New Roman"/>
                <w:b/>
                <w:sz w:val="22"/>
                <w:szCs w:val="22"/>
                <w:lang w:eastAsia="ru-RU"/>
              </w:rPr>
              <w:t>учреждений</w:t>
            </w:r>
          </w:p>
        </w:tc>
        <w:tc>
          <w:tcPr>
            <w:tcW w:w="3119" w:type="dxa"/>
            <w:tcBorders>
              <w:top w:val="single" w:sz="4" w:space="0" w:color="auto"/>
              <w:left w:val="single" w:sz="4" w:space="0" w:color="auto"/>
              <w:bottom w:val="single" w:sz="4" w:space="0" w:color="auto"/>
              <w:right w:val="single" w:sz="4" w:space="0" w:color="auto"/>
            </w:tcBorders>
            <w:vAlign w:val="center"/>
            <w:hideMark/>
          </w:tcPr>
          <w:p w14:paraId="05D6216C" w14:textId="77777777" w:rsidR="003E1322" w:rsidRPr="000825A3" w:rsidRDefault="003E1322" w:rsidP="003E1322">
            <w:pPr>
              <w:widowControl w:val="0"/>
              <w:spacing w:before="0" w:after="0" w:line="240" w:lineRule="auto"/>
              <w:ind w:left="142" w:right="70"/>
              <w:rPr>
                <w:rFonts w:ascii="Times New Roman" w:eastAsia="Calibri" w:hAnsi="Times New Roman" w:cs="Times New Roman"/>
                <w:position w:val="1"/>
                <w:sz w:val="22"/>
                <w:szCs w:val="22"/>
              </w:rPr>
            </w:pPr>
          </w:p>
        </w:tc>
        <w:tc>
          <w:tcPr>
            <w:tcW w:w="1204" w:type="dxa"/>
            <w:tcBorders>
              <w:top w:val="single" w:sz="4" w:space="0" w:color="auto"/>
              <w:left w:val="single" w:sz="4" w:space="0" w:color="auto"/>
              <w:bottom w:val="single" w:sz="4" w:space="0" w:color="auto"/>
              <w:right w:val="single" w:sz="4" w:space="0" w:color="auto"/>
            </w:tcBorders>
            <w:vAlign w:val="center"/>
            <w:hideMark/>
          </w:tcPr>
          <w:p w14:paraId="02CCD094" w14:textId="77777777" w:rsidR="003E1322" w:rsidRPr="000825A3" w:rsidRDefault="003E1322" w:rsidP="003E1322">
            <w:pPr>
              <w:widowControl w:val="0"/>
              <w:spacing w:before="0" w:after="0" w:line="240" w:lineRule="auto"/>
              <w:rPr>
                <w:rFonts w:ascii="Times New Roman" w:eastAsia="Calibri" w:hAnsi="Times New Roman" w:cs="Times New Roman"/>
                <w:sz w:val="22"/>
                <w:szCs w:val="22"/>
              </w:rPr>
            </w:pPr>
          </w:p>
        </w:tc>
      </w:tr>
    </w:tbl>
    <w:p w14:paraId="3D1402DC" w14:textId="77777777" w:rsidR="003E1322" w:rsidRPr="000825A3" w:rsidRDefault="003E1322" w:rsidP="003E1322">
      <w:pPr>
        <w:spacing w:before="120" w:after="120" w:line="240" w:lineRule="auto"/>
        <w:contextualSpacing/>
        <w:jc w:val="both"/>
        <w:rPr>
          <w:rFonts w:ascii="Times New Roman" w:eastAsia="Times New Roman" w:hAnsi="Times New Roman" w:cs="Times New Roman"/>
          <w:b/>
          <w:i/>
          <w:sz w:val="22"/>
          <w:szCs w:val="22"/>
        </w:rPr>
      </w:pPr>
    </w:p>
    <w:p w14:paraId="43BE9831" w14:textId="77777777" w:rsidR="00C777FA" w:rsidRPr="000825A3" w:rsidRDefault="00C777FA" w:rsidP="00F37273">
      <w:pPr>
        <w:rPr>
          <w:rFonts w:ascii="Times New Roman" w:eastAsia="Calibri" w:hAnsi="Times New Roman" w:cs="Times New Roman"/>
          <w:i/>
          <w:sz w:val="24"/>
          <w:szCs w:val="24"/>
        </w:rPr>
      </w:pPr>
      <w:r w:rsidRPr="000825A3">
        <w:rPr>
          <w:rFonts w:ascii="Times New Roman" w:eastAsia="Calibri" w:hAnsi="Times New Roman" w:cs="Times New Roman"/>
          <w:i/>
          <w:sz w:val="24"/>
          <w:szCs w:val="24"/>
        </w:rPr>
        <w:t>Культура и искусство</w:t>
      </w:r>
    </w:p>
    <w:p w14:paraId="01E15809" w14:textId="77777777" w:rsidR="00C777FA" w:rsidRPr="000825A3" w:rsidRDefault="00C777FA" w:rsidP="00C777FA">
      <w:pPr>
        <w:spacing w:before="120" w:after="120"/>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Общая потребность в учреждениях досугового типа рассчитана в таблице ниже.</w:t>
      </w:r>
    </w:p>
    <w:p w14:paraId="3CFB08A4" w14:textId="77777777" w:rsidR="00C777FA" w:rsidRPr="000825A3" w:rsidRDefault="00C777FA" w:rsidP="005E3F65">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19.9.</w:t>
      </w:r>
    </w:p>
    <w:p w14:paraId="05875E57" w14:textId="77777777" w:rsidR="00C777FA" w:rsidRPr="000825A3" w:rsidRDefault="00C777FA" w:rsidP="005E3F65">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Нормативные показатели объектов культуры и искусства.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4"/>
        <w:gridCol w:w="1728"/>
        <w:gridCol w:w="1330"/>
        <w:gridCol w:w="1779"/>
        <w:gridCol w:w="1065"/>
        <w:gridCol w:w="1122"/>
      </w:tblGrid>
      <w:tr w:rsidR="00B150B0" w:rsidRPr="000825A3" w14:paraId="594FDE5A" w14:textId="77777777" w:rsidTr="00B150B0">
        <w:trPr>
          <w:trHeight w:val="635"/>
          <w:tblHeader/>
        </w:trPr>
        <w:tc>
          <w:tcPr>
            <w:tcW w:w="1345"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14:paraId="353AE328" w14:textId="77777777" w:rsidR="00B150B0" w:rsidRPr="000825A3" w:rsidRDefault="00B150B0" w:rsidP="00B150B0">
            <w:pPr>
              <w:spacing w:before="0" w:after="0"/>
              <w:jc w:val="center"/>
              <w:rPr>
                <w:rFonts w:ascii="Times New Roman" w:hAnsi="Times New Roman" w:cs="Times New Roman"/>
                <w:b/>
              </w:rPr>
            </w:pPr>
            <w:r w:rsidRPr="000825A3">
              <w:rPr>
                <w:rFonts w:ascii="Times New Roman" w:hAnsi="Times New Roman" w:cs="Times New Roman"/>
                <w:b/>
              </w:rPr>
              <w:t>Наименование типа объектов</w:t>
            </w:r>
          </w:p>
        </w:tc>
        <w:tc>
          <w:tcPr>
            <w:tcW w:w="899"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14:paraId="2F294E2C" w14:textId="77777777" w:rsidR="00B150B0" w:rsidRPr="000825A3" w:rsidRDefault="00B150B0" w:rsidP="00B150B0">
            <w:pPr>
              <w:spacing w:before="0" w:after="0"/>
              <w:jc w:val="center"/>
              <w:rPr>
                <w:rFonts w:ascii="Times New Roman" w:hAnsi="Times New Roman" w:cs="Times New Roman"/>
                <w:b/>
              </w:rPr>
            </w:pPr>
            <w:r w:rsidRPr="000825A3">
              <w:rPr>
                <w:rFonts w:ascii="Times New Roman" w:hAnsi="Times New Roman" w:cs="Times New Roman"/>
                <w:b/>
              </w:rPr>
              <w:t>Ед. изм.</w:t>
            </w:r>
          </w:p>
        </w:tc>
        <w:tc>
          <w:tcPr>
            <w:tcW w:w="692"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14:paraId="5EA8C340" w14:textId="77777777" w:rsidR="00B150B0" w:rsidRPr="000825A3" w:rsidRDefault="00B150B0" w:rsidP="00B150B0">
            <w:pPr>
              <w:spacing w:before="0" w:after="0"/>
              <w:jc w:val="center"/>
              <w:rPr>
                <w:rFonts w:ascii="Times New Roman" w:hAnsi="Times New Roman" w:cs="Times New Roman"/>
                <w:b/>
              </w:rPr>
            </w:pPr>
            <w:r w:rsidRPr="000825A3">
              <w:rPr>
                <w:rFonts w:ascii="Times New Roman" w:hAnsi="Times New Roman" w:cs="Times New Roman"/>
                <w:b/>
              </w:rPr>
              <w:t>Показатель МНГП</w:t>
            </w:r>
          </w:p>
        </w:tc>
        <w:tc>
          <w:tcPr>
            <w:tcW w:w="926" w:type="pct"/>
            <w:vMerge w:val="restart"/>
            <w:tcBorders>
              <w:top w:val="single" w:sz="12" w:space="0" w:color="auto"/>
              <w:left w:val="single" w:sz="12" w:space="0" w:color="auto"/>
              <w:bottom w:val="single" w:sz="12" w:space="0" w:color="auto"/>
              <w:right w:val="single" w:sz="12" w:space="0" w:color="auto"/>
            </w:tcBorders>
            <w:shd w:val="clear" w:color="auto" w:fill="BFBFBF"/>
            <w:vAlign w:val="center"/>
          </w:tcPr>
          <w:p w14:paraId="0B576337" w14:textId="77777777" w:rsidR="00B150B0" w:rsidRPr="000825A3" w:rsidRDefault="00B150B0" w:rsidP="00B150B0">
            <w:pPr>
              <w:spacing w:before="0" w:after="0"/>
              <w:jc w:val="center"/>
              <w:rPr>
                <w:rFonts w:ascii="Times New Roman" w:hAnsi="Times New Roman" w:cs="Times New Roman"/>
                <w:b/>
              </w:rPr>
            </w:pPr>
            <w:r w:rsidRPr="000825A3">
              <w:rPr>
                <w:rFonts w:ascii="Times New Roman" w:hAnsi="Times New Roman" w:cs="Times New Roman"/>
                <w:b/>
              </w:rPr>
              <w:t>Расчёт потребности</w:t>
            </w:r>
          </w:p>
        </w:tc>
        <w:tc>
          <w:tcPr>
            <w:tcW w:w="1138" w:type="pct"/>
            <w:gridSpan w:val="2"/>
            <w:tcBorders>
              <w:top w:val="single" w:sz="12" w:space="0" w:color="auto"/>
              <w:left w:val="single" w:sz="12" w:space="0" w:color="auto"/>
              <w:bottom w:val="single" w:sz="12" w:space="0" w:color="auto"/>
              <w:right w:val="single" w:sz="12" w:space="0" w:color="auto"/>
            </w:tcBorders>
            <w:shd w:val="clear" w:color="auto" w:fill="BFBFBF"/>
            <w:vAlign w:val="center"/>
          </w:tcPr>
          <w:p w14:paraId="3285FD36" w14:textId="77777777" w:rsidR="00B150B0" w:rsidRPr="000825A3" w:rsidRDefault="00B150B0" w:rsidP="00B150B0">
            <w:pPr>
              <w:spacing w:before="0" w:after="0"/>
              <w:jc w:val="center"/>
              <w:rPr>
                <w:rFonts w:ascii="Times New Roman" w:hAnsi="Times New Roman" w:cs="Times New Roman"/>
                <w:b/>
              </w:rPr>
            </w:pPr>
            <w:r w:rsidRPr="000825A3">
              <w:rPr>
                <w:rFonts w:ascii="Times New Roman" w:hAnsi="Times New Roman" w:cs="Times New Roman"/>
                <w:b/>
              </w:rPr>
              <w:t>Обеспеченность</w:t>
            </w:r>
          </w:p>
        </w:tc>
      </w:tr>
      <w:tr w:rsidR="00B150B0" w:rsidRPr="000825A3" w14:paraId="08965402" w14:textId="77777777" w:rsidTr="00B150B0">
        <w:trPr>
          <w:trHeight w:val="120"/>
          <w:tblHeader/>
        </w:trPr>
        <w:tc>
          <w:tcPr>
            <w:tcW w:w="1345" w:type="pct"/>
            <w:vMerge/>
            <w:tcBorders>
              <w:top w:val="single" w:sz="12" w:space="0" w:color="auto"/>
              <w:left w:val="single" w:sz="12" w:space="0" w:color="auto"/>
              <w:bottom w:val="single" w:sz="12" w:space="0" w:color="auto"/>
              <w:right w:val="single" w:sz="12" w:space="0" w:color="auto"/>
            </w:tcBorders>
            <w:shd w:val="clear" w:color="auto" w:fill="BFBFBF"/>
            <w:vAlign w:val="center"/>
          </w:tcPr>
          <w:p w14:paraId="68120573" w14:textId="77777777" w:rsidR="00B150B0" w:rsidRPr="000825A3" w:rsidRDefault="00B150B0" w:rsidP="00B150B0">
            <w:pPr>
              <w:spacing w:before="0" w:after="0"/>
              <w:jc w:val="center"/>
              <w:rPr>
                <w:rFonts w:ascii="Times New Roman" w:hAnsi="Times New Roman" w:cs="Times New Roman"/>
                <w:b/>
              </w:rPr>
            </w:pPr>
          </w:p>
        </w:tc>
        <w:tc>
          <w:tcPr>
            <w:tcW w:w="899" w:type="pct"/>
            <w:vMerge/>
            <w:tcBorders>
              <w:top w:val="single" w:sz="12" w:space="0" w:color="auto"/>
              <w:left w:val="single" w:sz="12" w:space="0" w:color="auto"/>
              <w:bottom w:val="single" w:sz="12" w:space="0" w:color="auto"/>
              <w:right w:val="single" w:sz="12" w:space="0" w:color="auto"/>
            </w:tcBorders>
            <w:shd w:val="clear" w:color="auto" w:fill="BFBFBF"/>
            <w:vAlign w:val="center"/>
          </w:tcPr>
          <w:p w14:paraId="1667F60E" w14:textId="77777777" w:rsidR="00B150B0" w:rsidRPr="000825A3" w:rsidRDefault="00B150B0" w:rsidP="00B150B0">
            <w:pPr>
              <w:spacing w:before="0" w:after="0"/>
              <w:jc w:val="center"/>
              <w:rPr>
                <w:rFonts w:ascii="Times New Roman" w:hAnsi="Times New Roman" w:cs="Times New Roman"/>
                <w:b/>
              </w:rPr>
            </w:pPr>
          </w:p>
        </w:tc>
        <w:tc>
          <w:tcPr>
            <w:tcW w:w="692" w:type="pct"/>
            <w:vMerge/>
            <w:tcBorders>
              <w:top w:val="single" w:sz="12" w:space="0" w:color="auto"/>
              <w:left w:val="single" w:sz="12" w:space="0" w:color="auto"/>
              <w:bottom w:val="single" w:sz="12" w:space="0" w:color="auto"/>
              <w:right w:val="single" w:sz="12" w:space="0" w:color="auto"/>
            </w:tcBorders>
            <w:shd w:val="clear" w:color="auto" w:fill="BFBFBF"/>
            <w:vAlign w:val="center"/>
          </w:tcPr>
          <w:p w14:paraId="2D57326E" w14:textId="77777777" w:rsidR="00B150B0" w:rsidRPr="000825A3" w:rsidRDefault="00B150B0" w:rsidP="00B150B0">
            <w:pPr>
              <w:spacing w:before="0" w:after="0"/>
              <w:jc w:val="center"/>
              <w:rPr>
                <w:rFonts w:ascii="Times New Roman" w:hAnsi="Times New Roman" w:cs="Times New Roman"/>
                <w:b/>
              </w:rPr>
            </w:pPr>
          </w:p>
        </w:tc>
        <w:tc>
          <w:tcPr>
            <w:tcW w:w="926" w:type="pct"/>
            <w:vMerge/>
            <w:tcBorders>
              <w:top w:val="single" w:sz="12" w:space="0" w:color="auto"/>
              <w:left w:val="single" w:sz="12" w:space="0" w:color="auto"/>
              <w:bottom w:val="single" w:sz="12" w:space="0" w:color="auto"/>
              <w:right w:val="single" w:sz="12" w:space="0" w:color="auto"/>
            </w:tcBorders>
            <w:shd w:val="clear" w:color="auto" w:fill="BFBFBF"/>
            <w:vAlign w:val="center"/>
          </w:tcPr>
          <w:p w14:paraId="05367A69" w14:textId="77777777" w:rsidR="00B150B0" w:rsidRPr="000825A3" w:rsidRDefault="00B150B0" w:rsidP="00B150B0">
            <w:pPr>
              <w:spacing w:before="0" w:after="0"/>
              <w:jc w:val="center"/>
              <w:rPr>
                <w:rFonts w:ascii="Times New Roman" w:hAnsi="Times New Roman" w:cs="Times New Roman"/>
                <w:b/>
              </w:rPr>
            </w:pPr>
          </w:p>
        </w:tc>
        <w:tc>
          <w:tcPr>
            <w:tcW w:w="554" w:type="pct"/>
            <w:tcBorders>
              <w:top w:val="single" w:sz="12" w:space="0" w:color="auto"/>
              <w:left w:val="single" w:sz="12" w:space="0" w:color="auto"/>
              <w:bottom w:val="single" w:sz="12" w:space="0" w:color="auto"/>
              <w:right w:val="single" w:sz="12" w:space="0" w:color="auto"/>
            </w:tcBorders>
            <w:shd w:val="clear" w:color="auto" w:fill="BFBFBF"/>
            <w:vAlign w:val="center"/>
          </w:tcPr>
          <w:p w14:paraId="1602B675" w14:textId="77777777" w:rsidR="00B150B0" w:rsidRPr="000825A3" w:rsidRDefault="00B150B0" w:rsidP="00B150B0">
            <w:pPr>
              <w:spacing w:before="0" w:after="0"/>
              <w:ind w:left="-57" w:right="-57"/>
              <w:jc w:val="center"/>
              <w:rPr>
                <w:rFonts w:ascii="Times New Roman" w:hAnsi="Times New Roman" w:cs="Times New Roman"/>
                <w:b/>
              </w:rPr>
            </w:pPr>
            <w:r w:rsidRPr="000825A3">
              <w:rPr>
                <w:rFonts w:ascii="Times New Roman" w:hAnsi="Times New Roman" w:cs="Times New Roman"/>
                <w:b/>
              </w:rPr>
              <w:t>факт</w:t>
            </w:r>
          </w:p>
        </w:tc>
        <w:tc>
          <w:tcPr>
            <w:tcW w:w="584" w:type="pct"/>
            <w:tcBorders>
              <w:top w:val="single" w:sz="12" w:space="0" w:color="auto"/>
              <w:left w:val="single" w:sz="12" w:space="0" w:color="auto"/>
              <w:bottom w:val="single" w:sz="12" w:space="0" w:color="auto"/>
              <w:right w:val="single" w:sz="12" w:space="0" w:color="auto"/>
            </w:tcBorders>
            <w:shd w:val="clear" w:color="auto" w:fill="BFBFBF"/>
            <w:vAlign w:val="center"/>
          </w:tcPr>
          <w:p w14:paraId="011E75B5" w14:textId="77777777" w:rsidR="00B150B0" w:rsidRPr="000825A3" w:rsidRDefault="00B150B0" w:rsidP="00B150B0">
            <w:pPr>
              <w:spacing w:before="0" w:after="0"/>
              <w:ind w:left="-57" w:right="-57"/>
              <w:jc w:val="center"/>
              <w:rPr>
                <w:rFonts w:ascii="Times New Roman" w:hAnsi="Times New Roman" w:cs="Times New Roman"/>
                <w:b/>
              </w:rPr>
            </w:pPr>
            <w:proofErr w:type="spellStart"/>
            <w:r w:rsidRPr="000825A3">
              <w:rPr>
                <w:rFonts w:ascii="Times New Roman" w:hAnsi="Times New Roman" w:cs="Times New Roman"/>
                <w:b/>
              </w:rPr>
              <w:t>сравне-ние</w:t>
            </w:r>
            <w:proofErr w:type="spellEnd"/>
          </w:p>
        </w:tc>
      </w:tr>
      <w:tr w:rsidR="00B150B0" w:rsidRPr="000825A3" w14:paraId="4C8B8AB7" w14:textId="77777777" w:rsidTr="00B150B0">
        <w:tc>
          <w:tcPr>
            <w:tcW w:w="1345" w:type="pct"/>
            <w:tcBorders>
              <w:top w:val="single" w:sz="12" w:space="0" w:color="auto"/>
            </w:tcBorders>
            <w:shd w:val="clear" w:color="auto" w:fill="auto"/>
            <w:vAlign w:val="center"/>
          </w:tcPr>
          <w:p w14:paraId="0A218D80" w14:textId="77777777" w:rsidR="00B150B0" w:rsidRPr="000825A3" w:rsidRDefault="00B150B0" w:rsidP="00B150B0">
            <w:pPr>
              <w:spacing w:before="0" w:after="0"/>
              <w:jc w:val="both"/>
              <w:rPr>
                <w:rFonts w:ascii="Times New Roman" w:hAnsi="Times New Roman" w:cs="Times New Roman"/>
              </w:rPr>
            </w:pPr>
            <w:r w:rsidRPr="000825A3">
              <w:rPr>
                <w:rFonts w:ascii="Times New Roman" w:hAnsi="Times New Roman" w:cs="Times New Roman"/>
              </w:rPr>
              <w:t>Цирк</w:t>
            </w:r>
          </w:p>
        </w:tc>
        <w:tc>
          <w:tcPr>
            <w:tcW w:w="899" w:type="pct"/>
            <w:tcBorders>
              <w:top w:val="single" w:sz="12" w:space="0" w:color="auto"/>
            </w:tcBorders>
            <w:shd w:val="clear" w:color="auto" w:fill="auto"/>
            <w:vAlign w:val="center"/>
          </w:tcPr>
          <w:p w14:paraId="443E0C07"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Место на 1000 жителей</w:t>
            </w:r>
          </w:p>
        </w:tc>
        <w:tc>
          <w:tcPr>
            <w:tcW w:w="692" w:type="pct"/>
            <w:tcBorders>
              <w:top w:val="single" w:sz="12" w:space="0" w:color="auto"/>
            </w:tcBorders>
            <w:shd w:val="clear" w:color="auto" w:fill="auto"/>
            <w:vAlign w:val="center"/>
          </w:tcPr>
          <w:p w14:paraId="1B60444C"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3,5</w:t>
            </w:r>
          </w:p>
        </w:tc>
        <w:tc>
          <w:tcPr>
            <w:tcW w:w="926" w:type="pct"/>
            <w:tcBorders>
              <w:top w:val="single" w:sz="12" w:space="0" w:color="auto"/>
            </w:tcBorders>
            <w:shd w:val="clear" w:color="auto" w:fill="auto"/>
            <w:vAlign w:val="center"/>
          </w:tcPr>
          <w:p w14:paraId="5728C803"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3,5х500,1= 1750</w:t>
            </w:r>
          </w:p>
        </w:tc>
        <w:tc>
          <w:tcPr>
            <w:tcW w:w="554" w:type="pct"/>
            <w:tcBorders>
              <w:top w:val="single" w:sz="12" w:space="0" w:color="auto"/>
            </w:tcBorders>
            <w:shd w:val="clear" w:color="auto" w:fill="auto"/>
            <w:vAlign w:val="center"/>
          </w:tcPr>
          <w:p w14:paraId="528E01F7" w14:textId="77777777" w:rsidR="00B150B0" w:rsidRPr="000825A3" w:rsidRDefault="00B150B0" w:rsidP="00B150B0">
            <w:pPr>
              <w:spacing w:before="0" w:after="0"/>
              <w:ind w:left="-108" w:right="-155"/>
              <w:jc w:val="center"/>
              <w:rPr>
                <w:rFonts w:ascii="Times New Roman" w:hAnsi="Times New Roman" w:cs="Times New Roman"/>
                <w:highlight w:val="yellow"/>
              </w:rPr>
            </w:pPr>
            <w:r w:rsidRPr="000825A3">
              <w:rPr>
                <w:rFonts w:ascii="Times New Roman" w:hAnsi="Times New Roman" w:cs="Times New Roman"/>
              </w:rPr>
              <w:t>-</w:t>
            </w:r>
          </w:p>
        </w:tc>
        <w:tc>
          <w:tcPr>
            <w:tcW w:w="584" w:type="pct"/>
            <w:tcBorders>
              <w:top w:val="single" w:sz="12" w:space="0" w:color="auto"/>
            </w:tcBorders>
            <w:shd w:val="clear" w:color="auto" w:fill="auto"/>
            <w:vAlign w:val="center"/>
          </w:tcPr>
          <w:p w14:paraId="2CEE49A2" w14:textId="77777777" w:rsidR="00B150B0" w:rsidRPr="000825A3" w:rsidRDefault="00B150B0" w:rsidP="00B150B0">
            <w:pPr>
              <w:spacing w:before="0" w:after="0"/>
              <w:ind w:left="-108" w:right="-155"/>
              <w:jc w:val="center"/>
              <w:rPr>
                <w:rFonts w:ascii="Times New Roman" w:hAnsi="Times New Roman" w:cs="Times New Roman"/>
                <w:highlight w:val="yellow"/>
              </w:rPr>
            </w:pPr>
            <w:r w:rsidRPr="000825A3">
              <w:rPr>
                <w:rFonts w:ascii="Times New Roman" w:hAnsi="Times New Roman" w:cs="Times New Roman"/>
              </w:rPr>
              <w:t>-1750</w:t>
            </w:r>
          </w:p>
        </w:tc>
      </w:tr>
      <w:tr w:rsidR="00B150B0" w:rsidRPr="000825A3" w14:paraId="5CFB379B" w14:textId="77777777" w:rsidTr="00B150B0">
        <w:tc>
          <w:tcPr>
            <w:tcW w:w="1345" w:type="pct"/>
            <w:tcBorders>
              <w:bottom w:val="single" w:sz="4" w:space="0" w:color="auto"/>
            </w:tcBorders>
            <w:shd w:val="clear" w:color="auto" w:fill="auto"/>
            <w:vAlign w:val="center"/>
          </w:tcPr>
          <w:p w14:paraId="20557788" w14:textId="77777777" w:rsidR="00B150B0" w:rsidRPr="000825A3" w:rsidRDefault="00B150B0" w:rsidP="00B150B0">
            <w:pPr>
              <w:spacing w:before="0" w:after="0"/>
              <w:jc w:val="both"/>
              <w:rPr>
                <w:rFonts w:ascii="Times New Roman" w:hAnsi="Times New Roman" w:cs="Times New Roman"/>
              </w:rPr>
            </w:pPr>
            <w:r w:rsidRPr="000825A3">
              <w:rPr>
                <w:rFonts w:ascii="Times New Roman" w:hAnsi="Times New Roman" w:cs="Times New Roman"/>
              </w:rPr>
              <w:t>Музей</w:t>
            </w:r>
          </w:p>
        </w:tc>
        <w:tc>
          <w:tcPr>
            <w:tcW w:w="899" w:type="pct"/>
            <w:tcBorders>
              <w:bottom w:val="single" w:sz="4" w:space="0" w:color="auto"/>
            </w:tcBorders>
            <w:shd w:val="clear" w:color="auto" w:fill="auto"/>
            <w:vAlign w:val="center"/>
          </w:tcPr>
          <w:p w14:paraId="09D76936"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Объект на 100 тыс. жителей</w:t>
            </w:r>
          </w:p>
        </w:tc>
        <w:tc>
          <w:tcPr>
            <w:tcW w:w="692" w:type="pct"/>
            <w:tcBorders>
              <w:bottom w:val="single" w:sz="4" w:space="0" w:color="auto"/>
            </w:tcBorders>
            <w:shd w:val="clear" w:color="auto" w:fill="auto"/>
            <w:vAlign w:val="center"/>
          </w:tcPr>
          <w:p w14:paraId="27EBF710"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4</w:t>
            </w:r>
          </w:p>
        </w:tc>
        <w:tc>
          <w:tcPr>
            <w:tcW w:w="926" w:type="pct"/>
            <w:tcBorders>
              <w:bottom w:val="single" w:sz="4" w:space="0" w:color="auto"/>
            </w:tcBorders>
            <w:shd w:val="clear" w:color="auto" w:fill="auto"/>
            <w:vAlign w:val="center"/>
          </w:tcPr>
          <w:p w14:paraId="2271EE5E" w14:textId="77777777" w:rsidR="00B150B0" w:rsidRPr="000825A3" w:rsidRDefault="00B150B0" w:rsidP="00B150B0">
            <w:pPr>
              <w:spacing w:before="0" w:after="0"/>
              <w:ind w:right="-57"/>
              <w:jc w:val="center"/>
              <w:rPr>
                <w:rFonts w:ascii="Times New Roman" w:hAnsi="Times New Roman" w:cs="Times New Roman"/>
              </w:rPr>
            </w:pPr>
            <w:r w:rsidRPr="000825A3">
              <w:rPr>
                <w:rFonts w:ascii="Times New Roman" w:hAnsi="Times New Roman" w:cs="Times New Roman"/>
              </w:rPr>
              <w:t>4х5,001= 20</w:t>
            </w:r>
          </w:p>
        </w:tc>
        <w:tc>
          <w:tcPr>
            <w:tcW w:w="554" w:type="pct"/>
            <w:tcBorders>
              <w:bottom w:val="single" w:sz="4" w:space="0" w:color="auto"/>
            </w:tcBorders>
            <w:shd w:val="clear" w:color="auto" w:fill="auto"/>
            <w:vAlign w:val="center"/>
          </w:tcPr>
          <w:p w14:paraId="07D23F8E" w14:textId="77777777" w:rsidR="00B150B0" w:rsidRPr="000825A3" w:rsidRDefault="00B150B0" w:rsidP="00B150B0">
            <w:pPr>
              <w:spacing w:before="0" w:after="0"/>
              <w:ind w:left="-108" w:right="-155"/>
              <w:jc w:val="center"/>
              <w:rPr>
                <w:rFonts w:ascii="Times New Roman" w:hAnsi="Times New Roman" w:cs="Times New Roman"/>
              </w:rPr>
            </w:pPr>
            <w:r w:rsidRPr="000825A3">
              <w:rPr>
                <w:rFonts w:ascii="Times New Roman" w:hAnsi="Times New Roman" w:cs="Times New Roman"/>
                <w:sz w:val="22"/>
                <w:szCs w:val="22"/>
                <w:lang w:eastAsia="ar-SA"/>
              </w:rPr>
              <w:t>8</w:t>
            </w:r>
          </w:p>
        </w:tc>
        <w:tc>
          <w:tcPr>
            <w:tcW w:w="584" w:type="pct"/>
            <w:tcBorders>
              <w:bottom w:val="single" w:sz="4" w:space="0" w:color="auto"/>
            </w:tcBorders>
            <w:shd w:val="clear" w:color="auto" w:fill="auto"/>
            <w:vAlign w:val="center"/>
          </w:tcPr>
          <w:p w14:paraId="27DCCEEE" w14:textId="77777777" w:rsidR="00B150B0" w:rsidRPr="000825A3" w:rsidRDefault="00B150B0" w:rsidP="00B150B0">
            <w:pPr>
              <w:spacing w:before="0" w:after="0"/>
              <w:ind w:left="-108" w:right="-155"/>
              <w:jc w:val="center"/>
              <w:rPr>
                <w:rFonts w:ascii="Times New Roman" w:hAnsi="Times New Roman" w:cs="Times New Roman"/>
              </w:rPr>
            </w:pPr>
            <w:r w:rsidRPr="000825A3">
              <w:rPr>
                <w:rFonts w:ascii="Times New Roman" w:hAnsi="Times New Roman" w:cs="Times New Roman"/>
              </w:rPr>
              <w:t>-12</w:t>
            </w:r>
          </w:p>
        </w:tc>
      </w:tr>
      <w:tr w:rsidR="00B150B0" w:rsidRPr="000825A3" w14:paraId="45929953" w14:textId="77777777" w:rsidTr="00B150B0">
        <w:tc>
          <w:tcPr>
            <w:tcW w:w="1345" w:type="pct"/>
            <w:tcBorders>
              <w:bottom w:val="single" w:sz="4" w:space="0" w:color="auto"/>
            </w:tcBorders>
            <w:shd w:val="clear" w:color="auto" w:fill="auto"/>
            <w:vAlign w:val="center"/>
          </w:tcPr>
          <w:p w14:paraId="2C912986" w14:textId="77777777" w:rsidR="00B150B0" w:rsidRPr="000825A3" w:rsidRDefault="00B150B0" w:rsidP="00B150B0">
            <w:pPr>
              <w:spacing w:before="0" w:after="0"/>
              <w:jc w:val="both"/>
              <w:rPr>
                <w:rFonts w:ascii="Times New Roman" w:hAnsi="Times New Roman" w:cs="Times New Roman"/>
              </w:rPr>
            </w:pPr>
            <w:r w:rsidRPr="000825A3">
              <w:rPr>
                <w:rFonts w:ascii="Times New Roman" w:hAnsi="Times New Roman" w:cs="Times New Roman"/>
              </w:rPr>
              <w:t>Театр</w:t>
            </w:r>
          </w:p>
        </w:tc>
        <w:tc>
          <w:tcPr>
            <w:tcW w:w="899" w:type="pct"/>
            <w:tcBorders>
              <w:bottom w:val="single" w:sz="4" w:space="0" w:color="auto"/>
            </w:tcBorders>
            <w:shd w:val="clear" w:color="auto" w:fill="auto"/>
            <w:vAlign w:val="center"/>
          </w:tcPr>
          <w:p w14:paraId="57F2C8F4"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Место на 1000 жителей</w:t>
            </w:r>
          </w:p>
        </w:tc>
        <w:tc>
          <w:tcPr>
            <w:tcW w:w="692" w:type="pct"/>
            <w:tcBorders>
              <w:bottom w:val="single" w:sz="4" w:space="0" w:color="auto"/>
            </w:tcBorders>
            <w:shd w:val="clear" w:color="auto" w:fill="auto"/>
            <w:vAlign w:val="center"/>
          </w:tcPr>
          <w:p w14:paraId="1814193A"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5</w:t>
            </w:r>
          </w:p>
        </w:tc>
        <w:tc>
          <w:tcPr>
            <w:tcW w:w="926" w:type="pct"/>
            <w:tcBorders>
              <w:bottom w:val="single" w:sz="4" w:space="0" w:color="auto"/>
            </w:tcBorders>
            <w:shd w:val="clear" w:color="auto" w:fill="auto"/>
            <w:vAlign w:val="center"/>
          </w:tcPr>
          <w:p w14:paraId="56187EB7"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5х500,1= 2500</w:t>
            </w:r>
          </w:p>
        </w:tc>
        <w:tc>
          <w:tcPr>
            <w:tcW w:w="554" w:type="pct"/>
            <w:tcBorders>
              <w:bottom w:val="single" w:sz="4" w:space="0" w:color="auto"/>
            </w:tcBorders>
            <w:shd w:val="clear" w:color="auto" w:fill="auto"/>
            <w:vAlign w:val="center"/>
          </w:tcPr>
          <w:p w14:paraId="04C2189D" w14:textId="77777777" w:rsidR="00B150B0" w:rsidRPr="000825A3" w:rsidRDefault="004853DE" w:rsidP="00B150B0">
            <w:pPr>
              <w:spacing w:before="0" w:after="0"/>
              <w:ind w:left="-108" w:right="-155"/>
              <w:jc w:val="center"/>
              <w:rPr>
                <w:rFonts w:ascii="Times New Roman" w:hAnsi="Times New Roman" w:cs="Times New Roman"/>
              </w:rPr>
            </w:pPr>
            <w:r w:rsidRPr="000825A3">
              <w:rPr>
                <w:rFonts w:ascii="Times New Roman" w:hAnsi="Times New Roman" w:cs="Times New Roman"/>
              </w:rPr>
              <w:t>2515</w:t>
            </w:r>
          </w:p>
        </w:tc>
        <w:tc>
          <w:tcPr>
            <w:tcW w:w="584" w:type="pct"/>
            <w:tcBorders>
              <w:bottom w:val="single" w:sz="4" w:space="0" w:color="auto"/>
            </w:tcBorders>
            <w:shd w:val="clear" w:color="auto" w:fill="auto"/>
            <w:vAlign w:val="center"/>
          </w:tcPr>
          <w:p w14:paraId="2536E241" w14:textId="77777777" w:rsidR="00B150B0" w:rsidRPr="000825A3" w:rsidRDefault="004853DE" w:rsidP="00B150B0">
            <w:pPr>
              <w:spacing w:before="0" w:after="0"/>
              <w:ind w:left="-108" w:right="-155"/>
              <w:jc w:val="center"/>
              <w:rPr>
                <w:rFonts w:ascii="Times New Roman" w:hAnsi="Times New Roman" w:cs="Times New Roman"/>
              </w:rPr>
            </w:pPr>
            <w:r w:rsidRPr="000825A3">
              <w:rPr>
                <w:rFonts w:ascii="Times New Roman" w:hAnsi="Times New Roman" w:cs="Times New Roman"/>
              </w:rPr>
              <w:t>15</w:t>
            </w:r>
          </w:p>
        </w:tc>
      </w:tr>
      <w:tr w:rsidR="00B150B0" w:rsidRPr="000825A3" w14:paraId="380406AF" w14:textId="77777777" w:rsidTr="00B150B0">
        <w:tc>
          <w:tcPr>
            <w:tcW w:w="1345" w:type="pct"/>
            <w:tcBorders>
              <w:bottom w:val="single" w:sz="4" w:space="0" w:color="auto"/>
            </w:tcBorders>
            <w:shd w:val="clear" w:color="auto" w:fill="auto"/>
            <w:vAlign w:val="center"/>
          </w:tcPr>
          <w:p w14:paraId="2410EA75" w14:textId="77777777" w:rsidR="00B150B0" w:rsidRPr="000825A3" w:rsidRDefault="00B150B0" w:rsidP="00B150B0">
            <w:pPr>
              <w:spacing w:before="0" w:after="0"/>
              <w:jc w:val="both"/>
              <w:rPr>
                <w:rFonts w:ascii="Times New Roman" w:hAnsi="Times New Roman" w:cs="Times New Roman"/>
              </w:rPr>
            </w:pPr>
            <w:r w:rsidRPr="000825A3">
              <w:rPr>
                <w:rFonts w:ascii="Times New Roman" w:hAnsi="Times New Roman" w:cs="Times New Roman"/>
              </w:rPr>
              <w:t>Концертный зал</w:t>
            </w:r>
          </w:p>
        </w:tc>
        <w:tc>
          <w:tcPr>
            <w:tcW w:w="899" w:type="pct"/>
            <w:tcBorders>
              <w:bottom w:val="single" w:sz="4" w:space="0" w:color="auto"/>
            </w:tcBorders>
            <w:shd w:val="clear" w:color="auto" w:fill="auto"/>
            <w:vAlign w:val="center"/>
          </w:tcPr>
          <w:p w14:paraId="37FF5429"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Место на 1000 жителей</w:t>
            </w:r>
          </w:p>
        </w:tc>
        <w:tc>
          <w:tcPr>
            <w:tcW w:w="692" w:type="pct"/>
            <w:tcBorders>
              <w:bottom w:val="single" w:sz="4" w:space="0" w:color="auto"/>
            </w:tcBorders>
            <w:shd w:val="clear" w:color="auto" w:fill="auto"/>
            <w:vAlign w:val="center"/>
          </w:tcPr>
          <w:p w14:paraId="594C7193"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3,5</w:t>
            </w:r>
          </w:p>
        </w:tc>
        <w:tc>
          <w:tcPr>
            <w:tcW w:w="926" w:type="pct"/>
            <w:tcBorders>
              <w:bottom w:val="single" w:sz="4" w:space="0" w:color="auto"/>
            </w:tcBorders>
            <w:shd w:val="clear" w:color="auto" w:fill="auto"/>
            <w:vAlign w:val="center"/>
          </w:tcPr>
          <w:p w14:paraId="64ADF595" w14:textId="77777777" w:rsidR="00B150B0" w:rsidRPr="000825A3" w:rsidRDefault="00B150B0" w:rsidP="00C6022D">
            <w:pPr>
              <w:spacing w:before="0" w:after="0"/>
              <w:jc w:val="center"/>
              <w:rPr>
                <w:rFonts w:ascii="Times New Roman" w:hAnsi="Times New Roman" w:cs="Times New Roman"/>
              </w:rPr>
            </w:pPr>
            <w:r w:rsidRPr="000825A3">
              <w:rPr>
                <w:rFonts w:ascii="Times New Roman" w:hAnsi="Times New Roman" w:cs="Times New Roman"/>
              </w:rPr>
              <w:t xml:space="preserve">3,5х500,1= </w:t>
            </w:r>
            <w:r w:rsidR="00C6022D" w:rsidRPr="000825A3">
              <w:rPr>
                <w:rFonts w:ascii="Times New Roman" w:hAnsi="Times New Roman" w:cs="Times New Roman"/>
              </w:rPr>
              <w:t>1750</w:t>
            </w:r>
          </w:p>
        </w:tc>
        <w:tc>
          <w:tcPr>
            <w:tcW w:w="554" w:type="pct"/>
            <w:tcBorders>
              <w:bottom w:val="single" w:sz="4" w:space="0" w:color="auto"/>
            </w:tcBorders>
            <w:shd w:val="clear" w:color="auto" w:fill="auto"/>
            <w:vAlign w:val="center"/>
          </w:tcPr>
          <w:p w14:paraId="00B34587" w14:textId="77777777" w:rsidR="00B150B0" w:rsidRPr="000825A3" w:rsidRDefault="00B150B0" w:rsidP="00B150B0">
            <w:pPr>
              <w:spacing w:before="0" w:after="0"/>
              <w:ind w:left="-108" w:right="-155"/>
              <w:jc w:val="center"/>
              <w:rPr>
                <w:rFonts w:ascii="Times New Roman" w:hAnsi="Times New Roman" w:cs="Times New Roman"/>
              </w:rPr>
            </w:pPr>
            <w:r w:rsidRPr="000825A3">
              <w:rPr>
                <w:rFonts w:ascii="Times New Roman" w:hAnsi="Times New Roman" w:cs="Times New Roman"/>
              </w:rPr>
              <w:t>-</w:t>
            </w:r>
          </w:p>
        </w:tc>
        <w:tc>
          <w:tcPr>
            <w:tcW w:w="584" w:type="pct"/>
            <w:tcBorders>
              <w:bottom w:val="single" w:sz="4" w:space="0" w:color="auto"/>
            </w:tcBorders>
            <w:shd w:val="clear" w:color="auto" w:fill="auto"/>
            <w:vAlign w:val="center"/>
          </w:tcPr>
          <w:p w14:paraId="787EEAD6" w14:textId="77777777" w:rsidR="00B150B0" w:rsidRPr="000825A3" w:rsidRDefault="00B150B0" w:rsidP="00B150B0">
            <w:pPr>
              <w:spacing w:before="0" w:after="0"/>
              <w:ind w:left="-108" w:right="-155"/>
              <w:jc w:val="center"/>
              <w:rPr>
                <w:rFonts w:ascii="Times New Roman" w:hAnsi="Times New Roman" w:cs="Times New Roman"/>
              </w:rPr>
            </w:pPr>
            <w:r w:rsidRPr="000825A3">
              <w:rPr>
                <w:rFonts w:ascii="Times New Roman" w:hAnsi="Times New Roman" w:cs="Times New Roman"/>
              </w:rPr>
              <w:t>-</w:t>
            </w:r>
          </w:p>
        </w:tc>
      </w:tr>
      <w:tr w:rsidR="00B150B0" w:rsidRPr="000825A3" w14:paraId="141286A8" w14:textId="77777777" w:rsidTr="00B150B0">
        <w:tc>
          <w:tcPr>
            <w:tcW w:w="1345" w:type="pct"/>
            <w:tcBorders>
              <w:bottom w:val="single" w:sz="4" w:space="0" w:color="auto"/>
            </w:tcBorders>
            <w:shd w:val="clear" w:color="auto" w:fill="auto"/>
            <w:vAlign w:val="center"/>
          </w:tcPr>
          <w:p w14:paraId="0D813F05" w14:textId="77777777" w:rsidR="00B150B0" w:rsidRPr="000825A3" w:rsidRDefault="00B150B0" w:rsidP="00B150B0">
            <w:pPr>
              <w:spacing w:before="0" w:after="0"/>
              <w:jc w:val="both"/>
              <w:rPr>
                <w:rFonts w:ascii="Times New Roman" w:hAnsi="Times New Roman" w:cs="Times New Roman"/>
              </w:rPr>
            </w:pPr>
            <w:r w:rsidRPr="000825A3">
              <w:rPr>
                <w:rFonts w:ascii="Times New Roman" w:hAnsi="Times New Roman" w:cs="Times New Roman"/>
              </w:rPr>
              <w:t>Клуб</w:t>
            </w:r>
          </w:p>
        </w:tc>
        <w:tc>
          <w:tcPr>
            <w:tcW w:w="899" w:type="pct"/>
            <w:tcBorders>
              <w:bottom w:val="single" w:sz="4" w:space="0" w:color="auto"/>
            </w:tcBorders>
            <w:shd w:val="clear" w:color="auto" w:fill="auto"/>
            <w:vAlign w:val="center"/>
          </w:tcPr>
          <w:p w14:paraId="325B5552"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посетительское место на 1000 жителей</w:t>
            </w:r>
          </w:p>
        </w:tc>
        <w:tc>
          <w:tcPr>
            <w:tcW w:w="692" w:type="pct"/>
            <w:tcBorders>
              <w:bottom w:val="single" w:sz="4" w:space="0" w:color="auto"/>
            </w:tcBorders>
            <w:shd w:val="clear" w:color="auto" w:fill="auto"/>
            <w:vAlign w:val="center"/>
          </w:tcPr>
          <w:p w14:paraId="74E4EE99"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160</w:t>
            </w:r>
          </w:p>
        </w:tc>
        <w:tc>
          <w:tcPr>
            <w:tcW w:w="926" w:type="pct"/>
            <w:tcBorders>
              <w:bottom w:val="single" w:sz="4" w:space="0" w:color="auto"/>
            </w:tcBorders>
            <w:shd w:val="clear" w:color="auto" w:fill="auto"/>
            <w:vAlign w:val="center"/>
          </w:tcPr>
          <w:p w14:paraId="0DA24C2F" w14:textId="77777777" w:rsidR="00B150B0" w:rsidRPr="000825A3" w:rsidRDefault="00B150B0" w:rsidP="00C6022D">
            <w:pPr>
              <w:spacing w:before="0" w:after="0"/>
              <w:jc w:val="center"/>
              <w:rPr>
                <w:rFonts w:ascii="Times New Roman" w:hAnsi="Times New Roman" w:cs="Times New Roman"/>
              </w:rPr>
            </w:pPr>
            <w:r w:rsidRPr="000825A3">
              <w:rPr>
                <w:rFonts w:ascii="Times New Roman" w:hAnsi="Times New Roman" w:cs="Times New Roman"/>
              </w:rPr>
              <w:t>160х500,1=</w:t>
            </w:r>
            <w:r w:rsidR="00C6022D" w:rsidRPr="000825A3">
              <w:rPr>
                <w:rFonts w:ascii="Times New Roman" w:hAnsi="Times New Roman" w:cs="Times New Roman"/>
              </w:rPr>
              <w:t>80016</w:t>
            </w:r>
          </w:p>
        </w:tc>
        <w:tc>
          <w:tcPr>
            <w:tcW w:w="554" w:type="pct"/>
            <w:tcBorders>
              <w:bottom w:val="single" w:sz="4" w:space="0" w:color="auto"/>
            </w:tcBorders>
            <w:shd w:val="clear" w:color="auto" w:fill="auto"/>
            <w:vAlign w:val="center"/>
          </w:tcPr>
          <w:p w14:paraId="2651706E" w14:textId="77777777" w:rsidR="00B150B0" w:rsidRPr="000825A3" w:rsidRDefault="00B150B0" w:rsidP="00B150B0">
            <w:pPr>
              <w:spacing w:before="0" w:after="0"/>
              <w:ind w:left="-108" w:right="-155"/>
              <w:jc w:val="center"/>
              <w:rPr>
                <w:rFonts w:ascii="Times New Roman" w:hAnsi="Times New Roman" w:cs="Times New Roman"/>
              </w:rPr>
            </w:pPr>
            <w:r w:rsidRPr="000825A3">
              <w:rPr>
                <w:rFonts w:ascii="Times New Roman" w:hAnsi="Times New Roman" w:cs="Times New Roman"/>
              </w:rPr>
              <w:t>-</w:t>
            </w:r>
          </w:p>
        </w:tc>
        <w:tc>
          <w:tcPr>
            <w:tcW w:w="584" w:type="pct"/>
            <w:tcBorders>
              <w:bottom w:val="single" w:sz="4" w:space="0" w:color="auto"/>
            </w:tcBorders>
            <w:shd w:val="clear" w:color="auto" w:fill="auto"/>
            <w:vAlign w:val="center"/>
          </w:tcPr>
          <w:p w14:paraId="1D52FF22" w14:textId="77777777" w:rsidR="00B150B0" w:rsidRPr="000825A3" w:rsidRDefault="00B150B0" w:rsidP="00B150B0">
            <w:pPr>
              <w:spacing w:before="0" w:after="0"/>
              <w:ind w:left="-108" w:right="-155"/>
              <w:jc w:val="center"/>
              <w:rPr>
                <w:rFonts w:ascii="Times New Roman" w:hAnsi="Times New Roman" w:cs="Times New Roman"/>
              </w:rPr>
            </w:pPr>
            <w:r w:rsidRPr="000825A3">
              <w:rPr>
                <w:rFonts w:ascii="Times New Roman" w:hAnsi="Times New Roman" w:cs="Times New Roman"/>
              </w:rPr>
              <w:t>-</w:t>
            </w:r>
          </w:p>
        </w:tc>
      </w:tr>
      <w:tr w:rsidR="00B150B0" w:rsidRPr="000825A3" w14:paraId="4E91F6A4" w14:textId="77777777" w:rsidTr="00B150B0">
        <w:tc>
          <w:tcPr>
            <w:tcW w:w="1345" w:type="pct"/>
            <w:tcBorders>
              <w:bottom w:val="single" w:sz="4" w:space="0" w:color="auto"/>
            </w:tcBorders>
            <w:shd w:val="clear" w:color="auto" w:fill="auto"/>
            <w:vAlign w:val="center"/>
          </w:tcPr>
          <w:p w14:paraId="25C4A390" w14:textId="77777777" w:rsidR="00B150B0" w:rsidRPr="000825A3" w:rsidRDefault="00B150B0" w:rsidP="00B150B0">
            <w:pPr>
              <w:spacing w:before="0" w:after="0"/>
              <w:jc w:val="both"/>
              <w:rPr>
                <w:rFonts w:ascii="Times New Roman" w:hAnsi="Times New Roman" w:cs="Times New Roman"/>
              </w:rPr>
            </w:pPr>
            <w:r w:rsidRPr="000825A3">
              <w:rPr>
                <w:rFonts w:ascii="Times New Roman" w:hAnsi="Times New Roman" w:cs="Times New Roman"/>
              </w:rPr>
              <w:t>Универсальный спортивно-зрелищный зал, в том числе с искусственным льдом</w:t>
            </w:r>
          </w:p>
        </w:tc>
        <w:tc>
          <w:tcPr>
            <w:tcW w:w="899" w:type="pct"/>
            <w:tcBorders>
              <w:bottom w:val="single" w:sz="4" w:space="0" w:color="auto"/>
            </w:tcBorders>
            <w:shd w:val="clear" w:color="auto" w:fill="auto"/>
            <w:vAlign w:val="center"/>
          </w:tcPr>
          <w:p w14:paraId="03C39E90"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Место на 1000 жителей</w:t>
            </w:r>
          </w:p>
        </w:tc>
        <w:tc>
          <w:tcPr>
            <w:tcW w:w="692" w:type="pct"/>
            <w:tcBorders>
              <w:bottom w:val="single" w:sz="4" w:space="0" w:color="auto"/>
            </w:tcBorders>
            <w:shd w:val="clear" w:color="auto" w:fill="auto"/>
            <w:vAlign w:val="center"/>
          </w:tcPr>
          <w:p w14:paraId="02A6A639"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12</w:t>
            </w:r>
          </w:p>
        </w:tc>
        <w:tc>
          <w:tcPr>
            <w:tcW w:w="926" w:type="pct"/>
            <w:tcBorders>
              <w:bottom w:val="single" w:sz="4" w:space="0" w:color="auto"/>
            </w:tcBorders>
            <w:shd w:val="clear" w:color="auto" w:fill="auto"/>
            <w:vAlign w:val="center"/>
          </w:tcPr>
          <w:p w14:paraId="4E439D1E" w14:textId="77777777" w:rsidR="00B150B0" w:rsidRPr="000825A3" w:rsidRDefault="00B150B0" w:rsidP="00F75E14">
            <w:pPr>
              <w:spacing w:before="0" w:after="0"/>
              <w:jc w:val="center"/>
              <w:rPr>
                <w:rFonts w:ascii="Times New Roman" w:hAnsi="Times New Roman" w:cs="Times New Roman"/>
              </w:rPr>
            </w:pPr>
            <w:r w:rsidRPr="000825A3">
              <w:rPr>
                <w:rFonts w:ascii="Times New Roman" w:hAnsi="Times New Roman" w:cs="Times New Roman"/>
              </w:rPr>
              <w:t>12х500,1=</w:t>
            </w:r>
            <w:r w:rsidR="00F75E14" w:rsidRPr="000825A3">
              <w:rPr>
                <w:rFonts w:ascii="Times New Roman" w:hAnsi="Times New Roman" w:cs="Times New Roman"/>
              </w:rPr>
              <w:t>6001</w:t>
            </w:r>
          </w:p>
        </w:tc>
        <w:tc>
          <w:tcPr>
            <w:tcW w:w="554" w:type="pct"/>
            <w:tcBorders>
              <w:bottom w:val="single" w:sz="4" w:space="0" w:color="auto"/>
            </w:tcBorders>
            <w:shd w:val="clear" w:color="auto" w:fill="auto"/>
            <w:vAlign w:val="center"/>
          </w:tcPr>
          <w:p w14:paraId="12EF5B86" w14:textId="77777777" w:rsidR="00B150B0" w:rsidRPr="000825A3" w:rsidRDefault="00B150B0" w:rsidP="00B150B0">
            <w:pPr>
              <w:spacing w:before="0" w:after="0"/>
              <w:ind w:left="-108" w:right="-155"/>
              <w:jc w:val="center"/>
              <w:rPr>
                <w:rFonts w:ascii="Times New Roman" w:hAnsi="Times New Roman" w:cs="Times New Roman"/>
              </w:rPr>
            </w:pPr>
            <w:r w:rsidRPr="000825A3">
              <w:rPr>
                <w:rFonts w:ascii="Times New Roman" w:hAnsi="Times New Roman" w:cs="Times New Roman"/>
              </w:rPr>
              <w:t>-</w:t>
            </w:r>
          </w:p>
        </w:tc>
        <w:tc>
          <w:tcPr>
            <w:tcW w:w="584" w:type="pct"/>
            <w:tcBorders>
              <w:bottom w:val="single" w:sz="4" w:space="0" w:color="auto"/>
            </w:tcBorders>
            <w:shd w:val="clear" w:color="auto" w:fill="auto"/>
            <w:vAlign w:val="center"/>
          </w:tcPr>
          <w:p w14:paraId="0396E313" w14:textId="77777777" w:rsidR="00B150B0" w:rsidRPr="000825A3" w:rsidRDefault="00B150B0" w:rsidP="00B150B0">
            <w:pPr>
              <w:spacing w:before="0" w:after="0"/>
              <w:ind w:left="-108" w:right="-155"/>
              <w:jc w:val="center"/>
              <w:rPr>
                <w:rFonts w:ascii="Times New Roman" w:hAnsi="Times New Roman" w:cs="Times New Roman"/>
              </w:rPr>
            </w:pPr>
            <w:r w:rsidRPr="000825A3">
              <w:rPr>
                <w:rFonts w:ascii="Times New Roman" w:hAnsi="Times New Roman" w:cs="Times New Roman"/>
              </w:rPr>
              <w:t>-</w:t>
            </w:r>
          </w:p>
        </w:tc>
      </w:tr>
      <w:tr w:rsidR="00B150B0" w:rsidRPr="000825A3" w14:paraId="7A7D8ADE" w14:textId="77777777" w:rsidTr="00B150B0">
        <w:tc>
          <w:tcPr>
            <w:tcW w:w="1345" w:type="pct"/>
            <w:tcBorders>
              <w:bottom w:val="single" w:sz="4" w:space="0" w:color="auto"/>
            </w:tcBorders>
            <w:shd w:val="clear" w:color="auto" w:fill="auto"/>
            <w:vAlign w:val="center"/>
          </w:tcPr>
          <w:p w14:paraId="50AFC7E5" w14:textId="77777777" w:rsidR="00B150B0" w:rsidRPr="000825A3" w:rsidRDefault="00B150B0" w:rsidP="00B150B0">
            <w:pPr>
              <w:spacing w:before="0" w:after="0"/>
              <w:jc w:val="both"/>
              <w:rPr>
                <w:rFonts w:ascii="Times New Roman" w:hAnsi="Times New Roman" w:cs="Times New Roman"/>
              </w:rPr>
            </w:pPr>
            <w:r w:rsidRPr="000825A3">
              <w:rPr>
                <w:rFonts w:ascii="Times New Roman" w:hAnsi="Times New Roman" w:cs="Times New Roman"/>
              </w:rPr>
              <w:t>Помещение для культурно-массовой работы, досуга и любительской деятельности</w:t>
            </w:r>
          </w:p>
        </w:tc>
        <w:tc>
          <w:tcPr>
            <w:tcW w:w="899" w:type="pct"/>
            <w:tcBorders>
              <w:bottom w:val="single" w:sz="4" w:space="0" w:color="auto"/>
            </w:tcBorders>
            <w:shd w:val="clear" w:color="auto" w:fill="auto"/>
            <w:vAlign w:val="center"/>
          </w:tcPr>
          <w:p w14:paraId="02947FA0"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кв. м площади пола на 1000 жителей</w:t>
            </w:r>
          </w:p>
        </w:tc>
        <w:tc>
          <w:tcPr>
            <w:tcW w:w="692" w:type="pct"/>
            <w:tcBorders>
              <w:bottom w:val="single" w:sz="4" w:space="0" w:color="auto"/>
            </w:tcBorders>
            <w:shd w:val="clear" w:color="auto" w:fill="auto"/>
            <w:vAlign w:val="center"/>
          </w:tcPr>
          <w:p w14:paraId="15F0D207" w14:textId="77777777" w:rsidR="00B150B0" w:rsidRPr="000825A3" w:rsidRDefault="00B150B0" w:rsidP="00B150B0">
            <w:pPr>
              <w:spacing w:before="0" w:after="0"/>
              <w:jc w:val="center"/>
              <w:rPr>
                <w:rFonts w:ascii="Times New Roman" w:hAnsi="Times New Roman" w:cs="Times New Roman"/>
              </w:rPr>
            </w:pPr>
            <w:r w:rsidRPr="000825A3">
              <w:rPr>
                <w:rFonts w:ascii="Times New Roman" w:hAnsi="Times New Roman" w:cs="Times New Roman"/>
              </w:rPr>
              <w:t>60</w:t>
            </w:r>
          </w:p>
        </w:tc>
        <w:tc>
          <w:tcPr>
            <w:tcW w:w="926" w:type="pct"/>
            <w:tcBorders>
              <w:bottom w:val="single" w:sz="4" w:space="0" w:color="auto"/>
            </w:tcBorders>
            <w:shd w:val="clear" w:color="auto" w:fill="auto"/>
            <w:vAlign w:val="center"/>
          </w:tcPr>
          <w:p w14:paraId="52B61329" w14:textId="77777777" w:rsidR="00B150B0" w:rsidRPr="000825A3" w:rsidRDefault="00B150B0" w:rsidP="00F75E14">
            <w:pPr>
              <w:spacing w:before="0" w:after="0"/>
              <w:jc w:val="center"/>
              <w:rPr>
                <w:rFonts w:ascii="Times New Roman" w:hAnsi="Times New Roman" w:cs="Times New Roman"/>
              </w:rPr>
            </w:pPr>
            <w:r w:rsidRPr="000825A3">
              <w:rPr>
                <w:rFonts w:ascii="Times New Roman" w:hAnsi="Times New Roman" w:cs="Times New Roman"/>
              </w:rPr>
              <w:t>60х500,1=</w:t>
            </w:r>
            <w:r w:rsidR="00F75E14" w:rsidRPr="000825A3">
              <w:rPr>
                <w:rFonts w:ascii="Times New Roman" w:hAnsi="Times New Roman" w:cs="Times New Roman"/>
              </w:rPr>
              <w:t>30006</w:t>
            </w:r>
          </w:p>
        </w:tc>
        <w:tc>
          <w:tcPr>
            <w:tcW w:w="554" w:type="pct"/>
            <w:tcBorders>
              <w:bottom w:val="single" w:sz="4" w:space="0" w:color="auto"/>
            </w:tcBorders>
            <w:shd w:val="clear" w:color="auto" w:fill="auto"/>
            <w:vAlign w:val="center"/>
          </w:tcPr>
          <w:p w14:paraId="2E09FAB7" w14:textId="77777777" w:rsidR="00B150B0" w:rsidRPr="000825A3" w:rsidRDefault="00B150B0" w:rsidP="00B150B0">
            <w:pPr>
              <w:spacing w:before="0" w:after="0"/>
              <w:ind w:left="-108" w:right="-155"/>
              <w:jc w:val="center"/>
              <w:rPr>
                <w:rFonts w:ascii="Times New Roman" w:hAnsi="Times New Roman" w:cs="Times New Roman"/>
              </w:rPr>
            </w:pPr>
            <w:r w:rsidRPr="000825A3">
              <w:rPr>
                <w:rFonts w:ascii="Times New Roman" w:hAnsi="Times New Roman" w:cs="Times New Roman"/>
              </w:rPr>
              <w:t>-</w:t>
            </w:r>
          </w:p>
        </w:tc>
        <w:tc>
          <w:tcPr>
            <w:tcW w:w="584" w:type="pct"/>
            <w:tcBorders>
              <w:bottom w:val="single" w:sz="4" w:space="0" w:color="auto"/>
            </w:tcBorders>
            <w:shd w:val="clear" w:color="auto" w:fill="auto"/>
            <w:vAlign w:val="center"/>
          </w:tcPr>
          <w:p w14:paraId="4FE40AC2" w14:textId="77777777" w:rsidR="00B150B0" w:rsidRPr="000825A3" w:rsidRDefault="00B150B0" w:rsidP="00B150B0">
            <w:pPr>
              <w:spacing w:before="0" w:after="0"/>
              <w:ind w:left="-108" w:right="-155"/>
              <w:jc w:val="center"/>
              <w:rPr>
                <w:rFonts w:ascii="Times New Roman" w:hAnsi="Times New Roman" w:cs="Times New Roman"/>
              </w:rPr>
            </w:pPr>
            <w:r w:rsidRPr="000825A3">
              <w:rPr>
                <w:rFonts w:ascii="Times New Roman" w:hAnsi="Times New Roman" w:cs="Times New Roman"/>
              </w:rPr>
              <w:t>-</w:t>
            </w:r>
          </w:p>
        </w:tc>
      </w:tr>
      <w:tr w:rsidR="00B150B0" w:rsidRPr="000825A3" w14:paraId="49D6C696" w14:textId="77777777" w:rsidTr="00B150B0">
        <w:tc>
          <w:tcPr>
            <w:tcW w:w="1345" w:type="pct"/>
            <w:tcBorders>
              <w:bottom w:val="single" w:sz="4" w:space="0" w:color="auto"/>
            </w:tcBorders>
            <w:shd w:val="clear" w:color="auto" w:fill="auto"/>
            <w:vAlign w:val="center"/>
          </w:tcPr>
          <w:p w14:paraId="3D45510C" w14:textId="77777777" w:rsidR="00B150B0" w:rsidRPr="000825A3" w:rsidRDefault="00B150B0" w:rsidP="00B150B0">
            <w:pPr>
              <w:spacing w:before="0" w:after="0"/>
              <w:jc w:val="both"/>
              <w:rPr>
                <w:rFonts w:ascii="Times New Roman" w:hAnsi="Times New Roman" w:cs="Times New Roman"/>
              </w:rPr>
            </w:pPr>
            <w:r w:rsidRPr="000825A3">
              <w:rPr>
                <w:rFonts w:ascii="Times New Roman" w:hAnsi="Times New Roman" w:cs="Times New Roman"/>
              </w:rPr>
              <w:t>Массовая библиотека</w:t>
            </w:r>
          </w:p>
        </w:tc>
        <w:tc>
          <w:tcPr>
            <w:tcW w:w="899" w:type="pct"/>
            <w:tcBorders>
              <w:bottom w:val="single" w:sz="4" w:space="0" w:color="auto"/>
            </w:tcBorders>
            <w:shd w:val="clear" w:color="auto" w:fill="auto"/>
            <w:vAlign w:val="center"/>
          </w:tcPr>
          <w:p w14:paraId="27431081" w14:textId="77777777" w:rsidR="00B150B0" w:rsidRPr="000825A3" w:rsidRDefault="00B150B0" w:rsidP="00B150B0">
            <w:pPr>
              <w:spacing w:before="0" w:after="0"/>
              <w:ind w:firstLine="14"/>
              <w:jc w:val="center"/>
              <w:rPr>
                <w:rFonts w:ascii="Times New Roman" w:hAnsi="Times New Roman" w:cs="Times New Roman"/>
              </w:rPr>
            </w:pPr>
            <w:r w:rsidRPr="000825A3">
              <w:rPr>
                <w:rFonts w:ascii="Times New Roman" w:hAnsi="Times New Roman" w:cs="Times New Roman"/>
              </w:rPr>
              <w:t>тыс. ед. хранения/место на 1000 жителей</w:t>
            </w:r>
          </w:p>
        </w:tc>
        <w:tc>
          <w:tcPr>
            <w:tcW w:w="692" w:type="pct"/>
            <w:tcBorders>
              <w:bottom w:val="single" w:sz="4" w:space="0" w:color="auto"/>
            </w:tcBorders>
            <w:shd w:val="clear" w:color="auto" w:fill="auto"/>
            <w:vAlign w:val="center"/>
          </w:tcPr>
          <w:p w14:paraId="52DCE1DB" w14:textId="77777777" w:rsidR="00B150B0" w:rsidRPr="000825A3" w:rsidRDefault="00B150B0" w:rsidP="00B150B0">
            <w:pPr>
              <w:spacing w:before="0" w:after="0"/>
              <w:ind w:hanging="34"/>
              <w:jc w:val="center"/>
              <w:rPr>
                <w:rFonts w:ascii="Times New Roman" w:hAnsi="Times New Roman" w:cs="Times New Roman"/>
              </w:rPr>
            </w:pPr>
            <w:r w:rsidRPr="000825A3">
              <w:rPr>
                <w:rFonts w:ascii="Times New Roman" w:hAnsi="Times New Roman" w:cs="Times New Roman"/>
              </w:rPr>
              <w:t>4/2</w:t>
            </w:r>
          </w:p>
        </w:tc>
        <w:tc>
          <w:tcPr>
            <w:tcW w:w="926" w:type="pct"/>
            <w:tcBorders>
              <w:bottom w:val="single" w:sz="4" w:space="0" w:color="auto"/>
            </w:tcBorders>
            <w:shd w:val="clear" w:color="auto" w:fill="auto"/>
            <w:vAlign w:val="center"/>
          </w:tcPr>
          <w:p w14:paraId="7ED162D9" w14:textId="77777777" w:rsidR="00B150B0" w:rsidRPr="000825A3" w:rsidRDefault="00B150B0" w:rsidP="00F75E14">
            <w:pPr>
              <w:spacing w:before="0" w:after="0"/>
              <w:jc w:val="center"/>
              <w:rPr>
                <w:rFonts w:ascii="Times New Roman" w:hAnsi="Times New Roman" w:cs="Times New Roman"/>
              </w:rPr>
            </w:pPr>
            <w:r w:rsidRPr="000825A3">
              <w:rPr>
                <w:rFonts w:ascii="Times New Roman" w:hAnsi="Times New Roman" w:cs="Times New Roman"/>
              </w:rPr>
              <w:t>4х500,1=</w:t>
            </w:r>
            <w:r w:rsidR="00F75E14" w:rsidRPr="000825A3">
              <w:rPr>
                <w:rFonts w:ascii="Times New Roman" w:hAnsi="Times New Roman" w:cs="Times New Roman"/>
              </w:rPr>
              <w:t>2000</w:t>
            </w:r>
          </w:p>
        </w:tc>
        <w:tc>
          <w:tcPr>
            <w:tcW w:w="554" w:type="pct"/>
            <w:tcBorders>
              <w:bottom w:val="single" w:sz="4" w:space="0" w:color="auto"/>
            </w:tcBorders>
            <w:shd w:val="clear" w:color="auto" w:fill="auto"/>
            <w:vAlign w:val="center"/>
          </w:tcPr>
          <w:p w14:paraId="41CA2C4C" w14:textId="77777777" w:rsidR="00B150B0" w:rsidRPr="000825A3" w:rsidRDefault="00B150B0" w:rsidP="00B150B0">
            <w:pPr>
              <w:spacing w:before="0" w:after="0"/>
              <w:ind w:left="-108" w:right="-155"/>
              <w:jc w:val="center"/>
              <w:rPr>
                <w:rFonts w:ascii="Times New Roman" w:hAnsi="Times New Roman" w:cs="Times New Roman"/>
              </w:rPr>
            </w:pPr>
            <w:r w:rsidRPr="000825A3">
              <w:rPr>
                <w:rFonts w:ascii="Times New Roman" w:hAnsi="Times New Roman" w:cs="Times New Roman"/>
              </w:rPr>
              <w:t>1675</w:t>
            </w:r>
          </w:p>
        </w:tc>
        <w:tc>
          <w:tcPr>
            <w:tcW w:w="584" w:type="pct"/>
            <w:tcBorders>
              <w:bottom w:val="single" w:sz="4" w:space="0" w:color="auto"/>
            </w:tcBorders>
            <w:shd w:val="clear" w:color="auto" w:fill="auto"/>
            <w:vAlign w:val="center"/>
          </w:tcPr>
          <w:p w14:paraId="0412370E" w14:textId="77777777" w:rsidR="00B150B0" w:rsidRPr="000825A3" w:rsidRDefault="00B150B0" w:rsidP="00F75E14">
            <w:pPr>
              <w:spacing w:before="0" w:after="0"/>
              <w:ind w:left="-108" w:right="-155"/>
              <w:jc w:val="center"/>
              <w:rPr>
                <w:rFonts w:ascii="Times New Roman" w:hAnsi="Times New Roman" w:cs="Times New Roman"/>
              </w:rPr>
            </w:pPr>
            <w:r w:rsidRPr="000825A3">
              <w:rPr>
                <w:rFonts w:ascii="Times New Roman" w:hAnsi="Times New Roman" w:cs="Times New Roman"/>
              </w:rPr>
              <w:t>-</w:t>
            </w:r>
            <w:r w:rsidR="00F75E14" w:rsidRPr="000825A3">
              <w:rPr>
                <w:rFonts w:ascii="Times New Roman" w:hAnsi="Times New Roman" w:cs="Times New Roman"/>
              </w:rPr>
              <w:t>325</w:t>
            </w:r>
          </w:p>
        </w:tc>
      </w:tr>
    </w:tbl>
    <w:p w14:paraId="4F8D52AA" w14:textId="77777777" w:rsidR="00B150B0" w:rsidRPr="000825A3" w:rsidRDefault="00B150B0" w:rsidP="005E3F65">
      <w:pPr>
        <w:spacing w:before="120" w:after="120" w:line="240" w:lineRule="auto"/>
        <w:contextualSpacing/>
        <w:jc w:val="right"/>
        <w:rPr>
          <w:rFonts w:ascii="Times New Roman" w:eastAsia="Times New Roman" w:hAnsi="Times New Roman" w:cs="Times New Roman"/>
          <w:b/>
          <w:i/>
          <w:sz w:val="22"/>
          <w:szCs w:val="22"/>
        </w:rPr>
      </w:pPr>
    </w:p>
    <w:p w14:paraId="7BA92C5B" w14:textId="77777777" w:rsidR="00431218" w:rsidRPr="000825A3" w:rsidRDefault="00431218"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По данным открытых источников, в городе Калининград количество существующих мест в театрах несколько превышает требуемое местными нормативами. И удовлетворяет потребности для проектной численности населения.</w:t>
      </w:r>
    </w:p>
    <w:p w14:paraId="24178EC7"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соответствии с Федеральной целевой программой «Культура России (2012 – 2018 годы)», утвержденной постановлением правительства №186 от 3 марта 2012 г., было принято решение о строительстве нового экспозиционного комплекса Музея Мирового океана. Согласно проекту, на набережной реки Преголя разместятся административно-хозяйственный комплекс с фондохранилищем и экспозиционный корпус «Планета океан».</w:t>
      </w:r>
    </w:p>
    <w:p w14:paraId="36CD3B8A"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Согласно СТП КО предусмотрено создание историко-культурного туристического музейного центра «Королевский замок».</w:t>
      </w:r>
    </w:p>
    <w:p w14:paraId="7A71EF67" w14:textId="77777777" w:rsidR="007046DC" w:rsidRPr="000825A3" w:rsidRDefault="007046DC"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 xml:space="preserve">В отношении библиотек планируется </w:t>
      </w:r>
      <w:r w:rsidR="00B353F7" w:rsidRPr="000825A3">
        <w:rPr>
          <w:rFonts w:ascii="Times New Roman" w:eastAsia="Times New Roman" w:hAnsi="Times New Roman" w:cs="Times New Roman"/>
          <w:sz w:val="24"/>
          <w:szCs w:val="24"/>
        </w:rPr>
        <w:t xml:space="preserve">строительство областной библиотеки, а также </w:t>
      </w:r>
      <w:r w:rsidRPr="000825A3">
        <w:rPr>
          <w:rFonts w:ascii="Times New Roman" w:eastAsia="Times New Roman" w:hAnsi="Times New Roman" w:cs="Times New Roman"/>
          <w:sz w:val="24"/>
          <w:szCs w:val="24"/>
        </w:rPr>
        <w:t>размещение встроенно-пристроенных учреждений в местах нового жилищного строительства и увеличение количества мест хранения в существующих библиотеках.</w:t>
      </w:r>
    </w:p>
    <w:p w14:paraId="7FFA2D30" w14:textId="77777777" w:rsidR="0037499A" w:rsidRPr="000825A3" w:rsidRDefault="0037499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Необходимо строительство аквапарка, размещение которого предлагается генеральным планом на территории о. Октябрьского.</w:t>
      </w:r>
    </w:p>
    <w:p w14:paraId="3BA4847F" w14:textId="77777777" w:rsidR="00AE358F" w:rsidRPr="000825A3" w:rsidRDefault="00C777FA" w:rsidP="0037499A">
      <w:pPr>
        <w:spacing w:before="120" w:after="120" w:line="240" w:lineRule="auto"/>
        <w:ind w:firstLine="709"/>
        <w:jc w:val="both"/>
        <w:rPr>
          <w:rFonts w:ascii="Times New Roman" w:eastAsia="Times New Roman" w:hAnsi="Times New Roman" w:cs="Times New Roman"/>
          <w:b/>
          <w:i/>
          <w:sz w:val="22"/>
          <w:szCs w:val="22"/>
        </w:rPr>
      </w:pPr>
      <w:r w:rsidRPr="000825A3">
        <w:rPr>
          <w:rFonts w:ascii="Times New Roman" w:eastAsia="Times New Roman" w:hAnsi="Times New Roman" w:cs="Times New Roman"/>
          <w:sz w:val="24"/>
          <w:szCs w:val="24"/>
        </w:rPr>
        <w:t xml:space="preserve">Также, мероприятиями </w:t>
      </w:r>
      <w:r w:rsidR="00404E59" w:rsidRPr="000825A3">
        <w:rPr>
          <w:rFonts w:ascii="Times New Roman" w:eastAsia="Times New Roman" w:hAnsi="Times New Roman" w:cs="Times New Roman"/>
          <w:sz w:val="24"/>
          <w:szCs w:val="24"/>
        </w:rPr>
        <w:t xml:space="preserve">генерального плана предлагается </w:t>
      </w:r>
      <w:r w:rsidRPr="000825A3">
        <w:rPr>
          <w:rFonts w:ascii="Times New Roman" w:eastAsia="Times New Roman" w:hAnsi="Times New Roman" w:cs="Times New Roman"/>
          <w:sz w:val="24"/>
          <w:szCs w:val="24"/>
        </w:rPr>
        <w:t>строительство объектов, приведенных ниже в таблице 19.10.</w:t>
      </w:r>
    </w:p>
    <w:p w14:paraId="317BD1EE" w14:textId="77777777" w:rsidR="0059332C" w:rsidRPr="000825A3" w:rsidRDefault="0059332C" w:rsidP="0059332C">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19.10.</w:t>
      </w:r>
    </w:p>
    <w:p w14:paraId="76317079" w14:textId="77777777" w:rsidR="0059332C" w:rsidRPr="000825A3" w:rsidRDefault="0059332C" w:rsidP="003E1322">
      <w:pPr>
        <w:spacing w:before="120" w:after="120" w:line="240" w:lineRule="auto"/>
        <w:contextualSpacing/>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Проектируемые учреждения культуры и искусства</w:t>
      </w:r>
    </w:p>
    <w:tbl>
      <w:tblPr>
        <w:tblW w:w="10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921"/>
        <w:gridCol w:w="2203"/>
        <w:gridCol w:w="2551"/>
        <w:gridCol w:w="3119"/>
        <w:gridCol w:w="1267"/>
      </w:tblGrid>
      <w:tr w:rsidR="003E1322" w:rsidRPr="000825A3" w14:paraId="2DD98CF8" w14:textId="77777777" w:rsidTr="009A26EC">
        <w:trPr>
          <w:trHeight w:val="467"/>
        </w:trPr>
        <w:tc>
          <w:tcPr>
            <w:tcW w:w="921" w:type="dxa"/>
            <w:hideMark/>
          </w:tcPr>
          <w:p w14:paraId="61B4CA11" w14:textId="77777777" w:rsidR="003E1322" w:rsidRPr="000825A3" w:rsidRDefault="003E1322" w:rsidP="009A26EC">
            <w:pPr>
              <w:spacing w:before="0" w:after="0" w:line="240" w:lineRule="auto"/>
              <w:ind w:left="101"/>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w:t>
            </w:r>
          </w:p>
          <w:p w14:paraId="6FB8CE9B" w14:textId="77777777" w:rsidR="003E1322" w:rsidRPr="000825A3" w:rsidRDefault="003E1322" w:rsidP="009A26EC">
            <w:pPr>
              <w:spacing w:before="0" w:after="0" w:line="240" w:lineRule="auto"/>
              <w:ind w:left="101"/>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п/п</w:t>
            </w:r>
          </w:p>
        </w:tc>
        <w:tc>
          <w:tcPr>
            <w:tcW w:w="2203" w:type="dxa"/>
            <w:hideMark/>
          </w:tcPr>
          <w:p w14:paraId="1FDB07BF" w14:textId="77777777" w:rsidR="003E1322" w:rsidRPr="000825A3" w:rsidRDefault="003E1322" w:rsidP="009A26EC">
            <w:pPr>
              <w:spacing w:before="0" w:after="0" w:line="240" w:lineRule="auto"/>
              <w:ind w:left="77" w:right="66"/>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Наименование</w:t>
            </w:r>
          </w:p>
        </w:tc>
        <w:tc>
          <w:tcPr>
            <w:tcW w:w="2551" w:type="dxa"/>
            <w:hideMark/>
          </w:tcPr>
          <w:p w14:paraId="30C4F28B" w14:textId="77777777" w:rsidR="003E1322" w:rsidRPr="000825A3" w:rsidRDefault="003E1322" w:rsidP="009A26EC">
            <w:pPr>
              <w:spacing w:before="0" w:after="0" w:line="240" w:lineRule="auto"/>
              <w:ind w:left="77"/>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Основные характеристики</w:t>
            </w:r>
          </w:p>
        </w:tc>
        <w:tc>
          <w:tcPr>
            <w:tcW w:w="3119" w:type="dxa"/>
            <w:hideMark/>
          </w:tcPr>
          <w:p w14:paraId="0E999544" w14:textId="77777777" w:rsidR="003E1322" w:rsidRPr="000825A3" w:rsidRDefault="003E1322" w:rsidP="009A26EC">
            <w:pPr>
              <w:spacing w:before="0" w:after="0" w:line="240" w:lineRule="auto"/>
              <w:ind w:left="77"/>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Местоположение / функциональная зона</w:t>
            </w:r>
          </w:p>
        </w:tc>
        <w:tc>
          <w:tcPr>
            <w:tcW w:w="1267" w:type="dxa"/>
            <w:hideMark/>
          </w:tcPr>
          <w:p w14:paraId="35001238" w14:textId="77777777" w:rsidR="003E1322" w:rsidRPr="000825A3" w:rsidRDefault="003E1322" w:rsidP="009A26EC">
            <w:pPr>
              <w:spacing w:before="0" w:after="0" w:line="240" w:lineRule="auto"/>
              <w:ind w:left="77"/>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Срок реализации строительства</w:t>
            </w:r>
          </w:p>
          <w:p w14:paraId="5EC7B0E1" w14:textId="77777777" w:rsidR="003E1322" w:rsidRPr="000825A3" w:rsidRDefault="003E1322" w:rsidP="009A26EC">
            <w:pPr>
              <w:spacing w:before="0" w:after="0" w:line="240" w:lineRule="auto"/>
              <w:ind w:left="77"/>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(годы)</w:t>
            </w:r>
          </w:p>
        </w:tc>
      </w:tr>
      <w:tr w:rsidR="003E1322" w:rsidRPr="000825A3" w14:paraId="358F072D" w14:textId="77777777" w:rsidTr="009A26EC">
        <w:trPr>
          <w:trHeight w:val="155"/>
        </w:trPr>
        <w:tc>
          <w:tcPr>
            <w:tcW w:w="921" w:type="dxa"/>
            <w:hideMark/>
          </w:tcPr>
          <w:p w14:paraId="0E01C8C9"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w:t>
            </w:r>
          </w:p>
        </w:tc>
        <w:tc>
          <w:tcPr>
            <w:tcW w:w="2203" w:type="dxa"/>
            <w:hideMark/>
          </w:tcPr>
          <w:p w14:paraId="75806D74" w14:textId="77777777" w:rsidR="003E1322" w:rsidRPr="000825A3" w:rsidRDefault="003E1322" w:rsidP="009A26EC">
            <w:pPr>
              <w:spacing w:before="0" w:after="0" w:line="240" w:lineRule="auto"/>
              <w:ind w:left="77"/>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2</w:t>
            </w:r>
          </w:p>
        </w:tc>
        <w:tc>
          <w:tcPr>
            <w:tcW w:w="2551" w:type="dxa"/>
            <w:hideMark/>
          </w:tcPr>
          <w:p w14:paraId="5AF4024F" w14:textId="77777777" w:rsidR="003E1322" w:rsidRPr="000825A3" w:rsidRDefault="003E1322" w:rsidP="009A26EC">
            <w:pPr>
              <w:spacing w:before="0" w:after="0" w:line="240" w:lineRule="auto"/>
              <w:ind w:left="77"/>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3</w:t>
            </w:r>
          </w:p>
        </w:tc>
        <w:tc>
          <w:tcPr>
            <w:tcW w:w="3119" w:type="dxa"/>
            <w:hideMark/>
          </w:tcPr>
          <w:p w14:paraId="5E09849D" w14:textId="77777777" w:rsidR="003E1322" w:rsidRPr="000825A3" w:rsidRDefault="003E1322" w:rsidP="009A26EC">
            <w:pPr>
              <w:spacing w:before="0" w:after="0" w:line="240" w:lineRule="auto"/>
              <w:ind w:left="77"/>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4</w:t>
            </w:r>
          </w:p>
        </w:tc>
        <w:tc>
          <w:tcPr>
            <w:tcW w:w="1267" w:type="dxa"/>
            <w:hideMark/>
          </w:tcPr>
          <w:p w14:paraId="2E3154CD" w14:textId="77777777" w:rsidR="003E1322" w:rsidRPr="000825A3" w:rsidRDefault="003E1322" w:rsidP="009A26EC">
            <w:pPr>
              <w:spacing w:before="0" w:after="0" w:line="240" w:lineRule="auto"/>
              <w:ind w:left="77"/>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5</w:t>
            </w:r>
          </w:p>
        </w:tc>
      </w:tr>
      <w:tr w:rsidR="003E1322" w:rsidRPr="000825A3" w14:paraId="621D96DB" w14:textId="77777777" w:rsidTr="009A26EC">
        <w:trPr>
          <w:trHeight w:val="1315"/>
        </w:trPr>
        <w:tc>
          <w:tcPr>
            <w:tcW w:w="921" w:type="dxa"/>
            <w:hideMark/>
          </w:tcPr>
          <w:p w14:paraId="4B1326DC"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w:t>
            </w:r>
          </w:p>
        </w:tc>
        <w:tc>
          <w:tcPr>
            <w:tcW w:w="2203" w:type="dxa"/>
            <w:hideMark/>
          </w:tcPr>
          <w:p w14:paraId="38C693C6"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Музей</w:t>
            </w:r>
          </w:p>
        </w:tc>
        <w:tc>
          <w:tcPr>
            <w:tcW w:w="2551" w:type="dxa"/>
            <w:hideMark/>
          </w:tcPr>
          <w:p w14:paraId="351FE234"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Площадь участка 7,46 га</w:t>
            </w:r>
          </w:p>
        </w:tc>
        <w:tc>
          <w:tcPr>
            <w:tcW w:w="3119" w:type="dxa"/>
            <w:hideMark/>
          </w:tcPr>
          <w:p w14:paraId="2335C57A"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ул. Б. Окружная / общественно-деловая зона</w:t>
            </w:r>
          </w:p>
        </w:tc>
        <w:tc>
          <w:tcPr>
            <w:tcW w:w="1267" w:type="dxa"/>
            <w:hideMark/>
          </w:tcPr>
          <w:p w14:paraId="60E591F7"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2035</w:t>
            </w:r>
          </w:p>
        </w:tc>
      </w:tr>
      <w:tr w:rsidR="003E1322" w:rsidRPr="000825A3" w14:paraId="70715838" w14:textId="77777777" w:rsidTr="009A26EC">
        <w:trPr>
          <w:trHeight w:val="798"/>
        </w:trPr>
        <w:tc>
          <w:tcPr>
            <w:tcW w:w="921" w:type="dxa"/>
            <w:hideMark/>
          </w:tcPr>
          <w:p w14:paraId="24313F81"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2</w:t>
            </w:r>
          </w:p>
        </w:tc>
        <w:tc>
          <w:tcPr>
            <w:tcW w:w="2203" w:type="dxa"/>
            <w:hideMark/>
          </w:tcPr>
          <w:p w14:paraId="105DF994"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Реконструкция трамвайного депо в музей</w:t>
            </w:r>
          </w:p>
        </w:tc>
        <w:tc>
          <w:tcPr>
            <w:tcW w:w="2551" w:type="dxa"/>
            <w:hideMark/>
          </w:tcPr>
          <w:p w14:paraId="003C61B6"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Площадь участка 2,15 га</w:t>
            </w:r>
          </w:p>
        </w:tc>
        <w:tc>
          <w:tcPr>
            <w:tcW w:w="3119" w:type="dxa"/>
            <w:hideMark/>
          </w:tcPr>
          <w:p w14:paraId="277D2669"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ул. Магнитная / общественно-деловая зона</w:t>
            </w:r>
          </w:p>
        </w:tc>
        <w:tc>
          <w:tcPr>
            <w:tcW w:w="1267" w:type="dxa"/>
            <w:hideMark/>
          </w:tcPr>
          <w:p w14:paraId="073752D5"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2025</w:t>
            </w:r>
          </w:p>
        </w:tc>
      </w:tr>
      <w:tr w:rsidR="003E1322" w:rsidRPr="000825A3" w14:paraId="0DE37338" w14:textId="77777777" w:rsidTr="009A26EC">
        <w:trPr>
          <w:trHeight w:val="742"/>
        </w:trPr>
        <w:tc>
          <w:tcPr>
            <w:tcW w:w="921" w:type="dxa"/>
            <w:hideMark/>
          </w:tcPr>
          <w:p w14:paraId="475247F1"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3</w:t>
            </w:r>
          </w:p>
        </w:tc>
        <w:tc>
          <w:tcPr>
            <w:tcW w:w="2203" w:type="dxa"/>
            <w:hideMark/>
          </w:tcPr>
          <w:p w14:paraId="3A9EBC19"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 xml:space="preserve">Выставочный комплекс </w:t>
            </w:r>
          </w:p>
        </w:tc>
        <w:tc>
          <w:tcPr>
            <w:tcW w:w="2551" w:type="dxa"/>
            <w:hideMark/>
          </w:tcPr>
          <w:p w14:paraId="76A2D2DC"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Площадь участка 3,65 га</w:t>
            </w:r>
          </w:p>
        </w:tc>
        <w:tc>
          <w:tcPr>
            <w:tcW w:w="3119" w:type="dxa"/>
            <w:hideMark/>
          </w:tcPr>
          <w:p w14:paraId="5F804292"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ул. Б. Окружная / общественно-деловая зона</w:t>
            </w:r>
          </w:p>
        </w:tc>
        <w:tc>
          <w:tcPr>
            <w:tcW w:w="1267" w:type="dxa"/>
            <w:hideMark/>
          </w:tcPr>
          <w:p w14:paraId="5686D698"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2035</w:t>
            </w:r>
          </w:p>
        </w:tc>
      </w:tr>
      <w:tr w:rsidR="003E1322" w:rsidRPr="000825A3" w14:paraId="7912AC8C" w14:textId="77777777" w:rsidTr="009A26EC">
        <w:trPr>
          <w:trHeight w:val="354"/>
        </w:trPr>
        <w:tc>
          <w:tcPr>
            <w:tcW w:w="921" w:type="dxa"/>
            <w:hideMark/>
          </w:tcPr>
          <w:p w14:paraId="69C7D155"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4</w:t>
            </w:r>
          </w:p>
        </w:tc>
        <w:tc>
          <w:tcPr>
            <w:tcW w:w="2203" w:type="dxa"/>
            <w:hideMark/>
          </w:tcPr>
          <w:p w14:paraId="31B6873E"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Картинная галерея</w:t>
            </w:r>
          </w:p>
        </w:tc>
        <w:tc>
          <w:tcPr>
            <w:tcW w:w="2551" w:type="dxa"/>
            <w:hideMark/>
          </w:tcPr>
          <w:p w14:paraId="426F1570"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Площадь участка 2,80 га</w:t>
            </w:r>
          </w:p>
        </w:tc>
        <w:tc>
          <w:tcPr>
            <w:tcW w:w="3119" w:type="dxa"/>
            <w:hideMark/>
          </w:tcPr>
          <w:p w14:paraId="3A964134"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ул. А. Суворова –</w:t>
            </w:r>
          </w:p>
          <w:p w14:paraId="315047BA" w14:textId="77777777" w:rsidR="003E1322" w:rsidRPr="000825A3" w:rsidRDefault="003E1322" w:rsidP="009A26EC">
            <w:pPr>
              <w:spacing w:before="0" w:after="0" w:line="240" w:lineRule="auto"/>
              <w:ind w:left="77"/>
              <w:rPr>
                <w:rFonts w:ascii="Times New Roman" w:hAnsi="Times New Roman" w:cs="Times New Roman"/>
                <w:sz w:val="22"/>
                <w:szCs w:val="22"/>
                <w:lang w:eastAsia="ar-SA"/>
              </w:rPr>
            </w:pPr>
            <w:r w:rsidRPr="000825A3">
              <w:rPr>
                <w:rFonts w:ascii="Times New Roman" w:hAnsi="Times New Roman" w:cs="Times New Roman"/>
                <w:sz w:val="22"/>
                <w:szCs w:val="22"/>
                <w:lang w:eastAsia="ar-SA"/>
              </w:rPr>
              <w:t>ул. Иркутская /</w:t>
            </w:r>
          </w:p>
          <w:p w14:paraId="6FDC6A42"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общественно-деловая зона</w:t>
            </w:r>
          </w:p>
        </w:tc>
        <w:tc>
          <w:tcPr>
            <w:tcW w:w="1267" w:type="dxa"/>
            <w:hideMark/>
          </w:tcPr>
          <w:p w14:paraId="75E54EF3"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2035</w:t>
            </w:r>
          </w:p>
        </w:tc>
      </w:tr>
      <w:tr w:rsidR="003E1322" w:rsidRPr="000825A3" w14:paraId="2A9E40A3" w14:textId="77777777" w:rsidTr="009A26EC">
        <w:trPr>
          <w:trHeight w:val="846"/>
        </w:trPr>
        <w:tc>
          <w:tcPr>
            <w:tcW w:w="921" w:type="dxa"/>
            <w:hideMark/>
          </w:tcPr>
          <w:p w14:paraId="5C7262D4"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5</w:t>
            </w:r>
          </w:p>
        </w:tc>
        <w:tc>
          <w:tcPr>
            <w:tcW w:w="2203" w:type="dxa"/>
            <w:hideMark/>
          </w:tcPr>
          <w:p w14:paraId="2B46557B"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Учреждение клубного типа</w:t>
            </w:r>
          </w:p>
        </w:tc>
        <w:tc>
          <w:tcPr>
            <w:tcW w:w="2551" w:type="dxa"/>
            <w:hideMark/>
          </w:tcPr>
          <w:p w14:paraId="444A09D4"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Встроенно-пристроенное</w:t>
            </w:r>
          </w:p>
        </w:tc>
        <w:tc>
          <w:tcPr>
            <w:tcW w:w="3119" w:type="dxa"/>
            <w:hideMark/>
          </w:tcPr>
          <w:p w14:paraId="6767E20E"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ул. Заводская /</w:t>
            </w:r>
          </w:p>
          <w:p w14:paraId="17581D56" w14:textId="77777777" w:rsidR="003E1322" w:rsidRPr="000825A3" w:rsidRDefault="003E1322" w:rsidP="009A26EC">
            <w:pPr>
              <w:spacing w:before="0" w:after="0" w:line="240" w:lineRule="auto"/>
              <w:ind w:left="77"/>
              <w:rPr>
                <w:rFonts w:ascii="Times New Roman" w:hAnsi="Times New Roman" w:cs="Times New Roman"/>
                <w:sz w:val="22"/>
                <w:szCs w:val="22"/>
                <w:lang w:eastAsia="ar-SA"/>
              </w:rPr>
            </w:pPr>
            <w:r w:rsidRPr="000825A3">
              <w:rPr>
                <w:rFonts w:ascii="Times New Roman" w:hAnsi="Times New Roman" w:cs="Times New Roman"/>
                <w:sz w:val="22"/>
                <w:szCs w:val="22"/>
                <w:lang w:eastAsia="ar-SA"/>
              </w:rPr>
              <w:t xml:space="preserve">зона смешанной и </w:t>
            </w:r>
          </w:p>
          <w:p w14:paraId="2A6A3573"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общественно-деловой застройки</w:t>
            </w:r>
          </w:p>
        </w:tc>
        <w:tc>
          <w:tcPr>
            <w:tcW w:w="1267" w:type="dxa"/>
            <w:hideMark/>
          </w:tcPr>
          <w:p w14:paraId="47914203"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2035</w:t>
            </w:r>
          </w:p>
        </w:tc>
      </w:tr>
      <w:tr w:rsidR="003E1322" w:rsidRPr="000825A3" w14:paraId="43B3A8F5" w14:textId="77777777" w:rsidTr="009A26EC">
        <w:trPr>
          <w:trHeight w:val="354"/>
        </w:trPr>
        <w:tc>
          <w:tcPr>
            <w:tcW w:w="921" w:type="dxa"/>
            <w:hideMark/>
          </w:tcPr>
          <w:p w14:paraId="14227500"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6</w:t>
            </w:r>
          </w:p>
        </w:tc>
        <w:tc>
          <w:tcPr>
            <w:tcW w:w="2203" w:type="dxa"/>
            <w:hideMark/>
          </w:tcPr>
          <w:p w14:paraId="08EF34EE"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Библиотека</w:t>
            </w:r>
          </w:p>
        </w:tc>
        <w:tc>
          <w:tcPr>
            <w:tcW w:w="2551" w:type="dxa"/>
          </w:tcPr>
          <w:p w14:paraId="5BCE3D37"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p>
        </w:tc>
        <w:tc>
          <w:tcPr>
            <w:tcW w:w="3119" w:type="dxa"/>
            <w:hideMark/>
          </w:tcPr>
          <w:p w14:paraId="120F4E03"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ул. Заводская /</w:t>
            </w:r>
          </w:p>
          <w:p w14:paraId="70307332" w14:textId="77777777" w:rsidR="003E1322" w:rsidRPr="000825A3" w:rsidRDefault="003E1322" w:rsidP="009A26EC">
            <w:pPr>
              <w:spacing w:before="0" w:after="0" w:line="240" w:lineRule="auto"/>
              <w:ind w:left="77"/>
              <w:rPr>
                <w:rFonts w:ascii="Times New Roman" w:hAnsi="Times New Roman" w:cs="Times New Roman"/>
                <w:sz w:val="22"/>
                <w:szCs w:val="22"/>
                <w:lang w:eastAsia="ar-SA"/>
              </w:rPr>
            </w:pPr>
            <w:r w:rsidRPr="000825A3">
              <w:rPr>
                <w:rFonts w:ascii="Times New Roman" w:hAnsi="Times New Roman" w:cs="Times New Roman"/>
                <w:sz w:val="22"/>
                <w:szCs w:val="22"/>
                <w:lang w:eastAsia="ar-SA"/>
              </w:rPr>
              <w:t xml:space="preserve">зона смешанной и </w:t>
            </w:r>
          </w:p>
          <w:p w14:paraId="0DC04884"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общественно-деловой застройки</w:t>
            </w:r>
          </w:p>
        </w:tc>
        <w:tc>
          <w:tcPr>
            <w:tcW w:w="1267" w:type="dxa"/>
            <w:hideMark/>
          </w:tcPr>
          <w:p w14:paraId="24AAB377"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2035</w:t>
            </w:r>
          </w:p>
        </w:tc>
      </w:tr>
      <w:tr w:rsidR="003E1322" w:rsidRPr="000825A3" w14:paraId="06BF7EDE" w14:textId="77777777" w:rsidTr="009A26EC">
        <w:trPr>
          <w:trHeight w:val="354"/>
        </w:trPr>
        <w:tc>
          <w:tcPr>
            <w:tcW w:w="921" w:type="dxa"/>
            <w:hideMark/>
          </w:tcPr>
          <w:p w14:paraId="5E6598D7"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7</w:t>
            </w:r>
          </w:p>
        </w:tc>
        <w:tc>
          <w:tcPr>
            <w:tcW w:w="2203" w:type="dxa"/>
            <w:hideMark/>
          </w:tcPr>
          <w:p w14:paraId="7AA56823"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Библиотека</w:t>
            </w:r>
          </w:p>
        </w:tc>
        <w:tc>
          <w:tcPr>
            <w:tcW w:w="2551" w:type="dxa"/>
          </w:tcPr>
          <w:p w14:paraId="36990678"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p>
        </w:tc>
        <w:tc>
          <w:tcPr>
            <w:tcW w:w="3119" w:type="dxa"/>
            <w:hideMark/>
          </w:tcPr>
          <w:p w14:paraId="2799F7E5"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ул. Новгородская / зона застройки многоэтажными жилыми домами</w:t>
            </w:r>
          </w:p>
        </w:tc>
        <w:tc>
          <w:tcPr>
            <w:tcW w:w="1267" w:type="dxa"/>
            <w:hideMark/>
          </w:tcPr>
          <w:p w14:paraId="58C7DEE9"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2035</w:t>
            </w:r>
          </w:p>
        </w:tc>
      </w:tr>
      <w:tr w:rsidR="003E1322" w:rsidRPr="000825A3" w14:paraId="691C9FB1" w14:textId="77777777" w:rsidTr="009A26EC">
        <w:trPr>
          <w:trHeight w:val="354"/>
        </w:trPr>
        <w:tc>
          <w:tcPr>
            <w:tcW w:w="921" w:type="dxa"/>
            <w:hideMark/>
          </w:tcPr>
          <w:p w14:paraId="7B72C58A"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8</w:t>
            </w:r>
          </w:p>
        </w:tc>
        <w:tc>
          <w:tcPr>
            <w:tcW w:w="2203" w:type="dxa"/>
            <w:hideMark/>
          </w:tcPr>
          <w:p w14:paraId="7D11367D"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Библиотека</w:t>
            </w:r>
          </w:p>
        </w:tc>
        <w:tc>
          <w:tcPr>
            <w:tcW w:w="2551" w:type="dxa"/>
          </w:tcPr>
          <w:p w14:paraId="18646741"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p>
        </w:tc>
        <w:tc>
          <w:tcPr>
            <w:tcW w:w="3119" w:type="dxa"/>
            <w:hideMark/>
          </w:tcPr>
          <w:p w14:paraId="5ED9D63E"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 xml:space="preserve">г. Калининград, ул. Флотская / </w:t>
            </w:r>
          </w:p>
          <w:p w14:paraId="65FCFA1D" w14:textId="77777777" w:rsidR="003E1322" w:rsidRPr="000825A3" w:rsidRDefault="003E1322" w:rsidP="009A26EC">
            <w:pPr>
              <w:spacing w:before="0" w:after="0" w:line="240" w:lineRule="auto"/>
              <w:ind w:left="77"/>
              <w:rPr>
                <w:rFonts w:ascii="Times New Roman" w:hAnsi="Times New Roman" w:cs="Times New Roman"/>
                <w:sz w:val="22"/>
                <w:szCs w:val="22"/>
                <w:lang w:eastAsia="ar-SA"/>
              </w:rPr>
            </w:pPr>
            <w:r w:rsidRPr="000825A3">
              <w:rPr>
                <w:rFonts w:ascii="Times New Roman" w:hAnsi="Times New Roman" w:cs="Times New Roman"/>
                <w:sz w:val="22"/>
                <w:szCs w:val="22"/>
                <w:lang w:eastAsia="ar-SA"/>
              </w:rPr>
              <w:t>зона смешанной и</w:t>
            </w:r>
          </w:p>
          <w:p w14:paraId="35141276"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 xml:space="preserve"> общественно-деловой застройки</w:t>
            </w:r>
          </w:p>
        </w:tc>
        <w:tc>
          <w:tcPr>
            <w:tcW w:w="1267" w:type="dxa"/>
            <w:hideMark/>
          </w:tcPr>
          <w:p w14:paraId="5E15103B"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2035</w:t>
            </w:r>
          </w:p>
        </w:tc>
      </w:tr>
      <w:tr w:rsidR="003E1322" w:rsidRPr="000825A3" w14:paraId="24B5935E" w14:textId="77777777" w:rsidTr="009A26EC">
        <w:trPr>
          <w:trHeight w:val="733"/>
        </w:trPr>
        <w:tc>
          <w:tcPr>
            <w:tcW w:w="921" w:type="dxa"/>
            <w:hideMark/>
          </w:tcPr>
          <w:p w14:paraId="0A273799"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9</w:t>
            </w:r>
          </w:p>
        </w:tc>
        <w:tc>
          <w:tcPr>
            <w:tcW w:w="2203" w:type="dxa"/>
            <w:hideMark/>
          </w:tcPr>
          <w:p w14:paraId="1D8CAA72"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Библиотека</w:t>
            </w:r>
          </w:p>
        </w:tc>
        <w:tc>
          <w:tcPr>
            <w:tcW w:w="2551" w:type="dxa"/>
          </w:tcPr>
          <w:p w14:paraId="3873A44B"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p>
        </w:tc>
        <w:tc>
          <w:tcPr>
            <w:tcW w:w="3119" w:type="dxa"/>
            <w:hideMark/>
          </w:tcPr>
          <w:p w14:paraId="477292A9"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ул. П. Панина /</w:t>
            </w:r>
          </w:p>
          <w:p w14:paraId="117126D4" w14:textId="77777777" w:rsidR="003E1322" w:rsidRPr="000825A3" w:rsidRDefault="003E1322" w:rsidP="009A26EC">
            <w:pPr>
              <w:spacing w:before="0" w:after="0" w:line="240" w:lineRule="auto"/>
              <w:ind w:left="77"/>
              <w:rPr>
                <w:rFonts w:ascii="Times New Roman" w:hAnsi="Times New Roman" w:cs="Times New Roman"/>
                <w:sz w:val="22"/>
                <w:szCs w:val="22"/>
                <w:lang w:eastAsia="ar-SA"/>
              </w:rPr>
            </w:pPr>
            <w:r w:rsidRPr="000825A3">
              <w:rPr>
                <w:rFonts w:ascii="Times New Roman" w:hAnsi="Times New Roman" w:cs="Times New Roman"/>
                <w:sz w:val="22"/>
                <w:szCs w:val="22"/>
                <w:lang w:eastAsia="ar-SA"/>
              </w:rPr>
              <w:t xml:space="preserve">зона смешанной и </w:t>
            </w:r>
          </w:p>
          <w:p w14:paraId="3CEB46CB"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общественно-деловой застройки</w:t>
            </w:r>
          </w:p>
        </w:tc>
        <w:tc>
          <w:tcPr>
            <w:tcW w:w="1267" w:type="dxa"/>
            <w:hideMark/>
          </w:tcPr>
          <w:p w14:paraId="2907A0EE"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2035</w:t>
            </w:r>
          </w:p>
        </w:tc>
      </w:tr>
      <w:tr w:rsidR="003E1322" w:rsidRPr="000825A3" w14:paraId="43EBE147" w14:textId="77777777" w:rsidTr="009A26EC">
        <w:trPr>
          <w:trHeight w:val="354"/>
        </w:trPr>
        <w:tc>
          <w:tcPr>
            <w:tcW w:w="921" w:type="dxa"/>
            <w:hideMark/>
          </w:tcPr>
          <w:p w14:paraId="64E34CDF"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10</w:t>
            </w:r>
          </w:p>
        </w:tc>
        <w:tc>
          <w:tcPr>
            <w:tcW w:w="2203" w:type="dxa"/>
            <w:hideMark/>
          </w:tcPr>
          <w:p w14:paraId="7F08EB0A"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Библиотека</w:t>
            </w:r>
          </w:p>
        </w:tc>
        <w:tc>
          <w:tcPr>
            <w:tcW w:w="2551" w:type="dxa"/>
          </w:tcPr>
          <w:p w14:paraId="142DCB48"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p>
        </w:tc>
        <w:tc>
          <w:tcPr>
            <w:tcW w:w="3119" w:type="dxa"/>
            <w:hideMark/>
          </w:tcPr>
          <w:p w14:paraId="3BDC4B52"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ул. Лукашова /</w:t>
            </w:r>
          </w:p>
          <w:p w14:paraId="0D424B2E" w14:textId="77777777" w:rsidR="003E1322" w:rsidRPr="000825A3" w:rsidRDefault="003E1322" w:rsidP="009A26EC">
            <w:pPr>
              <w:spacing w:before="0" w:after="0" w:line="240" w:lineRule="auto"/>
              <w:ind w:left="77"/>
              <w:rPr>
                <w:rFonts w:ascii="Times New Roman" w:hAnsi="Times New Roman" w:cs="Times New Roman"/>
                <w:sz w:val="22"/>
                <w:szCs w:val="22"/>
                <w:lang w:eastAsia="ar-SA"/>
              </w:rPr>
            </w:pPr>
            <w:r w:rsidRPr="000825A3">
              <w:rPr>
                <w:rFonts w:ascii="Times New Roman" w:hAnsi="Times New Roman" w:cs="Times New Roman"/>
                <w:sz w:val="22"/>
                <w:szCs w:val="22"/>
                <w:lang w:eastAsia="ar-SA"/>
              </w:rPr>
              <w:t xml:space="preserve">зона смешанной и </w:t>
            </w:r>
          </w:p>
          <w:p w14:paraId="434AD4A4"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lastRenderedPageBreak/>
              <w:t>общественно-деловой застройки</w:t>
            </w:r>
          </w:p>
        </w:tc>
        <w:tc>
          <w:tcPr>
            <w:tcW w:w="1267" w:type="dxa"/>
            <w:hideMark/>
          </w:tcPr>
          <w:p w14:paraId="28CC6282"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lastRenderedPageBreak/>
              <w:t>До 2035</w:t>
            </w:r>
          </w:p>
        </w:tc>
      </w:tr>
      <w:tr w:rsidR="003E1322" w:rsidRPr="000825A3" w14:paraId="779328D6" w14:textId="77777777" w:rsidTr="009A26EC">
        <w:trPr>
          <w:trHeight w:val="468"/>
        </w:trPr>
        <w:tc>
          <w:tcPr>
            <w:tcW w:w="921" w:type="dxa"/>
            <w:hideMark/>
          </w:tcPr>
          <w:p w14:paraId="4B2E48A5"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11</w:t>
            </w:r>
          </w:p>
        </w:tc>
        <w:tc>
          <w:tcPr>
            <w:tcW w:w="2203" w:type="dxa"/>
            <w:hideMark/>
          </w:tcPr>
          <w:p w14:paraId="49A5B257"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Цирк</w:t>
            </w:r>
          </w:p>
        </w:tc>
        <w:tc>
          <w:tcPr>
            <w:tcW w:w="2551" w:type="dxa"/>
            <w:hideMark/>
          </w:tcPr>
          <w:p w14:paraId="74B7899F"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 xml:space="preserve">Вместимость 1500 мест, </w:t>
            </w:r>
          </w:p>
          <w:p w14:paraId="402786AF"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площадь участка 2,40 га</w:t>
            </w:r>
          </w:p>
        </w:tc>
        <w:tc>
          <w:tcPr>
            <w:tcW w:w="3119" w:type="dxa"/>
            <w:hideMark/>
          </w:tcPr>
          <w:p w14:paraId="4766AD08"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w:t>
            </w:r>
            <w:r w:rsidRPr="000825A3">
              <w:rPr>
                <w:rFonts w:ascii="Times New Roman" w:hAnsi="Times New Roman" w:cs="Times New Roman"/>
                <w:sz w:val="22"/>
                <w:szCs w:val="22"/>
              </w:rPr>
              <w:t>, просп. Калинина</w:t>
            </w:r>
          </w:p>
        </w:tc>
        <w:tc>
          <w:tcPr>
            <w:tcW w:w="1267" w:type="dxa"/>
            <w:hideMark/>
          </w:tcPr>
          <w:p w14:paraId="4908F45B"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2030</w:t>
            </w:r>
          </w:p>
        </w:tc>
      </w:tr>
      <w:tr w:rsidR="003E1322" w:rsidRPr="000825A3" w14:paraId="3A01AF14" w14:textId="77777777" w:rsidTr="009A26EC">
        <w:trPr>
          <w:trHeight w:val="549"/>
        </w:trPr>
        <w:tc>
          <w:tcPr>
            <w:tcW w:w="921" w:type="dxa"/>
            <w:hideMark/>
          </w:tcPr>
          <w:p w14:paraId="63929B84"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12</w:t>
            </w:r>
          </w:p>
        </w:tc>
        <w:tc>
          <w:tcPr>
            <w:tcW w:w="2203" w:type="dxa"/>
            <w:hideMark/>
          </w:tcPr>
          <w:p w14:paraId="0A6507E0"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Реконструкция «Львятника» под «Дом тропической птицы»</w:t>
            </w:r>
          </w:p>
        </w:tc>
        <w:tc>
          <w:tcPr>
            <w:tcW w:w="2551" w:type="dxa"/>
            <w:hideMark/>
          </w:tcPr>
          <w:p w14:paraId="60EBC595"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По заданию на проектирование</w:t>
            </w:r>
          </w:p>
        </w:tc>
        <w:tc>
          <w:tcPr>
            <w:tcW w:w="3119" w:type="dxa"/>
            <w:hideMark/>
          </w:tcPr>
          <w:p w14:paraId="5007E196"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просп. Мира, д. 26 / иная рекреационная зона</w:t>
            </w:r>
          </w:p>
        </w:tc>
        <w:tc>
          <w:tcPr>
            <w:tcW w:w="1267" w:type="dxa"/>
            <w:hideMark/>
          </w:tcPr>
          <w:p w14:paraId="59660604"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2020</w:t>
            </w:r>
          </w:p>
        </w:tc>
      </w:tr>
      <w:tr w:rsidR="003E1322" w:rsidRPr="000825A3" w14:paraId="33362532" w14:textId="77777777" w:rsidTr="009A26EC">
        <w:trPr>
          <w:trHeight w:val="354"/>
        </w:trPr>
        <w:tc>
          <w:tcPr>
            <w:tcW w:w="921" w:type="dxa"/>
            <w:hideMark/>
          </w:tcPr>
          <w:p w14:paraId="6DA6741F"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13</w:t>
            </w:r>
          </w:p>
        </w:tc>
        <w:tc>
          <w:tcPr>
            <w:tcW w:w="2203" w:type="dxa"/>
            <w:hideMark/>
          </w:tcPr>
          <w:p w14:paraId="25C1ABA5"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Реконструкция вольера для ластоногих со строительством очистных сооружений</w:t>
            </w:r>
          </w:p>
        </w:tc>
        <w:tc>
          <w:tcPr>
            <w:tcW w:w="2551" w:type="dxa"/>
          </w:tcPr>
          <w:p w14:paraId="11E29F74"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p>
        </w:tc>
        <w:tc>
          <w:tcPr>
            <w:tcW w:w="3119" w:type="dxa"/>
            <w:hideMark/>
          </w:tcPr>
          <w:p w14:paraId="3E0BD5B2"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просп. Мира, д. 26 / иная рекреационная зона</w:t>
            </w:r>
          </w:p>
        </w:tc>
        <w:tc>
          <w:tcPr>
            <w:tcW w:w="1267" w:type="dxa"/>
            <w:hideMark/>
          </w:tcPr>
          <w:p w14:paraId="6711DC1D"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2022</w:t>
            </w:r>
          </w:p>
        </w:tc>
      </w:tr>
      <w:tr w:rsidR="003E1322" w:rsidRPr="000825A3" w14:paraId="2D0A4DAD" w14:textId="77777777" w:rsidTr="009A26EC">
        <w:trPr>
          <w:trHeight w:val="354"/>
        </w:trPr>
        <w:tc>
          <w:tcPr>
            <w:tcW w:w="921" w:type="dxa"/>
            <w:hideMark/>
          </w:tcPr>
          <w:p w14:paraId="3F3DAEC7"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14</w:t>
            </w:r>
          </w:p>
        </w:tc>
        <w:tc>
          <w:tcPr>
            <w:tcW w:w="2203" w:type="dxa"/>
            <w:hideMark/>
          </w:tcPr>
          <w:p w14:paraId="3C66EA4D"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Реконструкция вольера для лосей (литер Г-31, Г-32, Г-33)</w:t>
            </w:r>
          </w:p>
        </w:tc>
        <w:tc>
          <w:tcPr>
            <w:tcW w:w="2551" w:type="dxa"/>
          </w:tcPr>
          <w:p w14:paraId="533755ED"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p>
        </w:tc>
        <w:tc>
          <w:tcPr>
            <w:tcW w:w="3119" w:type="dxa"/>
            <w:hideMark/>
          </w:tcPr>
          <w:p w14:paraId="0CE849A8"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г. Калининград, просп. Мира, д. 26 / иная рекреационная зона</w:t>
            </w:r>
          </w:p>
        </w:tc>
        <w:tc>
          <w:tcPr>
            <w:tcW w:w="1267" w:type="dxa"/>
            <w:hideMark/>
          </w:tcPr>
          <w:p w14:paraId="465E5C5E"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2023</w:t>
            </w:r>
          </w:p>
        </w:tc>
      </w:tr>
      <w:tr w:rsidR="003E1322" w:rsidRPr="000825A3" w14:paraId="1521D6DC" w14:textId="77777777" w:rsidTr="009A26EC">
        <w:trPr>
          <w:trHeight w:val="354"/>
        </w:trPr>
        <w:tc>
          <w:tcPr>
            <w:tcW w:w="921" w:type="dxa"/>
            <w:hideMark/>
          </w:tcPr>
          <w:p w14:paraId="7F52C348" w14:textId="77777777" w:rsidR="003E1322" w:rsidRPr="000825A3" w:rsidRDefault="003E1322" w:rsidP="009A26EC">
            <w:pPr>
              <w:spacing w:before="0" w:after="0" w:line="240" w:lineRule="auto"/>
              <w:ind w:left="101"/>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15</w:t>
            </w:r>
          </w:p>
        </w:tc>
        <w:tc>
          <w:tcPr>
            <w:tcW w:w="2203" w:type="dxa"/>
            <w:hideMark/>
          </w:tcPr>
          <w:p w14:paraId="251A8E67"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Реконструкции объекта «Аквариум» (литер Г) под «Террариум»</w:t>
            </w:r>
          </w:p>
        </w:tc>
        <w:tc>
          <w:tcPr>
            <w:tcW w:w="2551" w:type="dxa"/>
          </w:tcPr>
          <w:p w14:paraId="06D5D8F8"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p>
        </w:tc>
        <w:tc>
          <w:tcPr>
            <w:tcW w:w="3119" w:type="dxa"/>
          </w:tcPr>
          <w:p w14:paraId="54F14383" w14:textId="77777777" w:rsidR="003E1322" w:rsidRPr="000825A3" w:rsidRDefault="003E1322" w:rsidP="009A26EC">
            <w:pPr>
              <w:spacing w:before="0" w:after="0" w:line="240" w:lineRule="auto"/>
              <w:ind w:left="77"/>
              <w:rPr>
                <w:rFonts w:ascii="Times New Roman" w:eastAsia="Times New Roman" w:hAnsi="Times New Roman" w:cs="Times New Roman"/>
                <w:sz w:val="22"/>
                <w:szCs w:val="22"/>
              </w:rPr>
            </w:pPr>
          </w:p>
        </w:tc>
        <w:tc>
          <w:tcPr>
            <w:tcW w:w="1267" w:type="dxa"/>
            <w:hideMark/>
          </w:tcPr>
          <w:p w14:paraId="46B7D2E1" w14:textId="77777777" w:rsidR="003E1322" w:rsidRPr="000825A3" w:rsidRDefault="003E1322" w:rsidP="009A26EC">
            <w:pPr>
              <w:suppressAutoHyphens/>
              <w:spacing w:before="0" w:after="0" w:line="240" w:lineRule="auto"/>
              <w:ind w:left="77"/>
              <w:rPr>
                <w:rFonts w:ascii="Times New Roman" w:eastAsia="Times New Roman" w:hAnsi="Times New Roman" w:cs="Times New Roman"/>
                <w:sz w:val="22"/>
                <w:szCs w:val="22"/>
              </w:rPr>
            </w:pPr>
            <w:r w:rsidRPr="000825A3">
              <w:rPr>
                <w:rFonts w:ascii="Times New Roman" w:hAnsi="Times New Roman" w:cs="Times New Roman"/>
                <w:sz w:val="22"/>
                <w:szCs w:val="22"/>
              </w:rPr>
              <w:t>2020-2023</w:t>
            </w:r>
          </w:p>
        </w:tc>
      </w:tr>
      <w:tr w:rsidR="009A26EC" w:rsidRPr="000825A3" w14:paraId="7A0A3C2E" w14:textId="77777777" w:rsidTr="009A26EC">
        <w:trPr>
          <w:trHeight w:val="354"/>
        </w:trPr>
        <w:tc>
          <w:tcPr>
            <w:tcW w:w="921" w:type="dxa"/>
            <w:hideMark/>
          </w:tcPr>
          <w:p w14:paraId="4E3C7696" w14:textId="77777777" w:rsidR="009A26EC" w:rsidRPr="000825A3" w:rsidRDefault="009A26EC" w:rsidP="009A26EC">
            <w:pPr>
              <w:spacing w:before="0" w:after="0" w:line="240" w:lineRule="auto"/>
              <w:ind w:left="101"/>
              <w:jc w:val="center"/>
              <w:rPr>
                <w:rFonts w:ascii="Times New Roman" w:eastAsia="Calibri" w:hAnsi="Times New Roman" w:cs="Times New Roman"/>
                <w:sz w:val="22"/>
                <w:szCs w:val="22"/>
              </w:rPr>
            </w:pPr>
          </w:p>
        </w:tc>
        <w:tc>
          <w:tcPr>
            <w:tcW w:w="2203" w:type="dxa"/>
            <w:vAlign w:val="center"/>
            <w:hideMark/>
          </w:tcPr>
          <w:p w14:paraId="009E28F8" w14:textId="77777777" w:rsidR="009A26EC" w:rsidRPr="000825A3" w:rsidRDefault="009A26EC" w:rsidP="009A26EC">
            <w:pPr>
              <w:spacing w:before="0"/>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ВСЕГО по городскому округу </w:t>
            </w:r>
          </w:p>
        </w:tc>
        <w:tc>
          <w:tcPr>
            <w:tcW w:w="2551" w:type="dxa"/>
          </w:tcPr>
          <w:p w14:paraId="4E9668B7" w14:textId="77777777" w:rsidR="009A26EC" w:rsidRPr="000825A3" w:rsidRDefault="009A26EC" w:rsidP="009A26EC">
            <w:pPr>
              <w:spacing w:before="0"/>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15 учреждений</w:t>
            </w:r>
          </w:p>
        </w:tc>
        <w:tc>
          <w:tcPr>
            <w:tcW w:w="3119" w:type="dxa"/>
          </w:tcPr>
          <w:p w14:paraId="7B3C1E47" w14:textId="77777777" w:rsidR="009A26EC" w:rsidRPr="000825A3" w:rsidRDefault="009A26EC" w:rsidP="009A26EC">
            <w:pPr>
              <w:spacing w:before="0" w:after="0" w:line="240" w:lineRule="auto"/>
              <w:ind w:left="77"/>
              <w:rPr>
                <w:rFonts w:ascii="Times New Roman" w:eastAsia="Times New Roman" w:hAnsi="Times New Roman" w:cs="Times New Roman"/>
                <w:sz w:val="22"/>
                <w:szCs w:val="22"/>
              </w:rPr>
            </w:pPr>
          </w:p>
        </w:tc>
        <w:tc>
          <w:tcPr>
            <w:tcW w:w="1267" w:type="dxa"/>
            <w:hideMark/>
          </w:tcPr>
          <w:p w14:paraId="4C628161" w14:textId="77777777" w:rsidR="009A26EC" w:rsidRPr="000825A3" w:rsidRDefault="009A26EC" w:rsidP="009A26EC">
            <w:pPr>
              <w:suppressAutoHyphens/>
              <w:spacing w:before="0" w:after="0" w:line="240" w:lineRule="auto"/>
              <w:ind w:left="77"/>
              <w:rPr>
                <w:rFonts w:ascii="Times New Roman" w:hAnsi="Times New Roman" w:cs="Times New Roman"/>
                <w:sz w:val="22"/>
                <w:szCs w:val="22"/>
              </w:rPr>
            </w:pPr>
          </w:p>
        </w:tc>
      </w:tr>
    </w:tbl>
    <w:p w14:paraId="75B397A9" w14:textId="77777777" w:rsidR="003E1322" w:rsidRPr="000825A3" w:rsidRDefault="003E1322" w:rsidP="003E1322">
      <w:pPr>
        <w:spacing w:before="120" w:after="120" w:line="240" w:lineRule="auto"/>
        <w:contextualSpacing/>
        <w:jc w:val="center"/>
        <w:rPr>
          <w:rFonts w:ascii="Times New Roman" w:eastAsia="Times New Roman" w:hAnsi="Times New Roman" w:cs="Times New Roman"/>
          <w:b/>
          <w:i/>
          <w:sz w:val="22"/>
          <w:szCs w:val="22"/>
        </w:rPr>
      </w:pPr>
    </w:p>
    <w:p w14:paraId="05CE1E6B" w14:textId="77777777" w:rsidR="00C777FA" w:rsidRPr="000825A3" w:rsidRDefault="00C777FA" w:rsidP="00C777FA">
      <w:pPr>
        <w:spacing w:before="120" w:after="120"/>
        <w:ind w:firstLine="709"/>
        <w:jc w:val="both"/>
        <w:rPr>
          <w:rFonts w:ascii="Times New Roman" w:eastAsia="Calibri" w:hAnsi="Times New Roman" w:cs="Times New Roman"/>
          <w:i/>
          <w:sz w:val="24"/>
          <w:szCs w:val="24"/>
        </w:rPr>
      </w:pPr>
      <w:r w:rsidRPr="000825A3">
        <w:rPr>
          <w:rFonts w:ascii="Times New Roman" w:eastAsia="Calibri" w:hAnsi="Times New Roman" w:cs="Times New Roman"/>
          <w:i/>
          <w:sz w:val="24"/>
          <w:szCs w:val="24"/>
        </w:rPr>
        <w:t>Физкультура и спорт</w:t>
      </w:r>
    </w:p>
    <w:p w14:paraId="4F719143"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Согласно МНГП ГО «г. Калининград», на 2035 год потребность в спортивных залах общего пользования составит 58440 </w:t>
      </w:r>
      <w:proofErr w:type="spellStart"/>
      <w:proofErr w:type="gramStart"/>
      <w:r w:rsidRPr="000825A3">
        <w:rPr>
          <w:rFonts w:ascii="Times New Roman" w:eastAsia="Times New Roman" w:hAnsi="Times New Roman" w:cs="Times New Roman"/>
          <w:sz w:val="24"/>
          <w:szCs w:val="24"/>
        </w:rPr>
        <w:t>кв.м</w:t>
      </w:r>
      <w:proofErr w:type="spellEnd"/>
      <w:proofErr w:type="gramEnd"/>
      <w:r w:rsidRPr="000825A3">
        <w:rPr>
          <w:rFonts w:ascii="Times New Roman" w:eastAsia="Times New Roman" w:hAnsi="Times New Roman" w:cs="Times New Roman"/>
          <w:sz w:val="24"/>
          <w:szCs w:val="24"/>
        </w:rPr>
        <w:t xml:space="preserve">, в т.ч. существуют в настоящее время 7663,1 </w:t>
      </w:r>
      <w:proofErr w:type="spellStart"/>
      <w:r w:rsidRPr="000825A3">
        <w:rPr>
          <w:rFonts w:ascii="Times New Roman" w:eastAsia="Times New Roman" w:hAnsi="Times New Roman" w:cs="Times New Roman"/>
          <w:sz w:val="24"/>
          <w:szCs w:val="24"/>
        </w:rPr>
        <w:t>кв.м</w:t>
      </w:r>
      <w:proofErr w:type="spellEnd"/>
      <w:r w:rsidRPr="000825A3">
        <w:rPr>
          <w:rFonts w:ascii="Times New Roman" w:eastAsia="Times New Roman" w:hAnsi="Times New Roman" w:cs="Times New Roman"/>
          <w:sz w:val="24"/>
          <w:szCs w:val="24"/>
        </w:rPr>
        <w:t xml:space="preserve">, потребность в новых спортзалах 50776,9 </w:t>
      </w:r>
      <w:proofErr w:type="spellStart"/>
      <w:r w:rsidRPr="000825A3">
        <w:rPr>
          <w:rFonts w:ascii="Times New Roman" w:eastAsia="Times New Roman" w:hAnsi="Times New Roman" w:cs="Times New Roman"/>
          <w:sz w:val="24"/>
          <w:szCs w:val="24"/>
        </w:rPr>
        <w:t>кв.м</w:t>
      </w:r>
      <w:proofErr w:type="spellEnd"/>
      <w:r w:rsidRPr="000825A3">
        <w:rPr>
          <w:rFonts w:ascii="Times New Roman" w:eastAsia="Times New Roman" w:hAnsi="Times New Roman" w:cs="Times New Roman"/>
          <w:sz w:val="24"/>
          <w:szCs w:val="24"/>
        </w:rPr>
        <w:t>.</w:t>
      </w:r>
    </w:p>
    <w:p w14:paraId="52DE9F7D"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Потребность в плоскостных спортивных сооружениях на расчётный срок составит 511 га, в т.ч. существуют в настоящее время 7,14 га, потребность в новых плоскостных сооружениях 503,86 га.</w:t>
      </w:r>
    </w:p>
    <w:p w14:paraId="41996AAF"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рамках подготовки к Чемпионату мира в сфере физкультуры и спорта предусмотрено выполнение следующих проектных мероприятий:</w:t>
      </w:r>
    </w:p>
    <w:p w14:paraId="359E811C" w14:textId="77777777" w:rsidR="00C777FA" w:rsidRPr="000825A3" w:rsidRDefault="00C777FA" w:rsidP="00D26A6D">
      <w:pPr>
        <w:pStyle w:val="af"/>
        <w:numPr>
          <w:ilvl w:val="0"/>
          <w:numId w:val="12"/>
        </w:numPr>
        <w:tabs>
          <w:tab w:val="left" w:pos="1276"/>
        </w:tabs>
        <w:spacing w:before="120" w:after="120" w:line="240" w:lineRule="auto"/>
        <w:ind w:left="714" w:hanging="5"/>
        <w:contextualSpacing w:val="0"/>
        <w:rPr>
          <w:rFonts w:ascii="Times New Roman" w:hAnsi="Times New Roman" w:cs="Times New Roman"/>
          <w:sz w:val="24"/>
          <w:szCs w:val="22"/>
          <w:lang w:eastAsia="ru-RU"/>
        </w:rPr>
      </w:pPr>
      <w:r w:rsidRPr="000825A3">
        <w:rPr>
          <w:rFonts w:ascii="Times New Roman" w:hAnsi="Times New Roman" w:cs="Times New Roman"/>
          <w:sz w:val="24"/>
          <w:szCs w:val="22"/>
          <w:lang w:eastAsia="ru-RU"/>
        </w:rPr>
        <w:t>Строительство Стадиона ЧМ-2018 на 35015 мест;</w:t>
      </w:r>
    </w:p>
    <w:p w14:paraId="1CCBD83B" w14:textId="77777777" w:rsidR="00C777FA" w:rsidRPr="000825A3" w:rsidRDefault="00C777FA" w:rsidP="00D26A6D">
      <w:pPr>
        <w:pStyle w:val="af"/>
        <w:numPr>
          <w:ilvl w:val="0"/>
          <w:numId w:val="12"/>
        </w:numPr>
        <w:tabs>
          <w:tab w:val="left" w:pos="1276"/>
        </w:tabs>
        <w:spacing w:before="120" w:after="120" w:line="240" w:lineRule="auto"/>
        <w:ind w:left="714" w:hanging="5"/>
        <w:contextualSpacing w:val="0"/>
        <w:rPr>
          <w:rFonts w:ascii="Times New Roman" w:hAnsi="Times New Roman" w:cs="Times New Roman"/>
          <w:sz w:val="24"/>
          <w:szCs w:val="22"/>
          <w:lang w:eastAsia="ru-RU"/>
        </w:rPr>
      </w:pPr>
      <w:r w:rsidRPr="000825A3">
        <w:rPr>
          <w:rFonts w:ascii="Times New Roman" w:hAnsi="Times New Roman" w:cs="Times New Roman"/>
          <w:sz w:val="24"/>
          <w:szCs w:val="22"/>
          <w:lang w:eastAsia="ru-RU"/>
        </w:rPr>
        <w:t>Реконструкция тренировочной площадки на стадионе «Пионер»;</w:t>
      </w:r>
    </w:p>
    <w:p w14:paraId="533306BB" w14:textId="77777777" w:rsidR="00C777FA" w:rsidRPr="000825A3" w:rsidRDefault="00C777FA" w:rsidP="00D26A6D">
      <w:pPr>
        <w:pStyle w:val="af"/>
        <w:numPr>
          <w:ilvl w:val="0"/>
          <w:numId w:val="12"/>
        </w:numPr>
        <w:tabs>
          <w:tab w:val="left" w:pos="1276"/>
        </w:tabs>
        <w:spacing w:before="120" w:after="120" w:line="240" w:lineRule="auto"/>
        <w:ind w:left="714" w:hanging="5"/>
        <w:contextualSpacing w:val="0"/>
        <w:rPr>
          <w:rFonts w:ascii="Times New Roman" w:hAnsi="Times New Roman" w:cs="Times New Roman"/>
          <w:sz w:val="24"/>
          <w:szCs w:val="22"/>
          <w:lang w:eastAsia="ru-RU"/>
        </w:rPr>
      </w:pPr>
      <w:r w:rsidRPr="000825A3">
        <w:rPr>
          <w:rFonts w:ascii="Times New Roman" w:hAnsi="Times New Roman" w:cs="Times New Roman"/>
          <w:sz w:val="24"/>
          <w:szCs w:val="22"/>
          <w:lang w:eastAsia="ru-RU"/>
        </w:rPr>
        <w:t>Реконструкция тренировочной площадки на стадионе «Сельма»;</w:t>
      </w:r>
    </w:p>
    <w:p w14:paraId="67960FB8" w14:textId="77777777" w:rsidR="00C777FA" w:rsidRPr="000825A3" w:rsidRDefault="00C777FA" w:rsidP="00D26A6D">
      <w:pPr>
        <w:pStyle w:val="af"/>
        <w:numPr>
          <w:ilvl w:val="0"/>
          <w:numId w:val="12"/>
        </w:numPr>
        <w:tabs>
          <w:tab w:val="left" w:pos="1276"/>
        </w:tabs>
        <w:spacing w:before="120" w:after="120" w:line="240" w:lineRule="auto"/>
        <w:ind w:left="714" w:hanging="5"/>
        <w:contextualSpacing w:val="0"/>
        <w:rPr>
          <w:rFonts w:ascii="Times New Roman" w:hAnsi="Times New Roman" w:cs="Times New Roman"/>
          <w:sz w:val="24"/>
          <w:szCs w:val="22"/>
          <w:lang w:eastAsia="ru-RU"/>
        </w:rPr>
      </w:pPr>
      <w:r w:rsidRPr="000825A3">
        <w:rPr>
          <w:rFonts w:ascii="Times New Roman" w:hAnsi="Times New Roman" w:cs="Times New Roman"/>
          <w:sz w:val="24"/>
          <w:szCs w:val="22"/>
          <w:lang w:eastAsia="ru-RU"/>
        </w:rPr>
        <w:t>Реконструкция тренировочной площадки на стадионе "Локомотив";</w:t>
      </w:r>
    </w:p>
    <w:p w14:paraId="02E5F33E" w14:textId="77777777" w:rsidR="00C777FA" w:rsidRPr="000825A3" w:rsidRDefault="00C777FA" w:rsidP="00D26A6D">
      <w:pPr>
        <w:pStyle w:val="af"/>
        <w:numPr>
          <w:ilvl w:val="0"/>
          <w:numId w:val="12"/>
        </w:numPr>
        <w:tabs>
          <w:tab w:val="left" w:pos="1276"/>
        </w:tabs>
        <w:spacing w:before="120" w:after="120" w:line="240" w:lineRule="auto"/>
        <w:ind w:left="714" w:hanging="5"/>
        <w:contextualSpacing w:val="0"/>
        <w:rPr>
          <w:rFonts w:ascii="Times New Roman" w:hAnsi="Times New Roman" w:cs="Times New Roman"/>
          <w:sz w:val="24"/>
          <w:szCs w:val="22"/>
          <w:lang w:eastAsia="ru-RU"/>
        </w:rPr>
      </w:pPr>
      <w:r w:rsidRPr="000825A3">
        <w:rPr>
          <w:rFonts w:ascii="Times New Roman" w:hAnsi="Times New Roman" w:cs="Times New Roman"/>
          <w:sz w:val="24"/>
          <w:szCs w:val="22"/>
          <w:lang w:eastAsia="ru-RU"/>
        </w:rPr>
        <w:t>Реконструкция тренировочной площад</w:t>
      </w:r>
      <w:r w:rsidR="00D60FE5" w:rsidRPr="000825A3">
        <w:rPr>
          <w:rFonts w:ascii="Times New Roman" w:hAnsi="Times New Roman" w:cs="Times New Roman"/>
          <w:sz w:val="24"/>
          <w:szCs w:val="22"/>
          <w:lang w:eastAsia="ru-RU"/>
        </w:rPr>
        <w:t>ки на стадионе "Красная Звезда".</w:t>
      </w:r>
    </w:p>
    <w:p w14:paraId="4AB14C7E" w14:textId="77777777" w:rsidR="00D60FE5" w:rsidRPr="000825A3" w:rsidRDefault="00D60FE5" w:rsidP="00D60FE5">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Объектами физкультуры и спорта регионального значения на территории города будут являться:</w:t>
      </w:r>
    </w:p>
    <w:p w14:paraId="0ED055BF" w14:textId="77777777" w:rsidR="00D60FE5" w:rsidRPr="000825A3" w:rsidRDefault="00D60FE5" w:rsidP="00D60FE5">
      <w:pPr>
        <w:pStyle w:val="af"/>
        <w:numPr>
          <w:ilvl w:val="0"/>
          <w:numId w:val="12"/>
        </w:numPr>
        <w:tabs>
          <w:tab w:val="left" w:pos="1276"/>
        </w:tabs>
        <w:spacing w:before="120" w:after="120" w:line="240" w:lineRule="auto"/>
        <w:ind w:left="714" w:hanging="5"/>
        <w:contextualSpacing w:val="0"/>
        <w:rPr>
          <w:rFonts w:ascii="Times New Roman" w:hAnsi="Times New Roman" w:cs="Times New Roman"/>
          <w:sz w:val="24"/>
          <w:szCs w:val="22"/>
          <w:lang w:eastAsia="ru-RU"/>
        </w:rPr>
      </w:pPr>
      <w:r w:rsidRPr="000825A3">
        <w:rPr>
          <w:rFonts w:ascii="Times New Roman" w:hAnsi="Times New Roman" w:cs="Times New Roman"/>
          <w:sz w:val="24"/>
          <w:szCs w:val="22"/>
          <w:lang w:eastAsia="ru-RU"/>
        </w:rPr>
        <w:t xml:space="preserve">Строительство спортивного комплекса с плавательным бассейном; </w:t>
      </w:r>
    </w:p>
    <w:p w14:paraId="69762DF1" w14:textId="77777777" w:rsidR="00D60FE5" w:rsidRPr="000825A3" w:rsidRDefault="00E2076D" w:rsidP="00D60FE5">
      <w:pPr>
        <w:pStyle w:val="af"/>
        <w:numPr>
          <w:ilvl w:val="0"/>
          <w:numId w:val="12"/>
        </w:numPr>
        <w:tabs>
          <w:tab w:val="left" w:pos="1276"/>
        </w:tabs>
        <w:spacing w:before="120" w:after="120" w:line="240" w:lineRule="auto"/>
        <w:ind w:left="714" w:hanging="5"/>
        <w:contextualSpacing w:val="0"/>
        <w:rPr>
          <w:rFonts w:ascii="Times New Roman" w:hAnsi="Times New Roman" w:cs="Times New Roman"/>
          <w:sz w:val="24"/>
          <w:szCs w:val="22"/>
          <w:lang w:eastAsia="ru-RU"/>
        </w:rPr>
      </w:pPr>
      <w:r w:rsidRPr="000825A3">
        <w:rPr>
          <w:rFonts w:ascii="Times New Roman" w:hAnsi="Times New Roman" w:cs="Times New Roman"/>
          <w:sz w:val="24"/>
          <w:szCs w:val="22"/>
          <w:lang w:eastAsia="ru-RU"/>
        </w:rPr>
        <w:t xml:space="preserve">Реконструкция стадиона </w:t>
      </w:r>
      <w:r w:rsidR="00D60FE5" w:rsidRPr="000825A3">
        <w:rPr>
          <w:rFonts w:ascii="Times New Roman" w:hAnsi="Times New Roman" w:cs="Times New Roman"/>
          <w:sz w:val="24"/>
          <w:szCs w:val="22"/>
          <w:lang w:eastAsia="ru-RU"/>
        </w:rPr>
        <w:t>«Сельма»;</w:t>
      </w:r>
    </w:p>
    <w:p w14:paraId="75CD612C" w14:textId="77777777" w:rsidR="00D60FE5" w:rsidRPr="000825A3" w:rsidRDefault="00D60FE5" w:rsidP="00D60FE5">
      <w:pPr>
        <w:pStyle w:val="af"/>
        <w:numPr>
          <w:ilvl w:val="0"/>
          <w:numId w:val="12"/>
        </w:numPr>
        <w:tabs>
          <w:tab w:val="left" w:pos="1276"/>
        </w:tabs>
        <w:spacing w:before="120" w:after="120" w:line="240" w:lineRule="auto"/>
        <w:ind w:left="714" w:hanging="5"/>
        <w:contextualSpacing w:val="0"/>
        <w:rPr>
          <w:rFonts w:ascii="Times New Roman" w:hAnsi="Times New Roman" w:cs="Times New Roman"/>
          <w:sz w:val="24"/>
          <w:szCs w:val="22"/>
          <w:lang w:eastAsia="ru-RU"/>
        </w:rPr>
      </w:pPr>
      <w:r w:rsidRPr="000825A3">
        <w:rPr>
          <w:rFonts w:ascii="Times New Roman" w:hAnsi="Times New Roman" w:cs="Times New Roman"/>
          <w:sz w:val="24"/>
          <w:szCs w:val="22"/>
          <w:lang w:eastAsia="ru-RU"/>
        </w:rPr>
        <w:t>Строительство крытой ледовой арены.</w:t>
      </w:r>
    </w:p>
    <w:p w14:paraId="6315C107" w14:textId="77777777" w:rsidR="00D60FE5" w:rsidRPr="000825A3" w:rsidRDefault="00D60FE5" w:rsidP="00D60FE5">
      <w:pPr>
        <w:pStyle w:val="af"/>
        <w:tabs>
          <w:tab w:val="left" w:pos="1276"/>
        </w:tabs>
        <w:spacing w:before="120" w:after="120" w:line="240" w:lineRule="auto"/>
        <w:ind w:left="714"/>
        <w:contextualSpacing w:val="0"/>
        <w:rPr>
          <w:rFonts w:ascii="Times New Roman" w:hAnsi="Times New Roman" w:cs="Times New Roman"/>
          <w:sz w:val="24"/>
          <w:szCs w:val="22"/>
          <w:lang w:eastAsia="ru-RU"/>
        </w:rPr>
      </w:pPr>
    </w:p>
    <w:p w14:paraId="549B270C"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Планируется строительство следующих спортивных объектов</w:t>
      </w:r>
      <w:r w:rsidR="00D60FE5" w:rsidRPr="000825A3">
        <w:rPr>
          <w:rFonts w:ascii="Times New Roman" w:eastAsia="Times New Roman" w:hAnsi="Times New Roman" w:cs="Times New Roman"/>
          <w:sz w:val="24"/>
          <w:szCs w:val="24"/>
        </w:rPr>
        <w:t xml:space="preserve"> местного значения</w:t>
      </w:r>
      <w:r w:rsidRPr="000825A3">
        <w:rPr>
          <w:rFonts w:ascii="Times New Roman" w:eastAsia="Times New Roman" w:hAnsi="Times New Roman" w:cs="Times New Roman"/>
          <w:sz w:val="24"/>
          <w:szCs w:val="24"/>
        </w:rPr>
        <w:t>:</w:t>
      </w:r>
    </w:p>
    <w:p w14:paraId="5F35DAB6" w14:textId="77777777" w:rsidR="00C777FA" w:rsidRPr="000825A3" w:rsidRDefault="00C777FA" w:rsidP="005E3F65">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lastRenderedPageBreak/>
        <w:t>Таблица 19.11.</w:t>
      </w:r>
    </w:p>
    <w:p w14:paraId="301472C7" w14:textId="77777777" w:rsidR="00C777FA" w:rsidRPr="000825A3" w:rsidRDefault="00C777FA" w:rsidP="005E3F65">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 xml:space="preserve">Проектируемые учреждения физкультуры и спорта в разрезе </w:t>
      </w:r>
      <w:proofErr w:type="gramStart"/>
      <w:r w:rsidRPr="000825A3">
        <w:rPr>
          <w:rFonts w:ascii="Times New Roman" w:eastAsia="Times New Roman" w:hAnsi="Times New Roman" w:cs="Times New Roman"/>
          <w:b/>
          <w:i/>
          <w:sz w:val="22"/>
          <w:szCs w:val="22"/>
        </w:rPr>
        <w:t>планировочных  районов</w:t>
      </w:r>
      <w:proofErr w:type="gramEnd"/>
      <w:r w:rsidRPr="000825A3">
        <w:rPr>
          <w:rFonts w:ascii="Times New Roman" w:eastAsia="Times New Roman" w:hAnsi="Times New Roman" w:cs="Times New Roman"/>
          <w:b/>
          <w:i/>
          <w:sz w:val="22"/>
          <w:szCs w:val="22"/>
        </w:rPr>
        <w:t>.</w:t>
      </w:r>
    </w:p>
    <w:tbl>
      <w:tblPr>
        <w:tblStyle w:val="af9"/>
        <w:tblW w:w="5001" w:type="pct"/>
        <w:tblLook w:val="04A0" w:firstRow="1" w:lastRow="0" w:firstColumn="1" w:lastColumn="0" w:noHBand="0" w:noVBand="1"/>
      </w:tblPr>
      <w:tblGrid>
        <w:gridCol w:w="2162"/>
        <w:gridCol w:w="3016"/>
        <w:gridCol w:w="2266"/>
        <w:gridCol w:w="2166"/>
      </w:tblGrid>
      <w:tr w:rsidR="008D18A0" w:rsidRPr="000825A3" w14:paraId="14D839D8" w14:textId="77777777" w:rsidTr="003F6145">
        <w:trPr>
          <w:trHeight w:val="721"/>
        </w:trPr>
        <w:tc>
          <w:tcPr>
            <w:tcW w:w="1125"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1B83FD09" w14:textId="77777777" w:rsidR="008D18A0" w:rsidRPr="000825A3" w:rsidRDefault="008D18A0" w:rsidP="005E3F65">
            <w:pPr>
              <w:spacing w:before="0" w:line="276" w:lineRule="auto"/>
              <w:ind w:left="-57" w:right="-57"/>
              <w:jc w:val="center"/>
              <w:rPr>
                <w:rFonts w:ascii="Times New Roman" w:hAnsi="Times New Roman" w:cs="Times New Roman"/>
                <w:b/>
              </w:rPr>
            </w:pPr>
            <w:r w:rsidRPr="000825A3">
              <w:rPr>
                <w:rFonts w:ascii="Times New Roman" w:hAnsi="Times New Roman" w:cs="Times New Roman"/>
                <w:b/>
              </w:rPr>
              <w:t>Наименование района</w:t>
            </w:r>
          </w:p>
        </w:tc>
        <w:tc>
          <w:tcPr>
            <w:tcW w:w="1569"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318EF359" w14:textId="77777777" w:rsidR="008D18A0" w:rsidRPr="000825A3" w:rsidRDefault="008D18A0" w:rsidP="005E3F65">
            <w:pPr>
              <w:spacing w:before="0" w:line="276" w:lineRule="auto"/>
              <w:ind w:left="-57" w:right="-57"/>
              <w:jc w:val="center"/>
              <w:rPr>
                <w:rFonts w:ascii="Times New Roman" w:hAnsi="Times New Roman" w:cs="Times New Roman"/>
                <w:b/>
              </w:rPr>
            </w:pPr>
            <w:r w:rsidRPr="000825A3">
              <w:rPr>
                <w:rFonts w:ascii="Times New Roman" w:hAnsi="Times New Roman" w:cs="Times New Roman"/>
                <w:b/>
              </w:rPr>
              <w:t>Основные характеристики объекта</w:t>
            </w:r>
          </w:p>
        </w:tc>
        <w:tc>
          <w:tcPr>
            <w:tcW w:w="1179"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541A7632" w14:textId="77777777" w:rsidR="008D18A0" w:rsidRPr="000825A3" w:rsidRDefault="008D18A0" w:rsidP="005E3F65">
            <w:pPr>
              <w:spacing w:before="0" w:line="276" w:lineRule="auto"/>
              <w:ind w:left="-57" w:right="-57"/>
              <w:jc w:val="center"/>
              <w:rPr>
                <w:rFonts w:ascii="Times New Roman" w:hAnsi="Times New Roman" w:cs="Times New Roman"/>
                <w:b/>
              </w:rPr>
            </w:pPr>
            <w:r w:rsidRPr="000825A3">
              <w:rPr>
                <w:rFonts w:ascii="Times New Roman" w:hAnsi="Times New Roman" w:cs="Times New Roman"/>
                <w:b/>
              </w:rPr>
              <w:t>Местоположение</w:t>
            </w:r>
          </w:p>
        </w:tc>
        <w:tc>
          <w:tcPr>
            <w:tcW w:w="1127"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16354657" w14:textId="77777777" w:rsidR="008D18A0" w:rsidRPr="000825A3" w:rsidRDefault="008D18A0" w:rsidP="005E3F65">
            <w:pPr>
              <w:spacing w:before="0" w:line="276" w:lineRule="auto"/>
              <w:ind w:left="-57" w:right="-57"/>
              <w:jc w:val="center"/>
              <w:rPr>
                <w:rFonts w:ascii="Times New Roman" w:hAnsi="Times New Roman" w:cs="Times New Roman"/>
                <w:b/>
              </w:rPr>
            </w:pPr>
            <w:r w:rsidRPr="000825A3">
              <w:rPr>
                <w:rFonts w:ascii="Times New Roman" w:hAnsi="Times New Roman" w:cs="Times New Roman"/>
                <w:b/>
              </w:rPr>
              <w:t>Обоснование размещения</w:t>
            </w:r>
          </w:p>
        </w:tc>
      </w:tr>
      <w:tr w:rsidR="008D18A0" w:rsidRPr="000825A3" w14:paraId="2CD12BBA" w14:textId="77777777" w:rsidTr="003F6145">
        <w:tc>
          <w:tcPr>
            <w:tcW w:w="1125" w:type="pct"/>
            <w:tcBorders>
              <w:top w:val="single" w:sz="12" w:space="0" w:color="auto"/>
            </w:tcBorders>
            <w:vAlign w:val="center"/>
          </w:tcPr>
          <w:p w14:paraId="462FDCD3" w14:textId="77777777" w:rsidR="008D18A0" w:rsidRPr="000825A3" w:rsidRDefault="008D18A0"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Центральный район</w:t>
            </w:r>
          </w:p>
        </w:tc>
        <w:tc>
          <w:tcPr>
            <w:tcW w:w="1569" w:type="pct"/>
            <w:tcBorders>
              <w:top w:val="single" w:sz="12" w:space="0" w:color="auto"/>
            </w:tcBorders>
          </w:tcPr>
          <w:p w14:paraId="35375DD3" w14:textId="77777777" w:rsidR="008D18A0" w:rsidRPr="000825A3" w:rsidRDefault="008D18A0"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Спортивный комплекс</w:t>
            </w:r>
          </w:p>
          <w:p w14:paraId="281732F5" w14:textId="77777777" w:rsidR="008D18A0" w:rsidRPr="000825A3" w:rsidRDefault="008D18A0" w:rsidP="002E0651">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Площадь участка - 2,81 га </w:t>
            </w:r>
          </w:p>
        </w:tc>
        <w:tc>
          <w:tcPr>
            <w:tcW w:w="1179" w:type="pct"/>
            <w:tcBorders>
              <w:top w:val="single" w:sz="12" w:space="0" w:color="auto"/>
            </w:tcBorders>
          </w:tcPr>
          <w:p w14:paraId="1D0AA989" w14:textId="77777777" w:rsidR="008D18A0" w:rsidRPr="000825A3" w:rsidRDefault="008D18A0"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Остров Октябрьский</w:t>
            </w:r>
          </w:p>
        </w:tc>
        <w:tc>
          <w:tcPr>
            <w:tcW w:w="1127" w:type="pct"/>
            <w:tcBorders>
              <w:top w:val="single" w:sz="12" w:space="0" w:color="auto"/>
            </w:tcBorders>
          </w:tcPr>
          <w:p w14:paraId="3D16C004" w14:textId="77777777" w:rsidR="008D18A0" w:rsidRPr="000825A3" w:rsidRDefault="008D18A0"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№34</w:t>
            </w:r>
            <w:r w:rsidR="003F6145" w:rsidRPr="000825A3">
              <w:rPr>
                <w:rFonts w:ascii="Times New Roman" w:eastAsia="Times New Roman" w:hAnsi="Times New Roman" w:cs="Times New Roman"/>
                <w:sz w:val="22"/>
                <w:szCs w:val="22"/>
                <w:lang w:eastAsia="ru-RU"/>
              </w:rPr>
              <w:t>прф</w:t>
            </w:r>
          </w:p>
        </w:tc>
      </w:tr>
      <w:tr w:rsidR="008D18A0" w:rsidRPr="000825A3" w14:paraId="54551FE3" w14:textId="77777777" w:rsidTr="008D18A0">
        <w:tc>
          <w:tcPr>
            <w:tcW w:w="1125" w:type="pct"/>
            <w:vAlign w:val="center"/>
          </w:tcPr>
          <w:p w14:paraId="6F8742FA" w14:textId="77777777" w:rsidR="008D18A0" w:rsidRPr="000825A3" w:rsidRDefault="008D18A0"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33216ACE" w14:textId="77777777" w:rsidR="00D60FE5" w:rsidRPr="000825A3" w:rsidRDefault="00D60FE5" w:rsidP="00D60FE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 учреждение</w:t>
            </w:r>
          </w:p>
        </w:tc>
        <w:tc>
          <w:tcPr>
            <w:tcW w:w="1179" w:type="pct"/>
          </w:tcPr>
          <w:p w14:paraId="240B2F96" w14:textId="77777777" w:rsidR="008D18A0" w:rsidRPr="000825A3" w:rsidRDefault="008D18A0" w:rsidP="005E3F65">
            <w:pPr>
              <w:spacing w:before="0"/>
              <w:jc w:val="center"/>
              <w:rPr>
                <w:rFonts w:ascii="Times New Roman" w:eastAsia="Times New Roman" w:hAnsi="Times New Roman" w:cs="Times New Roman"/>
                <w:sz w:val="22"/>
                <w:szCs w:val="22"/>
                <w:lang w:eastAsia="ru-RU"/>
              </w:rPr>
            </w:pPr>
          </w:p>
        </w:tc>
        <w:tc>
          <w:tcPr>
            <w:tcW w:w="1127" w:type="pct"/>
          </w:tcPr>
          <w:p w14:paraId="5C2D63A9" w14:textId="77777777" w:rsidR="008D18A0" w:rsidRPr="000825A3" w:rsidRDefault="008D18A0" w:rsidP="005E3F65">
            <w:pPr>
              <w:spacing w:before="0"/>
              <w:jc w:val="both"/>
              <w:rPr>
                <w:rFonts w:ascii="Times New Roman" w:eastAsia="Times New Roman" w:hAnsi="Times New Roman" w:cs="Times New Roman"/>
                <w:sz w:val="22"/>
                <w:szCs w:val="22"/>
                <w:lang w:eastAsia="ru-RU"/>
              </w:rPr>
            </w:pPr>
          </w:p>
        </w:tc>
      </w:tr>
      <w:tr w:rsidR="00181205" w:rsidRPr="000825A3" w14:paraId="560FA904" w14:textId="77777777" w:rsidTr="00F1581D">
        <w:trPr>
          <w:trHeight w:val="1084"/>
        </w:trPr>
        <w:tc>
          <w:tcPr>
            <w:tcW w:w="1125" w:type="pct"/>
            <w:vMerge w:val="restart"/>
            <w:vAlign w:val="center"/>
          </w:tcPr>
          <w:p w14:paraId="60B52AF8" w14:textId="77777777" w:rsidR="00181205" w:rsidRPr="000825A3" w:rsidRDefault="00181205"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1-й Западный район</w:t>
            </w:r>
          </w:p>
        </w:tc>
        <w:tc>
          <w:tcPr>
            <w:tcW w:w="1569" w:type="pct"/>
          </w:tcPr>
          <w:p w14:paraId="213E4E54" w14:textId="77777777" w:rsidR="00181205" w:rsidRPr="000825A3" w:rsidRDefault="00181205"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Спортивный комплекс.</w:t>
            </w:r>
          </w:p>
          <w:p w14:paraId="6E4FA502" w14:textId="77777777" w:rsidR="00181205" w:rsidRPr="000825A3" w:rsidRDefault="00181205"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0,58 га</w:t>
            </w:r>
          </w:p>
        </w:tc>
        <w:tc>
          <w:tcPr>
            <w:tcW w:w="1179" w:type="pct"/>
          </w:tcPr>
          <w:p w14:paraId="007A3C49" w14:textId="77777777" w:rsidR="00181205" w:rsidRPr="000825A3" w:rsidRDefault="00181205"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Менделеево, ул. Золотистая</w:t>
            </w:r>
          </w:p>
        </w:tc>
        <w:tc>
          <w:tcPr>
            <w:tcW w:w="1127" w:type="pct"/>
          </w:tcPr>
          <w:p w14:paraId="6C67680D" w14:textId="77777777" w:rsidR="00181205" w:rsidRPr="000825A3" w:rsidRDefault="00181205"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№42</w:t>
            </w:r>
          </w:p>
        </w:tc>
      </w:tr>
      <w:tr w:rsidR="00181205" w:rsidRPr="000825A3" w14:paraId="7982B410" w14:textId="77777777" w:rsidTr="00F1581D">
        <w:trPr>
          <w:trHeight w:val="1084"/>
        </w:trPr>
        <w:tc>
          <w:tcPr>
            <w:tcW w:w="1125" w:type="pct"/>
            <w:vMerge/>
            <w:vAlign w:val="center"/>
          </w:tcPr>
          <w:p w14:paraId="31D3F238" w14:textId="77777777" w:rsidR="00181205" w:rsidRPr="000825A3" w:rsidRDefault="00181205" w:rsidP="005E3F65">
            <w:pPr>
              <w:spacing w:before="0"/>
              <w:rPr>
                <w:rFonts w:ascii="Times New Roman" w:eastAsia="Times New Roman" w:hAnsi="Times New Roman" w:cs="Times New Roman"/>
                <w:sz w:val="22"/>
                <w:szCs w:val="22"/>
                <w:lang w:eastAsia="ru-RU"/>
              </w:rPr>
            </w:pPr>
          </w:p>
        </w:tc>
        <w:tc>
          <w:tcPr>
            <w:tcW w:w="1569" w:type="pct"/>
          </w:tcPr>
          <w:p w14:paraId="2B001A2C" w14:textId="77777777" w:rsidR="00181205" w:rsidRPr="000825A3" w:rsidRDefault="00181205" w:rsidP="0018120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Спортивный комплекс.</w:t>
            </w:r>
          </w:p>
          <w:p w14:paraId="3DF8DCEE" w14:textId="77777777" w:rsidR="00181205" w:rsidRPr="000825A3" w:rsidRDefault="00181205" w:rsidP="0018120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0,38 га</w:t>
            </w:r>
          </w:p>
        </w:tc>
        <w:tc>
          <w:tcPr>
            <w:tcW w:w="1179" w:type="pct"/>
          </w:tcPr>
          <w:p w14:paraId="0F40733A" w14:textId="77777777" w:rsidR="00181205" w:rsidRPr="000825A3" w:rsidRDefault="00181205" w:rsidP="0018120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Белорусская</w:t>
            </w:r>
          </w:p>
        </w:tc>
        <w:tc>
          <w:tcPr>
            <w:tcW w:w="1127" w:type="pct"/>
          </w:tcPr>
          <w:p w14:paraId="3691269A" w14:textId="77777777" w:rsidR="00181205" w:rsidRPr="000825A3" w:rsidRDefault="00181205"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181205" w:rsidRPr="000825A3" w14:paraId="6B168EAA" w14:textId="77777777" w:rsidTr="008D18A0">
        <w:tc>
          <w:tcPr>
            <w:tcW w:w="1125" w:type="pct"/>
            <w:vAlign w:val="center"/>
          </w:tcPr>
          <w:p w14:paraId="2642CD04" w14:textId="77777777" w:rsidR="00181205" w:rsidRPr="000825A3" w:rsidRDefault="00181205"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6BBFC806" w14:textId="77777777" w:rsidR="00181205" w:rsidRPr="000825A3" w:rsidRDefault="00181205" w:rsidP="005E3F6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 учреждения</w:t>
            </w:r>
          </w:p>
        </w:tc>
        <w:tc>
          <w:tcPr>
            <w:tcW w:w="1179" w:type="pct"/>
          </w:tcPr>
          <w:p w14:paraId="37698983" w14:textId="77777777" w:rsidR="00181205" w:rsidRPr="000825A3" w:rsidRDefault="00181205" w:rsidP="005E3F65">
            <w:pPr>
              <w:spacing w:before="0"/>
              <w:jc w:val="center"/>
              <w:rPr>
                <w:rFonts w:ascii="Times New Roman" w:eastAsia="Times New Roman" w:hAnsi="Times New Roman" w:cs="Times New Roman"/>
                <w:sz w:val="22"/>
                <w:szCs w:val="22"/>
                <w:lang w:eastAsia="ru-RU"/>
              </w:rPr>
            </w:pPr>
          </w:p>
        </w:tc>
        <w:tc>
          <w:tcPr>
            <w:tcW w:w="1127" w:type="pct"/>
          </w:tcPr>
          <w:p w14:paraId="66CD3FD4" w14:textId="77777777" w:rsidR="00181205" w:rsidRPr="000825A3" w:rsidRDefault="00181205" w:rsidP="005E3F65">
            <w:pPr>
              <w:spacing w:before="0"/>
              <w:jc w:val="both"/>
              <w:rPr>
                <w:rFonts w:ascii="Times New Roman" w:eastAsia="Times New Roman" w:hAnsi="Times New Roman" w:cs="Times New Roman"/>
                <w:sz w:val="22"/>
                <w:szCs w:val="22"/>
                <w:lang w:eastAsia="ru-RU"/>
              </w:rPr>
            </w:pPr>
          </w:p>
        </w:tc>
      </w:tr>
      <w:tr w:rsidR="00181205" w:rsidRPr="000825A3" w14:paraId="22CBEF6B" w14:textId="77777777" w:rsidTr="008D18A0">
        <w:tc>
          <w:tcPr>
            <w:tcW w:w="1125" w:type="pct"/>
            <w:vAlign w:val="center"/>
          </w:tcPr>
          <w:p w14:paraId="5B6C0A1D" w14:textId="77777777" w:rsidR="00181205" w:rsidRPr="000825A3" w:rsidRDefault="00181205"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2-й Западный район</w:t>
            </w:r>
          </w:p>
        </w:tc>
        <w:tc>
          <w:tcPr>
            <w:tcW w:w="1569" w:type="pct"/>
          </w:tcPr>
          <w:p w14:paraId="5ACCEC33" w14:textId="77777777" w:rsidR="00181205" w:rsidRPr="000825A3" w:rsidRDefault="00181205"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Спортивный комплекс</w:t>
            </w:r>
          </w:p>
          <w:p w14:paraId="028E4F6D" w14:textId="77777777" w:rsidR="00181205" w:rsidRPr="000825A3" w:rsidRDefault="00181205"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0,55 га</w:t>
            </w:r>
          </w:p>
        </w:tc>
        <w:tc>
          <w:tcPr>
            <w:tcW w:w="1179" w:type="pct"/>
          </w:tcPr>
          <w:p w14:paraId="2889B57B" w14:textId="77777777" w:rsidR="00181205" w:rsidRPr="000825A3" w:rsidRDefault="00181205"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Ул. </w:t>
            </w:r>
            <w:proofErr w:type="spellStart"/>
            <w:r w:rsidRPr="000825A3">
              <w:rPr>
                <w:rFonts w:ascii="Times New Roman" w:eastAsia="Times New Roman" w:hAnsi="Times New Roman" w:cs="Times New Roman"/>
                <w:sz w:val="22"/>
                <w:szCs w:val="22"/>
                <w:lang w:eastAsia="ru-RU"/>
              </w:rPr>
              <w:t>Лейт</w:t>
            </w:r>
            <w:proofErr w:type="spellEnd"/>
            <w:r w:rsidRPr="000825A3">
              <w:rPr>
                <w:rFonts w:ascii="Times New Roman" w:eastAsia="Times New Roman" w:hAnsi="Times New Roman" w:cs="Times New Roman"/>
                <w:sz w:val="22"/>
                <w:szCs w:val="22"/>
                <w:lang w:eastAsia="ru-RU"/>
              </w:rPr>
              <w:t>. Катина</w:t>
            </w:r>
          </w:p>
        </w:tc>
        <w:tc>
          <w:tcPr>
            <w:tcW w:w="1127" w:type="pct"/>
          </w:tcPr>
          <w:p w14:paraId="460401F5" w14:textId="77777777" w:rsidR="00181205" w:rsidRPr="000825A3" w:rsidRDefault="00181205"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№53</w:t>
            </w:r>
          </w:p>
        </w:tc>
      </w:tr>
      <w:tr w:rsidR="00181205" w:rsidRPr="000825A3" w14:paraId="480822E1" w14:textId="77777777" w:rsidTr="008D18A0">
        <w:tc>
          <w:tcPr>
            <w:tcW w:w="1125" w:type="pct"/>
            <w:vAlign w:val="center"/>
          </w:tcPr>
          <w:p w14:paraId="04ACA66E" w14:textId="77777777" w:rsidR="00181205" w:rsidRPr="000825A3" w:rsidRDefault="00181205"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6E79732B" w14:textId="77777777" w:rsidR="00181205" w:rsidRPr="000825A3" w:rsidRDefault="00181205" w:rsidP="003F614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 учреждение</w:t>
            </w:r>
          </w:p>
        </w:tc>
        <w:tc>
          <w:tcPr>
            <w:tcW w:w="1179" w:type="pct"/>
          </w:tcPr>
          <w:p w14:paraId="44443514" w14:textId="77777777" w:rsidR="00181205" w:rsidRPr="000825A3" w:rsidRDefault="00181205" w:rsidP="003F6145">
            <w:pPr>
              <w:spacing w:before="0"/>
              <w:jc w:val="center"/>
              <w:rPr>
                <w:rFonts w:ascii="Times New Roman" w:eastAsia="Times New Roman" w:hAnsi="Times New Roman" w:cs="Times New Roman"/>
                <w:sz w:val="22"/>
                <w:szCs w:val="22"/>
                <w:lang w:eastAsia="ru-RU"/>
              </w:rPr>
            </w:pPr>
          </w:p>
        </w:tc>
        <w:tc>
          <w:tcPr>
            <w:tcW w:w="1127" w:type="pct"/>
          </w:tcPr>
          <w:p w14:paraId="07B50EDF" w14:textId="77777777" w:rsidR="00181205" w:rsidRPr="000825A3" w:rsidRDefault="00181205" w:rsidP="003F6145">
            <w:pPr>
              <w:spacing w:before="0"/>
              <w:jc w:val="both"/>
              <w:rPr>
                <w:rFonts w:ascii="Times New Roman" w:eastAsia="Times New Roman" w:hAnsi="Times New Roman" w:cs="Times New Roman"/>
                <w:sz w:val="22"/>
                <w:szCs w:val="22"/>
                <w:lang w:eastAsia="ru-RU"/>
              </w:rPr>
            </w:pPr>
          </w:p>
        </w:tc>
      </w:tr>
      <w:tr w:rsidR="001C335C" w:rsidRPr="000825A3" w14:paraId="4AC2F48F" w14:textId="77777777" w:rsidTr="008D18A0">
        <w:tc>
          <w:tcPr>
            <w:tcW w:w="1125" w:type="pct"/>
            <w:vMerge w:val="restart"/>
            <w:vAlign w:val="center"/>
          </w:tcPr>
          <w:p w14:paraId="7B2EEF78"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Северный район</w:t>
            </w:r>
          </w:p>
        </w:tc>
        <w:tc>
          <w:tcPr>
            <w:tcW w:w="1569" w:type="pct"/>
          </w:tcPr>
          <w:p w14:paraId="52A5D7B6"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Спортивно-оздоровительный комплекс.</w:t>
            </w:r>
          </w:p>
          <w:p w14:paraId="3F514A8B"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 Площадь участка – 0,90 га</w:t>
            </w:r>
          </w:p>
        </w:tc>
        <w:tc>
          <w:tcPr>
            <w:tcW w:w="1179" w:type="pct"/>
          </w:tcPr>
          <w:p w14:paraId="2CA57FC7"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Минометная</w:t>
            </w:r>
          </w:p>
        </w:tc>
        <w:tc>
          <w:tcPr>
            <w:tcW w:w="1127" w:type="pct"/>
          </w:tcPr>
          <w:p w14:paraId="6423C17E"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№10</w:t>
            </w:r>
          </w:p>
        </w:tc>
      </w:tr>
      <w:tr w:rsidR="001C335C" w:rsidRPr="000825A3" w14:paraId="43A6B931" w14:textId="77777777" w:rsidTr="008D18A0">
        <w:tc>
          <w:tcPr>
            <w:tcW w:w="1125" w:type="pct"/>
            <w:vMerge/>
            <w:vAlign w:val="center"/>
          </w:tcPr>
          <w:p w14:paraId="342D0078" w14:textId="77777777" w:rsidR="001C335C" w:rsidRPr="000825A3" w:rsidRDefault="001C335C" w:rsidP="003F6145">
            <w:pPr>
              <w:spacing w:before="0"/>
              <w:rPr>
                <w:rFonts w:ascii="Times New Roman" w:eastAsia="Times New Roman" w:hAnsi="Times New Roman" w:cs="Times New Roman"/>
                <w:sz w:val="22"/>
                <w:szCs w:val="22"/>
                <w:lang w:eastAsia="ru-RU"/>
              </w:rPr>
            </w:pPr>
          </w:p>
        </w:tc>
        <w:tc>
          <w:tcPr>
            <w:tcW w:w="1569" w:type="pct"/>
          </w:tcPr>
          <w:p w14:paraId="3D77D25C" w14:textId="77777777" w:rsidR="001C335C" w:rsidRPr="000825A3" w:rsidRDefault="001C335C" w:rsidP="00BB7183">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Физкультурно-оздоровительный комплекс </w:t>
            </w:r>
          </w:p>
          <w:p w14:paraId="38CDFA4D" w14:textId="77777777" w:rsidR="001C335C" w:rsidRPr="000825A3" w:rsidRDefault="001C335C" w:rsidP="001C335C">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45,07 га</w:t>
            </w:r>
          </w:p>
        </w:tc>
        <w:tc>
          <w:tcPr>
            <w:tcW w:w="1179" w:type="pct"/>
          </w:tcPr>
          <w:p w14:paraId="51081E82" w14:textId="77777777" w:rsidR="001C335C" w:rsidRPr="000825A3" w:rsidRDefault="001C335C" w:rsidP="001C335C">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Украинская</w:t>
            </w:r>
          </w:p>
        </w:tc>
        <w:tc>
          <w:tcPr>
            <w:tcW w:w="1127" w:type="pct"/>
          </w:tcPr>
          <w:p w14:paraId="3F874674" w14:textId="77777777" w:rsidR="001C335C" w:rsidRPr="000825A3" w:rsidRDefault="001C335C" w:rsidP="00BB7183">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1C335C" w:rsidRPr="000825A3" w14:paraId="102CB463" w14:textId="77777777" w:rsidTr="008D18A0">
        <w:tc>
          <w:tcPr>
            <w:tcW w:w="1125" w:type="pct"/>
            <w:vAlign w:val="center"/>
          </w:tcPr>
          <w:p w14:paraId="6E1B599A"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2A4949C1"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 учреждения</w:t>
            </w:r>
          </w:p>
        </w:tc>
        <w:tc>
          <w:tcPr>
            <w:tcW w:w="1179" w:type="pct"/>
          </w:tcPr>
          <w:p w14:paraId="589F3EAA"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p>
        </w:tc>
        <w:tc>
          <w:tcPr>
            <w:tcW w:w="1127" w:type="pct"/>
          </w:tcPr>
          <w:p w14:paraId="7033D985"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p>
        </w:tc>
      </w:tr>
      <w:tr w:rsidR="001C335C" w:rsidRPr="000825A3" w14:paraId="592DD3F0" w14:textId="77777777" w:rsidTr="008D18A0">
        <w:tc>
          <w:tcPr>
            <w:tcW w:w="1125" w:type="pct"/>
            <w:vAlign w:val="center"/>
          </w:tcPr>
          <w:p w14:paraId="1E10F130"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Северо-восточный район</w:t>
            </w:r>
          </w:p>
        </w:tc>
        <w:tc>
          <w:tcPr>
            <w:tcW w:w="1569" w:type="pct"/>
          </w:tcPr>
          <w:p w14:paraId="0B019343"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Спортивно-оздоровительный комплекс.</w:t>
            </w:r>
          </w:p>
          <w:p w14:paraId="567B1621"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 Площадь участка – 0,70 га</w:t>
            </w:r>
          </w:p>
        </w:tc>
        <w:tc>
          <w:tcPr>
            <w:tcW w:w="1179" w:type="pct"/>
          </w:tcPr>
          <w:p w14:paraId="4B0CD0F2"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Ул. Арсенальная, проезд Ровный </w:t>
            </w:r>
          </w:p>
        </w:tc>
        <w:tc>
          <w:tcPr>
            <w:tcW w:w="1127" w:type="pct"/>
          </w:tcPr>
          <w:p w14:paraId="45B8AF67"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1C335C" w:rsidRPr="000825A3" w14:paraId="2D16537E" w14:textId="77777777" w:rsidTr="008D18A0">
        <w:tc>
          <w:tcPr>
            <w:tcW w:w="1125" w:type="pct"/>
            <w:vAlign w:val="center"/>
          </w:tcPr>
          <w:p w14:paraId="4E289001"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05294CD6"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 учреждение</w:t>
            </w:r>
          </w:p>
        </w:tc>
        <w:tc>
          <w:tcPr>
            <w:tcW w:w="1179" w:type="pct"/>
          </w:tcPr>
          <w:p w14:paraId="1C755262"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p>
        </w:tc>
        <w:tc>
          <w:tcPr>
            <w:tcW w:w="1127" w:type="pct"/>
          </w:tcPr>
          <w:p w14:paraId="5BE64C9F"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p>
        </w:tc>
      </w:tr>
      <w:tr w:rsidR="001C335C" w:rsidRPr="000825A3" w14:paraId="1A826CAD" w14:textId="77777777" w:rsidTr="008D18A0">
        <w:tc>
          <w:tcPr>
            <w:tcW w:w="1125" w:type="pct"/>
            <w:vMerge w:val="restart"/>
            <w:vAlign w:val="center"/>
          </w:tcPr>
          <w:p w14:paraId="4C8DD98C"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Восточный район</w:t>
            </w:r>
          </w:p>
        </w:tc>
        <w:tc>
          <w:tcPr>
            <w:tcW w:w="1569" w:type="pct"/>
          </w:tcPr>
          <w:p w14:paraId="78DFA25A"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Спортивно-оздоровительный комплекс.</w:t>
            </w:r>
          </w:p>
          <w:p w14:paraId="36645660"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 Площадь участка – 1,77 га</w:t>
            </w:r>
          </w:p>
        </w:tc>
        <w:tc>
          <w:tcPr>
            <w:tcW w:w="1179" w:type="pct"/>
          </w:tcPr>
          <w:p w14:paraId="42526822"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Ул. Дачная </w:t>
            </w:r>
          </w:p>
        </w:tc>
        <w:tc>
          <w:tcPr>
            <w:tcW w:w="1127" w:type="pct"/>
          </w:tcPr>
          <w:p w14:paraId="6E71B039"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1C335C" w:rsidRPr="000825A3" w14:paraId="3C7B0A0E" w14:textId="77777777" w:rsidTr="008D18A0">
        <w:tc>
          <w:tcPr>
            <w:tcW w:w="1125" w:type="pct"/>
            <w:vMerge/>
            <w:vAlign w:val="center"/>
          </w:tcPr>
          <w:p w14:paraId="188FE6F7" w14:textId="77777777" w:rsidR="001C335C" w:rsidRPr="000825A3" w:rsidRDefault="001C335C" w:rsidP="003F6145">
            <w:pPr>
              <w:spacing w:before="0"/>
              <w:rPr>
                <w:rFonts w:ascii="Times New Roman" w:eastAsia="Times New Roman" w:hAnsi="Times New Roman" w:cs="Times New Roman"/>
                <w:sz w:val="22"/>
                <w:szCs w:val="22"/>
                <w:lang w:eastAsia="ru-RU"/>
              </w:rPr>
            </w:pPr>
          </w:p>
        </w:tc>
        <w:tc>
          <w:tcPr>
            <w:tcW w:w="1569" w:type="pct"/>
          </w:tcPr>
          <w:p w14:paraId="639C5B75"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Физкультурно-оздоровительный комплекс</w:t>
            </w:r>
          </w:p>
          <w:p w14:paraId="006D8D85" w14:textId="77777777" w:rsidR="001C335C" w:rsidRPr="000825A3" w:rsidRDefault="001C335C" w:rsidP="00E2076D">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8,87 га</w:t>
            </w:r>
          </w:p>
        </w:tc>
        <w:tc>
          <w:tcPr>
            <w:tcW w:w="1179" w:type="pct"/>
          </w:tcPr>
          <w:p w14:paraId="05DADE05"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Стрелецкая</w:t>
            </w:r>
          </w:p>
        </w:tc>
        <w:tc>
          <w:tcPr>
            <w:tcW w:w="1127" w:type="pct"/>
          </w:tcPr>
          <w:p w14:paraId="388409DC" w14:textId="77777777" w:rsidR="001C335C" w:rsidRPr="000825A3" w:rsidRDefault="001C335C" w:rsidP="00C03E3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1C335C" w:rsidRPr="000825A3" w14:paraId="696AADE1" w14:textId="77777777" w:rsidTr="008D18A0">
        <w:tc>
          <w:tcPr>
            <w:tcW w:w="1125" w:type="pct"/>
            <w:vAlign w:val="center"/>
          </w:tcPr>
          <w:p w14:paraId="573DA076"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7241C5DA" w14:textId="77777777" w:rsidR="001C335C" w:rsidRPr="000825A3" w:rsidRDefault="001C335C" w:rsidP="00E2076D">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 учреждения</w:t>
            </w:r>
          </w:p>
        </w:tc>
        <w:tc>
          <w:tcPr>
            <w:tcW w:w="1179" w:type="pct"/>
          </w:tcPr>
          <w:p w14:paraId="6050271E"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p>
        </w:tc>
        <w:tc>
          <w:tcPr>
            <w:tcW w:w="1127" w:type="pct"/>
          </w:tcPr>
          <w:p w14:paraId="7DF98B87"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p>
        </w:tc>
      </w:tr>
      <w:tr w:rsidR="001C335C" w:rsidRPr="000825A3" w14:paraId="652F6CE4" w14:textId="77777777" w:rsidTr="008D18A0">
        <w:tc>
          <w:tcPr>
            <w:tcW w:w="1125" w:type="pct"/>
            <w:vMerge w:val="restart"/>
            <w:vAlign w:val="center"/>
          </w:tcPr>
          <w:p w14:paraId="3C9D8A0C"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lastRenderedPageBreak/>
              <w:t>Южный район</w:t>
            </w:r>
          </w:p>
        </w:tc>
        <w:tc>
          <w:tcPr>
            <w:tcW w:w="1569" w:type="pct"/>
          </w:tcPr>
          <w:p w14:paraId="02C5CB20" w14:textId="77777777" w:rsidR="001C335C" w:rsidRPr="000825A3" w:rsidRDefault="001C335C" w:rsidP="00F01537">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Спортивный комплекс</w:t>
            </w:r>
          </w:p>
          <w:p w14:paraId="790E3927" w14:textId="77777777" w:rsidR="001C335C" w:rsidRPr="000825A3" w:rsidRDefault="001C335C" w:rsidP="00F01537">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0,45 га</w:t>
            </w:r>
          </w:p>
        </w:tc>
        <w:tc>
          <w:tcPr>
            <w:tcW w:w="1179" w:type="pct"/>
          </w:tcPr>
          <w:p w14:paraId="31B385A8" w14:textId="77777777" w:rsidR="001C335C" w:rsidRPr="000825A3" w:rsidRDefault="001C335C" w:rsidP="00F01537">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ar-SA"/>
              </w:rPr>
              <w:t>ул.  О. Кошевого</w:t>
            </w:r>
          </w:p>
        </w:tc>
        <w:tc>
          <w:tcPr>
            <w:tcW w:w="1127" w:type="pct"/>
          </w:tcPr>
          <w:p w14:paraId="4F1B4B95" w14:textId="77777777" w:rsidR="001C335C" w:rsidRPr="000825A3" w:rsidRDefault="001C335C" w:rsidP="00F01537">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№19</w:t>
            </w:r>
          </w:p>
        </w:tc>
      </w:tr>
      <w:tr w:rsidR="001C335C" w:rsidRPr="000825A3" w14:paraId="5B33E49B" w14:textId="77777777" w:rsidTr="008D18A0">
        <w:tc>
          <w:tcPr>
            <w:tcW w:w="1125" w:type="pct"/>
            <w:vMerge/>
            <w:vAlign w:val="center"/>
          </w:tcPr>
          <w:p w14:paraId="677157E5" w14:textId="77777777" w:rsidR="001C335C" w:rsidRPr="000825A3" w:rsidRDefault="001C335C" w:rsidP="003F6145">
            <w:pPr>
              <w:spacing w:before="0"/>
              <w:rPr>
                <w:rFonts w:ascii="Times New Roman" w:eastAsia="Times New Roman" w:hAnsi="Times New Roman" w:cs="Times New Roman"/>
                <w:sz w:val="22"/>
                <w:szCs w:val="22"/>
                <w:lang w:eastAsia="ru-RU"/>
              </w:rPr>
            </w:pPr>
          </w:p>
        </w:tc>
        <w:tc>
          <w:tcPr>
            <w:tcW w:w="1569" w:type="pct"/>
          </w:tcPr>
          <w:p w14:paraId="0245C9B5" w14:textId="77777777" w:rsidR="001C335C" w:rsidRPr="000825A3" w:rsidRDefault="001C335C" w:rsidP="0023587C">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Спортивный комплекс</w:t>
            </w:r>
          </w:p>
          <w:p w14:paraId="4A57CC3E" w14:textId="77777777" w:rsidR="001C335C" w:rsidRPr="000825A3" w:rsidRDefault="001C335C" w:rsidP="00AF466E">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1,07 га</w:t>
            </w:r>
          </w:p>
        </w:tc>
        <w:tc>
          <w:tcPr>
            <w:tcW w:w="1179" w:type="pct"/>
          </w:tcPr>
          <w:p w14:paraId="254335CD" w14:textId="77777777" w:rsidR="001C335C" w:rsidRPr="000825A3" w:rsidRDefault="001C335C" w:rsidP="00AF466E">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Летняя</w:t>
            </w:r>
          </w:p>
        </w:tc>
        <w:tc>
          <w:tcPr>
            <w:tcW w:w="1127" w:type="pct"/>
          </w:tcPr>
          <w:p w14:paraId="1E73CAB3" w14:textId="77777777" w:rsidR="001C335C" w:rsidRPr="000825A3" w:rsidRDefault="001C335C" w:rsidP="0023587C">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№8</w:t>
            </w:r>
          </w:p>
        </w:tc>
      </w:tr>
      <w:tr w:rsidR="001C335C" w:rsidRPr="000825A3" w14:paraId="6D57C32F" w14:textId="77777777" w:rsidTr="008D18A0">
        <w:tc>
          <w:tcPr>
            <w:tcW w:w="1125" w:type="pct"/>
            <w:vMerge/>
            <w:vAlign w:val="center"/>
          </w:tcPr>
          <w:p w14:paraId="70D5F542" w14:textId="77777777" w:rsidR="001C335C" w:rsidRPr="000825A3" w:rsidRDefault="001C335C" w:rsidP="003F6145">
            <w:pPr>
              <w:spacing w:before="0"/>
              <w:rPr>
                <w:rFonts w:ascii="Times New Roman" w:eastAsia="Times New Roman" w:hAnsi="Times New Roman" w:cs="Times New Roman"/>
                <w:sz w:val="22"/>
                <w:szCs w:val="22"/>
                <w:lang w:eastAsia="ru-RU"/>
              </w:rPr>
            </w:pPr>
          </w:p>
        </w:tc>
        <w:tc>
          <w:tcPr>
            <w:tcW w:w="1569" w:type="pct"/>
          </w:tcPr>
          <w:p w14:paraId="5B2ED4D8" w14:textId="77777777" w:rsidR="001C335C" w:rsidRPr="000825A3" w:rsidRDefault="001C335C" w:rsidP="0099713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Физкультурно-оздоровительный комплекс </w:t>
            </w:r>
          </w:p>
        </w:tc>
        <w:tc>
          <w:tcPr>
            <w:tcW w:w="1179" w:type="pct"/>
          </w:tcPr>
          <w:p w14:paraId="2EA843A7" w14:textId="77777777" w:rsidR="001C335C" w:rsidRPr="000825A3" w:rsidRDefault="001C335C" w:rsidP="002F1123">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Аллея Смелых</w:t>
            </w:r>
          </w:p>
        </w:tc>
        <w:tc>
          <w:tcPr>
            <w:tcW w:w="1127" w:type="pct"/>
          </w:tcPr>
          <w:p w14:paraId="083827B3" w14:textId="77777777" w:rsidR="001C335C" w:rsidRPr="000825A3" w:rsidRDefault="001C335C" w:rsidP="00F1581D">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1C335C" w:rsidRPr="000825A3" w14:paraId="297253C2" w14:textId="77777777" w:rsidTr="008D18A0">
        <w:tc>
          <w:tcPr>
            <w:tcW w:w="1125" w:type="pct"/>
            <w:vAlign w:val="center"/>
          </w:tcPr>
          <w:p w14:paraId="5AE7D503"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0AE3C682"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 учреждения</w:t>
            </w:r>
          </w:p>
        </w:tc>
        <w:tc>
          <w:tcPr>
            <w:tcW w:w="1179" w:type="pct"/>
          </w:tcPr>
          <w:p w14:paraId="5F432AB6"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p>
        </w:tc>
        <w:tc>
          <w:tcPr>
            <w:tcW w:w="1127" w:type="pct"/>
          </w:tcPr>
          <w:p w14:paraId="2ECA7EE1"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p>
        </w:tc>
      </w:tr>
      <w:tr w:rsidR="001C335C" w:rsidRPr="000825A3" w14:paraId="09E78DD3" w14:textId="77777777" w:rsidTr="00D5629A">
        <w:tc>
          <w:tcPr>
            <w:tcW w:w="1125" w:type="pct"/>
            <w:vMerge w:val="restart"/>
            <w:vAlign w:val="center"/>
          </w:tcPr>
          <w:p w14:paraId="22040109" w14:textId="77777777" w:rsidR="001C335C" w:rsidRPr="000825A3" w:rsidRDefault="001C335C" w:rsidP="00D5629A">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Юго-западный район</w:t>
            </w:r>
          </w:p>
        </w:tc>
        <w:tc>
          <w:tcPr>
            <w:tcW w:w="1569" w:type="pct"/>
          </w:tcPr>
          <w:p w14:paraId="0EA87BA8" w14:textId="77777777" w:rsidR="001C335C" w:rsidRPr="000825A3" w:rsidRDefault="001C335C" w:rsidP="00D5629A">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Спортивный комплекс</w:t>
            </w:r>
          </w:p>
          <w:p w14:paraId="709C9726" w14:textId="77777777" w:rsidR="001C335C" w:rsidRPr="000825A3" w:rsidRDefault="001C335C" w:rsidP="00D5629A">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1,40 га</w:t>
            </w:r>
          </w:p>
        </w:tc>
        <w:tc>
          <w:tcPr>
            <w:tcW w:w="1179" w:type="pct"/>
          </w:tcPr>
          <w:p w14:paraId="425F72B5" w14:textId="77777777" w:rsidR="001C335C" w:rsidRPr="000825A3" w:rsidRDefault="001C335C" w:rsidP="00D5629A">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А. Суворова</w:t>
            </w:r>
          </w:p>
        </w:tc>
        <w:tc>
          <w:tcPr>
            <w:tcW w:w="1127" w:type="pct"/>
          </w:tcPr>
          <w:p w14:paraId="62C064CA" w14:textId="77777777" w:rsidR="001C335C" w:rsidRPr="000825A3" w:rsidRDefault="001C335C" w:rsidP="00D5629A">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кадастра</w:t>
            </w:r>
          </w:p>
        </w:tc>
      </w:tr>
      <w:tr w:rsidR="001C335C" w:rsidRPr="000825A3" w14:paraId="30CF246F" w14:textId="77777777" w:rsidTr="00D5629A">
        <w:tc>
          <w:tcPr>
            <w:tcW w:w="1125" w:type="pct"/>
            <w:vMerge/>
            <w:vAlign w:val="center"/>
          </w:tcPr>
          <w:p w14:paraId="13389579" w14:textId="77777777" w:rsidR="001C335C" w:rsidRPr="000825A3" w:rsidRDefault="001C335C" w:rsidP="00D5629A">
            <w:pPr>
              <w:spacing w:before="0"/>
              <w:rPr>
                <w:rFonts w:ascii="Times New Roman" w:eastAsia="Times New Roman" w:hAnsi="Times New Roman" w:cs="Times New Roman"/>
                <w:sz w:val="22"/>
                <w:szCs w:val="22"/>
                <w:lang w:eastAsia="ru-RU"/>
              </w:rPr>
            </w:pPr>
          </w:p>
        </w:tc>
        <w:tc>
          <w:tcPr>
            <w:tcW w:w="1569" w:type="pct"/>
          </w:tcPr>
          <w:p w14:paraId="7CCAF0CF" w14:textId="77777777" w:rsidR="001C335C" w:rsidRPr="000825A3" w:rsidRDefault="001C335C" w:rsidP="00190E9C">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Физкультурно-оздоровительный комплекс Площадь участка – 0,99га</w:t>
            </w:r>
          </w:p>
        </w:tc>
        <w:tc>
          <w:tcPr>
            <w:tcW w:w="1179" w:type="pct"/>
          </w:tcPr>
          <w:p w14:paraId="10853BB3" w14:textId="77777777" w:rsidR="001C335C" w:rsidRPr="000825A3" w:rsidRDefault="001C335C" w:rsidP="00190E9C">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Восточнее ул. А. Суворова</w:t>
            </w:r>
          </w:p>
        </w:tc>
        <w:tc>
          <w:tcPr>
            <w:tcW w:w="1127" w:type="pct"/>
          </w:tcPr>
          <w:p w14:paraId="624FF74D" w14:textId="77777777" w:rsidR="001C335C" w:rsidRPr="000825A3" w:rsidRDefault="001C335C" w:rsidP="00D5629A">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1C335C" w:rsidRPr="000825A3" w14:paraId="1F14B56C" w14:textId="77777777" w:rsidTr="00D5629A">
        <w:tc>
          <w:tcPr>
            <w:tcW w:w="1125" w:type="pct"/>
            <w:vAlign w:val="center"/>
          </w:tcPr>
          <w:p w14:paraId="15B5798A" w14:textId="77777777" w:rsidR="001C335C" w:rsidRPr="000825A3" w:rsidRDefault="001C335C" w:rsidP="00D5629A">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6E0453FC" w14:textId="77777777" w:rsidR="001C335C" w:rsidRPr="000825A3" w:rsidRDefault="001C335C" w:rsidP="00D5629A">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 учреждения</w:t>
            </w:r>
          </w:p>
        </w:tc>
        <w:tc>
          <w:tcPr>
            <w:tcW w:w="1179" w:type="pct"/>
          </w:tcPr>
          <w:p w14:paraId="3716D4DF" w14:textId="77777777" w:rsidR="001C335C" w:rsidRPr="000825A3" w:rsidRDefault="001C335C" w:rsidP="00D5629A">
            <w:pPr>
              <w:spacing w:before="0"/>
              <w:jc w:val="center"/>
              <w:rPr>
                <w:rFonts w:ascii="Times New Roman" w:eastAsia="Times New Roman" w:hAnsi="Times New Roman" w:cs="Times New Roman"/>
                <w:sz w:val="22"/>
                <w:szCs w:val="22"/>
                <w:lang w:eastAsia="ru-RU"/>
              </w:rPr>
            </w:pPr>
          </w:p>
        </w:tc>
        <w:tc>
          <w:tcPr>
            <w:tcW w:w="1127" w:type="pct"/>
          </w:tcPr>
          <w:p w14:paraId="01F13F44" w14:textId="77777777" w:rsidR="001C335C" w:rsidRPr="000825A3" w:rsidRDefault="001C335C" w:rsidP="00D5629A">
            <w:pPr>
              <w:spacing w:before="0"/>
              <w:jc w:val="both"/>
              <w:rPr>
                <w:rFonts w:ascii="Times New Roman" w:eastAsia="Times New Roman" w:hAnsi="Times New Roman" w:cs="Times New Roman"/>
                <w:sz w:val="22"/>
                <w:szCs w:val="22"/>
                <w:lang w:eastAsia="ru-RU"/>
              </w:rPr>
            </w:pPr>
          </w:p>
        </w:tc>
      </w:tr>
      <w:tr w:rsidR="001C335C" w:rsidRPr="000825A3" w14:paraId="2BD7D761" w14:textId="77777777" w:rsidTr="008D18A0">
        <w:tc>
          <w:tcPr>
            <w:tcW w:w="1125" w:type="pct"/>
            <w:vMerge w:val="restart"/>
            <w:vAlign w:val="center"/>
          </w:tcPr>
          <w:p w14:paraId="7880C008"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Юго-восточный район</w:t>
            </w:r>
          </w:p>
        </w:tc>
        <w:tc>
          <w:tcPr>
            <w:tcW w:w="1569" w:type="pct"/>
          </w:tcPr>
          <w:p w14:paraId="7E53F4E7"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Многофункциональный спортивно-оздоровительный комплекс с бассейном и ледовой ареной</w:t>
            </w:r>
          </w:p>
          <w:p w14:paraId="75E747D0"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10,19 га</w:t>
            </w:r>
          </w:p>
        </w:tc>
        <w:tc>
          <w:tcPr>
            <w:tcW w:w="1179" w:type="pct"/>
          </w:tcPr>
          <w:p w14:paraId="44BAE72E"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Энергетиков</w:t>
            </w:r>
          </w:p>
        </w:tc>
        <w:tc>
          <w:tcPr>
            <w:tcW w:w="1127" w:type="pct"/>
          </w:tcPr>
          <w:p w14:paraId="5143A9D9"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территории №9</w:t>
            </w:r>
          </w:p>
        </w:tc>
      </w:tr>
      <w:tr w:rsidR="001C335C" w:rsidRPr="000825A3" w14:paraId="6D940C7A" w14:textId="77777777" w:rsidTr="008D18A0">
        <w:tc>
          <w:tcPr>
            <w:tcW w:w="1125" w:type="pct"/>
            <w:vMerge/>
            <w:vAlign w:val="center"/>
          </w:tcPr>
          <w:p w14:paraId="126E6D26" w14:textId="77777777" w:rsidR="001C335C" w:rsidRPr="000825A3" w:rsidRDefault="001C335C" w:rsidP="003F6145">
            <w:pPr>
              <w:spacing w:before="0"/>
              <w:rPr>
                <w:rFonts w:ascii="Times New Roman" w:eastAsia="Times New Roman" w:hAnsi="Times New Roman" w:cs="Times New Roman"/>
                <w:sz w:val="22"/>
                <w:szCs w:val="22"/>
                <w:lang w:eastAsia="ru-RU"/>
              </w:rPr>
            </w:pPr>
          </w:p>
        </w:tc>
        <w:tc>
          <w:tcPr>
            <w:tcW w:w="1569" w:type="pct"/>
          </w:tcPr>
          <w:p w14:paraId="315DF42B" w14:textId="77777777" w:rsidR="001C335C" w:rsidRPr="000825A3" w:rsidRDefault="001C335C" w:rsidP="0049426F">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Спортивный комплекс</w:t>
            </w:r>
          </w:p>
          <w:p w14:paraId="7C6CD349" w14:textId="77777777" w:rsidR="001C335C" w:rsidRPr="000825A3" w:rsidRDefault="001C335C" w:rsidP="0049426F">
            <w:pPr>
              <w:spacing w:before="0"/>
              <w:jc w:val="both"/>
              <w:rPr>
                <w:rFonts w:ascii="Times New Roman" w:eastAsia="Times New Roman" w:hAnsi="Times New Roman" w:cs="Times New Roman"/>
                <w:highlight w:val="yellow"/>
                <w:lang w:eastAsia="ru-RU"/>
              </w:rPr>
            </w:pPr>
            <w:r w:rsidRPr="000825A3">
              <w:rPr>
                <w:rFonts w:ascii="Times New Roman" w:eastAsia="Times New Roman" w:hAnsi="Times New Roman" w:cs="Times New Roman"/>
                <w:sz w:val="22"/>
                <w:szCs w:val="22"/>
                <w:lang w:eastAsia="ru-RU"/>
              </w:rPr>
              <w:t>Площадь участка – 3,20 га</w:t>
            </w:r>
          </w:p>
        </w:tc>
        <w:tc>
          <w:tcPr>
            <w:tcW w:w="1179" w:type="pct"/>
          </w:tcPr>
          <w:p w14:paraId="75F2842A" w14:textId="77777777" w:rsidR="001C335C" w:rsidRPr="000825A3" w:rsidRDefault="001C335C" w:rsidP="003F6145">
            <w:pPr>
              <w:rPr>
                <w:rFonts w:ascii="Times New Roman" w:eastAsia="Times New Roman" w:hAnsi="Times New Roman" w:cs="Times New Roman"/>
                <w:lang w:eastAsia="ru-RU"/>
              </w:rPr>
            </w:pPr>
            <w:r w:rsidRPr="000825A3">
              <w:rPr>
                <w:rFonts w:ascii="Times New Roman" w:eastAsia="Times New Roman" w:hAnsi="Times New Roman" w:cs="Times New Roman"/>
                <w:sz w:val="22"/>
                <w:szCs w:val="22"/>
                <w:lang w:eastAsia="ru-RU"/>
              </w:rPr>
              <w:t>Ул. Подп. Емельянова</w:t>
            </w:r>
          </w:p>
        </w:tc>
        <w:tc>
          <w:tcPr>
            <w:tcW w:w="1127" w:type="pct"/>
          </w:tcPr>
          <w:p w14:paraId="73C527C8" w14:textId="77777777" w:rsidR="001C335C" w:rsidRPr="000825A3" w:rsidRDefault="001C335C" w:rsidP="003F6145">
            <w:pPr>
              <w:jc w:val="both"/>
              <w:rPr>
                <w:rFonts w:ascii="Times New Roman" w:eastAsia="Times New Roman" w:hAnsi="Times New Roman" w:cs="Times New Roman"/>
                <w:lang w:eastAsia="ru-RU"/>
              </w:rPr>
            </w:pPr>
            <w:r w:rsidRPr="000825A3">
              <w:rPr>
                <w:rFonts w:ascii="Times New Roman" w:eastAsia="Times New Roman" w:hAnsi="Times New Roman" w:cs="Times New Roman"/>
                <w:sz w:val="22"/>
                <w:szCs w:val="22"/>
                <w:lang w:eastAsia="ru-RU"/>
              </w:rPr>
              <w:t>В соответствии с проектом планировки территории №48, на основании проектного решения генерального плана участок имеет другую конфигурацию</w:t>
            </w:r>
          </w:p>
        </w:tc>
      </w:tr>
      <w:tr w:rsidR="001C335C" w:rsidRPr="000825A3" w14:paraId="22AA5484" w14:textId="77777777" w:rsidTr="008D18A0">
        <w:tc>
          <w:tcPr>
            <w:tcW w:w="1125" w:type="pct"/>
            <w:vAlign w:val="center"/>
          </w:tcPr>
          <w:p w14:paraId="63AFA904"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64F3F2AA"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 учреждения</w:t>
            </w:r>
          </w:p>
        </w:tc>
        <w:tc>
          <w:tcPr>
            <w:tcW w:w="1179" w:type="pct"/>
          </w:tcPr>
          <w:p w14:paraId="7DB15964"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p>
        </w:tc>
        <w:tc>
          <w:tcPr>
            <w:tcW w:w="1127" w:type="pct"/>
          </w:tcPr>
          <w:p w14:paraId="17BF5847"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p>
        </w:tc>
      </w:tr>
      <w:tr w:rsidR="001C335C" w:rsidRPr="000825A3" w14:paraId="32F51AE4" w14:textId="77777777" w:rsidTr="008D18A0">
        <w:tc>
          <w:tcPr>
            <w:tcW w:w="1125" w:type="pct"/>
            <w:vMerge w:val="restart"/>
            <w:vAlign w:val="center"/>
          </w:tcPr>
          <w:p w14:paraId="7B7912AF"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Космодемьянский</w:t>
            </w:r>
          </w:p>
        </w:tc>
        <w:tc>
          <w:tcPr>
            <w:tcW w:w="1569" w:type="pct"/>
          </w:tcPr>
          <w:p w14:paraId="6ECEAF65" w14:textId="77777777" w:rsidR="001C335C" w:rsidRPr="000825A3" w:rsidRDefault="001C335C" w:rsidP="00344822">
            <w:pPr>
              <w:spacing w:before="0"/>
              <w:jc w:val="both"/>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Физкультурно-оздоровительный комплекс   с универсальным спортивным залом и плавательным бассейном</w:t>
            </w:r>
          </w:p>
          <w:p w14:paraId="0A2B9E38" w14:textId="77777777" w:rsidR="001C335C" w:rsidRPr="000825A3" w:rsidRDefault="001C335C" w:rsidP="00344822">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5,8 га</w:t>
            </w:r>
          </w:p>
        </w:tc>
        <w:tc>
          <w:tcPr>
            <w:tcW w:w="1179" w:type="pct"/>
          </w:tcPr>
          <w:p w14:paraId="46618CCE" w14:textId="77777777" w:rsidR="001C335C" w:rsidRPr="000825A3" w:rsidRDefault="001C335C" w:rsidP="000228A0">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Тихоокеанская</w:t>
            </w:r>
          </w:p>
        </w:tc>
        <w:tc>
          <w:tcPr>
            <w:tcW w:w="1127" w:type="pct"/>
          </w:tcPr>
          <w:p w14:paraId="27639919"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№31</w:t>
            </w:r>
          </w:p>
        </w:tc>
      </w:tr>
      <w:tr w:rsidR="001C335C" w:rsidRPr="000825A3" w14:paraId="0E28E52A" w14:textId="77777777" w:rsidTr="008D18A0">
        <w:tc>
          <w:tcPr>
            <w:tcW w:w="1125" w:type="pct"/>
            <w:vMerge/>
            <w:vAlign w:val="center"/>
          </w:tcPr>
          <w:p w14:paraId="00156942" w14:textId="77777777" w:rsidR="001C335C" w:rsidRPr="000825A3" w:rsidRDefault="001C335C" w:rsidP="003F6145">
            <w:pPr>
              <w:spacing w:before="0"/>
              <w:rPr>
                <w:rFonts w:ascii="Times New Roman" w:eastAsia="Times New Roman" w:hAnsi="Times New Roman" w:cs="Times New Roman"/>
                <w:sz w:val="22"/>
                <w:szCs w:val="22"/>
                <w:lang w:eastAsia="ru-RU"/>
              </w:rPr>
            </w:pPr>
          </w:p>
        </w:tc>
        <w:tc>
          <w:tcPr>
            <w:tcW w:w="1569" w:type="pct"/>
          </w:tcPr>
          <w:p w14:paraId="5073C6F1"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Физкультурно-оздоровительный комплекс </w:t>
            </w:r>
          </w:p>
          <w:p w14:paraId="04A3EDB6"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0,63 га</w:t>
            </w:r>
          </w:p>
        </w:tc>
        <w:tc>
          <w:tcPr>
            <w:tcW w:w="1179" w:type="pct"/>
          </w:tcPr>
          <w:p w14:paraId="1FE31E49"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Дальневосточная</w:t>
            </w:r>
          </w:p>
        </w:tc>
        <w:tc>
          <w:tcPr>
            <w:tcW w:w="1127" w:type="pct"/>
          </w:tcPr>
          <w:p w14:paraId="670D8EB7"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1C335C" w:rsidRPr="000825A3" w14:paraId="278D7222" w14:textId="77777777" w:rsidTr="008D18A0">
        <w:tc>
          <w:tcPr>
            <w:tcW w:w="1125" w:type="pct"/>
            <w:vMerge/>
            <w:vAlign w:val="center"/>
          </w:tcPr>
          <w:p w14:paraId="51EC3833" w14:textId="77777777" w:rsidR="001C335C" w:rsidRPr="000825A3" w:rsidRDefault="001C335C" w:rsidP="003F6145">
            <w:pPr>
              <w:spacing w:before="0"/>
              <w:rPr>
                <w:rFonts w:ascii="Times New Roman" w:eastAsia="Times New Roman" w:hAnsi="Times New Roman" w:cs="Times New Roman"/>
                <w:sz w:val="22"/>
                <w:szCs w:val="22"/>
                <w:lang w:eastAsia="ru-RU"/>
              </w:rPr>
            </w:pPr>
          </w:p>
        </w:tc>
        <w:tc>
          <w:tcPr>
            <w:tcW w:w="1569" w:type="pct"/>
          </w:tcPr>
          <w:p w14:paraId="6E34E25A"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Физкультурно-оздоровительный комплекс </w:t>
            </w:r>
          </w:p>
          <w:p w14:paraId="7DDC9120"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2,15 га</w:t>
            </w:r>
          </w:p>
        </w:tc>
        <w:tc>
          <w:tcPr>
            <w:tcW w:w="1179" w:type="pct"/>
          </w:tcPr>
          <w:p w14:paraId="11B87156"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Новгородская</w:t>
            </w:r>
          </w:p>
        </w:tc>
        <w:tc>
          <w:tcPr>
            <w:tcW w:w="1127" w:type="pct"/>
          </w:tcPr>
          <w:p w14:paraId="6BE0BBB1"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№6</w:t>
            </w:r>
          </w:p>
        </w:tc>
      </w:tr>
      <w:tr w:rsidR="001C335C" w:rsidRPr="000825A3" w14:paraId="44E0B11C" w14:textId="77777777" w:rsidTr="008D18A0">
        <w:tc>
          <w:tcPr>
            <w:tcW w:w="1125" w:type="pct"/>
            <w:vMerge/>
            <w:vAlign w:val="center"/>
          </w:tcPr>
          <w:p w14:paraId="78604D80" w14:textId="77777777" w:rsidR="001C335C" w:rsidRPr="000825A3" w:rsidRDefault="001C335C" w:rsidP="003F6145">
            <w:pPr>
              <w:spacing w:before="0"/>
              <w:rPr>
                <w:rFonts w:ascii="Times New Roman" w:eastAsia="Times New Roman" w:hAnsi="Times New Roman" w:cs="Times New Roman"/>
                <w:sz w:val="22"/>
                <w:szCs w:val="22"/>
                <w:lang w:eastAsia="ru-RU"/>
              </w:rPr>
            </w:pPr>
          </w:p>
        </w:tc>
        <w:tc>
          <w:tcPr>
            <w:tcW w:w="1569" w:type="pct"/>
          </w:tcPr>
          <w:p w14:paraId="218A2ED3"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Спортивный комплекс</w:t>
            </w:r>
          </w:p>
          <w:p w14:paraId="4D3309ED"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0,46 га</w:t>
            </w:r>
          </w:p>
        </w:tc>
        <w:tc>
          <w:tcPr>
            <w:tcW w:w="1179" w:type="pct"/>
          </w:tcPr>
          <w:p w14:paraId="3A10A88F"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ar-SA"/>
              </w:rPr>
              <w:t>ул. Тихоокеанская</w:t>
            </w:r>
          </w:p>
        </w:tc>
        <w:tc>
          <w:tcPr>
            <w:tcW w:w="1127" w:type="pct"/>
          </w:tcPr>
          <w:p w14:paraId="2C1F3929"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№36</w:t>
            </w:r>
          </w:p>
        </w:tc>
      </w:tr>
      <w:tr w:rsidR="001C335C" w:rsidRPr="000825A3" w14:paraId="01BA2393" w14:textId="77777777" w:rsidTr="008D18A0">
        <w:tc>
          <w:tcPr>
            <w:tcW w:w="1125" w:type="pct"/>
            <w:vAlign w:val="center"/>
          </w:tcPr>
          <w:p w14:paraId="7AF7697E"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lastRenderedPageBreak/>
              <w:t>ВСЕГО по планировочному району:</w:t>
            </w:r>
          </w:p>
        </w:tc>
        <w:tc>
          <w:tcPr>
            <w:tcW w:w="1569" w:type="pct"/>
          </w:tcPr>
          <w:p w14:paraId="0096FD50"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 учреждения</w:t>
            </w:r>
          </w:p>
        </w:tc>
        <w:tc>
          <w:tcPr>
            <w:tcW w:w="1179" w:type="pct"/>
          </w:tcPr>
          <w:p w14:paraId="3B80A753"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p>
        </w:tc>
        <w:tc>
          <w:tcPr>
            <w:tcW w:w="1127" w:type="pct"/>
          </w:tcPr>
          <w:p w14:paraId="519FFD02"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p>
        </w:tc>
      </w:tr>
      <w:tr w:rsidR="001C335C" w:rsidRPr="000825A3" w14:paraId="26BCD40D" w14:textId="77777777" w:rsidTr="008D18A0">
        <w:tc>
          <w:tcPr>
            <w:tcW w:w="1125" w:type="pct"/>
          </w:tcPr>
          <w:p w14:paraId="5CF37CD1"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Чкаловск</w:t>
            </w:r>
          </w:p>
        </w:tc>
        <w:tc>
          <w:tcPr>
            <w:tcW w:w="1569" w:type="pct"/>
          </w:tcPr>
          <w:p w14:paraId="04084389"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Спортивно-оздоровительный комплекс</w:t>
            </w:r>
          </w:p>
          <w:p w14:paraId="4C138E93"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2,96 га</w:t>
            </w:r>
          </w:p>
        </w:tc>
        <w:tc>
          <w:tcPr>
            <w:tcW w:w="1179" w:type="pct"/>
          </w:tcPr>
          <w:p w14:paraId="255172E6"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Ул. Гавриленко, ул. </w:t>
            </w:r>
            <w:proofErr w:type="spellStart"/>
            <w:r w:rsidRPr="000825A3">
              <w:rPr>
                <w:rFonts w:ascii="Times New Roman" w:eastAsia="Times New Roman" w:hAnsi="Times New Roman" w:cs="Times New Roman"/>
                <w:sz w:val="22"/>
                <w:szCs w:val="22"/>
                <w:lang w:eastAsia="ru-RU"/>
              </w:rPr>
              <w:t>Лейт</w:t>
            </w:r>
            <w:proofErr w:type="spellEnd"/>
            <w:r w:rsidRPr="000825A3">
              <w:rPr>
                <w:rFonts w:ascii="Times New Roman" w:eastAsia="Times New Roman" w:hAnsi="Times New Roman" w:cs="Times New Roman"/>
                <w:sz w:val="22"/>
                <w:szCs w:val="22"/>
                <w:lang w:eastAsia="ru-RU"/>
              </w:rPr>
              <w:t>. Калинина</w:t>
            </w:r>
          </w:p>
        </w:tc>
        <w:tc>
          <w:tcPr>
            <w:tcW w:w="1127" w:type="pct"/>
          </w:tcPr>
          <w:p w14:paraId="40B19EB2"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в соответствии </w:t>
            </w:r>
            <w:proofErr w:type="gramStart"/>
            <w:r w:rsidRPr="000825A3">
              <w:rPr>
                <w:rFonts w:ascii="Times New Roman" w:eastAsia="Times New Roman" w:hAnsi="Times New Roman" w:cs="Times New Roman"/>
                <w:sz w:val="22"/>
                <w:szCs w:val="22"/>
                <w:lang w:eastAsia="ru-RU"/>
              </w:rPr>
              <w:t>с  отводом</w:t>
            </w:r>
            <w:proofErr w:type="gramEnd"/>
            <w:r w:rsidRPr="000825A3">
              <w:rPr>
                <w:rFonts w:ascii="Times New Roman" w:eastAsia="Times New Roman" w:hAnsi="Times New Roman" w:cs="Times New Roman"/>
                <w:sz w:val="22"/>
                <w:szCs w:val="22"/>
                <w:lang w:eastAsia="ru-RU"/>
              </w:rPr>
              <w:t xml:space="preserve"> в кадастре и проектом планировки №5</w:t>
            </w:r>
          </w:p>
          <w:p w14:paraId="7921F4E4" w14:textId="77777777" w:rsidR="001C335C" w:rsidRPr="000825A3" w:rsidRDefault="001C335C" w:rsidP="003F6145">
            <w:pPr>
              <w:spacing w:before="0"/>
              <w:rPr>
                <w:rFonts w:ascii="Times New Roman" w:eastAsia="Times New Roman" w:hAnsi="Times New Roman" w:cs="Times New Roman"/>
                <w:sz w:val="22"/>
                <w:szCs w:val="22"/>
                <w:lang w:eastAsia="ru-RU"/>
              </w:rPr>
            </w:pPr>
          </w:p>
        </w:tc>
      </w:tr>
      <w:tr w:rsidR="001C335C" w:rsidRPr="000825A3" w14:paraId="21A6B0E2" w14:textId="77777777" w:rsidTr="008D18A0">
        <w:tc>
          <w:tcPr>
            <w:tcW w:w="1125" w:type="pct"/>
            <w:vAlign w:val="center"/>
          </w:tcPr>
          <w:p w14:paraId="351FCF10" w14:textId="77777777" w:rsidR="001C335C" w:rsidRPr="000825A3" w:rsidRDefault="001C335C" w:rsidP="00D52D4F">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20577893"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 учреждение</w:t>
            </w:r>
          </w:p>
        </w:tc>
        <w:tc>
          <w:tcPr>
            <w:tcW w:w="1179" w:type="pct"/>
          </w:tcPr>
          <w:p w14:paraId="56B9581F"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p>
        </w:tc>
        <w:tc>
          <w:tcPr>
            <w:tcW w:w="1127" w:type="pct"/>
          </w:tcPr>
          <w:p w14:paraId="1F768A5C"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p>
        </w:tc>
      </w:tr>
      <w:tr w:rsidR="001C335C" w:rsidRPr="000825A3" w14:paraId="32C8C61E" w14:textId="77777777" w:rsidTr="008D18A0">
        <w:tc>
          <w:tcPr>
            <w:tcW w:w="1125" w:type="pct"/>
            <w:vMerge w:val="restart"/>
          </w:tcPr>
          <w:p w14:paraId="12DC9031"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Поселок Прибрежный</w:t>
            </w:r>
          </w:p>
        </w:tc>
        <w:tc>
          <w:tcPr>
            <w:tcW w:w="1569" w:type="pct"/>
          </w:tcPr>
          <w:p w14:paraId="32946338"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Спортивный комплекс</w:t>
            </w:r>
          </w:p>
          <w:p w14:paraId="01AF36C3"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Площадь участка – 2,02 га </w:t>
            </w:r>
          </w:p>
        </w:tc>
        <w:tc>
          <w:tcPr>
            <w:tcW w:w="1179" w:type="pct"/>
          </w:tcPr>
          <w:p w14:paraId="39D47B08"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Поморская</w:t>
            </w:r>
          </w:p>
        </w:tc>
        <w:tc>
          <w:tcPr>
            <w:tcW w:w="1127" w:type="pct"/>
          </w:tcPr>
          <w:p w14:paraId="2780B17C"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№7.</w:t>
            </w:r>
          </w:p>
          <w:p w14:paraId="0F25A8C8" w14:textId="77777777" w:rsidR="001C335C" w:rsidRPr="000825A3" w:rsidRDefault="001C335C" w:rsidP="003F6145">
            <w:pPr>
              <w:spacing w:before="0"/>
              <w:rPr>
                <w:rFonts w:ascii="Times New Roman" w:eastAsia="Times New Roman" w:hAnsi="Times New Roman" w:cs="Times New Roman"/>
                <w:sz w:val="22"/>
                <w:szCs w:val="22"/>
                <w:lang w:eastAsia="ru-RU"/>
              </w:rPr>
            </w:pPr>
          </w:p>
        </w:tc>
      </w:tr>
      <w:tr w:rsidR="001C335C" w:rsidRPr="000825A3" w14:paraId="44E664A3" w14:textId="77777777" w:rsidTr="008D18A0">
        <w:tc>
          <w:tcPr>
            <w:tcW w:w="1125" w:type="pct"/>
            <w:vMerge/>
            <w:vAlign w:val="center"/>
          </w:tcPr>
          <w:p w14:paraId="5B652EFC" w14:textId="77777777" w:rsidR="001C335C" w:rsidRPr="000825A3" w:rsidRDefault="001C335C" w:rsidP="003F6145">
            <w:pPr>
              <w:spacing w:before="0"/>
              <w:rPr>
                <w:rFonts w:ascii="Times New Roman" w:eastAsia="Times New Roman" w:hAnsi="Times New Roman" w:cs="Times New Roman"/>
                <w:sz w:val="22"/>
                <w:szCs w:val="22"/>
                <w:lang w:eastAsia="ru-RU"/>
              </w:rPr>
            </w:pPr>
          </w:p>
        </w:tc>
        <w:tc>
          <w:tcPr>
            <w:tcW w:w="1569" w:type="pct"/>
          </w:tcPr>
          <w:p w14:paraId="53C85B54"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База для занятий водными видами спорта</w:t>
            </w:r>
          </w:p>
          <w:p w14:paraId="486480EE" w14:textId="77777777" w:rsidR="001C335C" w:rsidRPr="000825A3" w:rsidRDefault="001C335C" w:rsidP="002F26DC">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1,18 га</w:t>
            </w:r>
          </w:p>
        </w:tc>
        <w:tc>
          <w:tcPr>
            <w:tcW w:w="1179" w:type="pct"/>
          </w:tcPr>
          <w:p w14:paraId="52B2F504"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Рядом с пос. Прибрежный, на берегу Калининградского залива</w:t>
            </w:r>
          </w:p>
        </w:tc>
        <w:tc>
          <w:tcPr>
            <w:tcW w:w="1127" w:type="pct"/>
          </w:tcPr>
          <w:p w14:paraId="366E6A07"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кадастра</w:t>
            </w:r>
          </w:p>
        </w:tc>
      </w:tr>
      <w:tr w:rsidR="001C335C" w:rsidRPr="000825A3" w14:paraId="63FF5217" w14:textId="77777777" w:rsidTr="008D18A0">
        <w:tc>
          <w:tcPr>
            <w:tcW w:w="1125" w:type="pct"/>
            <w:vMerge/>
            <w:vAlign w:val="center"/>
          </w:tcPr>
          <w:p w14:paraId="55AF8FBD" w14:textId="77777777" w:rsidR="001C335C" w:rsidRPr="000825A3" w:rsidRDefault="001C335C" w:rsidP="003F6145">
            <w:pPr>
              <w:spacing w:before="0"/>
              <w:rPr>
                <w:rFonts w:ascii="Times New Roman" w:eastAsia="Times New Roman" w:hAnsi="Times New Roman" w:cs="Times New Roman"/>
                <w:sz w:val="22"/>
                <w:szCs w:val="22"/>
                <w:lang w:eastAsia="ru-RU"/>
              </w:rPr>
            </w:pPr>
          </w:p>
        </w:tc>
        <w:tc>
          <w:tcPr>
            <w:tcW w:w="1569" w:type="pct"/>
          </w:tcPr>
          <w:p w14:paraId="4B2A2D49" w14:textId="77777777" w:rsidR="001C335C" w:rsidRPr="000825A3" w:rsidRDefault="001C335C" w:rsidP="002F26DC">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Центр гребных видов спорта</w:t>
            </w:r>
          </w:p>
          <w:p w14:paraId="2C182B61" w14:textId="77777777" w:rsidR="001C335C" w:rsidRPr="000825A3" w:rsidRDefault="001C335C" w:rsidP="002F26DC">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4,08 га</w:t>
            </w:r>
          </w:p>
        </w:tc>
        <w:tc>
          <w:tcPr>
            <w:tcW w:w="1179" w:type="pct"/>
          </w:tcPr>
          <w:p w14:paraId="3644E442"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Рядом с пос. Прибрежный, на берегу Калининградского залива</w:t>
            </w:r>
          </w:p>
        </w:tc>
        <w:tc>
          <w:tcPr>
            <w:tcW w:w="1127" w:type="pct"/>
          </w:tcPr>
          <w:p w14:paraId="0BF57E6A"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кадастра</w:t>
            </w:r>
          </w:p>
        </w:tc>
      </w:tr>
      <w:tr w:rsidR="001C335C" w:rsidRPr="000825A3" w14:paraId="24DEADA7" w14:textId="77777777" w:rsidTr="008D18A0">
        <w:tc>
          <w:tcPr>
            <w:tcW w:w="1125" w:type="pct"/>
            <w:vAlign w:val="center"/>
          </w:tcPr>
          <w:p w14:paraId="54FD354A" w14:textId="77777777" w:rsidR="001C335C" w:rsidRPr="000825A3" w:rsidRDefault="001C335C" w:rsidP="003F614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пос.:</w:t>
            </w:r>
          </w:p>
        </w:tc>
        <w:tc>
          <w:tcPr>
            <w:tcW w:w="1569" w:type="pct"/>
          </w:tcPr>
          <w:p w14:paraId="10F2382B"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 учреждения</w:t>
            </w:r>
          </w:p>
        </w:tc>
        <w:tc>
          <w:tcPr>
            <w:tcW w:w="1179" w:type="pct"/>
          </w:tcPr>
          <w:p w14:paraId="37618CC2"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p>
        </w:tc>
        <w:tc>
          <w:tcPr>
            <w:tcW w:w="1127" w:type="pct"/>
          </w:tcPr>
          <w:p w14:paraId="3461BEBA"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p>
        </w:tc>
      </w:tr>
      <w:tr w:rsidR="001C335C" w:rsidRPr="000825A3" w14:paraId="4FD65FD9" w14:textId="77777777" w:rsidTr="008D18A0">
        <w:tc>
          <w:tcPr>
            <w:tcW w:w="1125" w:type="pct"/>
            <w:vAlign w:val="center"/>
          </w:tcPr>
          <w:p w14:paraId="0DB8AF78" w14:textId="77777777" w:rsidR="001C335C" w:rsidRPr="000825A3" w:rsidRDefault="001C335C" w:rsidP="003F6145">
            <w:pPr>
              <w:spacing w:before="0"/>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ВСЕГО по городскому округу </w:t>
            </w:r>
          </w:p>
        </w:tc>
        <w:tc>
          <w:tcPr>
            <w:tcW w:w="1569" w:type="pct"/>
          </w:tcPr>
          <w:p w14:paraId="0130533B" w14:textId="77777777" w:rsidR="001C335C" w:rsidRPr="000825A3" w:rsidRDefault="001C335C" w:rsidP="00E2076D">
            <w:pPr>
              <w:spacing w:before="0"/>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25 учреждения</w:t>
            </w:r>
          </w:p>
        </w:tc>
        <w:tc>
          <w:tcPr>
            <w:tcW w:w="1179" w:type="pct"/>
          </w:tcPr>
          <w:p w14:paraId="35F5C099" w14:textId="77777777" w:rsidR="001C335C" w:rsidRPr="000825A3" w:rsidRDefault="001C335C" w:rsidP="003F6145">
            <w:pPr>
              <w:spacing w:before="0"/>
              <w:jc w:val="center"/>
              <w:rPr>
                <w:rFonts w:ascii="Times New Roman" w:eastAsia="Times New Roman" w:hAnsi="Times New Roman" w:cs="Times New Roman"/>
                <w:sz w:val="22"/>
                <w:szCs w:val="22"/>
                <w:lang w:eastAsia="ru-RU"/>
              </w:rPr>
            </w:pPr>
          </w:p>
        </w:tc>
        <w:tc>
          <w:tcPr>
            <w:tcW w:w="1127" w:type="pct"/>
          </w:tcPr>
          <w:p w14:paraId="2FEA6FF9" w14:textId="77777777" w:rsidR="001C335C" w:rsidRPr="000825A3" w:rsidRDefault="001C335C" w:rsidP="003F6145">
            <w:pPr>
              <w:spacing w:before="0"/>
              <w:jc w:val="both"/>
              <w:rPr>
                <w:rFonts w:ascii="Times New Roman" w:eastAsia="Times New Roman" w:hAnsi="Times New Roman" w:cs="Times New Roman"/>
                <w:sz w:val="22"/>
                <w:szCs w:val="22"/>
                <w:lang w:eastAsia="ru-RU"/>
              </w:rPr>
            </w:pPr>
          </w:p>
        </w:tc>
      </w:tr>
    </w:tbl>
    <w:p w14:paraId="6E27F11B" w14:textId="77777777" w:rsidR="00C467E9" w:rsidRPr="000825A3" w:rsidRDefault="00C467E9" w:rsidP="00C777FA">
      <w:pPr>
        <w:ind w:firstLine="709"/>
        <w:rPr>
          <w:rFonts w:ascii="Times New Roman" w:eastAsia="Calibri" w:hAnsi="Times New Roman" w:cs="Times New Roman"/>
          <w:i/>
          <w:sz w:val="24"/>
          <w:szCs w:val="24"/>
        </w:rPr>
      </w:pPr>
    </w:p>
    <w:p w14:paraId="0D597A85" w14:textId="77777777" w:rsidR="00C467E9" w:rsidRPr="000825A3" w:rsidRDefault="00C467E9" w:rsidP="00C777FA">
      <w:pPr>
        <w:ind w:firstLine="709"/>
        <w:rPr>
          <w:rFonts w:ascii="Times New Roman" w:eastAsia="Calibri" w:hAnsi="Times New Roman" w:cs="Times New Roman"/>
          <w:i/>
          <w:sz w:val="24"/>
          <w:szCs w:val="24"/>
        </w:rPr>
      </w:pPr>
    </w:p>
    <w:p w14:paraId="3CBDEE66" w14:textId="77777777" w:rsidR="00C777FA" w:rsidRPr="000825A3" w:rsidRDefault="00C777FA" w:rsidP="00C777FA">
      <w:pPr>
        <w:ind w:firstLine="709"/>
        <w:rPr>
          <w:rFonts w:ascii="Times New Roman" w:eastAsia="Calibri" w:hAnsi="Times New Roman" w:cs="Times New Roman"/>
          <w:i/>
          <w:sz w:val="24"/>
          <w:szCs w:val="24"/>
        </w:rPr>
      </w:pPr>
      <w:r w:rsidRPr="000825A3">
        <w:rPr>
          <w:rFonts w:ascii="Times New Roman" w:eastAsia="Calibri" w:hAnsi="Times New Roman" w:cs="Times New Roman"/>
          <w:i/>
          <w:sz w:val="24"/>
          <w:szCs w:val="24"/>
        </w:rPr>
        <w:t>Коммунальные объекты</w:t>
      </w:r>
    </w:p>
    <w:p w14:paraId="5D6F8DBA"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Особое внимание при дальнейшем развитии города необходимо уделить развитию гостиничного сектора как основы для привлечения представителей иногороднего и международного бизнеса, средства коммуникации и развития связей с другими регионами. </w:t>
      </w:r>
    </w:p>
    <w:p w14:paraId="1B9D0E23"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Потребность в гостиницах в соответствии с МНГП ГО «г. Калининград» на 2035г. составит 9000 мест. В настоящее время номерной фонд гостиниц оценивается в </w:t>
      </w:r>
      <w:r w:rsidR="006075CD" w:rsidRPr="000825A3">
        <w:rPr>
          <w:rFonts w:ascii="Times New Roman" w:eastAsia="Times New Roman" w:hAnsi="Times New Roman" w:cs="Times New Roman"/>
          <w:sz w:val="24"/>
          <w:szCs w:val="24"/>
        </w:rPr>
        <w:t>4589</w:t>
      </w:r>
      <w:r w:rsidRPr="000825A3">
        <w:rPr>
          <w:rFonts w:ascii="Times New Roman" w:eastAsia="Times New Roman" w:hAnsi="Times New Roman" w:cs="Times New Roman"/>
          <w:sz w:val="24"/>
          <w:szCs w:val="24"/>
        </w:rPr>
        <w:t xml:space="preserve"> мест (согласно статистическ</w:t>
      </w:r>
      <w:r w:rsidR="006075CD" w:rsidRPr="000825A3">
        <w:rPr>
          <w:rFonts w:ascii="Times New Roman" w:eastAsia="Times New Roman" w:hAnsi="Times New Roman" w:cs="Times New Roman"/>
          <w:sz w:val="24"/>
          <w:szCs w:val="24"/>
        </w:rPr>
        <w:t xml:space="preserve">им данным </w:t>
      </w:r>
      <w:r w:rsidRPr="000825A3">
        <w:rPr>
          <w:rFonts w:ascii="Times New Roman" w:eastAsia="Times New Roman" w:hAnsi="Times New Roman" w:cs="Times New Roman"/>
          <w:sz w:val="24"/>
          <w:szCs w:val="24"/>
        </w:rPr>
        <w:t xml:space="preserve">2014 года). Предполагается строительство нескольких крупных </w:t>
      </w:r>
      <w:proofErr w:type="spellStart"/>
      <w:r w:rsidRPr="000825A3">
        <w:rPr>
          <w:rFonts w:ascii="Times New Roman" w:eastAsia="Times New Roman" w:hAnsi="Times New Roman" w:cs="Times New Roman"/>
          <w:sz w:val="24"/>
          <w:szCs w:val="24"/>
        </w:rPr>
        <w:t>гостинично</w:t>
      </w:r>
      <w:proofErr w:type="spellEnd"/>
      <w:r w:rsidRPr="000825A3">
        <w:rPr>
          <w:rFonts w:ascii="Times New Roman" w:eastAsia="Times New Roman" w:hAnsi="Times New Roman" w:cs="Times New Roman"/>
          <w:sz w:val="24"/>
          <w:szCs w:val="24"/>
        </w:rPr>
        <w:t xml:space="preserve">-деловых комплексов. Общую вместимость необходимо определить с учётом </w:t>
      </w:r>
      <w:proofErr w:type="gramStart"/>
      <w:r w:rsidRPr="000825A3">
        <w:rPr>
          <w:rFonts w:ascii="Times New Roman" w:eastAsia="Times New Roman" w:hAnsi="Times New Roman" w:cs="Times New Roman"/>
          <w:sz w:val="24"/>
          <w:szCs w:val="24"/>
        </w:rPr>
        <w:t>инвест-программ</w:t>
      </w:r>
      <w:proofErr w:type="gramEnd"/>
      <w:r w:rsidRPr="000825A3">
        <w:rPr>
          <w:rFonts w:ascii="Times New Roman" w:eastAsia="Times New Roman" w:hAnsi="Times New Roman" w:cs="Times New Roman"/>
          <w:sz w:val="24"/>
          <w:szCs w:val="24"/>
        </w:rPr>
        <w:t xml:space="preserve"> застройщиков. </w:t>
      </w:r>
    </w:p>
    <w:p w14:paraId="733407F7"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рамках подготовки к Чемпионату мира по футболу планируется строительство четырехзвездочных гостиниц:</w:t>
      </w:r>
    </w:p>
    <w:p w14:paraId="2E2271DD" w14:textId="77777777" w:rsidR="00C777FA" w:rsidRPr="000825A3" w:rsidRDefault="00C777FA" w:rsidP="00D26A6D">
      <w:pPr>
        <w:pStyle w:val="af"/>
        <w:numPr>
          <w:ilvl w:val="0"/>
          <w:numId w:val="12"/>
        </w:numPr>
        <w:tabs>
          <w:tab w:val="left" w:pos="1276"/>
        </w:tabs>
        <w:spacing w:before="120" w:after="120" w:line="240" w:lineRule="auto"/>
        <w:ind w:left="1276" w:hanging="567"/>
        <w:contextualSpacing w:val="0"/>
        <w:rPr>
          <w:rFonts w:ascii="Times New Roman" w:hAnsi="Times New Roman" w:cs="Times New Roman"/>
          <w:sz w:val="24"/>
          <w:szCs w:val="22"/>
          <w:lang w:eastAsia="ru-RU"/>
        </w:rPr>
      </w:pPr>
      <w:proofErr w:type="spellStart"/>
      <w:r w:rsidRPr="000825A3">
        <w:rPr>
          <w:rFonts w:ascii="Times New Roman" w:hAnsi="Times New Roman" w:cs="Times New Roman"/>
          <w:sz w:val="24"/>
          <w:szCs w:val="22"/>
          <w:lang w:eastAsia="ru-RU"/>
        </w:rPr>
        <w:t>НикИнвест</w:t>
      </w:r>
      <w:proofErr w:type="spellEnd"/>
      <w:r w:rsidRPr="000825A3">
        <w:rPr>
          <w:rFonts w:ascii="Times New Roman" w:hAnsi="Times New Roman" w:cs="Times New Roman"/>
          <w:sz w:val="24"/>
          <w:szCs w:val="22"/>
          <w:lang w:eastAsia="ru-RU"/>
        </w:rPr>
        <w:t xml:space="preserve"> на 160 номеров;</w:t>
      </w:r>
    </w:p>
    <w:p w14:paraId="7A76EABF" w14:textId="77777777" w:rsidR="00C777FA" w:rsidRPr="000825A3" w:rsidRDefault="00C777FA" w:rsidP="00D26A6D">
      <w:pPr>
        <w:pStyle w:val="af"/>
        <w:numPr>
          <w:ilvl w:val="0"/>
          <w:numId w:val="12"/>
        </w:numPr>
        <w:tabs>
          <w:tab w:val="left" w:pos="1276"/>
        </w:tabs>
        <w:spacing w:before="120" w:after="120" w:line="240" w:lineRule="auto"/>
        <w:ind w:left="1276" w:hanging="567"/>
        <w:contextualSpacing w:val="0"/>
        <w:rPr>
          <w:rFonts w:ascii="Times New Roman" w:hAnsi="Times New Roman" w:cs="Times New Roman"/>
          <w:sz w:val="24"/>
          <w:szCs w:val="22"/>
          <w:lang w:eastAsia="ru-RU"/>
        </w:rPr>
      </w:pPr>
      <w:proofErr w:type="spellStart"/>
      <w:r w:rsidRPr="000825A3">
        <w:rPr>
          <w:rFonts w:ascii="Times New Roman" w:hAnsi="Times New Roman" w:cs="Times New Roman"/>
          <w:sz w:val="24"/>
          <w:szCs w:val="22"/>
          <w:lang w:eastAsia="ru-RU"/>
        </w:rPr>
        <w:t>РосБалтСтрой</w:t>
      </w:r>
      <w:proofErr w:type="spellEnd"/>
      <w:r w:rsidRPr="000825A3">
        <w:rPr>
          <w:rFonts w:ascii="Times New Roman" w:hAnsi="Times New Roman" w:cs="Times New Roman"/>
          <w:sz w:val="24"/>
          <w:szCs w:val="22"/>
          <w:lang w:eastAsia="ru-RU"/>
        </w:rPr>
        <w:t xml:space="preserve"> на 150 номеров;</w:t>
      </w:r>
    </w:p>
    <w:p w14:paraId="3F189BD2" w14:textId="77777777" w:rsidR="00C777FA" w:rsidRPr="000825A3" w:rsidRDefault="00C777FA" w:rsidP="00D26A6D">
      <w:pPr>
        <w:pStyle w:val="af"/>
        <w:numPr>
          <w:ilvl w:val="0"/>
          <w:numId w:val="12"/>
        </w:numPr>
        <w:tabs>
          <w:tab w:val="left" w:pos="1276"/>
        </w:tabs>
        <w:spacing w:before="120" w:after="120" w:line="240" w:lineRule="auto"/>
        <w:ind w:left="1276" w:hanging="567"/>
        <w:contextualSpacing w:val="0"/>
        <w:rPr>
          <w:rFonts w:ascii="Times New Roman" w:hAnsi="Times New Roman" w:cs="Times New Roman"/>
          <w:sz w:val="24"/>
          <w:szCs w:val="22"/>
          <w:lang w:eastAsia="ru-RU"/>
        </w:rPr>
      </w:pPr>
      <w:r w:rsidRPr="000825A3">
        <w:rPr>
          <w:rFonts w:ascii="Times New Roman" w:hAnsi="Times New Roman" w:cs="Times New Roman"/>
          <w:sz w:val="24"/>
          <w:szCs w:val="22"/>
          <w:lang w:eastAsia="ru-RU"/>
        </w:rPr>
        <w:t>ОАО «Корпорация развития туризма в Калининградской области» на 150 номеров;</w:t>
      </w:r>
    </w:p>
    <w:p w14:paraId="2E1E99A3" w14:textId="77777777" w:rsidR="00C777FA" w:rsidRPr="000825A3" w:rsidRDefault="00C777FA" w:rsidP="00D26A6D">
      <w:pPr>
        <w:pStyle w:val="af"/>
        <w:numPr>
          <w:ilvl w:val="0"/>
          <w:numId w:val="12"/>
        </w:numPr>
        <w:tabs>
          <w:tab w:val="left" w:pos="1276"/>
        </w:tabs>
        <w:spacing w:before="120" w:after="120" w:line="240" w:lineRule="auto"/>
        <w:ind w:left="1276" w:hanging="567"/>
        <w:contextualSpacing w:val="0"/>
        <w:rPr>
          <w:rFonts w:ascii="Times New Roman" w:hAnsi="Times New Roman" w:cs="Times New Roman"/>
          <w:sz w:val="24"/>
          <w:szCs w:val="22"/>
          <w:lang w:eastAsia="ru-RU"/>
        </w:rPr>
      </w:pPr>
      <w:r w:rsidRPr="000825A3">
        <w:rPr>
          <w:rFonts w:ascii="Times New Roman" w:hAnsi="Times New Roman" w:cs="Times New Roman"/>
          <w:sz w:val="24"/>
          <w:szCs w:val="22"/>
          <w:lang w:eastAsia="ru-RU"/>
        </w:rPr>
        <w:t>ООО «Магистраль» на 150 номеров.</w:t>
      </w:r>
    </w:p>
    <w:p w14:paraId="66F8CD97" w14:textId="77777777" w:rsidR="005E3F65" w:rsidRPr="000825A3" w:rsidRDefault="005E3F65" w:rsidP="005E3F65">
      <w:pPr>
        <w:pStyle w:val="af"/>
        <w:tabs>
          <w:tab w:val="left" w:pos="1276"/>
        </w:tabs>
        <w:spacing w:before="120" w:after="120" w:line="240" w:lineRule="auto"/>
        <w:ind w:left="1276"/>
        <w:contextualSpacing w:val="0"/>
        <w:rPr>
          <w:rFonts w:ascii="Times New Roman" w:hAnsi="Times New Roman" w:cs="Times New Roman"/>
          <w:sz w:val="24"/>
          <w:szCs w:val="22"/>
          <w:lang w:eastAsia="ru-RU"/>
        </w:rPr>
      </w:pPr>
    </w:p>
    <w:p w14:paraId="71F40FB7" w14:textId="77777777" w:rsidR="00C777FA" w:rsidRPr="000825A3" w:rsidRDefault="00C777FA" w:rsidP="00C777FA">
      <w:pPr>
        <w:spacing w:before="120" w:after="120"/>
        <w:ind w:firstLine="709"/>
        <w:jc w:val="both"/>
        <w:rPr>
          <w:rFonts w:ascii="Times New Roman" w:eastAsia="Calibri" w:hAnsi="Times New Roman" w:cs="Times New Roman"/>
          <w:i/>
          <w:sz w:val="24"/>
          <w:szCs w:val="24"/>
        </w:rPr>
      </w:pPr>
      <w:r w:rsidRPr="000825A3">
        <w:rPr>
          <w:rFonts w:ascii="Times New Roman" w:eastAsia="Calibri" w:hAnsi="Times New Roman" w:cs="Times New Roman"/>
          <w:i/>
          <w:sz w:val="24"/>
          <w:szCs w:val="24"/>
        </w:rPr>
        <w:lastRenderedPageBreak/>
        <w:t>Торговля, сфера услуг, общественное питание.</w:t>
      </w:r>
    </w:p>
    <w:p w14:paraId="3B0BD4F8"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размещении объектов торговли, бытового обслуживания и общественного питания проектные решения генерального плана исходят из того, что функционирование подобных объектов сегодня полностью находится в сфере частного предпринимательства, а, следовательно, потребность в них определит рынок, который и будет поддерживать равновесие в их численности. Существующая нормативная база не даёт объективной оценки в потребности в тех или иных учреждениях торговли, а у органов власти отсутствуют правовые рычаги воздействия на ситуацию, в которой, например, численность объектов торговли превысила норматив. Запретить открывать новые объекты торговли в такой ситуации закон не позволяет. Со стороны органов власти остаётся забота об отведении новых территорий под соответствующие функции и надзор за соблюдением порядка торговли в рамках, установленных законом полномочий соответствующего уровня. </w:t>
      </w:r>
    </w:p>
    <w:p w14:paraId="4FF600BD"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Ввиду этого генеральным планом не предусмотрено дополнительных мероприятий по развитию сети торговли, общественного питания, бытового обслуживания так как такое развитие будет осуществляться в рамках рыночных механизмов с минимальным вмешательством органов власти. </w:t>
      </w:r>
    </w:p>
    <w:p w14:paraId="2B8739EA" w14:textId="77777777" w:rsidR="00C777FA" w:rsidRPr="000825A3" w:rsidRDefault="00C777FA" w:rsidP="00C777FA">
      <w:pPr>
        <w:spacing w:before="120" w:after="120" w:line="240" w:lineRule="auto"/>
        <w:ind w:firstLine="851"/>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Вместе с тем, используя различные механизмы </w:t>
      </w:r>
      <w:proofErr w:type="spellStart"/>
      <w:r w:rsidRPr="000825A3">
        <w:rPr>
          <w:rFonts w:ascii="Times New Roman" w:eastAsia="Times New Roman" w:hAnsi="Times New Roman" w:cs="Times New Roman"/>
          <w:sz w:val="24"/>
          <w:szCs w:val="24"/>
        </w:rPr>
        <w:t>градорегулирования</w:t>
      </w:r>
      <w:proofErr w:type="spellEnd"/>
      <w:r w:rsidRPr="000825A3">
        <w:rPr>
          <w:rFonts w:ascii="Times New Roman" w:eastAsia="Times New Roman" w:hAnsi="Times New Roman" w:cs="Times New Roman"/>
          <w:sz w:val="24"/>
          <w:szCs w:val="24"/>
        </w:rPr>
        <w:t>, необходимо выполнять следующие мероприятия:</w:t>
      </w:r>
    </w:p>
    <w:p w14:paraId="7DC58505" w14:textId="77777777" w:rsidR="00C777FA" w:rsidRPr="000825A3" w:rsidRDefault="00C777FA" w:rsidP="00D26A6D">
      <w:pPr>
        <w:pStyle w:val="af"/>
        <w:numPr>
          <w:ilvl w:val="0"/>
          <w:numId w:val="13"/>
        </w:numPr>
        <w:tabs>
          <w:tab w:val="num" w:pos="1418"/>
        </w:tabs>
        <w:spacing w:before="120" w:after="120" w:line="240" w:lineRule="auto"/>
        <w:ind w:left="1418" w:hanging="56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развивать формы микрорайонной торговли в основном за счёт малых магазинов в пределах пешеходной доступности;</w:t>
      </w:r>
    </w:p>
    <w:p w14:paraId="1D8D07CE" w14:textId="77777777" w:rsidR="00C777FA" w:rsidRPr="000825A3" w:rsidRDefault="00C777FA" w:rsidP="00D26A6D">
      <w:pPr>
        <w:pStyle w:val="af"/>
        <w:numPr>
          <w:ilvl w:val="0"/>
          <w:numId w:val="13"/>
        </w:numPr>
        <w:tabs>
          <w:tab w:val="num" w:pos="1418"/>
        </w:tabs>
        <w:spacing w:before="120" w:after="120" w:line="240" w:lineRule="auto"/>
        <w:ind w:firstLine="131"/>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создавать новые крупные торговые центры;</w:t>
      </w:r>
    </w:p>
    <w:p w14:paraId="46712E65" w14:textId="77777777" w:rsidR="00C777FA" w:rsidRPr="000825A3" w:rsidRDefault="00C777FA" w:rsidP="00D26A6D">
      <w:pPr>
        <w:pStyle w:val="af"/>
        <w:numPr>
          <w:ilvl w:val="0"/>
          <w:numId w:val="13"/>
        </w:numPr>
        <w:tabs>
          <w:tab w:val="num" w:pos="1418"/>
        </w:tabs>
        <w:spacing w:before="120" w:after="120" w:line="240" w:lineRule="auto"/>
        <w:ind w:left="1418" w:hanging="56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стимулировать развитие предприятий общественного питания, в т.ч. летних, в общественных центрах и парках, скверах и т.п.;</w:t>
      </w:r>
    </w:p>
    <w:p w14:paraId="7F0DBA3F" w14:textId="77777777" w:rsidR="00C777FA" w:rsidRPr="000825A3" w:rsidRDefault="00C777FA" w:rsidP="00D26A6D">
      <w:pPr>
        <w:pStyle w:val="af"/>
        <w:numPr>
          <w:ilvl w:val="0"/>
          <w:numId w:val="13"/>
        </w:numPr>
        <w:tabs>
          <w:tab w:val="num" w:pos="1418"/>
        </w:tabs>
        <w:spacing w:before="120" w:after="120" w:line="240" w:lineRule="auto"/>
        <w:ind w:left="1418" w:hanging="567"/>
        <w:contextualSpacing w:val="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сформировать и внедрить в практику требования к архитектурно-художественному оформлению торговых точек, павильонов и т.п.</w:t>
      </w:r>
    </w:p>
    <w:p w14:paraId="4CAEEFC2"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Так же необходимо придерживаться местных нормативов, которые предъявляют следующие требования к обеспеченности:</w:t>
      </w:r>
    </w:p>
    <w:p w14:paraId="6E30BC77" w14:textId="77777777" w:rsidR="00C777FA" w:rsidRPr="000825A3" w:rsidRDefault="00C777FA" w:rsidP="005E3F65">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19.12.</w:t>
      </w:r>
    </w:p>
    <w:p w14:paraId="5EBB1D03" w14:textId="77777777" w:rsidR="00C777FA" w:rsidRPr="000825A3" w:rsidRDefault="00C777FA" w:rsidP="005E3F65">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Сравнение показателей объектов торговли, общественного питания и бытового обслуживания с требованиями нормативов.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7"/>
        <w:gridCol w:w="1295"/>
        <w:gridCol w:w="1376"/>
        <w:gridCol w:w="1491"/>
        <w:gridCol w:w="1799"/>
        <w:gridCol w:w="1070"/>
      </w:tblGrid>
      <w:tr w:rsidR="00C777FA" w:rsidRPr="000825A3" w14:paraId="107E520D" w14:textId="77777777" w:rsidTr="003F6145">
        <w:trPr>
          <w:trHeight w:val="862"/>
          <w:tblHeader/>
        </w:trPr>
        <w:tc>
          <w:tcPr>
            <w:tcW w:w="1341" w:type="pct"/>
            <w:tcBorders>
              <w:top w:val="single" w:sz="12" w:space="0" w:color="auto"/>
              <w:left w:val="single" w:sz="12" w:space="0" w:color="auto"/>
              <w:bottom w:val="single" w:sz="12" w:space="0" w:color="auto"/>
              <w:right w:val="single" w:sz="12" w:space="0" w:color="auto"/>
            </w:tcBorders>
            <w:shd w:val="clear" w:color="auto" w:fill="BFBFBF"/>
            <w:vAlign w:val="center"/>
          </w:tcPr>
          <w:p w14:paraId="4B54D8A0" w14:textId="77777777" w:rsidR="00C777FA" w:rsidRPr="000825A3" w:rsidRDefault="00C777FA" w:rsidP="005E3F65">
            <w:pPr>
              <w:spacing w:before="0" w:after="0"/>
              <w:ind w:left="-57" w:right="-57"/>
              <w:jc w:val="center"/>
              <w:rPr>
                <w:rFonts w:ascii="Times New Roman" w:hAnsi="Times New Roman" w:cs="Times New Roman"/>
                <w:b/>
              </w:rPr>
            </w:pPr>
            <w:r w:rsidRPr="000825A3">
              <w:rPr>
                <w:rFonts w:ascii="Times New Roman" w:hAnsi="Times New Roman" w:cs="Times New Roman"/>
                <w:b/>
              </w:rPr>
              <w:t>Наименование типа объектов</w:t>
            </w:r>
          </w:p>
        </w:tc>
        <w:tc>
          <w:tcPr>
            <w:tcW w:w="674" w:type="pct"/>
            <w:tcBorders>
              <w:top w:val="single" w:sz="12" w:space="0" w:color="auto"/>
              <w:left w:val="single" w:sz="12" w:space="0" w:color="auto"/>
              <w:bottom w:val="single" w:sz="12" w:space="0" w:color="auto"/>
              <w:right w:val="single" w:sz="12" w:space="0" w:color="auto"/>
            </w:tcBorders>
            <w:shd w:val="clear" w:color="auto" w:fill="BFBFBF"/>
            <w:vAlign w:val="center"/>
          </w:tcPr>
          <w:p w14:paraId="1107587B" w14:textId="77777777" w:rsidR="00C777FA" w:rsidRPr="000825A3" w:rsidRDefault="00C777FA" w:rsidP="005E3F65">
            <w:pPr>
              <w:spacing w:before="0" w:after="0"/>
              <w:ind w:left="-57" w:right="-57"/>
              <w:jc w:val="center"/>
              <w:rPr>
                <w:rFonts w:ascii="Times New Roman" w:hAnsi="Times New Roman" w:cs="Times New Roman"/>
                <w:b/>
              </w:rPr>
            </w:pPr>
            <w:r w:rsidRPr="000825A3">
              <w:rPr>
                <w:rFonts w:ascii="Times New Roman" w:hAnsi="Times New Roman" w:cs="Times New Roman"/>
                <w:b/>
              </w:rPr>
              <w:t>Ед. изм.</w:t>
            </w:r>
          </w:p>
        </w:tc>
        <w:tc>
          <w:tcPr>
            <w:tcW w:w="716" w:type="pct"/>
            <w:tcBorders>
              <w:top w:val="single" w:sz="12" w:space="0" w:color="auto"/>
              <w:left w:val="single" w:sz="12" w:space="0" w:color="auto"/>
              <w:bottom w:val="single" w:sz="12" w:space="0" w:color="auto"/>
              <w:right w:val="single" w:sz="12" w:space="0" w:color="auto"/>
            </w:tcBorders>
            <w:shd w:val="clear" w:color="auto" w:fill="BFBFBF"/>
            <w:vAlign w:val="center"/>
          </w:tcPr>
          <w:p w14:paraId="61DA1ECE" w14:textId="77777777" w:rsidR="00C777FA" w:rsidRPr="000825A3" w:rsidRDefault="00C777FA" w:rsidP="005E3F65">
            <w:pPr>
              <w:spacing w:before="0" w:after="0"/>
              <w:ind w:left="-57" w:right="-57"/>
              <w:jc w:val="center"/>
              <w:rPr>
                <w:rFonts w:ascii="Times New Roman" w:hAnsi="Times New Roman" w:cs="Times New Roman"/>
                <w:b/>
              </w:rPr>
            </w:pPr>
            <w:r w:rsidRPr="000825A3">
              <w:rPr>
                <w:rFonts w:ascii="Times New Roman" w:hAnsi="Times New Roman" w:cs="Times New Roman"/>
                <w:b/>
              </w:rPr>
              <w:t>Показатель нормативов</w:t>
            </w:r>
          </w:p>
        </w:tc>
        <w:tc>
          <w:tcPr>
            <w:tcW w:w="776" w:type="pct"/>
            <w:tcBorders>
              <w:top w:val="single" w:sz="12" w:space="0" w:color="auto"/>
              <w:left w:val="single" w:sz="12" w:space="0" w:color="auto"/>
              <w:bottom w:val="single" w:sz="12" w:space="0" w:color="auto"/>
              <w:right w:val="single" w:sz="12" w:space="0" w:color="auto"/>
            </w:tcBorders>
            <w:shd w:val="clear" w:color="auto" w:fill="BFBFBF"/>
            <w:vAlign w:val="center"/>
          </w:tcPr>
          <w:p w14:paraId="07DCA08D" w14:textId="77777777" w:rsidR="00C777FA" w:rsidRPr="000825A3" w:rsidRDefault="00C777FA" w:rsidP="005E3F65">
            <w:pPr>
              <w:spacing w:before="0" w:after="0"/>
              <w:ind w:left="-57" w:right="-57"/>
              <w:jc w:val="center"/>
              <w:rPr>
                <w:rFonts w:ascii="Times New Roman" w:hAnsi="Times New Roman" w:cs="Times New Roman"/>
                <w:b/>
              </w:rPr>
            </w:pPr>
            <w:r w:rsidRPr="000825A3">
              <w:rPr>
                <w:rFonts w:ascii="Times New Roman" w:hAnsi="Times New Roman" w:cs="Times New Roman"/>
                <w:b/>
              </w:rPr>
              <w:t>Потребность нормативная</w:t>
            </w:r>
          </w:p>
        </w:tc>
        <w:tc>
          <w:tcPr>
            <w:tcW w:w="936" w:type="pct"/>
            <w:tcBorders>
              <w:top w:val="single" w:sz="12" w:space="0" w:color="auto"/>
              <w:left w:val="single" w:sz="12" w:space="0" w:color="auto"/>
              <w:bottom w:val="single" w:sz="12" w:space="0" w:color="auto"/>
              <w:right w:val="single" w:sz="12" w:space="0" w:color="auto"/>
            </w:tcBorders>
            <w:shd w:val="clear" w:color="auto" w:fill="BFBFBF"/>
            <w:vAlign w:val="center"/>
          </w:tcPr>
          <w:p w14:paraId="3608014A" w14:textId="77777777" w:rsidR="00C777FA" w:rsidRPr="000825A3" w:rsidRDefault="00C777FA" w:rsidP="005E3F65">
            <w:pPr>
              <w:spacing w:before="0" w:after="0"/>
              <w:ind w:left="-57" w:right="-57"/>
              <w:jc w:val="center"/>
              <w:rPr>
                <w:rFonts w:ascii="Times New Roman" w:hAnsi="Times New Roman" w:cs="Times New Roman"/>
                <w:b/>
              </w:rPr>
            </w:pPr>
            <w:r w:rsidRPr="000825A3">
              <w:rPr>
                <w:rFonts w:ascii="Times New Roman" w:hAnsi="Times New Roman" w:cs="Times New Roman"/>
                <w:b/>
              </w:rPr>
              <w:t>Обеспеченность фактическая</w:t>
            </w:r>
          </w:p>
        </w:tc>
        <w:tc>
          <w:tcPr>
            <w:tcW w:w="557" w:type="pct"/>
            <w:tcBorders>
              <w:top w:val="single" w:sz="12" w:space="0" w:color="auto"/>
              <w:left w:val="single" w:sz="12" w:space="0" w:color="auto"/>
              <w:bottom w:val="single" w:sz="12" w:space="0" w:color="auto"/>
              <w:right w:val="single" w:sz="12" w:space="0" w:color="auto"/>
            </w:tcBorders>
            <w:shd w:val="clear" w:color="auto" w:fill="BFBFBF"/>
            <w:vAlign w:val="center"/>
          </w:tcPr>
          <w:p w14:paraId="6C2632F8" w14:textId="77777777" w:rsidR="00C777FA" w:rsidRPr="000825A3" w:rsidRDefault="00C777FA" w:rsidP="005E3F65">
            <w:pPr>
              <w:spacing w:before="0" w:after="0"/>
              <w:ind w:left="-57" w:right="-57"/>
              <w:jc w:val="center"/>
              <w:rPr>
                <w:rFonts w:ascii="Times New Roman" w:hAnsi="Times New Roman" w:cs="Times New Roman"/>
                <w:b/>
              </w:rPr>
            </w:pPr>
            <w:proofErr w:type="spellStart"/>
            <w:r w:rsidRPr="000825A3">
              <w:rPr>
                <w:rFonts w:ascii="Times New Roman" w:hAnsi="Times New Roman" w:cs="Times New Roman"/>
                <w:b/>
              </w:rPr>
              <w:t>Сравне-ние</w:t>
            </w:r>
            <w:proofErr w:type="spellEnd"/>
          </w:p>
        </w:tc>
      </w:tr>
      <w:tr w:rsidR="00C777FA" w:rsidRPr="000825A3" w14:paraId="5E494E4C" w14:textId="77777777" w:rsidTr="003F6145">
        <w:trPr>
          <w:trHeight w:val="1477"/>
        </w:trPr>
        <w:tc>
          <w:tcPr>
            <w:tcW w:w="1341" w:type="pct"/>
            <w:tcBorders>
              <w:top w:val="single" w:sz="12" w:space="0" w:color="auto"/>
            </w:tcBorders>
            <w:shd w:val="clear" w:color="auto" w:fill="auto"/>
            <w:vAlign w:val="center"/>
          </w:tcPr>
          <w:p w14:paraId="591E7D3C" w14:textId="77777777" w:rsidR="00C777FA" w:rsidRPr="000825A3" w:rsidRDefault="00C777FA" w:rsidP="005E3F65">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Магазины</w:t>
            </w:r>
          </w:p>
        </w:tc>
        <w:tc>
          <w:tcPr>
            <w:tcW w:w="674" w:type="pct"/>
            <w:tcBorders>
              <w:top w:val="single" w:sz="12" w:space="0" w:color="auto"/>
            </w:tcBorders>
            <w:shd w:val="clear" w:color="auto" w:fill="auto"/>
            <w:vAlign w:val="center"/>
          </w:tcPr>
          <w:p w14:paraId="01B74FB3"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proofErr w:type="spellStart"/>
            <w:r w:rsidRPr="000825A3">
              <w:rPr>
                <w:rFonts w:ascii="Times New Roman" w:eastAsia="Times New Roman" w:hAnsi="Times New Roman" w:cs="Times New Roman"/>
                <w:sz w:val="22"/>
                <w:szCs w:val="22"/>
                <w:lang w:eastAsia="ru-RU"/>
              </w:rPr>
              <w:t>кв.м</w:t>
            </w:r>
            <w:proofErr w:type="spellEnd"/>
            <w:r w:rsidRPr="000825A3">
              <w:rPr>
                <w:rFonts w:ascii="Times New Roman" w:eastAsia="Times New Roman" w:hAnsi="Times New Roman" w:cs="Times New Roman"/>
                <w:sz w:val="22"/>
                <w:szCs w:val="22"/>
                <w:lang w:eastAsia="ru-RU"/>
              </w:rPr>
              <w:t>. торговой площади на 1000 чел.</w:t>
            </w:r>
          </w:p>
        </w:tc>
        <w:tc>
          <w:tcPr>
            <w:tcW w:w="716" w:type="pct"/>
            <w:tcBorders>
              <w:top w:val="single" w:sz="12" w:space="0" w:color="auto"/>
            </w:tcBorders>
            <w:shd w:val="clear" w:color="auto" w:fill="auto"/>
            <w:vAlign w:val="center"/>
          </w:tcPr>
          <w:p w14:paraId="707944E4"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320</w:t>
            </w:r>
          </w:p>
        </w:tc>
        <w:tc>
          <w:tcPr>
            <w:tcW w:w="776" w:type="pct"/>
            <w:tcBorders>
              <w:top w:val="single" w:sz="12" w:space="0" w:color="auto"/>
            </w:tcBorders>
            <w:shd w:val="clear" w:color="auto" w:fill="auto"/>
            <w:vAlign w:val="center"/>
          </w:tcPr>
          <w:p w14:paraId="7754C7E0"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160000</w:t>
            </w:r>
          </w:p>
        </w:tc>
        <w:tc>
          <w:tcPr>
            <w:tcW w:w="936" w:type="pct"/>
            <w:tcBorders>
              <w:top w:val="single" w:sz="12" w:space="0" w:color="auto"/>
            </w:tcBorders>
            <w:shd w:val="clear" w:color="auto" w:fill="auto"/>
            <w:vAlign w:val="center"/>
          </w:tcPr>
          <w:p w14:paraId="0A84E69F"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p>
        </w:tc>
        <w:tc>
          <w:tcPr>
            <w:tcW w:w="557" w:type="pct"/>
            <w:tcBorders>
              <w:top w:val="single" w:sz="12" w:space="0" w:color="auto"/>
            </w:tcBorders>
            <w:shd w:val="clear" w:color="auto" w:fill="auto"/>
            <w:vAlign w:val="center"/>
          </w:tcPr>
          <w:p w14:paraId="27901A2F"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p>
        </w:tc>
      </w:tr>
      <w:tr w:rsidR="00C11F74" w:rsidRPr="000825A3" w14:paraId="6EBBD697" w14:textId="77777777" w:rsidTr="003F6145">
        <w:trPr>
          <w:trHeight w:val="1477"/>
        </w:trPr>
        <w:tc>
          <w:tcPr>
            <w:tcW w:w="1341" w:type="pct"/>
            <w:tcBorders>
              <w:top w:val="single" w:sz="4" w:space="0" w:color="auto"/>
            </w:tcBorders>
            <w:shd w:val="clear" w:color="auto" w:fill="auto"/>
            <w:vAlign w:val="center"/>
          </w:tcPr>
          <w:p w14:paraId="3D4D8F8D" w14:textId="77777777" w:rsidR="00C11F74" w:rsidRPr="000825A3" w:rsidRDefault="00C11F74" w:rsidP="005E3F65">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Рыночные комплексы</w:t>
            </w:r>
          </w:p>
        </w:tc>
        <w:tc>
          <w:tcPr>
            <w:tcW w:w="674" w:type="pct"/>
            <w:tcBorders>
              <w:top w:val="single" w:sz="4" w:space="0" w:color="auto"/>
            </w:tcBorders>
            <w:shd w:val="clear" w:color="auto" w:fill="auto"/>
            <w:vAlign w:val="center"/>
          </w:tcPr>
          <w:p w14:paraId="6388FB2C" w14:textId="77777777" w:rsidR="00C11F74" w:rsidRPr="000825A3" w:rsidRDefault="00C11F74" w:rsidP="005E3F65">
            <w:pPr>
              <w:spacing w:before="0" w:after="0" w:line="240" w:lineRule="auto"/>
              <w:jc w:val="center"/>
              <w:rPr>
                <w:rFonts w:ascii="Times New Roman" w:eastAsia="Times New Roman" w:hAnsi="Times New Roman" w:cs="Times New Roman"/>
                <w:sz w:val="22"/>
                <w:szCs w:val="22"/>
                <w:lang w:eastAsia="ru-RU"/>
              </w:rPr>
            </w:pPr>
            <w:proofErr w:type="spellStart"/>
            <w:r w:rsidRPr="000825A3">
              <w:rPr>
                <w:rFonts w:ascii="Times New Roman" w:eastAsia="Times New Roman" w:hAnsi="Times New Roman" w:cs="Times New Roman"/>
                <w:sz w:val="22"/>
                <w:szCs w:val="22"/>
                <w:lang w:eastAsia="ru-RU"/>
              </w:rPr>
              <w:t>кв.м</w:t>
            </w:r>
            <w:proofErr w:type="spellEnd"/>
            <w:r w:rsidRPr="000825A3">
              <w:rPr>
                <w:rFonts w:ascii="Times New Roman" w:eastAsia="Times New Roman" w:hAnsi="Times New Roman" w:cs="Times New Roman"/>
                <w:sz w:val="22"/>
                <w:szCs w:val="22"/>
                <w:lang w:eastAsia="ru-RU"/>
              </w:rPr>
              <w:t>. торговой площади на 1000 чел.</w:t>
            </w:r>
          </w:p>
        </w:tc>
        <w:tc>
          <w:tcPr>
            <w:tcW w:w="716" w:type="pct"/>
            <w:tcBorders>
              <w:top w:val="single" w:sz="4" w:space="0" w:color="auto"/>
            </w:tcBorders>
            <w:shd w:val="clear" w:color="auto" w:fill="auto"/>
            <w:vAlign w:val="center"/>
          </w:tcPr>
          <w:p w14:paraId="1918B6DB" w14:textId="77777777" w:rsidR="00C11F74" w:rsidRPr="000825A3" w:rsidRDefault="00C11F74"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24</w:t>
            </w:r>
          </w:p>
        </w:tc>
        <w:tc>
          <w:tcPr>
            <w:tcW w:w="776" w:type="pct"/>
            <w:tcBorders>
              <w:top w:val="single" w:sz="4" w:space="0" w:color="auto"/>
            </w:tcBorders>
            <w:shd w:val="clear" w:color="auto" w:fill="auto"/>
            <w:vAlign w:val="center"/>
          </w:tcPr>
          <w:p w14:paraId="642BAA4D" w14:textId="77777777" w:rsidR="00C11F74" w:rsidRPr="000825A3" w:rsidRDefault="00C11F74"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12002</w:t>
            </w:r>
          </w:p>
        </w:tc>
        <w:tc>
          <w:tcPr>
            <w:tcW w:w="936" w:type="pct"/>
            <w:tcBorders>
              <w:top w:val="single" w:sz="4" w:space="0" w:color="auto"/>
            </w:tcBorders>
            <w:shd w:val="clear" w:color="auto" w:fill="auto"/>
            <w:vAlign w:val="center"/>
          </w:tcPr>
          <w:p w14:paraId="7A313565" w14:textId="77777777" w:rsidR="00C11F74" w:rsidRPr="000825A3" w:rsidRDefault="00C11F74"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7962</w:t>
            </w:r>
          </w:p>
        </w:tc>
        <w:tc>
          <w:tcPr>
            <w:tcW w:w="557" w:type="pct"/>
            <w:tcBorders>
              <w:top w:val="single" w:sz="4" w:space="0" w:color="auto"/>
            </w:tcBorders>
            <w:shd w:val="clear" w:color="auto" w:fill="auto"/>
            <w:vAlign w:val="center"/>
          </w:tcPr>
          <w:p w14:paraId="4CDA5356" w14:textId="77777777" w:rsidR="00C11F74" w:rsidRPr="000825A3" w:rsidRDefault="00C11F74"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-4040</w:t>
            </w:r>
          </w:p>
        </w:tc>
      </w:tr>
      <w:tr w:rsidR="00C777FA" w:rsidRPr="000825A3" w14:paraId="0A49B7AD" w14:textId="77777777" w:rsidTr="00C777FA">
        <w:tc>
          <w:tcPr>
            <w:tcW w:w="1341" w:type="pct"/>
            <w:shd w:val="clear" w:color="auto" w:fill="auto"/>
            <w:vAlign w:val="center"/>
          </w:tcPr>
          <w:p w14:paraId="37246295" w14:textId="77777777" w:rsidR="00C777FA" w:rsidRPr="000825A3" w:rsidRDefault="00C777FA" w:rsidP="005E3F65">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Предприятие общественного питания</w:t>
            </w:r>
          </w:p>
        </w:tc>
        <w:tc>
          <w:tcPr>
            <w:tcW w:w="674" w:type="pct"/>
            <w:shd w:val="clear" w:color="auto" w:fill="auto"/>
            <w:vAlign w:val="center"/>
          </w:tcPr>
          <w:p w14:paraId="09E6AE32"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мест на 1000 чел.</w:t>
            </w:r>
          </w:p>
        </w:tc>
        <w:tc>
          <w:tcPr>
            <w:tcW w:w="716" w:type="pct"/>
            <w:shd w:val="clear" w:color="auto" w:fill="auto"/>
            <w:vAlign w:val="center"/>
          </w:tcPr>
          <w:p w14:paraId="71B57340"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80</w:t>
            </w:r>
          </w:p>
        </w:tc>
        <w:tc>
          <w:tcPr>
            <w:tcW w:w="776" w:type="pct"/>
            <w:shd w:val="clear" w:color="auto" w:fill="auto"/>
            <w:vAlign w:val="center"/>
          </w:tcPr>
          <w:p w14:paraId="59135C34"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40000</w:t>
            </w:r>
          </w:p>
        </w:tc>
        <w:tc>
          <w:tcPr>
            <w:tcW w:w="936" w:type="pct"/>
            <w:shd w:val="clear" w:color="auto" w:fill="auto"/>
            <w:vAlign w:val="center"/>
          </w:tcPr>
          <w:p w14:paraId="56C51DC4"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p>
        </w:tc>
        <w:tc>
          <w:tcPr>
            <w:tcW w:w="557" w:type="pct"/>
            <w:shd w:val="clear" w:color="auto" w:fill="auto"/>
            <w:vAlign w:val="center"/>
          </w:tcPr>
          <w:p w14:paraId="6313D11A"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p>
        </w:tc>
      </w:tr>
      <w:tr w:rsidR="00C777FA" w:rsidRPr="000825A3" w14:paraId="433AEC99" w14:textId="77777777" w:rsidTr="00C777FA">
        <w:tc>
          <w:tcPr>
            <w:tcW w:w="1341" w:type="pct"/>
            <w:shd w:val="clear" w:color="auto" w:fill="auto"/>
            <w:vAlign w:val="center"/>
          </w:tcPr>
          <w:p w14:paraId="49182A89" w14:textId="77777777" w:rsidR="00C777FA" w:rsidRPr="000825A3" w:rsidRDefault="00C777FA" w:rsidP="005E3F65">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lastRenderedPageBreak/>
              <w:t>Прачечная</w:t>
            </w:r>
          </w:p>
        </w:tc>
        <w:tc>
          <w:tcPr>
            <w:tcW w:w="674" w:type="pct"/>
            <w:shd w:val="clear" w:color="auto" w:fill="auto"/>
            <w:vAlign w:val="center"/>
          </w:tcPr>
          <w:p w14:paraId="3F249692"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кг белья в смену на 1000 чел.</w:t>
            </w:r>
          </w:p>
        </w:tc>
        <w:tc>
          <w:tcPr>
            <w:tcW w:w="716" w:type="pct"/>
            <w:shd w:val="clear" w:color="auto" w:fill="auto"/>
            <w:vAlign w:val="center"/>
          </w:tcPr>
          <w:p w14:paraId="79B13FD8"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120</w:t>
            </w:r>
          </w:p>
        </w:tc>
        <w:tc>
          <w:tcPr>
            <w:tcW w:w="776" w:type="pct"/>
            <w:shd w:val="clear" w:color="auto" w:fill="auto"/>
            <w:vAlign w:val="center"/>
          </w:tcPr>
          <w:p w14:paraId="1FEB3563"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60000</w:t>
            </w:r>
          </w:p>
        </w:tc>
        <w:tc>
          <w:tcPr>
            <w:tcW w:w="936" w:type="pct"/>
            <w:shd w:val="clear" w:color="auto" w:fill="auto"/>
            <w:vAlign w:val="center"/>
          </w:tcPr>
          <w:p w14:paraId="1D6BCA71"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4429</w:t>
            </w:r>
          </w:p>
        </w:tc>
        <w:tc>
          <w:tcPr>
            <w:tcW w:w="557" w:type="pct"/>
            <w:shd w:val="clear" w:color="auto" w:fill="auto"/>
            <w:vAlign w:val="center"/>
          </w:tcPr>
          <w:p w14:paraId="4B4222B9"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-55571</w:t>
            </w:r>
          </w:p>
        </w:tc>
      </w:tr>
      <w:tr w:rsidR="00C777FA" w:rsidRPr="000825A3" w14:paraId="3C8E45DA" w14:textId="77777777" w:rsidTr="00C777FA">
        <w:tc>
          <w:tcPr>
            <w:tcW w:w="1341" w:type="pct"/>
            <w:shd w:val="clear" w:color="auto" w:fill="auto"/>
            <w:vAlign w:val="center"/>
          </w:tcPr>
          <w:p w14:paraId="469377CF" w14:textId="77777777" w:rsidR="00C777FA" w:rsidRPr="000825A3" w:rsidRDefault="00C777FA" w:rsidP="005E3F65">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Химчистка</w:t>
            </w:r>
          </w:p>
        </w:tc>
        <w:tc>
          <w:tcPr>
            <w:tcW w:w="674" w:type="pct"/>
            <w:shd w:val="clear" w:color="auto" w:fill="auto"/>
            <w:vAlign w:val="center"/>
          </w:tcPr>
          <w:p w14:paraId="22680BF4"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кг вещей в смену на 1000 чел.</w:t>
            </w:r>
          </w:p>
        </w:tc>
        <w:tc>
          <w:tcPr>
            <w:tcW w:w="716" w:type="pct"/>
            <w:shd w:val="clear" w:color="auto" w:fill="auto"/>
            <w:vAlign w:val="center"/>
          </w:tcPr>
          <w:p w14:paraId="0C9F5B9F"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11,4</w:t>
            </w:r>
          </w:p>
        </w:tc>
        <w:tc>
          <w:tcPr>
            <w:tcW w:w="776" w:type="pct"/>
            <w:shd w:val="clear" w:color="auto" w:fill="auto"/>
            <w:vAlign w:val="center"/>
          </w:tcPr>
          <w:p w14:paraId="588A9D48"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5700</w:t>
            </w:r>
          </w:p>
        </w:tc>
        <w:tc>
          <w:tcPr>
            <w:tcW w:w="936" w:type="pct"/>
            <w:shd w:val="clear" w:color="auto" w:fill="auto"/>
            <w:vAlign w:val="center"/>
          </w:tcPr>
          <w:p w14:paraId="58C0A7AD"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2196</w:t>
            </w:r>
          </w:p>
        </w:tc>
        <w:tc>
          <w:tcPr>
            <w:tcW w:w="557" w:type="pct"/>
            <w:shd w:val="clear" w:color="auto" w:fill="auto"/>
            <w:vAlign w:val="center"/>
          </w:tcPr>
          <w:p w14:paraId="71ED6D7D"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-3504</w:t>
            </w:r>
          </w:p>
        </w:tc>
      </w:tr>
      <w:tr w:rsidR="00C777FA" w:rsidRPr="000825A3" w14:paraId="6452FFBE" w14:textId="77777777" w:rsidTr="00C777FA">
        <w:tc>
          <w:tcPr>
            <w:tcW w:w="1341" w:type="pct"/>
            <w:shd w:val="clear" w:color="auto" w:fill="auto"/>
            <w:vAlign w:val="center"/>
          </w:tcPr>
          <w:p w14:paraId="391A9656" w14:textId="77777777" w:rsidR="00C777FA" w:rsidRPr="000825A3" w:rsidRDefault="00C777FA" w:rsidP="005E3F65">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Баня, сауна</w:t>
            </w:r>
          </w:p>
        </w:tc>
        <w:tc>
          <w:tcPr>
            <w:tcW w:w="674" w:type="pct"/>
            <w:shd w:val="clear" w:color="auto" w:fill="auto"/>
            <w:vAlign w:val="center"/>
          </w:tcPr>
          <w:p w14:paraId="4C06286C"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мест на 1000 чел.</w:t>
            </w:r>
          </w:p>
        </w:tc>
        <w:tc>
          <w:tcPr>
            <w:tcW w:w="716" w:type="pct"/>
            <w:shd w:val="clear" w:color="auto" w:fill="auto"/>
            <w:vAlign w:val="center"/>
          </w:tcPr>
          <w:p w14:paraId="2349A681"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w:t>
            </w:r>
          </w:p>
        </w:tc>
        <w:tc>
          <w:tcPr>
            <w:tcW w:w="776" w:type="pct"/>
            <w:shd w:val="clear" w:color="auto" w:fill="auto"/>
            <w:vAlign w:val="center"/>
          </w:tcPr>
          <w:p w14:paraId="5B857296" w14:textId="77777777" w:rsidR="00C777FA" w:rsidRPr="000825A3" w:rsidRDefault="00C777FA" w:rsidP="005E3F65">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5000</w:t>
            </w:r>
          </w:p>
        </w:tc>
        <w:tc>
          <w:tcPr>
            <w:tcW w:w="936" w:type="pct"/>
            <w:shd w:val="clear" w:color="auto" w:fill="auto"/>
            <w:vAlign w:val="center"/>
          </w:tcPr>
          <w:p w14:paraId="2989C886"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1350</w:t>
            </w:r>
          </w:p>
        </w:tc>
        <w:tc>
          <w:tcPr>
            <w:tcW w:w="557" w:type="pct"/>
            <w:shd w:val="clear" w:color="auto" w:fill="auto"/>
            <w:vAlign w:val="center"/>
          </w:tcPr>
          <w:p w14:paraId="25DE82F7" w14:textId="77777777" w:rsidR="00C777FA" w:rsidRPr="000825A3" w:rsidRDefault="00C777FA" w:rsidP="005E3F65">
            <w:pPr>
              <w:spacing w:before="0" w:after="0" w:line="240" w:lineRule="auto"/>
              <w:ind w:left="-108" w:right="-155"/>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-3650</w:t>
            </w:r>
          </w:p>
        </w:tc>
      </w:tr>
    </w:tbl>
    <w:p w14:paraId="5F29F6D6" w14:textId="77777777" w:rsidR="003E77AE" w:rsidRPr="000825A3" w:rsidRDefault="00C777FA" w:rsidP="003E77A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На территории города находятся бани</w:t>
      </w:r>
      <w:r w:rsidR="003E77AE" w:rsidRPr="000825A3">
        <w:rPr>
          <w:rFonts w:ascii="Times New Roman" w:eastAsia="Times New Roman" w:hAnsi="Times New Roman" w:cs="Times New Roman"/>
          <w:sz w:val="24"/>
          <w:szCs w:val="24"/>
        </w:rPr>
        <w:t xml:space="preserve"> и сауны общей вместимостью</w:t>
      </w:r>
      <w:r w:rsidRPr="000825A3">
        <w:rPr>
          <w:rFonts w:ascii="Times New Roman" w:eastAsia="Times New Roman" w:hAnsi="Times New Roman" w:cs="Times New Roman"/>
          <w:sz w:val="24"/>
          <w:szCs w:val="24"/>
        </w:rPr>
        <w:t xml:space="preserve"> 1350 мест. На 2035 г. потребность в банях составит 5000 мест</w:t>
      </w:r>
      <w:r w:rsidR="003E77AE" w:rsidRPr="000825A3">
        <w:rPr>
          <w:rFonts w:ascii="Times New Roman" w:eastAsia="Times New Roman" w:hAnsi="Times New Roman" w:cs="Times New Roman"/>
          <w:sz w:val="24"/>
          <w:szCs w:val="24"/>
        </w:rPr>
        <w:t>, в связи с планируемым повышением уровня благоустройства жилого фонда в расчетный срок проекта услуги бань(саун) будут востребованы, в основном, не как гигиенические, а как рекреационные.</w:t>
      </w:r>
      <w:r w:rsidRPr="000825A3">
        <w:rPr>
          <w:rFonts w:ascii="Times New Roman" w:eastAsia="Times New Roman" w:hAnsi="Times New Roman" w:cs="Times New Roman"/>
          <w:sz w:val="24"/>
          <w:szCs w:val="24"/>
        </w:rPr>
        <w:t xml:space="preserve"> </w:t>
      </w:r>
      <w:r w:rsidR="003E77AE" w:rsidRPr="000825A3">
        <w:rPr>
          <w:rFonts w:ascii="Times New Roman" w:eastAsia="Times New Roman" w:hAnsi="Times New Roman" w:cs="Times New Roman"/>
          <w:sz w:val="24"/>
          <w:szCs w:val="24"/>
        </w:rPr>
        <w:t>Предполагается, что услуги новых бань (саун) будут оказываться коммерческим сектором экономики, в том числе и в составе рекреационных объектов.</w:t>
      </w:r>
    </w:p>
    <w:p w14:paraId="67EF4F46" w14:textId="77777777" w:rsidR="003E77AE" w:rsidRPr="000825A3" w:rsidRDefault="00E14AC9"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 основании утвержденных проектов планировки, генеральным планом </w:t>
      </w:r>
      <w:r w:rsidR="00C777FA" w:rsidRPr="000825A3">
        <w:rPr>
          <w:rFonts w:ascii="Times New Roman" w:eastAsia="Times New Roman" w:hAnsi="Times New Roman" w:cs="Times New Roman"/>
          <w:sz w:val="24"/>
          <w:szCs w:val="24"/>
        </w:rPr>
        <w:t>предусмотрено размещение новых бань</w:t>
      </w:r>
      <w:r w:rsidRPr="000825A3">
        <w:rPr>
          <w:rFonts w:ascii="Times New Roman" w:eastAsia="Times New Roman" w:hAnsi="Times New Roman" w:cs="Times New Roman"/>
          <w:sz w:val="24"/>
          <w:szCs w:val="24"/>
        </w:rPr>
        <w:t xml:space="preserve"> общей вместимостью 1525</w:t>
      </w:r>
      <w:r w:rsidR="00C777FA" w:rsidRPr="000825A3">
        <w:rPr>
          <w:rFonts w:ascii="Times New Roman" w:eastAsia="Times New Roman" w:hAnsi="Times New Roman" w:cs="Times New Roman"/>
          <w:sz w:val="24"/>
          <w:szCs w:val="24"/>
        </w:rPr>
        <w:t xml:space="preserve"> вместе со спортивными учреждениями, гостиницами, в т.ч. с привлечением частных инвестиций в строительство и эксплуатацию объектов. </w:t>
      </w:r>
      <w:r w:rsidR="003E77AE" w:rsidRPr="000825A3">
        <w:rPr>
          <w:rFonts w:ascii="Times New Roman" w:eastAsia="Times New Roman" w:hAnsi="Times New Roman" w:cs="Times New Roman"/>
          <w:sz w:val="24"/>
          <w:szCs w:val="24"/>
        </w:rPr>
        <w:t xml:space="preserve">Ожидается, что при наличии платежеспособного спроса на данный вид услуг недостающее количество мест в банях и саунах (по МНГП) будет компенсировано </w:t>
      </w:r>
      <w:r w:rsidR="00C57F58" w:rsidRPr="000825A3">
        <w:rPr>
          <w:rFonts w:ascii="Times New Roman" w:eastAsia="Times New Roman" w:hAnsi="Times New Roman" w:cs="Times New Roman"/>
          <w:sz w:val="24"/>
          <w:szCs w:val="24"/>
        </w:rPr>
        <w:t>коммерческим сектором экономики, в том числе и в составе рекреационных объектов.</w:t>
      </w:r>
      <w:r w:rsidR="003E77AE" w:rsidRPr="000825A3">
        <w:rPr>
          <w:rFonts w:ascii="Times New Roman" w:eastAsia="Times New Roman" w:hAnsi="Times New Roman" w:cs="Times New Roman"/>
          <w:sz w:val="24"/>
          <w:szCs w:val="24"/>
        </w:rPr>
        <w:t xml:space="preserve"> </w:t>
      </w:r>
    </w:p>
    <w:p w14:paraId="62C120F8" w14:textId="77777777" w:rsidR="00C777FA" w:rsidRPr="000825A3" w:rsidRDefault="00C57F58"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Вместе с тем проектом генерального плана в расчетный срок проекта предлагается в районах нового массового жилищного строительства осуществить проектирование и строительство</w:t>
      </w:r>
      <w:r w:rsidR="00E14AC9"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t>3-х</w:t>
      </w:r>
      <w:r w:rsidR="00E14AC9" w:rsidRPr="000825A3">
        <w:rPr>
          <w:rFonts w:ascii="Times New Roman" w:eastAsia="Times New Roman" w:hAnsi="Times New Roman" w:cs="Times New Roman"/>
          <w:sz w:val="24"/>
          <w:szCs w:val="24"/>
        </w:rPr>
        <w:t xml:space="preserve"> муниципальны</w:t>
      </w:r>
      <w:r w:rsidRPr="000825A3">
        <w:rPr>
          <w:rFonts w:ascii="Times New Roman" w:eastAsia="Times New Roman" w:hAnsi="Times New Roman" w:cs="Times New Roman"/>
          <w:sz w:val="24"/>
          <w:szCs w:val="24"/>
        </w:rPr>
        <w:t>х</w:t>
      </w:r>
      <w:r w:rsidR="00E14AC9" w:rsidRPr="000825A3">
        <w:rPr>
          <w:rFonts w:ascii="Times New Roman" w:eastAsia="Times New Roman" w:hAnsi="Times New Roman" w:cs="Times New Roman"/>
          <w:sz w:val="24"/>
          <w:szCs w:val="24"/>
        </w:rPr>
        <w:t xml:space="preserve"> бан</w:t>
      </w:r>
      <w:r w:rsidRPr="000825A3">
        <w:rPr>
          <w:rFonts w:ascii="Times New Roman" w:eastAsia="Times New Roman" w:hAnsi="Times New Roman" w:cs="Times New Roman"/>
          <w:sz w:val="24"/>
          <w:szCs w:val="24"/>
        </w:rPr>
        <w:t>ь</w:t>
      </w:r>
      <w:r w:rsidR="00E14AC9" w:rsidRPr="000825A3">
        <w:rPr>
          <w:rFonts w:ascii="Times New Roman" w:eastAsia="Times New Roman" w:hAnsi="Times New Roman" w:cs="Times New Roman"/>
          <w:sz w:val="24"/>
          <w:szCs w:val="24"/>
        </w:rPr>
        <w:t xml:space="preserve"> общей вместимостью 250 мест</w:t>
      </w:r>
      <w:r w:rsidRPr="000825A3">
        <w:rPr>
          <w:rFonts w:ascii="Times New Roman" w:eastAsia="Times New Roman" w:hAnsi="Times New Roman" w:cs="Times New Roman"/>
          <w:sz w:val="24"/>
          <w:szCs w:val="24"/>
        </w:rPr>
        <w:t xml:space="preserve"> (примерные места расположения отображены в графической части проекта)</w:t>
      </w:r>
      <w:r w:rsidR="00E14AC9"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 xml:space="preserve"> Строительство данных бань вызвано также необходимостью оказания услуг в особый период (для нужд ГО и ЧС). </w:t>
      </w:r>
    </w:p>
    <w:p w14:paraId="261AC38E"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Сеть общественных уборных необходимо довести до нормативных 3 уборных на 1000 жителей или 1500 единиц к 2035 г. Размещение уборных необходимо регулировать в проектах планировки территорий, где необходимо определять места для размещения отдельно стоящих зданий или объекты общественного назначения, в которых устраиваются впоследствии общественные уборные. </w:t>
      </w:r>
    </w:p>
    <w:p w14:paraId="6BCCE2EB" w14:textId="77777777" w:rsidR="008747FB" w:rsidRPr="000825A3" w:rsidRDefault="008747FB"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При увеличении численности населения возникнет потребность в новых торговых площадях. В целях обеспечения этой потребности генеральным планом предусмотрено строительство рынков общей торговой площадью 4750 кв. м. Также предусмотрено строительство новых торговых комплексов в местах нового жилищного строительства. </w:t>
      </w:r>
    </w:p>
    <w:p w14:paraId="2E2A4463" w14:textId="77777777" w:rsidR="00FB5AF3" w:rsidRPr="000825A3" w:rsidRDefault="00C777FA" w:rsidP="00E14AC9">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Проектными мероприятиями генерального плана предусмотрено строительство объектов, приведенных ниже в таблице.</w:t>
      </w:r>
    </w:p>
    <w:p w14:paraId="268E5CEA" w14:textId="77777777" w:rsidR="00FB5AF3" w:rsidRPr="000825A3" w:rsidRDefault="00FB5AF3" w:rsidP="005E3F65">
      <w:pPr>
        <w:spacing w:before="120" w:after="120" w:line="240" w:lineRule="auto"/>
        <w:contextualSpacing/>
        <w:jc w:val="right"/>
        <w:rPr>
          <w:rFonts w:ascii="Times New Roman" w:eastAsia="Times New Roman" w:hAnsi="Times New Roman" w:cs="Times New Roman"/>
          <w:b/>
          <w:i/>
          <w:sz w:val="22"/>
          <w:szCs w:val="22"/>
        </w:rPr>
      </w:pPr>
    </w:p>
    <w:p w14:paraId="3E8F3368" w14:textId="77777777" w:rsidR="00C777FA" w:rsidRPr="000825A3" w:rsidRDefault="00C777FA" w:rsidP="005E3F65">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19.13.</w:t>
      </w:r>
    </w:p>
    <w:p w14:paraId="16B3F1AE" w14:textId="77777777" w:rsidR="00C777FA" w:rsidRPr="000825A3" w:rsidRDefault="00C777FA" w:rsidP="005E3F65">
      <w:pPr>
        <w:spacing w:before="120" w:after="120" w:line="240" w:lineRule="auto"/>
        <w:contextualSpacing/>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 xml:space="preserve">Проектируемые учреждения коммунального обслуживания и </w:t>
      </w:r>
      <w:proofErr w:type="gramStart"/>
      <w:r w:rsidRPr="000825A3">
        <w:rPr>
          <w:rFonts w:ascii="Times New Roman" w:eastAsia="Times New Roman" w:hAnsi="Times New Roman" w:cs="Times New Roman"/>
          <w:b/>
          <w:i/>
          <w:sz w:val="22"/>
          <w:szCs w:val="22"/>
        </w:rPr>
        <w:t>торговли  в</w:t>
      </w:r>
      <w:proofErr w:type="gramEnd"/>
      <w:r w:rsidRPr="000825A3">
        <w:rPr>
          <w:rFonts w:ascii="Times New Roman" w:eastAsia="Times New Roman" w:hAnsi="Times New Roman" w:cs="Times New Roman"/>
          <w:b/>
          <w:i/>
          <w:sz w:val="22"/>
          <w:szCs w:val="22"/>
        </w:rPr>
        <w:t xml:space="preserve"> разрезе планировочных районов.</w:t>
      </w:r>
    </w:p>
    <w:tbl>
      <w:tblPr>
        <w:tblStyle w:val="af9"/>
        <w:tblW w:w="5000" w:type="pct"/>
        <w:tblLook w:val="04A0" w:firstRow="1" w:lastRow="0" w:firstColumn="1" w:lastColumn="0" w:noHBand="0" w:noVBand="1"/>
      </w:tblPr>
      <w:tblGrid>
        <w:gridCol w:w="2167"/>
        <w:gridCol w:w="3021"/>
        <w:gridCol w:w="2270"/>
        <w:gridCol w:w="2170"/>
      </w:tblGrid>
      <w:tr w:rsidR="00C777FA" w:rsidRPr="000825A3" w14:paraId="5FC8CA61" w14:textId="77777777" w:rsidTr="00FB5AF3">
        <w:trPr>
          <w:trHeight w:val="721"/>
          <w:tblHeader/>
        </w:trPr>
        <w:tc>
          <w:tcPr>
            <w:tcW w:w="1125" w:type="pct"/>
            <w:shd w:val="clear" w:color="auto" w:fill="BFBFBF" w:themeFill="background1" w:themeFillShade="BF"/>
            <w:vAlign w:val="center"/>
          </w:tcPr>
          <w:p w14:paraId="104B4BF9" w14:textId="77777777" w:rsidR="00C777FA" w:rsidRPr="000825A3" w:rsidRDefault="00C777FA" w:rsidP="005E3F65">
            <w:pPr>
              <w:spacing w:before="0" w:line="276" w:lineRule="auto"/>
              <w:ind w:left="-57" w:right="-57"/>
              <w:jc w:val="center"/>
              <w:rPr>
                <w:rFonts w:ascii="Times New Roman" w:hAnsi="Times New Roman" w:cs="Times New Roman"/>
                <w:b/>
              </w:rPr>
            </w:pPr>
            <w:r w:rsidRPr="000825A3">
              <w:rPr>
                <w:rFonts w:ascii="Times New Roman" w:hAnsi="Times New Roman" w:cs="Times New Roman"/>
                <w:b/>
              </w:rPr>
              <w:t>Наименование района</w:t>
            </w:r>
          </w:p>
        </w:tc>
        <w:tc>
          <w:tcPr>
            <w:tcW w:w="1569" w:type="pct"/>
            <w:shd w:val="clear" w:color="auto" w:fill="BFBFBF" w:themeFill="background1" w:themeFillShade="BF"/>
            <w:vAlign w:val="center"/>
          </w:tcPr>
          <w:p w14:paraId="33AE45EE" w14:textId="77777777" w:rsidR="00C777FA" w:rsidRPr="000825A3" w:rsidRDefault="00C777FA" w:rsidP="005E3F65">
            <w:pPr>
              <w:spacing w:before="0" w:line="276" w:lineRule="auto"/>
              <w:ind w:left="-57" w:right="-57"/>
              <w:jc w:val="center"/>
              <w:rPr>
                <w:rFonts w:ascii="Times New Roman" w:hAnsi="Times New Roman" w:cs="Times New Roman"/>
                <w:b/>
              </w:rPr>
            </w:pPr>
            <w:r w:rsidRPr="000825A3">
              <w:rPr>
                <w:rFonts w:ascii="Times New Roman" w:hAnsi="Times New Roman" w:cs="Times New Roman"/>
                <w:b/>
              </w:rPr>
              <w:t>Основные характеристики объекта</w:t>
            </w:r>
          </w:p>
        </w:tc>
        <w:tc>
          <w:tcPr>
            <w:tcW w:w="1179" w:type="pct"/>
            <w:shd w:val="clear" w:color="auto" w:fill="BFBFBF" w:themeFill="background1" w:themeFillShade="BF"/>
            <w:vAlign w:val="center"/>
          </w:tcPr>
          <w:p w14:paraId="3FBD9753" w14:textId="77777777" w:rsidR="00C777FA" w:rsidRPr="000825A3" w:rsidRDefault="00C777FA" w:rsidP="005E3F65">
            <w:pPr>
              <w:spacing w:before="0" w:line="276" w:lineRule="auto"/>
              <w:ind w:left="-57" w:right="-57"/>
              <w:jc w:val="center"/>
              <w:rPr>
                <w:rFonts w:ascii="Times New Roman" w:hAnsi="Times New Roman" w:cs="Times New Roman"/>
                <w:b/>
              </w:rPr>
            </w:pPr>
            <w:r w:rsidRPr="000825A3">
              <w:rPr>
                <w:rFonts w:ascii="Times New Roman" w:hAnsi="Times New Roman" w:cs="Times New Roman"/>
                <w:b/>
              </w:rPr>
              <w:t>Местоположение</w:t>
            </w:r>
          </w:p>
        </w:tc>
        <w:tc>
          <w:tcPr>
            <w:tcW w:w="1127" w:type="pct"/>
            <w:shd w:val="clear" w:color="auto" w:fill="BFBFBF" w:themeFill="background1" w:themeFillShade="BF"/>
            <w:vAlign w:val="center"/>
          </w:tcPr>
          <w:p w14:paraId="67631927" w14:textId="77777777" w:rsidR="00C777FA" w:rsidRPr="000825A3" w:rsidRDefault="00C777FA" w:rsidP="005E3F65">
            <w:pPr>
              <w:spacing w:before="0" w:line="276" w:lineRule="auto"/>
              <w:ind w:left="-57" w:right="-57"/>
              <w:jc w:val="center"/>
              <w:rPr>
                <w:rFonts w:ascii="Times New Roman" w:hAnsi="Times New Roman" w:cs="Times New Roman"/>
                <w:b/>
              </w:rPr>
            </w:pPr>
            <w:r w:rsidRPr="000825A3">
              <w:rPr>
                <w:rFonts w:ascii="Times New Roman" w:hAnsi="Times New Roman" w:cs="Times New Roman"/>
                <w:b/>
              </w:rPr>
              <w:t>Обоснование размещения</w:t>
            </w:r>
          </w:p>
        </w:tc>
      </w:tr>
      <w:tr w:rsidR="00C777FA" w:rsidRPr="000825A3" w14:paraId="46CFDE64" w14:textId="77777777" w:rsidTr="00C777FA">
        <w:tc>
          <w:tcPr>
            <w:tcW w:w="1125" w:type="pct"/>
            <w:vMerge w:val="restart"/>
            <w:vAlign w:val="center"/>
          </w:tcPr>
          <w:p w14:paraId="3508C394" w14:textId="77777777" w:rsidR="00C777FA" w:rsidRPr="000825A3" w:rsidRDefault="00C777FA"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Центральный район</w:t>
            </w:r>
          </w:p>
        </w:tc>
        <w:tc>
          <w:tcPr>
            <w:tcW w:w="1569" w:type="pct"/>
          </w:tcPr>
          <w:p w14:paraId="2C43E487" w14:textId="77777777" w:rsidR="00C777FA" w:rsidRPr="000825A3" w:rsidRDefault="00C777FA"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Гостиница</w:t>
            </w:r>
          </w:p>
          <w:p w14:paraId="43A2C7C4" w14:textId="77777777" w:rsidR="00C777FA" w:rsidRPr="000825A3" w:rsidRDefault="00C777FA"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0,82 га</w:t>
            </w:r>
          </w:p>
        </w:tc>
        <w:tc>
          <w:tcPr>
            <w:tcW w:w="1179" w:type="pct"/>
          </w:tcPr>
          <w:p w14:paraId="56D670EF" w14:textId="77777777" w:rsidR="00C777FA" w:rsidRPr="000825A3" w:rsidRDefault="00C777FA"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Горная</w:t>
            </w:r>
          </w:p>
        </w:tc>
        <w:tc>
          <w:tcPr>
            <w:tcW w:w="1127" w:type="pct"/>
          </w:tcPr>
          <w:p w14:paraId="7BB76CA5" w14:textId="77777777" w:rsidR="00C777FA" w:rsidRPr="000825A3" w:rsidRDefault="00C777FA"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C777FA" w:rsidRPr="000825A3" w14:paraId="1373B6B6" w14:textId="77777777" w:rsidTr="00C777FA">
        <w:tc>
          <w:tcPr>
            <w:tcW w:w="1125" w:type="pct"/>
            <w:vMerge/>
            <w:vAlign w:val="center"/>
          </w:tcPr>
          <w:p w14:paraId="2F938443" w14:textId="77777777" w:rsidR="00C777FA" w:rsidRPr="000825A3" w:rsidRDefault="00C777FA" w:rsidP="005E3F65">
            <w:pPr>
              <w:spacing w:before="0"/>
              <w:rPr>
                <w:rFonts w:ascii="Times New Roman" w:eastAsia="Times New Roman" w:hAnsi="Times New Roman" w:cs="Times New Roman"/>
                <w:sz w:val="22"/>
                <w:szCs w:val="22"/>
                <w:lang w:eastAsia="ru-RU"/>
              </w:rPr>
            </w:pPr>
          </w:p>
        </w:tc>
        <w:tc>
          <w:tcPr>
            <w:tcW w:w="1569" w:type="pct"/>
          </w:tcPr>
          <w:p w14:paraId="4945C153" w14:textId="77777777" w:rsidR="00C777FA" w:rsidRPr="000825A3" w:rsidRDefault="00C777FA"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Гостиница</w:t>
            </w:r>
          </w:p>
          <w:p w14:paraId="141675D5" w14:textId="77777777" w:rsidR="00C777FA" w:rsidRPr="000825A3" w:rsidRDefault="00C777FA" w:rsidP="005E3F65">
            <w:pPr>
              <w:spacing w:before="0"/>
              <w:jc w:val="both"/>
              <w:rPr>
                <w:rFonts w:ascii="Times New Roman" w:eastAsia="Times New Roman" w:hAnsi="Times New Roman" w:cs="Times New Roman"/>
                <w:sz w:val="22"/>
                <w:szCs w:val="22"/>
                <w:lang w:eastAsia="ru-RU"/>
              </w:rPr>
            </w:pPr>
          </w:p>
        </w:tc>
        <w:tc>
          <w:tcPr>
            <w:tcW w:w="1179" w:type="pct"/>
          </w:tcPr>
          <w:p w14:paraId="3CB31657" w14:textId="77777777" w:rsidR="00C777FA" w:rsidRPr="000825A3" w:rsidRDefault="00C777FA"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Остров</w:t>
            </w:r>
          </w:p>
        </w:tc>
        <w:tc>
          <w:tcPr>
            <w:tcW w:w="1127" w:type="pct"/>
          </w:tcPr>
          <w:p w14:paraId="3D6CD6A8" w14:textId="77777777" w:rsidR="00C777FA" w:rsidRPr="000825A3" w:rsidRDefault="00C777FA"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C777FA" w:rsidRPr="000825A3" w14:paraId="3FA55492" w14:textId="77777777" w:rsidTr="00C777FA">
        <w:tc>
          <w:tcPr>
            <w:tcW w:w="1125" w:type="pct"/>
            <w:vMerge/>
            <w:vAlign w:val="center"/>
          </w:tcPr>
          <w:p w14:paraId="59352920" w14:textId="77777777" w:rsidR="00C777FA" w:rsidRPr="000825A3" w:rsidRDefault="00C777FA" w:rsidP="005E3F65">
            <w:pPr>
              <w:spacing w:before="0"/>
              <w:rPr>
                <w:rFonts w:ascii="Times New Roman" w:eastAsia="Times New Roman" w:hAnsi="Times New Roman" w:cs="Times New Roman"/>
                <w:sz w:val="22"/>
                <w:szCs w:val="22"/>
                <w:lang w:eastAsia="ru-RU"/>
              </w:rPr>
            </w:pPr>
          </w:p>
        </w:tc>
        <w:tc>
          <w:tcPr>
            <w:tcW w:w="1569" w:type="pct"/>
          </w:tcPr>
          <w:p w14:paraId="677795A0" w14:textId="77777777" w:rsidR="00C777FA" w:rsidRPr="000825A3" w:rsidRDefault="00C777FA"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Гостиница</w:t>
            </w:r>
          </w:p>
          <w:p w14:paraId="71B415A1" w14:textId="77777777" w:rsidR="00C777FA" w:rsidRPr="000825A3" w:rsidRDefault="00C777FA" w:rsidP="005E3F65">
            <w:pPr>
              <w:spacing w:before="0"/>
              <w:jc w:val="both"/>
              <w:rPr>
                <w:rFonts w:ascii="Times New Roman" w:eastAsia="Times New Roman" w:hAnsi="Times New Roman" w:cs="Times New Roman"/>
                <w:sz w:val="22"/>
                <w:szCs w:val="22"/>
                <w:lang w:eastAsia="ru-RU"/>
              </w:rPr>
            </w:pPr>
          </w:p>
        </w:tc>
        <w:tc>
          <w:tcPr>
            <w:tcW w:w="1179" w:type="pct"/>
          </w:tcPr>
          <w:p w14:paraId="24AEC105" w14:textId="77777777" w:rsidR="00C777FA" w:rsidRPr="000825A3" w:rsidRDefault="00C777FA"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Остров</w:t>
            </w:r>
          </w:p>
        </w:tc>
        <w:tc>
          <w:tcPr>
            <w:tcW w:w="1127" w:type="pct"/>
          </w:tcPr>
          <w:p w14:paraId="5F2F9649" w14:textId="77777777" w:rsidR="00C777FA" w:rsidRPr="000825A3" w:rsidRDefault="00C777FA"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C777FA" w:rsidRPr="000825A3" w14:paraId="4E281BED" w14:textId="77777777" w:rsidTr="00C777FA">
        <w:tc>
          <w:tcPr>
            <w:tcW w:w="1125" w:type="pct"/>
            <w:vAlign w:val="center"/>
          </w:tcPr>
          <w:p w14:paraId="44AA4E03" w14:textId="77777777" w:rsidR="00C777FA" w:rsidRPr="000825A3" w:rsidRDefault="00C777FA"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547FB549" w14:textId="77777777" w:rsidR="00C777FA" w:rsidRPr="000825A3" w:rsidRDefault="008C4DF7" w:rsidP="005E3F6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w:t>
            </w:r>
            <w:r w:rsidR="00C777FA" w:rsidRPr="000825A3">
              <w:rPr>
                <w:rFonts w:ascii="Times New Roman" w:eastAsia="Times New Roman" w:hAnsi="Times New Roman" w:cs="Times New Roman"/>
                <w:sz w:val="22"/>
                <w:szCs w:val="22"/>
                <w:lang w:eastAsia="ru-RU"/>
              </w:rPr>
              <w:t xml:space="preserve"> гостиниц</w:t>
            </w:r>
            <w:r w:rsidRPr="000825A3">
              <w:rPr>
                <w:rFonts w:ascii="Times New Roman" w:eastAsia="Times New Roman" w:hAnsi="Times New Roman" w:cs="Times New Roman"/>
                <w:sz w:val="22"/>
                <w:szCs w:val="22"/>
                <w:lang w:eastAsia="ru-RU"/>
              </w:rPr>
              <w:t>ы</w:t>
            </w:r>
          </w:p>
        </w:tc>
        <w:tc>
          <w:tcPr>
            <w:tcW w:w="1179" w:type="pct"/>
          </w:tcPr>
          <w:p w14:paraId="425A9673" w14:textId="77777777" w:rsidR="00C777FA" w:rsidRPr="000825A3" w:rsidRDefault="00C777FA" w:rsidP="005E3F65">
            <w:pPr>
              <w:spacing w:before="0"/>
              <w:jc w:val="center"/>
              <w:rPr>
                <w:rFonts w:ascii="Times New Roman" w:eastAsia="Times New Roman" w:hAnsi="Times New Roman" w:cs="Times New Roman"/>
                <w:sz w:val="22"/>
                <w:szCs w:val="22"/>
                <w:lang w:eastAsia="ru-RU"/>
              </w:rPr>
            </w:pPr>
          </w:p>
        </w:tc>
        <w:tc>
          <w:tcPr>
            <w:tcW w:w="1127" w:type="pct"/>
          </w:tcPr>
          <w:p w14:paraId="284A86F5" w14:textId="77777777" w:rsidR="00C777FA" w:rsidRPr="000825A3" w:rsidRDefault="00C777FA" w:rsidP="005E3F65">
            <w:pPr>
              <w:spacing w:before="0"/>
              <w:jc w:val="both"/>
              <w:rPr>
                <w:rFonts w:ascii="Times New Roman" w:eastAsia="Times New Roman" w:hAnsi="Times New Roman" w:cs="Times New Roman"/>
                <w:sz w:val="22"/>
                <w:szCs w:val="22"/>
                <w:lang w:eastAsia="ru-RU"/>
              </w:rPr>
            </w:pPr>
          </w:p>
        </w:tc>
      </w:tr>
      <w:tr w:rsidR="00023B02" w:rsidRPr="000825A3" w14:paraId="3E8F3391" w14:textId="77777777" w:rsidTr="00C777FA">
        <w:tc>
          <w:tcPr>
            <w:tcW w:w="1125" w:type="pct"/>
            <w:vAlign w:val="center"/>
          </w:tcPr>
          <w:p w14:paraId="73C43267"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1-й Западный район</w:t>
            </w:r>
          </w:p>
        </w:tc>
        <w:tc>
          <w:tcPr>
            <w:tcW w:w="1569" w:type="pct"/>
          </w:tcPr>
          <w:p w14:paraId="48CE9B6B" w14:textId="77777777" w:rsidR="00023B02" w:rsidRPr="000825A3" w:rsidRDefault="00023B02" w:rsidP="0057401E">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Гостиница</w:t>
            </w:r>
          </w:p>
          <w:p w14:paraId="392D3768" w14:textId="77777777" w:rsidR="00023B02" w:rsidRPr="000825A3" w:rsidRDefault="00023B02" w:rsidP="0057401E">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1,42 га</w:t>
            </w:r>
          </w:p>
        </w:tc>
        <w:tc>
          <w:tcPr>
            <w:tcW w:w="1179" w:type="pct"/>
          </w:tcPr>
          <w:p w14:paraId="16B35AF7" w14:textId="77777777" w:rsidR="00023B02" w:rsidRPr="000825A3" w:rsidRDefault="00023B02" w:rsidP="0057401E">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Полярная</w:t>
            </w:r>
          </w:p>
        </w:tc>
        <w:tc>
          <w:tcPr>
            <w:tcW w:w="1127" w:type="pct"/>
          </w:tcPr>
          <w:p w14:paraId="79B56276" w14:textId="77777777" w:rsidR="00023B02" w:rsidRPr="000825A3" w:rsidRDefault="00023B02" w:rsidP="0057401E">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023B02" w:rsidRPr="000825A3" w14:paraId="1345B065" w14:textId="77777777" w:rsidTr="00C777FA">
        <w:tc>
          <w:tcPr>
            <w:tcW w:w="1125" w:type="pct"/>
            <w:vAlign w:val="center"/>
          </w:tcPr>
          <w:p w14:paraId="16BA0E55"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7AC47F62"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 гостиница</w:t>
            </w:r>
          </w:p>
        </w:tc>
        <w:tc>
          <w:tcPr>
            <w:tcW w:w="1179" w:type="pct"/>
          </w:tcPr>
          <w:p w14:paraId="5F57CEC2"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p>
        </w:tc>
        <w:tc>
          <w:tcPr>
            <w:tcW w:w="1127" w:type="pct"/>
          </w:tcPr>
          <w:p w14:paraId="46A3C191"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p>
        </w:tc>
      </w:tr>
      <w:tr w:rsidR="00023B02" w:rsidRPr="000825A3" w14:paraId="6F58C037" w14:textId="77777777" w:rsidTr="00C777FA">
        <w:tc>
          <w:tcPr>
            <w:tcW w:w="1125" w:type="pct"/>
            <w:vMerge w:val="restart"/>
            <w:vAlign w:val="center"/>
          </w:tcPr>
          <w:p w14:paraId="738CC890"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Северный район</w:t>
            </w:r>
          </w:p>
        </w:tc>
        <w:tc>
          <w:tcPr>
            <w:tcW w:w="1569" w:type="pct"/>
          </w:tcPr>
          <w:p w14:paraId="7AF72D27"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Универсальный рынок</w:t>
            </w:r>
          </w:p>
          <w:p w14:paraId="778C2049"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Торговая площадь до </w:t>
            </w:r>
            <w:r w:rsidR="00060649" w:rsidRPr="000825A3">
              <w:rPr>
                <w:rFonts w:ascii="Times New Roman" w:eastAsia="Times New Roman" w:hAnsi="Times New Roman" w:cs="Times New Roman"/>
                <w:sz w:val="22"/>
                <w:szCs w:val="22"/>
                <w:lang w:eastAsia="ru-RU"/>
              </w:rPr>
              <w:t>2500</w:t>
            </w:r>
            <w:r w:rsidRPr="000825A3">
              <w:rPr>
                <w:rFonts w:ascii="Times New Roman" w:eastAsia="Times New Roman" w:hAnsi="Times New Roman" w:cs="Times New Roman"/>
                <w:sz w:val="22"/>
                <w:szCs w:val="22"/>
                <w:lang w:eastAsia="ru-RU"/>
              </w:rPr>
              <w:t xml:space="preserve"> </w:t>
            </w:r>
            <w:proofErr w:type="spellStart"/>
            <w:r w:rsidRPr="000825A3">
              <w:rPr>
                <w:rFonts w:ascii="Times New Roman" w:eastAsia="Times New Roman" w:hAnsi="Times New Roman" w:cs="Times New Roman"/>
                <w:sz w:val="22"/>
                <w:szCs w:val="22"/>
                <w:lang w:eastAsia="ru-RU"/>
              </w:rPr>
              <w:t>кв.м</w:t>
            </w:r>
            <w:proofErr w:type="spellEnd"/>
            <w:r w:rsidRPr="000825A3">
              <w:rPr>
                <w:rFonts w:ascii="Times New Roman" w:eastAsia="Times New Roman" w:hAnsi="Times New Roman" w:cs="Times New Roman"/>
                <w:sz w:val="22"/>
                <w:szCs w:val="22"/>
                <w:lang w:eastAsia="ru-RU"/>
              </w:rPr>
              <w:t>.</w:t>
            </w:r>
          </w:p>
          <w:p w14:paraId="55BF78BE" w14:textId="77777777" w:rsidR="00023B02" w:rsidRPr="000825A3" w:rsidRDefault="00023B02" w:rsidP="004A2F89">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Площадь участка – </w:t>
            </w:r>
            <w:r w:rsidR="004A2F89" w:rsidRPr="000825A3">
              <w:rPr>
                <w:rFonts w:ascii="Times New Roman" w:eastAsia="Times New Roman" w:hAnsi="Times New Roman" w:cs="Times New Roman"/>
                <w:sz w:val="22"/>
                <w:szCs w:val="22"/>
                <w:lang w:eastAsia="ru-RU"/>
              </w:rPr>
              <w:t>2,45</w:t>
            </w:r>
            <w:r w:rsidRPr="000825A3">
              <w:rPr>
                <w:rFonts w:ascii="Times New Roman" w:eastAsia="Times New Roman" w:hAnsi="Times New Roman" w:cs="Times New Roman"/>
                <w:sz w:val="22"/>
                <w:szCs w:val="22"/>
                <w:lang w:eastAsia="ru-RU"/>
              </w:rPr>
              <w:t xml:space="preserve"> га</w:t>
            </w:r>
          </w:p>
        </w:tc>
        <w:tc>
          <w:tcPr>
            <w:tcW w:w="1179" w:type="pct"/>
          </w:tcPr>
          <w:p w14:paraId="2D880457"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Ул. Генерала </w:t>
            </w:r>
            <w:proofErr w:type="spellStart"/>
            <w:r w:rsidRPr="000825A3">
              <w:rPr>
                <w:rFonts w:ascii="Times New Roman" w:eastAsia="Times New Roman" w:hAnsi="Times New Roman" w:cs="Times New Roman"/>
                <w:sz w:val="22"/>
                <w:szCs w:val="22"/>
                <w:lang w:eastAsia="ru-RU"/>
              </w:rPr>
              <w:t>Челнокова</w:t>
            </w:r>
            <w:proofErr w:type="spellEnd"/>
          </w:p>
        </w:tc>
        <w:tc>
          <w:tcPr>
            <w:tcW w:w="1127" w:type="pct"/>
          </w:tcPr>
          <w:p w14:paraId="561B45FC"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023B02" w:rsidRPr="000825A3" w14:paraId="03E624AE" w14:textId="77777777" w:rsidTr="00C777FA">
        <w:tc>
          <w:tcPr>
            <w:tcW w:w="1125" w:type="pct"/>
            <w:vMerge/>
            <w:vAlign w:val="center"/>
          </w:tcPr>
          <w:p w14:paraId="3AD2FEDC"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4B880195" w14:textId="77777777" w:rsidR="00023B02" w:rsidRPr="000825A3" w:rsidRDefault="00023B02" w:rsidP="0050254D">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Муниципальная баня</w:t>
            </w:r>
          </w:p>
          <w:p w14:paraId="3BB18BCB" w14:textId="77777777" w:rsidR="00023B02" w:rsidRPr="000825A3" w:rsidRDefault="00023B02" w:rsidP="0050254D">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 мест</w:t>
            </w:r>
          </w:p>
        </w:tc>
        <w:tc>
          <w:tcPr>
            <w:tcW w:w="1179" w:type="pct"/>
          </w:tcPr>
          <w:p w14:paraId="254CBC58" w14:textId="77777777" w:rsidR="00023B02" w:rsidRPr="000825A3" w:rsidRDefault="00023B02" w:rsidP="00F97359">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Согласия</w:t>
            </w:r>
          </w:p>
        </w:tc>
        <w:tc>
          <w:tcPr>
            <w:tcW w:w="1127" w:type="pct"/>
          </w:tcPr>
          <w:p w14:paraId="0BE24E65" w14:textId="77777777" w:rsidR="00023B02" w:rsidRPr="000825A3" w:rsidRDefault="00023B02" w:rsidP="0050254D">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023B02" w:rsidRPr="000825A3" w14:paraId="2A2A4A2C" w14:textId="77777777" w:rsidTr="00C777FA">
        <w:tc>
          <w:tcPr>
            <w:tcW w:w="1125" w:type="pct"/>
            <w:vAlign w:val="center"/>
          </w:tcPr>
          <w:p w14:paraId="2F19CC3A"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0BBC9C93"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 учреждения</w:t>
            </w:r>
          </w:p>
        </w:tc>
        <w:tc>
          <w:tcPr>
            <w:tcW w:w="1179" w:type="pct"/>
          </w:tcPr>
          <w:p w14:paraId="5DCF5C29"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p>
        </w:tc>
        <w:tc>
          <w:tcPr>
            <w:tcW w:w="1127" w:type="pct"/>
          </w:tcPr>
          <w:p w14:paraId="770F89E7"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p>
        </w:tc>
      </w:tr>
      <w:tr w:rsidR="00023B02" w:rsidRPr="000825A3" w14:paraId="25B32399" w14:textId="77777777" w:rsidTr="00C777FA">
        <w:tc>
          <w:tcPr>
            <w:tcW w:w="1125" w:type="pct"/>
            <w:vMerge w:val="restart"/>
            <w:vAlign w:val="center"/>
          </w:tcPr>
          <w:p w14:paraId="336C3926"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Северо-восточный район</w:t>
            </w:r>
          </w:p>
        </w:tc>
        <w:tc>
          <w:tcPr>
            <w:tcW w:w="1569" w:type="pct"/>
          </w:tcPr>
          <w:p w14:paraId="59D9455D" w14:textId="77777777" w:rsidR="00023B02" w:rsidRPr="000825A3" w:rsidRDefault="00023B02" w:rsidP="0023587C">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Торговый комплекс</w:t>
            </w:r>
          </w:p>
        </w:tc>
        <w:tc>
          <w:tcPr>
            <w:tcW w:w="1179" w:type="pct"/>
          </w:tcPr>
          <w:p w14:paraId="7F46E376" w14:textId="77777777" w:rsidR="00023B02" w:rsidRPr="000825A3" w:rsidRDefault="00023B02" w:rsidP="0023587C">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Пригородная</w:t>
            </w:r>
          </w:p>
        </w:tc>
        <w:tc>
          <w:tcPr>
            <w:tcW w:w="1127" w:type="pct"/>
          </w:tcPr>
          <w:p w14:paraId="5D912E89" w14:textId="77777777" w:rsidR="00023B02" w:rsidRPr="000825A3" w:rsidRDefault="00023B02" w:rsidP="0023587C">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023B02" w:rsidRPr="000825A3" w14:paraId="5E832F57" w14:textId="77777777" w:rsidTr="00C777FA">
        <w:tc>
          <w:tcPr>
            <w:tcW w:w="1125" w:type="pct"/>
            <w:vMerge/>
            <w:vAlign w:val="center"/>
          </w:tcPr>
          <w:p w14:paraId="646978A6"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3D4670DD"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Муниципальная баня</w:t>
            </w:r>
          </w:p>
          <w:p w14:paraId="5264B217"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50 мест</w:t>
            </w:r>
          </w:p>
        </w:tc>
        <w:tc>
          <w:tcPr>
            <w:tcW w:w="1179" w:type="pct"/>
          </w:tcPr>
          <w:p w14:paraId="7C10F418"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Ю. Гагарина</w:t>
            </w:r>
          </w:p>
        </w:tc>
        <w:tc>
          <w:tcPr>
            <w:tcW w:w="1127" w:type="pct"/>
          </w:tcPr>
          <w:p w14:paraId="31713175"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023B02" w:rsidRPr="000825A3" w14:paraId="39636979" w14:textId="77777777" w:rsidTr="00C777FA">
        <w:tc>
          <w:tcPr>
            <w:tcW w:w="1125" w:type="pct"/>
            <w:vAlign w:val="center"/>
          </w:tcPr>
          <w:p w14:paraId="69BC14A3"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6F70B0F7"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 учреждения</w:t>
            </w:r>
          </w:p>
        </w:tc>
        <w:tc>
          <w:tcPr>
            <w:tcW w:w="1179" w:type="pct"/>
          </w:tcPr>
          <w:p w14:paraId="5141E851"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p>
        </w:tc>
        <w:tc>
          <w:tcPr>
            <w:tcW w:w="1127" w:type="pct"/>
          </w:tcPr>
          <w:p w14:paraId="687A5D8A"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p>
        </w:tc>
      </w:tr>
      <w:tr w:rsidR="00023B02" w:rsidRPr="000825A3" w14:paraId="2AA23DEF" w14:textId="77777777" w:rsidTr="00C777FA">
        <w:tc>
          <w:tcPr>
            <w:tcW w:w="1125" w:type="pct"/>
            <w:vMerge w:val="restart"/>
            <w:vAlign w:val="center"/>
          </w:tcPr>
          <w:p w14:paraId="35D227D7"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Восточный район</w:t>
            </w:r>
          </w:p>
        </w:tc>
        <w:tc>
          <w:tcPr>
            <w:tcW w:w="1569" w:type="pct"/>
          </w:tcPr>
          <w:p w14:paraId="5A4F37A0"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Торговый комплекс</w:t>
            </w:r>
          </w:p>
        </w:tc>
        <w:tc>
          <w:tcPr>
            <w:tcW w:w="1179" w:type="pct"/>
          </w:tcPr>
          <w:p w14:paraId="2C15CAC5"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Ген. Хохлова</w:t>
            </w:r>
          </w:p>
        </w:tc>
        <w:tc>
          <w:tcPr>
            <w:tcW w:w="1127" w:type="pct"/>
          </w:tcPr>
          <w:p w14:paraId="5B10B2A5"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023B02" w:rsidRPr="000825A3" w14:paraId="737BE4DD" w14:textId="77777777" w:rsidTr="00C777FA">
        <w:tc>
          <w:tcPr>
            <w:tcW w:w="1125" w:type="pct"/>
            <w:vMerge/>
            <w:vAlign w:val="center"/>
          </w:tcPr>
          <w:p w14:paraId="2D2EB312"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73988AAF" w14:textId="77777777" w:rsidR="00023B02" w:rsidRPr="000825A3" w:rsidRDefault="00023B02" w:rsidP="00C11F74">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Рынок</w:t>
            </w:r>
          </w:p>
          <w:p w14:paraId="3E0D50EA" w14:textId="77777777" w:rsidR="00023B02" w:rsidRPr="000825A3" w:rsidRDefault="00023B02" w:rsidP="00060649">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Торговая площадь до </w:t>
            </w:r>
            <w:r w:rsidR="00060649" w:rsidRPr="000825A3">
              <w:rPr>
                <w:rFonts w:ascii="Times New Roman" w:eastAsia="Times New Roman" w:hAnsi="Times New Roman" w:cs="Times New Roman"/>
                <w:sz w:val="22"/>
                <w:szCs w:val="22"/>
                <w:lang w:eastAsia="ru-RU"/>
              </w:rPr>
              <w:t>1200</w:t>
            </w:r>
            <w:r w:rsidR="004A2F89" w:rsidRPr="000825A3">
              <w:rPr>
                <w:rFonts w:ascii="Times New Roman" w:eastAsia="Times New Roman" w:hAnsi="Times New Roman" w:cs="Times New Roman"/>
                <w:sz w:val="22"/>
                <w:szCs w:val="22"/>
                <w:lang w:eastAsia="ru-RU"/>
              </w:rPr>
              <w:t xml:space="preserve"> </w:t>
            </w:r>
            <w:r w:rsidRPr="000825A3">
              <w:rPr>
                <w:rFonts w:ascii="Times New Roman" w:eastAsia="Times New Roman" w:hAnsi="Times New Roman" w:cs="Times New Roman"/>
                <w:sz w:val="22"/>
                <w:szCs w:val="22"/>
                <w:lang w:eastAsia="ru-RU"/>
              </w:rPr>
              <w:t xml:space="preserve">м², Площадь участка – </w:t>
            </w:r>
            <w:r w:rsidR="004A2F89" w:rsidRPr="000825A3">
              <w:rPr>
                <w:rFonts w:ascii="Times New Roman" w:eastAsia="Times New Roman" w:hAnsi="Times New Roman" w:cs="Times New Roman"/>
                <w:sz w:val="22"/>
                <w:szCs w:val="22"/>
                <w:lang w:eastAsia="ru-RU"/>
              </w:rPr>
              <w:t>1,16</w:t>
            </w:r>
            <w:r w:rsidRPr="000825A3">
              <w:rPr>
                <w:rFonts w:ascii="Times New Roman" w:eastAsia="Times New Roman" w:hAnsi="Times New Roman" w:cs="Times New Roman"/>
                <w:sz w:val="22"/>
                <w:szCs w:val="22"/>
                <w:lang w:eastAsia="ru-RU"/>
              </w:rPr>
              <w:t xml:space="preserve"> га</w:t>
            </w:r>
          </w:p>
        </w:tc>
        <w:tc>
          <w:tcPr>
            <w:tcW w:w="1179" w:type="pct"/>
          </w:tcPr>
          <w:p w14:paraId="1FE5E5DF"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Молодой гвардии</w:t>
            </w:r>
          </w:p>
        </w:tc>
        <w:tc>
          <w:tcPr>
            <w:tcW w:w="1127" w:type="pct"/>
          </w:tcPr>
          <w:p w14:paraId="51B04CB7"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023B02" w:rsidRPr="000825A3" w14:paraId="72D7FFA0" w14:textId="77777777" w:rsidTr="00C777FA">
        <w:tc>
          <w:tcPr>
            <w:tcW w:w="1125" w:type="pct"/>
            <w:vMerge/>
            <w:vAlign w:val="center"/>
          </w:tcPr>
          <w:p w14:paraId="7307F110"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12B7D98B"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Торговый комплекс</w:t>
            </w:r>
          </w:p>
        </w:tc>
        <w:tc>
          <w:tcPr>
            <w:tcW w:w="1179" w:type="pct"/>
          </w:tcPr>
          <w:p w14:paraId="32215E2C"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Южнее ул. Стрелецкой</w:t>
            </w:r>
          </w:p>
        </w:tc>
        <w:tc>
          <w:tcPr>
            <w:tcW w:w="1127" w:type="pct"/>
          </w:tcPr>
          <w:p w14:paraId="45268C0F"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023B02" w:rsidRPr="000825A3" w14:paraId="1AD7B1CA" w14:textId="77777777" w:rsidTr="00C777FA">
        <w:tc>
          <w:tcPr>
            <w:tcW w:w="1125" w:type="pct"/>
            <w:vMerge/>
            <w:vAlign w:val="center"/>
          </w:tcPr>
          <w:p w14:paraId="637697B5"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57A6DAE3" w14:textId="77777777" w:rsidR="00023B02" w:rsidRPr="000825A3" w:rsidRDefault="00023B02" w:rsidP="0050254D">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Муниципальная баня</w:t>
            </w:r>
          </w:p>
          <w:p w14:paraId="37281207" w14:textId="77777777" w:rsidR="00023B02" w:rsidRPr="000825A3" w:rsidRDefault="00023B02" w:rsidP="0050254D">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 мест</w:t>
            </w:r>
          </w:p>
        </w:tc>
        <w:tc>
          <w:tcPr>
            <w:tcW w:w="1179" w:type="pct"/>
          </w:tcPr>
          <w:p w14:paraId="17486F09" w14:textId="77777777" w:rsidR="00023B02" w:rsidRPr="000825A3" w:rsidRDefault="00023B02" w:rsidP="00F97359">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Баженова</w:t>
            </w:r>
          </w:p>
        </w:tc>
        <w:tc>
          <w:tcPr>
            <w:tcW w:w="1127" w:type="pct"/>
          </w:tcPr>
          <w:p w14:paraId="50D8739A" w14:textId="77777777" w:rsidR="00023B02" w:rsidRPr="000825A3" w:rsidRDefault="00023B02" w:rsidP="0050254D">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В соответствии с проектным </w:t>
            </w:r>
            <w:r w:rsidRPr="000825A3">
              <w:rPr>
                <w:rFonts w:ascii="Times New Roman" w:eastAsia="Times New Roman" w:hAnsi="Times New Roman" w:cs="Times New Roman"/>
                <w:sz w:val="22"/>
                <w:szCs w:val="22"/>
                <w:lang w:eastAsia="ru-RU"/>
              </w:rPr>
              <w:lastRenderedPageBreak/>
              <w:t>решением генерального плана</w:t>
            </w:r>
          </w:p>
        </w:tc>
      </w:tr>
      <w:tr w:rsidR="00023B02" w:rsidRPr="000825A3" w14:paraId="39757AD4" w14:textId="77777777" w:rsidTr="00C777FA">
        <w:tc>
          <w:tcPr>
            <w:tcW w:w="1125" w:type="pct"/>
            <w:vAlign w:val="center"/>
          </w:tcPr>
          <w:p w14:paraId="5FCC59DD"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lastRenderedPageBreak/>
              <w:t>ВСЕГО по планировочному району:</w:t>
            </w:r>
          </w:p>
        </w:tc>
        <w:tc>
          <w:tcPr>
            <w:tcW w:w="1569" w:type="pct"/>
          </w:tcPr>
          <w:p w14:paraId="3DA05810"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 учреждения</w:t>
            </w:r>
          </w:p>
        </w:tc>
        <w:tc>
          <w:tcPr>
            <w:tcW w:w="1179" w:type="pct"/>
          </w:tcPr>
          <w:p w14:paraId="4B5F436A"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p>
        </w:tc>
        <w:tc>
          <w:tcPr>
            <w:tcW w:w="1127" w:type="pct"/>
          </w:tcPr>
          <w:p w14:paraId="20AA1F0A"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p>
        </w:tc>
      </w:tr>
      <w:tr w:rsidR="00023B02" w:rsidRPr="000825A3" w14:paraId="1D30049B" w14:textId="77777777" w:rsidTr="00C777FA">
        <w:tc>
          <w:tcPr>
            <w:tcW w:w="1125" w:type="pct"/>
            <w:vMerge w:val="restart"/>
            <w:vAlign w:val="center"/>
          </w:tcPr>
          <w:p w14:paraId="6AF5F9B2"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Южный район</w:t>
            </w:r>
          </w:p>
        </w:tc>
        <w:tc>
          <w:tcPr>
            <w:tcW w:w="1569" w:type="pct"/>
          </w:tcPr>
          <w:p w14:paraId="797903F8"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Торговый комплекс</w:t>
            </w:r>
          </w:p>
          <w:p w14:paraId="329A26EC"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 Площадь участка – 2,14 га</w:t>
            </w:r>
          </w:p>
        </w:tc>
        <w:tc>
          <w:tcPr>
            <w:tcW w:w="1179" w:type="pct"/>
          </w:tcPr>
          <w:p w14:paraId="5ED3FFE1"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Тихорецкая</w:t>
            </w:r>
          </w:p>
        </w:tc>
        <w:tc>
          <w:tcPr>
            <w:tcW w:w="1127" w:type="pct"/>
          </w:tcPr>
          <w:p w14:paraId="060C33E8"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023B02" w:rsidRPr="000825A3" w14:paraId="779FF51B" w14:textId="77777777" w:rsidTr="00C777FA">
        <w:tc>
          <w:tcPr>
            <w:tcW w:w="1125" w:type="pct"/>
            <w:vMerge/>
            <w:vAlign w:val="center"/>
          </w:tcPr>
          <w:p w14:paraId="562D600F"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25CB10AB"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Торгово-развлекательный комплекс</w:t>
            </w:r>
          </w:p>
          <w:p w14:paraId="7A4B3534" w14:textId="77777777" w:rsidR="00023B02" w:rsidRPr="000825A3" w:rsidRDefault="00A53D16" w:rsidP="00A53D16">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1,19 га</w:t>
            </w:r>
          </w:p>
        </w:tc>
        <w:tc>
          <w:tcPr>
            <w:tcW w:w="1179" w:type="pct"/>
          </w:tcPr>
          <w:p w14:paraId="3244F7DD" w14:textId="77777777" w:rsidR="00023B02" w:rsidRPr="000825A3" w:rsidRDefault="00023B02" w:rsidP="00A53D16">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Ниже ул. </w:t>
            </w:r>
            <w:proofErr w:type="spellStart"/>
            <w:r w:rsidRPr="000825A3">
              <w:rPr>
                <w:rFonts w:ascii="Times New Roman" w:eastAsia="Times New Roman" w:hAnsi="Times New Roman" w:cs="Times New Roman"/>
                <w:sz w:val="22"/>
                <w:szCs w:val="22"/>
                <w:lang w:eastAsia="ru-RU"/>
              </w:rPr>
              <w:t>Понартской</w:t>
            </w:r>
            <w:proofErr w:type="spellEnd"/>
            <w:r w:rsidRPr="000825A3">
              <w:rPr>
                <w:rFonts w:ascii="Times New Roman" w:eastAsia="Times New Roman" w:hAnsi="Times New Roman" w:cs="Times New Roman"/>
                <w:sz w:val="22"/>
                <w:szCs w:val="22"/>
                <w:lang w:eastAsia="ru-RU"/>
              </w:rPr>
              <w:t xml:space="preserve"> </w:t>
            </w:r>
          </w:p>
        </w:tc>
        <w:tc>
          <w:tcPr>
            <w:tcW w:w="1127" w:type="pct"/>
          </w:tcPr>
          <w:p w14:paraId="1AE5A963"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023B02" w:rsidRPr="000825A3" w14:paraId="09B9C666" w14:textId="77777777" w:rsidTr="00C777FA">
        <w:tc>
          <w:tcPr>
            <w:tcW w:w="1125" w:type="pct"/>
            <w:vMerge/>
            <w:vAlign w:val="center"/>
          </w:tcPr>
          <w:p w14:paraId="4E8B0B36"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473A00F1"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Торговый комплекс</w:t>
            </w:r>
          </w:p>
          <w:p w14:paraId="1742EDBA"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4,</w:t>
            </w:r>
            <w:proofErr w:type="gramStart"/>
            <w:r w:rsidRPr="000825A3">
              <w:rPr>
                <w:rFonts w:ascii="Times New Roman" w:eastAsia="Times New Roman" w:hAnsi="Times New Roman" w:cs="Times New Roman"/>
                <w:sz w:val="22"/>
                <w:szCs w:val="22"/>
                <w:lang w:eastAsia="ru-RU"/>
              </w:rPr>
              <w:t>26  га</w:t>
            </w:r>
            <w:proofErr w:type="gramEnd"/>
          </w:p>
        </w:tc>
        <w:tc>
          <w:tcPr>
            <w:tcW w:w="1179" w:type="pct"/>
          </w:tcPr>
          <w:p w14:paraId="7DA6B9AE"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Аллея Смелых - ул. Б. Окружная</w:t>
            </w:r>
          </w:p>
        </w:tc>
        <w:tc>
          <w:tcPr>
            <w:tcW w:w="1127" w:type="pct"/>
          </w:tcPr>
          <w:p w14:paraId="002E4280"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023B02" w:rsidRPr="000825A3" w14:paraId="66512397" w14:textId="77777777" w:rsidTr="00C777FA">
        <w:tc>
          <w:tcPr>
            <w:tcW w:w="1125" w:type="pct"/>
            <w:vAlign w:val="center"/>
          </w:tcPr>
          <w:p w14:paraId="36FCFCBE"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2278C408"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 учреждения</w:t>
            </w:r>
          </w:p>
        </w:tc>
        <w:tc>
          <w:tcPr>
            <w:tcW w:w="1179" w:type="pct"/>
          </w:tcPr>
          <w:p w14:paraId="0E05283F"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p>
        </w:tc>
        <w:tc>
          <w:tcPr>
            <w:tcW w:w="1127" w:type="pct"/>
          </w:tcPr>
          <w:p w14:paraId="76E5BB58"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p>
        </w:tc>
      </w:tr>
      <w:tr w:rsidR="00023B02" w:rsidRPr="000825A3" w14:paraId="4383A28B" w14:textId="77777777" w:rsidTr="00C777FA">
        <w:tc>
          <w:tcPr>
            <w:tcW w:w="1125" w:type="pct"/>
            <w:vMerge w:val="restart"/>
            <w:vAlign w:val="center"/>
          </w:tcPr>
          <w:p w14:paraId="51CF452D"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Юго-западный район</w:t>
            </w:r>
          </w:p>
        </w:tc>
        <w:tc>
          <w:tcPr>
            <w:tcW w:w="1569" w:type="pct"/>
          </w:tcPr>
          <w:p w14:paraId="179DA9B7"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Торговый комплекс</w:t>
            </w:r>
          </w:p>
          <w:p w14:paraId="16848735"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 Площадь участка – 2,09 га</w:t>
            </w:r>
          </w:p>
        </w:tc>
        <w:tc>
          <w:tcPr>
            <w:tcW w:w="1179" w:type="pct"/>
          </w:tcPr>
          <w:p w14:paraId="7543B8CB"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Калиновая</w:t>
            </w:r>
          </w:p>
        </w:tc>
        <w:tc>
          <w:tcPr>
            <w:tcW w:w="1127" w:type="pct"/>
          </w:tcPr>
          <w:p w14:paraId="42153AF5"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023B02" w:rsidRPr="000825A3" w14:paraId="6F074B58" w14:textId="77777777" w:rsidTr="00C777FA">
        <w:tc>
          <w:tcPr>
            <w:tcW w:w="1125" w:type="pct"/>
            <w:vMerge/>
            <w:vAlign w:val="center"/>
          </w:tcPr>
          <w:p w14:paraId="2BFF8AA9"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057738E9"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Торгово-развлекательный комплекс</w:t>
            </w:r>
          </w:p>
        </w:tc>
        <w:tc>
          <w:tcPr>
            <w:tcW w:w="1179" w:type="pct"/>
          </w:tcPr>
          <w:p w14:paraId="49CEE902" w14:textId="77777777" w:rsidR="00023B02" w:rsidRPr="000825A3" w:rsidRDefault="00023B02" w:rsidP="00AC26AB">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Восточнее ул. Суворова </w:t>
            </w:r>
          </w:p>
        </w:tc>
        <w:tc>
          <w:tcPr>
            <w:tcW w:w="1127" w:type="pct"/>
          </w:tcPr>
          <w:p w14:paraId="21CDCB91"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023B02" w:rsidRPr="000825A3" w14:paraId="29C476AC" w14:textId="77777777" w:rsidTr="00C777FA">
        <w:tc>
          <w:tcPr>
            <w:tcW w:w="1125" w:type="pct"/>
            <w:vMerge/>
            <w:vAlign w:val="center"/>
          </w:tcPr>
          <w:p w14:paraId="05E26EBA"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5ABE7D81" w14:textId="77777777" w:rsidR="00023B02" w:rsidRPr="000825A3" w:rsidRDefault="00023B02" w:rsidP="00C11F74">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Рынок</w:t>
            </w:r>
          </w:p>
          <w:p w14:paraId="58E1B6F2" w14:textId="77777777" w:rsidR="00023B02" w:rsidRPr="000825A3" w:rsidRDefault="00023B02" w:rsidP="00F67A9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Торговая площадь до 600м², Площадь участка – 0,</w:t>
            </w:r>
            <w:r w:rsidR="00F67A95" w:rsidRPr="000825A3">
              <w:rPr>
                <w:rFonts w:ascii="Times New Roman" w:eastAsia="Times New Roman" w:hAnsi="Times New Roman" w:cs="Times New Roman"/>
                <w:sz w:val="22"/>
                <w:szCs w:val="22"/>
                <w:lang w:eastAsia="ru-RU"/>
              </w:rPr>
              <w:t>96</w:t>
            </w:r>
            <w:r w:rsidRPr="000825A3">
              <w:rPr>
                <w:rFonts w:ascii="Times New Roman" w:eastAsia="Times New Roman" w:hAnsi="Times New Roman" w:cs="Times New Roman"/>
                <w:sz w:val="22"/>
                <w:szCs w:val="22"/>
                <w:lang w:eastAsia="ru-RU"/>
              </w:rPr>
              <w:t xml:space="preserve"> га</w:t>
            </w:r>
          </w:p>
        </w:tc>
        <w:tc>
          <w:tcPr>
            <w:tcW w:w="1179" w:type="pct"/>
          </w:tcPr>
          <w:p w14:paraId="66345022" w14:textId="77777777" w:rsidR="00023B02" w:rsidRPr="000825A3" w:rsidRDefault="00AC26AB" w:rsidP="00AC26AB">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Восточнее ул. Суворова </w:t>
            </w:r>
          </w:p>
        </w:tc>
        <w:tc>
          <w:tcPr>
            <w:tcW w:w="1127" w:type="pct"/>
          </w:tcPr>
          <w:p w14:paraId="7FF3099B"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023B02" w:rsidRPr="000825A3" w14:paraId="6B7235B0" w14:textId="77777777" w:rsidTr="00C777FA">
        <w:tc>
          <w:tcPr>
            <w:tcW w:w="1125" w:type="pct"/>
            <w:vAlign w:val="center"/>
          </w:tcPr>
          <w:p w14:paraId="71096598"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108B7281"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3 учреждения</w:t>
            </w:r>
          </w:p>
        </w:tc>
        <w:tc>
          <w:tcPr>
            <w:tcW w:w="1179" w:type="pct"/>
          </w:tcPr>
          <w:p w14:paraId="50B4831F"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p>
        </w:tc>
        <w:tc>
          <w:tcPr>
            <w:tcW w:w="1127" w:type="pct"/>
          </w:tcPr>
          <w:p w14:paraId="3817284F"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p>
        </w:tc>
      </w:tr>
      <w:tr w:rsidR="00023B02" w:rsidRPr="000825A3" w14:paraId="0A8827DB" w14:textId="77777777" w:rsidTr="00C777FA">
        <w:tc>
          <w:tcPr>
            <w:tcW w:w="1125" w:type="pct"/>
            <w:vMerge w:val="restart"/>
            <w:vAlign w:val="center"/>
          </w:tcPr>
          <w:p w14:paraId="17829CB9"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Юго-восточный район</w:t>
            </w:r>
          </w:p>
        </w:tc>
        <w:tc>
          <w:tcPr>
            <w:tcW w:w="1569" w:type="pct"/>
          </w:tcPr>
          <w:p w14:paraId="08C31B62"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Торговый комплекс</w:t>
            </w:r>
          </w:p>
          <w:p w14:paraId="3FFE3E97"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5,61 га</w:t>
            </w:r>
          </w:p>
        </w:tc>
        <w:tc>
          <w:tcPr>
            <w:tcW w:w="1179" w:type="pct"/>
          </w:tcPr>
          <w:p w14:paraId="17B40558"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Дзержинского</w:t>
            </w:r>
          </w:p>
        </w:tc>
        <w:tc>
          <w:tcPr>
            <w:tcW w:w="1127" w:type="pct"/>
          </w:tcPr>
          <w:p w14:paraId="703DB651"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проектом планировки №62.</w:t>
            </w:r>
          </w:p>
        </w:tc>
      </w:tr>
      <w:tr w:rsidR="00023B02" w:rsidRPr="000825A3" w14:paraId="6757E29B" w14:textId="77777777" w:rsidTr="00C777FA">
        <w:tc>
          <w:tcPr>
            <w:tcW w:w="1125" w:type="pct"/>
            <w:vMerge/>
            <w:vAlign w:val="center"/>
          </w:tcPr>
          <w:p w14:paraId="246DBBBA"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20C786C5"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Строительство торгово-логистического центра со складскими помещениями</w:t>
            </w:r>
          </w:p>
        </w:tc>
        <w:tc>
          <w:tcPr>
            <w:tcW w:w="1179" w:type="pct"/>
          </w:tcPr>
          <w:p w14:paraId="2189EFE3"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Энергетиков</w:t>
            </w:r>
          </w:p>
        </w:tc>
        <w:tc>
          <w:tcPr>
            <w:tcW w:w="1127" w:type="pct"/>
          </w:tcPr>
          <w:p w14:paraId="43C49368"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023B02" w:rsidRPr="000825A3" w14:paraId="435B467C" w14:textId="77777777" w:rsidTr="00C777FA">
        <w:tc>
          <w:tcPr>
            <w:tcW w:w="1125" w:type="pct"/>
            <w:vMerge/>
            <w:vAlign w:val="center"/>
          </w:tcPr>
          <w:p w14:paraId="319D4EBE"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7AE2A137"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Рынок</w:t>
            </w:r>
          </w:p>
          <w:p w14:paraId="634FC525" w14:textId="77777777" w:rsidR="00023B02" w:rsidRPr="000825A3" w:rsidRDefault="00023B02" w:rsidP="00060649">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Торговая площадь до </w:t>
            </w:r>
            <w:r w:rsidR="00060649" w:rsidRPr="000825A3">
              <w:rPr>
                <w:rFonts w:ascii="Times New Roman" w:eastAsia="Times New Roman" w:hAnsi="Times New Roman" w:cs="Times New Roman"/>
                <w:sz w:val="22"/>
                <w:szCs w:val="22"/>
                <w:lang w:eastAsia="ru-RU"/>
              </w:rPr>
              <w:t xml:space="preserve">2200 </w:t>
            </w:r>
            <w:r w:rsidRPr="000825A3">
              <w:rPr>
                <w:rFonts w:ascii="Times New Roman" w:eastAsia="Times New Roman" w:hAnsi="Times New Roman" w:cs="Times New Roman"/>
                <w:sz w:val="22"/>
                <w:szCs w:val="22"/>
                <w:lang w:eastAsia="ru-RU"/>
              </w:rPr>
              <w:t xml:space="preserve">м², Площадь участка – </w:t>
            </w:r>
            <w:r w:rsidR="004A2F89" w:rsidRPr="000825A3">
              <w:rPr>
                <w:rFonts w:ascii="Times New Roman" w:eastAsia="Times New Roman" w:hAnsi="Times New Roman" w:cs="Times New Roman"/>
                <w:sz w:val="22"/>
                <w:szCs w:val="22"/>
                <w:lang w:eastAsia="ru-RU"/>
              </w:rPr>
              <w:t>2,2</w:t>
            </w:r>
            <w:r w:rsidRPr="000825A3">
              <w:rPr>
                <w:rFonts w:ascii="Times New Roman" w:eastAsia="Times New Roman" w:hAnsi="Times New Roman" w:cs="Times New Roman"/>
                <w:sz w:val="22"/>
                <w:szCs w:val="22"/>
                <w:lang w:eastAsia="ru-RU"/>
              </w:rPr>
              <w:t xml:space="preserve"> га</w:t>
            </w:r>
          </w:p>
        </w:tc>
        <w:tc>
          <w:tcPr>
            <w:tcW w:w="1179" w:type="pct"/>
          </w:tcPr>
          <w:p w14:paraId="064B1A8D"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Энергетиков</w:t>
            </w:r>
          </w:p>
        </w:tc>
        <w:tc>
          <w:tcPr>
            <w:tcW w:w="1127" w:type="pct"/>
          </w:tcPr>
          <w:p w14:paraId="0A463B3D"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023B02" w:rsidRPr="000825A3" w14:paraId="09A6DDDC" w14:textId="77777777" w:rsidTr="00C777FA">
        <w:tc>
          <w:tcPr>
            <w:tcW w:w="1125" w:type="pct"/>
            <w:vMerge/>
            <w:vAlign w:val="center"/>
          </w:tcPr>
          <w:p w14:paraId="1FABED26"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21B58613"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Торговый комплекс</w:t>
            </w:r>
          </w:p>
          <w:p w14:paraId="4BE55461"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участка – 0,68 га</w:t>
            </w:r>
          </w:p>
        </w:tc>
        <w:tc>
          <w:tcPr>
            <w:tcW w:w="1179" w:type="pct"/>
          </w:tcPr>
          <w:p w14:paraId="37E2E009"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Пархоменко</w:t>
            </w:r>
          </w:p>
        </w:tc>
        <w:tc>
          <w:tcPr>
            <w:tcW w:w="1127" w:type="pct"/>
          </w:tcPr>
          <w:p w14:paraId="15B98819"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отводом в кадастре</w:t>
            </w:r>
          </w:p>
        </w:tc>
      </w:tr>
      <w:tr w:rsidR="00023B02" w:rsidRPr="000825A3" w14:paraId="231ACF47" w14:textId="77777777" w:rsidTr="00C777FA">
        <w:tc>
          <w:tcPr>
            <w:tcW w:w="1125" w:type="pct"/>
            <w:vAlign w:val="center"/>
          </w:tcPr>
          <w:p w14:paraId="6199EBEE"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68FCED57"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4 учреждения</w:t>
            </w:r>
          </w:p>
        </w:tc>
        <w:tc>
          <w:tcPr>
            <w:tcW w:w="1179" w:type="pct"/>
          </w:tcPr>
          <w:p w14:paraId="4A2A0151"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p>
        </w:tc>
        <w:tc>
          <w:tcPr>
            <w:tcW w:w="1127" w:type="pct"/>
          </w:tcPr>
          <w:p w14:paraId="48814AAE"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p>
        </w:tc>
      </w:tr>
      <w:tr w:rsidR="00023B02" w:rsidRPr="000825A3" w14:paraId="7DB7333D" w14:textId="77777777" w:rsidTr="00C777FA">
        <w:tc>
          <w:tcPr>
            <w:tcW w:w="1125" w:type="pct"/>
            <w:vMerge w:val="restart"/>
          </w:tcPr>
          <w:p w14:paraId="568E9701"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Чкаловск</w:t>
            </w:r>
          </w:p>
        </w:tc>
        <w:tc>
          <w:tcPr>
            <w:tcW w:w="1569" w:type="pct"/>
          </w:tcPr>
          <w:p w14:paraId="3743F4C1"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Торговый комплекс</w:t>
            </w:r>
          </w:p>
          <w:p w14:paraId="45115F76"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 Площадь участка – 2,29 га</w:t>
            </w:r>
          </w:p>
        </w:tc>
        <w:tc>
          <w:tcPr>
            <w:tcW w:w="1179" w:type="pct"/>
          </w:tcPr>
          <w:p w14:paraId="4688196B"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Лукашова</w:t>
            </w:r>
          </w:p>
        </w:tc>
        <w:tc>
          <w:tcPr>
            <w:tcW w:w="1127" w:type="pct"/>
          </w:tcPr>
          <w:p w14:paraId="6E43F8C2"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В соответствии </w:t>
            </w:r>
            <w:proofErr w:type="gramStart"/>
            <w:r w:rsidRPr="000825A3">
              <w:rPr>
                <w:rFonts w:ascii="Times New Roman" w:eastAsia="Times New Roman" w:hAnsi="Times New Roman" w:cs="Times New Roman"/>
                <w:sz w:val="22"/>
                <w:szCs w:val="22"/>
                <w:lang w:eastAsia="ru-RU"/>
              </w:rPr>
              <w:t>с  проектом</w:t>
            </w:r>
            <w:proofErr w:type="gramEnd"/>
            <w:r w:rsidRPr="000825A3">
              <w:rPr>
                <w:rFonts w:ascii="Times New Roman" w:eastAsia="Times New Roman" w:hAnsi="Times New Roman" w:cs="Times New Roman"/>
                <w:sz w:val="22"/>
                <w:szCs w:val="22"/>
                <w:lang w:eastAsia="ru-RU"/>
              </w:rPr>
              <w:t xml:space="preserve"> планировки №5</w:t>
            </w:r>
          </w:p>
          <w:p w14:paraId="40AB10FB" w14:textId="77777777" w:rsidR="00023B02" w:rsidRPr="000825A3" w:rsidRDefault="00023B02" w:rsidP="005E3F65">
            <w:pPr>
              <w:spacing w:before="0"/>
              <w:rPr>
                <w:rFonts w:ascii="Times New Roman" w:eastAsia="Times New Roman" w:hAnsi="Times New Roman" w:cs="Times New Roman"/>
                <w:sz w:val="22"/>
                <w:szCs w:val="22"/>
                <w:lang w:eastAsia="ru-RU"/>
              </w:rPr>
            </w:pPr>
          </w:p>
        </w:tc>
      </w:tr>
      <w:tr w:rsidR="00023B02" w:rsidRPr="000825A3" w14:paraId="2DB3AE12" w14:textId="77777777" w:rsidTr="00C777FA">
        <w:tc>
          <w:tcPr>
            <w:tcW w:w="1125" w:type="pct"/>
            <w:vMerge/>
          </w:tcPr>
          <w:p w14:paraId="7835A4FE" w14:textId="77777777" w:rsidR="00023B02" w:rsidRPr="000825A3" w:rsidRDefault="00023B02" w:rsidP="005E3F65">
            <w:pPr>
              <w:spacing w:before="0"/>
              <w:rPr>
                <w:rFonts w:ascii="Times New Roman" w:eastAsia="Times New Roman" w:hAnsi="Times New Roman" w:cs="Times New Roman"/>
                <w:sz w:val="22"/>
                <w:szCs w:val="22"/>
                <w:lang w:eastAsia="ru-RU"/>
              </w:rPr>
            </w:pPr>
          </w:p>
        </w:tc>
        <w:tc>
          <w:tcPr>
            <w:tcW w:w="1569" w:type="pct"/>
          </w:tcPr>
          <w:p w14:paraId="3D078B9A"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Торговый комплекс</w:t>
            </w:r>
          </w:p>
          <w:p w14:paraId="65835900"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 Площадь участка – 2,34 га</w:t>
            </w:r>
          </w:p>
        </w:tc>
        <w:tc>
          <w:tcPr>
            <w:tcW w:w="1179" w:type="pct"/>
          </w:tcPr>
          <w:p w14:paraId="7AFA4ED5"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 Докука</w:t>
            </w:r>
          </w:p>
        </w:tc>
        <w:tc>
          <w:tcPr>
            <w:tcW w:w="1127" w:type="pct"/>
          </w:tcPr>
          <w:p w14:paraId="6FAF288D"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в соответствии </w:t>
            </w:r>
            <w:proofErr w:type="gramStart"/>
            <w:r w:rsidRPr="000825A3">
              <w:rPr>
                <w:rFonts w:ascii="Times New Roman" w:eastAsia="Times New Roman" w:hAnsi="Times New Roman" w:cs="Times New Roman"/>
                <w:sz w:val="22"/>
                <w:szCs w:val="22"/>
                <w:lang w:eastAsia="ru-RU"/>
              </w:rPr>
              <w:t>с  отводом</w:t>
            </w:r>
            <w:proofErr w:type="gramEnd"/>
            <w:r w:rsidRPr="000825A3">
              <w:rPr>
                <w:rFonts w:ascii="Times New Roman" w:eastAsia="Times New Roman" w:hAnsi="Times New Roman" w:cs="Times New Roman"/>
                <w:sz w:val="22"/>
                <w:szCs w:val="22"/>
                <w:lang w:eastAsia="ru-RU"/>
              </w:rPr>
              <w:t xml:space="preserve"> в кадастре </w:t>
            </w:r>
          </w:p>
        </w:tc>
      </w:tr>
      <w:tr w:rsidR="00023B02" w:rsidRPr="000825A3" w14:paraId="0196E67D" w14:textId="77777777" w:rsidTr="00C777FA">
        <w:tc>
          <w:tcPr>
            <w:tcW w:w="1125" w:type="pct"/>
            <w:vAlign w:val="center"/>
          </w:tcPr>
          <w:p w14:paraId="6129C453" w14:textId="77777777" w:rsidR="00023B02" w:rsidRPr="000825A3" w:rsidRDefault="00023B02" w:rsidP="00D52D4F">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lastRenderedPageBreak/>
              <w:t>ВСЕГО по планировочному району:</w:t>
            </w:r>
          </w:p>
        </w:tc>
        <w:tc>
          <w:tcPr>
            <w:tcW w:w="1569" w:type="pct"/>
          </w:tcPr>
          <w:p w14:paraId="1A5D918D"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 учреждения</w:t>
            </w:r>
          </w:p>
        </w:tc>
        <w:tc>
          <w:tcPr>
            <w:tcW w:w="1179" w:type="pct"/>
          </w:tcPr>
          <w:p w14:paraId="12A58932"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p>
        </w:tc>
        <w:tc>
          <w:tcPr>
            <w:tcW w:w="1127" w:type="pct"/>
          </w:tcPr>
          <w:p w14:paraId="738CF4C4"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p>
        </w:tc>
      </w:tr>
      <w:tr w:rsidR="00023B02" w:rsidRPr="000825A3" w14:paraId="71046011" w14:textId="77777777" w:rsidTr="00C777FA">
        <w:tc>
          <w:tcPr>
            <w:tcW w:w="1125" w:type="pct"/>
            <w:vAlign w:val="center"/>
          </w:tcPr>
          <w:p w14:paraId="1514F073"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Прочие территории</w:t>
            </w:r>
          </w:p>
        </w:tc>
        <w:tc>
          <w:tcPr>
            <w:tcW w:w="1569" w:type="pct"/>
          </w:tcPr>
          <w:p w14:paraId="5F59379B"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Торговый комплекс</w:t>
            </w:r>
          </w:p>
        </w:tc>
        <w:tc>
          <w:tcPr>
            <w:tcW w:w="1179" w:type="pct"/>
          </w:tcPr>
          <w:p w14:paraId="7CB713C1"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ул. Б. Окружная </w:t>
            </w:r>
          </w:p>
        </w:tc>
        <w:tc>
          <w:tcPr>
            <w:tcW w:w="1127" w:type="pct"/>
          </w:tcPr>
          <w:p w14:paraId="167DBE90"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соответствии с проектным решением генерального плана</w:t>
            </w:r>
          </w:p>
        </w:tc>
      </w:tr>
      <w:tr w:rsidR="00023B02" w:rsidRPr="000825A3" w14:paraId="58D4B697" w14:textId="77777777" w:rsidTr="00C777FA">
        <w:tc>
          <w:tcPr>
            <w:tcW w:w="1125" w:type="pct"/>
            <w:vAlign w:val="center"/>
          </w:tcPr>
          <w:p w14:paraId="4FE67080" w14:textId="77777777" w:rsidR="00023B02" w:rsidRPr="000825A3" w:rsidRDefault="00023B02" w:rsidP="005E3F65">
            <w:pPr>
              <w:spacing w:before="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 по планировочному району:</w:t>
            </w:r>
          </w:p>
        </w:tc>
        <w:tc>
          <w:tcPr>
            <w:tcW w:w="1569" w:type="pct"/>
          </w:tcPr>
          <w:p w14:paraId="5676AFF2"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 учреждение</w:t>
            </w:r>
          </w:p>
        </w:tc>
        <w:tc>
          <w:tcPr>
            <w:tcW w:w="1179" w:type="pct"/>
          </w:tcPr>
          <w:p w14:paraId="2248C1C4"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p>
        </w:tc>
        <w:tc>
          <w:tcPr>
            <w:tcW w:w="1127" w:type="pct"/>
          </w:tcPr>
          <w:p w14:paraId="5C3E306D"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p>
        </w:tc>
      </w:tr>
      <w:tr w:rsidR="00023B02" w:rsidRPr="000825A3" w14:paraId="4D656590" w14:textId="77777777" w:rsidTr="00C777FA">
        <w:tc>
          <w:tcPr>
            <w:tcW w:w="1125" w:type="pct"/>
            <w:vAlign w:val="center"/>
          </w:tcPr>
          <w:p w14:paraId="736D9565" w14:textId="77777777" w:rsidR="00023B02" w:rsidRPr="000825A3" w:rsidRDefault="00023B02" w:rsidP="005E3F65">
            <w:pPr>
              <w:spacing w:before="0"/>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ВСЕГО по городскому округу </w:t>
            </w:r>
          </w:p>
        </w:tc>
        <w:tc>
          <w:tcPr>
            <w:tcW w:w="1569" w:type="pct"/>
            <w:vAlign w:val="center"/>
          </w:tcPr>
          <w:p w14:paraId="4E093C07" w14:textId="77777777" w:rsidR="00023B02" w:rsidRPr="000825A3" w:rsidRDefault="00023B02" w:rsidP="00C46C8B">
            <w:pPr>
              <w:spacing w:before="0"/>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26 учреждений</w:t>
            </w:r>
          </w:p>
        </w:tc>
        <w:tc>
          <w:tcPr>
            <w:tcW w:w="1179" w:type="pct"/>
          </w:tcPr>
          <w:p w14:paraId="5350A797" w14:textId="77777777" w:rsidR="00023B02" w:rsidRPr="000825A3" w:rsidRDefault="00023B02" w:rsidP="005E3F65">
            <w:pPr>
              <w:spacing w:before="0"/>
              <w:jc w:val="center"/>
              <w:rPr>
                <w:rFonts w:ascii="Times New Roman" w:eastAsia="Times New Roman" w:hAnsi="Times New Roman" w:cs="Times New Roman"/>
                <w:sz w:val="22"/>
                <w:szCs w:val="22"/>
                <w:lang w:eastAsia="ru-RU"/>
              </w:rPr>
            </w:pPr>
          </w:p>
        </w:tc>
        <w:tc>
          <w:tcPr>
            <w:tcW w:w="1127" w:type="pct"/>
          </w:tcPr>
          <w:p w14:paraId="583A3DE5" w14:textId="77777777" w:rsidR="00023B02" w:rsidRPr="000825A3" w:rsidRDefault="00023B02" w:rsidP="005E3F65">
            <w:pPr>
              <w:spacing w:before="0"/>
              <w:jc w:val="both"/>
              <w:rPr>
                <w:rFonts w:ascii="Times New Roman" w:eastAsia="Times New Roman" w:hAnsi="Times New Roman" w:cs="Times New Roman"/>
                <w:sz w:val="22"/>
                <w:szCs w:val="22"/>
                <w:lang w:eastAsia="ru-RU"/>
              </w:rPr>
            </w:pPr>
          </w:p>
        </w:tc>
      </w:tr>
    </w:tbl>
    <w:p w14:paraId="45F62A51" w14:textId="77777777" w:rsidR="00ED30B9" w:rsidRPr="000825A3" w:rsidRDefault="00ED30B9" w:rsidP="00C777FA">
      <w:pPr>
        <w:spacing w:before="120" w:after="120"/>
        <w:ind w:firstLine="709"/>
        <w:jc w:val="both"/>
        <w:rPr>
          <w:rFonts w:ascii="Times New Roman" w:eastAsia="Calibri" w:hAnsi="Times New Roman" w:cs="Times New Roman"/>
          <w:i/>
          <w:sz w:val="24"/>
          <w:szCs w:val="24"/>
        </w:rPr>
      </w:pPr>
    </w:p>
    <w:p w14:paraId="0FC23993" w14:textId="77777777" w:rsidR="00C777FA" w:rsidRPr="000825A3" w:rsidRDefault="00C777FA" w:rsidP="00C777FA">
      <w:pPr>
        <w:spacing w:before="120" w:after="120"/>
        <w:ind w:firstLine="709"/>
        <w:jc w:val="both"/>
        <w:rPr>
          <w:rFonts w:ascii="Times New Roman" w:eastAsia="Calibri" w:hAnsi="Times New Roman" w:cs="Times New Roman"/>
          <w:i/>
          <w:sz w:val="24"/>
          <w:szCs w:val="24"/>
        </w:rPr>
      </w:pPr>
      <w:r w:rsidRPr="000825A3">
        <w:rPr>
          <w:rFonts w:ascii="Times New Roman" w:eastAsia="Calibri" w:hAnsi="Times New Roman" w:cs="Times New Roman"/>
          <w:i/>
          <w:sz w:val="24"/>
          <w:szCs w:val="24"/>
        </w:rPr>
        <w:t>Объекты для оказания ритуальных услуг.</w:t>
      </w:r>
    </w:p>
    <w:p w14:paraId="29276F35"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Потребность в кладбищах в соответствии с п.1.16 МНГП ГО «г. Калининград» составляет 0,22га/1000 чел.  для кладбищ традиционного захоронения и 0,02га/1000 чел. для кладбищ </w:t>
      </w:r>
      <w:proofErr w:type="spellStart"/>
      <w:r w:rsidRPr="000825A3">
        <w:rPr>
          <w:rFonts w:ascii="Times New Roman" w:eastAsia="Times New Roman" w:hAnsi="Times New Roman" w:cs="Times New Roman"/>
          <w:sz w:val="24"/>
          <w:szCs w:val="24"/>
        </w:rPr>
        <w:t>урновых</w:t>
      </w:r>
      <w:proofErr w:type="spellEnd"/>
      <w:r w:rsidRPr="000825A3">
        <w:rPr>
          <w:rFonts w:ascii="Times New Roman" w:eastAsia="Times New Roman" w:hAnsi="Times New Roman" w:cs="Times New Roman"/>
          <w:sz w:val="24"/>
          <w:szCs w:val="24"/>
        </w:rPr>
        <w:t xml:space="preserve"> захоронений после кремации. Проектное соотношение между традиционными и </w:t>
      </w:r>
      <w:proofErr w:type="spellStart"/>
      <w:r w:rsidRPr="000825A3">
        <w:rPr>
          <w:rFonts w:ascii="Times New Roman" w:eastAsia="Times New Roman" w:hAnsi="Times New Roman" w:cs="Times New Roman"/>
          <w:sz w:val="24"/>
          <w:szCs w:val="24"/>
        </w:rPr>
        <w:t>урновыми</w:t>
      </w:r>
      <w:proofErr w:type="spellEnd"/>
      <w:r w:rsidRPr="000825A3">
        <w:rPr>
          <w:rFonts w:ascii="Times New Roman" w:eastAsia="Times New Roman" w:hAnsi="Times New Roman" w:cs="Times New Roman"/>
          <w:sz w:val="24"/>
          <w:szCs w:val="24"/>
        </w:rPr>
        <w:t xml:space="preserve"> захоронениями на расчетный срок проекта предлагается принять 60/</w:t>
      </w:r>
      <w:proofErr w:type="gramStart"/>
      <w:r w:rsidRPr="000825A3">
        <w:rPr>
          <w:rFonts w:ascii="Times New Roman" w:eastAsia="Times New Roman" w:hAnsi="Times New Roman" w:cs="Times New Roman"/>
          <w:sz w:val="24"/>
          <w:szCs w:val="24"/>
        </w:rPr>
        <w:t>40,  соответственно</w:t>
      </w:r>
      <w:proofErr w:type="gramEnd"/>
      <w:r w:rsidRPr="000825A3">
        <w:rPr>
          <w:rFonts w:ascii="Times New Roman" w:eastAsia="Times New Roman" w:hAnsi="Times New Roman" w:cs="Times New Roman"/>
          <w:sz w:val="24"/>
          <w:szCs w:val="24"/>
        </w:rPr>
        <w:t xml:space="preserve"> в расчетный срок проекта потребуется территория площадью 66га для кладбищ традиционного захоронения и 4га для кладбищ </w:t>
      </w:r>
      <w:proofErr w:type="spellStart"/>
      <w:r w:rsidRPr="000825A3">
        <w:rPr>
          <w:rFonts w:ascii="Times New Roman" w:eastAsia="Times New Roman" w:hAnsi="Times New Roman" w:cs="Times New Roman"/>
          <w:sz w:val="24"/>
          <w:szCs w:val="24"/>
        </w:rPr>
        <w:t>урнового</w:t>
      </w:r>
      <w:proofErr w:type="spellEnd"/>
      <w:r w:rsidRPr="000825A3">
        <w:rPr>
          <w:rFonts w:ascii="Times New Roman" w:eastAsia="Times New Roman" w:hAnsi="Times New Roman" w:cs="Times New Roman"/>
          <w:sz w:val="24"/>
          <w:szCs w:val="24"/>
        </w:rPr>
        <w:t xml:space="preserve"> захоронения, общая потребная площадь составит 70га. С учетом имеющихся резервов на существующих городских кладбищах необходимая площадь для размещения новых кладбищ составит 60га. Нормы СанПин 2.1.2882-11 «Гигиенические требования к размещению, устройству и содержанию кладбищ, зданий и сооружений похоронного назначения» запрещают размещение кладбищ с площадью более 40га. В целях сокращения размеров СЗЗ предлагается строительство 3-х городских кладбищ площадью 19,9 га каждое.</w:t>
      </w:r>
    </w:p>
    <w:p w14:paraId="68E1FD92"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Выполненный анализ современной территории городского округа «Город Калининград» показывает, что в границах городского округа в настоящее время отсутствуют земельные участки пригодные для размещения новых кладбищ. Потенциальная возможность размещение участков новых кладбищ на территории городских лесов с вырубкой зеленых насаждений, признана настоящим проектом – неприемлемой.</w:t>
      </w:r>
    </w:p>
    <w:p w14:paraId="40C9C885"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расчетный срок проекта размещение 3-х новых кладбищ предлагается на территории соседних муниципальных образований Калининградской области (желательно на расстоянии не более 40 км от г. Калининграда), с соблюдением процедур, норм и ограничений, установленных действующим законодательством. В силу установленных требований предъявляемых к земельным участкам для размещения кладбищ и учитывая, что генеральный план распространяется только на территорию городского округа «Город Калининград» </w:t>
      </w:r>
      <w:proofErr w:type="gramStart"/>
      <w:r w:rsidRPr="000825A3">
        <w:rPr>
          <w:rFonts w:ascii="Times New Roman" w:eastAsia="Times New Roman" w:hAnsi="Times New Roman" w:cs="Times New Roman"/>
          <w:sz w:val="24"/>
          <w:szCs w:val="24"/>
        </w:rPr>
        <w:t>в настоящем проекте</w:t>
      </w:r>
      <w:proofErr w:type="gramEnd"/>
      <w:r w:rsidRPr="000825A3">
        <w:rPr>
          <w:rFonts w:ascii="Times New Roman" w:eastAsia="Times New Roman" w:hAnsi="Times New Roman" w:cs="Times New Roman"/>
          <w:sz w:val="24"/>
          <w:szCs w:val="24"/>
        </w:rPr>
        <w:t xml:space="preserve"> отсутствуют указания на земельные участки планируемого размещения необходимых кладбищ. </w:t>
      </w:r>
    </w:p>
    <w:p w14:paraId="181E612C" w14:textId="77777777" w:rsidR="00C777FA"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расчётный срок сохранится существующее размещение городских кладбищ в пределах городского округа. Необходимо проводить инвентаризацию захоронений на кладбищах, выявление бесхозных могил, приведение в нормативное состояние санитарно-защитных зон кладбищ. </w:t>
      </w:r>
    </w:p>
    <w:p w14:paraId="60829A11" w14:textId="77777777" w:rsidR="001F4963" w:rsidRPr="000825A3" w:rsidRDefault="00C777FA"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Действующей СТП Калининградской области предполагается размещение на территории городского округа «Город Калининград»– крематория</w:t>
      </w:r>
      <w:r w:rsidR="0050254D" w:rsidRPr="000825A3">
        <w:rPr>
          <w:rFonts w:ascii="Times New Roman" w:eastAsia="Times New Roman" w:hAnsi="Times New Roman" w:cs="Times New Roman"/>
          <w:sz w:val="24"/>
          <w:szCs w:val="24"/>
        </w:rPr>
        <w:t xml:space="preserve"> мощностью 1-2 печи</w:t>
      </w:r>
      <w:r w:rsidRPr="000825A3">
        <w:rPr>
          <w:rFonts w:ascii="Times New Roman" w:eastAsia="Times New Roman" w:hAnsi="Times New Roman" w:cs="Times New Roman"/>
          <w:sz w:val="24"/>
          <w:szCs w:val="24"/>
        </w:rPr>
        <w:t xml:space="preserve">. </w:t>
      </w:r>
    </w:p>
    <w:p w14:paraId="0D5D6A27" w14:textId="77777777" w:rsidR="00B57AE9" w:rsidRPr="000825A3" w:rsidRDefault="001F4963"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 xml:space="preserve">В настоящее время для размещения крематория </w:t>
      </w:r>
      <w:r w:rsidR="00C15D2A" w:rsidRPr="000825A3">
        <w:rPr>
          <w:rFonts w:ascii="Times New Roman" w:eastAsia="Times New Roman" w:hAnsi="Times New Roman" w:cs="Times New Roman"/>
          <w:sz w:val="24"/>
          <w:szCs w:val="24"/>
        </w:rPr>
        <w:t xml:space="preserve">(мощностью 1 </w:t>
      </w:r>
      <w:proofErr w:type="gramStart"/>
      <w:r w:rsidR="00C15D2A" w:rsidRPr="000825A3">
        <w:rPr>
          <w:rFonts w:ascii="Times New Roman" w:eastAsia="Times New Roman" w:hAnsi="Times New Roman" w:cs="Times New Roman"/>
          <w:sz w:val="24"/>
          <w:szCs w:val="24"/>
        </w:rPr>
        <w:t xml:space="preserve">печь)  </w:t>
      </w:r>
      <w:r w:rsidRPr="000825A3">
        <w:rPr>
          <w:rFonts w:ascii="Times New Roman" w:eastAsia="Times New Roman" w:hAnsi="Times New Roman" w:cs="Times New Roman"/>
          <w:sz w:val="24"/>
          <w:szCs w:val="24"/>
        </w:rPr>
        <w:t>на</w:t>
      </w:r>
      <w:proofErr w:type="gramEnd"/>
      <w:r w:rsidRPr="000825A3">
        <w:rPr>
          <w:rFonts w:ascii="Times New Roman" w:eastAsia="Times New Roman" w:hAnsi="Times New Roman" w:cs="Times New Roman"/>
          <w:sz w:val="24"/>
          <w:szCs w:val="24"/>
        </w:rPr>
        <w:t xml:space="preserve"> незастроенных землях в </w:t>
      </w:r>
      <w:r w:rsidR="002A675A" w:rsidRPr="000825A3">
        <w:rPr>
          <w:rFonts w:ascii="Times New Roman" w:eastAsia="Times New Roman" w:hAnsi="Times New Roman" w:cs="Times New Roman"/>
          <w:sz w:val="24"/>
          <w:szCs w:val="24"/>
        </w:rPr>
        <w:t>западной</w:t>
      </w:r>
      <w:r w:rsidRPr="000825A3">
        <w:rPr>
          <w:rFonts w:ascii="Times New Roman" w:eastAsia="Times New Roman" w:hAnsi="Times New Roman" w:cs="Times New Roman"/>
          <w:sz w:val="24"/>
          <w:szCs w:val="24"/>
        </w:rPr>
        <w:t xml:space="preserve"> части городского округа </w:t>
      </w:r>
      <w:r w:rsidR="002A675A" w:rsidRPr="000825A3">
        <w:rPr>
          <w:rFonts w:ascii="Times New Roman" w:eastAsia="Times New Roman" w:hAnsi="Times New Roman" w:cs="Times New Roman"/>
          <w:sz w:val="24"/>
          <w:szCs w:val="24"/>
        </w:rPr>
        <w:t xml:space="preserve">на значительном удалении от селитебных территорий </w:t>
      </w:r>
      <w:r w:rsidRPr="000825A3">
        <w:rPr>
          <w:rFonts w:ascii="Times New Roman" w:eastAsia="Times New Roman" w:hAnsi="Times New Roman" w:cs="Times New Roman"/>
          <w:sz w:val="24"/>
          <w:szCs w:val="24"/>
        </w:rPr>
        <w:t>выбран земельный участок площадью 10га (отображ</w:t>
      </w:r>
      <w:r w:rsidR="0050254D" w:rsidRPr="000825A3">
        <w:rPr>
          <w:rFonts w:ascii="Times New Roman" w:eastAsia="Times New Roman" w:hAnsi="Times New Roman" w:cs="Times New Roman"/>
          <w:sz w:val="24"/>
          <w:szCs w:val="24"/>
        </w:rPr>
        <w:t>ен в графической части проекта), на этой же территории предлагается разместить и колумбарий.</w:t>
      </w:r>
      <w:r w:rsidR="00DC35BC" w:rsidRPr="000825A3">
        <w:rPr>
          <w:rFonts w:ascii="Times New Roman" w:eastAsia="Times New Roman" w:hAnsi="Times New Roman" w:cs="Times New Roman"/>
          <w:sz w:val="24"/>
          <w:szCs w:val="24"/>
        </w:rPr>
        <w:t xml:space="preserve"> Данное решение </w:t>
      </w:r>
      <w:r w:rsidR="00153887" w:rsidRPr="000825A3">
        <w:rPr>
          <w:rFonts w:ascii="Times New Roman" w:eastAsia="Times New Roman" w:hAnsi="Times New Roman" w:cs="Times New Roman"/>
          <w:sz w:val="24"/>
          <w:szCs w:val="24"/>
        </w:rPr>
        <w:t xml:space="preserve">полностью соответствует </w:t>
      </w:r>
      <w:proofErr w:type="gramStart"/>
      <w:r w:rsidR="00153887" w:rsidRPr="000825A3">
        <w:rPr>
          <w:rFonts w:ascii="Times New Roman" w:eastAsia="Times New Roman" w:hAnsi="Times New Roman" w:cs="Times New Roman"/>
          <w:sz w:val="24"/>
          <w:szCs w:val="24"/>
        </w:rPr>
        <w:t xml:space="preserve">требованиям </w:t>
      </w:r>
      <w:r w:rsidR="00DC35BC" w:rsidRPr="000825A3">
        <w:rPr>
          <w:rFonts w:ascii="Times New Roman" w:eastAsia="Times New Roman" w:hAnsi="Times New Roman" w:cs="Times New Roman"/>
          <w:sz w:val="24"/>
          <w:szCs w:val="24"/>
        </w:rPr>
        <w:t xml:space="preserve"> </w:t>
      </w:r>
      <w:r w:rsidR="00153887" w:rsidRPr="000825A3">
        <w:rPr>
          <w:rFonts w:ascii="Times New Roman" w:eastAsia="Times New Roman" w:hAnsi="Times New Roman" w:cs="Times New Roman"/>
          <w:sz w:val="24"/>
          <w:szCs w:val="24"/>
        </w:rPr>
        <w:t>ч.3</w:t>
      </w:r>
      <w:proofErr w:type="gramEnd"/>
      <w:r w:rsidR="00153887" w:rsidRPr="000825A3">
        <w:rPr>
          <w:rFonts w:ascii="Times New Roman" w:eastAsia="Times New Roman" w:hAnsi="Times New Roman" w:cs="Times New Roman"/>
          <w:sz w:val="24"/>
          <w:szCs w:val="24"/>
        </w:rPr>
        <w:t xml:space="preserve"> </w:t>
      </w:r>
      <w:r w:rsidR="00DC35BC" w:rsidRPr="000825A3">
        <w:rPr>
          <w:rFonts w:ascii="Times New Roman" w:eastAsia="Times New Roman" w:hAnsi="Times New Roman" w:cs="Times New Roman"/>
          <w:sz w:val="24"/>
          <w:szCs w:val="24"/>
        </w:rPr>
        <w:t>п.1.16 МНГП</w:t>
      </w:r>
      <w:r w:rsidR="00B57AE9" w:rsidRPr="000825A3">
        <w:rPr>
          <w:rFonts w:ascii="Times New Roman" w:eastAsia="Times New Roman" w:hAnsi="Times New Roman" w:cs="Times New Roman"/>
          <w:sz w:val="24"/>
          <w:szCs w:val="24"/>
        </w:rPr>
        <w:t xml:space="preserve">. </w:t>
      </w:r>
      <w:r w:rsidR="00C15D2A" w:rsidRPr="000825A3">
        <w:rPr>
          <w:rFonts w:ascii="Times New Roman" w:eastAsia="Times New Roman" w:hAnsi="Times New Roman" w:cs="Times New Roman"/>
          <w:sz w:val="24"/>
          <w:szCs w:val="24"/>
        </w:rPr>
        <w:t xml:space="preserve"> Планируемую СЗЗ крематория предлагается озеленить и </w:t>
      </w:r>
      <w:proofErr w:type="gramStart"/>
      <w:r w:rsidR="00C15D2A" w:rsidRPr="000825A3">
        <w:rPr>
          <w:rFonts w:ascii="Times New Roman" w:eastAsia="Times New Roman" w:hAnsi="Times New Roman" w:cs="Times New Roman"/>
          <w:sz w:val="24"/>
          <w:szCs w:val="24"/>
        </w:rPr>
        <w:t>благоустроить  в</w:t>
      </w:r>
      <w:proofErr w:type="gramEnd"/>
      <w:r w:rsidR="00C15D2A" w:rsidRPr="000825A3">
        <w:rPr>
          <w:rFonts w:ascii="Times New Roman" w:eastAsia="Times New Roman" w:hAnsi="Times New Roman" w:cs="Times New Roman"/>
          <w:sz w:val="24"/>
          <w:szCs w:val="24"/>
        </w:rPr>
        <w:t xml:space="preserve"> соответствии действующими  нормативными требованиями.</w:t>
      </w:r>
    </w:p>
    <w:p w14:paraId="53BE03D4" w14:textId="77777777" w:rsidR="00C777FA" w:rsidRPr="000825A3" w:rsidRDefault="00B57AE9" w:rsidP="00C777F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При крематории предлагается предусмотреть помещения для траурных обрядов (дом траурных обрядов).</w:t>
      </w:r>
    </w:p>
    <w:tbl>
      <w:tblPr>
        <w:tblW w:w="10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584"/>
        <w:gridCol w:w="1559"/>
        <w:gridCol w:w="2126"/>
        <w:gridCol w:w="1701"/>
        <w:gridCol w:w="1276"/>
        <w:gridCol w:w="2991"/>
      </w:tblGrid>
      <w:tr w:rsidR="009A26EC" w:rsidRPr="000825A3" w14:paraId="1F6253F7" w14:textId="77777777" w:rsidTr="00ED30B9">
        <w:trPr>
          <w:trHeight w:val="467"/>
          <w:jc w:val="center"/>
        </w:trPr>
        <w:tc>
          <w:tcPr>
            <w:tcW w:w="584" w:type="dxa"/>
            <w:tcBorders>
              <w:top w:val="single" w:sz="4" w:space="0" w:color="auto"/>
              <w:left w:val="single" w:sz="4" w:space="0" w:color="auto"/>
              <w:bottom w:val="single" w:sz="4" w:space="0" w:color="auto"/>
              <w:right w:val="single" w:sz="4" w:space="0" w:color="auto"/>
            </w:tcBorders>
            <w:hideMark/>
          </w:tcPr>
          <w:p w14:paraId="3BA5B58E" w14:textId="77777777" w:rsidR="009A26EC" w:rsidRPr="000825A3" w:rsidRDefault="009A26EC" w:rsidP="006E3BBE">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 xml:space="preserve">№ </w:t>
            </w:r>
          </w:p>
          <w:p w14:paraId="5F32E4BF" w14:textId="77777777" w:rsidR="009A26EC" w:rsidRPr="000825A3" w:rsidRDefault="009A26EC" w:rsidP="006E3BBE">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п/п</w:t>
            </w:r>
          </w:p>
        </w:tc>
        <w:tc>
          <w:tcPr>
            <w:tcW w:w="1559" w:type="dxa"/>
            <w:tcBorders>
              <w:top w:val="single" w:sz="4" w:space="0" w:color="auto"/>
              <w:left w:val="single" w:sz="4" w:space="0" w:color="auto"/>
              <w:bottom w:val="single" w:sz="4" w:space="0" w:color="auto"/>
              <w:right w:val="single" w:sz="4" w:space="0" w:color="auto"/>
            </w:tcBorders>
            <w:hideMark/>
          </w:tcPr>
          <w:p w14:paraId="3E7E5D43" w14:textId="77777777" w:rsidR="009A26EC" w:rsidRPr="000825A3" w:rsidRDefault="009A26EC" w:rsidP="006E3BBE">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Наименование</w:t>
            </w:r>
          </w:p>
        </w:tc>
        <w:tc>
          <w:tcPr>
            <w:tcW w:w="2126" w:type="dxa"/>
            <w:tcBorders>
              <w:top w:val="single" w:sz="4" w:space="0" w:color="auto"/>
              <w:left w:val="single" w:sz="4" w:space="0" w:color="auto"/>
              <w:bottom w:val="single" w:sz="4" w:space="0" w:color="auto"/>
              <w:right w:val="single" w:sz="4" w:space="0" w:color="auto"/>
            </w:tcBorders>
            <w:hideMark/>
          </w:tcPr>
          <w:p w14:paraId="10CCA012" w14:textId="77777777" w:rsidR="009A26EC" w:rsidRPr="000825A3" w:rsidRDefault="009A26EC" w:rsidP="006E3BBE">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 xml:space="preserve">Основные характеристики </w:t>
            </w:r>
          </w:p>
        </w:tc>
        <w:tc>
          <w:tcPr>
            <w:tcW w:w="1701" w:type="dxa"/>
            <w:tcBorders>
              <w:top w:val="single" w:sz="4" w:space="0" w:color="auto"/>
              <w:left w:val="single" w:sz="4" w:space="0" w:color="auto"/>
              <w:bottom w:val="single" w:sz="4" w:space="0" w:color="auto"/>
              <w:right w:val="single" w:sz="4" w:space="0" w:color="auto"/>
            </w:tcBorders>
            <w:hideMark/>
          </w:tcPr>
          <w:p w14:paraId="15258605" w14:textId="77777777" w:rsidR="009A26EC" w:rsidRPr="000825A3" w:rsidRDefault="009A26EC" w:rsidP="006E3BBE">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Местоположение / функциональная зона</w:t>
            </w:r>
          </w:p>
        </w:tc>
        <w:tc>
          <w:tcPr>
            <w:tcW w:w="1276" w:type="dxa"/>
            <w:tcBorders>
              <w:top w:val="single" w:sz="4" w:space="0" w:color="auto"/>
              <w:left w:val="single" w:sz="4" w:space="0" w:color="auto"/>
              <w:bottom w:val="single" w:sz="4" w:space="0" w:color="auto"/>
              <w:right w:val="single" w:sz="4" w:space="0" w:color="auto"/>
            </w:tcBorders>
            <w:hideMark/>
          </w:tcPr>
          <w:p w14:paraId="5B931920" w14:textId="77777777" w:rsidR="009A26EC" w:rsidRPr="000825A3" w:rsidRDefault="009A26EC" w:rsidP="006E3BBE">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Срок реализации строительства</w:t>
            </w:r>
          </w:p>
          <w:p w14:paraId="3537BA04" w14:textId="77777777" w:rsidR="009A26EC" w:rsidRPr="000825A3" w:rsidRDefault="009A26EC" w:rsidP="006E3BBE">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(годы)</w:t>
            </w:r>
          </w:p>
        </w:tc>
        <w:tc>
          <w:tcPr>
            <w:tcW w:w="2991" w:type="dxa"/>
            <w:tcBorders>
              <w:top w:val="single" w:sz="4" w:space="0" w:color="auto"/>
              <w:left w:val="single" w:sz="4" w:space="0" w:color="auto"/>
              <w:bottom w:val="single" w:sz="4" w:space="0" w:color="auto"/>
              <w:right w:val="single" w:sz="4" w:space="0" w:color="auto"/>
            </w:tcBorders>
            <w:hideMark/>
          </w:tcPr>
          <w:p w14:paraId="35E7F9AE" w14:textId="77777777" w:rsidR="009A26EC" w:rsidRPr="000825A3" w:rsidRDefault="009A26EC" w:rsidP="006E3BBE">
            <w:pPr>
              <w:spacing w:before="0" w:after="0" w:line="240" w:lineRule="auto"/>
              <w:jc w:val="center"/>
              <w:rPr>
                <w:rFonts w:ascii="Times New Roman" w:eastAsia="Calibri" w:hAnsi="Times New Roman" w:cs="Times New Roman"/>
                <w:b/>
                <w:sz w:val="22"/>
                <w:szCs w:val="22"/>
              </w:rPr>
            </w:pPr>
            <w:r w:rsidRPr="000825A3">
              <w:rPr>
                <w:rFonts w:ascii="Times New Roman" w:eastAsia="Calibri" w:hAnsi="Times New Roman" w:cs="Times New Roman"/>
                <w:b/>
                <w:sz w:val="22"/>
                <w:szCs w:val="22"/>
              </w:rPr>
              <w:t>Характеристики зон с особыми условиями использования территории</w:t>
            </w:r>
          </w:p>
        </w:tc>
      </w:tr>
      <w:tr w:rsidR="00ED30B9" w:rsidRPr="000825A3" w14:paraId="4546FDBF" w14:textId="77777777" w:rsidTr="00ED30B9">
        <w:trPr>
          <w:trHeight w:val="202"/>
          <w:jc w:val="center"/>
        </w:trPr>
        <w:tc>
          <w:tcPr>
            <w:tcW w:w="584" w:type="dxa"/>
            <w:tcBorders>
              <w:top w:val="single" w:sz="4" w:space="0" w:color="auto"/>
              <w:left w:val="single" w:sz="4" w:space="0" w:color="auto"/>
              <w:bottom w:val="single" w:sz="4" w:space="0" w:color="auto"/>
              <w:right w:val="single" w:sz="4" w:space="0" w:color="auto"/>
            </w:tcBorders>
            <w:hideMark/>
          </w:tcPr>
          <w:p w14:paraId="1A3BF6B6" w14:textId="77777777" w:rsidR="00ED30B9" w:rsidRPr="000825A3" w:rsidRDefault="00ED30B9" w:rsidP="006E3BBE">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w:t>
            </w:r>
          </w:p>
        </w:tc>
        <w:tc>
          <w:tcPr>
            <w:tcW w:w="1559" w:type="dxa"/>
            <w:tcBorders>
              <w:top w:val="single" w:sz="4" w:space="0" w:color="auto"/>
              <w:left w:val="single" w:sz="4" w:space="0" w:color="auto"/>
              <w:bottom w:val="single" w:sz="4" w:space="0" w:color="auto"/>
              <w:right w:val="single" w:sz="4" w:space="0" w:color="auto"/>
            </w:tcBorders>
            <w:hideMark/>
          </w:tcPr>
          <w:p w14:paraId="09745EA4" w14:textId="77777777" w:rsidR="00ED30B9" w:rsidRPr="000825A3" w:rsidRDefault="00ED30B9" w:rsidP="006E3BBE">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2</w:t>
            </w:r>
          </w:p>
        </w:tc>
        <w:tc>
          <w:tcPr>
            <w:tcW w:w="2126" w:type="dxa"/>
            <w:tcBorders>
              <w:top w:val="single" w:sz="4" w:space="0" w:color="auto"/>
              <w:left w:val="single" w:sz="4" w:space="0" w:color="auto"/>
              <w:bottom w:val="single" w:sz="4" w:space="0" w:color="auto"/>
              <w:right w:val="single" w:sz="4" w:space="0" w:color="auto"/>
            </w:tcBorders>
            <w:hideMark/>
          </w:tcPr>
          <w:p w14:paraId="505F67BC" w14:textId="77777777" w:rsidR="00ED30B9" w:rsidRPr="000825A3" w:rsidRDefault="00ED30B9" w:rsidP="006E3BBE">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3</w:t>
            </w:r>
          </w:p>
        </w:tc>
        <w:tc>
          <w:tcPr>
            <w:tcW w:w="1701" w:type="dxa"/>
            <w:tcBorders>
              <w:top w:val="single" w:sz="4" w:space="0" w:color="auto"/>
              <w:left w:val="single" w:sz="4" w:space="0" w:color="auto"/>
              <w:bottom w:val="single" w:sz="4" w:space="0" w:color="auto"/>
              <w:right w:val="single" w:sz="4" w:space="0" w:color="auto"/>
            </w:tcBorders>
            <w:hideMark/>
          </w:tcPr>
          <w:p w14:paraId="771B6CF0" w14:textId="77777777" w:rsidR="00ED30B9" w:rsidRPr="000825A3" w:rsidRDefault="00ED30B9" w:rsidP="006E3BBE">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4</w:t>
            </w:r>
          </w:p>
        </w:tc>
        <w:tc>
          <w:tcPr>
            <w:tcW w:w="1276" w:type="dxa"/>
            <w:tcBorders>
              <w:top w:val="single" w:sz="4" w:space="0" w:color="auto"/>
              <w:left w:val="single" w:sz="4" w:space="0" w:color="auto"/>
              <w:bottom w:val="single" w:sz="4" w:space="0" w:color="auto"/>
              <w:right w:val="single" w:sz="4" w:space="0" w:color="auto"/>
            </w:tcBorders>
            <w:hideMark/>
          </w:tcPr>
          <w:p w14:paraId="722F24A0" w14:textId="77777777" w:rsidR="00ED30B9" w:rsidRPr="000825A3" w:rsidRDefault="00ED30B9" w:rsidP="006E3BBE">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5</w:t>
            </w:r>
          </w:p>
        </w:tc>
        <w:tc>
          <w:tcPr>
            <w:tcW w:w="2991" w:type="dxa"/>
            <w:tcBorders>
              <w:top w:val="single" w:sz="4" w:space="0" w:color="auto"/>
              <w:left w:val="single" w:sz="4" w:space="0" w:color="auto"/>
              <w:bottom w:val="single" w:sz="4" w:space="0" w:color="auto"/>
              <w:right w:val="single" w:sz="4" w:space="0" w:color="auto"/>
            </w:tcBorders>
            <w:hideMark/>
          </w:tcPr>
          <w:p w14:paraId="159D0EA1" w14:textId="77777777" w:rsidR="00ED30B9" w:rsidRPr="000825A3" w:rsidRDefault="00ED30B9" w:rsidP="006E3BBE">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6</w:t>
            </w:r>
          </w:p>
        </w:tc>
      </w:tr>
      <w:tr w:rsidR="009A26EC" w:rsidRPr="000825A3" w14:paraId="5DA4AB2E" w14:textId="77777777" w:rsidTr="00ED30B9">
        <w:trPr>
          <w:trHeight w:val="354"/>
          <w:jc w:val="center"/>
        </w:trPr>
        <w:tc>
          <w:tcPr>
            <w:tcW w:w="584" w:type="dxa"/>
            <w:tcBorders>
              <w:top w:val="single" w:sz="4" w:space="0" w:color="auto"/>
              <w:left w:val="single" w:sz="4" w:space="0" w:color="auto"/>
              <w:bottom w:val="single" w:sz="4" w:space="0" w:color="auto"/>
              <w:right w:val="single" w:sz="4" w:space="0" w:color="auto"/>
            </w:tcBorders>
            <w:hideMark/>
          </w:tcPr>
          <w:p w14:paraId="4F815842" w14:textId="77777777" w:rsidR="009A26EC" w:rsidRPr="000825A3" w:rsidRDefault="009A26EC" w:rsidP="006E3BBE">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1</w:t>
            </w:r>
          </w:p>
        </w:tc>
        <w:tc>
          <w:tcPr>
            <w:tcW w:w="1559" w:type="dxa"/>
            <w:tcBorders>
              <w:top w:val="single" w:sz="4" w:space="0" w:color="auto"/>
              <w:left w:val="single" w:sz="4" w:space="0" w:color="auto"/>
              <w:bottom w:val="single" w:sz="4" w:space="0" w:color="auto"/>
              <w:right w:val="single" w:sz="4" w:space="0" w:color="auto"/>
            </w:tcBorders>
            <w:hideMark/>
          </w:tcPr>
          <w:p w14:paraId="3023CDF2" w14:textId="77777777" w:rsidR="009A26EC" w:rsidRPr="000825A3" w:rsidRDefault="009A26EC" w:rsidP="006E3BBE">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Крематорий</w:t>
            </w:r>
          </w:p>
        </w:tc>
        <w:tc>
          <w:tcPr>
            <w:tcW w:w="2126" w:type="dxa"/>
            <w:tcBorders>
              <w:top w:val="single" w:sz="4" w:space="0" w:color="auto"/>
              <w:left w:val="single" w:sz="4" w:space="0" w:color="auto"/>
              <w:bottom w:val="single" w:sz="4" w:space="0" w:color="auto"/>
              <w:right w:val="single" w:sz="4" w:space="0" w:color="auto"/>
            </w:tcBorders>
            <w:hideMark/>
          </w:tcPr>
          <w:p w14:paraId="68A07AF4" w14:textId="77777777" w:rsidR="009A26EC" w:rsidRPr="000825A3" w:rsidRDefault="009A26EC" w:rsidP="006E3BBE">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rPr>
              <w:t>Мощность 1 печь. Площадь участка 2 га</w:t>
            </w:r>
          </w:p>
        </w:tc>
        <w:tc>
          <w:tcPr>
            <w:tcW w:w="1701" w:type="dxa"/>
            <w:tcBorders>
              <w:top w:val="single" w:sz="4" w:space="0" w:color="auto"/>
              <w:left w:val="single" w:sz="4" w:space="0" w:color="auto"/>
              <w:bottom w:val="single" w:sz="4" w:space="0" w:color="auto"/>
              <w:right w:val="single" w:sz="4" w:space="0" w:color="auto"/>
            </w:tcBorders>
            <w:hideMark/>
          </w:tcPr>
          <w:p w14:paraId="6F99CBC3" w14:textId="77777777" w:rsidR="009A26EC" w:rsidRPr="000825A3" w:rsidRDefault="009A26EC" w:rsidP="006E3BBE">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В западной части г. Калининграда</w:t>
            </w:r>
          </w:p>
        </w:tc>
        <w:tc>
          <w:tcPr>
            <w:tcW w:w="1276" w:type="dxa"/>
            <w:tcBorders>
              <w:top w:val="single" w:sz="4" w:space="0" w:color="auto"/>
              <w:left w:val="single" w:sz="4" w:space="0" w:color="auto"/>
              <w:bottom w:val="single" w:sz="4" w:space="0" w:color="auto"/>
              <w:right w:val="single" w:sz="4" w:space="0" w:color="auto"/>
            </w:tcBorders>
            <w:hideMark/>
          </w:tcPr>
          <w:p w14:paraId="7A2AF1F8" w14:textId="77777777" w:rsidR="009A26EC" w:rsidRPr="000825A3" w:rsidRDefault="009A26EC" w:rsidP="006E3BBE">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2035</w:t>
            </w:r>
          </w:p>
        </w:tc>
        <w:tc>
          <w:tcPr>
            <w:tcW w:w="2991" w:type="dxa"/>
            <w:tcBorders>
              <w:top w:val="single" w:sz="4" w:space="0" w:color="auto"/>
              <w:left w:val="single" w:sz="4" w:space="0" w:color="auto"/>
              <w:bottom w:val="single" w:sz="4" w:space="0" w:color="auto"/>
              <w:right w:val="single" w:sz="4" w:space="0" w:color="auto"/>
            </w:tcBorders>
            <w:hideMark/>
          </w:tcPr>
          <w:p w14:paraId="5C91BA4B" w14:textId="77777777" w:rsidR="009A26EC" w:rsidRPr="000825A3" w:rsidRDefault="009A26EC" w:rsidP="006E3BBE">
            <w:pPr>
              <w:suppressAutoHyphens/>
              <w:spacing w:before="0" w:after="0" w:line="240" w:lineRule="auto"/>
              <w:rPr>
                <w:rFonts w:ascii="Times New Roman" w:eastAsia="Times New Roman" w:hAnsi="Times New Roman" w:cs="Times New Roman"/>
                <w:lang w:eastAsia="ar-SA"/>
              </w:rPr>
            </w:pPr>
            <w:r w:rsidRPr="000825A3">
              <w:rPr>
                <w:rFonts w:ascii="Times New Roman" w:hAnsi="Times New Roman" w:cs="Times New Roman"/>
                <w:bCs/>
                <w:lang w:eastAsia="ar-SA"/>
              </w:rPr>
              <w:t>Санитарно-защитная зона 500 м в соответствии с СанПиН 2.2.1/2.1.1.1200-03 «Санитарно-защитные зоны и санитарная классификация предприятий, сооружений и иных объектов»</w:t>
            </w:r>
          </w:p>
        </w:tc>
      </w:tr>
      <w:tr w:rsidR="009A26EC" w:rsidRPr="000825A3" w14:paraId="1F56C00F" w14:textId="77777777" w:rsidTr="00ED30B9">
        <w:trPr>
          <w:trHeight w:val="354"/>
          <w:jc w:val="center"/>
        </w:trPr>
        <w:tc>
          <w:tcPr>
            <w:tcW w:w="584" w:type="dxa"/>
            <w:tcBorders>
              <w:top w:val="single" w:sz="4" w:space="0" w:color="auto"/>
              <w:left w:val="single" w:sz="4" w:space="0" w:color="auto"/>
              <w:bottom w:val="single" w:sz="4" w:space="0" w:color="auto"/>
              <w:right w:val="single" w:sz="4" w:space="0" w:color="auto"/>
            </w:tcBorders>
            <w:hideMark/>
          </w:tcPr>
          <w:p w14:paraId="1147FF0C" w14:textId="77777777" w:rsidR="009A26EC" w:rsidRPr="000825A3" w:rsidRDefault="009A26EC" w:rsidP="006E3BBE">
            <w:pPr>
              <w:spacing w:before="0" w:after="0" w:line="240" w:lineRule="auto"/>
              <w:jc w:val="center"/>
              <w:rPr>
                <w:rFonts w:ascii="Times New Roman" w:eastAsia="Calibri" w:hAnsi="Times New Roman" w:cs="Times New Roman"/>
                <w:sz w:val="22"/>
                <w:szCs w:val="22"/>
              </w:rPr>
            </w:pPr>
            <w:r w:rsidRPr="000825A3">
              <w:rPr>
                <w:rFonts w:ascii="Times New Roman" w:eastAsia="Calibri" w:hAnsi="Times New Roman" w:cs="Times New Roman"/>
                <w:sz w:val="22"/>
                <w:szCs w:val="22"/>
              </w:rPr>
              <w:t>2</w:t>
            </w:r>
          </w:p>
        </w:tc>
        <w:tc>
          <w:tcPr>
            <w:tcW w:w="1559" w:type="dxa"/>
            <w:tcBorders>
              <w:top w:val="single" w:sz="4" w:space="0" w:color="auto"/>
              <w:left w:val="single" w:sz="4" w:space="0" w:color="auto"/>
              <w:bottom w:val="single" w:sz="4" w:space="0" w:color="auto"/>
              <w:right w:val="single" w:sz="4" w:space="0" w:color="auto"/>
            </w:tcBorders>
            <w:hideMark/>
          </w:tcPr>
          <w:p w14:paraId="12102217" w14:textId="77777777" w:rsidR="009A26EC" w:rsidRPr="000825A3" w:rsidRDefault="009A26EC" w:rsidP="006E3BBE">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Колумбарий</w:t>
            </w:r>
          </w:p>
        </w:tc>
        <w:tc>
          <w:tcPr>
            <w:tcW w:w="2126" w:type="dxa"/>
            <w:tcBorders>
              <w:top w:val="single" w:sz="4" w:space="0" w:color="auto"/>
              <w:left w:val="single" w:sz="4" w:space="0" w:color="auto"/>
              <w:bottom w:val="single" w:sz="4" w:space="0" w:color="auto"/>
              <w:right w:val="single" w:sz="4" w:space="0" w:color="auto"/>
            </w:tcBorders>
            <w:hideMark/>
          </w:tcPr>
          <w:p w14:paraId="0FF87EB6" w14:textId="77777777" w:rsidR="009A26EC" w:rsidRPr="000825A3" w:rsidRDefault="009A26EC" w:rsidP="006E3BBE">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rPr>
              <w:t>Площадь участка 8 га</w:t>
            </w:r>
          </w:p>
        </w:tc>
        <w:tc>
          <w:tcPr>
            <w:tcW w:w="1701" w:type="dxa"/>
            <w:tcBorders>
              <w:top w:val="single" w:sz="4" w:space="0" w:color="auto"/>
              <w:left w:val="single" w:sz="4" w:space="0" w:color="auto"/>
              <w:bottom w:val="single" w:sz="4" w:space="0" w:color="auto"/>
              <w:right w:val="single" w:sz="4" w:space="0" w:color="auto"/>
            </w:tcBorders>
            <w:hideMark/>
          </w:tcPr>
          <w:p w14:paraId="4B21C1FE" w14:textId="77777777" w:rsidR="009A26EC" w:rsidRPr="000825A3" w:rsidRDefault="009A26EC" w:rsidP="006E3BBE">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 xml:space="preserve">В западной части г. Калининграда </w:t>
            </w:r>
          </w:p>
        </w:tc>
        <w:tc>
          <w:tcPr>
            <w:tcW w:w="1276" w:type="dxa"/>
            <w:tcBorders>
              <w:top w:val="single" w:sz="4" w:space="0" w:color="auto"/>
              <w:left w:val="single" w:sz="4" w:space="0" w:color="auto"/>
              <w:bottom w:val="single" w:sz="4" w:space="0" w:color="auto"/>
              <w:right w:val="single" w:sz="4" w:space="0" w:color="auto"/>
            </w:tcBorders>
            <w:hideMark/>
          </w:tcPr>
          <w:p w14:paraId="691BF7C0" w14:textId="77777777" w:rsidR="009A26EC" w:rsidRPr="000825A3" w:rsidRDefault="009A26EC" w:rsidP="006E3BBE">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hAnsi="Times New Roman" w:cs="Times New Roman"/>
                <w:sz w:val="22"/>
                <w:szCs w:val="22"/>
                <w:lang w:eastAsia="ar-SA"/>
              </w:rPr>
              <w:t>До 2035</w:t>
            </w:r>
          </w:p>
        </w:tc>
        <w:tc>
          <w:tcPr>
            <w:tcW w:w="2991" w:type="dxa"/>
            <w:tcBorders>
              <w:top w:val="single" w:sz="4" w:space="0" w:color="auto"/>
              <w:left w:val="single" w:sz="4" w:space="0" w:color="auto"/>
              <w:bottom w:val="single" w:sz="4" w:space="0" w:color="auto"/>
              <w:right w:val="single" w:sz="4" w:space="0" w:color="auto"/>
            </w:tcBorders>
            <w:hideMark/>
          </w:tcPr>
          <w:p w14:paraId="70FC6FB7" w14:textId="77777777" w:rsidR="009A26EC" w:rsidRPr="000825A3" w:rsidRDefault="009A26EC" w:rsidP="006E3BBE">
            <w:pPr>
              <w:suppressAutoHyphens/>
              <w:spacing w:before="0" w:after="0" w:line="240" w:lineRule="auto"/>
              <w:rPr>
                <w:rFonts w:ascii="Times New Roman" w:eastAsia="Times New Roman" w:hAnsi="Times New Roman" w:cs="Times New Roman"/>
                <w:lang w:eastAsia="ar-SA"/>
              </w:rPr>
            </w:pPr>
            <w:r w:rsidRPr="000825A3">
              <w:rPr>
                <w:rFonts w:ascii="Times New Roman" w:hAnsi="Times New Roman" w:cs="Times New Roman"/>
                <w:bCs/>
                <w:lang w:eastAsia="ar-SA"/>
              </w:rPr>
              <w:t>Санитарно-защитная зона 50 м в соответствии с СанПиН 2.2.1/2.1.1.1200-03 «Санитарно-защитные зоны и санитарная классификация предприятий, сооружений и иных объектов»</w:t>
            </w:r>
          </w:p>
        </w:tc>
      </w:tr>
    </w:tbl>
    <w:p w14:paraId="5E12CD99" w14:textId="77777777" w:rsidR="00303FB1" w:rsidRPr="000825A3" w:rsidRDefault="00303FB1" w:rsidP="00D26A6D">
      <w:pPr>
        <w:pStyle w:val="22"/>
        <w:numPr>
          <w:ilvl w:val="0"/>
          <w:numId w:val="1"/>
        </w:numPr>
        <w:spacing w:before="240" w:after="240"/>
        <w:ind w:left="709" w:hanging="709"/>
        <w:rPr>
          <w:rFonts w:ascii="Times New Roman" w:hAnsi="Times New Roman" w:cs="Times New Roman"/>
        </w:rPr>
      </w:pPr>
      <w:bookmarkStart w:id="41" w:name="_Toc454214576"/>
      <w:r w:rsidRPr="000825A3">
        <w:rPr>
          <w:rFonts w:ascii="Times New Roman" w:hAnsi="Times New Roman" w:cs="Times New Roman"/>
        </w:rPr>
        <w:t>Развитие транспортного комплекса города (транспортный каркас)</w:t>
      </w:r>
      <w:bookmarkEnd w:id="41"/>
    </w:p>
    <w:p w14:paraId="126651BC"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7A5A4307"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Развитие транспортного комплекса города на расчётный срок генерального плана (2035г.) предполагает главной целью обеспечение жителям и гостям Калининграда комфортных и рациональных передвижений по городу для удовлетворения трудовых, бытовых и социально-культурных нужд.</w:t>
      </w:r>
    </w:p>
    <w:p w14:paraId="73CA6A69"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Транспортная инфраструктура должна служить обеспечению указанной цели при условии соблюдения требований к комфортности городской среды, экологичности, соблюдения условий для безопасного движения, создании среды, доступной маломобильным группам населения, сохранении культурного наследия.  </w:t>
      </w:r>
    </w:p>
    <w:p w14:paraId="37613C8D"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При подготовке проектных предложений по развитию транспортного комплекса Калининграда учитывалась местная специфика, для которой характерно европейское планировочное начало, отличное от большинства российских городов, а также значительное материальное наследие немецкого периода истории города, включающее в себя в т.ч. и сооружения транспортной инфраструктуры.</w:t>
      </w:r>
    </w:p>
    <w:p w14:paraId="285CB12F"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Проектные предложения генерального плана</w:t>
      </w:r>
      <w:r w:rsidR="00912937" w:rsidRPr="000825A3">
        <w:rPr>
          <w:rFonts w:ascii="Times New Roman" w:eastAsia="Times New Roman" w:hAnsi="Times New Roman" w:cs="Times New Roman"/>
          <w:sz w:val="24"/>
          <w:szCs w:val="24"/>
          <w:lang w:eastAsia="ru-RU"/>
        </w:rPr>
        <w:t xml:space="preserve"> в части транспорта</w:t>
      </w:r>
      <w:r w:rsidRPr="000825A3">
        <w:rPr>
          <w:rFonts w:ascii="Times New Roman" w:eastAsia="Times New Roman" w:hAnsi="Times New Roman" w:cs="Times New Roman"/>
          <w:sz w:val="24"/>
          <w:szCs w:val="24"/>
          <w:lang w:eastAsia="ru-RU"/>
        </w:rPr>
        <w:t xml:space="preserve">, изложенные ниже,  основаны на перспективах развития отдельных городских районов, системы общественных центров, иных планировочных решениях, указанных выше, в разделах 18, 19. Параметры улично-дорожной сети и городского транспорта, заложенные в проекте, обоснованы необходимостью обеспечения оптимальных транспортных связей между различными частями города, требованиями существующей нормативной базы, сложившейся и перспективной </w:t>
      </w:r>
      <w:r w:rsidRPr="000825A3">
        <w:rPr>
          <w:rFonts w:ascii="Times New Roman" w:eastAsia="Times New Roman" w:hAnsi="Times New Roman" w:cs="Times New Roman"/>
          <w:sz w:val="24"/>
          <w:szCs w:val="24"/>
          <w:lang w:eastAsia="ru-RU"/>
        </w:rPr>
        <w:lastRenderedPageBreak/>
        <w:t>структурой землепользования, параметрами проектируемого развития территории, в т.ч. характеристиками застройки, численностью и плотностью населения и т.п.</w:t>
      </w:r>
    </w:p>
    <w:p w14:paraId="07062840"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Одним из главных условий формирования проектных предложений является реалистичность предлагаемых мероприятий, основанная на анализе градостроительной ситуации, сложившейся структуре землепользования, предварительной оценке возможных затрат по выполнению мероприятий, соотнесенных с потенциальным эффектом от реализации. Указанные соотношения не являлись предметом конкретного расчёта, оценивались на основе предполагаемых аналогов, лучших отечественных и зарубежных практик.    </w:t>
      </w:r>
    </w:p>
    <w:p w14:paraId="1242E05E"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Проектные предложения генерального плана в части транспорта являются основой для разрабатываемых впоследстви</w:t>
      </w:r>
      <w:r w:rsidR="00B6360A" w:rsidRPr="000825A3">
        <w:rPr>
          <w:rFonts w:ascii="Times New Roman" w:eastAsia="Times New Roman" w:hAnsi="Times New Roman" w:cs="Times New Roman"/>
          <w:sz w:val="24"/>
          <w:szCs w:val="24"/>
          <w:lang w:eastAsia="ru-RU"/>
        </w:rPr>
        <w:t>и отраслевых схем (программы комплексного развития транспортной инфраструктуры городского округа</w:t>
      </w:r>
      <w:r w:rsidR="00CC3225" w:rsidRPr="000825A3">
        <w:rPr>
          <w:rStyle w:val="aff3"/>
          <w:rFonts w:ascii="Times New Roman" w:eastAsia="Times New Roman" w:hAnsi="Times New Roman" w:cs="Times New Roman"/>
          <w:sz w:val="24"/>
          <w:szCs w:val="24"/>
          <w:lang w:eastAsia="ru-RU"/>
        </w:rPr>
        <w:footnoteReference w:id="8"/>
      </w:r>
      <w:r w:rsidR="00B6360A" w:rsidRPr="000825A3">
        <w:rPr>
          <w:rFonts w:ascii="Times New Roman" w:eastAsia="Times New Roman" w:hAnsi="Times New Roman" w:cs="Times New Roman"/>
          <w:sz w:val="24"/>
          <w:szCs w:val="24"/>
          <w:lang w:eastAsia="ru-RU"/>
        </w:rPr>
        <w:t>, к</w:t>
      </w:r>
      <w:r w:rsidRPr="000825A3">
        <w:rPr>
          <w:rFonts w:ascii="Times New Roman" w:eastAsia="Times New Roman" w:hAnsi="Times New Roman" w:cs="Times New Roman"/>
          <w:sz w:val="24"/>
          <w:szCs w:val="24"/>
          <w:lang w:eastAsia="ru-RU"/>
        </w:rPr>
        <w:t xml:space="preserve">омплексной схемы организации дорожного движения на </w:t>
      </w:r>
      <w:r w:rsidR="00632695" w:rsidRPr="000825A3">
        <w:rPr>
          <w:rFonts w:ascii="Times New Roman" w:eastAsia="Times New Roman" w:hAnsi="Times New Roman" w:cs="Times New Roman"/>
          <w:sz w:val="24"/>
          <w:szCs w:val="24"/>
          <w:lang w:eastAsia="ru-RU"/>
        </w:rPr>
        <w:t>2035г.</w:t>
      </w:r>
      <w:r w:rsidR="00632695" w:rsidRPr="000825A3">
        <w:rPr>
          <w:rStyle w:val="aff3"/>
          <w:rFonts w:ascii="Times New Roman" w:eastAsia="Times New Roman" w:hAnsi="Times New Roman" w:cs="Times New Roman"/>
          <w:sz w:val="24"/>
          <w:szCs w:val="24"/>
          <w:lang w:eastAsia="ru-RU"/>
        </w:rPr>
        <w:footnoteReference w:id="9"/>
      </w:r>
      <w:r w:rsidRPr="000825A3">
        <w:rPr>
          <w:rFonts w:ascii="Times New Roman" w:eastAsia="Times New Roman" w:hAnsi="Times New Roman" w:cs="Times New Roman"/>
          <w:sz w:val="24"/>
          <w:szCs w:val="24"/>
          <w:lang w:eastAsia="ru-RU"/>
        </w:rPr>
        <w:t>, схем развития отдельных видов транспорта, в которых производится уточнение проектных параметров развития транспортного комплекса города</w:t>
      </w:r>
      <w:r w:rsidR="00632695" w:rsidRPr="000825A3">
        <w:rPr>
          <w:rFonts w:ascii="Times New Roman" w:eastAsia="Times New Roman" w:hAnsi="Times New Roman" w:cs="Times New Roman"/>
          <w:sz w:val="24"/>
          <w:szCs w:val="24"/>
          <w:lang w:eastAsia="ru-RU"/>
        </w:rPr>
        <w:t>, и которые могут служить основой для последующей корректировки утверждённого генерального плана</w:t>
      </w:r>
      <w:r w:rsidRPr="000825A3">
        <w:rPr>
          <w:rFonts w:ascii="Times New Roman" w:eastAsia="Times New Roman" w:hAnsi="Times New Roman" w:cs="Times New Roman"/>
          <w:sz w:val="24"/>
          <w:szCs w:val="24"/>
          <w:lang w:eastAsia="ru-RU"/>
        </w:rPr>
        <w:t>), а также нормативных правовых актов и муниципальных целевых программ в области развития транспортной инфраструктуры.</w:t>
      </w:r>
    </w:p>
    <w:p w14:paraId="2AA623B5"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На основе проектных предложений генерального плана возможно использовать различные методы и способы реализации – как непосредственно строительство объектов капитального строительства и линейных объектов транспортной инфраструктуры с помощью бюджетных средств, так и использование различных схем взаимодействия по примеру государственно-частного партнёрства (ГЧП), привлечения частных инвестиций в транспортную сферу.</w:t>
      </w:r>
    </w:p>
    <w:p w14:paraId="42B49B04" w14:textId="77777777" w:rsidR="00756336" w:rsidRPr="000825A3" w:rsidRDefault="00756336"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25ABAE23" w14:textId="77777777" w:rsidR="00956B98" w:rsidRPr="000825A3" w:rsidRDefault="00FA2C38" w:rsidP="00956B98">
      <w:pPr>
        <w:autoSpaceDE w:val="0"/>
        <w:autoSpaceDN w:val="0"/>
        <w:adjustRightInd w:val="0"/>
        <w:spacing w:before="120" w:after="120" w:line="240" w:lineRule="auto"/>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noProof/>
          <w:sz w:val="24"/>
          <w:szCs w:val="24"/>
          <w:lang w:eastAsia="ru-RU"/>
        </w:rPr>
        <w:lastRenderedPageBreak/>
        <w:drawing>
          <wp:inline distT="0" distB="0" distL="0" distR="0" wp14:anchorId="0F61FCCE" wp14:editId="3D2C1C37">
            <wp:extent cx="6134100" cy="5117159"/>
            <wp:effectExtent l="0" t="0" r="0" b="7620"/>
            <wp:docPr id="31" name="Рисунок 31" descr="\\ATLAS\arh\КАЛИНИНГРАД\Текстовая часть ГП КЛГД\____Ларисе готовые\__Редакция 4.1\гРАФИКА ДЛЯ 4.1\каркас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TLAS\arh\КАЛИНИНГРАД\Текстовая часть ГП КЛГД\____Ларисе готовые\__Редакция 4.1\гРАФИКА ДЛЯ 4.1\каркасик.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181" t="3614" r="9506" b="1405"/>
                    <a:stretch/>
                  </pic:blipFill>
                  <pic:spPr bwMode="auto">
                    <a:xfrm>
                      <a:off x="0" y="0"/>
                      <a:ext cx="6138882" cy="5121148"/>
                    </a:xfrm>
                    <a:prstGeom prst="rect">
                      <a:avLst/>
                    </a:prstGeom>
                    <a:noFill/>
                    <a:ln>
                      <a:noFill/>
                    </a:ln>
                    <a:extLst>
                      <a:ext uri="{53640926-AAD7-44D8-BBD7-CCE9431645EC}">
                        <a14:shadowObscured xmlns:a14="http://schemas.microsoft.com/office/drawing/2010/main"/>
                      </a:ext>
                    </a:extLst>
                  </pic:spPr>
                </pic:pic>
              </a:graphicData>
            </a:graphic>
          </wp:inline>
        </w:drawing>
      </w:r>
    </w:p>
    <w:p w14:paraId="46444BB5" w14:textId="77777777" w:rsidR="00956B98" w:rsidRPr="000825A3" w:rsidRDefault="00956B98" w:rsidP="00307FA4">
      <w:pPr>
        <w:shd w:val="clear" w:color="auto" w:fill="CFE0CF" w:themeFill="accent2" w:themeFillTint="99"/>
        <w:spacing w:before="0" w:after="0" w:line="240" w:lineRule="auto"/>
        <w:ind w:right="-31"/>
        <w:jc w:val="center"/>
        <w:rPr>
          <w:rFonts w:ascii="Times New Roman" w:hAnsi="Times New Roman" w:cs="Times New Roman"/>
          <w:b/>
          <w:i/>
          <w:sz w:val="22"/>
          <w:szCs w:val="22"/>
        </w:rPr>
      </w:pPr>
      <w:r w:rsidRPr="000825A3">
        <w:rPr>
          <w:rFonts w:ascii="Times New Roman" w:hAnsi="Times New Roman" w:cs="Times New Roman"/>
          <w:b/>
          <w:i/>
          <w:sz w:val="22"/>
          <w:szCs w:val="22"/>
        </w:rPr>
        <w:t xml:space="preserve">Рис. 20.1. </w:t>
      </w:r>
      <w:r w:rsidR="00D12685" w:rsidRPr="000825A3">
        <w:rPr>
          <w:rFonts w:ascii="Times New Roman" w:hAnsi="Times New Roman" w:cs="Times New Roman"/>
          <w:b/>
          <w:i/>
          <w:sz w:val="22"/>
          <w:szCs w:val="22"/>
        </w:rPr>
        <w:t xml:space="preserve">Схема транспортного каркаса </w:t>
      </w:r>
      <w:r w:rsidRPr="000825A3">
        <w:rPr>
          <w:rFonts w:ascii="Times New Roman" w:hAnsi="Times New Roman" w:cs="Times New Roman"/>
          <w:b/>
          <w:i/>
          <w:sz w:val="22"/>
          <w:szCs w:val="22"/>
        </w:rPr>
        <w:t>городского округа.</w:t>
      </w:r>
    </w:p>
    <w:p w14:paraId="4519342C" w14:textId="77777777" w:rsidR="00E8166F" w:rsidRPr="000825A3" w:rsidRDefault="00E8166F" w:rsidP="00E8166F">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При разработке проектных предложений учитывалась КСОДД, разработанная ЗАО «НИПИ «ТРТИ» (г. Санкт-Петербург)</w:t>
      </w:r>
      <w:r w:rsidRPr="000825A3">
        <w:rPr>
          <w:rStyle w:val="aff3"/>
          <w:rFonts w:ascii="Times New Roman" w:eastAsia="Times New Roman" w:hAnsi="Times New Roman" w:cs="Times New Roman"/>
          <w:sz w:val="24"/>
          <w:szCs w:val="24"/>
          <w:lang w:eastAsia="ru-RU"/>
        </w:rPr>
        <w:footnoteReference w:id="10"/>
      </w:r>
      <w:r w:rsidRPr="000825A3">
        <w:rPr>
          <w:rFonts w:ascii="Times New Roman" w:eastAsia="Times New Roman" w:hAnsi="Times New Roman" w:cs="Times New Roman"/>
          <w:sz w:val="24"/>
          <w:szCs w:val="24"/>
          <w:lang w:eastAsia="ru-RU"/>
        </w:rPr>
        <w:t>.</w:t>
      </w:r>
    </w:p>
    <w:p w14:paraId="72F35885"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7C97CCAA" w14:textId="77777777" w:rsidR="00756336" w:rsidRPr="000825A3" w:rsidRDefault="00756336"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66939AC1" w14:textId="77777777" w:rsidR="00756336" w:rsidRPr="000825A3" w:rsidRDefault="00756336"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47A4C7D6" w14:textId="77777777" w:rsidR="00303FB1" w:rsidRPr="000825A3" w:rsidRDefault="00303FB1" w:rsidP="00D26A6D">
      <w:pPr>
        <w:pStyle w:val="32"/>
        <w:numPr>
          <w:ilvl w:val="1"/>
          <w:numId w:val="1"/>
        </w:numPr>
        <w:ind w:left="709" w:hanging="709"/>
        <w:rPr>
          <w:rFonts w:ascii="Times New Roman" w:hAnsi="Times New Roman" w:cs="Times New Roman"/>
        </w:rPr>
      </w:pPr>
      <w:bookmarkStart w:id="42" w:name="_Toc403559894"/>
      <w:bookmarkStart w:id="43" w:name="_Toc412662956"/>
      <w:bookmarkStart w:id="44" w:name="_Toc454214577"/>
      <w:r w:rsidRPr="000825A3">
        <w:rPr>
          <w:rFonts w:ascii="Times New Roman" w:hAnsi="Times New Roman" w:cs="Times New Roman"/>
        </w:rPr>
        <w:t>Общая концепция развития транспортного комплекса города</w:t>
      </w:r>
      <w:bookmarkEnd w:id="42"/>
      <w:bookmarkEnd w:id="43"/>
      <w:bookmarkEnd w:id="44"/>
    </w:p>
    <w:p w14:paraId="179341E6"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0753D047"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Основной целью разработки транспортного раздела генерального плана является рекоме</w:t>
      </w:r>
      <w:r w:rsidR="001B7230">
        <w:rPr>
          <w:rFonts w:ascii="Times New Roman" w:eastAsia="Times New Roman" w:hAnsi="Times New Roman" w:cs="Times New Roman"/>
          <w:sz w:val="24"/>
          <w:szCs w:val="24"/>
          <w:lang w:eastAsia="ru-RU"/>
        </w:rPr>
        <w:t xml:space="preserve">ндация надежной, разветвленной </w:t>
      </w:r>
      <w:r w:rsidRPr="000825A3">
        <w:rPr>
          <w:rFonts w:ascii="Times New Roman" w:eastAsia="Times New Roman" w:hAnsi="Times New Roman" w:cs="Times New Roman"/>
          <w:sz w:val="24"/>
          <w:szCs w:val="24"/>
          <w:lang w:eastAsia="ru-RU"/>
        </w:rPr>
        <w:t>и достаточной транспортной системы для качеств</w:t>
      </w:r>
      <w:r w:rsidR="001B7230">
        <w:rPr>
          <w:rFonts w:ascii="Times New Roman" w:eastAsia="Times New Roman" w:hAnsi="Times New Roman" w:cs="Times New Roman"/>
          <w:sz w:val="24"/>
          <w:szCs w:val="24"/>
          <w:lang w:eastAsia="ru-RU"/>
        </w:rPr>
        <w:t xml:space="preserve">енно-нормативного обслуживания </w:t>
      </w:r>
      <w:r w:rsidRPr="000825A3">
        <w:rPr>
          <w:rFonts w:ascii="Times New Roman" w:eastAsia="Times New Roman" w:hAnsi="Times New Roman" w:cs="Times New Roman"/>
          <w:sz w:val="24"/>
          <w:szCs w:val="24"/>
          <w:lang w:eastAsia="ru-RU"/>
        </w:rPr>
        <w:t>грузовых и пассажирских перевозок.</w:t>
      </w:r>
    </w:p>
    <w:p w14:paraId="3569DE5A"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соответствии с миссией города, сформулированной в стратегии социально-экономич</w:t>
      </w:r>
      <w:r w:rsidR="001B7230">
        <w:rPr>
          <w:rFonts w:ascii="Times New Roman" w:eastAsia="Times New Roman" w:hAnsi="Times New Roman" w:cs="Times New Roman"/>
          <w:sz w:val="24"/>
          <w:szCs w:val="24"/>
          <w:lang w:eastAsia="ru-RU"/>
        </w:rPr>
        <w:t>еского развития до 2035 года, «</w:t>
      </w:r>
      <w:r w:rsidRPr="000825A3">
        <w:rPr>
          <w:rFonts w:ascii="Times New Roman" w:eastAsia="Times New Roman" w:hAnsi="Times New Roman" w:cs="Times New Roman"/>
          <w:sz w:val="24"/>
          <w:szCs w:val="24"/>
          <w:lang w:eastAsia="ru-RU"/>
        </w:rPr>
        <w:t xml:space="preserve">Калининград – город для комфортной жизни и работы, площадка коммуникации и взаимодействия России и стран Европы в сфере бизнеса, </w:t>
      </w:r>
      <w:r w:rsidRPr="000825A3">
        <w:rPr>
          <w:rFonts w:ascii="Times New Roman" w:eastAsia="Times New Roman" w:hAnsi="Times New Roman" w:cs="Times New Roman"/>
          <w:sz w:val="24"/>
          <w:szCs w:val="24"/>
          <w:lang w:eastAsia="ru-RU"/>
        </w:rPr>
        <w:lastRenderedPageBreak/>
        <w:t>инновационной экономики, образования и культуры». Транспортному комплексу города в следовании этой миссии отводится одна из главных ролей.</w:t>
      </w:r>
    </w:p>
    <w:p w14:paraId="39840321" w14:textId="77777777" w:rsidR="00D04C2F" w:rsidRPr="000825A3" w:rsidRDefault="00075D4C" w:rsidP="00303FB1">
      <w:pPr>
        <w:autoSpaceDE w:val="0"/>
        <w:autoSpaceDN w:val="0"/>
        <w:adjustRightInd w:val="0"/>
        <w:spacing w:before="120" w:after="120" w:line="240" w:lineRule="auto"/>
        <w:ind w:firstLine="709"/>
        <w:jc w:val="both"/>
        <w:rPr>
          <w:rFonts w:ascii="Times New Roman" w:eastAsia="Times New Roman" w:hAnsi="Times New Roman" w:cs="Times New Roman"/>
          <w:b/>
          <w:sz w:val="24"/>
          <w:szCs w:val="24"/>
          <w:lang w:eastAsia="ru-RU"/>
        </w:rPr>
      </w:pPr>
      <w:r w:rsidRPr="000825A3">
        <w:rPr>
          <w:rFonts w:ascii="Times New Roman" w:eastAsia="Times New Roman" w:hAnsi="Times New Roman" w:cs="Times New Roman"/>
          <w:b/>
          <w:sz w:val="24"/>
          <w:szCs w:val="24"/>
          <w:lang w:eastAsia="ru-RU"/>
        </w:rPr>
        <w:t xml:space="preserve">По мере роста автомобилизации </w:t>
      </w:r>
      <w:r w:rsidRPr="000825A3">
        <w:rPr>
          <w:rFonts w:ascii="Times New Roman" w:eastAsia="Times New Roman" w:hAnsi="Times New Roman" w:cs="Times New Roman"/>
          <w:sz w:val="24"/>
          <w:szCs w:val="24"/>
          <w:lang w:eastAsia="ru-RU"/>
        </w:rPr>
        <w:t>(в существующих нормативах заложен высокий показатель 725 авт./тыс. жит.)</w:t>
      </w:r>
      <w:r w:rsidRPr="000825A3">
        <w:rPr>
          <w:rFonts w:ascii="Times New Roman" w:eastAsia="Times New Roman" w:hAnsi="Times New Roman" w:cs="Times New Roman"/>
          <w:b/>
          <w:sz w:val="24"/>
          <w:szCs w:val="24"/>
          <w:lang w:eastAsia="ru-RU"/>
        </w:rPr>
        <w:t xml:space="preserve"> будут исчерпываться резервы пропускной способности улично-дорожной сети, которые в настоящее время позволяют осуществлять </w:t>
      </w:r>
      <w:r w:rsidR="00E8166F" w:rsidRPr="000825A3">
        <w:rPr>
          <w:rFonts w:ascii="Times New Roman" w:eastAsia="Times New Roman" w:hAnsi="Times New Roman" w:cs="Times New Roman"/>
          <w:b/>
          <w:sz w:val="24"/>
          <w:szCs w:val="24"/>
          <w:lang w:eastAsia="ru-RU"/>
        </w:rPr>
        <w:t xml:space="preserve">автомобильное </w:t>
      </w:r>
      <w:r w:rsidRPr="000825A3">
        <w:rPr>
          <w:rFonts w:ascii="Times New Roman" w:eastAsia="Times New Roman" w:hAnsi="Times New Roman" w:cs="Times New Roman"/>
          <w:b/>
          <w:sz w:val="24"/>
          <w:szCs w:val="24"/>
          <w:lang w:eastAsia="ru-RU"/>
        </w:rPr>
        <w:t xml:space="preserve">движение. </w:t>
      </w:r>
    </w:p>
    <w:p w14:paraId="1878DA10" w14:textId="77777777" w:rsidR="00D04C2F" w:rsidRPr="000825A3" w:rsidRDefault="00075D4C"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 xml:space="preserve">Дальнейшая эксплуатация автомобиля как основного транспортного средства будет становиться невозможной без существенной реконструкции улично-дорожной сети, </w:t>
      </w:r>
      <w:r w:rsidR="003D42BE" w:rsidRPr="000825A3">
        <w:rPr>
          <w:rFonts w:ascii="Times New Roman" w:eastAsia="Times New Roman" w:hAnsi="Times New Roman" w:cs="Times New Roman"/>
          <w:sz w:val="24"/>
          <w:szCs w:val="24"/>
          <w:lang w:eastAsia="ru-RU"/>
        </w:rPr>
        <w:t>предусматривающей</w:t>
      </w:r>
      <w:r w:rsidRPr="000825A3">
        <w:rPr>
          <w:rFonts w:ascii="Times New Roman" w:eastAsia="Times New Roman" w:hAnsi="Times New Roman" w:cs="Times New Roman"/>
          <w:sz w:val="24"/>
          <w:szCs w:val="24"/>
          <w:lang w:eastAsia="ru-RU"/>
        </w:rPr>
        <w:t xml:space="preserve"> не только изменение контура сети, но и расширение проезжей части</w:t>
      </w:r>
      <w:r w:rsidR="00D04C2F" w:rsidRPr="000825A3">
        <w:rPr>
          <w:rFonts w:ascii="Times New Roman" w:eastAsia="Times New Roman" w:hAnsi="Times New Roman" w:cs="Times New Roman"/>
          <w:sz w:val="24"/>
          <w:szCs w:val="24"/>
          <w:lang w:eastAsia="ru-RU"/>
        </w:rPr>
        <w:t xml:space="preserve"> с существенным увеличением плотности улично-дорожной сети в балансе территорий города с современных </w:t>
      </w:r>
      <w:r w:rsidR="00A513CE" w:rsidRPr="000825A3">
        <w:rPr>
          <w:rFonts w:ascii="Times New Roman" w:eastAsia="Times New Roman" w:hAnsi="Times New Roman" w:cs="Times New Roman"/>
          <w:sz w:val="24"/>
          <w:szCs w:val="24"/>
          <w:lang w:eastAsia="ru-RU"/>
        </w:rPr>
        <w:t>18-19</w:t>
      </w:r>
      <w:r w:rsidR="00D04C2F" w:rsidRPr="000825A3">
        <w:rPr>
          <w:rFonts w:ascii="Times New Roman" w:eastAsia="Times New Roman" w:hAnsi="Times New Roman" w:cs="Times New Roman"/>
          <w:sz w:val="24"/>
          <w:szCs w:val="24"/>
          <w:lang w:eastAsia="ru-RU"/>
        </w:rPr>
        <w:t>% до 25-30%</w:t>
      </w:r>
      <w:r w:rsidRPr="000825A3">
        <w:rPr>
          <w:rFonts w:ascii="Times New Roman" w:eastAsia="Times New Roman" w:hAnsi="Times New Roman" w:cs="Times New Roman"/>
          <w:sz w:val="24"/>
          <w:szCs w:val="24"/>
          <w:lang w:eastAsia="ru-RU"/>
        </w:rPr>
        <w:t>, что в исторически сформировавшемся городе чревато изменением, если не</w:t>
      </w:r>
      <w:r w:rsidRPr="000825A3">
        <w:rPr>
          <w:rFonts w:ascii="Times New Roman" w:eastAsia="Times New Roman" w:hAnsi="Times New Roman" w:cs="Times New Roman"/>
          <w:b/>
          <w:sz w:val="24"/>
          <w:szCs w:val="24"/>
          <w:lang w:eastAsia="ru-RU"/>
        </w:rPr>
        <w:t xml:space="preserve"> уничтожением уникальной городской среды, </w:t>
      </w:r>
      <w:r w:rsidR="003D42BE" w:rsidRPr="000825A3">
        <w:rPr>
          <w:rFonts w:ascii="Times New Roman" w:eastAsia="Times New Roman" w:hAnsi="Times New Roman" w:cs="Times New Roman"/>
          <w:b/>
          <w:sz w:val="24"/>
          <w:szCs w:val="24"/>
          <w:lang w:eastAsia="ru-RU"/>
        </w:rPr>
        <w:t>сформированной</w:t>
      </w:r>
      <w:r w:rsidRPr="000825A3">
        <w:rPr>
          <w:rFonts w:ascii="Times New Roman" w:eastAsia="Times New Roman" w:hAnsi="Times New Roman" w:cs="Times New Roman"/>
          <w:b/>
          <w:sz w:val="24"/>
          <w:szCs w:val="24"/>
          <w:lang w:eastAsia="ru-RU"/>
        </w:rPr>
        <w:t xml:space="preserve"> в Калининграде, </w:t>
      </w:r>
      <w:r w:rsidRPr="000825A3">
        <w:rPr>
          <w:rFonts w:ascii="Times New Roman" w:eastAsia="Times New Roman" w:hAnsi="Times New Roman" w:cs="Times New Roman"/>
          <w:sz w:val="24"/>
          <w:szCs w:val="24"/>
          <w:lang w:eastAsia="ru-RU"/>
        </w:rPr>
        <w:t xml:space="preserve">и являющейся большой </w:t>
      </w:r>
      <w:r w:rsidR="003D42BE" w:rsidRPr="000825A3">
        <w:rPr>
          <w:rFonts w:ascii="Times New Roman" w:eastAsia="Times New Roman" w:hAnsi="Times New Roman" w:cs="Times New Roman"/>
          <w:sz w:val="24"/>
          <w:szCs w:val="24"/>
          <w:lang w:eastAsia="ru-RU"/>
        </w:rPr>
        <w:t>ценностью</w:t>
      </w:r>
      <w:r w:rsidRPr="000825A3">
        <w:rPr>
          <w:rFonts w:ascii="Times New Roman" w:eastAsia="Times New Roman" w:hAnsi="Times New Roman" w:cs="Times New Roman"/>
          <w:sz w:val="24"/>
          <w:szCs w:val="24"/>
          <w:lang w:eastAsia="ru-RU"/>
        </w:rPr>
        <w:t xml:space="preserve"> </w:t>
      </w:r>
      <w:r w:rsidR="003D42BE" w:rsidRPr="000825A3">
        <w:rPr>
          <w:rFonts w:ascii="Times New Roman" w:eastAsia="Times New Roman" w:hAnsi="Times New Roman" w:cs="Times New Roman"/>
          <w:sz w:val="24"/>
          <w:szCs w:val="24"/>
          <w:lang w:eastAsia="ru-RU"/>
        </w:rPr>
        <w:t>для</w:t>
      </w:r>
      <w:r w:rsidRPr="000825A3">
        <w:rPr>
          <w:rFonts w:ascii="Times New Roman" w:eastAsia="Times New Roman" w:hAnsi="Times New Roman" w:cs="Times New Roman"/>
          <w:sz w:val="24"/>
          <w:szCs w:val="24"/>
          <w:lang w:eastAsia="ru-RU"/>
        </w:rPr>
        <w:t xml:space="preserve"> </w:t>
      </w:r>
      <w:r w:rsidR="00D04C2F" w:rsidRPr="000825A3">
        <w:rPr>
          <w:rFonts w:ascii="Times New Roman" w:eastAsia="Times New Roman" w:hAnsi="Times New Roman" w:cs="Times New Roman"/>
          <w:sz w:val="24"/>
          <w:szCs w:val="24"/>
          <w:lang w:eastAsia="ru-RU"/>
        </w:rPr>
        <w:t xml:space="preserve">его </w:t>
      </w:r>
      <w:r w:rsidR="003D42BE" w:rsidRPr="000825A3">
        <w:rPr>
          <w:rFonts w:ascii="Times New Roman" w:eastAsia="Times New Roman" w:hAnsi="Times New Roman" w:cs="Times New Roman"/>
          <w:sz w:val="24"/>
          <w:szCs w:val="24"/>
          <w:lang w:eastAsia="ru-RU"/>
        </w:rPr>
        <w:t>жителей</w:t>
      </w:r>
      <w:r w:rsidRPr="000825A3">
        <w:rPr>
          <w:rFonts w:ascii="Times New Roman" w:eastAsia="Times New Roman" w:hAnsi="Times New Roman" w:cs="Times New Roman"/>
          <w:sz w:val="24"/>
          <w:szCs w:val="24"/>
          <w:lang w:eastAsia="ru-RU"/>
        </w:rPr>
        <w:t xml:space="preserve">. </w:t>
      </w:r>
    </w:p>
    <w:p w14:paraId="6F525FD1" w14:textId="77777777" w:rsidR="00075D4C" w:rsidRPr="000825A3" w:rsidRDefault="00D04C2F"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Вследствие этого, </w:t>
      </w:r>
      <w:r w:rsidRPr="000825A3">
        <w:rPr>
          <w:rFonts w:ascii="Times New Roman" w:eastAsia="Times New Roman" w:hAnsi="Times New Roman" w:cs="Times New Roman"/>
          <w:b/>
          <w:sz w:val="24"/>
          <w:szCs w:val="24"/>
          <w:lang w:eastAsia="ru-RU"/>
        </w:rPr>
        <w:t>вариант автомобильно-ориентированного развития города</w:t>
      </w:r>
      <w:r w:rsidRPr="000825A3">
        <w:rPr>
          <w:rFonts w:ascii="Times New Roman" w:eastAsia="Times New Roman" w:hAnsi="Times New Roman" w:cs="Times New Roman"/>
          <w:sz w:val="24"/>
          <w:szCs w:val="24"/>
          <w:lang w:eastAsia="ru-RU"/>
        </w:rPr>
        <w:t xml:space="preserve"> (</w:t>
      </w:r>
      <w:r w:rsidRPr="000825A3">
        <w:rPr>
          <w:rFonts w:ascii="Times New Roman" w:eastAsia="Times New Roman" w:hAnsi="Times New Roman" w:cs="Times New Roman"/>
          <w:sz w:val="24"/>
          <w:szCs w:val="24"/>
          <w:lang w:val="en-US" w:eastAsia="ru-RU"/>
        </w:rPr>
        <w:t>car</w:t>
      </w:r>
      <w:r w:rsidRPr="000825A3">
        <w:rPr>
          <w:rFonts w:ascii="Times New Roman" w:eastAsia="Times New Roman" w:hAnsi="Times New Roman" w:cs="Times New Roman"/>
          <w:sz w:val="24"/>
          <w:szCs w:val="24"/>
          <w:lang w:eastAsia="ru-RU"/>
        </w:rPr>
        <w:t>-</w:t>
      </w:r>
      <w:r w:rsidRPr="000825A3">
        <w:rPr>
          <w:rFonts w:ascii="Times New Roman" w:eastAsia="Times New Roman" w:hAnsi="Times New Roman" w:cs="Times New Roman"/>
          <w:sz w:val="24"/>
          <w:szCs w:val="24"/>
          <w:lang w:val="en-US" w:eastAsia="ru-RU"/>
        </w:rPr>
        <w:t>oriented</w:t>
      </w:r>
      <w:r w:rsidRPr="000825A3">
        <w:rPr>
          <w:rFonts w:ascii="Times New Roman" w:eastAsia="Times New Roman" w:hAnsi="Times New Roman" w:cs="Times New Roman"/>
          <w:sz w:val="24"/>
          <w:szCs w:val="24"/>
          <w:lang w:eastAsia="ru-RU"/>
        </w:rPr>
        <w:t xml:space="preserve"> </w:t>
      </w:r>
      <w:r w:rsidRPr="000825A3">
        <w:rPr>
          <w:rFonts w:ascii="Times New Roman" w:eastAsia="Times New Roman" w:hAnsi="Times New Roman" w:cs="Times New Roman"/>
          <w:sz w:val="24"/>
          <w:szCs w:val="24"/>
          <w:lang w:val="en-US" w:eastAsia="ru-RU"/>
        </w:rPr>
        <w:t>development</w:t>
      </w:r>
      <w:r w:rsidRPr="000825A3">
        <w:rPr>
          <w:rFonts w:ascii="Times New Roman" w:eastAsia="Times New Roman" w:hAnsi="Times New Roman" w:cs="Times New Roman"/>
          <w:sz w:val="24"/>
          <w:szCs w:val="24"/>
          <w:lang w:eastAsia="ru-RU"/>
        </w:rPr>
        <w:t xml:space="preserve">) </w:t>
      </w:r>
      <w:r w:rsidRPr="000825A3">
        <w:rPr>
          <w:rFonts w:ascii="Times New Roman" w:eastAsia="Times New Roman" w:hAnsi="Times New Roman" w:cs="Times New Roman"/>
          <w:b/>
          <w:sz w:val="24"/>
          <w:szCs w:val="24"/>
          <w:lang w:eastAsia="ru-RU"/>
        </w:rPr>
        <w:t>для Калининграда неприемлем.</w:t>
      </w:r>
    </w:p>
    <w:p w14:paraId="4632C41F" w14:textId="77777777" w:rsidR="008D5925" w:rsidRPr="000825A3" w:rsidRDefault="008D79D6" w:rsidP="00303FB1">
      <w:pPr>
        <w:autoSpaceDE w:val="0"/>
        <w:autoSpaceDN w:val="0"/>
        <w:adjustRightInd w:val="0"/>
        <w:spacing w:before="120" w:after="120" w:line="240" w:lineRule="auto"/>
        <w:ind w:firstLine="709"/>
        <w:jc w:val="both"/>
        <w:rPr>
          <w:rFonts w:ascii="Times New Roman" w:eastAsia="Times New Roman" w:hAnsi="Times New Roman" w:cs="Times New Roman"/>
          <w:b/>
          <w:sz w:val="24"/>
          <w:szCs w:val="24"/>
          <w:lang w:eastAsia="ru-RU"/>
        </w:rPr>
      </w:pPr>
      <w:r w:rsidRPr="000825A3">
        <w:rPr>
          <w:rFonts w:ascii="Times New Roman" w:eastAsia="Times New Roman" w:hAnsi="Times New Roman" w:cs="Times New Roman"/>
          <w:sz w:val="24"/>
          <w:szCs w:val="24"/>
          <w:lang w:eastAsia="ru-RU"/>
        </w:rPr>
        <w:t>Выходом из этой ситуации может послужить</w:t>
      </w:r>
      <w:r w:rsidRPr="000825A3">
        <w:rPr>
          <w:rFonts w:ascii="Times New Roman" w:eastAsia="Times New Roman" w:hAnsi="Times New Roman" w:cs="Times New Roman"/>
          <w:b/>
          <w:sz w:val="24"/>
          <w:szCs w:val="24"/>
          <w:lang w:eastAsia="ru-RU"/>
        </w:rPr>
        <w:t xml:space="preserve"> приоритетное разви</w:t>
      </w:r>
      <w:r w:rsidR="00603345" w:rsidRPr="000825A3">
        <w:rPr>
          <w:rFonts w:ascii="Times New Roman" w:eastAsia="Times New Roman" w:hAnsi="Times New Roman" w:cs="Times New Roman"/>
          <w:b/>
          <w:sz w:val="24"/>
          <w:szCs w:val="24"/>
          <w:lang w:eastAsia="ru-RU"/>
        </w:rPr>
        <w:t xml:space="preserve">тие общественного транспорта, </w:t>
      </w:r>
      <w:r w:rsidRPr="000825A3">
        <w:rPr>
          <w:rFonts w:ascii="Times New Roman" w:eastAsia="Times New Roman" w:hAnsi="Times New Roman" w:cs="Times New Roman"/>
          <w:sz w:val="24"/>
          <w:szCs w:val="24"/>
          <w:lang w:eastAsia="ru-RU"/>
        </w:rPr>
        <w:t xml:space="preserve">а также мягкое </w:t>
      </w:r>
      <w:r w:rsidR="00A513CE" w:rsidRPr="000825A3">
        <w:rPr>
          <w:rFonts w:ascii="Times New Roman" w:eastAsia="Times New Roman" w:hAnsi="Times New Roman" w:cs="Times New Roman"/>
          <w:sz w:val="24"/>
          <w:szCs w:val="24"/>
          <w:lang w:eastAsia="ru-RU"/>
        </w:rPr>
        <w:t>«</w:t>
      </w:r>
      <w:r w:rsidRPr="000825A3">
        <w:rPr>
          <w:rFonts w:ascii="Times New Roman" w:eastAsia="Times New Roman" w:hAnsi="Times New Roman" w:cs="Times New Roman"/>
          <w:sz w:val="24"/>
          <w:szCs w:val="24"/>
          <w:lang w:eastAsia="ru-RU"/>
        </w:rPr>
        <w:t>выдавливание</w:t>
      </w:r>
      <w:r w:rsidR="00A513CE" w:rsidRPr="000825A3">
        <w:rPr>
          <w:rFonts w:ascii="Times New Roman" w:eastAsia="Times New Roman" w:hAnsi="Times New Roman" w:cs="Times New Roman"/>
          <w:sz w:val="24"/>
          <w:szCs w:val="24"/>
          <w:lang w:eastAsia="ru-RU"/>
        </w:rPr>
        <w:t>»</w:t>
      </w:r>
      <w:r w:rsidRPr="000825A3">
        <w:rPr>
          <w:rFonts w:ascii="Times New Roman" w:eastAsia="Times New Roman" w:hAnsi="Times New Roman" w:cs="Times New Roman"/>
          <w:sz w:val="24"/>
          <w:szCs w:val="24"/>
          <w:lang w:eastAsia="ru-RU"/>
        </w:rPr>
        <w:t xml:space="preserve"> автомобиля из центральной части. </w:t>
      </w:r>
      <w:r w:rsidR="00603345" w:rsidRPr="000825A3">
        <w:rPr>
          <w:rFonts w:ascii="Times New Roman" w:eastAsia="Times New Roman" w:hAnsi="Times New Roman" w:cs="Times New Roman"/>
          <w:sz w:val="24"/>
          <w:szCs w:val="24"/>
          <w:lang w:eastAsia="ru-RU"/>
        </w:rPr>
        <w:t xml:space="preserve">Этот путь апробировали многие европейские города, схожие с Калининградом по размерам, особенностям пространственной среды, в т.ч. ближайшие ганзейские соседи (Гданьск, Любек, Щецин). Благодаря </w:t>
      </w:r>
      <w:r w:rsidR="008D5925" w:rsidRPr="000825A3">
        <w:rPr>
          <w:rFonts w:ascii="Times New Roman" w:eastAsia="Times New Roman" w:hAnsi="Times New Roman" w:cs="Times New Roman"/>
          <w:sz w:val="24"/>
          <w:szCs w:val="24"/>
          <w:lang w:eastAsia="ru-RU"/>
        </w:rPr>
        <w:t>крепкой</w:t>
      </w:r>
      <w:r w:rsidR="00603345" w:rsidRPr="000825A3">
        <w:rPr>
          <w:rFonts w:ascii="Times New Roman" w:eastAsia="Times New Roman" w:hAnsi="Times New Roman" w:cs="Times New Roman"/>
          <w:sz w:val="24"/>
          <w:szCs w:val="24"/>
          <w:lang w:eastAsia="ru-RU"/>
        </w:rPr>
        <w:t xml:space="preserve"> планировочной основе, заложенной в довоенный период, Калининград имеет</w:t>
      </w:r>
      <w:r w:rsidR="00603345" w:rsidRPr="000825A3">
        <w:rPr>
          <w:rFonts w:ascii="Times New Roman" w:eastAsia="Times New Roman" w:hAnsi="Times New Roman" w:cs="Times New Roman"/>
          <w:b/>
          <w:sz w:val="24"/>
          <w:szCs w:val="24"/>
          <w:lang w:eastAsia="ru-RU"/>
        </w:rPr>
        <w:t xml:space="preserve"> хороший потенциал для развития экологичных видов транспорта, объединённых в одну систему. </w:t>
      </w:r>
    </w:p>
    <w:p w14:paraId="249AA205" w14:textId="77777777" w:rsidR="008D79D6" w:rsidRPr="000825A3" w:rsidRDefault="00603345"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Такая </w:t>
      </w:r>
      <w:r w:rsidRPr="000825A3">
        <w:rPr>
          <w:rFonts w:ascii="Times New Roman" w:eastAsia="Times New Roman" w:hAnsi="Times New Roman" w:cs="Times New Roman"/>
          <w:b/>
          <w:sz w:val="24"/>
          <w:szCs w:val="24"/>
          <w:lang w:eastAsia="ru-RU"/>
        </w:rPr>
        <w:t xml:space="preserve">европеизация транспортного комплекса города </w:t>
      </w:r>
      <w:r w:rsidRPr="000825A3">
        <w:rPr>
          <w:rFonts w:ascii="Times New Roman" w:eastAsia="Times New Roman" w:hAnsi="Times New Roman" w:cs="Times New Roman"/>
          <w:sz w:val="24"/>
          <w:szCs w:val="24"/>
          <w:lang w:eastAsia="ru-RU"/>
        </w:rPr>
        <w:t xml:space="preserve">могла бы позволить снять остроту транспортных проблем, порождаемую реализуемым сегодня автомобильно-ориентированным </w:t>
      </w:r>
      <w:r w:rsidR="00A513CE" w:rsidRPr="000825A3">
        <w:rPr>
          <w:rFonts w:ascii="Times New Roman" w:eastAsia="Times New Roman" w:hAnsi="Times New Roman" w:cs="Times New Roman"/>
          <w:sz w:val="24"/>
          <w:szCs w:val="24"/>
          <w:lang w:eastAsia="ru-RU"/>
        </w:rPr>
        <w:t>сценарием развития</w:t>
      </w:r>
      <w:r w:rsidRPr="000825A3">
        <w:rPr>
          <w:rFonts w:ascii="Times New Roman" w:eastAsia="Times New Roman" w:hAnsi="Times New Roman" w:cs="Times New Roman"/>
          <w:sz w:val="24"/>
          <w:szCs w:val="24"/>
          <w:lang w:eastAsia="ru-RU"/>
        </w:rPr>
        <w:t>.</w:t>
      </w:r>
    </w:p>
    <w:p w14:paraId="5B465B9A"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Исходя из анализа сложившейся улично-дорожной сети, инфраструктуры городского транспорта, перспектив развития градообразующей базы, жилищного и культурно-бытового строительства, а также учитывая опыт передовых европейских практик, предлагается сориентировать развитие транспортного комплекса города на следующие основные принципы:</w:t>
      </w:r>
    </w:p>
    <w:p w14:paraId="35350F38" w14:textId="77777777" w:rsidR="005F7122" w:rsidRPr="000825A3" w:rsidRDefault="005F7122" w:rsidP="0085089F">
      <w:pPr>
        <w:pStyle w:val="af"/>
        <w:numPr>
          <w:ilvl w:val="0"/>
          <w:numId w:val="73"/>
        </w:numPr>
        <w:autoSpaceDE w:val="0"/>
        <w:autoSpaceDN w:val="0"/>
        <w:adjustRightInd w:val="0"/>
        <w:spacing w:before="120" w:after="120" w:line="240" w:lineRule="auto"/>
        <w:ind w:left="993" w:hanging="284"/>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Транзитно-ориентированное развитие (</w:t>
      </w:r>
      <w:proofErr w:type="spellStart"/>
      <w:r w:rsidRPr="000825A3">
        <w:rPr>
          <w:rFonts w:ascii="Times New Roman" w:eastAsia="Times New Roman" w:hAnsi="Times New Roman" w:cs="Times New Roman"/>
          <w:sz w:val="24"/>
          <w:szCs w:val="24"/>
          <w:lang w:eastAsia="ru-RU"/>
        </w:rPr>
        <w:t>transit-oriented</w:t>
      </w:r>
      <w:proofErr w:type="spellEnd"/>
      <w:r w:rsidRPr="000825A3">
        <w:rPr>
          <w:rFonts w:ascii="Times New Roman" w:eastAsia="Times New Roman" w:hAnsi="Times New Roman" w:cs="Times New Roman"/>
          <w:sz w:val="24"/>
          <w:szCs w:val="24"/>
          <w:lang w:eastAsia="ru-RU"/>
        </w:rPr>
        <w:t xml:space="preserve"> </w:t>
      </w:r>
      <w:proofErr w:type="spellStart"/>
      <w:r w:rsidRPr="000825A3">
        <w:rPr>
          <w:rFonts w:ascii="Times New Roman" w:eastAsia="Times New Roman" w:hAnsi="Times New Roman" w:cs="Times New Roman"/>
          <w:sz w:val="24"/>
          <w:szCs w:val="24"/>
          <w:lang w:eastAsia="ru-RU"/>
        </w:rPr>
        <w:t>development</w:t>
      </w:r>
      <w:proofErr w:type="spellEnd"/>
      <w:r w:rsidRPr="000825A3">
        <w:rPr>
          <w:rFonts w:ascii="Times New Roman" w:eastAsia="Times New Roman" w:hAnsi="Times New Roman" w:cs="Times New Roman"/>
          <w:sz w:val="24"/>
          <w:szCs w:val="24"/>
          <w:lang w:eastAsia="ru-RU"/>
        </w:rPr>
        <w:t>) как принцип городского планирования.</w:t>
      </w:r>
    </w:p>
    <w:p w14:paraId="4F959CE0" w14:textId="77777777" w:rsidR="005F7122" w:rsidRPr="000825A3" w:rsidRDefault="005F7122" w:rsidP="0085089F">
      <w:pPr>
        <w:pStyle w:val="af"/>
        <w:numPr>
          <w:ilvl w:val="0"/>
          <w:numId w:val="73"/>
        </w:numPr>
        <w:autoSpaceDE w:val="0"/>
        <w:autoSpaceDN w:val="0"/>
        <w:adjustRightInd w:val="0"/>
        <w:spacing w:before="120" w:after="120" w:line="240" w:lineRule="auto"/>
        <w:ind w:left="993" w:hanging="284"/>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Приоритет общественного транспорта над личным в обслуживании городских перевозок.</w:t>
      </w:r>
    </w:p>
    <w:p w14:paraId="39B02CCB" w14:textId="77777777" w:rsidR="005F7122" w:rsidRPr="000825A3" w:rsidRDefault="005F7122" w:rsidP="0085089F">
      <w:pPr>
        <w:pStyle w:val="af"/>
        <w:numPr>
          <w:ilvl w:val="0"/>
          <w:numId w:val="73"/>
        </w:numPr>
        <w:autoSpaceDE w:val="0"/>
        <w:autoSpaceDN w:val="0"/>
        <w:adjustRightInd w:val="0"/>
        <w:spacing w:before="120" w:after="120" w:line="240" w:lineRule="auto"/>
        <w:ind w:left="993" w:hanging="284"/>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Экологичность и энергоэффективность транспортной системы.</w:t>
      </w:r>
    </w:p>
    <w:p w14:paraId="36B34568" w14:textId="77777777" w:rsidR="005F7122" w:rsidRPr="000825A3" w:rsidRDefault="005F7122" w:rsidP="0085089F">
      <w:pPr>
        <w:pStyle w:val="af"/>
        <w:numPr>
          <w:ilvl w:val="0"/>
          <w:numId w:val="73"/>
        </w:numPr>
        <w:autoSpaceDE w:val="0"/>
        <w:autoSpaceDN w:val="0"/>
        <w:adjustRightInd w:val="0"/>
        <w:spacing w:before="120" w:after="120" w:line="240" w:lineRule="auto"/>
        <w:ind w:left="993" w:hanging="284"/>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Безопасность транспортной системы (безопасное дорожное движение, антитеррористическая защищённость и т.п.).</w:t>
      </w:r>
    </w:p>
    <w:p w14:paraId="167A8292" w14:textId="77777777" w:rsidR="005F7122" w:rsidRPr="000825A3" w:rsidRDefault="005F7122" w:rsidP="005F7122">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части реализации указанных принципов возможно говорить о ряде направлений, среди которых наиболее актуальные для Калининграда:</w:t>
      </w:r>
    </w:p>
    <w:p w14:paraId="74EFE211" w14:textId="77777777" w:rsidR="005F7122" w:rsidRPr="000825A3" w:rsidRDefault="005F7122" w:rsidP="0085089F">
      <w:pPr>
        <w:pStyle w:val="af"/>
        <w:numPr>
          <w:ilvl w:val="0"/>
          <w:numId w:val="74"/>
        </w:numPr>
        <w:autoSpaceDE w:val="0"/>
        <w:autoSpaceDN w:val="0"/>
        <w:adjustRightInd w:val="0"/>
        <w:spacing w:before="120" w:after="120" w:line="240" w:lineRule="auto"/>
        <w:ind w:left="993" w:hanging="284"/>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Создание интермодальной системы общественного пассажирского транспорта.</w:t>
      </w:r>
    </w:p>
    <w:p w14:paraId="31C0ADDF" w14:textId="77777777" w:rsidR="005F7122" w:rsidRPr="000825A3" w:rsidRDefault="005F7122" w:rsidP="0085089F">
      <w:pPr>
        <w:pStyle w:val="af"/>
        <w:numPr>
          <w:ilvl w:val="0"/>
          <w:numId w:val="74"/>
        </w:numPr>
        <w:autoSpaceDE w:val="0"/>
        <w:autoSpaceDN w:val="0"/>
        <w:adjustRightInd w:val="0"/>
        <w:spacing w:before="120" w:after="120" w:line="240" w:lineRule="auto"/>
        <w:ind w:left="993" w:hanging="284"/>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Интеграция железных дорог в систему городского транспорта.</w:t>
      </w:r>
    </w:p>
    <w:p w14:paraId="47DB1C0D" w14:textId="77777777" w:rsidR="005F7122" w:rsidRPr="000825A3" w:rsidRDefault="005F7122" w:rsidP="0085089F">
      <w:pPr>
        <w:pStyle w:val="af"/>
        <w:numPr>
          <w:ilvl w:val="0"/>
          <w:numId w:val="74"/>
        </w:numPr>
        <w:autoSpaceDE w:val="0"/>
        <w:autoSpaceDN w:val="0"/>
        <w:adjustRightInd w:val="0"/>
        <w:spacing w:before="120" w:after="120" w:line="240" w:lineRule="auto"/>
        <w:ind w:left="993" w:hanging="284"/>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Мягкая </w:t>
      </w:r>
      <w:proofErr w:type="spellStart"/>
      <w:r w:rsidRPr="000825A3">
        <w:rPr>
          <w:rFonts w:ascii="Times New Roman" w:eastAsia="Times New Roman" w:hAnsi="Times New Roman" w:cs="Times New Roman"/>
          <w:sz w:val="24"/>
          <w:szCs w:val="24"/>
          <w:lang w:eastAsia="ru-RU"/>
        </w:rPr>
        <w:t>дезавтомобилизация</w:t>
      </w:r>
      <w:proofErr w:type="spellEnd"/>
      <w:r w:rsidRPr="000825A3">
        <w:rPr>
          <w:rFonts w:ascii="Times New Roman" w:eastAsia="Times New Roman" w:hAnsi="Times New Roman" w:cs="Times New Roman"/>
          <w:sz w:val="24"/>
          <w:szCs w:val="24"/>
          <w:lang w:eastAsia="ru-RU"/>
        </w:rPr>
        <w:t xml:space="preserve"> центральной части города.</w:t>
      </w:r>
    </w:p>
    <w:p w14:paraId="3BD008F9" w14:textId="77777777" w:rsidR="005F7122" w:rsidRPr="000825A3" w:rsidRDefault="005F7122" w:rsidP="0085089F">
      <w:pPr>
        <w:pStyle w:val="af"/>
        <w:numPr>
          <w:ilvl w:val="0"/>
          <w:numId w:val="74"/>
        </w:numPr>
        <w:autoSpaceDE w:val="0"/>
        <w:autoSpaceDN w:val="0"/>
        <w:adjustRightInd w:val="0"/>
        <w:spacing w:before="120" w:after="120" w:line="240" w:lineRule="auto"/>
        <w:ind w:left="993" w:hanging="284"/>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Организация эффективной системы хранения личного автотранспорта и парковок.</w:t>
      </w:r>
    </w:p>
    <w:p w14:paraId="36F501AA" w14:textId="77777777" w:rsidR="005F7122" w:rsidRPr="000825A3" w:rsidRDefault="005F7122" w:rsidP="0085089F">
      <w:pPr>
        <w:pStyle w:val="af"/>
        <w:numPr>
          <w:ilvl w:val="0"/>
          <w:numId w:val="74"/>
        </w:numPr>
        <w:autoSpaceDE w:val="0"/>
        <w:autoSpaceDN w:val="0"/>
        <w:adjustRightInd w:val="0"/>
        <w:spacing w:before="120" w:after="120" w:line="240" w:lineRule="auto"/>
        <w:ind w:left="993" w:hanging="284"/>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Развитие немоторизованных передвижений (пешеходных, велосипедных).</w:t>
      </w:r>
    </w:p>
    <w:p w14:paraId="704D9BFD"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lastRenderedPageBreak/>
        <w:t>Транзитно-ориентированное развитие</w:t>
      </w:r>
      <w:r w:rsidRPr="000825A3">
        <w:rPr>
          <w:rFonts w:ascii="Times New Roman" w:eastAsia="Times New Roman" w:hAnsi="Times New Roman" w:cs="Times New Roman"/>
          <w:sz w:val="24"/>
          <w:szCs w:val="24"/>
          <w:lang w:eastAsia="ru-RU"/>
        </w:rPr>
        <w:t xml:space="preserve"> – теория и практика современного европейского градостроительства, одним из главных принципов которого является согласованность транспортного и градостроительного планирования, фактической застройки городов, многофункциональное использование территорий, предполагающее баланс мест проживания и мест работы, максимальное использование общественного транспорта, высокая плотность и капиллярность транспортной сети, ориентацию на пешеходные и велосипедные передвижения как на самый комфортный и здоровый виды передвижений, ряд других положений.</w:t>
      </w:r>
    </w:p>
    <w:p w14:paraId="6C6632D1" w14:textId="77777777" w:rsidR="00303FB1" w:rsidRPr="000825A3" w:rsidRDefault="005F7122"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П</w:t>
      </w:r>
      <w:r w:rsidR="00303FB1" w:rsidRPr="000825A3">
        <w:rPr>
          <w:rFonts w:ascii="Times New Roman" w:eastAsia="Times New Roman" w:hAnsi="Times New Roman" w:cs="Times New Roman"/>
          <w:b/>
          <w:sz w:val="24"/>
          <w:szCs w:val="24"/>
          <w:lang w:eastAsia="ru-RU"/>
        </w:rPr>
        <w:t>риоритет общественного транспорта над личным</w:t>
      </w:r>
      <w:r w:rsidR="00303FB1" w:rsidRPr="000825A3">
        <w:rPr>
          <w:rFonts w:ascii="Times New Roman" w:eastAsia="Times New Roman" w:hAnsi="Times New Roman" w:cs="Times New Roman"/>
          <w:sz w:val="24"/>
          <w:szCs w:val="24"/>
          <w:lang w:eastAsia="ru-RU"/>
        </w:rPr>
        <w:t xml:space="preserve"> обусловлен прежде всего экологичностью этого принципа, а также особенностями планировки города, наличием исторических районов, обслуживать которые </w:t>
      </w:r>
      <w:r w:rsidRPr="000825A3">
        <w:rPr>
          <w:rFonts w:ascii="Times New Roman" w:eastAsia="Times New Roman" w:hAnsi="Times New Roman" w:cs="Times New Roman"/>
          <w:sz w:val="24"/>
          <w:szCs w:val="24"/>
          <w:lang w:eastAsia="ru-RU"/>
        </w:rPr>
        <w:t xml:space="preserve">только </w:t>
      </w:r>
      <w:r w:rsidR="00303FB1" w:rsidRPr="000825A3">
        <w:rPr>
          <w:rFonts w:ascii="Times New Roman" w:eastAsia="Times New Roman" w:hAnsi="Times New Roman" w:cs="Times New Roman"/>
          <w:sz w:val="24"/>
          <w:szCs w:val="24"/>
          <w:lang w:eastAsia="ru-RU"/>
        </w:rPr>
        <w:t xml:space="preserve">автотранспортом </w:t>
      </w:r>
      <w:r w:rsidRPr="000825A3">
        <w:rPr>
          <w:rFonts w:ascii="Times New Roman" w:eastAsia="Times New Roman" w:hAnsi="Times New Roman" w:cs="Times New Roman"/>
          <w:sz w:val="24"/>
          <w:szCs w:val="24"/>
          <w:lang w:eastAsia="ru-RU"/>
        </w:rPr>
        <w:t>затруднительно для полноценного существования этих районов</w:t>
      </w:r>
      <w:r w:rsidR="00303FB1" w:rsidRPr="000825A3">
        <w:rPr>
          <w:rFonts w:ascii="Times New Roman" w:eastAsia="Times New Roman" w:hAnsi="Times New Roman" w:cs="Times New Roman"/>
          <w:sz w:val="24"/>
          <w:szCs w:val="24"/>
          <w:lang w:eastAsia="ru-RU"/>
        </w:rPr>
        <w:t xml:space="preserve">. Удельный вес улично-дорожной сети, занимаемой пассажиром общественного транспорта, в несколько раз меньше удельного веса такого же пассажира, следующего в салоне автомобиля. Этот фактор стимулирует развитие общественного транспорта как с целью борьбы с заторами и пробками, снижением выбросов, приходящихся на одного пассажира, так и с целью снижения удельного веса затрат городского бюджета, приходящихся на содержание улично-дорожной сети. </w:t>
      </w:r>
    </w:p>
    <w:p w14:paraId="27B86A26"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 xml:space="preserve"> Создание интермодальной системы общественного транспорта</w:t>
      </w:r>
      <w:r w:rsidRPr="000825A3">
        <w:rPr>
          <w:rFonts w:ascii="Times New Roman" w:eastAsia="Times New Roman" w:hAnsi="Times New Roman" w:cs="Times New Roman"/>
          <w:sz w:val="24"/>
          <w:szCs w:val="24"/>
          <w:lang w:eastAsia="ru-RU"/>
        </w:rPr>
        <w:t xml:space="preserve"> предполагает два главных элемента: 1) формирование единой системы оплаты за проезд, при которой пассажир платит за поездку один раз, несмотря на количество пересадок; 2) создание сети транспортно-пересадочных узлов (ТПУ), позволяющих произвести быструю и комфортную пересадку с одного вида транспорта на другой, оставив при этом личный автомобиль или велосипед на </w:t>
      </w:r>
      <w:r w:rsidR="00A648E1" w:rsidRPr="000825A3">
        <w:rPr>
          <w:rFonts w:ascii="Times New Roman" w:eastAsia="Times New Roman" w:hAnsi="Times New Roman" w:cs="Times New Roman"/>
          <w:sz w:val="24"/>
          <w:szCs w:val="24"/>
          <w:lang w:eastAsia="ru-RU"/>
        </w:rPr>
        <w:t>перехватывающей</w:t>
      </w:r>
      <w:r w:rsidRPr="000825A3">
        <w:rPr>
          <w:rFonts w:ascii="Times New Roman" w:eastAsia="Times New Roman" w:hAnsi="Times New Roman" w:cs="Times New Roman"/>
          <w:sz w:val="24"/>
          <w:szCs w:val="24"/>
          <w:lang w:eastAsia="ru-RU"/>
        </w:rPr>
        <w:t xml:space="preserve"> парковке (системы </w:t>
      </w:r>
      <w:r w:rsidRPr="000825A3">
        <w:rPr>
          <w:rFonts w:ascii="Times New Roman" w:eastAsia="Times New Roman" w:hAnsi="Times New Roman" w:cs="Times New Roman"/>
          <w:sz w:val="24"/>
          <w:szCs w:val="24"/>
          <w:lang w:val="en-US" w:eastAsia="ru-RU"/>
        </w:rPr>
        <w:t>park</w:t>
      </w:r>
      <w:r w:rsidRPr="000825A3">
        <w:rPr>
          <w:rFonts w:ascii="Times New Roman" w:eastAsia="Times New Roman" w:hAnsi="Times New Roman" w:cs="Times New Roman"/>
          <w:sz w:val="24"/>
          <w:szCs w:val="24"/>
          <w:lang w:eastAsia="ru-RU"/>
        </w:rPr>
        <w:t>&amp;</w:t>
      </w:r>
      <w:r w:rsidRPr="000825A3">
        <w:rPr>
          <w:rFonts w:ascii="Times New Roman" w:eastAsia="Times New Roman" w:hAnsi="Times New Roman" w:cs="Times New Roman"/>
          <w:sz w:val="24"/>
          <w:szCs w:val="24"/>
          <w:lang w:val="en-US" w:eastAsia="ru-RU"/>
        </w:rPr>
        <w:t>ride</w:t>
      </w:r>
      <w:r w:rsidRPr="000825A3">
        <w:rPr>
          <w:rFonts w:ascii="Times New Roman" w:eastAsia="Times New Roman" w:hAnsi="Times New Roman" w:cs="Times New Roman"/>
          <w:sz w:val="24"/>
          <w:szCs w:val="24"/>
          <w:lang w:eastAsia="ru-RU"/>
        </w:rPr>
        <w:t xml:space="preserve">, </w:t>
      </w:r>
      <w:r w:rsidRPr="000825A3">
        <w:rPr>
          <w:rFonts w:ascii="Times New Roman" w:eastAsia="Times New Roman" w:hAnsi="Times New Roman" w:cs="Times New Roman"/>
          <w:sz w:val="24"/>
          <w:szCs w:val="24"/>
          <w:lang w:val="en-US" w:eastAsia="ru-RU"/>
        </w:rPr>
        <w:t>bike</w:t>
      </w:r>
      <w:r w:rsidRPr="000825A3">
        <w:rPr>
          <w:rFonts w:ascii="Times New Roman" w:eastAsia="Times New Roman" w:hAnsi="Times New Roman" w:cs="Times New Roman"/>
          <w:sz w:val="24"/>
          <w:szCs w:val="24"/>
          <w:lang w:eastAsia="ru-RU"/>
        </w:rPr>
        <w:t>&amp;</w:t>
      </w:r>
      <w:r w:rsidRPr="000825A3">
        <w:rPr>
          <w:rFonts w:ascii="Times New Roman" w:eastAsia="Times New Roman" w:hAnsi="Times New Roman" w:cs="Times New Roman"/>
          <w:sz w:val="24"/>
          <w:szCs w:val="24"/>
          <w:lang w:val="en-US" w:eastAsia="ru-RU"/>
        </w:rPr>
        <w:t>ride</w:t>
      </w:r>
      <w:r w:rsidRPr="000825A3">
        <w:rPr>
          <w:rFonts w:ascii="Times New Roman" w:eastAsia="Times New Roman" w:hAnsi="Times New Roman" w:cs="Times New Roman"/>
          <w:sz w:val="24"/>
          <w:szCs w:val="24"/>
          <w:lang w:eastAsia="ru-RU"/>
        </w:rPr>
        <w:t xml:space="preserve">).  Интермодальная система городского пассажирского транспорта позволяет удовлетворить потребности граждан добираться из одной точки в другую с использованием нескольких видов транспорта, что особенно актуально для Калининграда с его </w:t>
      </w:r>
      <w:r w:rsidR="00BD7C58" w:rsidRPr="000825A3">
        <w:rPr>
          <w:rFonts w:ascii="Times New Roman" w:eastAsia="Times New Roman" w:hAnsi="Times New Roman" w:cs="Times New Roman"/>
          <w:sz w:val="24"/>
          <w:szCs w:val="24"/>
          <w:lang w:eastAsia="ru-RU"/>
        </w:rPr>
        <w:t>радиально-кольцевой планировочной структурой</w:t>
      </w:r>
      <w:r w:rsidRPr="000825A3">
        <w:rPr>
          <w:rFonts w:ascii="Times New Roman" w:eastAsia="Times New Roman" w:hAnsi="Times New Roman" w:cs="Times New Roman"/>
          <w:sz w:val="24"/>
          <w:szCs w:val="24"/>
          <w:lang w:eastAsia="ru-RU"/>
        </w:rPr>
        <w:t xml:space="preserve">.  </w:t>
      </w:r>
    </w:p>
    <w:p w14:paraId="68CCEEC5"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Интеграция железных дорог в систему городского транспорта</w:t>
      </w:r>
      <w:r w:rsidRPr="000825A3">
        <w:rPr>
          <w:rFonts w:ascii="Times New Roman" w:eastAsia="Times New Roman" w:hAnsi="Times New Roman" w:cs="Times New Roman"/>
          <w:sz w:val="24"/>
          <w:szCs w:val="24"/>
          <w:lang w:eastAsia="ru-RU"/>
        </w:rPr>
        <w:t xml:space="preserve"> позволит создать современный внеуличный вид общественного транспорта, ориентированный на скоростные сообщения между расположенными в разных частях городского округа районами, полностью исключённый из контакта с иными видами городского движения. Конфигурация сети железных дорог позволяет сформировать систему городской железной дороги (далее – ГЖД) максимально равномерно охватывающую все городские районы.  Сложность представляет собой формирование центрального элемента этой системы – главного пересадочного узла на основе Северного вокзала. Вся нагрузка от линий ГЖД сходится на </w:t>
      </w:r>
      <w:r w:rsidR="001657EF" w:rsidRPr="000825A3">
        <w:rPr>
          <w:rFonts w:ascii="Times New Roman" w:eastAsia="Times New Roman" w:hAnsi="Times New Roman" w:cs="Times New Roman"/>
          <w:sz w:val="24"/>
          <w:szCs w:val="24"/>
          <w:lang w:eastAsia="ru-RU"/>
        </w:rPr>
        <w:t>полуторак</w:t>
      </w:r>
      <w:r w:rsidRPr="000825A3">
        <w:rPr>
          <w:rFonts w:ascii="Times New Roman" w:eastAsia="Times New Roman" w:hAnsi="Times New Roman" w:cs="Times New Roman"/>
          <w:sz w:val="24"/>
          <w:szCs w:val="24"/>
          <w:lang w:eastAsia="ru-RU"/>
        </w:rPr>
        <w:t>илометровом однопутном участке, расположенном в пределах этой станции, нуждающейся в реконструкции.</w:t>
      </w:r>
    </w:p>
    <w:p w14:paraId="18F0F9E6"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Экологичность транспортной инфраструктуры</w:t>
      </w:r>
      <w:r w:rsidRPr="000825A3">
        <w:rPr>
          <w:rFonts w:ascii="Times New Roman" w:eastAsia="Times New Roman" w:hAnsi="Times New Roman" w:cs="Times New Roman"/>
          <w:sz w:val="24"/>
          <w:szCs w:val="24"/>
          <w:lang w:eastAsia="ru-RU"/>
        </w:rPr>
        <w:t xml:space="preserve"> предполагает совмещение ряда принципов – это и максимальная стимуляция </w:t>
      </w:r>
      <w:r w:rsidR="007D73F4" w:rsidRPr="000825A3">
        <w:rPr>
          <w:rFonts w:ascii="Times New Roman" w:eastAsia="Times New Roman" w:hAnsi="Times New Roman" w:cs="Times New Roman"/>
          <w:sz w:val="24"/>
          <w:szCs w:val="24"/>
          <w:lang w:eastAsia="ru-RU"/>
        </w:rPr>
        <w:t>немоторизованных видов мобильности</w:t>
      </w:r>
      <w:r w:rsidRPr="000825A3">
        <w:rPr>
          <w:rFonts w:ascii="Times New Roman" w:eastAsia="Times New Roman" w:hAnsi="Times New Roman" w:cs="Times New Roman"/>
          <w:sz w:val="24"/>
          <w:szCs w:val="24"/>
          <w:lang w:eastAsia="ru-RU"/>
        </w:rPr>
        <w:t xml:space="preserve">, это и </w:t>
      </w:r>
      <w:proofErr w:type="spellStart"/>
      <w:r w:rsidRPr="000825A3">
        <w:rPr>
          <w:rFonts w:ascii="Times New Roman" w:eastAsia="Times New Roman" w:hAnsi="Times New Roman" w:cs="Times New Roman"/>
          <w:sz w:val="24"/>
          <w:szCs w:val="24"/>
          <w:lang w:eastAsia="ru-RU"/>
        </w:rPr>
        <w:t>деавтомобилизация</w:t>
      </w:r>
      <w:proofErr w:type="spellEnd"/>
      <w:r w:rsidRPr="000825A3">
        <w:rPr>
          <w:rFonts w:ascii="Times New Roman" w:eastAsia="Times New Roman" w:hAnsi="Times New Roman" w:cs="Times New Roman"/>
          <w:sz w:val="24"/>
          <w:szCs w:val="24"/>
          <w:lang w:eastAsia="ru-RU"/>
        </w:rPr>
        <w:t xml:space="preserve"> городского центра, и приоритет общественного транспорта. Велосипедные передвижения в городе могут занять довольно большой сегмент ввиду того, что климат Калининграда способствует развитию этого вида транспорта, равно как наличие большого числа озеленённых пространств, по которым удобно и комфортно передвигаться на </w:t>
      </w:r>
      <w:proofErr w:type="spellStart"/>
      <w:r w:rsidRPr="000825A3">
        <w:rPr>
          <w:rFonts w:ascii="Times New Roman" w:eastAsia="Times New Roman" w:hAnsi="Times New Roman" w:cs="Times New Roman"/>
          <w:sz w:val="24"/>
          <w:szCs w:val="24"/>
          <w:lang w:eastAsia="ru-RU"/>
        </w:rPr>
        <w:t>велотранспорте</w:t>
      </w:r>
      <w:proofErr w:type="spellEnd"/>
      <w:r w:rsidRPr="000825A3">
        <w:rPr>
          <w:rFonts w:ascii="Times New Roman" w:eastAsia="Times New Roman" w:hAnsi="Times New Roman" w:cs="Times New Roman"/>
          <w:sz w:val="24"/>
          <w:szCs w:val="24"/>
          <w:lang w:eastAsia="ru-RU"/>
        </w:rPr>
        <w:t xml:space="preserve">, функционирование в городе нескольких вузов с большой студенческой аудиторией, традиционно являющейся наиболее активным пользователем велосипеда. </w:t>
      </w:r>
    </w:p>
    <w:p w14:paraId="6FAFA978"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roofErr w:type="spellStart"/>
      <w:r w:rsidRPr="000825A3">
        <w:rPr>
          <w:rFonts w:ascii="Times New Roman" w:eastAsia="Times New Roman" w:hAnsi="Times New Roman" w:cs="Times New Roman"/>
          <w:b/>
          <w:sz w:val="24"/>
          <w:szCs w:val="24"/>
          <w:lang w:eastAsia="ru-RU"/>
        </w:rPr>
        <w:t>Деавтомобилизация</w:t>
      </w:r>
      <w:proofErr w:type="spellEnd"/>
      <w:r w:rsidRPr="000825A3">
        <w:rPr>
          <w:rFonts w:ascii="Times New Roman" w:eastAsia="Times New Roman" w:hAnsi="Times New Roman" w:cs="Times New Roman"/>
          <w:b/>
          <w:sz w:val="24"/>
          <w:szCs w:val="24"/>
          <w:lang w:eastAsia="ru-RU"/>
        </w:rPr>
        <w:t xml:space="preserve"> центральной части города</w:t>
      </w:r>
      <w:r w:rsidRPr="000825A3">
        <w:rPr>
          <w:rFonts w:ascii="Times New Roman" w:eastAsia="Times New Roman" w:hAnsi="Times New Roman" w:cs="Times New Roman"/>
          <w:sz w:val="24"/>
          <w:szCs w:val="24"/>
          <w:lang w:eastAsia="ru-RU"/>
        </w:rPr>
        <w:t xml:space="preserve"> должна стать одним из главных принципов городской транспортной политики. Необходимо осознание городским сообществом и популяризация в городе идеи о том, что использование личного автомобиля для ежедневных трудовых поездок с последующей стоянкой в течение всего дня крайне тяжело и затратно для пользователя такого автомобиля. Этому должно способствовать </w:t>
      </w:r>
      <w:r w:rsidRPr="000825A3">
        <w:rPr>
          <w:rFonts w:ascii="Times New Roman" w:eastAsia="Times New Roman" w:hAnsi="Times New Roman" w:cs="Times New Roman"/>
          <w:sz w:val="24"/>
          <w:szCs w:val="24"/>
          <w:lang w:eastAsia="ru-RU"/>
        </w:rPr>
        <w:lastRenderedPageBreak/>
        <w:t xml:space="preserve">целенаправленное создание в центральной части города </w:t>
      </w:r>
      <w:r w:rsidR="00993136" w:rsidRPr="000825A3">
        <w:rPr>
          <w:rFonts w:ascii="Times New Roman" w:eastAsia="Times New Roman" w:hAnsi="Times New Roman" w:cs="Times New Roman"/>
          <w:sz w:val="24"/>
          <w:szCs w:val="24"/>
          <w:lang w:eastAsia="ru-RU"/>
        </w:rPr>
        <w:t xml:space="preserve">соответствующей </w:t>
      </w:r>
      <w:r w:rsidRPr="000825A3">
        <w:rPr>
          <w:rFonts w:ascii="Times New Roman" w:eastAsia="Times New Roman" w:hAnsi="Times New Roman" w:cs="Times New Roman"/>
          <w:sz w:val="24"/>
          <w:szCs w:val="24"/>
          <w:lang w:eastAsia="ru-RU"/>
        </w:rPr>
        <w:t>транспортной среды, прежде всего запрет свободной парковки автотранспорта и введение платы за парковку в пределах городского центра с дифференциацией по тарифу в зависимости от времени стоянки и места положения парковки (парковочная политика). Следует осознать тот факт, что парковка автомобиля в пределах улично-дорожной сети является использованием муниципального имущества (дорожное покрытие, которое содержится за счёт средств бюджета) с целью хранения личного имущества (автомобиля).</w:t>
      </w:r>
    </w:p>
    <w:p w14:paraId="41055449"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Организация эффективной системы хранения личного автотранспорта и парковок</w:t>
      </w:r>
      <w:r w:rsidRPr="000825A3">
        <w:rPr>
          <w:rFonts w:ascii="Times New Roman" w:eastAsia="Times New Roman" w:hAnsi="Times New Roman" w:cs="Times New Roman"/>
          <w:sz w:val="24"/>
          <w:szCs w:val="24"/>
          <w:lang w:eastAsia="ru-RU"/>
        </w:rPr>
        <w:t>. В отношении хранения личного автотранспорта необходимо повсеместно стимулировать застройщиков посредством нормативно-правовой базы создавать капитальные автостоянки, строительство которых сопровождает строительство жилья. При этом следует признать, что и на перспективу самым популярным способом хранения автомобиля останется хранение его на улице в пределах дворов общего пользования и улично-дорожной сети. В центральных районах города необходимо создавать платную систему парковки автотранспорта (см. выше).</w:t>
      </w:r>
    </w:p>
    <w:p w14:paraId="047F3962" w14:textId="77777777" w:rsidR="007D73F4" w:rsidRPr="000825A3" w:rsidRDefault="007D73F4"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 xml:space="preserve">Развитие немоторизованных передвижений </w:t>
      </w:r>
      <w:r w:rsidRPr="000825A3">
        <w:rPr>
          <w:rFonts w:ascii="Times New Roman" w:eastAsia="Times New Roman" w:hAnsi="Times New Roman" w:cs="Times New Roman"/>
          <w:sz w:val="24"/>
          <w:szCs w:val="24"/>
          <w:lang w:eastAsia="ru-RU"/>
        </w:rPr>
        <w:t xml:space="preserve">занимает важное место в части обеспечения экологичности транспортной системы, а также </w:t>
      </w:r>
      <w:r w:rsidR="00E2232C" w:rsidRPr="000825A3">
        <w:rPr>
          <w:rFonts w:ascii="Times New Roman" w:eastAsia="Times New Roman" w:hAnsi="Times New Roman" w:cs="Times New Roman"/>
          <w:sz w:val="24"/>
          <w:szCs w:val="24"/>
          <w:lang w:eastAsia="ru-RU"/>
        </w:rPr>
        <w:t>улучшения качества городской среды и здоровья граждан. Очевиден тот факт, что передвижение на велосипеде или пешком более полезно, чем в автомобиле. Пешеход, идущий по городу, вступает в большее число социальных контактов, постоянная эксплуатация пешеходных путей способствует повышению качества пешеходных пространств на территории города.</w:t>
      </w:r>
    </w:p>
    <w:p w14:paraId="1FC9154F" w14:textId="77777777" w:rsidR="00303FB1" w:rsidRPr="000825A3" w:rsidRDefault="00303FB1" w:rsidP="00303FB1">
      <w:pPr>
        <w:autoSpaceDE w:val="0"/>
        <w:autoSpaceDN w:val="0"/>
        <w:adjustRightInd w:val="0"/>
        <w:spacing w:before="240" w:after="120" w:line="240" w:lineRule="auto"/>
        <w:jc w:val="center"/>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       *</w:t>
      </w:r>
    </w:p>
    <w:p w14:paraId="00432DBA"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Реализация вышеприведённых принципов позволит обеспечить Калининграду взаимоувязанное развитие всех видов транспорта и автодорог и координацию их совместной работы. Ликвидация «узких мест» в пассажирской работе и </w:t>
      </w:r>
      <w:proofErr w:type="gramStart"/>
      <w:r w:rsidRPr="000825A3">
        <w:rPr>
          <w:rFonts w:ascii="Times New Roman" w:eastAsia="Times New Roman" w:hAnsi="Times New Roman" w:cs="Times New Roman"/>
          <w:sz w:val="24"/>
          <w:szCs w:val="24"/>
          <w:lang w:eastAsia="ru-RU"/>
        </w:rPr>
        <w:t>перевозках  будет</w:t>
      </w:r>
      <w:proofErr w:type="gramEnd"/>
      <w:r w:rsidRPr="000825A3">
        <w:rPr>
          <w:rFonts w:ascii="Times New Roman" w:eastAsia="Times New Roman" w:hAnsi="Times New Roman" w:cs="Times New Roman"/>
          <w:sz w:val="24"/>
          <w:szCs w:val="24"/>
          <w:lang w:eastAsia="ru-RU"/>
        </w:rPr>
        <w:t xml:space="preserve"> способствовать развитию города как комфортного места для проживания, снижению транспортных издержек и ускорению товародвижения, получению дополнительных доходов  и налоговых поступлений в бюджеты всех уровней.</w:t>
      </w:r>
    </w:p>
    <w:p w14:paraId="2C3DEAA0"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Учитывая то большое внимание, которое существующая стратегия социально-экономического развития города до 2035 года уделяет коммуникационному сценарию развития, необходимо ориентироваться на формирование транспортной инфраструктуры как важного элемента коммуникации и культурной адаптации для гостей из-за рубежа, приезжающих в город. Это должно выражаться как в планировании развитии улично-дорожной сети, так и в развитии в городе видов общественного транспорта, популярных и заслуживших признание в Европе – городской железной дороги, трамвая и т.п., а также в информационно-коммуникативной среде, созданной на улицах, остановках и подвижном составе общественного транспорта.</w:t>
      </w:r>
    </w:p>
    <w:p w14:paraId="5E5EBC7D" w14:textId="77777777" w:rsidR="00303FB1" w:rsidRPr="000825A3" w:rsidRDefault="00303FB1" w:rsidP="00303FB1">
      <w:pPr>
        <w:autoSpaceDE w:val="0"/>
        <w:autoSpaceDN w:val="0"/>
        <w:adjustRightInd w:val="0"/>
        <w:spacing w:before="240" w:after="120" w:line="240" w:lineRule="auto"/>
        <w:jc w:val="center"/>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       *</w:t>
      </w:r>
    </w:p>
    <w:p w14:paraId="7371F0C2"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Конкретизация изложенных выше основных направлений применительно к городскому транспорт</w:t>
      </w:r>
      <w:r w:rsidR="00587BDD" w:rsidRPr="000825A3">
        <w:rPr>
          <w:rFonts w:ascii="Times New Roman" w:eastAsia="Times New Roman" w:hAnsi="Times New Roman" w:cs="Times New Roman"/>
          <w:sz w:val="24"/>
          <w:szCs w:val="24"/>
          <w:lang w:eastAsia="ru-RU"/>
        </w:rPr>
        <w:t>у и улично-дорожной сети города</w:t>
      </w:r>
      <w:r w:rsidRPr="000825A3">
        <w:rPr>
          <w:rFonts w:ascii="Times New Roman" w:eastAsia="Times New Roman" w:hAnsi="Times New Roman" w:cs="Times New Roman"/>
          <w:sz w:val="24"/>
          <w:szCs w:val="24"/>
          <w:lang w:eastAsia="ru-RU"/>
        </w:rPr>
        <w:t xml:space="preserve"> приведена в </w:t>
      </w:r>
      <w:proofErr w:type="spellStart"/>
      <w:r w:rsidRPr="000825A3">
        <w:rPr>
          <w:rFonts w:ascii="Times New Roman" w:eastAsia="Times New Roman" w:hAnsi="Times New Roman" w:cs="Times New Roman"/>
          <w:sz w:val="24"/>
          <w:szCs w:val="24"/>
          <w:lang w:eastAsia="ru-RU"/>
        </w:rPr>
        <w:t>пп</w:t>
      </w:r>
      <w:proofErr w:type="spellEnd"/>
      <w:r w:rsidRPr="000825A3">
        <w:rPr>
          <w:rFonts w:ascii="Times New Roman" w:eastAsia="Times New Roman" w:hAnsi="Times New Roman" w:cs="Times New Roman"/>
          <w:sz w:val="24"/>
          <w:szCs w:val="24"/>
          <w:lang w:eastAsia="ru-RU"/>
        </w:rPr>
        <w:t xml:space="preserve">. 20.3.1. и 20.4.1. </w:t>
      </w:r>
    </w:p>
    <w:p w14:paraId="752E2B26"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sectPr w:rsidR="00303FB1" w:rsidRPr="000825A3" w:rsidSect="00BE37F8">
          <w:headerReference w:type="even" r:id="rId44"/>
          <w:headerReference w:type="default" r:id="rId45"/>
          <w:footerReference w:type="even" r:id="rId46"/>
          <w:footerReference w:type="default" r:id="rId47"/>
          <w:pgSz w:w="11906" w:h="16838"/>
          <w:pgMar w:top="1276" w:right="850" w:bottom="1135" w:left="1418" w:header="708" w:footer="361" w:gutter="0"/>
          <w:cols w:space="708"/>
          <w:docGrid w:linePitch="360"/>
        </w:sectPr>
      </w:pPr>
    </w:p>
    <w:p w14:paraId="073A4792" w14:textId="77777777" w:rsidR="00303FB1" w:rsidRPr="000825A3" w:rsidRDefault="002D5C7D" w:rsidP="002D5C7D">
      <w:pPr>
        <w:autoSpaceDE w:val="0"/>
        <w:autoSpaceDN w:val="0"/>
        <w:adjustRightInd w:val="0"/>
        <w:spacing w:before="240" w:after="120" w:line="240" w:lineRule="auto"/>
        <w:jc w:val="right"/>
        <w:rPr>
          <w:rFonts w:ascii="Times New Roman" w:eastAsia="Times New Roman" w:hAnsi="Times New Roman" w:cs="Times New Roman"/>
          <w:sz w:val="24"/>
          <w:szCs w:val="24"/>
          <w:lang w:eastAsia="ru-RU"/>
        </w:rPr>
      </w:pPr>
      <w:r w:rsidRPr="000825A3">
        <w:rPr>
          <w:rFonts w:ascii="Times New Roman" w:eastAsia="Times New Roman" w:hAnsi="Times New Roman" w:cs="Times New Roman"/>
          <w:noProof/>
          <w:sz w:val="24"/>
          <w:szCs w:val="24"/>
          <w:lang w:eastAsia="ru-RU"/>
        </w:rPr>
        <w:lastRenderedPageBreak/>
        <w:drawing>
          <wp:inline distT="0" distB="0" distL="0" distR="0" wp14:anchorId="6043385B" wp14:editId="0DD5D4C0">
            <wp:extent cx="12717355" cy="8972950"/>
            <wp:effectExtent l="0" t="0" r="8255" b="0"/>
            <wp:docPr id="9638" name="Рисунок 9638" descr="\\ATLAS\arh\КАЛИНИНГРАД\Текстовая часть ГП КЛГД\____Ларисе готовые\__Редакция 4.1\гРАФИКА ДЛЯ 4.1\+А3_Схема расположения основных объктов транспорт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TLAS\arh\КАЛИНИНГРАД\Текстовая часть ГП КЛГД\____Ларисе готовые\__Редакция 4.1\гРАФИКА ДЛЯ 4.1\+А3_Схема расположения основных объктов транспортн.tif"/>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933" t="2575" r="2629" b="3135"/>
                    <a:stretch/>
                  </pic:blipFill>
                  <pic:spPr bwMode="auto">
                    <a:xfrm>
                      <a:off x="0" y="0"/>
                      <a:ext cx="12723199" cy="8977073"/>
                    </a:xfrm>
                    <a:prstGeom prst="rect">
                      <a:avLst/>
                    </a:prstGeom>
                    <a:noFill/>
                    <a:ln>
                      <a:noFill/>
                    </a:ln>
                    <a:extLst>
                      <a:ext uri="{53640926-AAD7-44D8-BBD7-CCE9431645EC}">
                        <a14:shadowObscured xmlns:a14="http://schemas.microsoft.com/office/drawing/2010/main"/>
                      </a:ext>
                    </a:extLst>
                  </pic:spPr>
                </pic:pic>
              </a:graphicData>
            </a:graphic>
          </wp:inline>
        </w:drawing>
      </w:r>
    </w:p>
    <w:p w14:paraId="61D85BC4" w14:textId="77777777" w:rsidR="00F73AF1" w:rsidRPr="000825A3" w:rsidRDefault="00F73AF1" w:rsidP="00F73AF1">
      <w:pPr>
        <w:autoSpaceDE w:val="0"/>
        <w:autoSpaceDN w:val="0"/>
        <w:adjustRightInd w:val="0"/>
        <w:spacing w:before="0" w:after="0" w:line="240" w:lineRule="auto"/>
        <w:jc w:val="right"/>
        <w:rPr>
          <w:rFonts w:ascii="Times New Roman" w:eastAsia="Times New Roman" w:hAnsi="Times New Roman" w:cs="Times New Roman"/>
          <w:sz w:val="24"/>
          <w:szCs w:val="24"/>
          <w:lang w:eastAsia="ru-RU"/>
        </w:rPr>
      </w:pPr>
    </w:p>
    <w:p w14:paraId="44456317" w14:textId="77777777" w:rsidR="00303FB1" w:rsidRPr="000825A3" w:rsidRDefault="00303FB1" w:rsidP="00303FB1">
      <w:pPr>
        <w:shd w:val="clear" w:color="auto" w:fill="CFE0CF" w:themeFill="accent2" w:themeFillTint="99"/>
        <w:spacing w:before="0" w:after="0" w:line="240" w:lineRule="auto"/>
        <w:ind w:right="-31"/>
        <w:jc w:val="center"/>
        <w:rPr>
          <w:rFonts w:ascii="Times New Roman" w:hAnsi="Times New Roman" w:cs="Times New Roman"/>
          <w:b/>
          <w:i/>
          <w:sz w:val="22"/>
          <w:szCs w:val="22"/>
        </w:rPr>
      </w:pPr>
      <w:r w:rsidRPr="000825A3">
        <w:rPr>
          <w:rFonts w:ascii="Times New Roman" w:hAnsi="Times New Roman" w:cs="Times New Roman"/>
          <w:b/>
          <w:i/>
          <w:sz w:val="22"/>
          <w:szCs w:val="22"/>
        </w:rPr>
        <w:t>Рис. 20.1.1. Схема размещения основных объектов транспортного тяготения.</w:t>
      </w:r>
    </w:p>
    <w:p w14:paraId="34F750FB"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sectPr w:rsidR="00303FB1" w:rsidRPr="000825A3" w:rsidSect="000E6BBD">
          <w:pgSz w:w="23814" w:h="16839" w:orient="landscape" w:code="8"/>
          <w:pgMar w:top="993" w:right="1276" w:bottom="850" w:left="1276" w:header="708" w:footer="361" w:gutter="0"/>
          <w:cols w:space="708"/>
          <w:titlePg/>
          <w:docGrid w:linePitch="360"/>
        </w:sectPr>
      </w:pPr>
    </w:p>
    <w:p w14:paraId="0EEA8F0B" w14:textId="77777777" w:rsidR="00303FB1" w:rsidRPr="000825A3" w:rsidRDefault="00303FB1" w:rsidP="00D26A6D">
      <w:pPr>
        <w:pStyle w:val="32"/>
        <w:numPr>
          <w:ilvl w:val="1"/>
          <w:numId w:val="1"/>
        </w:numPr>
        <w:ind w:left="709" w:hanging="709"/>
        <w:rPr>
          <w:rFonts w:ascii="Times New Roman" w:hAnsi="Times New Roman" w:cs="Times New Roman"/>
        </w:rPr>
      </w:pPr>
      <w:bookmarkStart w:id="45" w:name="_Toc403559895"/>
      <w:bookmarkStart w:id="46" w:name="_Toc412662957"/>
      <w:bookmarkStart w:id="47" w:name="_Toc454214578"/>
      <w:r w:rsidRPr="000825A3">
        <w:rPr>
          <w:rFonts w:ascii="Times New Roman" w:hAnsi="Times New Roman" w:cs="Times New Roman"/>
        </w:rPr>
        <w:lastRenderedPageBreak/>
        <w:t>Развитие систем внешнего транспорта</w:t>
      </w:r>
      <w:bookmarkEnd w:id="45"/>
      <w:bookmarkEnd w:id="46"/>
      <w:bookmarkEnd w:id="47"/>
    </w:p>
    <w:p w14:paraId="577E5503" w14:textId="77777777" w:rsidR="00303FB1" w:rsidRPr="000825A3" w:rsidRDefault="00303FB1" w:rsidP="00D26A6D">
      <w:pPr>
        <w:pStyle w:val="42"/>
        <w:numPr>
          <w:ilvl w:val="2"/>
          <w:numId w:val="1"/>
        </w:numPr>
        <w:ind w:left="851" w:hanging="851"/>
        <w:rPr>
          <w:rFonts w:ascii="Times New Roman" w:hAnsi="Times New Roman" w:cs="Times New Roman"/>
        </w:rPr>
      </w:pPr>
      <w:bookmarkStart w:id="48" w:name="_Toc412662958"/>
      <w:r w:rsidRPr="000825A3">
        <w:rPr>
          <w:rFonts w:ascii="Times New Roman" w:hAnsi="Times New Roman" w:cs="Times New Roman"/>
        </w:rPr>
        <w:t xml:space="preserve">Внешний автомобильный транспорт и автодорожная </w:t>
      </w:r>
      <w:bookmarkEnd w:id="48"/>
      <w:r w:rsidR="00587BDD" w:rsidRPr="000825A3">
        <w:rPr>
          <w:rFonts w:ascii="Times New Roman" w:hAnsi="Times New Roman" w:cs="Times New Roman"/>
        </w:rPr>
        <w:t>инфраструктура</w:t>
      </w:r>
    </w:p>
    <w:p w14:paraId="249040E3" w14:textId="77777777" w:rsidR="00827705" w:rsidRPr="000825A3" w:rsidRDefault="00827705"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p>
    <w:p w14:paraId="4D16146A"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Генеральным планом предполагается учёт имеющихся проектных работ по реконструкции Северного автодорожного обхода города, предусмотренной многими документами программного характера.</w:t>
      </w:r>
    </w:p>
    <w:p w14:paraId="6319F914"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Предусмотрена реализация проекта планировки по реконструкции восточной части Северного обхода </w:t>
      </w:r>
      <w:r w:rsidR="00EC43BC" w:rsidRPr="000825A3">
        <w:rPr>
          <w:rFonts w:ascii="Times New Roman" w:eastAsia="Times New Roman" w:hAnsi="Times New Roman" w:cs="Times New Roman"/>
          <w:sz w:val="24"/>
          <w:szCs w:val="24"/>
          <w:lang w:eastAsia="ru-RU"/>
        </w:rPr>
        <w:t>г. Калининграда</w:t>
      </w:r>
      <w:r w:rsidR="00EC43BC" w:rsidRPr="000825A3">
        <w:rPr>
          <w:rStyle w:val="aff3"/>
          <w:rFonts w:ascii="Times New Roman" w:eastAsia="Times New Roman" w:hAnsi="Times New Roman" w:cs="Times New Roman"/>
          <w:sz w:val="24"/>
          <w:szCs w:val="24"/>
          <w:lang w:eastAsia="ru-RU"/>
        </w:rPr>
        <w:footnoteReference w:id="11"/>
      </w:r>
      <w:r w:rsidRPr="000825A3">
        <w:rPr>
          <w:rFonts w:ascii="Times New Roman" w:eastAsia="Times New Roman" w:hAnsi="Times New Roman" w:cs="Times New Roman"/>
          <w:sz w:val="24"/>
          <w:szCs w:val="24"/>
          <w:lang w:eastAsia="ru-RU"/>
        </w:rPr>
        <w:t xml:space="preserve"> (от створа с ул. А. Невского до Берлинского моста) с учётом примыканий к улично-дорожной сети селитебных территорий, расположенных в восточной части города. </w:t>
      </w:r>
    </w:p>
    <w:p w14:paraId="7675548C"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Западная часть Северного обхода (от </w:t>
      </w:r>
      <w:r w:rsidR="00EC43BC" w:rsidRPr="000825A3">
        <w:rPr>
          <w:rFonts w:ascii="Times New Roman" w:eastAsia="Times New Roman" w:hAnsi="Times New Roman" w:cs="Times New Roman"/>
          <w:sz w:val="24"/>
          <w:szCs w:val="24"/>
          <w:lang w:eastAsia="ru-RU"/>
        </w:rPr>
        <w:t>проспекта Победы</w:t>
      </w:r>
      <w:r w:rsidRPr="000825A3">
        <w:rPr>
          <w:rFonts w:ascii="Times New Roman" w:eastAsia="Times New Roman" w:hAnsi="Times New Roman" w:cs="Times New Roman"/>
          <w:sz w:val="24"/>
          <w:szCs w:val="24"/>
          <w:lang w:eastAsia="ru-RU"/>
        </w:rPr>
        <w:t xml:space="preserve"> до ул. А. Невского) принята в генеральном плане на основе имеющихся проработок проекта планировки</w:t>
      </w:r>
      <w:r w:rsidRPr="000825A3">
        <w:rPr>
          <w:rStyle w:val="aff3"/>
          <w:rFonts w:ascii="Times New Roman" w:eastAsia="Times New Roman" w:hAnsi="Times New Roman" w:cs="Times New Roman"/>
          <w:sz w:val="24"/>
          <w:szCs w:val="24"/>
          <w:lang w:eastAsia="ru-RU"/>
        </w:rPr>
        <w:footnoteReference w:id="12"/>
      </w:r>
      <w:r w:rsidRPr="000825A3">
        <w:rPr>
          <w:rFonts w:ascii="Times New Roman" w:eastAsia="Times New Roman" w:hAnsi="Times New Roman" w:cs="Times New Roman"/>
          <w:sz w:val="24"/>
          <w:szCs w:val="24"/>
          <w:lang w:eastAsia="ru-RU"/>
        </w:rPr>
        <w:t xml:space="preserve"> с учётом необходимости усилить планировочные связи с вновь осваиваемым жилым районом, расположенным между </w:t>
      </w:r>
      <w:r w:rsidR="00E4080B" w:rsidRPr="000825A3">
        <w:rPr>
          <w:rFonts w:ascii="Times New Roman" w:eastAsia="Times New Roman" w:hAnsi="Times New Roman" w:cs="Times New Roman"/>
          <w:sz w:val="24"/>
          <w:szCs w:val="24"/>
          <w:lang w:eastAsia="ru-RU"/>
        </w:rPr>
        <w:t>районом</w:t>
      </w:r>
      <w:r w:rsidRPr="000825A3">
        <w:rPr>
          <w:rFonts w:ascii="Times New Roman" w:eastAsia="Times New Roman" w:hAnsi="Times New Roman" w:cs="Times New Roman"/>
          <w:sz w:val="24"/>
          <w:szCs w:val="24"/>
          <w:lang w:eastAsia="ru-RU"/>
        </w:rPr>
        <w:t xml:space="preserve"> </w:t>
      </w:r>
      <w:r w:rsidR="00E4080B" w:rsidRPr="000825A3">
        <w:rPr>
          <w:rFonts w:ascii="Times New Roman" w:eastAsia="Times New Roman" w:hAnsi="Times New Roman" w:cs="Times New Roman"/>
          <w:sz w:val="24"/>
          <w:szCs w:val="24"/>
          <w:lang w:eastAsia="ru-RU"/>
        </w:rPr>
        <w:t>А.</w:t>
      </w:r>
      <w:r w:rsidRPr="000825A3">
        <w:rPr>
          <w:rFonts w:ascii="Times New Roman" w:eastAsia="Times New Roman" w:hAnsi="Times New Roman" w:cs="Times New Roman"/>
          <w:sz w:val="24"/>
          <w:szCs w:val="24"/>
          <w:lang w:eastAsia="ru-RU"/>
        </w:rPr>
        <w:t xml:space="preserve"> Космодемьянского и аэродромом</w:t>
      </w:r>
      <w:r w:rsidR="00827705" w:rsidRPr="000825A3">
        <w:rPr>
          <w:rFonts w:ascii="Times New Roman" w:eastAsia="Times New Roman" w:hAnsi="Times New Roman" w:cs="Times New Roman"/>
          <w:sz w:val="24"/>
          <w:szCs w:val="24"/>
          <w:lang w:eastAsia="ru-RU"/>
        </w:rPr>
        <w:t xml:space="preserve"> в Чкаловске</w:t>
      </w:r>
      <w:r w:rsidRPr="000825A3">
        <w:rPr>
          <w:rFonts w:ascii="Times New Roman" w:eastAsia="Times New Roman" w:hAnsi="Times New Roman" w:cs="Times New Roman"/>
          <w:sz w:val="24"/>
          <w:szCs w:val="24"/>
          <w:lang w:eastAsia="ru-RU"/>
        </w:rPr>
        <w:t>.</w:t>
      </w:r>
    </w:p>
    <w:p w14:paraId="0E39685D"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Имеющиеся проектные предложения по трассировке отдельных участков второй очереди Северного обхода, отражённые в проекте планировки, и пересечений с городскими улицами, в т.ч. магистрального значения, могут привести к нарушению нормальных планировочных связей с перспективным западным жилым районом за счёт того, что полоса, занимаемая магистралью с учётом дорог-дублёров и т.п. инфраструктуры, формирует значительный барьер, преодоление которого планировочными средствами может занять много времени и привлечь значительные ресурсы.  Для предупреждения подобных ситуаций генеральным планом предусмотрено устройство трёх пресечений с Северным обходом города в местах формирования новых магистралей, обеспечивающих связь основной части города с перспективным жилым районом. По мере освоения территории для жилищного строительства, в период 2026-2035 гг., потребуется соответствующая корректировка документации по планировке территории.</w:t>
      </w:r>
    </w:p>
    <w:p w14:paraId="4B6561AB"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Ввиду того, что реконструкция автодорожного обхода со строительством новых искусственных сооружений не относится к полномочиям городского округа, они </w:t>
      </w:r>
      <w:r w:rsidRPr="000825A3">
        <w:rPr>
          <w:rFonts w:ascii="Times New Roman" w:eastAsia="Times New Roman" w:hAnsi="Times New Roman" w:cs="Times New Roman"/>
          <w:b/>
          <w:sz w:val="24"/>
          <w:szCs w:val="24"/>
          <w:lang w:eastAsia="ru-RU"/>
        </w:rPr>
        <w:t>не вошли в утверждаемую часть проекта</w:t>
      </w:r>
      <w:r w:rsidRPr="000825A3">
        <w:rPr>
          <w:rFonts w:ascii="Times New Roman" w:eastAsia="Times New Roman" w:hAnsi="Times New Roman" w:cs="Times New Roman"/>
          <w:sz w:val="24"/>
          <w:szCs w:val="24"/>
          <w:lang w:eastAsia="ru-RU"/>
        </w:rPr>
        <w:t>, за исключением указанных выше примыканий и пересечений с улично-дорожной сетью вновь формируемых жилых районов.</w:t>
      </w:r>
    </w:p>
    <w:p w14:paraId="0B60CB92"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Актуальным для Калининграда в части формирования автодорожных обходов остаётся </w:t>
      </w:r>
      <w:r w:rsidRPr="000825A3">
        <w:rPr>
          <w:rFonts w:ascii="Times New Roman" w:eastAsia="Times New Roman" w:hAnsi="Times New Roman" w:cs="Times New Roman"/>
          <w:b/>
          <w:sz w:val="24"/>
          <w:szCs w:val="24"/>
          <w:lang w:eastAsia="ru-RU"/>
        </w:rPr>
        <w:t>«замыкание» кольца вокруг города</w:t>
      </w:r>
      <w:r w:rsidRPr="000825A3">
        <w:rPr>
          <w:rFonts w:ascii="Times New Roman" w:eastAsia="Times New Roman" w:hAnsi="Times New Roman" w:cs="Times New Roman"/>
          <w:sz w:val="24"/>
          <w:szCs w:val="24"/>
          <w:lang w:eastAsia="ru-RU"/>
        </w:rPr>
        <w:t xml:space="preserve">. Генеральным планом повторено решение, закреплённое в схеме территориального планирования Калининградской области, предусматривающее строительство </w:t>
      </w:r>
      <w:r w:rsidRPr="000825A3">
        <w:rPr>
          <w:rFonts w:ascii="Times New Roman" w:eastAsia="Times New Roman" w:hAnsi="Times New Roman" w:cs="Times New Roman"/>
          <w:b/>
          <w:sz w:val="24"/>
          <w:szCs w:val="24"/>
          <w:lang w:eastAsia="ru-RU"/>
        </w:rPr>
        <w:t xml:space="preserve">мостового перехода через восточную часть </w:t>
      </w:r>
      <w:r w:rsidRPr="000825A3">
        <w:rPr>
          <w:rFonts w:ascii="Times New Roman" w:eastAsia="Times New Roman" w:hAnsi="Times New Roman" w:cs="Times New Roman"/>
          <w:b/>
          <w:sz w:val="24"/>
          <w:szCs w:val="24"/>
          <w:lang w:eastAsia="ru-RU"/>
        </w:rPr>
        <w:lastRenderedPageBreak/>
        <w:t>Калининградского залива</w:t>
      </w:r>
      <w:r w:rsidRPr="000825A3">
        <w:rPr>
          <w:rFonts w:ascii="Times New Roman" w:eastAsia="Times New Roman" w:hAnsi="Times New Roman" w:cs="Times New Roman"/>
          <w:sz w:val="24"/>
          <w:szCs w:val="24"/>
          <w:lang w:eastAsia="ru-RU"/>
        </w:rPr>
        <w:t xml:space="preserve"> общей длиной около 3 км с последующим присоединением к Балтийскому шоссе на севере и дороге на </w:t>
      </w:r>
      <w:proofErr w:type="spellStart"/>
      <w:r w:rsidRPr="000825A3">
        <w:rPr>
          <w:rFonts w:ascii="Times New Roman" w:eastAsia="Times New Roman" w:hAnsi="Times New Roman" w:cs="Times New Roman"/>
          <w:sz w:val="24"/>
          <w:szCs w:val="24"/>
          <w:lang w:eastAsia="ru-RU"/>
        </w:rPr>
        <w:t>Эльблонг</w:t>
      </w:r>
      <w:proofErr w:type="spellEnd"/>
      <w:r w:rsidRPr="000825A3">
        <w:rPr>
          <w:rFonts w:ascii="Times New Roman" w:eastAsia="Times New Roman" w:hAnsi="Times New Roman" w:cs="Times New Roman"/>
          <w:sz w:val="24"/>
          <w:szCs w:val="24"/>
          <w:lang w:eastAsia="ru-RU"/>
        </w:rPr>
        <w:t xml:space="preserve"> на юге</w:t>
      </w:r>
      <w:r w:rsidRPr="000825A3">
        <w:rPr>
          <w:rStyle w:val="aff3"/>
          <w:rFonts w:ascii="Times New Roman" w:eastAsia="Times New Roman" w:hAnsi="Times New Roman" w:cs="Times New Roman"/>
          <w:sz w:val="24"/>
          <w:szCs w:val="24"/>
          <w:lang w:eastAsia="ru-RU"/>
        </w:rPr>
        <w:footnoteReference w:id="13"/>
      </w:r>
      <w:r w:rsidRPr="000825A3">
        <w:rPr>
          <w:rFonts w:ascii="Times New Roman" w:eastAsia="Times New Roman" w:hAnsi="Times New Roman" w:cs="Times New Roman"/>
          <w:sz w:val="24"/>
          <w:szCs w:val="24"/>
          <w:lang w:eastAsia="ru-RU"/>
        </w:rPr>
        <w:t xml:space="preserve">. </w:t>
      </w:r>
    </w:p>
    <w:p w14:paraId="1B6E497A"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Общая длина автодороги составит (по обмеру проектного плана) около </w:t>
      </w:r>
      <w:r w:rsidR="00975F53" w:rsidRPr="000825A3">
        <w:rPr>
          <w:rFonts w:ascii="Times New Roman" w:eastAsia="Times New Roman" w:hAnsi="Times New Roman" w:cs="Times New Roman"/>
          <w:sz w:val="24"/>
          <w:szCs w:val="24"/>
          <w:lang w:eastAsia="ru-RU"/>
        </w:rPr>
        <w:t>14,9</w:t>
      </w:r>
      <w:r w:rsidRPr="000825A3">
        <w:rPr>
          <w:rFonts w:ascii="Times New Roman" w:eastAsia="Times New Roman" w:hAnsi="Times New Roman" w:cs="Times New Roman"/>
          <w:sz w:val="24"/>
          <w:szCs w:val="24"/>
          <w:lang w:eastAsia="ru-RU"/>
        </w:rPr>
        <w:t xml:space="preserve"> км, в т.ч. два мостовых перехода – 0,35 км через русло Преголи и 1,85 км через Калининградский залив. Реализация проекта по строительству мостового перехода через Калининградский залив отнесена СТП КО к периоду после 2030 г. Аналогично мероприятиям по Северному обходу, проект не включён в состав утверждаемой части генплана, поскольку имеет региональный статус.</w:t>
      </w:r>
    </w:p>
    <w:p w14:paraId="710591F4" w14:textId="77777777" w:rsidR="00303FB1" w:rsidRPr="000825A3" w:rsidRDefault="00303FB1" w:rsidP="00303FB1">
      <w:pPr>
        <w:autoSpaceDE w:val="0"/>
        <w:autoSpaceDN w:val="0"/>
        <w:adjustRightInd w:val="0"/>
        <w:spacing w:before="24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До строительства мостового перехода через залив сохранится транзит внешнего автотранспорта через территорию города. Трасса транзита пройдёт через Балтийское шоссе, Велосипедную дорогу, новый мост через Преголю в створе ул. Железнодорожной, ул. Портовую и Суворова. </w:t>
      </w:r>
    </w:p>
    <w:p w14:paraId="7DBD262A" w14:textId="77777777" w:rsidR="00827705" w:rsidRPr="000825A3" w:rsidRDefault="00827705" w:rsidP="00827705">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bookmarkStart w:id="49" w:name="_Toc412662959"/>
      <w:r w:rsidRPr="000825A3">
        <w:rPr>
          <w:rFonts w:ascii="Times New Roman" w:eastAsia="Times New Roman" w:hAnsi="Times New Roman" w:cs="Times New Roman"/>
          <w:sz w:val="24"/>
          <w:szCs w:val="24"/>
          <w:lang w:eastAsia="ru-RU"/>
        </w:rPr>
        <w:t xml:space="preserve">В части </w:t>
      </w:r>
      <w:r w:rsidRPr="000825A3">
        <w:rPr>
          <w:rFonts w:ascii="Times New Roman" w:eastAsia="Times New Roman" w:hAnsi="Times New Roman" w:cs="Times New Roman"/>
          <w:b/>
          <w:sz w:val="24"/>
          <w:szCs w:val="24"/>
          <w:lang w:eastAsia="ru-RU"/>
        </w:rPr>
        <w:t>пригородного и внутриобластного автобусного транспорта</w:t>
      </w:r>
      <w:r w:rsidRPr="000825A3">
        <w:rPr>
          <w:rFonts w:ascii="Times New Roman" w:eastAsia="Times New Roman" w:hAnsi="Times New Roman" w:cs="Times New Roman"/>
          <w:sz w:val="24"/>
          <w:szCs w:val="24"/>
          <w:lang w:eastAsia="ru-RU"/>
        </w:rPr>
        <w:t xml:space="preserve"> предусмотрено осуществление комплекса мероприятий по пересмотру имеющейся схемы движения пригородных и внутриобластных маршрутов автобусов.</w:t>
      </w:r>
    </w:p>
    <w:p w14:paraId="5C6E0215" w14:textId="77777777" w:rsidR="00303FB1" w:rsidRPr="000825A3" w:rsidRDefault="00827705" w:rsidP="00827705">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Суть мероприятий в том, чтобы максимально исключить движение автобусов по городским улицам, сведя его к подъезду к ближайшему транспортно-пересадочному узлу (см. р-л 20.5.). Только для наиболее </w:t>
      </w:r>
      <w:proofErr w:type="spellStart"/>
      <w:r w:rsidRPr="000825A3">
        <w:rPr>
          <w:rFonts w:ascii="Times New Roman" w:eastAsia="Times New Roman" w:hAnsi="Times New Roman" w:cs="Times New Roman"/>
          <w:sz w:val="24"/>
          <w:szCs w:val="24"/>
          <w:lang w:eastAsia="ru-RU"/>
        </w:rPr>
        <w:t>пассажиронапряжённых</w:t>
      </w:r>
      <w:proofErr w:type="spellEnd"/>
      <w:r w:rsidRPr="000825A3">
        <w:rPr>
          <w:rFonts w:ascii="Times New Roman" w:eastAsia="Times New Roman" w:hAnsi="Times New Roman" w:cs="Times New Roman"/>
          <w:sz w:val="24"/>
          <w:szCs w:val="24"/>
          <w:lang w:eastAsia="ru-RU"/>
        </w:rPr>
        <w:t xml:space="preserve"> маршрутов (аэропорт, Светлогорск, Зеленоградск и т.п.) возможно сохранить движение по городским магистралям в режиме автобуса-экспресса. </w:t>
      </w:r>
      <w:r w:rsidR="00303FB1" w:rsidRPr="000825A3">
        <w:rPr>
          <w:rFonts w:ascii="Times New Roman" w:eastAsia="Times New Roman" w:hAnsi="Times New Roman" w:cs="Times New Roman"/>
          <w:sz w:val="24"/>
          <w:szCs w:val="24"/>
          <w:lang w:eastAsia="ru-RU"/>
        </w:rPr>
        <w:t>Мероприятия по оптимизации сети внутриобластного и пригородного транспорта отображены на рис. 20.2.1.</w:t>
      </w:r>
      <w:r w:rsidR="00085EB6" w:rsidRPr="000825A3">
        <w:rPr>
          <w:rFonts w:ascii="Times New Roman" w:eastAsia="Times New Roman" w:hAnsi="Times New Roman" w:cs="Times New Roman"/>
          <w:sz w:val="24"/>
          <w:szCs w:val="24"/>
          <w:lang w:eastAsia="ru-RU"/>
        </w:rPr>
        <w:t>3</w:t>
      </w:r>
      <w:r w:rsidR="00303FB1" w:rsidRPr="000825A3">
        <w:rPr>
          <w:rFonts w:ascii="Times New Roman" w:eastAsia="Times New Roman" w:hAnsi="Times New Roman" w:cs="Times New Roman"/>
          <w:sz w:val="24"/>
          <w:szCs w:val="24"/>
          <w:lang w:eastAsia="ru-RU"/>
        </w:rPr>
        <w:t>.</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03FB1" w:rsidRPr="000825A3" w14:paraId="184E7A82" w14:textId="77777777" w:rsidTr="00827705">
        <w:trPr>
          <w:trHeight w:val="9365"/>
        </w:trPr>
        <w:tc>
          <w:tcPr>
            <w:tcW w:w="9854" w:type="dxa"/>
          </w:tcPr>
          <w:p w14:paraId="0352BDF8" w14:textId="51BC9442" w:rsidR="00303FB1" w:rsidRPr="000825A3" w:rsidRDefault="003C54C1" w:rsidP="00827705">
            <w:pPr>
              <w:autoSpaceDE w:val="0"/>
              <w:autoSpaceDN w:val="0"/>
              <w:adjustRightInd w:val="0"/>
              <w:spacing w:before="240" w:after="12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49536" behindDoc="0" locked="0" layoutInCell="1" allowOverlap="1" wp14:anchorId="5F4F8D7C" wp14:editId="267E2E22">
                      <wp:simplePos x="0" y="0"/>
                      <wp:positionH relativeFrom="column">
                        <wp:posOffset>3528695</wp:posOffset>
                      </wp:positionH>
                      <wp:positionV relativeFrom="paragraph">
                        <wp:posOffset>4976495</wp:posOffset>
                      </wp:positionV>
                      <wp:extent cx="1514475" cy="245745"/>
                      <wp:effectExtent l="0" t="0" r="0" b="0"/>
                      <wp:wrapNone/>
                      <wp:docPr id="1114" name="Поле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4475" cy="245745"/>
                              </a:xfrm>
                              <a:prstGeom prst="rect">
                                <a:avLst/>
                              </a:prstGeom>
                              <a:solidFill>
                                <a:sysClr val="window" lastClr="FFFFFF">
                                  <a:alpha val="70000"/>
                                </a:sysClr>
                              </a:solidFill>
                              <a:ln w="6350">
                                <a:noFill/>
                              </a:ln>
                              <a:effectLst/>
                            </wps:spPr>
                            <wps:txbx>
                              <w:txbxContent>
                                <w:p w14:paraId="12B7373F" w14:textId="77777777" w:rsidR="00970511" w:rsidRPr="005C50DF" w:rsidRDefault="00970511" w:rsidP="00303FB1">
                                  <w:pPr>
                                    <w:spacing w:before="0"/>
                                    <w:rPr>
                                      <w:b/>
                                    </w:rPr>
                                  </w:pPr>
                                  <w:r>
                                    <w:rPr>
                                      <w:b/>
                                    </w:rPr>
                                    <w:t>ТПУ «Аллея Смелых»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F8D7C" id="Поле 1114" o:spid="_x0000_s1063" type="#_x0000_t202" style="position:absolute;left:0;text-align:left;margin-left:277.85pt;margin-top:391.85pt;width:119.25pt;height:19.3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" fillcolor="window" stroked="f" strokeweight=".5pt">
                      <v:fill opacity="46003f"/>
                      <v:textbox>
                        <w:txbxContent>
                          <w:p w14:paraId="12B7373F" w14:textId="77777777" w:rsidR="00970511" w:rsidRPr="005C50DF" w:rsidRDefault="00970511" w:rsidP="00303FB1">
                            <w:pPr>
                              <w:spacing w:before="0"/>
                              <w:rPr>
                                <w:b/>
                              </w:rPr>
                            </w:pPr>
                            <w:r>
                              <w:rPr>
                                <w:b/>
                              </w:rPr>
                              <w:t>ТПУ «Аллея Смелых»</w:t>
                            </w:r>
                          </w:p>
                        </w:txbxContent>
                      </v:textbox>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0560" behindDoc="0" locked="0" layoutInCell="1" allowOverlap="1" wp14:anchorId="09F3AFAF" wp14:editId="2BF51077">
                      <wp:simplePos x="0" y="0"/>
                      <wp:positionH relativeFrom="column">
                        <wp:posOffset>687070</wp:posOffset>
                      </wp:positionH>
                      <wp:positionV relativeFrom="paragraph">
                        <wp:posOffset>4837430</wp:posOffset>
                      </wp:positionV>
                      <wp:extent cx="1221740" cy="245745"/>
                      <wp:effectExtent l="0" t="0" r="0" b="0"/>
                      <wp:wrapNone/>
                      <wp:docPr id="1115" name="Поле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1740" cy="245745"/>
                              </a:xfrm>
                              <a:prstGeom prst="rect">
                                <a:avLst/>
                              </a:prstGeom>
                              <a:solidFill>
                                <a:sysClr val="window" lastClr="FFFFFF">
                                  <a:alpha val="70000"/>
                                </a:sysClr>
                              </a:solidFill>
                              <a:ln w="6350">
                                <a:noFill/>
                              </a:ln>
                              <a:effectLst/>
                            </wps:spPr>
                            <wps:txbx>
                              <w:txbxContent>
                                <w:p w14:paraId="3B96B193" w14:textId="77777777" w:rsidR="00970511" w:rsidRPr="005C50DF" w:rsidRDefault="00970511" w:rsidP="00303FB1">
                                  <w:pPr>
                                    <w:spacing w:before="0"/>
                                    <w:rPr>
                                      <w:b/>
                                    </w:rPr>
                                  </w:pPr>
                                  <w:r>
                                    <w:rPr>
                                      <w:b/>
                                    </w:rPr>
                                    <w:t>ТПУ «Юго-Запад»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3AFAF" id="Поле 1115" o:spid="_x0000_s1064" type="#_x0000_t202" style="position:absolute;left:0;text-align:left;margin-left:54.1pt;margin-top:380.9pt;width:96.2pt;height:19.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" fillcolor="window" stroked="f" strokeweight=".5pt">
                      <v:fill opacity="46003f"/>
                      <v:textbox>
                        <w:txbxContent>
                          <w:p w14:paraId="3B96B193" w14:textId="77777777" w:rsidR="00970511" w:rsidRPr="005C50DF" w:rsidRDefault="00970511" w:rsidP="00303FB1">
                            <w:pPr>
                              <w:spacing w:before="0"/>
                              <w:rPr>
                                <w:b/>
                              </w:rPr>
                            </w:pPr>
                            <w:r>
                              <w:rPr>
                                <w:b/>
                              </w:rPr>
                              <w:t>ТПУ «Юго-Запад»</w:t>
                            </w:r>
                          </w:p>
                        </w:txbxContent>
                      </v:textbox>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3632" behindDoc="0" locked="0" layoutInCell="1" allowOverlap="1" wp14:anchorId="64A773AF" wp14:editId="22BDAF93">
                      <wp:simplePos x="0" y="0"/>
                      <wp:positionH relativeFrom="column">
                        <wp:posOffset>4140835</wp:posOffset>
                      </wp:positionH>
                      <wp:positionV relativeFrom="paragraph">
                        <wp:posOffset>4086225</wp:posOffset>
                      </wp:positionV>
                      <wp:extent cx="1252220" cy="429895"/>
                      <wp:effectExtent l="0" t="0" r="0" b="0"/>
                      <wp:wrapNone/>
                      <wp:docPr id="1118" name="Поле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2220" cy="429895"/>
                              </a:xfrm>
                              <a:prstGeom prst="rect">
                                <a:avLst/>
                              </a:prstGeom>
                              <a:solidFill>
                                <a:sysClr val="window" lastClr="FFFFFF">
                                  <a:alpha val="70000"/>
                                </a:sysClr>
                              </a:solidFill>
                              <a:ln w="6350">
                                <a:noFill/>
                              </a:ln>
                              <a:effectLst/>
                            </wps:spPr>
                            <wps:txbx>
                              <w:txbxContent>
                                <w:p w14:paraId="3EE63E05" w14:textId="77777777" w:rsidR="00970511" w:rsidRPr="005C50DF" w:rsidRDefault="00970511" w:rsidP="00303FB1">
                                  <w:pPr>
                                    <w:spacing w:before="0"/>
                                    <w:rPr>
                                      <w:b/>
                                    </w:rPr>
                                  </w:pPr>
                                  <w:r>
                                    <w:rPr>
                                      <w:b/>
                                    </w:rPr>
                                    <w:t>ТПУ «Московский рынок»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773AF" id="Поле 1118" o:spid="_x0000_s1065" type="#_x0000_t202" style="position:absolute;left:0;text-align:left;margin-left:326.05pt;margin-top:321.75pt;width:98.6pt;height:33.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" fillcolor="window" stroked="f" strokeweight=".5pt">
                      <v:fill opacity="46003f"/>
                      <v:textbox>
                        <w:txbxContent>
                          <w:p w14:paraId="3EE63E05" w14:textId="77777777" w:rsidR="00970511" w:rsidRPr="005C50DF" w:rsidRDefault="00970511" w:rsidP="00303FB1">
                            <w:pPr>
                              <w:spacing w:before="0"/>
                              <w:rPr>
                                <w:b/>
                              </w:rPr>
                            </w:pPr>
                            <w:r>
                              <w:rPr>
                                <w:b/>
                              </w:rPr>
                              <w:t>ТПУ «Московский рынок»</w:t>
                            </w:r>
                          </w:p>
                        </w:txbxContent>
                      </v:textbox>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1584" behindDoc="0" locked="0" layoutInCell="1" allowOverlap="1" wp14:anchorId="070DF9BD" wp14:editId="3684ACE1">
                      <wp:simplePos x="0" y="0"/>
                      <wp:positionH relativeFrom="column">
                        <wp:posOffset>4434840</wp:posOffset>
                      </wp:positionH>
                      <wp:positionV relativeFrom="paragraph">
                        <wp:posOffset>3517265</wp:posOffset>
                      </wp:positionV>
                      <wp:extent cx="1029335" cy="245745"/>
                      <wp:effectExtent l="0" t="0" r="0" b="0"/>
                      <wp:wrapNone/>
                      <wp:docPr id="1116" name="Поле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9335" cy="245745"/>
                              </a:xfrm>
                              <a:prstGeom prst="rect">
                                <a:avLst/>
                              </a:prstGeom>
                              <a:solidFill>
                                <a:sysClr val="window" lastClr="FFFFFF">
                                  <a:alpha val="70000"/>
                                </a:sysClr>
                              </a:solidFill>
                              <a:ln w="6350">
                                <a:noFill/>
                              </a:ln>
                              <a:effectLst/>
                            </wps:spPr>
                            <wps:txbx>
                              <w:txbxContent>
                                <w:p w14:paraId="15AC7272" w14:textId="77777777" w:rsidR="00970511" w:rsidRPr="005C50DF" w:rsidRDefault="00970511" w:rsidP="00303FB1">
                                  <w:pPr>
                                    <w:spacing w:before="0"/>
                                    <w:rPr>
                                      <w:b/>
                                    </w:rPr>
                                  </w:pPr>
                                  <w:r>
                                    <w:rPr>
                                      <w:b/>
                                    </w:rPr>
                                    <w:t>ТПУ «Стадион»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DF9BD" id="Поле 1116" o:spid="_x0000_s1066" type="#_x0000_t202" style="position:absolute;left:0;text-align:left;margin-left:349.2pt;margin-top:276.95pt;width:81.05pt;height:19.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" fillcolor="window" stroked="f" strokeweight=".5pt">
                      <v:fill opacity="46003f"/>
                      <v:textbox>
                        <w:txbxContent>
                          <w:p w14:paraId="15AC7272" w14:textId="77777777" w:rsidR="00970511" w:rsidRPr="005C50DF" w:rsidRDefault="00970511" w:rsidP="00303FB1">
                            <w:pPr>
                              <w:spacing w:before="0"/>
                              <w:rPr>
                                <w:b/>
                              </w:rPr>
                            </w:pPr>
                            <w:r>
                              <w:rPr>
                                <w:b/>
                              </w:rPr>
                              <w:t>ТПУ «Стадион»</w:t>
                            </w:r>
                          </w:p>
                        </w:txbxContent>
                      </v:textbox>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47488" behindDoc="0" locked="0" layoutInCell="1" allowOverlap="1" wp14:anchorId="3E32701F" wp14:editId="36184609">
                      <wp:simplePos x="0" y="0"/>
                      <wp:positionH relativeFrom="column">
                        <wp:posOffset>3796665</wp:posOffset>
                      </wp:positionH>
                      <wp:positionV relativeFrom="paragraph">
                        <wp:posOffset>2602865</wp:posOffset>
                      </wp:positionV>
                      <wp:extent cx="1536700" cy="245745"/>
                      <wp:effectExtent l="0" t="0" r="0" b="0"/>
                      <wp:wrapNone/>
                      <wp:docPr id="1112" name="Поле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0" cy="245745"/>
                              </a:xfrm>
                              <a:prstGeom prst="rect">
                                <a:avLst/>
                              </a:prstGeom>
                              <a:solidFill>
                                <a:sysClr val="window" lastClr="FFFFFF">
                                  <a:alpha val="70000"/>
                                </a:sysClr>
                              </a:solidFill>
                              <a:ln w="6350">
                                <a:noFill/>
                              </a:ln>
                              <a:effectLst/>
                            </wps:spPr>
                            <wps:txbx>
                              <w:txbxContent>
                                <w:p w14:paraId="450C11CF" w14:textId="77777777" w:rsidR="00970511" w:rsidRPr="005C50DF" w:rsidRDefault="00970511" w:rsidP="00303FB1">
                                  <w:pPr>
                                    <w:spacing w:before="0"/>
                                    <w:rPr>
                                      <w:b/>
                                    </w:rPr>
                                  </w:pPr>
                                  <w:r>
                                    <w:rPr>
                                      <w:b/>
                                    </w:rPr>
                                    <w:t>Площадь Василевского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2701F" id="Поле 1112" o:spid="_x0000_s1067" type="#_x0000_t202" style="position:absolute;left:0;text-align:left;margin-left:298.95pt;margin-top:204.95pt;width:121pt;height:19.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" fillcolor="window" stroked="f" strokeweight=".5pt">
                      <v:fill opacity="46003f"/>
                      <v:textbox>
                        <w:txbxContent>
                          <w:p w14:paraId="450C11CF" w14:textId="77777777" w:rsidR="00970511" w:rsidRPr="005C50DF" w:rsidRDefault="00970511" w:rsidP="00303FB1">
                            <w:pPr>
                              <w:spacing w:before="0"/>
                              <w:rPr>
                                <w:b/>
                              </w:rPr>
                            </w:pPr>
                            <w:r>
                              <w:rPr>
                                <w:b/>
                              </w:rPr>
                              <w:t>Площадь Василевского</w:t>
                            </w:r>
                          </w:p>
                        </w:txbxContent>
                      </v:textbox>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46464" behindDoc="0" locked="0" layoutInCell="1" allowOverlap="1" wp14:anchorId="30043266" wp14:editId="423C5F82">
                      <wp:simplePos x="0" y="0"/>
                      <wp:positionH relativeFrom="column">
                        <wp:posOffset>4018915</wp:posOffset>
                      </wp:positionH>
                      <wp:positionV relativeFrom="paragraph">
                        <wp:posOffset>1684655</wp:posOffset>
                      </wp:positionV>
                      <wp:extent cx="933450" cy="245745"/>
                      <wp:effectExtent l="0" t="0" r="0" b="0"/>
                      <wp:wrapNone/>
                      <wp:docPr id="1110" name="Поле 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245745"/>
                              </a:xfrm>
                              <a:prstGeom prst="rect">
                                <a:avLst/>
                              </a:prstGeom>
                              <a:solidFill>
                                <a:schemeClr val="lt1">
                                  <a:alpha val="7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F97A7F" w14:textId="77777777" w:rsidR="00970511" w:rsidRPr="005C50DF" w:rsidRDefault="00970511" w:rsidP="00303FB1">
                                  <w:pPr>
                                    <w:spacing w:before="0"/>
                                    <w:rPr>
                                      <w:b/>
                                    </w:rPr>
                                  </w:pPr>
                                  <w:r>
                                    <w:rPr>
                                      <w:b/>
                                    </w:rPr>
                                    <w:t>ТЦ «Аврора»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43266" id="Поле 1110" o:spid="_x0000_s1068" type="#_x0000_t202" style="position:absolute;left:0;text-align:left;margin-left:316.45pt;margin-top:132.65pt;width:73.5pt;height:19.3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" fillcolor="white [3201]" stroked="f" strokeweight=".5pt">
                      <v:fill opacity="46003f"/>
                      <v:textbox>
                        <w:txbxContent>
                          <w:p w14:paraId="49F97A7F" w14:textId="77777777" w:rsidR="00970511" w:rsidRPr="005C50DF" w:rsidRDefault="00970511" w:rsidP="00303FB1">
                            <w:pPr>
                              <w:spacing w:before="0"/>
                              <w:rPr>
                                <w:b/>
                              </w:rPr>
                            </w:pPr>
                            <w:r>
                              <w:rPr>
                                <w:b/>
                              </w:rPr>
                              <w:t>ТЦ «Аврора»</w:t>
                            </w:r>
                          </w:p>
                        </w:txbxContent>
                      </v:textbox>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6704" behindDoc="0" locked="0" layoutInCell="1" allowOverlap="1" wp14:anchorId="2C0E446E" wp14:editId="5B291306">
                      <wp:simplePos x="0" y="0"/>
                      <wp:positionH relativeFrom="column">
                        <wp:posOffset>4435475</wp:posOffset>
                      </wp:positionH>
                      <wp:positionV relativeFrom="paragraph">
                        <wp:posOffset>1116330</wp:posOffset>
                      </wp:positionV>
                      <wp:extent cx="1171575" cy="245745"/>
                      <wp:effectExtent l="0" t="0" r="0" b="0"/>
                      <wp:wrapNone/>
                      <wp:docPr id="549" name="Поле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245745"/>
                              </a:xfrm>
                              <a:prstGeom prst="rect">
                                <a:avLst/>
                              </a:prstGeom>
                              <a:solidFill>
                                <a:sysClr val="window" lastClr="FFFFFF">
                                  <a:alpha val="70000"/>
                                </a:sysClr>
                              </a:solidFill>
                              <a:ln w="6350">
                                <a:noFill/>
                              </a:ln>
                              <a:effectLst/>
                            </wps:spPr>
                            <wps:txbx>
                              <w:txbxContent>
                                <w:p w14:paraId="7ACF531C" w14:textId="77777777" w:rsidR="00970511" w:rsidRPr="005C50DF" w:rsidRDefault="00970511" w:rsidP="00303FB1">
                                  <w:pPr>
                                    <w:spacing w:before="0"/>
                                    <w:rPr>
                                      <w:b/>
                                    </w:rPr>
                                  </w:pPr>
                                  <w:r>
                                    <w:rPr>
                                      <w:b/>
                                    </w:rPr>
                                    <w:t>ТПУ «Северный»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E446E" id="Поле 549" o:spid="_x0000_s1069" type="#_x0000_t202" style="position:absolute;left:0;text-align:left;margin-left:349.25pt;margin-top:87.9pt;width:92.25pt;height:19.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" fillcolor="window" stroked="f" strokeweight=".5pt">
                      <v:fill opacity="46003f"/>
                      <v:textbox>
                        <w:txbxContent>
                          <w:p w14:paraId="7ACF531C" w14:textId="77777777" w:rsidR="00970511" w:rsidRPr="005C50DF" w:rsidRDefault="00970511" w:rsidP="00303FB1">
                            <w:pPr>
                              <w:spacing w:before="0"/>
                              <w:rPr>
                                <w:b/>
                              </w:rPr>
                            </w:pPr>
                            <w:r>
                              <w:rPr>
                                <w:b/>
                              </w:rPr>
                              <w:t>ТПУ «Северный»</w:t>
                            </w:r>
                          </w:p>
                        </w:txbxContent>
                      </v:textbox>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2608" behindDoc="0" locked="0" layoutInCell="1" allowOverlap="1" wp14:anchorId="3A63ED7A" wp14:editId="673B6975">
                      <wp:simplePos x="0" y="0"/>
                      <wp:positionH relativeFrom="column">
                        <wp:posOffset>2594610</wp:posOffset>
                      </wp:positionH>
                      <wp:positionV relativeFrom="paragraph">
                        <wp:posOffset>946785</wp:posOffset>
                      </wp:positionV>
                      <wp:extent cx="937260" cy="414655"/>
                      <wp:effectExtent l="0" t="0" r="0" b="0"/>
                      <wp:wrapNone/>
                      <wp:docPr id="1117" name="Поле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7260" cy="414655"/>
                              </a:xfrm>
                              <a:prstGeom prst="rect">
                                <a:avLst/>
                              </a:prstGeom>
                              <a:solidFill>
                                <a:sysClr val="window" lastClr="FFFFFF">
                                  <a:alpha val="70000"/>
                                </a:sysClr>
                              </a:solidFill>
                              <a:ln w="6350">
                                <a:noFill/>
                              </a:ln>
                              <a:effectLst/>
                            </wps:spPr>
                            <wps:txbx>
                              <w:txbxContent>
                                <w:p w14:paraId="67CFE0CE" w14:textId="77777777" w:rsidR="00970511" w:rsidRPr="005C50DF" w:rsidRDefault="00970511" w:rsidP="00303FB1">
                                  <w:pPr>
                                    <w:spacing w:before="0"/>
                                    <w:rPr>
                                      <w:b/>
                                    </w:rPr>
                                  </w:pPr>
                                  <w:r>
                                    <w:rPr>
                                      <w:b/>
                                    </w:rPr>
                                    <w:t>ТПУ «Северо-запад»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3ED7A" id="Поле 1117" o:spid="_x0000_s1070" type="#_x0000_t202" style="position:absolute;left:0;text-align:left;margin-left:204.3pt;margin-top:74.55pt;width:73.8pt;height:32.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" fillcolor="window" stroked="f" strokeweight=".5pt">
                      <v:fill opacity="46003f"/>
                      <v:textbox>
                        <w:txbxContent>
                          <w:p w14:paraId="67CFE0CE" w14:textId="77777777" w:rsidR="00970511" w:rsidRPr="005C50DF" w:rsidRDefault="00970511" w:rsidP="00303FB1">
                            <w:pPr>
                              <w:spacing w:before="0"/>
                              <w:rPr>
                                <w:b/>
                              </w:rPr>
                            </w:pPr>
                            <w:r>
                              <w:rPr>
                                <w:b/>
                              </w:rPr>
                              <w:t>ТПУ «Северо-запад»</w:t>
                            </w:r>
                          </w:p>
                        </w:txbxContent>
                      </v:textbox>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5680" behindDoc="0" locked="0" layoutInCell="1" allowOverlap="1" wp14:anchorId="269A4008" wp14:editId="7FCE4F83">
                      <wp:simplePos x="0" y="0"/>
                      <wp:positionH relativeFrom="column">
                        <wp:posOffset>516890</wp:posOffset>
                      </wp:positionH>
                      <wp:positionV relativeFrom="paragraph">
                        <wp:posOffset>525780</wp:posOffset>
                      </wp:positionV>
                      <wp:extent cx="898525" cy="414655"/>
                      <wp:effectExtent l="0" t="0" r="0" b="0"/>
                      <wp:wrapNone/>
                      <wp:docPr id="1123" name="Поле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8525" cy="414655"/>
                              </a:xfrm>
                              <a:prstGeom prst="rect">
                                <a:avLst/>
                              </a:prstGeom>
                              <a:solidFill>
                                <a:sysClr val="window" lastClr="FFFFFF">
                                  <a:alpha val="70000"/>
                                </a:sysClr>
                              </a:solidFill>
                              <a:ln w="6350">
                                <a:noFill/>
                              </a:ln>
                              <a:effectLst/>
                            </wps:spPr>
                            <wps:txbx>
                              <w:txbxContent>
                                <w:p w14:paraId="17813660" w14:textId="77777777" w:rsidR="00970511" w:rsidRPr="005C50DF" w:rsidRDefault="00970511" w:rsidP="00303FB1">
                                  <w:pPr>
                                    <w:spacing w:before="0"/>
                                    <w:jc w:val="right"/>
                                    <w:rPr>
                                      <w:b/>
                                    </w:rPr>
                                  </w:pPr>
                                  <w:r>
                                    <w:rPr>
                                      <w:b/>
                                    </w:rPr>
                                    <w:t>ТПУ «Чкаловск»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A4008" id="Поле 1123" o:spid="_x0000_s1071" type="#_x0000_t202" style="position:absolute;left:0;text-align:left;margin-left:40.7pt;margin-top:41.4pt;width:70.75pt;height:32.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" fillcolor="window" stroked="f" strokeweight=".5pt">
                      <v:fill opacity="46003f"/>
                      <v:textbox>
                        <w:txbxContent>
                          <w:p w14:paraId="17813660" w14:textId="77777777" w:rsidR="00970511" w:rsidRPr="005C50DF" w:rsidRDefault="00970511" w:rsidP="00303FB1">
                            <w:pPr>
                              <w:spacing w:before="0"/>
                              <w:jc w:val="right"/>
                              <w:rPr>
                                <w:b/>
                              </w:rPr>
                            </w:pPr>
                            <w:r>
                              <w:rPr>
                                <w:b/>
                              </w:rPr>
                              <w:t>ТПУ «Чкаловск»</w:t>
                            </w:r>
                          </w:p>
                        </w:txbxContent>
                      </v:textbox>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48512" behindDoc="0" locked="0" layoutInCell="1" allowOverlap="1" wp14:anchorId="06973D2A" wp14:editId="4CD5FB24">
                      <wp:simplePos x="0" y="0"/>
                      <wp:positionH relativeFrom="column">
                        <wp:posOffset>4705985</wp:posOffset>
                      </wp:positionH>
                      <wp:positionV relativeFrom="paragraph">
                        <wp:posOffset>2875280</wp:posOffset>
                      </wp:positionV>
                      <wp:extent cx="944880" cy="245745"/>
                      <wp:effectExtent l="0" t="0" r="0" b="0"/>
                      <wp:wrapNone/>
                      <wp:docPr id="1113" name="Поле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4880" cy="245745"/>
                              </a:xfrm>
                              <a:prstGeom prst="rect">
                                <a:avLst/>
                              </a:prstGeom>
                              <a:solidFill>
                                <a:sysClr val="window" lastClr="FFFFFF">
                                  <a:alpha val="70000"/>
                                </a:sysClr>
                              </a:solidFill>
                              <a:ln w="6350">
                                <a:noFill/>
                              </a:ln>
                              <a:effectLst/>
                            </wps:spPr>
                            <wps:txbx>
                              <w:txbxContent>
                                <w:p w14:paraId="2097438E" w14:textId="77777777" w:rsidR="00970511" w:rsidRPr="005C50DF" w:rsidRDefault="00970511" w:rsidP="00303FB1">
                                  <w:pPr>
                                    <w:spacing w:before="0"/>
                                    <w:rPr>
                                      <w:b/>
                                    </w:rPr>
                                  </w:pPr>
                                  <w:r>
                                    <w:rPr>
                                      <w:b/>
                                    </w:rPr>
                                    <w:t>Тойота-центр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73D2A" id="Поле 1113" o:spid="_x0000_s1072" type="#_x0000_t202" style="position:absolute;left:0;text-align:left;margin-left:370.55pt;margin-top:226.4pt;width:74.4pt;height:19.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" fillcolor="window" stroked="f" strokeweight=".5pt">
                      <v:fill opacity="46003f"/>
                      <v:textbox>
                        <w:txbxContent>
                          <w:p w14:paraId="2097438E" w14:textId="77777777" w:rsidR="00970511" w:rsidRPr="005C50DF" w:rsidRDefault="00970511" w:rsidP="00303FB1">
                            <w:pPr>
                              <w:spacing w:before="0"/>
                              <w:rPr>
                                <w:b/>
                              </w:rPr>
                            </w:pPr>
                            <w:r>
                              <w:rPr>
                                <w:b/>
                              </w:rPr>
                              <w:t>Тойота-центр</w:t>
                            </w:r>
                          </w:p>
                        </w:txbxContent>
                      </v:textbox>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4656" behindDoc="0" locked="0" layoutInCell="1" allowOverlap="1" wp14:anchorId="731227F5" wp14:editId="119D5DB2">
                      <wp:simplePos x="0" y="0"/>
                      <wp:positionH relativeFrom="column">
                        <wp:posOffset>889635</wp:posOffset>
                      </wp:positionH>
                      <wp:positionV relativeFrom="paragraph">
                        <wp:posOffset>2609215</wp:posOffset>
                      </wp:positionV>
                      <wp:extent cx="1260475" cy="245745"/>
                      <wp:effectExtent l="0" t="0" r="0" b="0"/>
                      <wp:wrapNone/>
                      <wp:docPr id="1119" name="Поле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0475" cy="245745"/>
                              </a:xfrm>
                              <a:prstGeom prst="rect">
                                <a:avLst/>
                              </a:prstGeom>
                              <a:solidFill>
                                <a:sysClr val="window" lastClr="FFFFFF">
                                  <a:alpha val="70000"/>
                                </a:sysClr>
                              </a:solidFill>
                              <a:ln w="6350">
                                <a:noFill/>
                              </a:ln>
                              <a:effectLst/>
                            </wps:spPr>
                            <wps:txbx>
                              <w:txbxContent>
                                <w:p w14:paraId="42797AC2" w14:textId="77777777" w:rsidR="00970511" w:rsidRPr="005C50DF" w:rsidRDefault="00970511" w:rsidP="00303FB1">
                                  <w:pPr>
                                    <w:spacing w:before="0"/>
                                    <w:jc w:val="center"/>
                                    <w:rPr>
                                      <w:b/>
                                    </w:rPr>
                                  </w:pPr>
                                  <w:r>
                                    <w:rPr>
                                      <w:b/>
                                    </w:rPr>
                                    <w:t>ТПУ «Брусничная»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227F5" id="Поле 1119" o:spid="_x0000_s1073" type="#_x0000_t202" style="position:absolute;left:0;text-align:left;margin-left:70.05pt;margin-top:205.45pt;width:99.25pt;height:19.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" fillcolor="window" stroked="f" strokeweight=".5pt">
                      <v:fill opacity="46003f"/>
                      <v:textbox>
                        <w:txbxContent>
                          <w:p w14:paraId="42797AC2" w14:textId="77777777" w:rsidR="00970511" w:rsidRPr="005C50DF" w:rsidRDefault="00970511" w:rsidP="00303FB1">
                            <w:pPr>
                              <w:spacing w:before="0"/>
                              <w:jc w:val="center"/>
                              <w:rPr>
                                <w:b/>
                              </w:rPr>
                            </w:pPr>
                            <w:r>
                              <w:rPr>
                                <w:b/>
                              </w:rPr>
                              <w:t>ТПУ «Брусничная»</w:t>
                            </w:r>
                          </w:p>
                        </w:txbxContent>
                      </v:textbox>
                    </v:shape>
                  </w:pict>
                </mc:Fallback>
              </mc:AlternateContent>
            </w:r>
            <w:r w:rsidR="00E00F2F" w:rsidRPr="000825A3">
              <w:rPr>
                <w:rFonts w:ascii="Times New Roman" w:eastAsia="Times New Roman" w:hAnsi="Times New Roman" w:cs="Times New Roman"/>
                <w:noProof/>
                <w:sz w:val="24"/>
                <w:szCs w:val="24"/>
                <w:lang w:eastAsia="ru-RU"/>
              </w:rPr>
              <w:drawing>
                <wp:inline distT="0" distB="0" distL="0" distR="0" wp14:anchorId="1A93C895" wp14:editId="3282C93B">
                  <wp:extent cx="5453349" cy="5991225"/>
                  <wp:effectExtent l="0" t="0" r="0" b="0"/>
                  <wp:docPr id="9632" name="Рисунок 9632" descr="\\ATLAS\arh\КАЛИНИНГРАД\Текстовая часть ГП КЛГД\____Ларисе готовые\__Редакция 4.1\гРАФИКА ДЛЯ 4.1\+А3_Схема орг движения пригородного автотранспор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TLAS\arh\КАЛИНИНГРАД\Текстовая часть ГП КЛГД\____Ларисе готовые\__Редакция 4.1\гРАФИКА ДЛЯ 4.1\+А3_Схема орг движения пригородного автотранспорта.tif"/>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3333" t="3779" r="24894" b="31309"/>
                          <a:stretch/>
                        </pic:blipFill>
                        <pic:spPr bwMode="auto">
                          <a:xfrm>
                            <a:off x="0" y="0"/>
                            <a:ext cx="5461564" cy="60002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3FB1" w:rsidRPr="000825A3" w14:paraId="4B7B7E1D" w14:textId="77777777" w:rsidTr="001C6115">
        <w:tc>
          <w:tcPr>
            <w:tcW w:w="9854" w:type="dxa"/>
          </w:tcPr>
          <w:p w14:paraId="15BE958A" w14:textId="77777777" w:rsidR="00303FB1" w:rsidRPr="000825A3" w:rsidRDefault="00303FB1" w:rsidP="001C6115">
            <w:pPr>
              <w:autoSpaceDE w:val="0"/>
              <w:autoSpaceDN w:val="0"/>
              <w:adjustRightInd w:val="0"/>
              <w:spacing w:before="0"/>
              <w:jc w:val="center"/>
              <w:rPr>
                <w:rFonts w:ascii="Times New Roman" w:eastAsia="Times New Roman" w:hAnsi="Times New Roman" w:cs="Times New Roman"/>
                <w:sz w:val="24"/>
                <w:szCs w:val="24"/>
                <w:lang w:eastAsia="ru-RU"/>
              </w:rPr>
            </w:pPr>
            <w:r w:rsidRPr="000825A3">
              <w:rPr>
                <w:rFonts w:ascii="Times New Roman" w:eastAsia="Times New Roman" w:hAnsi="Times New Roman" w:cs="Times New Roman"/>
                <w:noProof/>
                <w:sz w:val="24"/>
                <w:szCs w:val="24"/>
                <w:lang w:eastAsia="ru-RU"/>
              </w:rPr>
              <w:drawing>
                <wp:inline distT="0" distB="0" distL="0" distR="0" wp14:anchorId="5E6EB2C0" wp14:editId="57CC532E">
                  <wp:extent cx="4056434" cy="1872229"/>
                  <wp:effectExtent l="0" t="0" r="1270" b="0"/>
                  <wp:docPr id="553" name="Рисунок 553" descr="\\ATLAS\arh\КАЛИНИНГРАД\Текстовая часть ГП КЛГД\ТСЮ черновики\Растры для текста\А3_Схема орг движения пригородного автотранспор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LAS\arh\КАЛИНИНГРАД\Текстовая часть ГП КЛГД\ТСЮ черновики\Растры для текста\А3_Схема орг движения пригородного автотранспорта.tif"/>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4074722" cy="18806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3FB1" w:rsidRPr="000825A3" w14:paraId="6F1E73EA" w14:textId="77777777" w:rsidTr="001C6115">
        <w:tc>
          <w:tcPr>
            <w:tcW w:w="9854" w:type="dxa"/>
          </w:tcPr>
          <w:p w14:paraId="5BA1F41A" w14:textId="77777777" w:rsidR="00303FB1" w:rsidRPr="000825A3" w:rsidRDefault="00303FB1" w:rsidP="00085EB6">
            <w:pPr>
              <w:shd w:val="clear" w:color="auto" w:fill="CFE0CF" w:themeFill="accent2" w:themeFillTint="99"/>
              <w:spacing w:before="0"/>
              <w:ind w:right="-31"/>
              <w:jc w:val="center"/>
              <w:rPr>
                <w:rFonts w:ascii="Times New Roman" w:eastAsia="Times New Roman" w:hAnsi="Times New Roman" w:cs="Times New Roman"/>
                <w:sz w:val="24"/>
                <w:szCs w:val="24"/>
                <w:lang w:eastAsia="ru-RU"/>
              </w:rPr>
            </w:pPr>
            <w:r w:rsidRPr="000825A3">
              <w:rPr>
                <w:rFonts w:ascii="Times New Roman" w:hAnsi="Times New Roman" w:cs="Times New Roman"/>
                <w:b/>
                <w:i/>
                <w:sz w:val="22"/>
                <w:szCs w:val="22"/>
              </w:rPr>
              <w:t>Рис. 20.2.1.</w:t>
            </w:r>
            <w:r w:rsidR="00085EB6" w:rsidRPr="000825A3">
              <w:rPr>
                <w:rFonts w:ascii="Times New Roman" w:hAnsi="Times New Roman" w:cs="Times New Roman"/>
                <w:b/>
                <w:i/>
                <w:sz w:val="22"/>
                <w:szCs w:val="22"/>
              </w:rPr>
              <w:t>3</w:t>
            </w:r>
            <w:r w:rsidRPr="000825A3">
              <w:rPr>
                <w:rFonts w:ascii="Times New Roman" w:hAnsi="Times New Roman" w:cs="Times New Roman"/>
                <w:b/>
                <w:i/>
                <w:sz w:val="22"/>
                <w:szCs w:val="22"/>
              </w:rPr>
              <w:t>. Схема организации движения пригородных и внутриобластных автобусов на территории городского округа до 2035г.</w:t>
            </w:r>
          </w:p>
        </w:tc>
      </w:tr>
    </w:tbl>
    <w:p w14:paraId="7E51DC7A" w14:textId="77777777" w:rsidR="00303FB1" w:rsidRPr="000825A3" w:rsidRDefault="00303FB1" w:rsidP="00D26A6D">
      <w:pPr>
        <w:pStyle w:val="42"/>
        <w:numPr>
          <w:ilvl w:val="2"/>
          <w:numId w:val="1"/>
        </w:numPr>
        <w:ind w:left="851" w:hanging="851"/>
        <w:rPr>
          <w:rFonts w:ascii="Times New Roman" w:hAnsi="Times New Roman" w:cs="Times New Roman"/>
        </w:rPr>
      </w:pPr>
      <w:r w:rsidRPr="000825A3">
        <w:rPr>
          <w:rFonts w:ascii="Times New Roman" w:hAnsi="Times New Roman" w:cs="Times New Roman"/>
        </w:rPr>
        <w:t>Железнодорожный транспорт.</w:t>
      </w:r>
      <w:bookmarkEnd w:id="49"/>
    </w:p>
    <w:p w14:paraId="258439EB"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5CAEC11D"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Проектом предусмотрено дальнейшее развитие Калининградского железнодорожного узла в границах занимаемых Калининградской железной дорогой земельных участков за исключением строительства некоторых новых подъездных путей. </w:t>
      </w:r>
    </w:p>
    <w:p w14:paraId="37336016"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roofErr w:type="gramStart"/>
      <w:r w:rsidRPr="000825A3">
        <w:rPr>
          <w:rFonts w:ascii="Times New Roman" w:eastAsia="Times New Roman" w:hAnsi="Times New Roman" w:cs="Times New Roman"/>
          <w:sz w:val="24"/>
          <w:szCs w:val="24"/>
          <w:lang w:eastAsia="ru-RU"/>
        </w:rPr>
        <w:t>Помимо этого</w:t>
      </w:r>
      <w:proofErr w:type="gramEnd"/>
      <w:r w:rsidRPr="000825A3">
        <w:rPr>
          <w:rFonts w:ascii="Times New Roman" w:eastAsia="Times New Roman" w:hAnsi="Times New Roman" w:cs="Times New Roman"/>
          <w:sz w:val="24"/>
          <w:szCs w:val="24"/>
          <w:lang w:eastAsia="ru-RU"/>
        </w:rPr>
        <w:t xml:space="preserve"> учитывается реализация предусмотренного Стратегией развития железнодорожного транспорта в РФ, утв. Распоряжением Правительства РФ от 17.06.2008г. № 877-р, а также документами территориального планирования федерального уровня проекта по строительству </w:t>
      </w:r>
      <w:r w:rsidRPr="000825A3">
        <w:rPr>
          <w:rFonts w:ascii="Times New Roman" w:eastAsia="Times New Roman" w:hAnsi="Times New Roman" w:cs="Times New Roman"/>
          <w:b/>
          <w:sz w:val="24"/>
          <w:szCs w:val="24"/>
          <w:lang w:eastAsia="ru-RU"/>
        </w:rPr>
        <w:t>железнодорожного обхода города</w:t>
      </w:r>
      <w:r w:rsidRPr="000825A3">
        <w:rPr>
          <w:rFonts w:ascii="Times New Roman" w:eastAsia="Times New Roman" w:hAnsi="Times New Roman" w:cs="Times New Roman"/>
          <w:sz w:val="24"/>
          <w:szCs w:val="24"/>
          <w:lang w:eastAsia="ru-RU"/>
        </w:rPr>
        <w:t>, который в границах городского округа займёт участок протяжённостью (по обмеру</w:t>
      </w:r>
      <w:r w:rsidRPr="000825A3">
        <w:rPr>
          <w:rStyle w:val="aff3"/>
          <w:rFonts w:ascii="Times New Roman" w:eastAsia="Times New Roman" w:hAnsi="Times New Roman" w:cs="Times New Roman"/>
          <w:sz w:val="24"/>
          <w:szCs w:val="24"/>
          <w:lang w:eastAsia="ru-RU"/>
        </w:rPr>
        <w:footnoteReference w:id="14"/>
      </w:r>
      <w:r w:rsidRPr="000825A3">
        <w:rPr>
          <w:rFonts w:ascii="Times New Roman" w:eastAsia="Times New Roman" w:hAnsi="Times New Roman" w:cs="Times New Roman"/>
          <w:sz w:val="24"/>
          <w:szCs w:val="24"/>
          <w:lang w:eastAsia="ru-RU"/>
        </w:rPr>
        <w:t xml:space="preserve">) 0,41 км. </w:t>
      </w:r>
    </w:p>
    <w:p w14:paraId="48F9EAB5"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При подготовке проектных мероприятий учитывались положения ряда программных мероприятий федерального и регионального уровня. Так, Стратегия развития пригородного железнодорожного сообщения в Калининградской области на период до 2020 года, разработанная Калининградской железной дорогой – филиалом открытого акционерного общества "Российские железные дороги", утв. Постановлением Правительства КО от 19.11.12. №857, предусматривает организацию пригородного железнодорожного сообщения в Калининградской агломерации для снижения загруженности автомобильных дорог; участие в обеспечении транспортных потоков при развитии туристско-рекреационной зоны на территории Калининградской области в соответствии со Стратегией развития Калининградской области - от 2,5 до 10,0 млн. туристов в год; участие в обеспечении транспортных потоков при развитии промышленных зон на территории Калининградской области (за пределами города Калининграда).</w:t>
      </w:r>
    </w:p>
    <w:p w14:paraId="36ADFCDE"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На основании анализа имеющихся программных документов, пис</w:t>
      </w:r>
      <w:r w:rsidR="007A76EB" w:rsidRPr="000825A3">
        <w:rPr>
          <w:rFonts w:ascii="Times New Roman" w:eastAsia="Times New Roman" w:hAnsi="Times New Roman" w:cs="Times New Roman"/>
          <w:sz w:val="24"/>
          <w:szCs w:val="24"/>
          <w:lang w:eastAsia="ru-RU"/>
        </w:rPr>
        <w:t>ем</w:t>
      </w:r>
      <w:r w:rsidRPr="000825A3">
        <w:rPr>
          <w:rFonts w:ascii="Times New Roman" w:eastAsia="Times New Roman" w:hAnsi="Times New Roman" w:cs="Times New Roman"/>
          <w:sz w:val="24"/>
          <w:szCs w:val="24"/>
          <w:lang w:eastAsia="ru-RU"/>
        </w:rPr>
        <w:t xml:space="preserve"> Калининградской железной дороги</w:t>
      </w:r>
      <w:r w:rsidRPr="000825A3">
        <w:rPr>
          <w:rStyle w:val="aff3"/>
          <w:rFonts w:ascii="Times New Roman" w:eastAsia="Times New Roman" w:hAnsi="Times New Roman" w:cs="Times New Roman"/>
          <w:sz w:val="24"/>
          <w:szCs w:val="24"/>
          <w:lang w:eastAsia="ru-RU"/>
        </w:rPr>
        <w:footnoteReference w:id="15"/>
      </w:r>
      <w:r w:rsidRPr="000825A3">
        <w:rPr>
          <w:rFonts w:ascii="Times New Roman" w:eastAsia="Times New Roman" w:hAnsi="Times New Roman" w:cs="Times New Roman"/>
          <w:sz w:val="24"/>
          <w:szCs w:val="24"/>
          <w:lang w:eastAsia="ru-RU"/>
        </w:rPr>
        <w:t xml:space="preserve"> и проектных предложений генерального плана в части развития железнодорожного транспорта предусмотрены следующие мероприятия.</w:t>
      </w:r>
    </w:p>
    <w:p w14:paraId="4BCAA5B1" w14:textId="77777777" w:rsidR="00303FB1" w:rsidRPr="000825A3" w:rsidRDefault="00FF7A7A"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Реконструкция</w:t>
      </w:r>
      <w:r w:rsidR="00303FB1" w:rsidRPr="000825A3">
        <w:rPr>
          <w:rFonts w:ascii="Times New Roman" w:eastAsia="Times New Roman" w:hAnsi="Times New Roman" w:cs="Times New Roman"/>
          <w:b/>
          <w:sz w:val="24"/>
          <w:szCs w:val="24"/>
          <w:lang w:eastAsia="ru-RU"/>
        </w:rPr>
        <w:t xml:space="preserve"> территории грузового двора станции «Калининград</w:t>
      </w:r>
      <w:r w:rsidRPr="000825A3">
        <w:rPr>
          <w:rFonts w:ascii="Times New Roman" w:eastAsia="Times New Roman" w:hAnsi="Times New Roman" w:cs="Times New Roman"/>
          <w:b/>
          <w:sz w:val="24"/>
          <w:szCs w:val="24"/>
          <w:lang w:eastAsia="ru-RU"/>
        </w:rPr>
        <w:t>-Сортировочная</w:t>
      </w:r>
      <w:r w:rsidR="00303FB1" w:rsidRPr="000825A3">
        <w:rPr>
          <w:rFonts w:ascii="Times New Roman" w:eastAsia="Times New Roman" w:hAnsi="Times New Roman" w:cs="Times New Roman"/>
          <w:b/>
          <w:sz w:val="24"/>
          <w:szCs w:val="24"/>
          <w:lang w:eastAsia="ru-RU"/>
        </w:rPr>
        <w:t>»</w:t>
      </w:r>
      <w:r w:rsidR="00303FB1" w:rsidRPr="000825A3">
        <w:rPr>
          <w:rFonts w:ascii="Times New Roman" w:eastAsia="Times New Roman" w:hAnsi="Times New Roman" w:cs="Times New Roman"/>
          <w:sz w:val="24"/>
          <w:szCs w:val="24"/>
          <w:lang w:eastAsia="ru-RU"/>
        </w:rPr>
        <w:t xml:space="preserve">, расположенного в Южном </w:t>
      </w:r>
      <w:r w:rsidR="008C59F4" w:rsidRPr="000825A3">
        <w:rPr>
          <w:rFonts w:ascii="Times New Roman" w:eastAsia="Times New Roman" w:hAnsi="Times New Roman" w:cs="Times New Roman"/>
          <w:sz w:val="24"/>
          <w:szCs w:val="24"/>
          <w:lang w:eastAsia="ru-RU"/>
        </w:rPr>
        <w:t>планировоч</w:t>
      </w:r>
      <w:r w:rsidR="00303FB1" w:rsidRPr="000825A3">
        <w:rPr>
          <w:rFonts w:ascii="Times New Roman" w:eastAsia="Times New Roman" w:hAnsi="Times New Roman" w:cs="Times New Roman"/>
          <w:sz w:val="24"/>
          <w:szCs w:val="24"/>
          <w:lang w:eastAsia="ru-RU"/>
        </w:rPr>
        <w:t xml:space="preserve">ном районе. </w:t>
      </w:r>
      <w:r w:rsidR="000C79CA" w:rsidRPr="000825A3">
        <w:rPr>
          <w:rFonts w:ascii="Times New Roman" w:eastAsia="Times New Roman" w:hAnsi="Times New Roman" w:cs="Times New Roman"/>
          <w:sz w:val="24"/>
          <w:szCs w:val="24"/>
          <w:lang w:eastAsia="ru-RU"/>
        </w:rPr>
        <w:t>Этот проект включён в число инвестиционных проектов ОАО «РЖД»</w:t>
      </w:r>
      <w:r w:rsidR="000C79CA" w:rsidRPr="000825A3">
        <w:rPr>
          <w:rStyle w:val="aff3"/>
          <w:rFonts w:ascii="Times New Roman" w:eastAsia="Times New Roman" w:hAnsi="Times New Roman" w:cs="Times New Roman"/>
          <w:sz w:val="24"/>
          <w:szCs w:val="24"/>
          <w:lang w:eastAsia="ru-RU"/>
        </w:rPr>
        <w:footnoteReference w:id="16"/>
      </w:r>
      <w:r w:rsidR="000C79CA" w:rsidRPr="000825A3">
        <w:rPr>
          <w:rFonts w:ascii="Times New Roman" w:eastAsia="Times New Roman" w:hAnsi="Times New Roman" w:cs="Times New Roman"/>
          <w:sz w:val="24"/>
          <w:szCs w:val="24"/>
          <w:lang w:eastAsia="ru-RU"/>
        </w:rPr>
        <w:t xml:space="preserve">, предполагает </w:t>
      </w:r>
      <w:r w:rsidRPr="000825A3">
        <w:rPr>
          <w:rFonts w:ascii="Times New Roman" w:eastAsia="Times New Roman" w:hAnsi="Times New Roman" w:cs="Times New Roman"/>
          <w:sz w:val="24"/>
          <w:szCs w:val="24"/>
          <w:lang w:eastAsia="ru-RU"/>
        </w:rPr>
        <w:t>реновацию</w:t>
      </w:r>
      <w:r w:rsidR="000C79CA" w:rsidRPr="000825A3">
        <w:rPr>
          <w:rFonts w:ascii="Times New Roman" w:eastAsia="Times New Roman" w:hAnsi="Times New Roman" w:cs="Times New Roman"/>
          <w:sz w:val="24"/>
          <w:szCs w:val="24"/>
          <w:lang w:eastAsia="ru-RU"/>
        </w:rPr>
        <w:t xml:space="preserve"> </w:t>
      </w:r>
      <w:r w:rsidRPr="000825A3">
        <w:rPr>
          <w:rFonts w:ascii="Times New Roman" w:eastAsia="Times New Roman" w:hAnsi="Times New Roman" w:cs="Times New Roman"/>
          <w:sz w:val="24"/>
          <w:szCs w:val="24"/>
          <w:lang w:eastAsia="ru-RU"/>
        </w:rPr>
        <w:t>территории 15,8 га в границах грузового двора</w:t>
      </w:r>
      <w:r w:rsidRPr="000825A3">
        <w:rPr>
          <w:rStyle w:val="aff3"/>
          <w:rFonts w:ascii="Times New Roman" w:eastAsia="Times New Roman" w:hAnsi="Times New Roman" w:cs="Times New Roman"/>
          <w:sz w:val="24"/>
          <w:szCs w:val="24"/>
          <w:lang w:eastAsia="ru-RU"/>
        </w:rPr>
        <w:footnoteReference w:id="17"/>
      </w:r>
      <w:r w:rsidRPr="000825A3">
        <w:rPr>
          <w:rFonts w:ascii="Times New Roman" w:eastAsia="Times New Roman" w:hAnsi="Times New Roman" w:cs="Times New Roman"/>
          <w:sz w:val="24"/>
          <w:szCs w:val="24"/>
          <w:lang w:eastAsia="ru-RU"/>
        </w:rPr>
        <w:t xml:space="preserve"> и прилегающих земель, не относящихся к железнодорожной инфраструктуре,</w:t>
      </w:r>
      <w:r w:rsidR="000C79CA" w:rsidRPr="000825A3">
        <w:rPr>
          <w:rFonts w:ascii="Times New Roman" w:eastAsia="Times New Roman" w:hAnsi="Times New Roman" w:cs="Times New Roman"/>
          <w:sz w:val="24"/>
          <w:szCs w:val="24"/>
          <w:lang w:eastAsia="ru-RU"/>
        </w:rPr>
        <w:t xml:space="preserve"> под многофункциональную застройку. Территория грузового двора частично задевает площадк</w:t>
      </w:r>
      <w:r w:rsidR="00DF2419" w:rsidRPr="000825A3">
        <w:rPr>
          <w:rFonts w:ascii="Times New Roman" w:eastAsia="Times New Roman" w:hAnsi="Times New Roman" w:cs="Times New Roman"/>
          <w:sz w:val="24"/>
          <w:szCs w:val="24"/>
          <w:lang w:eastAsia="ru-RU"/>
        </w:rPr>
        <w:t>у</w:t>
      </w:r>
      <w:r w:rsidR="000C79CA" w:rsidRPr="000825A3">
        <w:rPr>
          <w:rFonts w:ascii="Times New Roman" w:eastAsia="Times New Roman" w:hAnsi="Times New Roman" w:cs="Times New Roman"/>
          <w:sz w:val="24"/>
          <w:szCs w:val="24"/>
          <w:lang w:eastAsia="ru-RU"/>
        </w:rPr>
        <w:t xml:space="preserve">, на которой была расположена историческая </w:t>
      </w:r>
      <w:proofErr w:type="spellStart"/>
      <w:r w:rsidR="000C79CA" w:rsidRPr="000825A3">
        <w:rPr>
          <w:rFonts w:ascii="Times New Roman" w:eastAsia="Times New Roman" w:hAnsi="Times New Roman" w:cs="Times New Roman"/>
          <w:sz w:val="24"/>
          <w:szCs w:val="24"/>
          <w:lang w:eastAsia="ru-RU"/>
        </w:rPr>
        <w:t>Фридрихсбургская</w:t>
      </w:r>
      <w:proofErr w:type="spellEnd"/>
      <w:r w:rsidR="000C79CA" w:rsidRPr="000825A3">
        <w:rPr>
          <w:rFonts w:ascii="Times New Roman" w:eastAsia="Times New Roman" w:hAnsi="Times New Roman" w:cs="Times New Roman"/>
          <w:sz w:val="24"/>
          <w:szCs w:val="24"/>
          <w:lang w:eastAsia="ru-RU"/>
        </w:rPr>
        <w:t xml:space="preserve"> крепость</w:t>
      </w:r>
      <w:r w:rsidRPr="000825A3">
        <w:rPr>
          <w:rFonts w:ascii="Times New Roman" w:eastAsia="Times New Roman" w:hAnsi="Times New Roman" w:cs="Times New Roman"/>
          <w:sz w:val="24"/>
          <w:szCs w:val="24"/>
          <w:lang w:eastAsia="ru-RU"/>
        </w:rPr>
        <w:t xml:space="preserve"> </w:t>
      </w:r>
      <w:r w:rsidRPr="000825A3">
        <w:rPr>
          <w:rFonts w:ascii="Times New Roman" w:eastAsia="Times New Roman" w:hAnsi="Times New Roman" w:cs="Times New Roman"/>
          <w:sz w:val="24"/>
          <w:szCs w:val="24"/>
          <w:lang w:val="en-US" w:eastAsia="ru-RU"/>
        </w:rPr>
        <w:t>XVI</w:t>
      </w:r>
      <w:r w:rsidRPr="000825A3">
        <w:rPr>
          <w:rFonts w:ascii="Times New Roman" w:eastAsia="Times New Roman" w:hAnsi="Times New Roman" w:cs="Times New Roman"/>
          <w:sz w:val="24"/>
          <w:szCs w:val="24"/>
          <w:lang w:eastAsia="ru-RU"/>
        </w:rPr>
        <w:t xml:space="preserve"> в</w:t>
      </w:r>
      <w:r w:rsidR="000C79CA" w:rsidRPr="000825A3">
        <w:rPr>
          <w:rFonts w:ascii="Times New Roman" w:eastAsia="Times New Roman" w:hAnsi="Times New Roman" w:cs="Times New Roman"/>
          <w:sz w:val="24"/>
          <w:szCs w:val="24"/>
          <w:lang w:eastAsia="ru-RU"/>
        </w:rPr>
        <w:t>. Реализация проекта</w:t>
      </w:r>
      <w:r w:rsidR="00303FB1" w:rsidRPr="000825A3">
        <w:rPr>
          <w:rFonts w:ascii="Times New Roman" w:eastAsia="Times New Roman" w:hAnsi="Times New Roman" w:cs="Times New Roman"/>
          <w:sz w:val="24"/>
          <w:szCs w:val="24"/>
          <w:lang w:eastAsia="ru-RU"/>
        </w:rPr>
        <w:t xml:space="preserve"> позволит создать поблизости от центра города смешанн</w:t>
      </w:r>
      <w:r w:rsidR="008705D1" w:rsidRPr="000825A3">
        <w:rPr>
          <w:rFonts w:ascii="Times New Roman" w:eastAsia="Times New Roman" w:hAnsi="Times New Roman" w:cs="Times New Roman"/>
          <w:sz w:val="24"/>
          <w:szCs w:val="24"/>
          <w:lang w:eastAsia="ru-RU"/>
        </w:rPr>
        <w:t>ую</w:t>
      </w:r>
      <w:r w:rsidR="00303FB1" w:rsidRPr="000825A3">
        <w:rPr>
          <w:rFonts w:ascii="Times New Roman" w:eastAsia="Times New Roman" w:hAnsi="Times New Roman" w:cs="Times New Roman"/>
          <w:sz w:val="24"/>
          <w:szCs w:val="24"/>
          <w:lang w:eastAsia="ru-RU"/>
        </w:rPr>
        <w:t xml:space="preserve"> общественно-делов</w:t>
      </w:r>
      <w:r w:rsidR="008705D1" w:rsidRPr="000825A3">
        <w:rPr>
          <w:rFonts w:ascii="Times New Roman" w:eastAsia="Times New Roman" w:hAnsi="Times New Roman" w:cs="Times New Roman"/>
          <w:sz w:val="24"/>
          <w:szCs w:val="24"/>
          <w:lang w:eastAsia="ru-RU"/>
        </w:rPr>
        <w:t>ую</w:t>
      </w:r>
      <w:r w:rsidR="00303FB1" w:rsidRPr="000825A3">
        <w:rPr>
          <w:rFonts w:ascii="Times New Roman" w:eastAsia="Times New Roman" w:hAnsi="Times New Roman" w:cs="Times New Roman"/>
          <w:sz w:val="24"/>
          <w:szCs w:val="24"/>
          <w:lang w:eastAsia="ru-RU"/>
        </w:rPr>
        <w:t xml:space="preserve"> и производственн</w:t>
      </w:r>
      <w:r w:rsidR="008705D1" w:rsidRPr="000825A3">
        <w:rPr>
          <w:rFonts w:ascii="Times New Roman" w:eastAsia="Times New Roman" w:hAnsi="Times New Roman" w:cs="Times New Roman"/>
          <w:sz w:val="24"/>
          <w:szCs w:val="24"/>
          <w:lang w:eastAsia="ru-RU"/>
        </w:rPr>
        <w:t>ую</w:t>
      </w:r>
      <w:r w:rsidR="00303FB1" w:rsidRPr="000825A3">
        <w:rPr>
          <w:rFonts w:ascii="Times New Roman" w:eastAsia="Times New Roman" w:hAnsi="Times New Roman" w:cs="Times New Roman"/>
          <w:sz w:val="24"/>
          <w:szCs w:val="24"/>
          <w:lang w:eastAsia="ru-RU"/>
        </w:rPr>
        <w:t xml:space="preserve"> застройк</w:t>
      </w:r>
      <w:r w:rsidR="008705D1" w:rsidRPr="000825A3">
        <w:rPr>
          <w:rFonts w:ascii="Times New Roman" w:eastAsia="Times New Roman" w:hAnsi="Times New Roman" w:cs="Times New Roman"/>
          <w:sz w:val="24"/>
          <w:szCs w:val="24"/>
          <w:lang w:eastAsia="ru-RU"/>
        </w:rPr>
        <w:t>у</w:t>
      </w:r>
      <w:r w:rsidR="00303FB1" w:rsidRPr="000825A3">
        <w:rPr>
          <w:rFonts w:ascii="Times New Roman" w:eastAsia="Times New Roman" w:hAnsi="Times New Roman" w:cs="Times New Roman"/>
          <w:sz w:val="24"/>
          <w:szCs w:val="24"/>
          <w:lang w:eastAsia="ru-RU"/>
        </w:rPr>
        <w:t>, в пределах которой разместить значительное количество рабочих мест. Следует при этом обратить внимание на увеличение транспортной нагрузки на эту территорию.</w:t>
      </w:r>
    </w:p>
    <w:p w14:paraId="3843575C"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 xml:space="preserve">Создание </w:t>
      </w:r>
      <w:r w:rsidR="00FF7A7A" w:rsidRPr="000825A3">
        <w:rPr>
          <w:rFonts w:ascii="Times New Roman" w:eastAsia="Times New Roman" w:hAnsi="Times New Roman" w:cs="Times New Roman"/>
          <w:b/>
          <w:sz w:val="24"/>
          <w:szCs w:val="24"/>
          <w:lang w:eastAsia="ru-RU"/>
        </w:rPr>
        <w:t>транспортно-</w:t>
      </w:r>
      <w:r w:rsidRPr="000825A3">
        <w:rPr>
          <w:rFonts w:ascii="Times New Roman" w:eastAsia="Times New Roman" w:hAnsi="Times New Roman" w:cs="Times New Roman"/>
          <w:b/>
          <w:sz w:val="24"/>
          <w:szCs w:val="24"/>
          <w:lang w:eastAsia="ru-RU"/>
        </w:rPr>
        <w:t>логистического центра на территории станции Дзержинская – Новая</w:t>
      </w:r>
      <w:r w:rsidRPr="000825A3">
        <w:rPr>
          <w:rFonts w:ascii="Times New Roman" w:eastAsia="Times New Roman" w:hAnsi="Times New Roman" w:cs="Times New Roman"/>
          <w:sz w:val="24"/>
          <w:szCs w:val="24"/>
          <w:lang w:eastAsia="ru-RU"/>
        </w:rPr>
        <w:t>. Этот проект реализуется по инициативе ОАО «РЖД» и его дочерних подразделений</w:t>
      </w:r>
      <w:r w:rsidR="00DF2419" w:rsidRPr="000825A3">
        <w:rPr>
          <w:rFonts w:ascii="Times New Roman" w:eastAsia="Times New Roman" w:hAnsi="Times New Roman" w:cs="Times New Roman"/>
          <w:sz w:val="24"/>
          <w:szCs w:val="24"/>
          <w:lang w:eastAsia="ru-RU"/>
        </w:rPr>
        <w:t xml:space="preserve"> и включён в число инвестиционных проектов «РЖД»</w:t>
      </w:r>
      <w:r w:rsidR="00DF2419" w:rsidRPr="000825A3">
        <w:rPr>
          <w:rStyle w:val="aff3"/>
          <w:rFonts w:ascii="Times New Roman" w:eastAsia="Times New Roman" w:hAnsi="Times New Roman" w:cs="Times New Roman"/>
          <w:sz w:val="24"/>
          <w:szCs w:val="24"/>
          <w:lang w:eastAsia="ru-RU"/>
        </w:rPr>
        <w:footnoteReference w:id="18"/>
      </w:r>
      <w:r w:rsidRPr="000825A3">
        <w:rPr>
          <w:rFonts w:ascii="Times New Roman" w:eastAsia="Times New Roman" w:hAnsi="Times New Roman" w:cs="Times New Roman"/>
          <w:sz w:val="24"/>
          <w:szCs w:val="24"/>
          <w:lang w:eastAsia="ru-RU"/>
        </w:rPr>
        <w:t xml:space="preserve">. Предполагает использование логистического потенциала станции, расположенной в южной части города и имеющей непосредственный выход к системе окружных автодорог. На станции имеются пути </w:t>
      </w:r>
      <w:r w:rsidRPr="000825A3">
        <w:rPr>
          <w:rFonts w:ascii="Times New Roman" w:eastAsia="Times New Roman" w:hAnsi="Times New Roman" w:cs="Times New Roman"/>
          <w:sz w:val="24"/>
          <w:szCs w:val="24"/>
          <w:lang w:eastAsia="ru-RU"/>
        </w:rPr>
        <w:lastRenderedPageBreak/>
        <w:t>европейской колеи 1435 мм, что позволяет значительно упростить контакты с европейскими партнёрами проекта.</w:t>
      </w:r>
    </w:p>
    <w:p w14:paraId="0A7B3905"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Создание логистического центра на территории к юго-западу от промзоны завода «Янтарь»</w:t>
      </w:r>
      <w:r w:rsidRPr="000825A3">
        <w:rPr>
          <w:rFonts w:ascii="Times New Roman" w:eastAsia="Times New Roman" w:hAnsi="Times New Roman" w:cs="Times New Roman"/>
          <w:sz w:val="24"/>
          <w:szCs w:val="24"/>
          <w:lang w:eastAsia="ru-RU"/>
        </w:rPr>
        <w:t xml:space="preserve">. В полную силу проект заработает после строительства мостового перехода через Преголю в створе дороги к </w:t>
      </w:r>
      <w:r w:rsidR="0010726F" w:rsidRPr="000825A3">
        <w:rPr>
          <w:rFonts w:ascii="Times New Roman" w:eastAsia="Times New Roman" w:hAnsi="Times New Roman" w:cs="Times New Roman"/>
          <w:sz w:val="24"/>
          <w:szCs w:val="24"/>
          <w:lang w:eastAsia="ru-RU"/>
        </w:rPr>
        <w:t>району</w:t>
      </w:r>
      <w:r w:rsidRPr="000825A3">
        <w:rPr>
          <w:rFonts w:ascii="Times New Roman" w:eastAsia="Times New Roman" w:hAnsi="Times New Roman" w:cs="Times New Roman"/>
          <w:sz w:val="24"/>
          <w:szCs w:val="24"/>
          <w:lang w:eastAsia="ru-RU"/>
        </w:rPr>
        <w:t> </w:t>
      </w:r>
      <w:proofErr w:type="spellStart"/>
      <w:r w:rsidRPr="000825A3">
        <w:rPr>
          <w:rFonts w:ascii="Times New Roman" w:eastAsia="Times New Roman" w:hAnsi="Times New Roman" w:cs="Times New Roman"/>
          <w:sz w:val="24"/>
          <w:szCs w:val="24"/>
          <w:lang w:eastAsia="ru-RU"/>
        </w:rPr>
        <w:t>Прегольский</w:t>
      </w:r>
      <w:proofErr w:type="spellEnd"/>
      <w:r w:rsidRPr="000825A3">
        <w:rPr>
          <w:rFonts w:ascii="Times New Roman" w:eastAsia="Times New Roman" w:hAnsi="Times New Roman" w:cs="Times New Roman"/>
          <w:sz w:val="24"/>
          <w:szCs w:val="24"/>
          <w:lang w:eastAsia="ru-RU"/>
        </w:rPr>
        <w:t>, что позволит без труда выходить на направление на Балтийск и в северную часть области.</w:t>
      </w:r>
    </w:p>
    <w:p w14:paraId="34472B11"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Реконструкция Двухъярусного моста</w:t>
      </w:r>
      <w:r w:rsidRPr="000825A3">
        <w:rPr>
          <w:rFonts w:ascii="Times New Roman" w:eastAsia="Times New Roman" w:hAnsi="Times New Roman" w:cs="Times New Roman"/>
          <w:sz w:val="24"/>
          <w:szCs w:val="24"/>
          <w:lang w:eastAsia="ru-RU"/>
        </w:rPr>
        <w:t xml:space="preserve"> с капитальным ремонтом и модернизацией сооружения. </w:t>
      </w:r>
      <w:r w:rsidR="007B5388" w:rsidRPr="000825A3">
        <w:rPr>
          <w:rFonts w:ascii="Times New Roman" w:eastAsia="Times New Roman" w:hAnsi="Times New Roman" w:cs="Times New Roman"/>
          <w:sz w:val="24"/>
          <w:szCs w:val="24"/>
          <w:lang w:eastAsia="ru-RU"/>
        </w:rPr>
        <w:t xml:space="preserve">Двухъярусный мост является одним из старейших сооружений железнодорожной инфраструктуры в городе, по многочисленным оценкам </w:t>
      </w:r>
      <w:r w:rsidR="0045108B" w:rsidRPr="000825A3">
        <w:rPr>
          <w:rFonts w:ascii="Times New Roman" w:eastAsia="Times New Roman" w:hAnsi="Times New Roman" w:cs="Times New Roman"/>
          <w:sz w:val="24"/>
          <w:szCs w:val="24"/>
          <w:lang w:eastAsia="ru-RU"/>
        </w:rPr>
        <w:t xml:space="preserve">нуждается в капитальном ремонте и модернизации. В настоящее время </w:t>
      </w:r>
      <w:r w:rsidR="0045108B" w:rsidRPr="000825A3">
        <w:rPr>
          <w:rFonts w:ascii="Times New Roman" w:eastAsia="Times New Roman" w:hAnsi="Times New Roman" w:cs="Times New Roman"/>
          <w:i/>
          <w:sz w:val="24"/>
          <w:szCs w:val="24"/>
          <w:lang w:eastAsia="ru-RU"/>
        </w:rPr>
        <w:t>указание на это отсутствует в документах территориального планирования и федеральных программах</w:t>
      </w:r>
      <w:r w:rsidR="007B5388" w:rsidRPr="000825A3">
        <w:rPr>
          <w:rFonts w:ascii="Times New Roman" w:eastAsia="Times New Roman" w:hAnsi="Times New Roman" w:cs="Times New Roman"/>
          <w:sz w:val="24"/>
          <w:szCs w:val="24"/>
          <w:lang w:eastAsia="ru-RU"/>
        </w:rPr>
        <w:t xml:space="preserve">. Мост </w:t>
      </w:r>
      <w:r w:rsidR="00FF7A7A" w:rsidRPr="000825A3">
        <w:rPr>
          <w:rFonts w:ascii="Times New Roman" w:eastAsia="Times New Roman" w:hAnsi="Times New Roman" w:cs="Times New Roman"/>
          <w:sz w:val="24"/>
          <w:szCs w:val="24"/>
          <w:lang w:eastAsia="ru-RU"/>
        </w:rPr>
        <w:t xml:space="preserve">по сути дела </w:t>
      </w:r>
      <w:r w:rsidR="007B5388" w:rsidRPr="000825A3">
        <w:rPr>
          <w:rFonts w:ascii="Times New Roman" w:eastAsia="Times New Roman" w:hAnsi="Times New Roman" w:cs="Times New Roman"/>
          <w:sz w:val="24"/>
          <w:szCs w:val="24"/>
          <w:lang w:eastAsia="ru-RU"/>
        </w:rPr>
        <w:t xml:space="preserve">совмещает функции объекта федерального значения и объекта местного значения, т.к. по его нижнему ярусу осуществляется городское автомобильное движение. </w:t>
      </w:r>
      <w:r w:rsidR="0045108B" w:rsidRPr="000825A3">
        <w:rPr>
          <w:rFonts w:ascii="Times New Roman" w:eastAsia="Times New Roman" w:hAnsi="Times New Roman" w:cs="Times New Roman"/>
          <w:sz w:val="24"/>
          <w:szCs w:val="24"/>
          <w:lang w:eastAsia="ru-RU"/>
        </w:rPr>
        <w:t>С</w:t>
      </w:r>
      <w:r w:rsidR="007B5388" w:rsidRPr="000825A3">
        <w:rPr>
          <w:rFonts w:ascii="Times New Roman" w:eastAsia="Times New Roman" w:hAnsi="Times New Roman" w:cs="Times New Roman"/>
          <w:sz w:val="24"/>
          <w:szCs w:val="24"/>
          <w:lang w:eastAsia="ru-RU"/>
        </w:rPr>
        <w:t xml:space="preserve">ооружение находится в федеральной собственности, </w:t>
      </w:r>
      <w:r w:rsidR="0045108B" w:rsidRPr="000825A3">
        <w:rPr>
          <w:rFonts w:ascii="Times New Roman" w:eastAsia="Times New Roman" w:hAnsi="Times New Roman" w:cs="Times New Roman"/>
          <w:sz w:val="24"/>
          <w:szCs w:val="24"/>
          <w:lang w:eastAsia="ru-RU"/>
        </w:rPr>
        <w:t>вопрос о его реконструкции должен решаться</w:t>
      </w:r>
      <w:r w:rsidR="007B5388" w:rsidRPr="000825A3">
        <w:rPr>
          <w:rFonts w:ascii="Times New Roman" w:eastAsia="Times New Roman" w:hAnsi="Times New Roman" w:cs="Times New Roman"/>
          <w:sz w:val="24"/>
          <w:szCs w:val="24"/>
          <w:lang w:eastAsia="ru-RU"/>
        </w:rPr>
        <w:t xml:space="preserve"> совместно с «РЖД»</w:t>
      </w:r>
      <w:r w:rsidR="0045108B" w:rsidRPr="000825A3">
        <w:rPr>
          <w:rFonts w:ascii="Times New Roman" w:eastAsia="Times New Roman" w:hAnsi="Times New Roman" w:cs="Times New Roman"/>
          <w:sz w:val="24"/>
          <w:szCs w:val="24"/>
          <w:lang w:eastAsia="ru-RU"/>
        </w:rPr>
        <w:t xml:space="preserve"> на основе действующих процедур</w:t>
      </w:r>
      <w:r w:rsidR="007B5388" w:rsidRPr="000825A3">
        <w:rPr>
          <w:rFonts w:ascii="Times New Roman" w:eastAsia="Times New Roman" w:hAnsi="Times New Roman" w:cs="Times New Roman"/>
          <w:sz w:val="24"/>
          <w:szCs w:val="24"/>
          <w:lang w:eastAsia="ru-RU"/>
        </w:rPr>
        <w:t>. П</w:t>
      </w:r>
      <w:r w:rsidRPr="000825A3">
        <w:rPr>
          <w:rFonts w:ascii="Times New Roman" w:eastAsia="Times New Roman" w:hAnsi="Times New Roman" w:cs="Times New Roman"/>
          <w:sz w:val="24"/>
          <w:szCs w:val="24"/>
          <w:lang w:eastAsia="ru-RU"/>
        </w:rPr>
        <w:t xml:space="preserve">редлагается </w:t>
      </w:r>
      <w:r w:rsidR="0045108B" w:rsidRPr="000825A3">
        <w:rPr>
          <w:rFonts w:ascii="Times New Roman" w:eastAsia="Times New Roman" w:hAnsi="Times New Roman" w:cs="Times New Roman"/>
          <w:sz w:val="24"/>
          <w:szCs w:val="24"/>
          <w:lang w:eastAsia="ru-RU"/>
        </w:rPr>
        <w:t xml:space="preserve">при этом </w:t>
      </w:r>
      <w:r w:rsidRPr="000825A3">
        <w:rPr>
          <w:rFonts w:ascii="Times New Roman" w:eastAsia="Times New Roman" w:hAnsi="Times New Roman" w:cs="Times New Roman"/>
          <w:sz w:val="24"/>
          <w:szCs w:val="24"/>
          <w:lang w:eastAsia="ru-RU"/>
        </w:rPr>
        <w:t>оставить существующую схему движения по мосту.</w:t>
      </w:r>
    </w:p>
    <w:p w14:paraId="294BF222"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Комплексная реконструкция Северного вокзала</w:t>
      </w:r>
      <w:r w:rsidR="00122AF8" w:rsidRPr="000825A3">
        <w:rPr>
          <w:rStyle w:val="aff3"/>
          <w:rFonts w:ascii="Times New Roman" w:eastAsia="Times New Roman" w:hAnsi="Times New Roman" w:cs="Times New Roman"/>
          <w:b/>
          <w:sz w:val="24"/>
          <w:szCs w:val="24"/>
          <w:lang w:eastAsia="ru-RU"/>
        </w:rPr>
        <w:footnoteReference w:id="19"/>
      </w:r>
      <w:r w:rsidRPr="000825A3">
        <w:rPr>
          <w:rFonts w:ascii="Times New Roman" w:eastAsia="Times New Roman" w:hAnsi="Times New Roman" w:cs="Times New Roman"/>
          <w:sz w:val="24"/>
          <w:szCs w:val="24"/>
          <w:lang w:eastAsia="ru-RU"/>
        </w:rPr>
        <w:t xml:space="preserve"> как основного коммуникационного элемента новой системы городской железной дороги. Для приспособления вокзала для нужд городской железной дороги предполагается устройство второго транзитного пути с островной платформой для основного потока поездов ГЖД</w:t>
      </w:r>
      <w:r w:rsidR="00F160E5" w:rsidRPr="000825A3">
        <w:rPr>
          <w:rStyle w:val="aff3"/>
          <w:rFonts w:ascii="Times New Roman" w:eastAsia="Times New Roman" w:hAnsi="Times New Roman" w:cs="Times New Roman"/>
          <w:sz w:val="24"/>
          <w:szCs w:val="24"/>
          <w:lang w:eastAsia="ru-RU"/>
        </w:rPr>
        <w:footnoteReference w:id="20"/>
      </w:r>
      <w:r w:rsidRPr="000825A3">
        <w:rPr>
          <w:rFonts w:ascii="Times New Roman" w:eastAsia="Times New Roman" w:hAnsi="Times New Roman" w:cs="Times New Roman"/>
          <w:sz w:val="24"/>
          <w:szCs w:val="24"/>
          <w:lang w:eastAsia="ru-RU"/>
        </w:rPr>
        <w:t>. С этой целью при дальнейшей разработке технико-экономического обоснования предлагается рассмотреть два варианта: 1) снятие крайнего с востока тупикового пути со срытием грунта до уровня существующего транзитного пути и устройством между ними платформы островного типа для приёма поездов ГЖД; 2) устройство дополнительного транзитного пути со стороны улицы Гаражная. Снятие нескольких малодеятельных тупиковых путей. В обоих случаях выход на платформы предлагается осуществлять с зала-</w:t>
      </w:r>
      <w:proofErr w:type="spellStart"/>
      <w:r w:rsidRPr="000825A3">
        <w:rPr>
          <w:rFonts w:ascii="Times New Roman" w:eastAsia="Times New Roman" w:hAnsi="Times New Roman" w:cs="Times New Roman"/>
          <w:sz w:val="24"/>
          <w:szCs w:val="24"/>
          <w:lang w:eastAsia="ru-RU"/>
        </w:rPr>
        <w:t>конкорса</w:t>
      </w:r>
      <w:proofErr w:type="spellEnd"/>
      <w:r w:rsidRPr="000825A3">
        <w:rPr>
          <w:rFonts w:ascii="Times New Roman" w:eastAsia="Times New Roman" w:hAnsi="Times New Roman" w:cs="Times New Roman"/>
          <w:sz w:val="24"/>
          <w:szCs w:val="24"/>
          <w:lang w:eastAsia="ru-RU"/>
        </w:rPr>
        <w:t xml:space="preserve">, расположенного над путями. </w:t>
      </w:r>
      <w:proofErr w:type="spellStart"/>
      <w:r w:rsidRPr="000825A3">
        <w:rPr>
          <w:rFonts w:ascii="Times New Roman" w:eastAsia="Times New Roman" w:hAnsi="Times New Roman" w:cs="Times New Roman"/>
          <w:sz w:val="24"/>
          <w:szCs w:val="24"/>
          <w:lang w:eastAsia="ru-RU"/>
        </w:rPr>
        <w:t>Конкорс</w:t>
      </w:r>
      <w:proofErr w:type="spellEnd"/>
      <w:r w:rsidRPr="000825A3">
        <w:rPr>
          <w:rFonts w:ascii="Times New Roman" w:eastAsia="Times New Roman" w:hAnsi="Times New Roman" w:cs="Times New Roman"/>
          <w:sz w:val="24"/>
          <w:szCs w:val="24"/>
          <w:lang w:eastAsia="ru-RU"/>
        </w:rPr>
        <w:t xml:space="preserve"> является распределительным пространством, через которое осуществляется выход к поездам, а также к остановкам общественного транспорта на Советском проспекте и к пешеходным пространствам улиц проф. Баранова, Черняховского (проект.). В едином объёме с </w:t>
      </w:r>
      <w:proofErr w:type="spellStart"/>
      <w:r w:rsidRPr="000825A3">
        <w:rPr>
          <w:rFonts w:ascii="Times New Roman" w:eastAsia="Times New Roman" w:hAnsi="Times New Roman" w:cs="Times New Roman"/>
          <w:sz w:val="24"/>
          <w:szCs w:val="24"/>
          <w:lang w:eastAsia="ru-RU"/>
        </w:rPr>
        <w:t>конкорсом</w:t>
      </w:r>
      <w:proofErr w:type="spellEnd"/>
      <w:r w:rsidRPr="000825A3">
        <w:rPr>
          <w:rFonts w:ascii="Times New Roman" w:eastAsia="Times New Roman" w:hAnsi="Times New Roman" w:cs="Times New Roman"/>
          <w:sz w:val="24"/>
          <w:szCs w:val="24"/>
          <w:lang w:eastAsia="ru-RU"/>
        </w:rPr>
        <w:t xml:space="preserve"> можно решить предприятия сопутствующего сервиса (торговля, общепит, услуги) и паркинг для автомобилей со въездами с ул. Гаражная и Советского просп.</w:t>
      </w:r>
      <w:r w:rsidR="00F669F9" w:rsidRPr="000825A3">
        <w:rPr>
          <w:rFonts w:ascii="Times New Roman" w:eastAsia="Times New Roman" w:hAnsi="Times New Roman" w:cs="Times New Roman"/>
          <w:sz w:val="24"/>
          <w:szCs w:val="24"/>
          <w:lang w:eastAsia="ru-RU"/>
        </w:rPr>
        <w:t xml:space="preserve"> См. также рис. 20.5.2.</w:t>
      </w:r>
      <w:r w:rsidRPr="000825A3">
        <w:rPr>
          <w:rFonts w:ascii="Times New Roman" w:eastAsia="Times New Roman" w:hAnsi="Times New Roman" w:cs="Times New Roman"/>
          <w:sz w:val="24"/>
          <w:szCs w:val="24"/>
          <w:lang w:eastAsia="ru-RU"/>
        </w:rPr>
        <w:t xml:space="preserve">  </w:t>
      </w:r>
    </w:p>
    <w:p w14:paraId="6194DCB7"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Реконструкция Южного вокзала</w:t>
      </w:r>
      <w:r w:rsidRPr="000825A3">
        <w:rPr>
          <w:rFonts w:ascii="Times New Roman" w:eastAsia="Times New Roman" w:hAnsi="Times New Roman" w:cs="Times New Roman"/>
          <w:sz w:val="24"/>
          <w:szCs w:val="24"/>
          <w:lang w:eastAsia="ru-RU"/>
        </w:rPr>
        <w:t xml:space="preserve"> </w:t>
      </w:r>
      <w:r w:rsidR="0027521E" w:rsidRPr="000825A3">
        <w:rPr>
          <w:rFonts w:ascii="Times New Roman" w:eastAsia="Times New Roman" w:hAnsi="Times New Roman" w:cs="Times New Roman"/>
          <w:sz w:val="24"/>
          <w:szCs w:val="24"/>
          <w:lang w:eastAsia="ru-RU"/>
        </w:rPr>
        <w:t xml:space="preserve">и прилегающих к нему территорий </w:t>
      </w:r>
      <w:r w:rsidRPr="000825A3">
        <w:rPr>
          <w:rFonts w:ascii="Times New Roman" w:eastAsia="Times New Roman" w:hAnsi="Times New Roman" w:cs="Times New Roman"/>
          <w:sz w:val="24"/>
          <w:szCs w:val="24"/>
          <w:lang w:eastAsia="ru-RU"/>
        </w:rPr>
        <w:t>под устройство транспортно-пересадочного узла</w:t>
      </w:r>
      <w:r w:rsidR="0027521E" w:rsidRPr="000825A3">
        <w:rPr>
          <w:rFonts w:ascii="Times New Roman" w:eastAsia="Times New Roman" w:hAnsi="Times New Roman" w:cs="Times New Roman"/>
          <w:sz w:val="24"/>
          <w:szCs w:val="24"/>
          <w:lang w:eastAsia="ru-RU"/>
        </w:rPr>
        <w:t>, рассматриваемого как одного из главных звеньев системы городских железных дорог</w:t>
      </w:r>
      <w:r w:rsidR="0027521E" w:rsidRPr="000825A3">
        <w:rPr>
          <w:rStyle w:val="aff3"/>
          <w:rFonts w:ascii="Times New Roman" w:eastAsia="Times New Roman" w:hAnsi="Times New Roman" w:cs="Times New Roman"/>
          <w:sz w:val="24"/>
          <w:szCs w:val="24"/>
          <w:lang w:eastAsia="ru-RU"/>
        </w:rPr>
        <w:footnoteReference w:id="21"/>
      </w:r>
      <w:r w:rsidRPr="000825A3">
        <w:rPr>
          <w:rFonts w:ascii="Times New Roman" w:eastAsia="Times New Roman" w:hAnsi="Times New Roman" w:cs="Times New Roman"/>
          <w:sz w:val="24"/>
          <w:szCs w:val="24"/>
          <w:lang w:eastAsia="ru-RU"/>
        </w:rPr>
        <w:t xml:space="preserve">. К югу от вокзала предполагается сформировать южный терминал </w:t>
      </w:r>
      <w:r w:rsidRPr="000825A3">
        <w:rPr>
          <w:rFonts w:ascii="Times New Roman" w:eastAsia="Times New Roman" w:hAnsi="Times New Roman" w:cs="Times New Roman"/>
          <w:sz w:val="24"/>
          <w:szCs w:val="24"/>
          <w:lang w:eastAsia="ru-RU"/>
        </w:rPr>
        <w:lastRenderedPageBreak/>
        <w:t xml:space="preserve">ТПУ, сообщающийся с основным зданием посредством существующей подземной галереи, проходящей под путями. В месте выхода галереи на поверхность предполагается засыпка водоёма, строительство терминала, </w:t>
      </w:r>
      <w:proofErr w:type="spellStart"/>
      <w:r w:rsidRPr="000825A3">
        <w:rPr>
          <w:rFonts w:ascii="Times New Roman" w:eastAsia="Times New Roman" w:hAnsi="Times New Roman" w:cs="Times New Roman"/>
          <w:sz w:val="24"/>
          <w:szCs w:val="24"/>
          <w:lang w:eastAsia="ru-RU"/>
        </w:rPr>
        <w:t>разворотно</w:t>
      </w:r>
      <w:proofErr w:type="spellEnd"/>
      <w:r w:rsidRPr="000825A3">
        <w:rPr>
          <w:rFonts w:ascii="Times New Roman" w:eastAsia="Times New Roman" w:hAnsi="Times New Roman" w:cs="Times New Roman"/>
          <w:sz w:val="24"/>
          <w:szCs w:val="24"/>
          <w:lang w:eastAsia="ru-RU"/>
        </w:rPr>
        <w:t xml:space="preserve">-отстойных площадок и задерживающей стоянки. Для реализации этих мероприятий планируется использовать часть земель, находящихся в собственности </w:t>
      </w:r>
      <w:proofErr w:type="spellStart"/>
      <w:r w:rsidRPr="000825A3">
        <w:rPr>
          <w:rFonts w:ascii="Times New Roman" w:eastAsia="Times New Roman" w:hAnsi="Times New Roman" w:cs="Times New Roman"/>
          <w:sz w:val="24"/>
          <w:szCs w:val="24"/>
          <w:lang w:eastAsia="ru-RU"/>
        </w:rPr>
        <w:t>ж.д</w:t>
      </w:r>
      <w:proofErr w:type="spellEnd"/>
      <w:r w:rsidRPr="000825A3">
        <w:rPr>
          <w:rFonts w:ascii="Times New Roman" w:eastAsia="Times New Roman" w:hAnsi="Times New Roman" w:cs="Times New Roman"/>
          <w:sz w:val="24"/>
          <w:szCs w:val="24"/>
          <w:lang w:eastAsia="ru-RU"/>
        </w:rPr>
        <w:t>.</w:t>
      </w:r>
      <w:r w:rsidR="00F669F9" w:rsidRPr="000825A3">
        <w:rPr>
          <w:rFonts w:ascii="Times New Roman" w:eastAsia="Times New Roman" w:hAnsi="Times New Roman" w:cs="Times New Roman"/>
          <w:sz w:val="24"/>
          <w:szCs w:val="24"/>
          <w:lang w:eastAsia="ru-RU"/>
        </w:rPr>
        <w:t xml:space="preserve"> См. также рис. 20.5.3.</w:t>
      </w:r>
    </w:p>
    <w:p w14:paraId="26E43492" w14:textId="77777777" w:rsidR="005E590A" w:rsidRPr="000825A3" w:rsidRDefault="005E590A" w:rsidP="005E590A">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Для реализации вышеуказанного мероприятия планируется привлекать средства </w:t>
      </w:r>
      <w:r w:rsidR="00491972" w:rsidRPr="000825A3">
        <w:rPr>
          <w:rFonts w:ascii="Times New Roman" w:eastAsia="Times New Roman" w:hAnsi="Times New Roman" w:cs="Times New Roman"/>
          <w:sz w:val="24"/>
          <w:szCs w:val="24"/>
          <w:lang w:eastAsia="ru-RU"/>
        </w:rPr>
        <w:t>бюджетов различных уровней в рамках полномочий</w:t>
      </w:r>
      <w:r w:rsidRPr="000825A3">
        <w:rPr>
          <w:rFonts w:ascii="Times New Roman" w:eastAsia="Times New Roman" w:hAnsi="Times New Roman" w:cs="Times New Roman"/>
          <w:sz w:val="24"/>
          <w:szCs w:val="24"/>
          <w:lang w:eastAsia="ru-RU"/>
        </w:rPr>
        <w:t xml:space="preserve">, средства ОАО «РЖД» и его подразделений и дочерних компаний, а </w:t>
      </w:r>
      <w:proofErr w:type="gramStart"/>
      <w:r w:rsidRPr="000825A3">
        <w:rPr>
          <w:rFonts w:ascii="Times New Roman" w:eastAsia="Times New Roman" w:hAnsi="Times New Roman" w:cs="Times New Roman"/>
          <w:sz w:val="24"/>
          <w:szCs w:val="24"/>
          <w:lang w:eastAsia="ru-RU"/>
        </w:rPr>
        <w:t>так же</w:t>
      </w:r>
      <w:proofErr w:type="gramEnd"/>
      <w:r w:rsidRPr="000825A3">
        <w:rPr>
          <w:rFonts w:ascii="Times New Roman" w:eastAsia="Times New Roman" w:hAnsi="Times New Roman" w:cs="Times New Roman"/>
          <w:sz w:val="24"/>
          <w:szCs w:val="24"/>
          <w:lang w:eastAsia="ru-RU"/>
        </w:rPr>
        <w:t xml:space="preserve"> и привлечённые частные инвестиции.</w:t>
      </w:r>
    </w:p>
    <w:p w14:paraId="1BC18195"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Строительство тоннелей (проколов) под существующими железнодорожными путями</w:t>
      </w:r>
      <w:r w:rsidRPr="000825A3">
        <w:rPr>
          <w:rFonts w:ascii="Times New Roman" w:eastAsia="Times New Roman" w:hAnsi="Times New Roman" w:cs="Times New Roman"/>
          <w:sz w:val="24"/>
          <w:szCs w:val="24"/>
          <w:lang w:eastAsia="ru-RU"/>
        </w:rPr>
        <w:t xml:space="preserve"> в районе улицы Велосипедная дорога и ул. Иркутская в рамках программы строительства и реконструкции магистральной улично-дорожной сети города.</w:t>
      </w:r>
      <w:r w:rsidR="00221402" w:rsidRPr="000825A3">
        <w:rPr>
          <w:rFonts w:ascii="Times New Roman" w:eastAsia="Times New Roman" w:hAnsi="Times New Roman" w:cs="Times New Roman"/>
          <w:sz w:val="24"/>
          <w:szCs w:val="24"/>
          <w:lang w:eastAsia="ru-RU"/>
        </w:rPr>
        <w:t xml:space="preserve"> Дальнейшее обоснование строительства </w:t>
      </w:r>
      <w:r w:rsidR="00A01014" w:rsidRPr="000825A3">
        <w:rPr>
          <w:rFonts w:ascii="Times New Roman" w:eastAsia="Times New Roman" w:hAnsi="Times New Roman" w:cs="Times New Roman"/>
          <w:sz w:val="24"/>
          <w:szCs w:val="24"/>
          <w:lang w:eastAsia="ru-RU"/>
        </w:rPr>
        <w:t xml:space="preserve">указанных </w:t>
      </w:r>
      <w:r w:rsidR="00221402" w:rsidRPr="000825A3">
        <w:rPr>
          <w:rFonts w:ascii="Times New Roman" w:eastAsia="Times New Roman" w:hAnsi="Times New Roman" w:cs="Times New Roman"/>
          <w:sz w:val="24"/>
          <w:szCs w:val="24"/>
          <w:lang w:eastAsia="ru-RU"/>
        </w:rPr>
        <w:t>проколов необходимо вести в рамках подготовки комплексной схемы организации дорожного движения до 2035г. и проектной документации на конкретные объекты.</w:t>
      </w:r>
      <w:r w:rsidR="00270A25" w:rsidRPr="000825A3">
        <w:rPr>
          <w:rFonts w:ascii="Times New Roman" w:eastAsia="Times New Roman" w:hAnsi="Times New Roman" w:cs="Times New Roman"/>
          <w:sz w:val="24"/>
          <w:szCs w:val="24"/>
          <w:lang w:eastAsia="ru-RU"/>
        </w:rPr>
        <w:t xml:space="preserve"> </w:t>
      </w:r>
    </w:p>
    <w:p w14:paraId="699501F9" w14:textId="77777777" w:rsidR="00975D50" w:rsidRPr="000825A3" w:rsidRDefault="00975D50"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 xml:space="preserve">Реконструкция </w:t>
      </w:r>
      <w:proofErr w:type="spellStart"/>
      <w:r w:rsidRPr="000825A3">
        <w:rPr>
          <w:rFonts w:ascii="Times New Roman" w:eastAsia="Times New Roman" w:hAnsi="Times New Roman" w:cs="Times New Roman"/>
          <w:b/>
          <w:sz w:val="24"/>
          <w:szCs w:val="24"/>
          <w:lang w:eastAsia="ru-RU"/>
        </w:rPr>
        <w:t>предпортовой</w:t>
      </w:r>
      <w:proofErr w:type="spellEnd"/>
      <w:r w:rsidRPr="000825A3">
        <w:rPr>
          <w:rFonts w:ascii="Times New Roman" w:eastAsia="Times New Roman" w:hAnsi="Times New Roman" w:cs="Times New Roman"/>
          <w:b/>
          <w:sz w:val="24"/>
          <w:szCs w:val="24"/>
          <w:lang w:eastAsia="ru-RU"/>
        </w:rPr>
        <w:t xml:space="preserve"> станции Западный – Новый</w:t>
      </w:r>
      <w:r w:rsidRPr="000825A3">
        <w:rPr>
          <w:rFonts w:ascii="Times New Roman" w:eastAsia="Times New Roman" w:hAnsi="Times New Roman" w:cs="Times New Roman"/>
          <w:sz w:val="24"/>
          <w:szCs w:val="24"/>
          <w:lang w:eastAsia="ru-RU"/>
        </w:rPr>
        <w:t xml:space="preserve">, </w:t>
      </w:r>
      <w:proofErr w:type="gramStart"/>
      <w:r w:rsidRPr="000825A3">
        <w:rPr>
          <w:rFonts w:ascii="Times New Roman" w:eastAsia="Times New Roman" w:hAnsi="Times New Roman" w:cs="Times New Roman"/>
          <w:sz w:val="24"/>
          <w:szCs w:val="24"/>
          <w:lang w:eastAsia="ru-RU"/>
        </w:rPr>
        <w:t>связанн</w:t>
      </w:r>
      <w:r w:rsidR="008705D1" w:rsidRPr="000825A3">
        <w:rPr>
          <w:rFonts w:ascii="Times New Roman" w:eastAsia="Times New Roman" w:hAnsi="Times New Roman" w:cs="Times New Roman"/>
          <w:sz w:val="24"/>
          <w:szCs w:val="24"/>
          <w:lang w:eastAsia="ru-RU"/>
        </w:rPr>
        <w:t>ая</w:t>
      </w:r>
      <w:r w:rsidRPr="000825A3">
        <w:rPr>
          <w:rFonts w:ascii="Times New Roman" w:eastAsia="Times New Roman" w:hAnsi="Times New Roman" w:cs="Times New Roman"/>
          <w:sz w:val="24"/>
          <w:szCs w:val="24"/>
          <w:lang w:eastAsia="ru-RU"/>
        </w:rPr>
        <w:t xml:space="preserve">  с</w:t>
      </w:r>
      <w:proofErr w:type="gramEnd"/>
      <w:r w:rsidRPr="000825A3">
        <w:rPr>
          <w:rFonts w:ascii="Times New Roman" w:eastAsia="Times New Roman" w:hAnsi="Times New Roman" w:cs="Times New Roman"/>
          <w:sz w:val="24"/>
          <w:szCs w:val="24"/>
          <w:lang w:eastAsia="ru-RU"/>
        </w:rPr>
        <w:t xml:space="preserve"> дальнейшим развитием прилегающей промышленной зоны и порта.</w:t>
      </w:r>
    </w:p>
    <w:p w14:paraId="1479AD4A"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b/>
          <w:sz w:val="24"/>
          <w:szCs w:val="24"/>
          <w:lang w:eastAsia="ru-RU"/>
        </w:rPr>
        <w:t>Реконструкция существующих остановочных пунктов для движения через них поездов городской железной дороги и устройство новых</w:t>
      </w:r>
      <w:r w:rsidRPr="000825A3">
        <w:rPr>
          <w:rFonts w:ascii="Times New Roman" w:eastAsia="Times New Roman" w:hAnsi="Times New Roman" w:cs="Times New Roman"/>
          <w:sz w:val="24"/>
          <w:szCs w:val="24"/>
          <w:lang w:eastAsia="ru-RU"/>
        </w:rPr>
        <w:t xml:space="preserve">. </w:t>
      </w:r>
      <w:r w:rsidR="00FE34FA" w:rsidRPr="000825A3">
        <w:rPr>
          <w:rFonts w:ascii="Times New Roman" w:eastAsia="Times New Roman" w:hAnsi="Times New Roman" w:cs="Times New Roman"/>
          <w:sz w:val="24"/>
          <w:szCs w:val="24"/>
          <w:lang w:eastAsia="ru-RU"/>
        </w:rPr>
        <w:t>Генеральным планом предполагается устройство 18 остановочных площадок городской железной дороги, определяемых как объекты местного значения</w:t>
      </w:r>
      <w:r w:rsidR="00FE34FA" w:rsidRPr="000825A3">
        <w:rPr>
          <w:rFonts w:ascii="Times New Roman" w:hAnsi="Times New Roman" w:cs="Times New Roman"/>
          <w:vertAlign w:val="superscript"/>
        </w:rPr>
        <w:footnoteReference w:id="22"/>
      </w:r>
      <w:r w:rsidR="00FE34FA" w:rsidRPr="000825A3">
        <w:rPr>
          <w:rFonts w:ascii="Times New Roman" w:eastAsia="Times New Roman" w:hAnsi="Times New Roman" w:cs="Times New Roman"/>
          <w:sz w:val="24"/>
          <w:szCs w:val="24"/>
          <w:lang w:eastAsia="ru-RU"/>
        </w:rPr>
        <w:t xml:space="preserve">. </w:t>
      </w:r>
      <w:r w:rsidRPr="000825A3">
        <w:rPr>
          <w:rFonts w:ascii="Times New Roman" w:eastAsia="Times New Roman" w:hAnsi="Times New Roman" w:cs="Times New Roman"/>
          <w:sz w:val="24"/>
          <w:szCs w:val="24"/>
          <w:lang w:eastAsia="ru-RU"/>
        </w:rPr>
        <w:t xml:space="preserve">Всего необходимо реконструировать платформы Киевская, Айвазовская, Западный – Новый, Лесное –Новое, Люблино, </w:t>
      </w:r>
      <w:proofErr w:type="spellStart"/>
      <w:r w:rsidRPr="000825A3">
        <w:rPr>
          <w:rFonts w:ascii="Times New Roman" w:eastAsia="Times New Roman" w:hAnsi="Times New Roman" w:cs="Times New Roman"/>
          <w:sz w:val="24"/>
          <w:szCs w:val="24"/>
          <w:lang w:eastAsia="ru-RU"/>
        </w:rPr>
        <w:t>Кутузово</w:t>
      </w:r>
      <w:proofErr w:type="spellEnd"/>
      <w:r w:rsidRPr="000825A3">
        <w:rPr>
          <w:rFonts w:ascii="Times New Roman" w:eastAsia="Times New Roman" w:hAnsi="Times New Roman" w:cs="Times New Roman"/>
          <w:sz w:val="24"/>
          <w:szCs w:val="24"/>
          <w:lang w:eastAsia="ru-RU"/>
        </w:rPr>
        <w:t xml:space="preserve"> – Новое, обустроить на период до 2018г. пяти платформ, на период с 2019 по 2025гг. девяти, с 2016 по 2035гг. четырёх. Устройство (при необходимости) оборотных тупиков в местах окончания линий ГЖД (ТПУ «Север», ТПУ «Юго-Запад», ТПУ «Юго-Восток», </w:t>
      </w:r>
      <w:proofErr w:type="spellStart"/>
      <w:r w:rsidRPr="000825A3">
        <w:rPr>
          <w:rFonts w:ascii="Times New Roman" w:eastAsia="Times New Roman" w:hAnsi="Times New Roman" w:cs="Times New Roman"/>
          <w:sz w:val="24"/>
          <w:szCs w:val="24"/>
          <w:lang w:eastAsia="ru-RU"/>
        </w:rPr>
        <w:t>о.п</w:t>
      </w:r>
      <w:proofErr w:type="spellEnd"/>
      <w:r w:rsidRPr="000825A3">
        <w:rPr>
          <w:rFonts w:ascii="Times New Roman" w:eastAsia="Times New Roman" w:hAnsi="Times New Roman" w:cs="Times New Roman"/>
          <w:sz w:val="24"/>
          <w:szCs w:val="24"/>
          <w:lang w:eastAsia="ru-RU"/>
        </w:rPr>
        <w:t xml:space="preserve">. ГЖД «Светлогорская»).  </w:t>
      </w:r>
      <w:r w:rsidR="00975D50" w:rsidRPr="000825A3">
        <w:rPr>
          <w:rFonts w:ascii="Times New Roman" w:eastAsia="Times New Roman" w:hAnsi="Times New Roman" w:cs="Times New Roman"/>
          <w:sz w:val="24"/>
          <w:szCs w:val="24"/>
          <w:lang w:eastAsia="ru-RU"/>
        </w:rPr>
        <w:t xml:space="preserve">Строительство в пределах Калининградской агломерации системы городских железных дорог было обосновано в ходе НИР, выполненной ООО «Лаборатория </w:t>
      </w:r>
      <w:proofErr w:type="spellStart"/>
      <w:r w:rsidR="00975D50" w:rsidRPr="000825A3">
        <w:rPr>
          <w:rFonts w:ascii="Times New Roman" w:eastAsia="Times New Roman" w:hAnsi="Times New Roman" w:cs="Times New Roman"/>
          <w:sz w:val="24"/>
          <w:szCs w:val="24"/>
          <w:lang w:eastAsia="ru-RU"/>
        </w:rPr>
        <w:t>градопланирования</w:t>
      </w:r>
      <w:proofErr w:type="spellEnd"/>
      <w:r w:rsidR="00975D50" w:rsidRPr="000825A3">
        <w:rPr>
          <w:rFonts w:ascii="Times New Roman" w:eastAsia="Times New Roman" w:hAnsi="Times New Roman" w:cs="Times New Roman"/>
          <w:sz w:val="24"/>
          <w:szCs w:val="24"/>
          <w:lang w:eastAsia="ru-RU"/>
        </w:rPr>
        <w:t>» (</w:t>
      </w:r>
      <w:proofErr w:type="spellStart"/>
      <w:r w:rsidR="00975D50" w:rsidRPr="000825A3">
        <w:rPr>
          <w:rFonts w:ascii="Times New Roman" w:eastAsia="Times New Roman" w:hAnsi="Times New Roman" w:cs="Times New Roman"/>
          <w:sz w:val="24"/>
          <w:szCs w:val="24"/>
          <w:lang w:eastAsia="ru-RU"/>
        </w:rPr>
        <w:t>г.Санкт</w:t>
      </w:r>
      <w:proofErr w:type="spellEnd"/>
      <w:r w:rsidR="00975D50" w:rsidRPr="000825A3">
        <w:rPr>
          <w:rFonts w:ascii="Times New Roman" w:eastAsia="Times New Roman" w:hAnsi="Times New Roman" w:cs="Times New Roman"/>
          <w:sz w:val="24"/>
          <w:szCs w:val="24"/>
          <w:lang w:eastAsia="ru-RU"/>
        </w:rPr>
        <w:t xml:space="preserve">-Петербург) в рамках реализации проекта ПРООН/ГЭФ-Минтранс России 00080462 «Сокращение выбросов парниковых газов от автомобильного транспорта в городах России». Заказчик - ФГУП «Научный центр по комплексным транспортным проблемам Министерства транспорта Российской Федерации». В настоящем проекте данный проект рассматривается исключительно в границах городского округа. </w:t>
      </w:r>
    </w:p>
    <w:p w14:paraId="1AF99EB7" w14:textId="77777777" w:rsidR="00303FB1" w:rsidRPr="000825A3" w:rsidRDefault="00270A25"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Предполагается также з</w:t>
      </w:r>
      <w:r w:rsidR="00303FB1" w:rsidRPr="000825A3">
        <w:rPr>
          <w:rFonts w:ascii="Times New Roman" w:eastAsia="Times New Roman" w:hAnsi="Times New Roman" w:cs="Times New Roman"/>
          <w:sz w:val="24"/>
          <w:szCs w:val="24"/>
          <w:lang w:eastAsia="ru-RU"/>
        </w:rPr>
        <w:t>акрытие железнодорожных переездов по ул.</w:t>
      </w:r>
      <w:r w:rsidRPr="000825A3">
        <w:rPr>
          <w:rFonts w:ascii="Times New Roman" w:eastAsia="Times New Roman" w:hAnsi="Times New Roman" w:cs="Times New Roman"/>
          <w:sz w:val="24"/>
          <w:szCs w:val="24"/>
          <w:lang w:eastAsia="ru-RU"/>
        </w:rPr>
        <w:t xml:space="preserve"> </w:t>
      </w:r>
      <w:r w:rsidR="00303FB1" w:rsidRPr="000825A3">
        <w:rPr>
          <w:rFonts w:ascii="Times New Roman" w:eastAsia="Times New Roman" w:hAnsi="Times New Roman" w:cs="Times New Roman"/>
          <w:sz w:val="24"/>
          <w:szCs w:val="24"/>
          <w:lang w:eastAsia="ru-RU"/>
        </w:rPr>
        <w:t>Камской, ул.</w:t>
      </w:r>
      <w:r w:rsidRPr="000825A3">
        <w:rPr>
          <w:rFonts w:ascii="Times New Roman" w:eastAsia="Times New Roman" w:hAnsi="Times New Roman" w:cs="Times New Roman"/>
          <w:sz w:val="24"/>
          <w:szCs w:val="24"/>
          <w:lang w:eastAsia="ru-RU"/>
        </w:rPr>
        <w:t> </w:t>
      </w:r>
      <w:r w:rsidR="00303FB1" w:rsidRPr="000825A3">
        <w:rPr>
          <w:rFonts w:ascii="Times New Roman" w:eastAsia="Times New Roman" w:hAnsi="Times New Roman" w:cs="Times New Roman"/>
          <w:sz w:val="24"/>
          <w:szCs w:val="24"/>
          <w:lang w:eastAsia="ru-RU"/>
        </w:rPr>
        <w:t>Дзержинского, ул.</w:t>
      </w:r>
      <w:r w:rsidRPr="000825A3">
        <w:rPr>
          <w:rFonts w:ascii="Times New Roman" w:eastAsia="Times New Roman" w:hAnsi="Times New Roman" w:cs="Times New Roman"/>
          <w:sz w:val="24"/>
          <w:szCs w:val="24"/>
          <w:lang w:eastAsia="ru-RU"/>
        </w:rPr>
        <w:t> </w:t>
      </w:r>
      <w:r w:rsidR="00303FB1" w:rsidRPr="000825A3">
        <w:rPr>
          <w:rFonts w:ascii="Times New Roman" w:eastAsia="Times New Roman" w:hAnsi="Times New Roman" w:cs="Times New Roman"/>
          <w:sz w:val="24"/>
          <w:szCs w:val="24"/>
          <w:lang w:eastAsia="ru-RU"/>
        </w:rPr>
        <w:t xml:space="preserve">Муромской </w:t>
      </w:r>
      <w:r w:rsidR="007A76EB" w:rsidRPr="000825A3">
        <w:rPr>
          <w:rFonts w:ascii="Times New Roman" w:eastAsia="Times New Roman" w:hAnsi="Times New Roman" w:cs="Times New Roman"/>
          <w:sz w:val="24"/>
          <w:szCs w:val="24"/>
          <w:lang w:eastAsia="ru-RU"/>
        </w:rPr>
        <w:t xml:space="preserve">по мере строительства на их месте путепроводов, </w:t>
      </w:r>
      <w:r w:rsidR="00303FB1" w:rsidRPr="000825A3">
        <w:rPr>
          <w:rFonts w:ascii="Times New Roman" w:eastAsia="Times New Roman" w:hAnsi="Times New Roman" w:cs="Times New Roman"/>
          <w:sz w:val="24"/>
          <w:szCs w:val="24"/>
          <w:lang w:eastAsia="ru-RU"/>
        </w:rPr>
        <w:t xml:space="preserve">и демонтаж недействующих подъездных путей к промышленным и коммунальным предприятиям. </w:t>
      </w:r>
    </w:p>
    <w:p w14:paraId="754A9A1C"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Для реализации вышеуказанных мероприятий планируется привлекать как средства ОАО «РЖД» и его подразделений и дочерних компаний, муниципальные средства, так и привлечённые частные инвестиции.</w:t>
      </w:r>
    </w:p>
    <w:p w14:paraId="4A0716E3"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0D05DFE7" w14:textId="77777777" w:rsidR="00303FB1" w:rsidRPr="000825A3" w:rsidRDefault="00303FB1" w:rsidP="00D26A6D">
      <w:pPr>
        <w:pStyle w:val="42"/>
        <w:numPr>
          <w:ilvl w:val="2"/>
          <w:numId w:val="1"/>
        </w:numPr>
        <w:ind w:left="851" w:hanging="851"/>
        <w:rPr>
          <w:rFonts w:ascii="Times New Roman" w:hAnsi="Times New Roman" w:cs="Times New Roman"/>
        </w:rPr>
      </w:pPr>
      <w:bookmarkStart w:id="50" w:name="_Toc412662960"/>
      <w:r w:rsidRPr="000825A3">
        <w:rPr>
          <w:rFonts w:ascii="Times New Roman" w:hAnsi="Times New Roman" w:cs="Times New Roman"/>
        </w:rPr>
        <w:t>Воздушный транспорт.</w:t>
      </w:r>
      <w:bookmarkEnd w:id="50"/>
    </w:p>
    <w:p w14:paraId="356B67CD"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7479F6DD"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Аэропорт «Храброво»</w:t>
      </w:r>
      <w:r w:rsidR="00FD727C" w:rsidRPr="000825A3">
        <w:rPr>
          <w:rFonts w:ascii="Times New Roman" w:eastAsia="Times New Roman" w:hAnsi="Times New Roman" w:cs="Times New Roman"/>
          <w:sz w:val="24"/>
          <w:szCs w:val="24"/>
          <w:lang w:eastAsia="ru-RU"/>
        </w:rPr>
        <w:t>, расположенный за пределами городского округа,</w:t>
      </w:r>
      <w:r w:rsidRPr="000825A3">
        <w:rPr>
          <w:rFonts w:ascii="Times New Roman" w:eastAsia="Times New Roman" w:hAnsi="Times New Roman" w:cs="Times New Roman"/>
          <w:sz w:val="24"/>
          <w:szCs w:val="24"/>
          <w:lang w:eastAsia="ru-RU"/>
        </w:rPr>
        <w:t xml:space="preserve"> стал объектом для финансирования в рамках федеральных целевых программ, согласно которым здесь планируется масштабная реконструкция аэропортового комплекса с целью создания современного аэропорта международного значения.</w:t>
      </w:r>
    </w:p>
    <w:p w14:paraId="060082DC"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val="en-US" w:eastAsia="ru-RU"/>
        </w:rPr>
      </w:pPr>
      <w:r w:rsidRPr="000825A3">
        <w:rPr>
          <w:rFonts w:ascii="Times New Roman" w:eastAsia="Times New Roman" w:hAnsi="Times New Roman" w:cs="Times New Roman"/>
          <w:sz w:val="24"/>
          <w:szCs w:val="24"/>
          <w:lang w:eastAsia="ru-RU"/>
        </w:rPr>
        <w:t>По данным официального сайта аэропорта</w:t>
      </w:r>
      <w:r w:rsidRPr="000825A3">
        <w:rPr>
          <w:rStyle w:val="aff3"/>
          <w:rFonts w:ascii="Times New Roman" w:eastAsia="Times New Roman" w:hAnsi="Times New Roman" w:cs="Times New Roman"/>
          <w:sz w:val="24"/>
          <w:szCs w:val="24"/>
          <w:lang w:eastAsia="ru-RU"/>
        </w:rPr>
        <w:footnoteReference w:id="23"/>
      </w:r>
      <w:r w:rsidRPr="000825A3">
        <w:rPr>
          <w:rFonts w:ascii="Times New Roman" w:eastAsia="Times New Roman" w:hAnsi="Times New Roman" w:cs="Times New Roman"/>
          <w:sz w:val="24"/>
          <w:szCs w:val="24"/>
          <w:lang w:eastAsia="ru-RU"/>
        </w:rPr>
        <w:t xml:space="preserve">, проект реконструкции предполагает </w:t>
      </w:r>
      <w:r w:rsidRPr="000825A3">
        <w:rPr>
          <w:rFonts w:ascii="Times New Roman" w:eastAsia="Times New Roman" w:hAnsi="Times New Roman" w:cs="Times New Roman"/>
          <w:b/>
          <w:sz w:val="24"/>
          <w:szCs w:val="24"/>
          <w:lang w:eastAsia="ru-RU"/>
        </w:rPr>
        <w:t>удлинение ИВПП на 850 м. до 3350 м,</w:t>
      </w:r>
      <w:r w:rsidRPr="000825A3">
        <w:rPr>
          <w:rFonts w:ascii="Times New Roman" w:eastAsia="Times New Roman" w:hAnsi="Times New Roman" w:cs="Times New Roman"/>
          <w:sz w:val="24"/>
          <w:szCs w:val="24"/>
          <w:lang w:eastAsia="ru-RU"/>
        </w:rPr>
        <w:t xml:space="preserve"> дальнейшее совершенствование инфраструктуры наземных коммуникаций, строительство новых парковок, гостиничных комплексов, альтернативного ТЗК, развитие проекта «Аэропорт-сити». Концепция проекта разрабатывается </w:t>
      </w:r>
      <w:r w:rsidRPr="000825A3">
        <w:rPr>
          <w:rFonts w:ascii="Times New Roman" w:eastAsia="Times New Roman" w:hAnsi="Times New Roman" w:cs="Times New Roman"/>
          <w:sz w:val="24"/>
          <w:szCs w:val="24"/>
          <w:lang w:val="en-US" w:eastAsia="ru-RU"/>
        </w:rPr>
        <w:t>NACO</w:t>
      </w:r>
      <w:r w:rsidRPr="000825A3">
        <w:rPr>
          <w:rFonts w:ascii="Times New Roman" w:eastAsia="Times New Roman" w:hAnsi="Times New Roman" w:cs="Times New Roman"/>
          <w:sz w:val="24"/>
          <w:szCs w:val="24"/>
          <w:lang w:eastAsia="ru-RU"/>
        </w:rPr>
        <w:t xml:space="preserve"> (Нидерланды).</w:t>
      </w:r>
    </w:p>
    <w:p w14:paraId="5CA8EE16"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val="en-US" w:eastAsia="ru-RU"/>
        </w:rPr>
      </w:pPr>
    </w:p>
    <w:p w14:paraId="57C2BCB9" w14:textId="77777777" w:rsidR="00303FB1" w:rsidRPr="000825A3" w:rsidRDefault="00303FB1" w:rsidP="00303FB1">
      <w:pPr>
        <w:autoSpaceDE w:val="0"/>
        <w:autoSpaceDN w:val="0"/>
        <w:adjustRightInd w:val="0"/>
        <w:spacing w:before="120" w:after="120" w:line="240" w:lineRule="auto"/>
        <w:ind w:left="1418" w:right="1416"/>
        <w:jc w:val="center"/>
        <w:rPr>
          <w:rFonts w:ascii="Times New Roman" w:eastAsia="Times New Roman" w:hAnsi="Times New Roman" w:cs="Times New Roman"/>
          <w:sz w:val="24"/>
          <w:szCs w:val="24"/>
          <w:lang w:eastAsia="ru-RU"/>
        </w:rPr>
      </w:pPr>
      <w:r w:rsidRPr="000825A3">
        <w:rPr>
          <w:rFonts w:ascii="Times New Roman" w:eastAsia="Times New Roman" w:hAnsi="Times New Roman" w:cs="Times New Roman"/>
          <w:noProof/>
          <w:sz w:val="24"/>
          <w:szCs w:val="24"/>
          <w:lang w:eastAsia="ru-RU"/>
        </w:rPr>
        <w:drawing>
          <wp:inline distT="0" distB="0" distL="0" distR="0" wp14:anchorId="549FE6F9" wp14:editId="156CC171">
            <wp:extent cx="4362450" cy="2522040"/>
            <wp:effectExtent l="0" t="0" r="0" b="0"/>
            <wp:docPr id="133" name="Рисунок 133" descr="\\ATLAS\arh\КАЛИНИНГРАД\Исх данн\Транспорт\2e68c63332cc1b4db0bc2784fdca8e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S\arh\КАЛИНИНГРАД\Исх данн\Транспорт\2e68c63332cc1b4db0bc2784fdca8e3b.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4383178" cy="2534023"/>
                    </a:xfrm>
                    <a:prstGeom prst="rect">
                      <a:avLst/>
                    </a:prstGeom>
                    <a:noFill/>
                    <a:ln>
                      <a:noFill/>
                    </a:ln>
                  </pic:spPr>
                </pic:pic>
              </a:graphicData>
            </a:graphic>
          </wp:inline>
        </w:drawing>
      </w:r>
    </w:p>
    <w:p w14:paraId="64CEF346" w14:textId="77777777" w:rsidR="00303FB1" w:rsidRPr="000825A3" w:rsidRDefault="00303FB1" w:rsidP="00303FB1">
      <w:pPr>
        <w:shd w:val="clear" w:color="auto" w:fill="CFE0CF" w:themeFill="accent2" w:themeFillTint="99"/>
        <w:spacing w:before="0" w:after="0" w:line="240" w:lineRule="auto"/>
        <w:ind w:left="1418" w:right="1416"/>
        <w:jc w:val="center"/>
        <w:rPr>
          <w:rFonts w:ascii="Times New Roman" w:hAnsi="Times New Roman" w:cs="Times New Roman"/>
          <w:b/>
          <w:i/>
          <w:sz w:val="22"/>
          <w:szCs w:val="22"/>
        </w:rPr>
      </w:pPr>
      <w:r w:rsidRPr="000825A3">
        <w:rPr>
          <w:rFonts w:ascii="Times New Roman" w:hAnsi="Times New Roman" w:cs="Times New Roman"/>
          <w:b/>
          <w:i/>
          <w:sz w:val="22"/>
          <w:szCs w:val="22"/>
        </w:rPr>
        <w:t>Рис. 20.2.4.1. Проект реконструкции аэровокзального комплекса «Храброво». Фото с сайта www.kgd.aero</w:t>
      </w:r>
    </w:p>
    <w:p w14:paraId="7257BE1C" w14:textId="77777777" w:rsidR="00303FB1" w:rsidRPr="000825A3" w:rsidRDefault="00303FB1" w:rsidP="00303FB1">
      <w:pPr>
        <w:autoSpaceDE w:val="0"/>
        <w:autoSpaceDN w:val="0"/>
        <w:adjustRightInd w:val="0"/>
        <w:spacing w:before="120" w:after="120" w:line="240" w:lineRule="auto"/>
        <w:ind w:firstLine="709"/>
        <w:jc w:val="both"/>
        <w:rPr>
          <w:rFonts w:ascii="Times New Roman" w:hAnsi="Times New Roman" w:cs="Times New Roman"/>
          <w:sz w:val="24"/>
          <w:szCs w:val="24"/>
        </w:rPr>
      </w:pPr>
    </w:p>
    <w:p w14:paraId="2B2537C7" w14:textId="77777777" w:rsidR="00303FB1" w:rsidRPr="000825A3" w:rsidRDefault="00303FB1" w:rsidP="00303FB1">
      <w:pPr>
        <w:autoSpaceDE w:val="0"/>
        <w:autoSpaceDN w:val="0"/>
        <w:adjustRightInd w:val="0"/>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В зоне зданий и сооружений аэровокзального комплекса предполагается ввод в эксплуатацию существующих зданий аэровокзала, </w:t>
      </w:r>
      <w:r w:rsidRPr="000825A3">
        <w:rPr>
          <w:rFonts w:ascii="Times New Roman" w:hAnsi="Times New Roman" w:cs="Times New Roman"/>
          <w:b/>
          <w:sz w:val="24"/>
          <w:szCs w:val="24"/>
        </w:rPr>
        <w:t>доведение общей площади эксплуатируемых зданий</w:t>
      </w:r>
      <w:r w:rsidRPr="000825A3">
        <w:rPr>
          <w:rFonts w:ascii="Times New Roman" w:hAnsi="Times New Roman" w:cs="Times New Roman"/>
          <w:sz w:val="24"/>
          <w:szCs w:val="24"/>
        </w:rPr>
        <w:t xml:space="preserve"> с 24 тыс. кв. м (2013г.) </w:t>
      </w:r>
      <w:r w:rsidRPr="000825A3">
        <w:rPr>
          <w:rFonts w:ascii="Times New Roman" w:hAnsi="Times New Roman" w:cs="Times New Roman"/>
          <w:b/>
          <w:sz w:val="24"/>
          <w:szCs w:val="24"/>
        </w:rPr>
        <w:t>до 40 тыс. кв. м</w:t>
      </w:r>
      <w:r w:rsidRPr="000825A3">
        <w:rPr>
          <w:rFonts w:ascii="Times New Roman" w:hAnsi="Times New Roman" w:cs="Times New Roman"/>
          <w:sz w:val="24"/>
          <w:szCs w:val="24"/>
        </w:rPr>
        <w:t xml:space="preserve"> с последующей реконструкцией и увеличением площади зданий аэровокзала </w:t>
      </w:r>
      <w:r w:rsidRPr="000825A3">
        <w:rPr>
          <w:rFonts w:ascii="Times New Roman" w:hAnsi="Times New Roman" w:cs="Times New Roman"/>
          <w:b/>
          <w:sz w:val="24"/>
          <w:szCs w:val="24"/>
        </w:rPr>
        <w:t>до 50,5 тыс. кв. м.</w:t>
      </w:r>
      <w:r w:rsidRPr="000825A3">
        <w:rPr>
          <w:rFonts w:ascii="Times New Roman" w:hAnsi="Times New Roman" w:cs="Times New Roman"/>
          <w:sz w:val="24"/>
          <w:szCs w:val="24"/>
        </w:rPr>
        <w:t xml:space="preserve"> Пропускную способность аэровокзального комплекса предполагается довести </w:t>
      </w:r>
      <w:r w:rsidRPr="000825A3">
        <w:rPr>
          <w:rFonts w:ascii="Times New Roman" w:hAnsi="Times New Roman" w:cs="Times New Roman"/>
          <w:b/>
          <w:sz w:val="24"/>
          <w:szCs w:val="24"/>
        </w:rPr>
        <w:t>до 2 тыс. пассажиров в час.</w:t>
      </w:r>
      <w:r w:rsidRPr="000825A3">
        <w:rPr>
          <w:rFonts w:ascii="Times New Roman" w:hAnsi="Times New Roman" w:cs="Times New Roman"/>
          <w:sz w:val="24"/>
          <w:szCs w:val="24"/>
        </w:rPr>
        <w:t xml:space="preserve"> </w:t>
      </w:r>
    </w:p>
    <w:p w14:paraId="4DD98DA8" w14:textId="77777777" w:rsidR="00555311" w:rsidRPr="000825A3" w:rsidRDefault="00555311" w:rsidP="00303FB1">
      <w:pPr>
        <w:autoSpaceDE w:val="0"/>
        <w:autoSpaceDN w:val="0"/>
        <w:adjustRightInd w:val="0"/>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Все указанные мероприятия планируется осуществить вне пределов городского округа.</w:t>
      </w:r>
    </w:p>
    <w:p w14:paraId="2E1C40FF" w14:textId="77777777" w:rsidR="00303FB1" w:rsidRPr="000825A3" w:rsidRDefault="00303FB1" w:rsidP="00303FB1">
      <w:pPr>
        <w:autoSpaceDE w:val="0"/>
        <w:autoSpaceDN w:val="0"/>
        <w:adjustRightInd w:val="0"/>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Проектом планировки и иными материалами о развитии аэропорта не рассматривается вопрос о создании </w:t>
      </w:r>
      <w:r w:rsidRPr="000825A3">
        <w:rPr>
          <w:rFonts w:ascii="Times New Roman" w:hAnsi="Times New Roman" w:cs="Times New Roman"/>
          <w:b/>
          <w:sz w:val="24"/>
          <w:szCs w:val="24"/>
        </w:rPr>
        <w:t>железнодорожного сообщения между аэропортом и городом</w:t>
      </w:r>
      <w:r w:rsidRPr="000825A3">
        <w:rPr>
          <w:rFonts w:ascii="Times New Roman" w:hAnsi="Times New Roman" w:cs="Times New Roman"/>
          <w:sz w:val="24"/>
          <w:szCs w:val="24"/>
        </w:rPr>
        <w:t xml:space="preserve"> по типу функционирующих в городах России систем «город – аэропорт» (Москва, Казань, Екатеринбург, Адлер, Владивосток). Нет предпосылок и для включения аэропорта в транспортную сеть самого города ввиду удалённости от Калининграда.</w:t>
      </w:r>
    </w:p>
    <w:p w14:paraId="0CF63DBF" w14:textId="77777777" w:rsidR="00303FB1" w:rsidRPr="000825A3" w:rsidRDefault="00303FB1" w:rsidP="00303FB1">
      <w:pPr>
        <w:autoSpaceDE w:val="0"/>
        <w:autoSpaceDN w:val="0"/>
        <w:adjustRightInd w:val="0"/>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Однако для заявленных стратегией социально-экономического развития Калининграда целей развития города как места коммуникаций между Европой и Россией становится актуальна задача организации современного скоростного сообщения между городом и </w:t>
      </w:r>
      <w:r w:rsidRPr="000825A3">
        <w:rPr>
          <w:rFonts w:ascii="Times New Roman" w:hAnsi="Times New Roman" w:cs="Times New Roman"/>
          <w:sz w:val="24"/>
          <w:szCs w:val="24"/>
        </w:rPr>
        <w:lastRenderedPageBreak/>
        <w:t xml:space="preserve">аэропортом, не зависящего от особенностей городского движения, роль которого может выполнить железная дорога. </w:t>
      </w:r>
    </w:p>
    <w:p w14:paraId="5DAB8A52" w14:textId="77777777" w:rsidR="00303FB1" w:rsidRPr="000825A3" w:rsidRDefault="00303FB1" w:rsidP="00303FB1">
      <w:pPr>
        <w:autoSpaceDE w:val="0"/>
        <w:autoSpaceDN w:val="0"/>
        <w:adjustRightInd w:val="0"/>
        <w:spacing w:before="120" w:after="120" w:line="240" w:lineRule="auto"/>
        <w:jc w:val="center"/>
        <w:rPr>
          <w:rFonts w:ascii="Times New Roman" w:hAnsi="Times New Roman" w:cs="Times New Roman"/>
          <w:sz w:val="24"/>
          <w:szCs w:val="24"/>
        </w:rPr>
      </w:pPr>
      <w:r w:rsidRPr="000825A3">
        <w:rPr>
          <w:rFonts w:ascii="Times New Roman" w:hAnsi="Times New Roman" w:cs="Times New Roman"/>
          <w:noProof/>
          <w:lang w:eastAsia="ru-RU"/>
        </w:rPr>
        <w:drawing>
          <wp:inline distT="0" distB="0" distL="0" distR="0" wp14:anchorId="0845BD82" wp14:editId="7683D334">
            <wp:extent cx="6000750" cy="27622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6005735" cy="2764545"/>
                    </a:xfrm>
                    <a:prstGeom prst="rect">
                      <a:avLst/>
                    </a:prstGeom>
                    <a:ln>
                      <a:noFill/>
                    </a:ln>
                    <a:extLst>
                      <a:ext uri="{53640926-AAD7-44D8-BBD7-CCE9431645EC}">
                        <a14:shadowObscured xmlns:a14="http://schemas.microsoft.com/office/drawing/2010/main"/>
                      </a:ext>
                    </a:extLst>
                  </pic:spPr>
                </pic:pic>
              </a:graphicData>
            </a:graphic>
          </wp:inline>
        </w:drawing>
      </w:r>
    </w:p>
    <w:p w14:paraId="18E66600" w14:textId="77777777" w:rsidR="00303FB1" w:rsidRPr="000825A3" w:rsidRDefault="00303FB1" w:rsidP="00303FB1">
      <w:pPr>
        <w:shd w:val="clear" w:color="auto" w:fill="CFE0CF" w:themeFill="accent2" w:themeFillTint="99"/>
        <w:spacing w:before="0" w:after="0" w:line="240" w:lineRule="auto"/>
        <w:ind w:right="-1"/>
        <w:jc w:val="center"/>
        <w:rPr>
          <w:rFonts w:ascii="Times New Roman" w:hAnsi="Times New Roman" w:cs="Times New Roman"/>
          <w:b/>
          <w:i/>
          <w:sz w:val="22"/>
          <w:szCs w:val="22"/>
        </w:rPr>
      </w:pPr>
      <w:r w:rsidRPr="000825A3">
        <w:rPr>
          <w:rFonts w:ascii="Times New Roman" w:hAnsi="Times New Roman" w:cs="Times New Roman"/>
          <w:b/>
          <w:i/>
          <w:sz w:val="22"/>
          <w:szCs w:val="22"/>
        </w:rPr>
        <w:t>Рис. 20.2.4.2.</w:t>
      </w:r>
    </w:p>
    <w:p w14:paraId="59E3CB4A" w14:textId="77777777" w:rsidR="00303FB1" w:rsidRPr="000825A3" w:rsidRDefault="00303FB1" w:rsidP="00303FB1">
      <w:pPr>
        <w:shd w:val="clear" w:color="auto" w:fill="CFE0CF" w:themeFill="accent2" w:themeFillTint="99"/>
        <w:spacing w:before="0" w:after="0" w:line="240" w:lineRule="auto"/>
        <w:ind w:right="-1"/>
        <w:jc w:val="center"/>
        <w:rPr>
          <w:rFonts w:ascii="Times New Roman" w:hAnsi="Times New Roman" w:cs="Times New Roman"/>
          <w:b/>
          <w:i/>
          <w:sz w:val="22"/>
          <w:szCs w:val="22"/>
        </w:rPr>
      </w:pPr>
      <w:r w:rsidRPr="000825A3">
        <w:rPr>
          <w:rFonts w:ascii="Times New Roman" w:hAnsi="Times New Roman" w:cs="Times New Roman"/>
          <w:b/>
          <w:i/>
          <w:sz w:val="22"/>
          <w:szCs w:val="22"/>
        </w:rPr>
        <w:t xml:space="preserve">Схема расширения аэропорта «Храброво» по данным официального сайта </w:t>
      </w:r>
      <w:r w:rsidRPr="000825A3">
        <w:rPr>
          <w:rFonts w:ascii="Times New Roman" w:hAnsi="Times New Roman" w:cs="Times New Roman"/>
          <w:b/>
          <w:i/>
          <w:sz w:val="22"/>
          <w:szCs w:val="22"/>
          <w:lang w:val="en-US"/>
        </w:rPr>
        <w:t>www</w:t>
      </w:r>
      <w:r w:rsidRPr="000825A3">
        <w:rPr>
          <w:rFonts w:ascii="Times New Roman" w:hAnsi="Times New Roman" w:cs="Times New Roman"/>
          <w:b/>
          <w:i/>
          <w:sz w:val="22"/>
          <w:szCs w:val="22"/>
        </w:rPr>
        <w:t>.</w:t>
      </w:r>
      <w:proofErr w:type="spellStart"/>
      <w:r w:rsidRPr="000825A3">
        <w:rPr>
          <w:rFonts w:ascii="Times New Roman" w:hAnsi="Times New Roman" w:cs="Times New Roman"/>
          <w:b/>
          <w:i/>
          <w:sz w:val="22"/>
          <w:szCs w:val="22"/>
          <w:lang w:val="en-US"/>
        </w:rPr>
        <w:t>kgd</w:t>
      </w:r>
      <w:proofErr w:type="spellEnd"/>
      <w:r w:rsidRPr="000825A3">
        <w:rPr>
          <w:rFonts w:ascii="Times New Roman" w:hAnsi="Times New Roman" w:cs="Times New Roman"/>
          <w:b/>
          <w:i/>
          <w:sz w:val="22"/>
          <w:szCs w:val="22"/>
        </w:rPr>
        <w:t>.</w:t>
      </w:r>
      <w:r w:rsidRPr="000825A3">
        <w:rPr>
          <w:rFonts w:ascii="Times New Roman" w:hAnsi="Times New Roman" w:cs="Times New Roman"/>
          <w:b/>
          <w:i/>
          <w:sz w:val="22"/>
          <w:szCs w:val="22"/>
          <w:lang w:val="en-US"/>
        </w:rPr>
        <w:t>aero</w:t>
      </w:r>
      <w:r w:rsidRPr="000825A3">
        <w:rPr>
          <w:rStyle w:val="aff3"/>
          <w:rFonts w:ascii="Times New Roman" w:hAnsi="Times New Roman" w:cs="Times New Roman"/>
          <w:b/>
          <w:i/>
          <w:sz w:val="22"/>
          <w:szCs w:val="22"/>
          <w:lang w:val="en-US"/>
        </w:rPr>
        <w:footnoteReference w:id="24"/>
      </w:r>
    </w:p>
    <w:p w14:paraId="12FAC60E" w14:textId="77777777" w:rsidR="00303FB1" w:rsidRPr="000825A3" w:rsidRDefault="00303FB1" w:rsidP="00303FB1">
      <w:pPr>
        <w:autoSpaceDE w:val="0"/>
        <w:autoSpaceDN w:val="0"/>
        <w:adjustRightInd w:val="0"/>
        <w:spacing w:before="120" w:after="120" w:line="240" w:lineRule="auto"/>
        <w:ind w:firstLine="709"/>
        <w:jc w:val="both"/>
        <w:rPr>
          <w:rFonts w:ascii="Times New Roman" w:hAnsi="Times New Roman" w:cs="Times New Roman"/>
          <w:sz w:val="24"/>
          <w:szCs w:val="24"/>
        </w:rPr>
      </w:pPr>
    </w:p>
    <w:p w14:paraId="398CB757" w14:textId="77777777" w:rsidR="00303FB1" w:rsidRPr="000825A3" w:rsidRDefault="00303FB1" w:rsidP="00303FB1">
      <w:pPr>
        <w:autoSpaceDE w:val="0"/>
        <w:autoSpaceDN w:val="0"/>
        <w:adjustRightInd w:val="0"/>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Стратегией развития пригородного железнодорожного сообщения в Калининградской области на период до 2020 года, разработанной Калининградской железной дорогой – филиалом открытого акционерного общества "Российские железные дороги", утв. Постановлением Правительства КО от 19.11.12. №857, была предусмотрена реализация проекта </w:t>
      </w:r>
      <w:r w:rsidRPr="000825A3">
        <w:rPr>
          <w:rFonts w:ascii="Times New Roman" w:hAnsi="Times New Roman" w:cs="Times New Roman"/>
          <w:b/>
          <w:sz w:val="24"/>
          <w:szCs w:val="24"/>
        </w:rPr>
        <w:t>интермодального транспортного сообщения по маршруту «Калининград Северный – Аэропорт»</w:t>
      </w:r>
      <w:r w:rsidRPr="000825A3">
        <w:rPr>
          <w:rFonts w:ascii="Times New Roman" w:hAnsi="Times New Roman" w:cs="Times New Roman"/>
          <w:sz w:val="24"/>
          <w:szCs w:val="24"/>
        </w:rPr>
        <w:t xml:space="preserve"> в период с 2015 по 2017гг. На первом этапе предполагалось строительство линии "Рябиновка - аэропорт "Храброво", для перевозок рельсовыми автобусами. На втором этапе (2016-2017 годы) предусматривалось строительство в городе Калининграде пассажирского комплекса с устройством терминала для "Аэро</w:t>
      </w:r>
      <w:r w:rsidR="005E7AC4" w:rsidRPr="000825A3">
        <w:rPr>
          <w:rFonts w:ascii="Times New Roman" w:hAnsi="Times New Roman" w:cs="Times New Roman"/>
          <w:sz w:val="24"/>
          <w:szCs w:val="24"/>
        </w:rPr>
        <w:t>экспресс</w:t>
      </w:r>
      <w:r w:rsidRPr="000825A3">
        <w:rPr>
          <w:rFonts w:ascii="Times New Roman" w:hAnsi="Times New Roman" w:cs="Times New Roman"/>
          <w:sz w:val="24"/>
          <w:szCs w:val="24"/>
        </w:rPr>
        <w:t xml:space="preserve">а", электрификация участка "Рябиновка - аэропорт "Храброво" (протяженностью 12,6 км) с усилением пригородных обустройств на указанном направлении, приобретение 4 поездов (в </w:t>
      </w:r>
      <w:proofErr w:type="spellStart"/>
      <w:r w:rsidRPr="000825A3">
        <w:rPr>
          <w:rFonts w:ascii="Times New Roman" w:hAnsi="Times New Roman" w:cs="Times New Roman"/>
          <w:sz w:val="24"/>
          <w:szCs w:val="24"/>
        </w:rPr>
        <w:t>четырехвагонном</w:t>
      </w:r>
      <w:proofErr w:type="spellEnd"/>
      <w:r w:rsidRPr="000825A3">
        <w:rPr>
          <w:rFonts w:ascii="Times New Roman" w:hAnsi="Times New Roman" w:cs="Times New Roman"/>
          <w:sz w:val="24"/>
          <w:szCs w:val="24"/>
        </w:rPr>
        <w:t xml:space="preserve"> исполнении), оборудованных багажным отделением. </w:t>
      </w:r>
    </w:p>
    <w:p w14:paraId="66625D8B" w14:textId="77777777" w:rsidR="00303FB1" w:rsidRPr="000825A3" w:rsidRDefault="00303FB1" w:rsidP="00303FB1">
      <w:pPr>
        <w:autoSpaceDE w:val="0"/>
        <w:autoSpaceDN w:val="0"/>
        <w:adjustRightInd w:val="0"/>
        <w:spacing w:before="120" w:after="120" w:line="240" w:lineRule="auto"/>
        <w:ind w:firstLine="709"/>
        <w:jc w:val="both"/>
        <w:rPr>
          <w:rFonts w:ascii="Times New Roman" w:hAnsi="Times New Roman" w:cs="Times New Roman"/>
          <w:b/>
          <w:sz w:val="24"/>
          <w:szCs w:val="24"/>
        </w:rPr>
      </w:pPr>
      <w:r w:rsidRPr="000825A3">
        <w:rPr>
          <w:rFonts w:ascii="Times New Roman" w:hAnsi="Times New Roman" w:cs="Times New Roman"/>
          <w:b/>
          <w:sz w:val="24"/>
          <w:szCs w:val="24"/>
        </w:rPr>
        <w:t>В настоящее время данные мероприятия не реализованы и отсутствуют в каких-либо документах программного уровня.</w:t>
      </w:r>
    </w:p>
    <w:p w14:paraId="66AB8EA3" w14:textId="77777777" w:rsidR="00303FB1" w:rsidRPr="000825A3" w:rsidRDefault="00303FB1" w:rsidP="00303FB1">
      <w:pPr>
        <w:autoSpaceDE w:val="0"/>
        <w:autoSpaceDN w:val="0"/>
        <w:adjustRightInd w:val="0"/>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Следует признать, что </w:t>
      </w:r>
      <w:r w:rsidRPr="000825A3">
        <w:rPr>
          <w:rFonts w:ascii="Times New Roman" w:hAnsi="Times New Roman" w:cs="Times New Roman"/>
          <w:b/>
          <w:sz w:val="24"/>
          <w:szCs w:val="24"/>
        </w:rPr>
        <w:t>рентабельность этому проекту может быть сообщена при достижении аэропортом планируемого объёма перевозок</w:t>
      </w:r>
      <w:r w:rsidRPr="000825A3">
        <w:rPr>
          <w:rFonts w:ascii="Times New Roman" w:hAnsi="Times New Roman" w:cs="Times New Roman"/>
          <w:sz w:val="24"/>
          <w:szCs w:val="24"/>
        </w:rPr>
        <w:t xml:space="preserve"> (5 млн. пасс. в год) и при реализации коммуникативного сценария стратегии социально-экономического развития.</w:t>
      </w:r>
    </w:p>
    <w:p w14:paraId="5E8BE7B1" w14:textId="77777777" w:rsidR="00555311" w:rsidRPr="000825A3" w:rsidRDefault="00303FB1" w:rsidP="00303FB1">
      <w:pPr>
        <w:autoSpaceDE w:val="0"/>
        <w:autoSpaceDN w:val="0"/>
        <w:adjustRightInd w:val="0"/>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Ввиду вышеизложенного, на первую очередь генеральным планом </w:t>
      </w:r>
      <w:r w:rsidR="00FD727C" w:rsidRPr="000825A3">
        <w:rPr>
          <w:rFonts w:ascii="Times New Roman" w:hAnsi="Times New Roman" w:cs="Times New Roman"/>
          <w:sz w:val="24"/>
          <w:szCs w:val="24"/>
        </w:rPr>
        <w:t>учитывается</w:t>
      </w:r>
      <w:r w:rsidRPr="000825A3">
        <w:rPr>
          <w:rFonts w:ascii="Times New Roman" w:hAnsi="Times New Roman" w:cs="Times New Roman"/>
          <w:sz w:val="24"/>
          <w:szCs w:val="24"/>
        </w:rPr>
        <w:t xml:space="preserve"> сохранение существующей связи аэропорта с городом с помощью автомобильного транспорта – личного автомобиля, такси и экспресс-автобуса. На расчётный срок в период 2026-2035 гг. </w:t>
      </w:r>
      <w:r w:rsidR="00FD727C" w:rsidRPr="000825A3">
        <w:rPr>
          <w:rFonts w:ascii="Times New Roman" w:hAnsi="Times New Roman" w:cs="Times New Roman"/>
          <w:sz w:val="24"/>
          <w:szCs w:val="24"/>
        </w:rPr>
        <w:t>возможна</w:t>
      </w:r>
      <w:r w:rsidRPr="000825A3">
        <w:rPr>
          <w:rFonts w:ascii="Times New Roman" w:hAnsi="Times New Roman" w:cs="Times New Roman"/>
          <w:sz w:val="24"/>
          <w:szCs w:val="24"/>
        </w:rPr>
        <w:t xml:space="preserve"> </w:t>
      </w:r>
      <w:r w:rsidR="00FF3C7A" w:rsidRPr="000825A3">
        <w:rPr>
          <w:rFonts w:ascii="Times New Roman" w:hAnsi="Times New Roman" w:cs="Times New Roman"/>
          <w:sz w:val="24"/>
          <w:szCs w:val="24"/>
        </w:rPr>
        <w:t xml:space="preserve">при надлежащем обосновании </w:t>
      </w:r>
      <w:r w:rsidRPr="000825A3">
        <w:rPr>
          <w:rFonts w:ascii="Times New Roman" w:hAnsi="Times New Roman" w:cs="Times New Roman"/>
          <w:sz w:val="24"/>
          <w:szCs w:val="24"/>
        </w:rPr>
        <w:t xml:space="preserve">организация пассажирского сообщения с аэропортом посредством скоростного поезда. </w:t>
      </w:r>
      <w:r w:rsidR="00FF3C7A" w:rsidRPr="000825A3">
        <w:rPr>
          <w:rFonts w:ascii="Times New Roman" w:hAnsi="Times New Roman" w:cs="Times New Roman"/>
          <w:sz w:val="24"/>
          <w:szCs w:val="24"/>
        </w:rPr>
        <w:t>Наиболее оптимальным решением с то</w:t>
      </w:r>
      <w:r w:rsidR="00FD727C" w:rsidRPr="000825A3">
        <w:rPr>
          <w:rFonts w:ascii="Times New Roman" w:hAnsi="Times New Roman" w:cs="Times New Roman"/>
          <w:sz w:val="24"/>
          <w:szCs w:val="24"/>
        </w:rPr>
        <w:t>чки зрения использования подвиж</w:t>
      </w:r>
      <w:r w:rsidR="00FF3C7A" w:rsidRPr="000825A3">
        <w:rPr>
          <w:rFonts w:ascii="Times New Roman" w:hAnsi="Times New Roman" w:cs="Times New Roman"/>
          <w:sz w:val="24"/>
          <w:szCs w:val="24"/>
        </w:rPr>
        <w:t xml:space="preserve">ного состава и общей </w:t>
      </w:r>
      <w:proofErr w:type="spellStart"/>
      <w:r w:rsidR="00FF3C7A" w:rsidRPr="000825A3">
        <w:rPr>
          <w:rFonts w:ascii="Times New Roman" w:hAnsi="Times New Roman" w:cs="Times New Roman"/>
          <w:sz w:val="24"/>
          <w:szCs w:val="24"/>
        </w:rPr>
        <w:t>встроенности</w:t>
      </w:r>
      <w:proofErr w:type="spellEnd"/>
      <w:r w:rsidR="00FF3C7A" w:rsidRPr="000825A3">
        <w:rPr>
          <w:rFonts w:ascii="Times New Roman" w:hAnsi="Times New Roman" w:cs="Times New Roman"/>
          <w:sz w:val="24"/>
          <w:szCs w:val="24"/>
        </w:rPr>
        <w:t xml:space="preserve"> в систему городской железной дороги в таком случае могло бы стать использование части поездов городской железной </w:t>
      </w:r>
      <w:r w:rsidR="00FF3C7A" w:rsidRPr="000825A3">
        <w:rPr>
          <w:rFonts w:ascii="Times New Roman" w:hAnsi="Times New Roman" w:cs="Times New Roman"/>
          <w:sz w:val="24"/>
          <w:szCs w:val="24"/>
        </w:rPr>
        <w:lastRenderedPageBreak/>
        <w:t xml:space="preserve">дороги, которые имели бы удлинённый по сравнению с обычным городским маршрут, следуя на отрезке от ТПУ «Северный» до аэропорта в режиме экспресса. </w:t>
      </w:r>
      <w:r w:rsidRPr="000825A3">
        <w:rPr>
          <w:rFonts w:ascii="Times New Roman" w:hAnsi="Times New Roman" w:cs="Times New Roman"/>
          <w:sz w:val="24"/>
          <w:szCs w:val="24"/>
        </w:rPr>
        <w:t xml:space="preserve">Маршрут поезда в таком случае, будет проходить через Северный </w:t>
      </w:r>
      <w:r w:rsidR="00FF3C7A" w:rsidRPr="000825A3">
        <w:rPr>
          <w:rFonts w:ascii="Times New Roman" w:hAnsi="Times New Roman" w:cs="Times New Roman"/>
          <w:sz w:val="24"/>
          <w:szCs w:val="24"/>
        </w:rPr>
        <w:t xml:space="preserve">и Южный </w:t>
      </w:r>
      <w:proofErr w:type="spellStart"/>
      <w:r w:rsidRPr="000825A3">
        <w:rPr>
          <w:rFonts w:ascii="Times New Roman" w:hAnsi="Times New Roman" w:cs="Times New Roman"/>
          <w:sz w:val="24"/>
          <w:szCs w:val="24"/>
        </w:rPr>
        <w:t>ж.д</w:t>
      </w:r>
      <w:proofErr w:type="spellEnd"/>
      <w:r w:rsidRPr="000825A3">
        <w:rPr>
          <w:rFonts w:ascii="Times New Roman" w:hAnsi="Times New Roman" w:cs="Times New Roman"/>
          <w:sz w:val="24"/>
          <w:szCs w:val="24"/>
        </w:rPr>
        <w:t>. вокзал</w:t>
      </w:r>
      <w:r w:rsidR="00FF3C7A" w:rsidRPr="000825A3">
        <w:rPr>
          <w:rFonts w:ascii="Times New Roman" w:hAnsi="Times New Roman" w:cs="Times New Roman"/>
          <w:sz w:val="24"/>
          <w:szCs w:val="24"/>
        </w:rPr>
        <w:t>ы.</w:t>
      </w:r>
      <w:r w:rsidRPr="000825A3">
        <w:rPr>
          <w:rFonts w:ascii="Times New Roman" w:hAnsi="Times New Roman" w:cs="Times New Roman"/>
          <w:sz w:val="24"/>
          <w:szCs w:val="24"/>
        </w:rPr>
        <w:t xml:space="preserve"> Общая длина маршрута – 25,5 км., время в пути</w:t>
      </w:r>
      <w:r w:rsidR="00FF3C7A" w:rsidRPr="000825A3">
        <w:rPr>
          <w:rFonts w:ascii="Times New Roman" w:hAnsi="Times New Roman" w:cs="Times New Roman"/>
          <w:sz w:val="24"/>
          <w:szCs w:val="24"/>
        </w:rPr>
        <w:t xml:space="preserve"> (ориентировочно)</w:t>
      </w:r>
      <w:r w:rsidRPr="000825A3">
        <w:rPr>
          <w:rFonts w:ascii="Times New Roman" w:hAnsi="Times New Roman" w:cs="Times New Roman"/>
          <w:sz w:val="24"/>
          <w:szCs w:val="24"/>
        </w:rPr>
        <w:t xml:space="preserve">: до Северного вокзала 25 мин., до Южного – 30 мин. Количество рейсов, интервалы, тип подвижного состава, тип тяги и иные показатели должны быть рассмотрены в специальном технико-экономическом обосновании. </w:t>
      </w:r>
    </w:p>
    <w:p w14:paraId="38446165" w14:textId="77777777" w:rsidR="00303FB1" w:rsidRPr="000825A3" w:rsidRDefault="00CB7ECC" w:rsidP="00303FB1">
      <w:pPr>
        <w:autoSpaceDE w:val="0"/>
        <w:autoSpaceDN w:val="0"/>
        <w:adjustRightInd w:val="0"/>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Данные решения не потребуют создания новой </w:t>
      </w:r>
      <w:r w:rsidR="00FD727C" w:rsidRPr="000825A3">
        <w:rPr>
          <w:rFonts w:ascii="Times New Roman" w:hAnsi="Times New Roman" w:cs="Times New Roman"/>
          <w:sz w:val="24"/>
          <w:szCs w:val="24"/>
        </w:rPr>
        <w:t>инфраструктуры на территории городского округа</w:t>
      </w:r>
      <w:r w:rsidRPr="000825A3">
        <w:rPr>
          <w:rFonts w:ascii="Times New Roman" w:hAnsi="Times New Roman" w:cs="Times New Roman"/>
          <w:sz w:val="24"/>
          <w:szCs w:val="24"/>
        </w:rPr>
        <w:t xml:space="preserve"> и могут быть реализованы в рамках государственно-частного партнёрства.</w:t>
      </w:r>
    </w:p>
    <w:p w14:paraId="32592F57" w14:textId="77777777" w:rsidR="00303FB1" w:rsidRPr="000825A3" w:rsidRDefault="00303FB1" w:rsidP="00303FB1">
      <w:pPr>
        <w:autoSpaceDE w:val="0"/>
        <w:autoSpaceDN w:val="0"/>
        <w:adjustRightInd w:val="0"/>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b/>
          <w:sz w:val="24"/>
          <w:szCs w:val="24"/>
        </w:rPr>
        <w:t xml:space="preserve">Аэродром «Малое </w:t>
      </w:r>
      <w:proofErr w:type="spellStart"/>
      <w:r w:rsidRPr="000825A3">
        <w:rPr>
          <w:rFonts w:ascii="Times New Roman" w:hAnsi="Times New Roman" w:cs="Times New Roman"/>
          <w:b/>
          <w:sz w:val="24"/>
          <w:szCs w:val="24"/>
        </w:rPr>
        <w:t>Исаково</w:t>
      </w:r>
      <w:proofErr w:type="spellEnd"/>
      <w:r w:rsidRPr="000825A3">
        <w:rPr>
          <w:rFonts w:ascii="Times New Roman" w:hAnsi="Times New Roman" w:cs="Times New Roman"/>
          <w:b/>
          <w:sz w:val="24"/>
          <w:szCs w:val="24"/>
        </w:rPr>
        <w:t>»</w:t>
      </w:r>
      <w:r w:rsidR="00955D69" w:rsidRPr="000825A3">
        <w:rPr>
          <w:rFonts w:ascii="Times New Roman" w:hAnsi="Times New Roman" w:cs="Times New Roman"/>
          <w:b/>
          <w:sz w:val="24"/>
          <w:szCs w:val="24"/>
        </w:rPr>
        <w:t xml:space="preserve">, </w:t>
      </w:r>
      <w:r w:rsidR="00955D69" w:rsidRPr="000825A3">
        <w:rPr>
          <w:rFonts w:ascii="Times New Roman" w:hAnsi="Times New Roman" w:cs="Times New Roman"/>
          <w:sz w:val="24"/>
          <w:szCs w:val="24"/>
        </w:rPr>
        <w:t>расположенный в черте города, является аэродромом государственной авиации 4 класса. Согласно распоряжению Правительства РФ от 20.03.2008 №340-р не входит в перечень аэродромов</w:t>
      </w:r>
      <w:r w:rsidR="00955D69" w:rsidRPr="000825A3">
        <w:rPr>
          <w:rFonts w:ascii="Times New Roman" w:hAnsi="Times New Roman" w:cs="Times New Roman"/>
          <w:b/>
          <w:sz w:val="24"/>
          <w:szCs w:val="24"/>
        </w:rPr>
        <w:t xml:space="preserve"> </w:t>
      </w:r>
      <w:r w:rsidR="00955D69" w:rsidRPr="000825A3">
        <w:rPr>
          <w:rFonts w:ascii="Times New Roman" w:hAnsi="Times New Roman" w:cs="Times New Roman"/>
          <w:sz w:val="24"/>
          <w:szCs w:val="24"/>
        </w:rPr>
        <w:t>федераль</w:t>
      </w:r>
      <w:r w:rsidR="00A6471A" w:rsidRPr="000825A3">
        <w:rPr>
          <w:rFonts w:ascii="Times New Roman" w:hAnsi="Times New Roman" w:cs="Times New Roman"/>
          <w:sz w:val="24"/>
          <w:szCs w:val="24"/>
        </w:rPr>
        <w:t>ного значения</w:t>
      </w:r>
      <w:r w:rsidR="00955D69" w:rsidRPr="000825A3">
        <w:rPr>
          <w:rFonts w:ascii="Times New Roman" w:hAnsi="Times New Roman" w:cs="Times New Roman"/>
          <w:sz w:val="24"/>
          <w:szCs w:val="24"/>
        </w:rPr>
        <w:t>, необходимых для осуществления полномочий Российской федерации. Н</w:t>
      </w:r>
      <w:r w:rsidRPr="000825A3">
        <w:rPr>
          <w:rFonts w:ascii="Times New Roman" w:hAnsi="Times New Roman" w:cs="Times New Roman"/>
          <w:sz w:val="24"/>
          <w:szCs w:val="24"/>
        </w:rPr>
        <w:t>а расчётный период планируется использовать как а</w:t>
      </w:r>
      <w:r w:rsidR="00FF3C7A" w:rsidRPr="000825A3">
        <w:rPr>
          <w:rFonts w:ascii="Times New Roman" w:hAnsi="Times New Roman" w:cs="Times New Roman"/>
          <w:sz w:val="24"/>
          <w:szCs w:val="24"/>
        </w:rPr>
        <w:t xml:space="preserve">виационно-спортивный комплекс. </w:t>
      </w:r>
    </w:p>
    <w:p w14:paraId="2279F9AB" w14:textId="77777777" w:rsidR="00EC43BC" w:rsidRPr="000825A3" w:rsidRDefault="00EC43BC"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3C6BDF87" w14:textId="77777777" w:rsidR="00303FB1" w:rsidRPr="000825A3" w:rsidRDefault="00303FB1" w:rsidP="00D26A6D">
      <w:pPr>
        <w:pStyle w:val="42"/>
        <w:numPr>
          <w:ilvl w:val="2"/>
          <w:numId w:val="1"/>
        </w:numPr>
        <w:ind w:left="851" w:hanging="851"/>
        <w:rPr>
          <w:rFonts w:ascii="Times New Roman" w:hAnsi="Times New Roman" w:cs="Times New Roman"/>
        </w:rPr>
      </w:pPr>
      <w:bookmarkStart w:id="51" w:name="_Toc412662961"/>
      <w:r w:rsidRPr="000825A3">
        <w:rPr>
          <w:rFonts w:ascii="Times New Roman" w:hAnsi="Times New Roman" w:cs="Times New Roman"/>
        </w:rPr>
        <w:t>Водный транспорт.</w:t>
      </w:r>
      <w:bookmarkEnd w:id="51"/>
    </w:p>
    <w:p w14:paraId="116AFFAF"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50DF948C"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Действующими документами программного характера</w:t>
      </w:r>
      <w:r w:rsidRPr="000825A3">
        <w:rPr>
          <w:rStyle w:val="aff3"/>
          <w:rFonts w:ascii="Times New Roman" w:eastAsia="Times New Roman" w:hAnsi="Times New Roman" w:cs="Times New Roman"/>
          <w:sz w:val="24"/>
          <w:szCs w:val="24"/>
          <w:lang w:eastAsia="ru-RU"/>
        </w:rPr>
        <w:footnoteReference w:id="25"/>
      </w:r>
      <w:r w:rsidRPr="000825A3">
        <w:rPr>
          <w:rFonts w:ascii="Times New Roman" w:eastAsia="Times New Roman" w:hAnsi="Times New Roman" w:cs="Times New Roman"/>
          <w:sz w:val="24"/>
          <w:szCs w:val="24"/>
          <w:lang w:eastAsia="ru-RU"/>
        </w:rPr>
        <w:t xml:space="preserve"> федерального и регионального уровня не предусмотрено проведение существенных мероприятий в части развития комплекса морского и речного порта в пределах границ городского округа. Вследствие инфраструктурных ограничений планируется развивать только внешние портовые районы – Балтийск, Светлый, Пионерский. Действующие на территории округа предприятия морского порта имеют запас для развития в рамках существующих мощностей и занимаемых площадок. </w:t>
      </w:r>
    </w:p>
    <w:p w14:paraId="2C528CA3" w14:textId="77777777" w:rsidR="00EC43BC"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Настоящим проектом предусмотрено дальнейшее развитие морского порта Калини</w:t>
      </w:r>
      <w:r w:rsidR="00B15016" w:rsidRPr="000825A3">
        <w:rPr>
          <w:rFonts w:ascii="Times New Roman" w:eastAsia="Times New Roman" w:hAnsi="Times New Roman" w:cs="Times New Roman"/>
          <w:sz w:val="24"/>
          <w:szCs w:val="24"/>
          <w:lang w:eastAsia="ru-RU"/>
        </w:rPr>
        <w:t>нграда в пределах занимаемых им</w:t>
      </w:r>
      <w:r w:rsidRPr="000825A3">
        <w:rPr>
          <w:rFonts w:ascii="Times New Roman" w:eastAsia="Times New Roman" w:hAnsi="Times New Roman" w:cs="Times New Roman"/>
          <w:sz w:val="24"/>
          <w:szCs w:val="24"/>
          <w:lang w:eastAsia="ru-RU"/>
        </w:rPr>
        <w:t xml:space="preserve"> в настоящее время территорий. </w:t>
      </w:r>
    </w:p>
    <w:p w14:paraId="75EA1185"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Помимо этого, для </w:t>
      </w:r>
      <w:r w:rsidR="00B15016" w:rsidRPr="000825A3">
        <w:rPr>
          <w:rFonts w:ascii="Times New Roman" w:eastAsia="Times New Roman" w:hAnsi="Times New Roman" w:cs="Times New Roman"/>
          <w:sz w:val="24"/>
          <w:szCs w:val="24"/>
          <w:lang w:eastAsia="ru-RU"/>
        </w:rPr>
        <w:t>перспективного</w:t>
      </w:r>
      <w:r w:rsidRPr="000825A3">
        <w:rPr>
          <w:rFonts w:ascii="Times New Roman" w:eastAsia="Times New Roman" w:hAnsi="Times New Roman" w:cs="Times New Roman"/>
          <w:sz w:val="24"/>
          <w:szCs w:val="24"/>
          <w:lang w:eastAsia="ru-RU"/>
        </w:rPr>
        <w:t xml:space="preserve"> развития </w:t>
      </w:r>
      <w:r w:rsidR="00B15016" w:rsidRPr="000825A3">
        <w:rPr>
          <w:rFonts w:ascii="Times New Roman" w:eastAsia="Times New Roman" w:hAnsi="Times New Roman" w:cs="Times New Roman"/>
          <w:sz w:val="24"/>
          <w:szCs w:val="24"/>
          <w:lang w:eastAsia="ru-RU"/>
        </w:rPr>
        <w:t xml:space="preserve">морского порта </w:t>
      </w:r>
      <w:r w:rsidRPr="000825A3">
        <w:rPr>
          <w:rFonts w:ascii="Times New Roman" w:eastAsia="Times New Roman" w:hAnsi="Times New Roman" w:cs="Times New Roman"/>
          <w:sz w:val="24"/>
          <w:szCs w:val="24"/>
          <w:lang w:eastAsia="ru-RU"/>
        </w:rPr>
        <w:t>планируется освоить территории на полуострове Рыбачий, расположенные у места впадения Преголи в Калининградский залив с учётом ограничений, накладываемых на этот процесс прохождением здесь трассы проектируемого мостового перехода через восточную часть Калининградского залива.</w:t>
      </w:r>
    </w:p>
    <w:p w14:paraId="2FAF0005"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Планируется на расчётный срок развивать на Преголе туристическое экскурсионное пассажирское судоходство, для чего использовать инфраструктуру проектируемого внутригородского водного транспорта (см. раздел 20.3.2.). </w:t>
      </w:r>
    </w:p>
    <w:p w14:paraId="67A09E73" w14:textId="77777777" w:rsidR="00303FB1" w:rsidRPr="000825A3" w:rsidRDefault="00303FB1" w:rsidP="00303FB1">
      <w:pPr>
        <w:autoSpaceDE w:val="0"/>
        <w:autoSpaceDN w:val="0"/>
        <w:adjustRightInd w:val="0"/>
        <w:spacing w:before="120" w:after="120" w:line="240" w:lineRule="auto"/>
        <w:ind w:firstLine="709"/>
        <w:jc w:val="both"/>
        <w:rPr>
          <w:rFonts w:ascii="Times New Roman" w:eastAsia="Times New Roman" w:hAnsi="Times New Roman" w:cs="Times New Roman"/>
          <w:sz w:val="24"/>
          <w:szCs w:val="24"/>
          <w:lang w:eastAsia="ru-RU"/>
        </w:rPr>
      </w:pPr>
    </w:p>
    <w:p w14:paraId="17EB8B6E" w14:textId="77777777" w:rsidR="00303FB1" w:rsidRPr="000825A3" w:rsidRDefault="00303FB1" w:rsidP="00D26A6D">
      <w:pPr>
        <w:pStyle w:val="32"/>
        <w:numPr>
          <w:ilvl w:val="1"/>
          <w:numId w:val="1"/>
        </w:numPr>
        <w:ind w:left="709" w:hanging="709"/>
        <w:rPr>
          <w:rFonts w:ascii="Times New Roman" w:hAnsi="Times New Roman" w:cs="Times New Roman"/>
        </w:rPr>
      </w:pPr>
      <w:bookmarkStart w:id="52" w:name="_Toc379818117"/>
      <w:bookmarkStart w:id="53" w:name="_Toc380350679"/>
      <w:bookmarkStart w:id="54" w:name="_Toc403559897"/>
      <w:bookmarkStart w:id="55" w:name="_Toc412662962"/>
      <w:bookmarkStart w:id="56" w:name="_Toc454214579"/>
      <w:r w:rsidRPr="000825A3">
        <w:rPr>
          <w:rFonts w:ascii="Times New Roman" w:hAnsi="Times New Roman" w:cs="Times New Roman"/>
        </w:rPr>
        <w:t>Развитие городского транспорта</w:t>
      </w:r>
      <w:bookmarkEnd w:id="52"/>
      <w:bookmarkEnd w:id="53"/>
      <w:bookmarkEnd w:id="54"/>
      <w:bookmarkEnd w:id="55"/>
      <w:bookmarkEnd w:id="56"/>
    </w:p>
    <w:p w14:paraId="4250B2C8"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2CE788DC"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Проектные предложения по развитию системы городского транспорта в рамках генерального плана строятся на основе проектного функционального зонирования, предлагаемого изменения структуры общественных центров, проектного жилищного строительства, развития новых производственных и логистических функций городского округа. Предложенные проектные решения подлежат уточнению и дополнению на </w:t>
      </w:r>
      <w:r w:rsidRPr="000825A3">
        <w:rPr>
          <w:rFonts w:ascii="Times New Roman" w:eastAsia="Times New Roman" w:hAnsi="Times New Roman" w:cs="Times New Roman"/>
          <w:sz w:val="24"/>
          <w:szCs w:val="24"/>
        </w:rPr>
        <w:lastRenderedPageBreak/>
        <w:t>последующих стадиях транспортного проектирования (</w:t>
      </w:r>
      <w:r w:rsidR="008705D1" w:rsidRPr="000825A3">
        <w:rPr>
          <w:rFonts w:ascii="Times New Roman" w:eastAsia="Times New Roman" w:hAnsi="Times New Roman" w:cs="Times New Roman"/>
          <w:sz w:val="24"/>
          <w:szCs w:val="24"/>
        </w:rPr>
        <w:t>программе комплексного развития транспортной инфраструктуры</w:t>
      </w:r>
      <w:r w:rsidRPr="000825A3">
        <w:rPr>
          <w:rFonts w:ascii="Times New Roman" w:eastAsia="Times New Roman" w:hAnsi="Times New Roman" w:cs="Times New Roman"/>
          <w:sz w:val="24"/>
          <w:szCs w:val="24"/>
        </w:rPr>
        <w:t xml:space="preserve">, комплексной схеме организации дорожного движения и т.д.), на основе расчётов передвижений, взаимных корреспонденций между районами, моделирования изменений в работе системы при реализации тех или иных мероприятий. </w:t>
      </w:r>
    </w:p>
    <w:p w14:paraId="497A3078"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6FA24F8C" w14:textId="77777777" w:rsidR="00303FB1" w:rsidRPr="000825A3" w:rsidRDefault="00603345" w:rsidP="00D26A6D">
      <w:pPr>
        <w:pStyle w:val="42"/>
        <w:numPr>
          <w:ilvl w:val="2"/>
          <w:numId w:val="1"/>
        </w:numPr>
        <w:ind w:left="851" w:hanging="851"/>
        <w:rPr>
          <w:rFonts w:ascii="Times New Roman" w:hAnsi="Times New Roman" w:cs="Times New Roman"/>
        </w:rPr>
      </w:pPr>
      <w:bookmarkStart w:id="57" w:name="_Toc412662963"/>
      <w:r w:rsidRPr="000825A3">
        <w:rPr>
          <w:rFonts w:ascii="Times New Roman" w:hAnsi="Times New Roman" w:cs="Times New Roman"/>
        </w:rPr>
        <w:t>Прогноз</w:t>
      </w:r>
      <w:r w:rsidR="00303FB1" w:rsidRPr="000825A3">
        <w:rPr>
          <w:rFonts w:ascii="Times New Roman" w:hAnsi="Times New Roman" w:cs="Times New Roman"/>
        </w:rPr>
        <w:t xml:space="preserve"> развития городского транспорта</w:t>
      </w:r>
      <w:bookmarkEnd w:id="57"/>
    </w:p>
    <w:p w14:paraId="40D2938A"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6972DB57"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Для определения общей концепции развития городского транспорта в рамках настоящего генерального плана были проведены расчёты общей подвижности населения в соответствии с рекомендациями для подготовки комплексных транспортных схем городов</w:t>
      </w:r>
      <w:r w:rsidRPr="000825A3">
        <w:rPr>
          <w:rStyle w:val="aff3"/>
          <w:rFonts w:ascii="Times New Roman" w:eastAsia="Times New Roman" w:hAnsi="Times New Roman" w:cs="Times New Roman"/>
          <w:sz w:val="24"/>
          <w:szCs w:val="24"/>
        </w:rPr>
        <w:footnoteReference w:id="26"/>
      </w:r>
      <w:r w:rsidRPr="000825A3">
        <w:rPr>
          <w:rFonts w:ascii="Times New Roman" w:eastAsia="Times New Roman" w:hAnsi="Times New Roman" w:cs="Times New Roman"/>
          <w:sz w:val="24"/>
          <w:szCs w:val="24"/>
        </w:rPr>
        <w:t xml:space="preserve"> (далее – Рекомендации) с учётом рекомендаций ряда отечественных авторов по адаптации методик оценки и расчёта показателей транспортного комплекса современным условиям для генерального плана города</w:t>
      </w:r>
      <w:r w:rsidRPr="000825A3">
        <w:rPr>
          <w:rStyle w:val="aff3"/>
          <w:rFonts w:ascii="Times New Roman" w:eastAsia="Times New Roman" w:hAnsi="Times New Roman" w:cs="Times New Roman"/>
          <w:sz w:val="24"/>
          <w:szCs w:val="24"/>
        </w:rPr>
        <w:footnoteReference w:id="27"/>
      </w:r>
      <w:r w:rsidRPr="000825A3">
        <w:rPr>
          <w:rFonts w:ascii="Times New Roman" w:eastAsia="Times New Roman" w:hAnsi="Times New Roman" w:cs="Times New Roman"/>
          <w:sz w:val="24"/>
          <w:szCs w:val="24"/>
        </w:rPr>
        <w:t xml:space="preserve"> </w:t>
      </w:r>
      <w:r w:rsidRPr="000825A3">
        <w:rPr>
          <w:rStyle w:val="aff3"/>
          <w:rFonts w:ascii="Times New Roman" w:eastAsia="Times New Roman" w:hAnsi="Times New Roman" w:cs="Times New Roman"/>
          <w:sz w:val="24"/>
          <w:szCs w:val="24"/>
        </w:rPr>
        <w:footnoteReference w:id="28"/>
      </w:r>
      <w:r w:rsidRPr="000825A3">
        <w:rPr>
          <w:rFonts w:ascii="Times New Roman" w:eastAsia="Times New Roman" w:hAnsi="Times New Roman" w:cs="Times New Roman"/>
          <w:sz w:val="24"/>
          <w:szCs w:val="24"/>
        </w:rPr>
        <w:t>.</w:t>
      </w:r>
    </w:p>
    <w:p w14:paraId="76557A02"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Существующая подвижность</w:t>
      </w:r>
      <w:r w:rsidRPr="000825A3">
        <w:rPr>
          <w:rFonts w:ascii="Times New Roman" w:eastAsia="Times New Roman" w:hAnsi="Times New Roman" w:cs="Times New Roman"/>
          <w:sz w:val="24"/>
          <w:szCs w:val="24"/>
        </w:rPr>
        <w:t xml:space="preserve"> населения определена в размере </w:t>
      </w:r>
      <w:r w:rsidRPr="000825A3">
        <w:rPr>
          <w:rFonts w:ascii="Times New Roman" w:eastAsia="Times New Roman" w:hAnsi="Times New Roman" w:cs="Times New Roman"/>
          <w:b/>
          <w:sz w:val="24"/>
          <w:szCs w:val="24"/>
        </w:rPr>
        <w:t xml:space="preserve">1474 </w:t>
      </w:r>
      <w:r w:rsidRPr="000825A3">
        <w:rPr>
          <w:rFonts w:ascii="Times New Roman" w:eastAsia="Times New Roman" w:hAnsi="Times New Roman" w:cs="Times New Roman"/>
          <w:sz w:val="24"/>
          <w:szCs w:val="24"/>
        </w:rPr>
        <w:t>передвижения в год на одного человека исходя из расчёта, основанного в т.ч. на учёте тесных агломерационных связей</w:t>
      </w:r>
      <w:r w:rsidRPr="000825A3">
        <w:rPr>
          <w:rStyle w:val="aff3"/>
          <w:rFonts w:ascii="Times New Roman" w:eastAsia="Times New Roman" w:hAnsi="Times New Roman" w:cs="Times New Roman"/>
          <w:sz w:val="24"/>
          <w:szCs w:val="24"/>
        </w:rPr>
        <w:footnoteReference w:id="29"/>
      </w:r>
      <w:r w:rsidRPr="000825A3">
        <w:rPr>
          <w:rFonts w:ascii="Times New Roman" w:eastAsia="Times New Roman" w:hAnsi="Times New Roman" w:cs="Times New Roman"/>
          <w:sz w:val="24"/>
          <w:szCs w:val="24"/>
        </w:rPr>
        <w:t>. Для того, чтобы определить перспективную подвижность при отсутствии компьютерной модели зададимся целевым способом увеличением этого показателя на 10% на расчётный срок генерального плана</w:t>
      </w:r>
      <w:r w:rsidRPr="000825A3">
        <w:rPr>
          <w:rStyle w:val="aff3"/>
          <w:rFonts w:ascii="Times New Roman" w:eastAsia="Times New Roman" w:hAnsi="Times New Roman" w:cs="Times New Roman"/>
          <w:sz w:val="24"/>
          <w:szCs w:val="24"/>
        </w:rPr>
        <w:footnoteReference w:id="30"/>
      </w:r>
      <w:r w:rsidRPr="000825A3">
        <w:rPr>
          <w:rFonts w:ascii="Times New Roman" w:eastAsia="Times New Roman" w:hAnsi="Times New Roman" w:cs="Times New Roman"/>
          <w:sz w:val="24"/>
          <w:szCs w:val="24"/>
        </w:rPr>
        <w:t xml:space="preserve">  (2035г.), </w:t>
      </w:r>
      <w:r w:rsidR="00E303D2" w:rsidRPr="000825A3">
        <w:rPr>
          <w:rFonts w:ascii="Times New Roman" w:eastAsia="Times New Roman" w:hAnsi="Times New Roman" w:cs="Times New Roman"/>
          <w:sz w:val="24"/>
          <w:szCs w:val="24"/>
        </w:rPr>
        <w:t>прочие показатели возьмём исходя из перспективной возрастной структуры населения и иных факторов, изменяющих свои значения на расчётный срок генплана. В</w:t>
      </w:r>
      <w:r w:rsidRPr="000825A3">
        <w:rPr>
          <w:rFonts w:ascii="Times New Roman" w:eastAsia="Times New Roman" w:hAnsi="Times New Roman" w:cs="Times New Roman"/>
          <w:sz w:val="24"/>
          <w:szCs w:val="24"/>
        </w:rPr>
        <w:t xml:space="preserve"> результате показатель </w:t>
      </w:r>
      <w:r w:rsidRPr="000825A3">
        <w:rPr>
          <w:rFonts w:ascii="Times New Roman" w:eastAsia="Times New Roman" w:hAnsi="Times New Roman" w:cs="Times New Roman"/>
          <w:b/>
          <w:sz w:val="24"/>
          <w:szCs w:val="24"/>
        </w:rPr>
        <w:t xml:space="preserve">перспективной подвижности </w:t>
      </w:r>
      <w:r w:rsidRPr="000825A3">
        <w:rPr>
          <w:rFonts w:ascii="Times New Roman" w:eastAsia="Times New Roman" w:hAnsi="Times New Roman" w:cs="Times New Roman"/>
          <w:sz w:val="24"/>
          <w:szCs w:val="24"/>
        </w:rPr>
        <w:t xml:space="preserve">примем </w:t>
      </w:r>
      <w:r w:rsidRPr="000825A3">
        <w:rPr>
          <w:rFonts w:ascii="Times New Roman" w:eastAsia="Times New Roman" w:hAnsi="Times New Roman" w:cs="Times New Roman"/>
          <w:b/>
          <w:sz w:val="24"/>
          <w:szCs w:val="24"/>
        </w:rPr>
        <w:t xml:space="preserve">1621 </w:t>
      </w:r>
      <w:r w:rsidRPr="000825A3">
        <w:rPr>
          <w:rFonts w:ascii="Times New Roman" w:eastAsia="Times New Roman" w:hAnsi="Times New Roman" w:cs="Times New Roman"/>
          <w:sz w:val="24"/>
          <w:szCs w:val="24"/>
        </w:rPr>
        <w:t>передвижение в год на одного человека.</w:t>
      </w:r>
    </w:p>
    <w:p w14:paraId="4836A406" w14:textId="77777777" w:rsidR="00303FB1" w:rsidRPr="000825A3" w:rsidRDefault="00303FB1" w:rsidP="00E303D2">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Количество </w:t>
      </w:r>
      <w:r w:rsidRPr="000825A3">
        <w:rPr>
          <w:rFonts w:ascii="Times New Roman" w:eastAsia="Times New Roman" w:hAnsi="Times New Roman" w:cs="Times New Roman"/>
          <w:b/>
          <w:sz w:val="24"/>
          <w:szCs w:val="24"/>
        </w:rPr>
        <w:t>передвижений с трудовыми целями</w:t>
      </w:r>
      <w:r w:rsidRPr="000825A3">
        <w:rPr>
          <w:rFonts w:ascii="Times New Roman" w:eastAsia="Times New Roman" w:hAnsi="Times New Roman" w:cs="Times New Roman"/>
          <w:sz w:val="24"/>
          <w:szCs w:val="24"/>
        </w:rPr>
        <w:t xml:space="preserve"> определено исходя из количества трудящихся, числа рабочих дней, численности приезжих из пределов агломерации и коэффициента возвратности, принятого в размере 1,7 исходя из развитой структуры культурно-бытового обслуживания населения. По результатам расчёта </w:t>
      </w:r>
      <w:r w:rsidR="00E303D2" w:rsidRPr="000825A3">
        <w:rPr>
          <w:rFonts w:ascii="Times New Roman" w:eastAsia="Times New Roman" w:hAnsi="Times New Roman" w:cs="Times New Roman"/>
          <w:sz w:val="24"/>
          <w:szCs w:val="24"/>
        </w:rPr>
        <w:t xml:space="preserve">(п. 3.9. Рекомендаций) </w:t>
      </w:r>
      <w:r w:rsidRPr="000825A3">
        <w:rPr>
          <w:rFonts w:ascii="Times New Roman" w:eastAsia="Times New Roman" w:hAnsi="Times New Roman" w:cs="Times New Roman"/>
          <w:sz w:val="24"/>
          <w:szCs w:val="24"/>
        </w:rPr>
        <w:t xml:space="preserve">число передвижений с трудовыми целями составило </w:t>
      </w:r>
      <w:r w:rsidRPr="000825A3">
        <w:rPr>
          <w:rFonts w:ascii="Times New Roman" w:eastAsia="Times New Roman" w:hAnsi="Times New Roman" w:cs="Times New Roman"/>
          <w:b/>
          <w:sz w:val="24"/>
          <w:szCs w:val="24"/>
        </w:rPr>
        <w:t>4</w:t>
      </w:r>
      <w:r w:rsidR="00E303D2" w:rsidRPr="000825A3">
        <w:rPr>
          <w:rFonts w:ascii="Times New Roman" w:eastAsia="Times New Roman" w:hAnsi="Times New Roman" w:cs="Times New Roman"/>
          <w:b/>
          <w:sz w:val="24"/>
          <w:szCs w:val="24"/>
        </w:rPr>
        <w:t>05</w:t>
      </w:r>
      <w:r w:rsidR="00E303D2" w:rsidRPr="000825A3">
        <w:rPr>
          <w:rFonts w:ascii="Times New Roman" w:eastAsia="Times New Roman" w:hAnsi="Times New Roman" w:cs="Times New Roman"/>
          <w:sz w:val="24"/>
          <w:szCs w:val="24"/>
        </w:rPr>
        <w:t xml:space="preserve"> на одного человека в год. </w:t>
      </w:r>
      <w:r w:rsidRPr="000825A3">
        <w:rPr>
          <w:rFonts w:ascii="Times New Roman" w:eastAsia="Times New Roman" w:hAnsi="Times New Roman" w:cs="Times New Roman"/>
          <w:sz w:val="24"/>
          <w:szCs w:val="24"/>
        </w:rPr>
        <w:t xml:space="preserve">Аналогично исходя из общей подвижности и численности населения определено </w:t>
      </w:r>
      <w:r w:rsidRPr="000825A3">
        <w:rPr>
          <w:rFonts w:ascii="Times New Roman" w:eastAsia="Times New Roman" w:hAnsi="Times New Roman" w:cs="Times New Roman"/>
          <w:b/>
          <w:sz w:val="24"/>
          <w:szCs w:val="24"/>
        </w:rPr>
        <w:t>число передвижений с культурно-бытовыми целями</w:t>
      </w:r>
      <w:r w:rsidRPr="000825A3">
        <w:rPr>
          <w:rFonts w:ascii="Times New Roman" w:eastAsia="Times New Roman" w:hAnsi="Times New Roman" w:cs="Times New Roman"/>
          <w:sz w:val="24"/>
          <w:szCs w:val="24"/>
        </w:rPr>
        <w:t xml:space="preserve">, составившее </w:t>
      </w:r>
      <w:r w:rsidR="00E303D2" w:rsidRPr="000825A3">
        <w:rPr>
          <w:rFonts w:ascii="Times New Roman" w:eastAsia="Times New Roman" w:hAnsi="Times New Roman" w:cs="Times New Roman"/>
          <w:b/>
          <w:sz w:val="24"/>
          <w:szCs w:val="24"/>
        </w:rPr>
        <w:t>1216</w:t>
      </w:r>
      <w:r w:rsidRPr="000825A3">
        <w:rPr>
          <w:rFonts w:ascii="Times New Roman" w:eastAsia="Times New Roman" w:hAnsi="Times New Roman" w:cs="Times New Roman"/>
          <w:sz w:val="24"/>
          <w:szCs w:val="24"/>
        </w:rPr>
        <w:t xml:space="preserve"> передвижений на одного человека в год.</w:t>
      </w:r>
    </w:p>
    <w:p w14:paraId="733F5969" w14:textId="77777777" w:rsidR="00E303D2" w:rsidRPr="000825A3" w:rsidRDefault="00303FB1" w:rsidP="006F7F3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Для определения перспективной транспортной подвижности с трудовыми и культурно-бытовыми целями зададимся коэффициентом использования транспорта для трудовых </w:t>
      </w:r>
      <w:r w:rsidRPr="000825A3">
        <w:rPr>
          <w:rFonts w:ascii="Times New Roman" w:eastAsia="Times New Roman" w:hAnsi="Times New Roman" w:cs="Times New Roman"/>
          <w:sz w:val="24"/>
          <w:szCs w:val="24"/>
        </w:rPr>
        <w:lastRenderedPageBreak/>
        <w:t>поездок в среднем по сети в размере 0,75 (в настоящее время социологические опросы</w:t>
      </w:r>
      <w:r w:rsidRPr="000825A3">
        <w:rPr>
          <w:rStyle w:val="aff3"/>
          <w:rFonts w:ascii="Times New Roman" w:eastAsia="Times New Roman" w:hAnsi="Times New Roman" w:cs="Times New Roman"/>
          <w:sz w:val="24"/>
          <w:szCs w:val="24"/>
        </w:rPr>
        <w:footnoteReference w:id="31"/>
      </w:r>
      <w:r w:rsidRPr="000825A3">
        <w:rPr>
          <w:rFonts w:ascii="Times New Roman" w:eastAsia="Times New Roman" w:hAnsi="Times New Roman" w:cs="Times New Roman"/>
          <w:sz w:val="24"/>
          <w:szCs w:val="24"/>
        </w:rPr>
        <w:t xml:space="preserve"> фиксируют коэффициент 0,87), получаемым как следствие заложенной генеральным планом политики многофункционального зонирования и смешанного использования территорий. Для культурно-бытовых условно зададимся коэффициентом использования транспорта 0,</w:t>
      </w:r>
      <w:r w:rsidR="0084624F" w:rsidRPr="000825A3">
        <w:rPr>
          <w:rFonts w:ascii="Times New Roman" w:eastAsia="Times New Roman" w:hAnsi="Times New Roman" w:cs="Times New Roman"/>
          <w:sz w:val="24"/>
          <w:szCs w:val="24"/>
        </w:rPr>
        <w:t>5</w:t>
      </w:r>
      <w:r w:rsidRPr="000825A3">
        <w:rPr>
          <w:rFonts w:ascii="Times New Roman" w:eastAsia="Times New Roman" w:hAnsi="Times New Roman" w:cs="Times New Roman"/>
          <w:sz w:val="24"/>
          <w:szCs w:val="24"/>
        </w:rPr>
        <w:t>5 с учётом развитой структуры проектируемого ку</w:t>
      </w:r>
      <w:r w:rsidR="00E303D2" w:rsidRPr="000825A3">
        <w:rPr>
          <w:rFonts w:ascii="Times New Roman" w:eastAsia="Times New Roman" w:hAnsi="Times New Roman" w:cs="Times New Roman"/>
          <w:sz w:val="24"/>
          <w:szCs w:val="24"/>
        </w:rPr>
        <w:t>льтурно-бытового обслуживания. Транспортная подвижность населения с трудовыми целями составит в 2035г. 304 поездки; с культурно-бытовыми целями 669 поездок в год на 1 жителя.</w:t>
      </w:r>
      <w:r w:rsidR="00E303D2" w:rsidRPr="000825A3">
        <w:rPr>
          <w:rFonts w:ascii="Times New Roman" w:hAnsi="Times New Roman" w:cs="Times New Roman"/>
        </w:rPr>
        <w:t xml:space="preserve"> </w:t>
      </w:r>
      <w:r w:rsidR="00E303D2" w:rsidRPr="000825A3">
        <w:rPr>
          <w:rFonts w:ascii="Times New Roman" w:eastAsia="Times New Roman" w:hAnsi="Times New Roman" w:cs="Times New Roman"/>
          <w:sz w:val="24"/>
          <w:szCs w:val="24"/>
        </w:rPr>
        <w:t>Суммарное количество передвижений в средние сутки с трудовыми целями в 2035г. составит 314</w:t>
      </w:r>
      <w:r w:rsidR="006F7F36" w:rsidRPr="000825A3">
        <w:rPr>
          <w:rFonts w:ascii="Times New Roman" w:eastAsia="Times New Roman" w:hAnsi="Times New Roman" w:cs="Times New Roman"/>
          <w:sz w:val="24"/>
          <w:szCs w:val="24"/>
        </w:rPr>
        <w:t>,7 тыс.</w:t>
      </w:r>
      <w:r w:rsidR="00E303D2" w:rsidRPr="000825A3">
        <w:rPr>
          <w:rFonts w:ascii="Times New Roman" w:eastAsia="Times New Roman" w:hAnsi="Times New Roman" w:cs="Times New Roman"/>
          <w:sz w:val="24"/>
          <w:szCs w:val="24"/>
        </w:rPr>
        <w:t>, в т.ч. поездок 236</w:t>
      </w:r>
      <w:r w:rsidR="006F7F36" w:rsidRPr="000825A3">
        <w:rPr>
          <w:rFonts w:ascii="Times New Roman" w:eastAsia="Times New Roman" w:hAnsi="Times New Roman" w:cs="Times New Roman"/>
          <w:sz w:val="24"/>
          <w:szCs w:val="24"/>
        </w:rPr>
        <w:t>,0 тыс</w:t>
      </w:r>
      <w:r w:rsidR="00E303D2" w:rsidRPr="000825A3">
        <w:rPr>
          <w:rFonts w:ascii="Times New Roman" w:eastAsia="Times New Roman" w:hAnsi="Times New Roman" w:cs="Times New Roman"/>
          <w:sz w:val="24"/>
          <w:szCs w:val="24"/>
        </w:rPr>
        <w:t>.</w:t>
      </w:r>
      <w:r w:rsidR="006F7F36" w:rsidRPr="000825A3">
        <w:rPr>
          <w:rFonts w:ascii="Times New Roman" w:eastAsia="Times New Roman" w:hAnsi="Times New Roman" w:cs="Times New Roman"/>
          <w:sz w:val="24"/>
          <w:szCs w:val="24"/>
        </w:rPr>
        <w:t xml:space="preserve"> Суммарное количество передвижений в средние сутки с культурно-бытовыми целями на 2035г. составит 1 955,9 тыс., в т.ч. поездок 1 075,8 тыс. Складывая полученные выше значения, определим, что суммарное количество передвижений в 2035г. будет равно 2 270,7 тыс. в средние сутки или 828,8 млн. за календарный год.</w:t>
      </w:r>
    </w:p>
    <w:p w14:paraId="60560C2D" w14:textId="77777777" w:rsidR="00303FB1" w:rsidRPr="000825A3" w:rsidRDefault="00354110" w:rsidP="00354110">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Объём пассажироперевозок массовым транспортом в г. Калининграде на расчётный срок 2035г. составит 327,7 млн. чел. в год</w:t>
      </w:r>
      <w:r w:rsidRPr="000825A3">
        <w:rPr>
          <w:rFonts w:ascii="Times New Roman" w:eastAsia="Times New Roman" w:hAnsi="Times New Roman" w:cs="Times New Roman"/>
          <w:sz w:val="24"/>
          <w:szCs w:val="24"/>
        </w:rPr>
        <w:t xml:space="preserve"> с учётом коэффициента </w:t>
      </w:r>
      <w:proofErr w:type="spellStart"/>
      <w:r w:rsidRPr="000825A3">
        <w:rPr>
          <w:rFonts w:ascii="Times New Roman" w:eastAsia="Times New Roman" w:hAnsi="Times New Roman" w:cs="Times New Roman"/>
          <w:sz w:val="24"/>
          <w:szCs w:val="24"/>
        </w:rPr>
        <w:t>пересадочности</w:t>
      </w:r>
      <w:proofErr w:type="spellEnd"/>
      <w:r w:rsidRPr="000825A3">
        <w:rPr>
          <w:rFonts w:ascii="Times New Roman" w:eastAsia="Times New Roman" w:hAnsi="Times New Roman" w:cs="Times New Roman"/>
          <w:sz w:val="24"/>
          <w:szCs w:val="24"/>
        </w:rPr>
        <w:t xml:space="preserve"> 1,6, принятого на </w:t>
      </w:r>
      <w:r w:rsidR="005648F0" w:rsidRPr="000825A3">
        <w:rPr>
          <w:rFonts w:ascii="Times New Roman" w:eastAsia="Times New Roman" w:hAnsi="Times New Roman" w:cs="Times New Roman"/>
          <w:sz w:val="24"/>
          <w:szCs w:val="24"/>
        </w:rPr>
        <w:t>основе</w:t>
      </w:r>
      <w:r w:rsidRPr="000825A3">
        <w:rPr>
          <w:rFonts w:ascii="Times New Roman" w:eastAsia="Times New Roman" w:hAnsi="Times New Roman" w:cs="Times New Roman"/>
          <w:sz w:val="24"/>
          <w:szCs w:val="24"/>
        </w:rPr>
        <w:t xml:space="preserve"> </w:t>
      </w:r>
      <w:r w:rsidR="005648F0" w:rsidRPr="000825A3">
        <w:rPr>
          <w:rFonts w:ascii="Times New Roman" w:eastAsia="Times New Roman" w:hAnsi="Times New Roman" w:cs="Times New Roman"/>
          <w:sz w:val="24"/>
          <w:szCs w:val="24"/>
        </w:rPr>
        <w:t>рекомендаций</w:t>
      </w:r>
      <w:r w:rsidRPr="000825A3">
        <w:rPr>
          <w:rFonts w:ascii="Times New Roman" w:eastAsia="Times New Roman" w:hAnsi="Times New Roman" w:cs="Times New Roman"/>
          <w:sz w:val="24"/>
          <w:szCs w:val="24"/>
        </w:rPr>
        <w:t xml:space="preserve"> ЦНИИП градостроительства</w:t>
      </w:r>
      <w:r w:rsidR="00303FB1" w:rsidRPr="000825A3">
        <w:rPr>
          <w:rStyle w:val="aff3"/>
          <w:rFonts w:ascii="Times New Roman" w:eastAsia="Times New Roman" w:hAnsi="Times New Roman" w:cs="Times New Roman"/>
          <w:sz w:val="24"/>
          <w:szCs w:val="24"/>
        </w:rPr>
        <w:footnoteReference w:id="32"/>
      </w:r>
      <w:r w:rsidR="00303FB1" w:rsidRPr="000825A3">
        <w:rPr>
          <w:rFonts w:ascii="Times New Roman" w:eastAsia="Times New Roman" w:hAnsi="Times New Roman" w:cs="Times New Roman"/>
          <w:sz w:val="24"/>
          <w:szCs w:val="24"/>
        </w:rPr>
        <w:t xml:space="preserve"> с </w:t>
      </w:r>
      <w:r w:rsidRPr="000825A3">
        <w:rPr>
          <w:rFonts w:ascii="Times New Roman" w:eastAsia="Times New Roman" w:hAnsi="Times New Roman" w:cs="Times New Roman"/>
          <w:sz w:val="24"/>
          <w:szCs w:val="24"/>
        </w:rPr>
        <w:t xml:space="preserve">переработкой с </w:t>
      </w:r>
      <w:r w:rsidR="00303FB1" w:rsidRPr="000825A3">
        <w:rPr>
          <w:rFonts w:ascii="Times New Roman" w:eastAsia="Times New Roman" w:hAnsi="Times New Roman" w:cs="Times New Roman"/>
          <w:sz w:val="24"/>
          <w:szCs w:val="24"/>
        </w:rPr>
        <w:t xml:space="preserve">учётом формируемой на расчётный срок структуры транспортно-пересадочных узлов. </w:t>
      </w:r>
      <w:r w:rsidR="006C4CDF" w:rsidRPr="000825A3">
        <w:rPr>
          <w:rFonts w:ascii="Times New Roman" w:eastAsia="Times New Roman" w:hAnsi="Times New Roman" w:cs="Times New Roman"/>
          <w:sz w:val="24"/>
          <w:szCs w:val="24"/>
        </w:rPr>
        <w:t xml:space="preserve">Отметим, что данное значение (327,7 млн. чел. в год) определено с учётом коэффициента </w:t>
      </w:r>
      <w:proofErr w:type="spellStart"/>
      <w:r w:rsidR="006C4CDF" w:rsidRPr="000825A3">
        <w:rPr>
          <w:rFonts w:ascii="Times New Roman" w:eastAsia="Times New Roman" w:hAnsi="Times New Roman" w:cs="Times New Roman"/>
          <w:sz w:val="24"/>
          <w:szCs w:val="24"/>
        </w:rPr>
        <w:t>пересадочности</w:t>
      </w:r>
      <w:proofErr w:type="spellEnd"/>
      <w:r w:rsidR="006C4CDF" w:rsidRPr="000825A3">
        <w:rPr>
          <w:rFonts w:ascii="Times New Roman" w:eastAsia="Times New Roman" w:hAnsi="Times New Roman" w:cs="Times New Roman"/>
          <w:sz w:val="24"/>
          <w:szCs w:val="24"/>
        </w:rPr>
        <w:t xml:space="preserve"> 1,6, что соответствует общему количеству передвижений 204,8 млн. передвижений на транспорте. </w:t>
      </w:r>
      <w:proofErr w:type="spellStart"/>
      <w:r w:rsidR="006C4CDF" w:rsidRPr="000825A3">
        <w:rPr>
          <w:rFonts w:ascii="Times New Roman" w:eastAsia="Times New Roman" w:hAnsi="Times New Roman" w:cs="Times New Roman"/>
          <w:sz w:val="24"/>
          <w:szCs w:val="24"/>
        </w:rPr>
        <w:t>Т.о</w:t>
      </w:r>
      <w:proofErr w:type="spellEnd"/>
      <w:r w:rsidR="006C4CDF" w:rsidRPr="000825A3">
        <w:rPr>
          <w:rFonts w:ascii="Times New Roman" w:eastAsia="Times New Roman" w:hAnsi="Times New Roman" w:cs="Times New Roman"/>
          <w:sz w:val="24"/>
          <w:szCs w:val="24"/>
        </w:rPr>
        <w:t>., общественный транспорт в 2035г. будет обеспечивать 42,8% из 478,8 млн. передвижений на транспорте.</w:t>
      </w:r>
    </w:p>
    <w:p w14:paraId="601DFE13"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 расчётный срок в городе предполагается сохранить все существующие виды транспорта, дополнив их новыми. Ведущую роль предлагается отдать рельсовому транспорту в комплексе с троллейбусом (до </w:t>
      </w:r>
      <w:r w:rsidR="00F54E23" w:rsidRPr="000825A3">
        <w:rPr>
          <w:rFonts w:ascii="Times New Roman" w:eastAsia="Times New Roman" w:hAnsi="Times New Roman" w:cs="Times New Roman"/>
          <w:sz w:val="24"/>
          <w:szCs w:val="24"/>
        </w:rPr>
        <w:t>30</w:t>
      </w:r>
      <w:r w:rsidRPr="000825A3">
        <w:rPr>
          <w:rFonts w:ascii="Times New Roman" w:eastAsia="Times New Roman" w:hAnsi="Times New Roman" w:cs="Times New Roman"/>
          <w:sz w:val="24"/>
          <w:szCs w:val="24"/>
        </w:rPr>
        <w:t xml:space="preserve">% общего объёма). </w:t>
      </w:r>
    </w:p>
    <w:p w14:paraId="79A9160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Структура городского транспорта с распределением перевозок по отдельным видам, приведена в таблице 20.3.1.1. При определении удельного веса каждого из видов транспорта авторы руководствовались состоянием и перспективами развития соответствующей инфраструктуры, возможностью достижения проектных показателей пассажироперевозок, роли в общей транспортной системе города. По некоторым видам транспорта использовался метод целевого назначения показателей, основанный на образцах лучшей пра</w:t>
      </w:r>
      <w:r w:rsidR="00354110" w:rsidRPr="000825A3">
        <w:rPr>
          <w:rFonts w:ascii="Times New Roman" w:eastAsia="Times New Roman" w:hAnsi="Times New Roman" w:cs="Times New Roman"/>
          <w:sz w:val="24"/>
          <w:szCs w:val="24"/>
        </w:rPr>
        <w:t>ктики в городах Западной Европы.</w:t>
      </w:r>
    </w:p>
    <w:p w14:paraId="66BF5020" w14:textId="77777777" w:rsidR="00F54E23" w:rsidRPr="000825A3" w:rsidRDefault="00966076"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Большой </w:t>
      </w:r>
      <w:r w:rsidR="00303FB1" w:rsidRPr="000825A3">
        <w:rPr>
          <w:rFonts w:ascii="Times New Roman" w:eastAsia="Times New Roman" w:hAnsi="Times New Roman" w:cs="Times New Roman"/>
          <w:sz w:val="24"/>
          <w:szCs w:val="24"/>
        </w:rPr>
        <w:t xml:space="preserve">рост пассажиропотока обусловлен планируемой реализацией к 2035г. проекта по созданию интермодальной транспортной системы города с сетью транспортно-пересадочных узлов, и, как следствие, увеличением коэффициента </w:t>
      </w:r>
      <w:proofErr w:type="spellStart"/>
      <w:r w:rsidR="00303FB1" w:rsidRPr="000825A3">
        <w:rPr>
          <w:rFonts w:ascii="Times New Roman" w:eastAsia="Times New Roman" w:hAnsi="Times New Roman" w:cs="Times New Roman"/>
          <w:sz w:val="24"/>
          <w:szCs w:val="24"/>
        </w:rPr>
        <w:t>пересадочности</w:t>
      </w:r>
      <w:proofErr w:type="spellEnd"/>
      <w:r w:rsidR="00303FB1" w:rsidRPr="000825A3">
        <w:rPr>
          <w:rFonts w:ascii="Times New Roman" w:eastAsia="Times New Roman" w:hAnsi="Times New Roman" w:cs="Times New Roman"/>
          <w:sz w:val="24"/>
          <w:szCs w:val="24"/>
        </w:rPr>
        <w:t xml:space="preserve">. </w:t>
      </w:r>
    </w:p>
    <w:p w14:paraId="5471DB6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На рис. 20.3.1.1. приведены диаграммы распределения пассажироперевозок между различными видами транспорта, в таблице 20.3.1.2. - сведения о росте перевозок общественным транспортом и динамике изменения удельного веса различных видов ГОПТ.</w:t>
      </w:r>
    </w:p>
    <w:p w14:paraId="2EF9E677" w14:textId="77777777" w:rsidR="001C20F8" w:rsidRPr="000825A3" w:rsidRDefault="001C20F8" w:rsidP="00303FB1">
      <w:pPr>
        <w:spacing w:before="120" w:after="120" w:line="240" w:lineRule="auto"/>
        <w:ind w:firstLine="709"/>
        <w:jc w:val="both"/>
        <w:rPr>
          <w:rFonts w:ascii="Times New Roman" w:eastAsia="Times New Roman" w:hAnsi="Times New Roman" w:cs="Times New Roman"/>
          <w:sz w:val="24"/>
          <w:szCs w:val="24"/>
        </w:rPr>
      </w:pPr>
    </w:p>
    <w:p w14:paraId="440B2EFC" w14:textId="77777777" w:rsidR="00303FB1" w:rsidRPr="000825A3" w:rsidRDefault="00303FB1" w:rsidP="00303FB1">
      <w:pPr>
        <w:spacing w:before="0" w:after="0" w:line="240" w:lineRule="auto"/>
        <w:ind w:firstLine="709"/>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20.3.1.1.</w:t>
      </w:r>
    </w:p>
    <w:p w14:paraId="7C164585" w14:textId="77777777" w:rsidR="00303FB1" w:rsidRPr="000825A3" w:rsidRDefault="00303FB1" w:rsidP="00303FB1">
      <w:pPr>
        <w:spacing w:before="0" w:after="0" w:line="240" w:lineRule="auto"/>
        <w:ind w:firstLine="709"/>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Объём годовых пассажироперевозок по различным видам транспорта.</w:t>
      </w:r>
    </w:p>
    <w:tbl>
      <w:tblPr>
        <w:tblStyle w:val="235"/>
        <w:tblW w:w="9747" w:type="dxa"/>
        <w:tblLayout w:type="fixed"/>
        <w:tblLook w:val="04A0" w:firstRow="1" w:lastRow="0" w:firstColumn="1" w:lastColumn="0" w:noHBand="0" w:noVBand="1"/>
      </w:tblPr>
      <w:tblGrid>
        <w:gridCol w:w="3227"/>
        <w:gridCol w:w="1394"/>
        <w:gridCol w:w="921"/>
        <w:gridCol w:w="1278"/>
        <w:gridCol w:w="943"/>
        <w:gridCol w:w="1984"/>
      </w:tblGrid>
      <w:tr w:rsidR="00DE59F2" w:rsidRPr="000825A3" w14:paraId="3C1EE7FC" w14:textId="77777777" w:rsidTr="009E52B7">
        <w:trPr>
          <w:trHeight w:val="400"/>
          <w:tblHeader/>
        </w:trPr>
        <w:tc>
          <w:tcPr>
            <w:tcW w:w="3227" w:type="dxa"/>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7D76068F" w14:textId="77777777" w:rsidR="00DE59F2" w:rsidRPr="000825A3" w:rsidRDefault="00DE59F2" w:rsidP="00DE59F2">
            <w:pPr>
              <w:jc w:val="center"/>
              <w:rPr>
                <w:rFonts w:ascii="Times New Roman" w:eastAsia="Times New Roman" w:hAnsi="Times New Roman" w:cs="Times New Roman"/>
                <w:b/>
                <w:color w:val="000000"/>
                <w:sz w:val="22"/>
                <w:szCs w:val="22"/>
              </w:rPr>
            </w:pPr>
            <w:r w:rsidRPr="000825A3">
              <w:rPr>
                <w:rFonts w:ascii="Times New Roman" w:eastAsia="Times New Roman" w:hAnsi="Times New Roman" w:cs="Times New Roman"/>
                <w:b/>
                <w:color w:val="000000"/>
                <w:sz w:val="22"/>
                <w:szCs w:val="22"/>
              </w:rPr>
              <w:lastRenderedPageBreak/>
              <w:t>вид транспорта</w:t>
            </w:r>
          </w:p>
        </w:tc>
        <w:tc>
          <w:tcPr>
            <w:tcW w:w="2315" w:type="dxa"/>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33E696E8" w14:textId="77777777" w:rsidR="00DE59F2" w:rsidRPr="000825A3" w:rsidRDefault="00DE59F2" w:rsidP="00DE59F2">
            <w:pPr>
              <w:jc w:val="center"/>
              <w:rPr>
                <w:rFonts w:ascii="Times New Roman" w:eastAsia="Times New Roman" w:hAnsi="Times New Roman" w:cs="Times New Roman"/>
                <w:b/>
                <w:color w:val="000000"/>
                <w:sz w:val="22"/>
                <w:szCs w:val="22"/>
              </w:rPr>
            </w:pPr>
            <w:r w:rsidRPr="000825A3">
              <w:rPr>
                <w:rFonts w:ascii="Times New Roman" w:eastAsia="Times New Roman" w:hAnsi="Times New Roman" w:cs="Times New Roman"/>
                <w:b/>
                <w:color w:val="000000"/>
                <w:sz w:val="22"/>
                <w:szCs w:val="22"/>
              </w:rPr>
              <w:t>сущ. положение</w:t>
            </w:r>
          </w:p>
          <w:p w14:paraId="30381EF8" w14:textId="77777777" w:rsidR="00DE59F2" w:rsidRPr="000825A3" w:rsidRDefault="00DE59F2" w:rsidP="00DE59F2">
            <w:pPr>
              <w:jc w:val="center"/>
              <w:rPr>
                <w:rFonts w:ascii="Times New Roman" w:eastAsia="Times New Roman" w:hAnsi="Times New Roman" w:cs="Times New Roman"/>
                <w:b/>
                <w:color w:val="000000"/>
                <w:sz w:val="22"/>
                <w:szCs w:val="22"/>
              </w:rPr>
            </w:pPr>
            <w:r w:rsidRPr="000825A3">
              <w:rPr>
                <w:rFonts w:ascii="Times New Roman" w:eastAsia="Times New Roman" w:hAnsi="Times New Roman" w:cs="Times New Roman"/>
                <w:b/>
                <w:color w:val="000000"/>
                <w:sz w:val="22"/>
                <w:szCs w:val="22"/>
              </w:rPr>
              <w:t>(2013 год)</w:t>
            </w:r>
          </w:p>
        </w:tc>
        <w:tc>
          <w:tcPr>
            <w:tcW w:w="2221" w:type="dxa"/>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7408DE04" w14:textId="77777777" w:rsidR="00DE59F2" w:rsidRPr="000825A3" w:rsidRDefault="00DE59F2" w:rsidP="00DE59F2">
            <w:pPr>
              <w:jc w:val="center"/>
              <w:rPr>
                <w:rFonts w:ascii="Times New Roman" w:eastAsia="Times New Roman" w:hAnsi="Times New Roman" w:cs="Times New Roman"/>
                <w:b/>
                <w:color w:val="000000"/>
                <w:sz w:val="22"/>
                <w:szCs w:val="22"/>
              </w:rPr>
            </w:pPr>
            <w:r w:rsidRPr="000825A3">
              <w:rPr>
                <w:rFonts w:ascii="Times New Roman" w:eastAsia="Times New Roman" w:hAnsi="Times New Roman" w:cs="Times New Roman"/>
                <w:b/>
                <w:color w:val="000000"/>
                <w:sz w:val="22"/>
                <w:szCs w:val="22"/>
              </w:rPr>
              <w:t>проектные предложения</w:t>
            </w:r>
          </w:p>
        </w:tc>
        <w:tc>
          <w:tcPr>
            <w:tcW w:w="1984" w:type="dxa"/>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133A3C10" w14:textId="77777777" w:rsidR="00DE59F2" w:rsidRPr="000825A3" w:rsidRDefault="00DE59F2" w:rsidP="00DE59F2">
            <w:pPr>
              <w:jc w:val="center"/>
              <w:rPr>
                <w:rFonts w:ascii="Times New Roman" w:eastAsia="Times New Roman" w:hAnsi="Times New Roman" w:cs="Times New Roman"/>
                <w:b/>
                <w:color w:val="000000"/>
                <w:sz w:val="22"/>
                <w:szCs w:val="22"/>
              </w:rPr>
            </w:pPr>
            <w:r w:rsidRPr="000825A3">
              <w:rPr>
                <w:rFonts w:ascii="Times New Roman" w:eastAsia="Times New Roman" w:hAnsi="Times New Roman" w:cs="Times New Roman"/>
                <w:b/>
                <w:color w:val="000000"/>
                <w:sz w:val="22"/>
                <w:szCs w:val="22"/>
              </w:rPr>
              <w:t>примечания</w:t>
            </w:r>
          </w:p>
        </w:tc>
      </w:tr>
      <w:tr w:rsidR="00DE59F2" w:rsidRPr="000825A3" w14:paraId="68B9B8AF" w14:textId="77777777" w:rsidTr="009E52B7">
        <w:trPr>
          <w:trHeight w:val="426"/>
          <w:tblHeader/>
        </w:trPr>
        <w:tc>
          <w:tcPr>
            <w:tcW w:w="3227" w:type="dxa"/>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08B694E7" w14:textId="77777777" w:rsidR="00DE59F2" w:rsidRPr="000825A3" w:rsidRDefault="00DE59F2" w:rsidP="00DE59F2">
            <w:pPr>
              <w:jc w:val="both"/>
              <w:rPr>
                <w:rFonts w:ascii="Times New Roman" w:eastAsia="Times New Roman" w:hAnsi="Times New Roman" w:cs="Times New Roman"/>
                <w:b/>
                <w:color w:val="000000"/>
                <w:sz w:val="22"/>
                <w:szCs w:val="22"/>
              </w:rPr>
            </w:pPr>
          </w:p>
        </w:tc>
        <w:tc>
          <w:tcPr>
            <w:tcW w:w="139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5F7B1A0A" w14:textId="77777777" w:rsidR="00DE59F2" w:rsidRPr="000825A3" w:rsidRDefault="00DE59F2" w:rsidP="00DE59F2">
            <w:pPr>
              <w:jc w:val="center"/>
              <w:rPr>
                <w:rFonts w:ascii="Times New Roman" w:eastAsia="Times New Roman" w:hAnsi="Times New Roman" w:cs="Times New Roman"/>
                <w:b/>
                <w:color w:val="000000"/>
                <w:sz w:val="22"/>
                <w:szCs w:val="22"/>
              </w:rPr>
            </w:pPr>
            <w:r w:rsidRPr="000825A3">
              <w:rPr>
                <w:rFonts w:ascii="Times New Roman" w:eastAsia="Times New Roman" w:hAnsi="Times New Roman" w:cs="Times New Roman"/>
                <w:b/>
                <w:color w:val="000000"/>
                <w:sz w:val="22"/>
                <w:szCs w:val="22"/>
              </w:rPr>
              <w:t xml:space="preserve">объём, </w:t>
            </w:r>
          </w:p>
          <w:p w14:paraId="10A2CD59" w14:textId="77777777" w:rsidR="00DE59F2" w:rsidRPr="000825A3" w:rsidRDefault="00DE59F2" w:rsidP="00DE59F2">
            <w:pPr>
              <w:jc w:val="center"/>
              <w:rPr>
                <w:rFonts w:ascii="Times New Roman" w:eastAsia="Times New Roman" w:hAnsi="Times New Roman" w:cs="Times New Roman"/>
                <w:b/>
                <w:color w:val="000000"/>
                <w:sz w:val="22"/>
                <w:szCs w:val="22"/>
              </w:rPr>
            </w:pPr>
            <w:r w:rsidRPr="000825A3">
              <w:rPr>
                <w:rFonts w:ascii="Times New Roman" w:eastAsia="Times New Roman" w:hAnsi="Times New Roman" w:cs="Times New Roman"/>
                <w:b/>
                <w:color w:val="000000"/>
                <w:sz w:val="22"/>
                <w:szCs w:val="22"/>
              </w:rPr>
              <w:t>тыс. пасс.</w:t>
            </w:r>
          </w:p>
        </w:tc>
        <w:tc>
          <w:tcPr>
            <w:tcW w:w="92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50AC8F65" w14:textId="77777777" w:rsidR="00DE59F2" w:rsidRPr="000825A3" w:rsidRDefault="00DE59F2" w:rsidP="00DE59F2">
            <w:pPr>
              <w:jc w:val="center"/>
              <w:rPr>
                <w:rFonts w:ascii="Times New Roman" w:eastAsia="Times New Roman" w:hAnsi="Times New Roman" w:cs="Times New Roman"/>
                <w:b/>
                <w:color w:val="000000"/>
                <w:sz w:val="22"/>
                <w:szCs w:val="22"/>
              </w:rPr>
            </w:pPr>
            <w:r w:rsidRPr="000825A3">
              <w:rPr>
                <w:rFonts w:ascii="Times New Roman" w:eastAsia="Times New Roman" w:hAnsi="Times New Roman" w:cs="Times New Roman"/>
                <w:b/>
                <w:color w:val="000000"/>
                <w:sz w:val="22"/>
                <w:szCs w:val="22"/>
              </w:rPr>
              <w:t>удельный вес, %</w:t>
            </w:r>
          </w:p>
        </w:tc>
        <w:tc>
          <w:tcPr>
            <w:tcW w:w="1278"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0705FB26" w14:textId="77777777" w:rsidR="00DE59F2" w:rsidRPr="000825A3" w:rsidRDefault="00DE59F2" w:rsidP="00DE59F2">
            <w:pPr>
              <w:jc w:val="center"/>
              <w:rPr>
                <w:rFonts w:ascii="Times New Roman" w:eastAsia="Times New Roman" w:hAnsi="Times New Roman" w:cs="Times New Roman"/>
                <w:b/>
                <w:color w:val="000000"/>
                <w:sz w:val="22"/>
                <w:szCs w:val="22"/>
              </w:rPr>
            </w:pPr>
            <w:r w:rsidRPr="000825A3">
              <w:rPr>
                <w:rFonts w:ascii="Times New Roman" w:eastAsia="Times New Roman" w:hAnsi="Times New Roman" w:cs="Times New Roman"/>
                <w:b/>
                <w:color w:val="000000"/>
                <w:sz w:val="22"/>
                <w:szCs w:val="22"/>
              </w:rPr>
              <w:t>объём, тыс. пасс.</w:t>
            </w:r>
          </w:p>
        </w:tc>
        <w:tc>
          <w:tcPr>
            <w:tcW w:w="943"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0B809209" w14:textId="77777777" w:rsidR="00DE59F2" w:rsidRPr="000825A3" w:rsidRDefault="00DE59F2" w:rsidP="00DE59F2">
            <w:pPr>
              <w:jc w:val="center"/>
              <w:rPr>
                <w:rFonts w:ascii="Times New Roman" w:eastAsia="Times New Roman" w:hAnsi="Times New Roman" w:cs="Times New Roman"/>
                <w:b/>
                <w:color w:val="000000"/>
                <w:sz w:val="22"/>
                <w:szCs w:val="22"/>
              </w:rPr>
            </w:pPr>
            <w:r w:rsidRPr="000825A3">
              <w:rPr>
                <w:rFonts w:ascii="Times New Roman" w:eastAsia="Times New Roman" w:hAnsi="Times New Roman" w:cs="Times New Roman"/>
                <w:b/>
                <w:color w:val="000000"/>
                <w:sz w:val="22"/>
                <w:szCs w:val="22"/>
              </w:rPr>
              <w:t>удельный вес, %</w:t>
            </w:r>
          </w:p>
        </w:tc>
        <w:tc>
          <w:tcPr>
            <w:tcW w:w="1984" w:type="dxa"/>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5E6F23B5" w14:textId="77777777" w:rsidR="00DE59F2" w:rsidRPr="000825A3" w:rsidRDefault="00DE59F2" w:rsidP="00DE59F2">
            <w:pPr>
              <w:jc w:val="both"/>
              <w:rPr>
                <w:rFonts w:ascii="Times New Roman" w:eastAsia="Times New Roman" w:hAnsi="Times New Roman" w:cs="Times New Roman"/>
                <w:b/>
                <w:i/>
                <w:color w:val="000000"/>
                <w:sz w:val="22"/>
                <w:szCs w:val="22"/>
              </w:rPr>
            </w:pPr>
          </w:p>
        </w:tc>
      </w:tr>
      <w:tr w:rsidR="00DE59F2" w:rsidRPr="000825A3" w14:paraId="0D478593" w14:textId="77777777" w:rsidTr="009E52B7">
        <w:tc>
          <w:tcPr>
            <w:tcW w:w="3227" w:type="dxa"/>
            <w:tcBorders>
              <w:top w:val="single" w:sz="12" w:space="0" w:color="auto"/>
              <w:bottom w:val="single" w:sz="4" w:space="0" w:color="auto"/>
            </w:tcBorders>
          </w:tcPr>
          <w:p w14:paraId="37EEFAED" w14:textId="77777777" w:rsidR="00DE59F2" w:rsidRPr="000825A3" w:rsidRDefault="00DE59F2" w:rsidP="00DE59F2">
            <w:pP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Пригородные поезда</w:t>
            </w:r>
          </w:p>
        </w:tc>
        <w:tc>
          <w:tcPr>
            <w:tcW w:w="1394" w:type="dxa"/>
            <w:tcBorders>
              <w:top w:val="single" w:sz="12" w:space="0" w:color="auto"/>
            </w:tcBorders>
          </w:tcPr>
          <w:p w14:paraId="661D1868"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н/д</w:t>
            </w:r>
          </w:p>
        </w:tc>
        <w:tc>
          <w:tcPr>
            <w:tcW w:w="921" w:type="dxa"/>
            <w:tcBorders>
              <w:top w:val="single" w:sz="12" w:space="0" w:color="auto"/>
            </w:tcBorders>
          </w:tcPr>
          <w:p w14:paraId="053E4479"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н/д</w:t>
            </w:r>
          </w:p>
        </w:tc>
        <w:tc>
          <w:tcPr>
            <w:tcW w:w="1278" w:type="dxa"/>
            <w:tcBorders>
              <w:top w:val="single" w:sz="12" w:space="0" w:color="auto"/>
            </w:tcBorders>
          </w:tcPr>
          <w:p w14:paraId="40D57EA5" w14:textId="77777777" w:rsidR="00DE59F2" w:rsidRPr="000825A3" w:rsidRDefault="00DE59F2" w:rsidP="00DE59F2">
            <w:pPr>
              <w:jc w:val="center"/>
              <w:rPr>
                <w:rFonts w:ascii="Times New Roman" w:eastAsia="Times New Roman" w:hAnsi="Times New Roman" w:cs="Times New Roman"/>
                <w:color w:val="000000"/>
                <w:sz w:val="24"/>
                <w:szCs w:val="24"/>
                <w:highlight w:val="yellow"/>
              </w:rPr>
            </w:pPr>
            <w:r w:rsidRPr="000825A3">
              <w:rPr>
                <w:rFonts w:ascii="Times New Roman" w:eastAsia="Times New Roman" w:hAnsi="Times New Roman" w:cs="Times New Roman"/>
                <w:color w:val="000000"/>
                <w:sz w:val="24"/>
                <w:szCs w:val="24"/>
              </w:rPr>
              <w:t>1 100</w:t>
            </w:r>
          </w:p>
        </w:tc>
        <w:tc>
          <w:tcPr>
            <w:tcW w:w="943" w:type="dxa"/>
            <w:tcBorders>
              <w:top w:val="single" w:sz="12" w:space="0" w:color="auto"/>
            </w:tcBorders>
          </w:tcPr>
          <w:p w14:paraId="59684B9E"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0,18</w:t>
            </w:r>
          </w:p>
        </w:tc>
        <w:tc>
          <w:tcPr>
            <w:tcW w:w="1984" w:type="dxa"/>
            <w:tcBorders>
              <w:top w:val="single" w:sz="12" w:space="0" w:color="auto"/>
            </w:tcBorders>
          </w:tcPr>
          <w:p w14:paraId="1129D7C6"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0BB2F57C" w14:textId="77777777" w:rsidTr="009E52B7">
        <w:tc>
          <w:tcPr>
            <w:tcW w:w="3227" w:type="dxa"/>
            <w:tcBorders>
              <w:top w:val="single" w:sz="4" w:space="0" w:color="auto"/>
            </w:tcBorders>
          </w:tcPr>
          <w:p w14:paraId="0BDC0630" w14:textId="77777777" w:rsidR="00DE59F2" w:rsidRPr="000825A3" w:rsidRDefault="00DE59F2" w:rsidP="00DE59F2">
            <w:pP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Городская железная дорога</w:t>
            </w:r>
          </w:p>
        </w:tc>
        <w:tc>
          <w:tcPr>
            <w:tcW w:w="1394" w:type="dxa"/>
          </w:tcPr>
          <w:p w14:paraId="12E6123E"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н/д</w:t>
            </w:r>
          </w:p>
        </w:tc>
        <w:tc>
          <w:tcPr>
            <w:tcW w:w="921" w:type="dxa"/>
          </w:tcPr>
          <w:p w14:paraId="1F568DD9"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н/д</w:t>
            </w:r>
          </w:p>
        </w:tc>
        <w:tc>
          <w:tcPr>
            <w:tcW w:w="1278" w:type="dxa"/>
          </w:tcPr>
          <w:p w14:paraId="568C6F95" w14:textId="77777777" w:rsidR="00DE59F2" w:rsidRPr="000825A3" w:rsidRDefault="00DE59F2" w:rsidP="00DE59F2">
            <w:pPr>
              <w:jc w:val="center"/>
              <w:rPr>
                <w:rFonts w:ascii="Times New Roman" w:eastAsia="Times New Roman" w:hAnsi="Times New Roman" w:cs="Times New Roman"/>
                <w:color w:val="000000"/>
                <w:sz w:val="24"/>
                <w:szCs w:val="24"/>
                <w:highlight w:val="yellow"/>
              </w:rPr>
            </w:pPr>
            <w:r w:rsidRPr="000825A3">
              <w:rPr>
                <w:rFonts w:ascii="Times New Roman" w:eastAsia="Times New Roman" w:hAnsi="Times New Roman" w:cs="Times New Roman"/>
                <w:color w:val="000000"/>
                <w:sz w:val="24"/>
                <w:szCs w:val="24"/>
              </w:rPr>
              <w:t>19 900</w:t>
            </w:r>
          </w:p>
        </w:tc>
        <w:tc>
          <w:tcPr>
            <w:tcW w:w="943" w:type="dxa"/>
          </w:tcPr>
          <w:p w14:paraId="64A19858"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3,31</w:t>
            </w:r>
          </w:p>
        </w:tc>
        <w:tc>
          <w:tcPr>
            <w:tcW w:w="1984" w:type="dxa"/>
          </w:tcPr>
          <w:p w14:paraId="265E536B" w14:textId="77777777" w:rsidR="00DE59F2" w:rsidRPr="000825A3" w:rsidRDefault="00DE59F2" w:rsidP="00DE59F2">
            <w:pPr>
              <w:rPr>
                <w:rFonts w:ascii="Times New Roman" w:eastAsia="Times New Roman" w:hAnsi="Times New Roman" w:cs="Times New Roman"/>
                <w:i/>
                <w:color w:val="000000"/>
              </w:rPr>
            </w:pPr>
            <w:r w:rsidRPr="000825A3">
              <w:rPr>
                <w:rFonts w:ascii="Times New Roman" w:eastAsia="Times New Roman" w:hAnsi="Times New Roman" w:cs="Times New Roman"/>
                <w:i/>
                <w:color w:val="000000"/>
              </w:rPr>
              <w:t>по итогам 2013г. не отражена в статистике</w:t>
            </w:r>
          </w:p>
        </w:tc>
      </w:tr>
      <w:tr w:rsidR="00DE59F2" w:rsidRPr="000825A3" w14:paraId="49446D3F" w14:textId="77777777" w:rsidTr="009E52B7">
        <w:tc>
          <w:tcPr>
            <w:tcW w:w="3227" w:type="dxa"/>
          </w:tcPr>
          <w:p w14:paraId="6B803FB4" w14:textId="77777777" w:rsidR="00DE59F2" w:rsidRPr="000825A3" w:rsidRDefault="00DE59F2" w:rsidP="00DE59F2">
            <w:pP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 xml:space="preserve">Трамвай </w:t>
            </w:r>
          </w:p>
        </w:tc>
        <w:tc>
          <w:tcPr>
            <w:tcW w:w="1394" w:type="dxa"/>
          </w:tcPr>
          <w:p w14:paraId="3218DC4B"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12 173*</w:t>
            </w:r>
          </w:p>
        </w:tc>
        <w:tc>
          <w:tcPr>
            <w:tcW w:w="921" w:type="dxa"/>
          </w:tcPr>
          <w:p w14:paraId="7EC8057B"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2,47</w:t>
            </w:r>
          </w:p>
        </w:tc>
        <w:tc>
          <w:tcPr>
            <w:tcW w:w="1278" w:type="dxa"/>
          </w:tcPr>
          <w:p w14:paraId="5A873086" w14:textId="77777777" w:rsidR="00DE59F2" w:rsidRPr="000825A3" w:rsidRDefault="00DE59F2" w:rsidP="00DE59F2">
            <w:pPr>
              <w:jc w:val="center"/>
              <w:rPr>
                <w:rFonts w:ascii="Times New Roman" w:eastAsia="Times New Roman" w:hAnsi="Times New Roman" w:cs="Times New Roman"/>
                <w:color w:val="000000"/>
                <w:sz w:val="24"/>
                <w:szCs w:val="24"/>
                <w:highlight w:val="yellow"/>
              </w:rPr>
            </w:pPr>
            <w:r w:rsidRPr="000825A3">
              <w:rPr>
                <w:rFonts w:ascii="Times New Roman" w:eastAsia="Times New Roman" w:hAnsi="Times New Roman" w:cs="Times New Roman"/>
                <w:color w:val="000000"/>
                <w:sz w:val="24"/>
                <w:szCs w:val="24"/>
              </w:rPr>
              <w:t>88 000</w:t>
            </w:r>
          </w:p>
        </w:tc>
        <w:tc>
          <w:tcPr>
            <w:tcW w:w="943" w:type="dxa"/>
          </w:tcPr>
          <w:p w14:paraId="0F5D73CD"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14,63</w:t>
            </w:r>
          </w:p>
        </w:tc>
        <w:tc>
          <w:tcPr>
            <w:tcW w:w="1984" w:type="dxa"/>
          </w:tcPr>
          <w:p w14:paraId="0F304143"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6568B486" w14:textId="77777777" w:rsidTr="009E52B7">
        <w:tc>
          <w:tcPr>
            <w:tcW w:w="3227" w:type="dxa"/>
          </w:tcPr>
          <w:p w14:paraId="611FF5C8" w14:textId="77777777" w:rsidR="00DE59F2" w:rsidRPr="000825A3" w:rsidRDefault="00DE59F2" w:rsidP="00DE59F2">
            <w:pP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 xml:space="preserve">Троллейбус </w:t>
            </w:r>
          </w:p>
        </w:tc>
        <w:tc>
          <w:tcPr>
            <w:tcW w:w="1394" w:type="dxa"/>
          </w:tcPr>
          <w:p w14:paraId="2224E914"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13 673*</w:t>
            </w:r>
          </w:p>
        </w:tc>
        <w:tc>
          <w:tcPr>
            <w:tcW w:w="921" w:type="dxa"/>
          </w:tcPr>
          <w:p w14:paraId="7D0E5B8F"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2,78</w:t>
            </w:r>
          </w:p>
        </w:tc>
        <w:tc>
          <w:tcPr>
            <w:tcW w:w="1278" w:type="dxa"/>
          </w:tcPr>
          <w:p w14:paraId="2ADB7F1A"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60 000</w:t>
            </w:r>
          </w:p>
        </w:tc>
        <w:tc>
          <w:tcPr>
            <w:tcW w:w="943" w:type="dxa"/>
          </w:tcPr>
          <w:p w14:paraId="41A7CF8D"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9,97</w:t>
            </w:r>
          </w:p>
        </w:tc>
        <w:tc>
          <w:tcPr>
            <w:tcW w:w="1984" w:type="dxa"/>
          </w:tcPr>
          <w:p w14:paraId="5DD23C85"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1E5152D7" w14:textId="77777777" w:rsidTr="009E52B7">
        <w:tc>
          <w:tcPr>
            <w:tcW w:w="3227" w:type="dxa"/>
          </w:tcPr>
          <w:p w14:paraId="7CE25C55" w14:textId="77777777" w:rsidR="00DE59F2" w:rsidRPr="000825A3" w:rsidRDefault="00DE59F2" w:rsidP="00DE59F2">
            <w:pP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Муниципальный автобус большой вместимости</w:t>
            </w:r>
          </w:p>
        </w:tc>
        <w:tc>
          <w:tcPr>
            <w:tcW w:w="1394" w:type="dxa"/>
          </w:tcPr>
          <w:p w14:paraId="12FD190D"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12 047*</w:t>
            </w:r>
          </w:p>
        </w:tc>
        <w:tc>
          <w:tcPr>
            <w:tcW w:w="921" w:type="dxa"/>
          </w:tcPr>
          <w:p w14:paraId="12B6B80E"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2,45</w:t>
            </w:r>
          </w:p>
        </w:tc>
        <w:tc>
          <w:tcPr>
            <w:tcW w:w="1278" w:type="dxa"/>
            <w:vMerge w:val="restart"/>
          </w:tcPr>
          <w:p w14:paraId="06BFAAA2"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92 500</w:t>
            </w:r>
          </w:p>
        </w:tc>
        <w:tc>
          <w:tcPr>
            <w:tcW w:w="943" w:type="dxa"/>
            <w:vMerge w:val="restart"/>
          </w:tcPr>
          <w:p w14:paraId="0201CF83"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15,37</w:t>
            </w:r>
          </w:p>
        </w:tc>
        <w:tc>
          <w:tcPr>
            <w:tcW w:w="1984" w:type="dxa"/>
          </w:tcPr>
          <w:p w14:paraId="1A829315"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311412D1" w14:textId="77777777" w:rsidTr="009E52B7">
        <w:tc>
          <w:tcPr>
            <w:tcW w:w="3227" w:type="dxa"/>
          </w:tcPr>
          <w:p w14:paraId="30E3D427" w14:textId="77777777" w:rsidR="00DE59F2" w:rsidRPr="000825A3" w:rsidRDefault="00DE59F2" w:rsidP="00DE59F2">
            <w:pP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Коммерческий автобус большой вместимости</w:t>
            </w:r>
          </w:p>
        </w:tc>
        <w:tc>
          <w:tcPr>
            <w:tcW w:w="1394" w:type="dxa"/>
          </w:tcPr>
          <w:p w14:paraId="2F4EB20A"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113 678*</w:t>
            </w:r>
          </w:p>
        </w:tc>
        <w:tc>
          <w:tcPr>
            <w:tcW w:w="921" w:type="dxa"/>
          </w:tcPr>
          <w:p w14:paraId="7910E340"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23,11</w:t>
            </w:r>
          </w:p>
        </w:tc>
        <w:tc>
          <w:tcPr>
            <w:tcW w:w="1278" w:type="dxa"/>
            <w:vMerge/>
          </w:tcPr>
          <w:p w14:paraId="17EB023E" w14:textId="77777777" w:rsidR="00DE59F2" w:rsidRPr="000825A3" w:rsidRDefault="00DE59F2" w:rsidP="00DE59F2">
            <w:pPr>
              <w:jc w:val="center"/>
              <w:rPr>
                <w:rFonts w:ascii="Times New Roman" w:eastAsia="Times New Roman" w:hAnsi="Times New Roman" w:cs="Times New Roman"/>
                <w:color w:val="000000"/>
                <w:sz w:val="24"/>
                <w:szCs w:val="24"/>
                <w:highlight w:val="yellow"/>
              </w:rPr>
            </w:pPr>
          </w:p>
        </w:tc>
        <w:tc>
          <w:tcPr>
            <w:tcW w:w="943" w:type="dxa"/>
            <w:vMerge/>
          </w:tcPr>
          <w:p w14:paraId="2DC1BEE5" w14:textId="77777777" w:rsidR="00DE59F2" w:rsidRPr="000825A3" w:rsidRDefault="00DE59F2" w:rsidP="00DE59F2">
            <w:pPr>
              <w:jc w:val="center"/>
              <w:rPr>
                <w:rFonts w:ascii="Times New Roman" w:eastAsia="Times New Roman" w:hAnsi="Times New Roman" w:cs="Times New Roman"/>
                <w:color w:val="000000"/>
                <w:sz w:val="24"/>
                <w:szCs w:val="24"/>
              </w:rPr>
            </w:pPr>
          </w:p>
        </w:tc>
        <w:tc>
          <w:tcPr>
            <w:tcW w:w="1984" w:type="dxa"/>
          </w:tcPr>
          <w:p w14:paraId="7CC51DC5"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2D943C5A" w14:textId="77777777" w:rsidTr="009E52B7">
        <w:tc>
          <w:tcPr>
            <w:tcW w:w="3227" w:type="dxa"/>
          </w:tcPr>
          <w:p w14:paraId="6A22A654" w14:textId="77777777" w:rsidR="00DE59F2" w:rsidRPr="000825A3" w:rsidRDefault="00DE59F2" w:rsidP="00DE59F2">
            <w:pP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Коммерческий автобус малой вместимости</w:t>
            </w:r>
          </w:p>
        </w:tc>
        <w:tc>
          <w:tcPr>
            <w:tcW w:w="1394" w:type="dxa"/>
          </w:tcPr>
          <w:p w14:paraId="4E53CC84"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114 713**</w:t>
            </w:r>
          </w:p>
        </w:tc>
        <w:tc>
          <w:tcPr>
            <w:tcW w:w="921" w:type="dxa"/>
          </w:tcPr>
          <w:p w14:paraId="7FD9C249"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23,32</w:t>
            </w:r>
          </w:p>
        </w:tc>
        <w:tc>
          <w:tcPr>
            <w:tcW w:w="1278" w:type="dxa"/>
          </w:tcPr>
          <w:p w14:paraId="5FFF5EA8" w14:textId="77777777" w:rsidR="00DE59F2" w:rsidRPr="000825A3" w:rsidRDefault="00DE59F2" w:rsidP="00DE59F2">
            <w:pPr>
              <w:jc w:val="center"/>
              <w:rPr>
                <w:rFonts w:ascii="Times New Roman" w:eastAsia="Times New Roman" w:hAnsi="Times New Roman" w:cs="Times New Roman"/>
                <w:color w:val="000000"/>
                <w:sz w:val="24"/>
                <w:szCs w:val="24"/>
                <w:highlight w:val="yellow"/>
              </w:rPr>
            </w:pPr>
            <w:r w:rsidRPr="000825A3">
              <w:rPr>
                <w:rFonts w:ascii="Times New Roman" w:eastAsia="Times New Roman" w:hAnsi="Times New Roman" w:cs="Times New Roman"/>
                <w:color w:val="000000"/>
                <w:sz w:val="24"/>
                <w:szCs w:val="24"/>
              </w:rPr>
              <w:t>61 400</w:t>
            </w:r>
          </w:p>
        </w:tc>
        <w:tc>
          <w:tcPr>
            <w:tcW w:w="943" w:type="dxa"/>
          </w:tcPr>
          <w:p w14:paraId="62DF41D9"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10,20</w:t>
            </w:r>
          </w:p>
        </w:tc>
        <w:tc>
          <w:tcPr>
            <w:tcW w:w="1984" w:type="dxa"/>
          </w:tcPr>
          <w:p w14:paraId="29EE1479"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6BF84AAD" w14:textId="77777777" w:rsidTr="009E52B7">
        <w:tc>
          <w:tcPr>
            <w:tcW w:w="3227" w:type="dxa"/>
          </w:tcPr>
          <w:p w14:paraId="2ADC0CBB" w14:textId="77777777" w:rsidR="00DE59F2" w:rsidRPr="000825A3" w:rsidRDefault="00DE59F2" w:rsidP="00DE59F2">
            <w:pP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Такси</w:t>
            </w:r>
          </w:p>
        </w:tc>
        <w:tc>
          <w:tcPr>
            <w:tcW w:w="1394" w:type="dxa"/>
          </w:tcPr>
          <w:p w14:paraId="56E13913"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4 380**</w:t>
            </w:r>
          </w:p>
        </w:tc>
        <w:tc>
          <w:tcPr>
            <w:tcW w:w="921" w:type="dxa"/>
          </w:tcPr>
          <w:p w14:paraId="19577143"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0,89</w:t>
            </w:r>
          </w:p>
        </w:tc>
        <w:tc>
          <w:tcPr>
            <w:tcW w:w="1278" w:type="dxa"/>
          </w:tcPr>
          <w:p w14:paraId="4AA0C545" w14:textId="77777777" w:rsidR="00DE59F2" w:rsidRPr="000825A3" w:rsidRDefault="00DE59F2" w:rsidP="00DE59F2">
            <w:pPr>
              <w:jc w:val="center"/>
              <w:rPr>
                <w:rFonts w:ascii="Times New Roman" w:eastAsia="Times New Roman" w:hAnsi="Times New Roman" w:cs="Times New Roman"/>
                <w:color w:val="000000"/>
                <w:sz w:val="24"/>
                <w:szCs w:val="24"/>
                <w:highlight w:val="yellow"/>
              </w:rPr>
            </w:pPr>
            <w:r w:rsidRPr="000825A3">
              <w:rPr>
                <w:rFonts w:ascii="Times New Roman" w:eastAsia="Times New Roman" w:hAnsi="Times New Roman" w:cs="Times New Roman"/>
                <w:color w:val="000000"/>
                <w:sz w:val="24"/>
                <w:szCs w:val="24"/>
              </w:rPr>
              <w:t>4 800</w:t>
            </w:r>
          </w:p>
        </w:tc>
        <w:tc>
          <w:tcPr>
            <w:tcW w:w="943" w:type="dxa"/>
          </w:tcPr>
          <w:p w14:paraId="14BCCF2C"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0,80</w:t>
            </w:r>
          </w:p>
        </w:tc>
        <w:tc>
          <w:tcPr>
            <w:tcW w:w="1984" w:type="dxa"/>
          </w:tcPr>
          <w:p w14:paraId="2A647C10"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4E07CFE7" w14:textId="77777777" w:rsidTr="009E52B7">
        <w:tc>
          <w:tcPr>
            <w:tcW w:w="3227" w:type="dxa"/>
          </w:tcPr>
          <w:p w14:paraId="2F55B906" w14:textId="77777777" w:rsidR="00DE59F2" w:rsidRPr="000825A3" w:rsidRDefault="00DE59F2" w:rsidP="00DE59F2">
            <w:pPr>
              <w:rPr>
                <w:rFonts w:ascii="Times New Roman" w:eastAsia="Times New Roman" w:hAnsi="Times New Roman" w:cs="Times New Roman"/>
                <w:i/>
                <w:color w:val="000000"/>
                <w:sz w:val="24"/>
                <w:szCs w:val="24"/>
              </w:rPr>
            </w:pPr>
            <w:r w:rsidRPr="000825A3">
              <w:rPr>
                <w:rFonts w:ascii="Times New Roman" w:eastAsia="Times New Roman" w:hAnsi="Times New Roman" w:cs="Times New Roman"/>
                <w:i/>
                <w:color w:val="000000"/>
                <w:sz w:val="24"/>
                <w:szCs w:val="24"/>
              </w:rPr>
              <w:t>ВСЕГО по общественному транспорту</w:t>
            </w:r>
          </w:p>
        </w:tc>
        <w:tc>
          <w:tcPr>
            <w:tcW w:w="1394" w:type="dxa"/>
          </w:tcPr>
          <w:p w14:paraId="06A7DD7F" w14:textId="77777777" w:rsidR="00DE59F2" w:rsidRPr="000825A3" w:rsidRDefault="00DE59F2" w:rsidP="00DE59F2">
            <w:pPr>
              <w:jc w:val="center"/>
              <w:rPr>
                <w:rFonts w:ascii="Times New Roman" w:eastAsia="Times New Roman" w:hAnsi="Times New Roman" w:cs="Times New Roman"/>
                <w:i/>
                <w:color w:val="000000"/>
                <w:sz w:val="24"/>
                <w:szCs w:val="24"/>
              </w:rPr>
            </w:pPr>
            <w:r w:rsidRPr="000825A3">
              <w:rPr>
                <w:rFonts w:ascii="Times New Roman" w:eastAsia="Times New Roman" w:hAnsi="Times New Roman" w:cs="Times New Roman"/>
                <w:i/>
                <w:color w:val="000000"/>
                <w:sz w:val="24"/>
                <w:szCs w:val="24"/>
              </w:rPr>
              <w:t>270 664*</w:t>
            </w:r>
          </w:p>
        </w:tc>
        <w:tc>
          <w:tcPr>
            <w:tcW w:w="921" w:type="dxa"/>
          </w:tcPr>
          <w:p w14:paraId="70E8FB18"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55,02</w:t>
            </w:r>
          </w:p>
        </w:tc>
        <w:tc>
          <w:tcPr>
            <w:tcW w:w="1278" w:type="dxa"/>
          </w:tcPr>
          <w:p w14:paraId="34F5BD22" w14:textId="77777777" w:rsidR="00DE59F2" w:rsidRPr="000825A3" w:rsidRDefault="00DE59F2" w:rsidP="00DE59F2">
            <w:pPr>
              <w:ind w:right="-59" w:hanging="155"/>
              <w:jc w:val="right"/>
              <w:rPr>
                <w:rFonts w:ascii="Times New Roman" w:eastAsia="Times New Roman" w:hAnsi="Times New Roman" w:cs="Times New Roman"/>
                <w:i/>
                <w:color w:val="000000"/>
                <w:sz w:val="24"/>
                <w:szCs w:val="24"/>
                <w:highlight w:val="yellow"/>
              </w:rPr>
            </w:pPr>
            <w:r w:rsidRPr="000825A3">
              <w:rPr>
                <w:rFonts w:ascii="Times New Roman" w:eastAsia="Times New Roman" w:hAnsi="Times New Roman" w:cs="Times New Roman"/>
                <w:i/>
                <w:color w:val="000000"/>
                <w:sz w:val="24"/>
                <w:szCs w:val="24"/>
              </w:rPr>
              <w:t>327 700***</w:t>
            </w:r>
          </w:p>
        </w:tc>
        <w:tc>
          <w:tcPr>
            <w:tcW w:w="943" w:type="dxa"/>
          </w:tcPr>
          <w:p w14:paraId="52658D1A"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54,46</w:t>
            </w:r>
          </w:p>
        </w:tc>
        <w:tc>
          <w:tcPr>
            <w:tcW w:w="1984" w:type="dxa"/>
          </w:tcPr>
          <w:p w14:paraId="1CE310CA"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67E9AAA1" w14:textId="77777777" w:rsidTr="009E52B7">
        <w:tc>
          <w:tcPr>
            <w:tcW w:w="3227" w:type="dxa"/>
          </w:tcPr>
          <w:p w14:paraId="1CBFA571" w14:textId="77777777" w:rsidR="00DE59F2" w:rsidRPr="000825A3" w:rsidRDefault="00DE59F2" w:rsidP="00DE59F2">
            <w:pP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Автомобильный транспорт</w:t>
            </w:r>
          </w:p>
        </w:tc>
        <w:tc>
          <w:tcPr>
            <w:tcW w:w="1394" w:type="dxa"/>
          </w:tcPr>
          <w:p w14:paraId="7F3A8F54"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217 774**</w:t>
            </w:r>
          </w:p>
        </w:tc>
        <w:tc>
          <w:tcPr>
            <w:tcW w:w="921" w:type="dxa"/>
          </w:tcPr>
          <w:p w14:paraId="04997AF6"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44,26</w:t>
            </w:r>
          </w:p>
        </w:tc>
        <w:tc>
          <w:tcPr>
            <w:tcW w:w="1278" w:type="dxa"/>
          </w:tcPr>
          <w:p w14:paraId="0F0EE325"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221 800</w:t>
            </w:r>
          </w:p>
        </w:tc>
        <w:tc>
          <w:tcPr>
            <w:tcW w:w="943" w:type="dxa"/>
          </w:tcPr>
          <w:p w14:paraId="492CC9A0"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36,86</w:t>
            </w:r>
          </w:p>
        </w:tc>
        <w:tc>
          <w:tcPr>
            <w:tcW w:w="1984" w:type="dxa"/>
          </w:tcPr>
          <w:p w14:paraId="563FC807"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601EC174" w14:textId="77777777" w:rsidTr="009E52B7">
        <w:tc>
          <w:tcPr>
            <w:tcW w:w="3227" w:type="dxa"/>
          </w:tcPr>
          <w:p w14:paraId="0A43C685" w14:textId="77777777" w:rsidR="00DE59F2" w:rsidRPr="000825A3" w:rsidRDefault="00DE59F2" w:rsidP="00DE59F2">
            <w:pP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Мотоциклы</w:t>
            </w:r>
          </w:p>
        </w:tc>
        <w:tc>
          <w:tcPr>
            <w:tcW w:w="1394" w:type="dxa"/>
          </w:tcPr>
          <w:p w14:paraId="6523A299"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3 542**</w:t>
            </w:r>
          </w:p>
        </w:tc>
        <w:tc>
          <w:tcPr>
            <w:tcW w:w="921" w:type="dxa"/>
          </w:tcPr>
          <w:p w14:paraId="2321AFF6"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0,72</w:t>
            </w:r>
          </w:p>
        </w:tc>
        <w:tc>
          <w:tcPr>
            <w:tcW w:w="1278" w:type="dxa"/>
          </w:tcPr>
          <w:p w14:paraId="5E6824D1"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4 400</w:t>
            </w:r>
          </w:p>
        </w:tc>
        <w:tc>
          <w:tcPr>
            <w:tcW w:w="943" w:type="dxa"/>
          </w:tcPr>
          <w:p w14:paraId="5C594575"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0,73</w:t>
            </w:r>
          </w:p>
        </w:tc>
        <w:tc>
          <w:tcPr>
            <w:tcW w:w="1984" w:type="dxa"/>
          </w:tcPr>
          <w:p w14:paraId="67CA8A0B"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1F62BAB7" w14:textId="77777777" w:rsidTr="009E52B7">
        <w:tc>
          <w:tcPr>
            <w:tcW w:w="3227" w:type="dxa"/>
          </w:tcPr>
          <w:p w14:paraId="16F069D7" w14:textId="77777777" w:rsidR="00DE59F2" w:rsidRPr="000825A3" w:rsidRDefault="00DE59F2" w:rsidP="00DE59F2">
            <w:pP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Велосипеды</w:t>
            </w:r>
          </w:p>
        </w:tc>
        <w:tc>
          <w:tcPr>
            <w:tcW w:w="1394" w:type="dxa"/>
          </w:tcPr>
          <w:p w14:paraId="201929C2"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н/д</w:t>
            </w:r>
          </w:p>
        </w:tc>
        <w:tc>
          <w:tcPr>
            <w:tcW w:w="921" w:type="dxa"/>
          </w:tcPr>
          <w:p w14:paraId="0063CA5A"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н/д</w:t>
            </w:r>
          </w:p>
        </w:tc>
        <w:tc>
          <w:tcPr>
            <w:tcW w:w="1278" w:type="dxa"/>
          </w:tcPr>
          <w:p w14:paraId="0F568E21"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47 800</w:t>
            </w:r>
          </w:p>
        </w:tc>
        <w:tc>
          <w:tcPr>
            <w:tcW w:w="943" w:type="dxa"/>
          </w:tcPr>
          <w:p w14:paraId="06973AA5"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7,94</w:t>
            </w:r>
          </w:p>
        </w:tc>
        <w:tc>
          <w:tcPr>
            <w:tcW w:w="1984" w:type="dxa"/>
          </w:tcPr>
          <w:p w14:paraId="72B185B1"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6B8A8C52" w14:textId="77777777" w:rsidTr="009E52B7">
        <w:tc>
          <w:tcPr>
            <w:tcW w:w="3227" w:type="dxa"/>
          </w:tcPr>
          <w:p w14:paraId="29A1BB40" w14:textId="77777777" w:rsidR="00DE59F2" w:rsidRPr="000825A3" w:rsidRDefault="00DE59F2" w:rsidP="00DE59F2">
            <w:pPr>
              <w:rPr>
                <w:rFonts w:ascii="Times New Roman" w:eastAsia="Times New Roman" w:hAnsi="Times New Roman" w:cs="Times New Roman"/>
                <w:i/>
                <w:color w:val="000000"/>
                <w:sz w:val="24"/>
                <w:szCs w:val="24"/>
              </w:rPr>
            </w:pPr>
            <w:r w:rsidRPr="000825A3">
              <w:rPr>
                <w:rFonts w:ascii="Times New Roman" w:eastAsia="Times New Roman" w:hAnsi="Times New Roman" w:cs="Times New Roman"/>
                <w:i/>
                <w:color w:val="000000"/>
                <w:sz w:val="24"/>
                <w:szCs w:val="24"/>
              </w:rPr>
              <w:t>ВСЕГО по индивидуальному транспорту</w:t>
            </w:r>
          </w:p>
        </w:tc>
        <w:tc>
          <w:tcPr>
            <w:tcW w:w="1394" w:type="dxa"/>
          </w:tcPr>
          <w:p w14:paraId="3C9945A4" w14:textId="77777777" w:rsidR="00DE59F2" w:rsidRPr="000825A3" w:rsidRDefault="00DE59F2" w:rsidP="00DE59F2">
            <w:pPr>
              <w:jc w:val="center"/>
              <w:rPr>
                <w:rFonts w:ascii="Times New Roman" w:eastAsia="Times New Roman" w:hAnsi="Times New Roman" w:cs="Times New Roman"/>
                <w:i/>
                <w:color w:val="000000"/>
                <w:sz w:val="24"/>
                <w:szCs w:val="24"/>
              </w:rPr>
            </w:pPr>
            <w:r w:rsidRPr="000825A3">
              <w:rPr>
                <w:rFonts w:ascii="Times New Roman" w:eastAsia="Times New Roman" w:hAnsi="Times New Roman" w:cs="Times New Roman"/>
                <w:i/>
                <w:color w:val="000000"/>
                <w:sz w:val="24"/>
                <w:szCs w:val="24"/>
              </w:rPr>
              <w:t>221 316</w:t>
            </w:r>
          </w:p>
        </w:tc>
        <w:tc>
          <w:tcPr>
            <w:tcW w:w="921" w:type="dxa"/>
          </w:tcPr>
          <w:p w14:paraId="5F1171AE"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44,98</w:t>
            </w:r>
          </w:p>
        </w:tc>
        <w:tc>
          <w:tcPr>
            <w:tcW w:w="1278" w:type="dxa"/>
          </w:tcPr>
          <w:p w14:paraId="3B42F687" w14:textId="77777777" w:rsidR="00DE59F2" w:rsidRPr="000825A3" w:rsidRDefault="00DE59F2" w:rsidP="00DE59F2">
            <w:pPr>
              <w:jc w:val="center"/>
              <w:rPr>
                <w:rFonts w:ascii="Times New Roman" w:eastAsia="Times New Roman" w:hAnsi="Times New Roman" w:cs="Times New Roman"/>
                <w:i/>
                <w:color w:val="000000"/>
                <w:sz w:val="24"/>
                <w:szCs w:val="24"/>
                <w:highlight w:val="yellow"/>
              </w:rPr>
            </w:pPr>
            <w:r w:rsidRPr="000825A3">
              <w:rPr>
                <w:rFonts w:ascii="Times New Roman" w:eastAsia="Times New Roman" w:hAnsi="Times New Roman" w:cs="Times New Roman"/>
                <w:i/>
                <w:color w:val="000000"/>
                <w:sz w:val="24"/>
                <w:szCs w:val="24"/>
              </w:rPr>
              <w:t>274 000</w:t>
            </w:r>
          </w:p>
        </w:tc>
        <w:tc>
          <w:tcPr>
            <w:tcW w:w="943" w:type="dxa"/>
          </w:tcPr>
          <w:p w14:paraId="12F87C7A"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45,54</w:t>
            </w:r>
          </w:p>
        </w:tc>
        <w:tc>
          <w:tcPr>
            <w:tcW w:w="1984" w:type="dxa"/>
          </w:tcPr>
          <w:p w14:paraId="61CC0938" w14:textId="77777777" w:rsidR="00DE59F2" w:rsidRPr="000825A3" w:rsidRDefault="00DE59F2" w:rsidP="00DE59F2">
            <w:pPr>
              <w:rPr>
                <w:rFonts w:ascii="Times New Roman" w:eastAsia="Times New Roman" w:hAnsi="Times New Roman" w:cs="Times New Roman"/>
                <w:i/>
                <w:color w:val="000000"/>
                <w:sz w:val="24"/>
                <w:szCs w:val="24"/>
              </w:rPr>
            </w:pPr>
          </w:p>
        </w:tc>
      </w:tr>
      <w:tr w:rsidR="00DE59F2" w:rsidRPr="000825A3" w14:paraId="4EC0D9E1" w14:textId="77777777" w:rsidTr="009E52B7">
        <w:tc>
          <w:tcPr>
            <w:tcW w:w="3227" w:type="dxa"/>
          </w:tcPr>
          <w:p w14:paraId="3D3623F8" w14:textId="77777777" w:rsidR="00DE59F2" w:rsidRPr="000825A3" w:rsidRDefault="00DE59F2" w:rsidP="00DE59F2">
            <w:pPr>
              <w:rPr>
                <w:rFonts w:ascii="Times New Roman" w:eastAsia="Times New Roman" w:hAnsi="Times New Roman" w:cs="Times New Roman"/>
                <w:b/>
                <w:color w:val="000000"/>
                <w:sz w:val="24"/>
                <w:szCs w:val="24"/>
              </w:rPr>
            </w:pPr>
            <w:r w:rsidRPr="000825A3">
              <w:rPr>
                <w:rFonts w:ascii="Times New Roman" w:eastAsia="Times New Roman" w:hAnsi="Times New Roman" w:cs="Times New Roman"/>
                <w:b/>
                <w:color w:val="000000"/>
                <w:sz w:val="24"/>
                <w:szCs w:val="24"/>
              </w:rPr>
              <w:t>ВСЕГО по городскому транспорту</w:t>
            </w:r>
          </w:p>
        </w:tc>
        <w:tc>
          <w:tcPr>
            <w:tcW w:w="1394" w:type="dxa"/>
          </w:tcPr>
          <w:p w14:paraId="610EB66F" w14:textId="77777777" w:rsidR="00DE59F2" w:rsidRPr="000825A3" w:rsidRDefault="00DE59F2" w:rsidP="00DE59F2">
            <w:pPr>
              <w:jc w:val="center"/>
              <w:rPr>
                <w:rFonts w:ascii="Times New Roman" w:eastAsia="Times New Roman" w:hAnsi="Times New Roman" w:cs="Times New Roman"/>
                <w:b/>
                <w:color w:val="000000"/>
                <w:sz w:val="24"/>
                <w:szCs w:val="24"/>
              </w:rPr>
            </w:pPr>
            <w:r w:rsidRPr="000825A3">
              <w:rPr>
                <w:rFonts w:ascii="Times New Roman" w:eastAsia="Times New Roman" w:hAnsi="Times New Roman" w:cs="Times New Roman"/>
                <w:b/>
                <w:color w:val="000000"/>
                <w:sz w:val="24"/>
                <w:szCs w:val="24"/>
              </w:rPr>
              <w:t>491 980</w:t>
            </w:r>
          </w:p>
        </w:tc>
        <w:tc>
          <w:tcPr>
            <w:tcW w:w="921" w:type="dxa"/>
          </w:tcPr>
          <w:p w14:paraId="0C79BC42" w14:textId="77777777" w:rsidR="00DE59F2" w:rsidRPr="000825A3" w:rsidRDefault="00DE59F2" w:rsidP="00DE59F2">
            <w:pPr>
              <w:jc w:val="center"/>
              <w:rPr>
                <w:rFonts w:ascii="Times New Roman" w:eastAsia="Times New Roman" w:hAnsi="Times New Roman" w:cs="Times New Roman"/>
                <w:b/>
                <w:color w:val="000000"/>
                <w:sz w:val="24"/>
                <w:szCs w:val="24"/>
              </w:rPr>
            </w:pPr>
            <w:r w:rsidRPr="000825A3">
              <w:rPr>
                <w:rFonts w:ascii="Times New Roman" w:eastAsia="Times New Roman" w:hAnsi="Times New Roman" w:cs="Times New Roman"/>
                <w:b/>
                <w:color w:val="000000"/>
                <w:sz w:val="24"/>
                <w:szCs w:val="24"/>
              </w:rPr>
              <w:t>100,00</w:t>
            </w:r>
          </w:p>
        </w:tc>
        <w:tc>
          <w:tcPr>
            <w:tcW w:w="1278" w:type="dxa"/>
          </w:tcPr>
          <w:p w14:paraId="3537F416" w14:textId="77777777" w:rsidR="00DE59F2" w:rsidRPr="000825A3" w:rsidRDefault="00DE59F2" w:rsidP="00DE59F2">
            <w:pPr>
              <w:jc w:val="center"/>
              <w:rPr>
                <w:rFonts w:ascii="Times New Roman" w:eastAsia="Times New Roman" w:hAnsi="Times New Roman" w:cs="Times New Roman"/>
                <w:b/>
                <w:color w:val="000000"/>
                <w:sz w:val="24"/>
                <w:szCs w:val="24"/>
              </w:rPr>
            </w:pPr>
            <w:r w:rsidRPr="000825A3">
              <w:rPr>
                <w:rFonts w:ascii="Times New Roman" w:eastAsia="Times New Roman" w:hAnsi="Times New Roman" w:cs="Times New Roman"/>
                <w:b/>
                <w:color w:val="000000"/>
                <w:sz w:val="24"/>
                <w:szCs w:val="24"/>
              </w:rPr>
              <w:t>601 700</w:t>
            </w:r>
          </w:p>
        </w:tc>
        <w:tc>
          <w:tcPr>
            <w:tcW w:w="943" w:type="dxa"/>
          </w:tcPr>
          <w:p w14:paraId="3E9BCE1A" w14:textId="77777777" w:rsidR="00DE59F2" w:rsidRPr="000825A3" w:rsidRDefault="00DE59F2" w:rsidP="00DE59F2">
            <w:pPr>
              <w:jc w:val="center"/>
              <w:rPr>
                <w:rFonts w:ascii="Times New Roman" w:eastAsia="Times New Roman" w:hAnsi="Times New Roman" w:cs="Times New Roman"/>
                <w:color w:val="000000"/>
                <w:sz w:val="24"/>
                <w:szCs w:val="24"/>
              </w:rPr>
            </w:pPr>
            <w:r w:rsidRPr="000825A3">
              <w:rPr>
                <w:rFonts w:ascii="Times New Roman" w:eastAsia="Times New Roman" w:hAnsi="Times New Roman" w:cs="Times New Roman"/>
                <w:color w:val="000000"/>
                <w:sz w:val="24"/>
                <w:szCs w:val="24"/>
              </w:rPr>
              <w:t>100,00</w:t>
            </w:r>
          </w:p>
        </w:tc>
        <w:tc>
          <w:tcPr>
            <w:tcW w:w="1984" w:type="dxa"/>
          </w:tcPr>
          <w:p w14:paraId="7A3E9AAD" w14:textId="77777777" w:rsidR="00DE59F2" w:rsidRPr="000825A3" w:rsidRDefault="00DE59F2" w:rsidP="00DE59F2">
            <w:pPr>
              <w:rPr>
                <w:rFonts w:ascii="Times New Roman" w:eastAsia="Times New Roman" w:hAnsi="Times New Roman" w:cs="Times New Roman"/>
                <w:b/>
                <w:i/>
                <w:color w:val="000000"/>
                <w:sz w:val="24"/>
                <w:szCs w:val="24"/>
              </w:rPr>
            </w:pPr>
          </w:p>
        </w:tc>
      </w:tr>
    </w:tbl>
    <w:p w14:paraId="57737077" w14:textId="77777777" w:rsidR="00DE59F2" w:rsidRPr="000825A3" w:rsidRDefault="00DE59F2" w:rsidP="00DE59F2">
      <w:pPr>
        <w:spacing w:before="0" w:after="0" w:line="240" w:lineRule="auto"/>
        <w:jc w:val="both"/>
        <w:rPr>
          <w:rFonts w:ascii="Times New Roman" w:eastAsia="Times New Roman" w:hAnsi="Times New Roman" w:cs="Times New Roman"/>
          <w:b/>
          <w:i/>
          <w:color w:val="000000"/>
          <w:sz w:val="22"/>
          <w:szCs w:val="22"/>
        </w:rPr>
      </w:pPr>
      <w:r w:rsidRPr="000825A3">
        <w:rPr>
          <w:rFonts w:ascii="Times New Roman" w:eastAsia="Times New Roman" w:hAnsi="Times New Roman" w:cs="Times New Roman"/>
          <w:b/>
          <w:i/>
          <w:color w:val="000000"/>
          <w:sz w:val="22"/>
          <w:szCs w:val="22"/>
        </w:rPr>
        <w:t>Примечания:</w:t>
      </w:r>
    </w:p>
    <w:p w14:paraId="02AE7C5F" w14:textId="77777777" w:rsidR="00DE59F2" w:rsidRPr="000825A3" w:rsidRDefault="00DE59F2" w:rsidP="00DE59F2">
      <w:pPr>
        <w:tabs>
          <w:tab w:val="left" w:pos="567"/>
        </w:tabs>
        <w:spacing w:before="0" w:after="0" w:line="240" w:lineRule="auto"/>
        <w:ind w:left="567" w:hanging="567"/>
        <w:jc w:val="both"/>
        <w:rPr>
          <w:rFonts w:ascii="Times New Roman" w:eastAsia="Times New Roman" w:hAnsi="Times New Roman" w:cs="Times New Roman"/>
          <w:i/>
          <w:color w:val="000000"/>
          <w:sz w:val="22"/>
          <w:szCs w:val="22"/>
        </w:rPr>
      </w:pPr>
      <w:r w:rsidRPr="000825A3">
        <w:rPr>
          <w:rFonts w:ascii="Times New Roman" w:eastAsia="Times New Roman" w:hAnsi="Times New Roman" w:cs="Times New Roman"/>
          <w:i/>
          <w:color w:val="000000"/>
          <w:sz w:val="22"/>
          <w:szCs w:val="22"/>
        </w:rPr>
        <w:t>*</w:t>
      </w:r>
      <w:r w:rsidRPr="000825A3">
        <w:rPr>
          <w:rFonts w:ascii="Times New Roman" w:eastAsia="Times New Roman" w:hAnsi="Times New Roman" w:cs="Times New Roman"/>
          <w:i/>
          <w:color w:val="000000"/>
          <w:sz w:val="22"/>
          <w:szCs w:val="22"/>
        </w:rPr>
        <w:tab/>
        <w:t xml:space="preserve">по данным ТРТИ и </w:t>
      </w:r>
      <w:proofErr w:type="spellStart"/>
      <w:r w:rsidRPr="000825A3">
        <w:rPr>
          <w:rFonts w:ascii="Times New Roman" w:eastAsia="Times New Roman" w:hAnsi="Times New Roman" w:cs="Times New Roman"/>
          <w:i/>
          <w:color w:val="000000"/>
          <w:sz w:val="22"/>
          <w:szCs w:val="22"/>
        </w:rPr>
        <w:t>Калининградстата</w:t>
      </w:r>
      <w:proofErr w:type="spellEnd"/>
    </w:p>
    <w:p w14:paraId="7AE5F4A4" w14:textId="77777777" w:rsidR="00DE59F2" w:rsidRPr="000825A3" w:rsidRDefault="00DE59F2" w:rsidP="00DE59F2">
      <w:pPr>
        <w:tabs>
          <w:tab w:val="left" w:pos="567"/>
        </w:tabs>
        <w:spacing w:before="0" w:after="0" w:line="240" w:lineRule="auto"/>
        <w:ind w:left="567" w:hanging="567"/>
        <w:jc w:val="both"/>
        <w:rPr>
          <w:rFonts w:ascii="Times New Roman" w:eastAsia="Times New Roman" w:hAnsi="Times New Roman" w:cs="Times New Roman"/>
          <w:i/>
          <w:color w:val="000000"/>
          <w:sz w:val="22"/>
          <w:szCs w:val="22"/>
        </w:rPr>
      </w:pPr>
      <w:r w:rsidRPr="000825A3">
        <w:rPr>
          <w:rFonts w:ascii="Times New Roman" w:eastAsia="Times New Roman" w:hAnsi="Times New Roman" w:cs="Times New Roman"/>
          <w:i/>
          <w:color w:val="000000"/>
          <w:sz w:val="22"/>
          <w:szCs w:val="22"/>
        </w:rPr>
        <w:t>**</w:t>
      </w:r>
      <w:r w:rsidRPr="000825A3">
        <w:rPr>
          <w:rFonts w:ascii="Times New Roman" w:eastAsia="Times New Roman" w:hAnsi="Times New Roman" w:cs="Times New Roman"/>
          <w:i/>
          <w:color w:val="000000"/>
          <w:sz w:val="22"/>
          <w:szCs w:val="22"/>
        </w:rPr>
        <w:tab/>
        <w:t>оценка «ЮРГЦ»</w:t>
      </w:r>
    </w:p>
    <w:p w14:paraId="62E73742" w14:textId="77777777" w:rsidR="00DE59F2" w:rsidRPr="000825A3" w:rsidRDefault="00DE59F2" w:rsidP="00DE59F2">
      <w:pPr>
        <w:tabs>
          <w:tab w:val="left" w:pos="567"/>
        </w:tabs>
        <w:spacing w:before="0" w:after="0" w:line="240" w:lineRule="auto"/>
        <w:ind w:left="567" w:hanging="567"/>
        <w:jc w:val="both"/>
        <w:rPr>
          <w:rFonts w:ascii="Times New Roman" w:eastAsia="Times New Roman" w:hAnsi="Times New Roman" w:cs="Times New Roman"/>
          <w:i/>
          <w:color w:val="000000"/>
          <w:sz w:val="22"/>
          <w:szCs w:val="22"/>
        </w:rPr>
      </w:pPr>
      <w:r w:rsidRPr="000825A3">
        <w:rPr>
          <w:rFonts w:ascii="Times New Roman" w:eastAsia="Times New Roman" w:hAnsi="Times New Roman" w:cs="Times New Roman"/>
          <w:i/>
          <w:color w:val="000000"/>
          <w:sz w:val="22"/>
          <w:szCs w:val="22"/>
        </w:rPr>
        <w:t>***</w:t>
      </w:r>
      <w:r w:rsidRPr="000825A3">
        <w:rPr>
          <w:rFonts w:ascii="Times New Roman" w:eastAsia="Times New Roman" w:hAnsi="Times New Roman" w:cs="Times New Roman"/>
          <w:i/>
          <w:color w:val="000000"/>
          <w:sz w:val="22"/>
          <w:szCs w:val="22"/>
        </w:rPr>
        <w:tab/>
        <w:t xml:space="preserve">с учётом коэффициента </w:t>
      </w:r>
      <w:proofErr w:type="spellStart"/>
      <w:r w:rsidRPr="000825A3">
        <w:rPr>
          <w:rFonts w:ascii="Times New Roman" w:eastAsia="Times New Roman" w:hAnsi="Times New Roman" w:cs="Times New Roman"/>
          <w:i/>
          <w:color w:val="000000"/>
          <w:sz w:val="22"/>
          <w:szCs w:val="22"/>
        </w:rPr>
        <w:t>пересадочности</w:t>
      </w:r>
      <w:proofErr w:type="spellEnd"/>
      <w:r w:rsidRPr="000825A3">
        <w:rPr>
          <w:rFonts w:ascii="Times New Roman" w:eastAsia="Times New Roman" w:hAnsi="Times New Roman" w:cs="Times New Roman"/>
          <w:i/>
          <w:color w:val="000000"/>
          <w:sz w:val="22"/>
          <w:szCs w:val="22"/>
        </w:rPr>
        <w:t xml:space="preserve"> 1,6, т.е. с подсчётом отдельных пассажиров несколько раз.</w:t>
      </w:r>
    </w:p>
    <w:p w14:paraId="5B3FBD4F" w14:textId="77777777" w:rsidR="00303FB1" w:rsidRPr="000825A3" w:rsidRDefault="00E158AB" w:rsidP="00303FB1">
      <w:p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anchor distT="0" distB="0" distL="114300" distR="114300" simplePos="0" relativeHeight="251658240" behindDoc="0" locked="0" layoutInCell="1" allowOverlap="1" wp14:anchorId="3A4A6DD3" wp14:editId="5463FBE9">
            <wp:simplePos x="0" y="0"/>
            <wp:positionH relativeFrom="column">
              <wp:posOffset>2048941</wp:posOffset>
            </wp:positionH>
            <wp:positionV relativeFrom="paragraph">
              <wp:posOffset>31115</wp:posOffset>
            </wp:positionV>
            <wp:extent cx="4330065" cy="2449830"/>
            <wp:effectExtent l="0" t="0" r="0" b="7620"/>
            <wp:wrapNone/>
            <wp:docPr id="1063" name="Диаграмма 10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r w:rsidR="00465346" w:rsidRPr="000825A3">
        <w:rPr>
          <w:rFonts w:ascii="Times New Roman" w:eastAsia="Times New Roman" w:hAnsi="Times New Roman" w:cs="Times New Roman"/>
          <w:noProof/>
          <w:sz w:val="24"/>
          <w:szCs w:val="24"/>
          <w:lang w:eastAsia="ru-RU"/>
        </w:rPr>
        <w:drawing>
          <wp:inline distT="0" distB="0" distL="0" distR="0" wp14:anchorId="1AC405B2" wp14:editId="6D1B2E4A">
            <wp:extent cx="2165230" cy="2449902"/>
            <wp:effectExtent l="0" t="0" r="6985" b="7620"/>
            <wp:docPr id="1062" name="Диаграмма 10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74E73D7" w14:textId="77777777" w:rsidR="00C34106" w:rsidRPr="000825A3" w:rsidRDefault="00303FB1" w:rsidP="00C34106">
      <w:pPr>
        <w:shd w:val="clear" w:color="auto" w:fill="CFE0CF" w:themeFill="accent2" w:themeFillTint="99"/>
        <w:spacing w:before="0" w:after="0" w:line="240" w:lineRule="auto"/>
        <w:ind w:right="-1"/>
        <w:jc w:val="center"/>
        <w:rPr>
          <w:rFonts w:ascii="Times New Roman" w:hAnsi="Times New Roman" w:cs="Times New Roman"/>
          <w:b/>
          <w:i/>
          <w:sz w:val="22"/>
          <w:szCs w:val="22"/>
        </w:rPr>
      </w:pPr>
      <w:r w:rsidRPr="000825A3">
        <w:rPr>
          <w:rFonts w:ascii="Times New Roman" w:hAnsi="Times New Roman" w:cs="Times New Roman"/>
          <w:b/>
          <w:i/>
          <w:sz w:val="22"/>
          <w:szCs w:val="22"/>
        </w:rPr>
        <w:t>Рис. 20.3.1.1.</w:t>
      </w:r>
      <w:r w:rsidR="00C34106" w:rsidRPr="000825A3">
        <w:rPr>
          <w:rFonts w:ascii="Times New Roman" w:hAnsi="Times New Roman" w:cs="Times New Roman"/>
          <w:b/>
          <w:i/>
          <w:sz w:val="22"/>
          <w:szCs w:val="22"/>
        </w:rPr>
        <w:t xml:space="preserve"> </w:t>
      </w:r>
      <w:r w:rsidRPr="000825A3">
        <w:rPr>
          <w:rFonts w:ascii="Times New Roman" w:hAnsi="Times New Roman" w:cs="Times New Roman"/>
          <w:b/>
          <w:i/>
          <w:sz w:val="22"/>
          <w:szCs w:val="22"/>
        </w:rPr>
        <w:t>Распределение перевозок по видам общественного транспорта</w:t>
      </w:r>
      <w:r w:rsidR="00C34106" w:rsidRPr="000825A3">
        <w:rPr>
          <w:rFonts w:ascii="Times New Roman" w:hAnsi="Times New Roman" w:cs="Times New Roman"/>
          <w:b/>
          <w:i/>
          <w:sz w:val="22"/>
          <w:szCs w:val="22"/>
        </w:rPr>
        <w:t xml:space="preserve"> </w:t>
      </w:r>
    </w:p>
    <w:p w14:paraId="57BEC769" w14:textId="77777777" w:rsidR="00303FB1" w:rsidRPr="000825A3" w:rsidRDefault="00C34106" w:rsidP="00C34106">
      <w:pPr>
        <w:shd w:val="clear" w:color="auto" w:fill="CFE0CF" w:themeFill="accent2" w:themeFillTint="99"/>
        <w:spacing w:before="0" w:after="0" w:line="240" w:lineRule="auto"/>
        <w:ind w:right="-1"/>
        <w:jc w:val="center"/>
        <w:rPr>
          <w:rFonts w:ascii="Times New Roman" w:hAnsi="Times New Roman" w:cs="Times New Roman"/>
          <w:b/>
          <w:i/>
          <w:sz w:val="22"/>
          <w:szCs w:val="22"/>
        </w:rPr>
      </w:pPr>
      <w:r w:rsidRPr="000825A3">
        <w:rPr>
          <w:rFonts w:ascii="Times New Roman" w:hAnsi="Times New Roman" w:cs="Times New Roman"/>
          <w:i/>
          <w:sz w:val="22"/>
          <w:szCs w:val="22"/>
        </w:rPr>
        <w:t>(слева – сущ. пол., справа – 2035г.)</w:t>
      </w:r>
      <w:r w:rsidR="00303FB1" w:rsidRPr="000825A3">
        <w:rPr>
          <w:rFonts w:ascii="Times New Roman" w:hAnsi="Times New Roman" w:cs="Times New Roman"/>
          <w:i/>
          <w:sz w:val="22"/>
          <w:szCs w:val="22"/>
        </w:rPr>
        <w:t>.</w:t>
      </w:r>
    </w:p>
    <w:p w14:paraId="4CF4EBD9" w14:textId="77777777" w:rsidR="00E158AB" w:rsidRPr="000825A3" w:rsidRDefault="00E158AB" w:rsidP="00303FB1">
      <w:pPr>
        <w:spacing w:before="0" w:after="0" w:line="240" w:lineRule="auto"/>
        <w:ind w:firstLine="709"/>
        <w:jc w:val="right"/>
        <w:rPr>
          <w:rFonts w:ascii="Times New Roman" w:eastAsia="Times New Roman" w:hAnsi="Times New Roman" w:cs="Times New Roman"/>
          <w:b/>
          <w:i/>
          <w:sz w:val="22"/>
          <w:szCs w:val="22"/>
        </w:rPr>
      </w:pPr>
    </w:p>
    <w:p w14:paraId="6B08C277" w14:textId="77777777" w:rsidR="00303FB1" w:rsidRPr="000825A3" w:rsidRDefault="00303FB1" w:rsidP="00303FB1">
      <w:pPr>
        <w:spacing w:before="0" w:after="0" w:line="240" w:lineRule="auto"/>
        <w:ind w:firstLine="709"/>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20.3.1.2.</w:t>
      </w:r>
    </w:p>
    <w:p w14:paraId="4A1938E1" w14:textId="77777777" w:rsidR="00303FB1" w:rsidRPr="000825A3" w:rsidRDefault="00303FB1" w:rsidP="00303FB1">
      <w:pPr>
        <w:spacing w:before="0" w:after="0" w:line="240" w:lineRule="auto"/>
        <w:ind w:firstLine="709"/>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Динамика пассажироперевозок общественным транспортом 1985-2035 гг.</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793"/>
        <w:gridCol w:w="794"/>
        <w:gridCol w:w="794"/>
        <w:gridCol w:w="794"/>
        <w:gridCol w:w="794"/>
        <w:gridCol w:w="793"/>
        <w:gridCol w:w="794"/>
        <w:gridCol w:w="794"/>
        <w:gridCol w:w="794"/>
        <w:gridCol w:w="794"/>
      </w:tblGrid>
      <w:tr w:rsidR="00303FB1" w:rsidRPr="000825A3" w14:paraId="740E712B" w14:textId="77777777" w:rsidTr="001C6115">
        <w:trPr>
          <w:cantSplit/>
        </w:trPr>
        <w:tc>
          <w:tcPr>
            <w:tcW w:w="1701" w:type="dxa"/>
            <w:vMerge w:val="restart"/>
            <w:shd w:val="clear" w:color="auto" w:fill="BFBFBF" w:themeFill="background1" w:themeFillShade="BF"/>
            <w:vAlign w:val="center"/>
          </w:tcPr>
          <w:p w14:paraId="44A7EE13" w14:textId="77777777" w:rsidR="00303FB1" w:rsidRPr="000825A3" w:rsidRDefault="00303FB1" w:rsidP="001C6115">
            <w:pPr>
              <w:pStyle w:val="affa"/>
              <w:spacing w:after="0"/>
              <w:jc w:val="center"/>
              <w:rPr>
                <w:b/>
                <w:i/>
                <w:sz w:val="22"/>
                <w:szCs w:val="22"/>
              </w:rPr>
            </w:pPr>
            <w:r w:rsidRPr="000825A3">
              <w:rPr>
                <w:b/>
                <w:i/>
                <w:sz w:val="22"/>
                <w:szCs w:val="22"/>
              </w:rPr>
              <w:lastRenderedPageBreak/>
              <w:t>Вид транспорта</w:t>
            </w:r>
          </w:p>
        </w:tc>
        <w:tc>
          <w:tcPr>
            <w:tcW w:w="1587" w:type="dxa"/>
            <w:gridSpan w:val="2"/>
            <w:shd w:val="clear" w:color="auto" w:fill="BFBFBF" w:themeFill="background1" w:themeFillShade="BF"/>
            <w:vAlign w:val="center"/>
          </w:tcPr>
          <w:p w14:paraId="79651CAD" w14:textId="77777777" w:rsidR="00303FB1" w:rsidRPr="000825A3" w:rsidRDefault="00303FB1" w:rsidP="001C6115">
            <w:pPr>
              <w:pStyle w:val="affa"/>
              <w:spacing w:after="0"/>
              <w:jc w:val="center"/>
              <w:rPr>
                <w:b/>
                <w:i/>
                <w:sz w:val="20"/>
                <w:szCs w:val="20"/>
              </w:rPr>
            </w:pPr>
            <w:r w:rsidRPr="000825A3">
              <w:rPr>
                <w:b/>
                <w:i/>
                <w:sz w:val="20"/>
                <w:szCs w:val="20"/>
              </w:rPr>
              <w:t>1985 год*</w:t>
            </w:r>
          </w:p>
        </w:tc>
        <w:tc>
          <w:tcPr>
            <w:tcW w:w="1588" w:type="dxa"/>
            <w:gridSpan w:val="2"/>
            <w:shd w:val="clear" w:color="auto" w:fill="BFBFBF" w:themeFill="background1" w:themeFillShade="BF"/>
            <w:vAlign w:val="center"/>
          </w:tcPr>
          <w:p w14:paraId="370A0785" w14:textId="77777777" w:rsidR="00303FB1" w:rsidRPr="000825A3" w:rsidRDefault="00303FB1" w:rsidP="001C6115">
            <w:pPr>
              <w:pStyle w:val="affa"/>
              <w:spacing w:after="0"/>
              <w:jc w:val="center"/>
              <w:rPr>
                <w:b/>
                <w:i/>
                <w:sz w:val="20"/>
                <w:szCs w:val="20"/>
              </w:rPr>
            </w:pPr>
            <w:r w:rsidRPr="000825A3">
              <w:rPr>
                <w:b/>
                <w:i/>
                <w:sz w:val="20"/>
                <w:szCs w:val="20"/>
              </w:rPr>
              <w:t>1991 год*</w:t>
            </w:r>
          </w:p>
        </w:tc>
        <w:tc>
          <w:tcPr>
            <w:tcW w:w="1587" w:type="dxa"/>
            <w:gridSpan w:val="2"/>
            <w:shd w:val="clear" w:color="auto" w:fill="BFBFBF" w:themeFill="background1" w:themeFillShade="BF"/>
            <w:vAlign w:val="center"/>
          </w:tcPr>
          <w:p w14:paraId="16CF37BC" w14:textId="77777777" w:rsidR="00303FB1" w:rsidRPr="000825A3" w:rsidRDefault="00303FB1" w:rsidP="001C6115">
            <w:pPr>
              <w:pStyle w:val="affa"/>
              <w:spacing w:after="0"/>
              <w:jc w:val="center"/>
              <w:rPr>
                <w:b/>
                <w:i/>
                <w:sz w:val="20"/>
                <w:szCs w:val="20"/>
              </w:rPr>
            </w:pPr>
            <w:r w:rsidRPr="000825A3">
              <w:rPr>
                <w:b/>
                <w:i/>
                <w:sz w:val="20"/>
                <w:szCs w:val="20"/>
              </w:rPr>
              <w:t>1998 год*</w:t>
            </w:r>
          </w:p>
        </w:tc>
        <w:tc>
          <w:tcPr>
            <w:tcW w:w="1588" w:type="dxa"/>
            <w:gridSpan w:val="2"/>
            <w:shd w:val="clear" w:color="auto" w:fill="BFBFBF" w:themeFill="background1" w:themeFillShade="BF"/>
            <w:vAlign w:val="center"/>
          </w:tcPr>
          <w:p w14:paraId="2699E68A" w14:textId="77777777" w:rsidR="00303FB1" w:rsidRPr="000825A3" w:rsidRDefault="00303FB1" w:rsidP="001C6115">
            <w:pPr>
              <w:pStyle w:val="affa"/>
              <w:spacing w:after="0"/>
              <w:jc w:val="center"/>
              <w:rPr>
                <w:b/>
                <w:i/>
                <w:sz w:val="20"/>
                <w:szCs w:val="20"/>
              </w:rPr>
            </w:pPr>
            <w:r w:rsidRPr="000825A3">
              <w:rPr>
                <w:b/>
                <w:i/>
                <w:sz w:val="20"/>
                <w:szCs w:val="20"/>
              </w:rPr>
              <w:t>2014 год (оценка)</w:t>
            </w:r>
          </w:p>
        </w:tc>
        <w:tc>
          <w:tcPr>
            <w:tcW w:w="1588" w:type="dxa"/>
            <w:gridSpan w:val="2"/>
            <w:shd w:val="clear" w:color="auto" w:fill="BFBFBF" w:themeFill="background1" w:themeFillShade="BF"/>
            <w:vAlign w:val="center"/>
          </w:tcPr>
          <w:p w14:paraId="792DFB4B" w14:textId="77777777" w:rsidR="00303FB1" w:rsidRPr="000825A3" w:rsidRDefault="00303FB1" w:rsidP="001C6115">
            <w:pPr>
              <w:pStyle w:val="affa"/>
              <w:spacing w:after="0"/>
              <w:jc w:val="center"/>
              <w:rPr>
                <w:b/>
                <w:i/>
                <w:sz w:val="20"/>
                <w:szCs w:val="20"/>
              </w:rPr>
            </w:pPr>
            <w:r w:rsidRPr="000825A3">
              <w:rPr>
                <w:b/>
                <w:i/>
                <w:sz w:val="20"/>
                <w:szCs w:val="20"/>
              </w:rPr>
              <w:t>2035 год (проект)</w:t>
            </w:r>
          </w:p>
        </w:tc>
      </w:tr>
      <w:tr w:rsidR="00303FB1" w:rsidRPr="000825A3" w14:paraId="2E24757C" w14:textId="77777777" w:rsidTr="001C6115">
        <w:trPr>
          <w:cantSplit/>
        </w:trPr>
        <w:tc>
          <w:tcPr>
            <w:tcW w:w="1701" w:type="dxa"/>
            <w:vMerge/>
            <w:shd w:val="clear" w:color="auto" w:fill="BFBFBF" w:themeFill="background1" w:themeFillShade="BF"/>
          </w:tcPr>
          <w:p w14:paraId="69186173" w14:textId="77777777" w:rsidR="00303FB1" w:rsidRPr="000825A3" w:rsidRDefault="00303FB1" w:rsidP="001C6115">
            <w:pPr>
              <w:pStyle w:val="affa"/>
              <w:spacing w:after="0"/>
              <w:jc w:val="center"/>
              <w:rPr>
                <w:i/>
                <w:sz w:val="22"/>
                <w:szCs w:val="22"/>
              </w:rPr>
            </w:pPr>
          </w:p>
        </w:tc>
        <w:tc>
          <w:tcPr>
            <w:tcW w:w="793" w:type="dxa"/>
            <w:shd w:val="clear" w:color="auto" w:fill="BFBFBF" w:themeFill="background1" w:themeFillShade="BF"/>
          </w:tcPr>
          <w:p w14:paraId="675F6918" w14:textId="77777777" w:rsidR="00303FB1" w:rsidRPr="000825A3" w:rsidRDefault="00303FB1" w:rsidP="001C6115">
            <w:pPr>
              <w:pStyle w:val="affa"/>
              <w:spacing w:after="0"/>
              <w:jc w:val="center"/>
              <w:rPr>
                <w:b/>
                <w:i/>
                <w:sz w:val="20"/>
                <w:szCs w:val="20"/>
              </w:rPr>
            </w:pPr>
            <w:r w:rsidRPr="000825A3">
              <w:rPr>
                <w:b/>
                <w:i/>
                <w:sz w:val="20"/>
                <w:szCs w:val="20"/>
              </w:rPr>
              <w:t xml:space="preserve">Млн. </w:t>
            </w:r>
            <w:proofErr w:type="gramStart"/>
            <w:r w:rsidRPr="000825A3">
              <w:rPr>
                <w:b/>
                <w:i/>
                <w:sz w:val="20"/>
                <w:szCs w:val="20"/>
              </w:rPr>
              <w:t>пасс./</w:t>
            </w:r>
            <w:proofErr w:type="gramEnd"/>
            <w:r w:rsidRPr="000825A3">
              <w:rPr>
                <w:b/>
                <w:i/>
                <w:sz w:val="20"/>
                <w:szCs w:val="20"/>
              </w:rPr>
              <w:t xml:space="preserve"> год</w:t>
            </w:r>
          </w:p>
        </w:tc>
        <w:tc>
          <w:tcPr>
            <w:tcW w:w="794" w:type="dxa"/>
            <w:shd w:val="clear" w:color="auto" w:fill="BFBFBF" w:themeFill="background1" w:themeFillShade="BF"/>
          </w:tcPr>
          <w:p w14:paraId="524FA246" w14:textId="77777777" w:rsidR="00303FB1" w:rsidRPr="000825A3" w:rsidRDefault="00303FB1" w:rsidP="001C6115">
            <w:pPr>
              <w:pStyle w:val="affa"/>
              <w:spacing w:after="0"/>
              <w:jc w:val="center"/>
              <w:rPr>
                <w:b/>
                <w:i/>
                <w:sz w:val="20"/>
                <w:szCs w:val="20"/>
              </w:rPr>
            </w:pPr>
            <w:r w:rsidRPr="000825A3">
              <w:rPr>
                <w:b/>
                <w:i/>
                <w:sz w:val="20"/>
                <w:szCs w:val="20"/>
              </w:rPr>
              <w:t>%</w:t>
            </w:r>
          </w:p>
        </w:tc>
        <w:tc>
          <w:tcPr>
            <w:tcW w:w="794" w:type="dxa"/>
            <w:shd w:val="clear" w:color="auto" w:fill="BFBFBF" w:themeFill="background1" w:themeFillShade="BF"/>
          </w:tcPr>
          <w:p w14:paraId="54112820" w14:textId="77777777" w:rsidR="00303FB1" w:rsidRPr="000825A3" w:rsidRDefault="00303FB1" w:rsidP="001C6115">
            <w:pPr>
              <w:pStyle w:val="affa"/>
              <w:spacing w:after="0"/>
              <w:jc w:val="center"/>
              <w:rPr>
                <w:b/>
                <w:i/>
                <w:sz w:val="20"/>
                <w:szCs w:val="20"/>
              </w:rPr>
            </w:pPr>
            <w:r w:rsidRPr="000825A3">
              <w:rPr>
                <w:b/>
                <w:i/>
                <w:sz w:val="20"/>
                <w:szCs w:val="20"/>
              </w:rPr>
              <w:t>Млн. пасс. / год</w:t>
            </w:r>
          </w:p>
        </w:tc>
        <w:tc>
          <w:tcPr>
            <w:tcW w:w="794" w:type="dxa"/>
            <w:shd w:val="clear" w:color="auto" w:fill="BFBFBF" w:themeFill="background1" w:themeFillShade="BF"/>
          </w:tcPr>
          <w:p w14:paraId="313D4584" w14:textId="77777777" w:rsidR="00303FB1" w:rsidRPr="000825A3" w:rsidRDefault="00303FB1" w:rsidP="001C6115">
            <w:pPr>
              <w:pStyle w:val="affa"/>
              <w:spacing w:after="0"/>
              <w:jc w:val="center"/>
              <w:rPr>
                <w:b/>
                <w:i/>
                <w:sz w:val="20"/>
                <w:szCs w:val="20"/>
              </w:rPr>
            </w:pPr>
            <w:r w:rsidRPr="000825A3">
              <w:rPr>
                <w:b/>
                <w:i/>
                <w:sz w:val="20"/>
                <w:szCs w:val="20"/>
              </w:rPr>
              <w:t>%</w:t>
            </w:r>
          </w:p>
        </w:tc>
        <w:tc>
          <w:tcPr>
            <w:tcW w:w="794" w:type="dxa"/>
            <w:shd w:val="clear" w:color="auto" w:fill="BFBFBF" w:themeFill="background1" w:themeFillShade="BF"/>
          </w:tcPr>
          <w:p w14:paraId="16A0B664" w14:textId="77777777" w:rsidR="00303FB1" w:rsidRPr="000825A3" w:rsidRDefault="00303FB1" w:rsidP="001C6115">
            <w:pPr>
              <w:pStyle w:val="affa"/>
              <w:spacing w:after="0"/>
              <w:jc w:val="center"/>
              <w:rPr>
                <w:b/>
                <w:i/>
                <w:sz w:val="20"/>
                <w:szCs w:val="20"/>
              </w:rPr>
            </w:pPr>
            <w:r w:rsidRPr="000825A3">
              <w:rPr>
                <w:b/>
                <w:i/>
                <w:sz w:val="20"/>
                <w:szCs w:val="20"/>
              </w:rPr>
              <w:t>Млн. пасс. / год</w:t>
            </w:r>
          </w:p>
        </w:tc>
        <w:tc>
          <w:tcPr>
            <w:tcW w:w="793" w:type="dxa"/>
            <w:shd w:val="clear" w:color="auto" w:fill="BFBFBF" w:themeFill="background1" w:themeFillShade="BF"/>
          </w:tcPr>
          <w:p w14:paraId="2E81E136" w14:textId="77777777" w:rsidR="00303FB1" w:rsidRPr="000825A3" w:rsidRDefault="00303FB1" w:rsidP="001C6115">
            <w:pPr>
              <w:pStyle w:val="affa"/>
              <w:spacing w:after="0"/>
              <w:jc w:val="center"/>
              <w:rPr>
                <w:b/>
                <w:i/>
                <w:sz w:val="20"/>
                <w:szCs w:val="20"/>
              </w:rPr>
            </w:pPr>
            <w:r w:rsidRPr="000825A3">
              <w:rPr>
                <w:b/>
                <w:i/>
                <w:sz w:val="20"/>
                <w:szCs w:val="20"/>
              </w:rPr>
              <w:t>%</w:t>
            </w:r>
          </w:p>
        </w:tc>
        <w:tc>
          <w:tcPr>
            <w:tcW w:w="794" w:type="dxa"/>
            <w:shd w:val="clear" w:color="auto" w:fill="BFBFBF" w:themeFill="background1" w:themeFillShade="BF"/>
          </w:tcPr>
          <w:p w14:paraId="47A9A803" w14:textId="77777777" w:rsidR="00303FB1" w:rsidRPr="000825A3" w:rsidRDefault="00303FB1" w:rsidP="001C6115">
            <w:pPr>
              <w:pStyle w:val="affa"/>
              <w:spacing w:after="0"/>
              <w:jc w:val="center"/>
              <w:rPr>
                <w:b/>
                <w:i/>
                <w:sz w:val="20"/>
                <w:szCs w:val="20"/>
              </w:rPr>
            </w:pPr>
            <w:r w:rsidRPr="000825A3">
              <w:rPr>
                <w:b/>
                <w:i/>
                <w:sz w:val="20"/>
                <w:szCs w:val="20"/>
              </w:rPr>
              <w:t>Млн. пасс. / год</w:t>
            </w:r>
          </w:p>
        </w:tc>
        <w:tc>
          <w:tcPr>
            <w:tcW w:w="794" w:type="dxa"/>
            <w:shd w:val="clear" w:color="auto" w:fill="BFBFBF" w:themeFill="background1" w:themeFillShade="BF"/>
          </w:tcPr>
          <w:p w14:paraId="529F5B4C" w14:textId="77777777" w:rsidR="00303FB1" w:rsidRPr="000825A3" w:rsidRDefault="00303FB1" w:rsidP="001C6115">
            <w:pPr>
              <w:pStyle w:val="affa"/>
              <w:spacing w:after="0"/>
              <w:jc w:val="center"/>
              <w:rPr>
                <w:b/>
                <w:i/>
                <w:sz w:val="20"/>
                <w:szCs w:val="20"/>
              </w:rPr>
            </w:pPr>
            <w:r w:rsidRPr="000825A3">
              <w:rPr>
                <w:b/>
                <w:i/>
                <w:sz w:val="20"/>
                <w:szCs w:val="20"/>
              </w:rPr>
              <w:t>%</w:t>
            </w:r>
          </w:p>
        </w:tc>
        <w:tc>
          <w:tcPr>
            <w:tcW w:w="794" w:type="dxa"/>
            <w:shd w:val="clear" w:color="auto" w:fill="BFBFBF" w:themeFill="background1" w:themeFillShade="BF"/>
          </w:tcPr>
          <w:p w14:paraId="467E5524" w14:textId="77777777" w:rsidR="00303FB1" w:rsidRPr="000825A3" w:rsidRDefault="00303FB1" w:rsidP="001C6115">
            <w:pPr>
              <w:pStyle w:val="affa"/>
              <w:spacing w:after="0"/>
              <w:jc w:val="center"/>
              <w:rPr>
                <w:b/>
                <w:i/>
                <w:sz w:val="20"/>
                <w:szCs w:val="20"/>
              </w:rPr>
            </w:pPr>
            <w:r w:rsidRPr="000825A3">
              <w:rPr>
                <w:b/>
                <w:i/>
                <w:sz w:val="20"/>
                <w:szCs w:val="20"/>
              </w:rPr>
              <w:t>Млн. пасс. / год</w:t>
            </w:r>
          </w:p>
        </w:tc>
        <w:tc>
          <w:tcPr>
            <w:tcW w:w="794" w:type="dxa"/>
            <w:shd w:val="clear" w:color="auto" w:fill="BFBFBF" w:themeFill="background1" w:themeFillShade="BF"/>
          </w:tcPr>
          <w:p w14:paraId="77951A72" w14:textId="77777777" w:rsidR="00303FB1" w:rsidRPr="000825A3" w:rsidRDefault="00303FB1" w:rsidP="001C6115">
            <w:pPr>
              <w:pStyle w:val="affa"/>
              <w:spacing w:after="0"/>
              <w:jc w:val="center"/>
              <w:rPr>
                <w:b/>
                <w:i/>
                <w:sz w:val="20"/>
                <w:szCs w:val="20"/>
              </w:rPr>
            </w:pPr>
            <w:r w:rsidRPr="000825A3">
              <w:rPr>
                <w:b/>
                <w:i/>
                <w:sz w:val="20"/>
                <w:szCs w:val="20"/>
              </w:rPr>
              <w:t>%</w:t>
            </w:r>
          </w:p>
        </w:tc>
      </w:tr>
      <w:tr w:rsidR="00966076" w:rsidRPr="000825A3" w14:paraId="1CDB56E0" w14:textId="77777777" w:rsidTr="001C6115">
        <w:trPr>
          <w:trHeight w:val="263"/>
        </w:trPr>
        <w:tc>
          <w:tcPr>
            <w:tcW w:w="1701" w:type="dxa"/>
          </w:tcPr>
          <w:p w14:paraId="47BBE971" w14:textId="77777777" w:rsidR="00966076" w:rsidRPr="000825A3" w:rsidRDefault="00966076" w:rsidP="001C6115">
            <w:pPr>
              <w:pStyle w:val="affa"/>
              <w:spacing w:after="0"/>
              <w:jc w:val="center"/>
              <w:rPr>
                <w:sz w:val="22"/>
                <w:szCs w:val="22"/>
              </w:rPr>
            </w:pPr>
            <w:r w:rsidRPr="000825A3">
              <w:rPr>
                <w:sz w:val="22"/>
                <w:szCs w:val="22"/>
              </w:rPr>
              <w:t>Автобус</w:t>
            </w:r>
          </w:p>
        </w:tc>
        <w:tc>
          <w:tcPr>
            <w:tcW w:w="793" w:type="dxa"/>
          </w:tcPr>
          <w:p w14:paraId="0EF77443" w14:textId="77777777" w:rsidR="00966076" w:rsidRPr="000825A3" w:rsidRDefault="00966076" w:rsidP="001C6115">
            <w:pPr>
              <w:pStyle w:val="affa"/>
              <w:spacing w:after="0"/>
              <w:jc w:val="center"/>
              <w:rPr>
                <w:sz w:val="22"/>
                <w:szCs w:val="22"/>
              </w:rPr>
            </w:pPr>
            <w:r w:rsidRPr="000825A3">
              <w:rPr>
                <w:sz w:val="22"/>
                <w:szCs w:val="22"/>
              </w:rPr>
              <w:t>56.0</w:t>
            </w:r>
          </w:p>
        </w:tc>
        <w:tc>
          <w:tcPr>
            <w:tcW w:w="794" w:type="dxa"/>
          </w:tcPr>
          <w:p w14:paraId="4633EA82" w14:textId="77777777" w:rsidR="00966076" w:rsidRPr="000825A3" w:rsidRDefault="00966076" w:rsidP="001C6115">
            <w:pPr>
              <w:pStyle w:val="affa"/>
              <w:spacing w:after="0"/>
              <w:jc w:val="center"/>
              <w:rPr>
                <w:sz w:val="22"/>
                <w:szCs w:val="22"/>
              </w:rPr>
            </w:pPr>
            <w:r w:rsidRPr="000825A3">
              <w:rPr>
                <w:sz w:val="22"/>
                <w:szCs w:val="22"/>
              </w:rPr>
              <w:t>37.6</w:t>
            </w:r>
          </w:p>
        </w:tc>
        <w:tc>
          <w:tcPr>
            <w:tcW w:w="794" w:type="dxa"/>
          </w:tcPr>
          <w:p w14:paraId="50B85198" w14:textId="77777777" w:rsidR="00966076" w:rsidRPr="000825A3" w:rsidRDefault="00966076" w:rsidP="001C6115">
            <w:pPr>
              <w:pStyle w:val="affa"/>
              <w:spacing w:after="0"/>
              <w:jc w:val="center"/>
              <w:rPr>
                <w:sz w:val="22"/>
                <w:szCs w:val="22"/>
              </w:rPr>
            </w:pPr>
            <w:r w:rsidRPr="000825A3">
              <w:rPr>
                <w:sz w:val="22"/>
                <w:szCs w:val="22"/>
              </w:rPr>
              <w:t>98.1</w:t>
            </w:r>
          </w:p>
        </w:tc>
        <w:tc>
          <w:tcPr>
            <w:tcW w:w="794" w:type="dxa"/>
          </w:tcPr>
          <w:p w14:paraId="4A1F224A" w14:textId="77777777" w:rsidR="00966076" w:rsidRPr="000825A3" w:rsidRDefault="00966076" w:rsidP="001C6115">
            <w:pPr>
              <w:pStyle w:val="affa"/>
              <w:spacing w:after="0"/>
              <w:jc w:val="center"/>
              <w:rPr>
                <w:sz w:val="22"/>
                <w:szCs w:val="22"/>
              </w:rPr>
            </w:pPr>
            <w:r w:rsidRPr="000825A3">
              <w:rPr>
                <w:sz w:val="22"/>
                <w:szCs w:val="22"/>
              </w:rPr>
              <w:t>44.3</w:t>
            </w:r>
          </w:p>
        </w:tc>
        <w:tc>
          <w:tcPr>
            <w:tcW w:w="794" w:type="dxa"/>
          </w:tcPr>
          <w:p w14:paraId="27734434" w14:textId="77777777" w:rsidR="00966076" w:rsidRPr="000825A3" w:rsidRDefault="00966076" w:rsidP="001C6115">
            <w:pPr>
              <w:pStyle w:val="affa"/>
              <w:spacing w:after="0"/>
              <w:jc w:val="center"/>
              <w:rPr>
                <w:sz w:val="22"/>
                <w:szCs w:val="22"/>
              </w:rPr>
            </w:pPr>
            <w:r w:rsidRPr="000825A3">
              <w:rPr>
                <w:sz w:val="22"/>
                <w:szCs w:val="22"/>
              </w:rPr>
              <w:t xml:space="preserve">122.0 </w:t>
            </w:r>
          </w:p>
        </w:tc>
        <w:tc>
          <w:tcPr>
            <w:tcW w:w="793" w:type="dxa"/>
          </w:tcPr>
          <w:p w14:paraId="0C0C5822" w14:textId="77777777" w:rsidR="00966076" w:rsidRPr="000825A3" w:rsidRDefault="00966076" w:rsidP="001C6115">
            <w:pPr>
              <w:pStyle w:val="affa"/>
              <w:spacing w:after="0"/>
              <w:jc w:val="center"/>
              <w:rPr>
                <w:sz w:val="22"/>
                <w:szCs w:val="22"/>
              </w:rPr>
            </w:pPr>
            <w:r w:rsidRPr="000825A3">
              <w:rPr>
                <w:sz w:val="22"/>
                <w:szCs w:val="22"/>
              </w:rPr>
              <w:t>53.1</w:t>
            </w:r>
          </w:p>
        </w:tc>
        <w:tc>
          <w:tcPr>
            <w:tcW w:w="794" w:type="dxa"/>
          </w:tcPr>
          <w:p w14:paraId="509DD0A4" w14:textId="77777777" w:rsidR="00966076" w:rsidRPr="000825A3" w:rsidRDefault="00966076" w:rsidP="001C6115">
            <w:pPr>
              <w:pStyle w:val="affa"/>
              <w:spacing w:after="0"/>
              <w:jc w:val="center"/>
              <w:rPr>
                <w:sz w:val="22"/>
                <w:szCs w:val="22"/>
              </w:rPr>
            </w:pPr>
            <w:r w:rsidRPr="000825A3">
              <w:rPr>
                <w:sz w:val="22"/>
                <w:szCs w:val="22"/>
              </w:rPr>
              <w:t>244,8</w:t>
            </w:r>
          </w:p>
        </w:tc>
        <w:tc>
          <w:tcPr>
            <w:tcW w:w="794" w:type="dxa"/>
          </w:tcPr>
          <w:p w14:paraId="5159F792" w14:textId="77777777" w:rsidR="00966076" w:rsidRPr="000825A3" w:rsidRDefault="00966076" w:rsidP="001C6115">
            <w:pPr>
              <w:pStyle w:val="affa"/>
              <w:spacing w:after="0"/>
              <w:jc w:val="center"/>
              <w:rPr>
                <w:sz w:val="22"/>
                <w:szCs w:val="22"/>
              </w:rPr>
            </w:pPr>
            <w:r w:rsidRPr="000825A3">
              <w:rPr>
                <w:sz w:val="22"/>
                <w:szCs w:val="22"/>
              </w:rPr>
              <w:t>90,4</w:t>
            </w:r>
          </w:p>
        </w:tc>
        <w:tc>
          <w:tcPr>
            <w:tcW w:w="794" w:type="dxa"/>
          </w:tcPr>
          <w:p w14:paraId="037B8DA2" w14:textId="77777777" w:rsidR="00966076" w:rsidRPr="000825A3" w:rsidRDefault="00966076" w:rsidP="00414761">
            <w:pPr>
              <w:pStyle w:val="affa"/>
              <w:spacing w:after="0"/>
              <w:jc w:val="center"/>
              <w:rPr>
                <w:sz w:val="22"/>
                <w:szCs w:val="22"/>
              </w:rPr>
            </w:pPr>
            <w:r w:rsidRPr="000825A3">
              <w:rPr>
                <w:sz w:val="22"/>
                <w:szCs w:val="22"/>
              </w:rPr>
              <w:t>153,9</w:t>
            </w:r>
          </w:p>
        </w:tc>
        <w:tc>
          <w:tcPr>
            <w:tcW w:w="794" w:type="dxa"/>
          </w:tcPr>
          <w:p w14:paraId="35F5416A" w14:textId="77777777" w:rsidR="00966076" w:rsidRPr="000825A3" w:rsidRDefault="00966076" w:rsidP="00966076">
            <w:pPr>
              <w:pStyle w:val="affa"/>
              <w:spacing w:after="0"/>
              <w:jc w:val="center"/>
              <w:rPr>
                <w:sz w:val="22"/>
                <w:szCs w:val="22"/>
              </w:rPr>
            </w:pPr>
            <w:r w:rsidRPr="000825A3">
              <w:rPr>
                <w:sz w:val="22"/>
                <w:szCs w:val="22"/>
              </w:rPr>
              <w:t>47,8</w:t>
            </w:r>
          </w:p>
        </w:tc>
      </w:tr>
      <w:tr w:rsidR="00966076" w:rsidRPr="000825A3" w14:paraId="702EC1AB" w14:textId="77777777" w:rsidTr="001C6115">
        <w:trPr>
          <w:trHeight w:val="262"/>
        </w:trPr>
        <w:tc>
          <w:tcPr>
            <w:tcW w:w="1701" w:type="dxa"/>
          </w:tcPr>
          <w:p w14:paraId="25A0A146" w14:textId="77777777" w:rsidR="00966076" w:rsidRPr="000825A3" w:rsidRDefault="00966076" w:rsidP="001C6115">
            <w:pPr>
              <w:pStyle w:val="affa"/>
              <w:spacing w:after="0"/>
              <w:jc w:val="center"/>
              <w:rPr>
                <w:sz w:val="22"/>
                <w:szCs w:val="22"/>
              </w:rPr>
            </w:pPr>
            <w:r w:rsidRPr="000825A3">
              <w:rPr>
                <w:sz w:val="22"/>
                <w:szCs w:val="22"/>
              </w:rPr>
              <w:t>Трамвай</w:t>
            </w:r>
          </w:p>
        </w:tc>
        <w:tc>
          <w:tcPr>
            <w:tcW w:w="793" w:type="dxa"/>
          </w:tcPr>
          <w:p w14:paraId="1E57C25D" w14:textId="77777777" w:rsidR="00966076" w:rsidRPr="000825A3" w:rsidRDefault="00966076" w:rsidP="001C6115">
            <w:pPr>
              <w:pStyle w:val="affa"/>
              <w:spacing w:after="0"/>
              <w:jc w:val="center"/>
              <w:rPr>
                <w:sz w:val="22"/>
                <w:szCs w:val="22"/>
              </w:rPr>
            </w:pPr>
            <w:r w:rsidRPr="000825A3">
              <w:rPr>
                <w:sz w:val="22"/>
                <w:szCs w:val="22"/>
              </w:rPr>
              <w:t>72.0</w:t>
            </w:r>
          </w:p>
        </w:tc>
        <w:tc>
          <w:tcPr>
            <w:tcW w:w="794" w:type="dxa"/>
          </w:tcPr>
          <w:p w14:paraId="27C82BA6" w14:textId="77777777" w:rsidR="00966076" w:rsidRPr="000825A3" w:rsidRDefault="00966076" w:rsidP="001C6115">
            <w:pPr>
              <w:pStyle w:val="affa"/>
              <w:spacing w:after="0"/>
              <w:jc w:val="center"/>
              <w:rPr>
                <w:sz w:val="22"/>
                <w:szCs w:val="22"/>
              </w:rPr>
            </w:pPr>
            <w:r w:rsidRPr="000825A3">
              <w:rPr>
                <w:sz w:val="22"/>
                <w:szCs w:val="22"/>
              </w:rPr>
              <w:t>48.3</w:t>
            </w:r>
          </w:p>
        </w:tc>
        <w:tc>
          <w:tcPr>
            <w:tcW w:w="794" w:type="dxa"/>
          </w:tcPr>
          <w:p w14:paraId="453F4C2E" w14:textId="77777777" w:rsidR="00966076" w:rsidRPr="000825A3" w:rsidRDefault="00966076" w:rsidP="001C6115">
            <w:pPr>
              <w:pStyle w:val="affa"/>
              <w:spacing w:after="0"/>
              <w:jc w:val="center"/>
              <w:rPr>
                <w:sz w:val="22"/>
                <w:szCs w:val="22"/>
              </w:rPr>
            </w:pPr>
            <w:r w:rsidRPr="000825A3">
              <w:rPr>
                <w:sz w:val="22"/>
                <w:szCs w:val="22"/>
              </w:rPr>
              <w:t>82.2</w:t>
            </w:r>
          </w:p>
        </w:tc>
        <w:tc>
          <w:tcPr>
            <w:tcW w:w="794" w:type="dxa"/>
          </w:tcPr>
          <w:p w14:paraId="285A687D" w14:textId="77777777" w:rsidR="00966076" w:rsidRPr="000825A3" w:rsidRDefault="00966076" w:rsidP="001C6115">
            <w:pPr>
              <w:pStyle w:val="affa"/>
              <w:spacing w:after="0"/>
              <w:jc w:val="center"/>
              <w:rPr>
                <w:sz w:val="22"/>
                <w:szCs w:val="22"/>
              </w:rPr>
            </w:pPr>
            <w:r w:rsidRPr="000825A3">
              <w:rPr>
                <w:sz w:val="22"/>
                <w:szCs w:val="22"/>
              </w:rPr>
              <w:t>37.2</w:t>
            </w:r>
          </w:p>
        </w:tc>
        <w:tc>
          <w:tcPr>
            <w:tcW w:w="794" w:type="dxa"/>
          </w:tcPr>
          <w:p w14:paraId="2F674CD7" w14:textId="77777777" w:rsidR="00966076" w:rsidRPr="000825A3" w:rsidRDefault="00966076" w:rsidP="001C6115">
            <w:pPr>
              <w:pStyle w:val="affa"/>
              <w:spacing w:after="0"/>
              <w:jc w:val="center"/>
              <w:rPr>
                <w:sz w:val="22"/>
                <w:szCs w:val="22"/>
              </w:rPr>
            </w:pPr>
            <w:r w:rsidRPr="000825A3">
              <w:rPr>
                <w:sz w:val="22"/>
                <w:szCs w:val="22"/>
              </w:rPr>
              <w:t>59.6</w:t>
            </w:r>
          </w:p>
        </w:tc>
        <w:tc>
          <w:tcPr>
            <w:tcW w:w="793" w:type="dxa"/>
          </w:tcPr>
          <w:p w14:paraId="28FBAE3F" w14:textId="77777777" w:rsidR="00966076" w:rsidRPr="000825A3" w:rsidRDefault="00966076" w:rsidP="001C6115">
            <w:pPr>
              <w:pStyle w:val="affa"/>
              <w:spacing w:after="0"/>
              <w:jc w:val="center"/>
              <w:rPr>
                <w:sz w:val="22"/>
                <w:szCs w:val="22"/>
              </w:rPr>
            </w:pPr>
            <w:r w:rsidRPr="000825A3">
              <w:rPr>
                <w:sz w:val="22"/>
                <w:szCs w:val="22"/>
              </w:rPr>
              <w:t>25.9</w:t>
            </w:r>
          </w:p>
        </w:tc>
        <w:tc>
          <w:tcPr>
            <w:tcW w:w="794" w:type="dxa"/>
          </w:tcPr>
          <w:p w14:paraId="5A586E11" w14:textId="77777777" w:rsidR="00966076" w:rsidRPr="000825A3" w:rsidRDefault="00966076" w:rsidP="001C6115">
            <w:pPr>
              <w:pStyle w:val="affa"/>
              <w:spacing w:after="0"/>
              <w:jc w:val="center"/>
              <w:rPr>
                <w:sz w:val="22"/>
                <w:szCs w:val="22"/>
              </w:rPr>
            </w:pPr>
            <w:r w:rsidRPr="000825A3">
              <w:rPr>
                <w:sz w:val="22"/>
                <w:szCs w:val="22"/>
              </w:rPr>
              <w:t>12,2</w:t>
            </w:r>
          </w:p>
        </w:tc>
        <w:tc>
          <w:tcPr>
            <w:tcW w:w="794" w:type="dxa"/>
          </w:tcPr>
          <w:p w14:paraId="0D837173" w14:textId="77777777" w:rsidR="00966076" w:rsidRPr="000825A3" w:rsidRDefault="00966076" w:rsidP="001C6115">
            <w:pPr>
              <w:pStyle w:val="affa"/>
              <w:spacing w:after="0"/>
              <w:jc w:val="center"/>
              <w:rPr>
                <w:sz w:val="22"/>
                <w:szCs w:val="22"/>
              </w:rPr>
            </w:pPr>
            <w:r w:rsidRPr="000825A3">
              <w:rPr>
                <w:sz w:val="22"/>
                <w:szCs w:val="22"/>
              </w:rPr>
              <w:t>4,5</w:t>
            </w:r>
          </w:p>
        </w:tc>
        <w:tc>
          <w:tcPr>
            <w:tcW w:w="794" w:type="dxa"/>
          </w:tcPr>
          <w:p w14:paraId="06A3F224" w14:textId="77777777" w:rsidR="00966076" w:rsidRPr="000825A3" w:rsidRDefault="00966076" w:rsidP="001C6115">
            <w:pPr>
              <w:pStyle w:val="affa"/>
              <w:spacing w:after="0"/>
              <w:jc w:val="center"/>
              <w:rPr>
                <w:sz w:val="22"/>
                <w:szCs w:val="22"/>
              </w:rPr>
            </w:pPr>
            <w:r w:rsidRPr="000825A3">
              <w:rPr>
                <w:sz w:val="22"/>
                <w:szCs w:val="22"/>
              </w:rPr>
              <w:t>88,0</w:t>
            </w:r>
          </w:p>
        </w:tc>
        <w:tc>
          <w:tcPr>
            <w:tcW w:w="794" w:type="dxa"/>
          </w:tcPr>
          <w:p w14:paraId="5A8D0CBE" w14:textId="77777777" w:rsidR="00966076" w:rsidRPr="000825A3" w:rsidRDefault="00966076" w:rsidP="00966076">
            <w:pPr>
              <w:pStyle w:val="affa"/>
              <w:spacing w:after="0"/>
              <w:jc w:val="center"/>
              <w:rPr>
                <w:sz w:val="22"/>
                <w:szCs w:val="22"/>
              </w:rPr>
            </w:pPr>
            <w:r w:rsidRPr="000825A3">
              <w:rPr>
                <w:sz w:val="22"/>
                <w:szCs w:val="22"/>
              </w:rPr>
              <w:t>27,3</w:t>
            </w:r>
          </w:p>
        </w:tc>
      </w:tr>
      <w:tr w:rsidR="00966076" w:rsidRPr="000825A3" w14:paraId="32F4C2AE" w14:textId="77777777" w:rsidTr="001C6115">
        <w:trPr>
          <w:trHeight w:val="60"/>
        </w:trPr>
        <w:tc>
          <w:tcPr>
            <w:tcW w:w="1701" w:type="dxa"/>
          </w:tcPr>
          <w:p w14:paraId="4CC8A57F" w14:textId="77777777" w:rsidR="00966076" w:rsidRPr="000825A3" w:rsidRDefault="00966076" w:rsidP="001C6115">
            <w:pPr>
              <w:pStyle w:val="affa"/>
              <w:spacing w:after="0"/>
              <w:jc w:val="center"/>
              <w:rPr>
                <w:sz w:val="22"/>
                <w:szCs w:val="22"/>
              </w:rPr>
            </w:pPr>
            <w:r w:rsidRPr="000825A3">
              <w:rPr>
                <w:sz w:val="22"/>
                <w:szCs w:val="22"/>
              </w:rPr>
              <w:t>Троллейбус</w:t>
            </w:r>
          </w:p>
        </w:tc>
        <w:tc>
          <w:tcPr>
            <w:tcW w:w="793" w:type="dxa"/>
          </w:tcPr>
          <w:p w14:paraId="4881D406" w14:textId="77777777" w:rsidR="00966076" w:rsidRPr="000825A3" w:rsidRDefault="00966076" w:rsidP="001C6115">
            <w:pPr>
              <w:pStyle w:val="affa"/>
              <w:spacing w:after="0"/>
              <w:jc w:val="center"/>
              <w:rPr>
                <w:sz w:val="22"/>
                <w:szCs w:val="22"/>
              </w:rPr>
            </w:pPr>
            <w:r w:rsidRPr="000825A3">
              <w:rPr>
                <w:sz w:val="22"/>
                <w:szCs w:val="22"/>
              </w:rPr>
              <w:t>21.0</w:t>
            </w:r>
          </w:p>
        </w:tc>
        <w:tc>
          <w:tcPr>
            <w:tcW w:w="794" w:type="dxa"/>
          </w:tcPr>
          <w:p w14:paraId="37AFD0AF" w14:textId="77777777" w:rsidR="00966076" w:rsidRPr="000825A3" w:rsidRDefault="00966076" w:rsidP="001C6115">
            <w:pPr>
              <w:pStyle w:val="affa"/>
              <w:spacing w:after="0"/>
              <w:jc w:val="center"/>
              <w:rPr>
                <w:sz w:val="22"/>
                <w:szCs w:val="22"/>
              </w:rPr>
            </w:pPr>
            <w:r w:rsidRPr="000825A3">
              <w:rPr>
                <w:sz w:val="22"/>
                <w:szCs w:val="22"/>
              </w:rPr>
              <w:t>14.1</w:t>
            </w:r>
          </w:p>
        </w:tc>
        <w:tc>
          <w:tcPr>
            <w:tcW w:w="794" w:type="dxa"/>
          </w:tcPr>
          <w:p w14:paraId="6EE58FA1" w14:textId="77777777" w:rsidR="00966076" w:rsidRPr="000825A3" w:rsidRDefault="00966076" w:rsidP="001C6115">
            <w:pPr>
              <w:pStyle w:val="affa"/>
              <w:spacing w:after="0"/>
              <w:jc w:val="center"/>
              <w:rPr>
                <w:sz w:val="22"/>
                <w:szCs w:val="22"/>
              </w:rPr>
            </w:pPr>
            <w:r w:rsidRPr="000825A3">
              <w:rPr>
                <w:sz w:val="22"/>
                <w:szCs w:val="22"/>
              </w:rPr>
              <w:t>40.9</w:t>
            </w:r>
          </w:p>
        </w:tc>
        <w:tc>
          <w:tcPr>
            <w:tcW w:w="794" w:type="dxa"/>
          </w:tcPr>
          <w:p w14:paraId="77C40D52" w14:textId="77777777" w:rsidR="00966076" w:rsidRPr="000825A3" w:rsidRDefault="00966076" w:rsidP="001C6115">
            <w:pPr>
              <w:pStyle w:val="affa"/>
              <w:spacing w:after="0"/>
              <w:jc w:val="center"/>
              <w:rPr>
                <w:sz w:val="22"/>
                <w:szCs w:val="22"/>
              </w:rPr>
            </w:pPr>
            <w:r w:rsidRPr="000825A3">
              <w:rPr>
                <w:sz w:val="22"/>
                <w:szCs w:val="22"/>
              </w:rPr>
              <w:t>18.5</w:t>
            </w:r>
          </w:p>
        </w:tc>
        <w:tc>
          <w:tcPr>
            <w:tcW w:w="794" w:type="dxa"/>
          </w:tcPr>
          <w:p w14:paraId="373FEA1E" w14:textId="77777777" w:rsidR="00966076" w:rsidRPr="000825A3" w:rsidRDefault="00966076" w:rsidP="001C6115">
            <w:pPr>
              <w:pStyle w:val="affa"/>
              <w:spacing w:after="0"/>
              <w:jc w:val="center"/>
              <w:rPr>
                <w:sz w:val="22"/>
                <w:szCs w:val="22"/>
              </w:rPr>
            </w:pPr>
            <w:r w:rsidRPr="000825A3">
              <w:rPr>
                <w:sz w:val="22"/>
                <w:szCs w:val="22"/>
              </w:rPr>
              <w:t>48.6</w:t>
            </w:r>
          </w:p>
        </w:tc>
        <w:tc>
          <w:tcPr>
            <w:tcW w:w="793" w:type="dxa"/>
          </w:tcPr>
          <w:p w14:paraId="2A0546F5" w14:textId="77777777" w:rsidR="00966076" w:rsidRPr="000825A3" w:rsidRDefault="00966076" w:rsidP="001C6115">
            <w:pPr>
              <w:pStyle w:val="affa"/>
              <w:spacing w:after="0"/>
              <w:jc w:val="center"/>
              <w:rPr>
                <w:sz w:val="22"/>
                <w:szCs w:val="22"/>
              </w:rPr>
            </w:pPr>
            <w:r w:rsidRPr="000825A3">
              <w:rPr>
                <w:sz w:val="22"/>
                <w:szCs w:val="22"/>
              </w:rPr>
              <w:t>21.0</w:t>
            </w:r>
          </w:p>
        </w:tc>
        <w:tc>
          <w:tcPr>
            <w:tcW w:w="794" w:type="dxa"/>
          </w:tcPr>
          <w:p w14:paraId="277FF87A" w14:textId="77777777" w:rsidR="00966076" w:rsidRPr="000825A3" w:rsidRDefault="00966076" w:rsidP="001C6115">
            <w:pPr>
              <w:pStyle w:val="affa"/>
              <w:spacing w:after="0"/>
              <w:jc w:val="center"/>
              <w:rPr>
                <w:sz w:val="22"/>
                <w:szCs w:val="22"/>
              </w:rPr>
            </w:pPr>
            <w:r w:rsidRPr="000825A3">
              <w:rPr>
                <w:sz w:val="22"/>
                <w:szCs w:val="22"/>
              </w:rPr>
              <w:t>13,7</w:t>
            </w:r>
          </w:p>
        </w:tc>
        <w:tc>
          <w:tcPr>
            <w:tcW w:w="794" w:type="dxa"/>
          </w:tcPr>
          <w:p w14:paraId="736C2121" w14:textId="77777777" w:rsidR="00966076" w:rsidRPr="000825A3" w:rsidRDefault="00966076" w:rsidP="001C6115">
            <w:pPr>
              <w:pStyle w:val="affa"/>
              <w:spacing w:after="0"/>
              <w:jc w:val="center"/>
              <w:rPr>
                <w:sz w:val="22"/>
                <w:szCs w:val="22"/>
              </w:rPr>
            </w:pPr>
            <w:r w:rsidRPr="000825A3">
              <w:rPr>
                <w:sz w:val="22"/>
                <w:szCs w:val="22"/>
              </w:rPr>
              <w:t>5,0</w:t>
            </w:r>
          </w:p>
        </w:tc>
        <w:tc>
          <w:tcPr>
            <w:tcW w:w="794" w:type="dxa"/>
          </w:tcPr>
          <w:p w14:paraId="163FF3C4" w14:textId="77777777" w:rsidR="00966076" w:rsidRPr="000825A3" w:rsidRDefault="00966076" w:rsidP="001C6115">
            <w:pPr>
              <w:pStyle w:val="affa"/>
              <w:spacing w:after="0"/>
              <w:jc w:val="center"/>
              <w:rPr>
                <w:sz w:val="22"/>
                <w:szCs w:val="22"/>
              </w:rPr>
            </w:pPr>
            <w:r w:rsidRPr="000825A3">
              <w:rPr>
                <w:sz w:val="22"/>
                <w:szCs w:val="22"/>
              </w:rPr>
              <w:t>60,0</w:t>
            </w:r>
          </w:p>
        </w:tc>
        <w:tc>
          <w:tcPr>
            <w:tcW w:w="794" w:type="dxa"/>
          </w:tcPr>
          <w:p w14:paraId="2E775496" w14:textId="77777777" w:rsidR="00966076" w:rsidRPr="000825A3" w:rsidRDefault="00966076" w:rsidP="00966076">
            <w:pPr>
              <w:pStyle w:val="affa"/>
              <w:spacing w:after="0"/>
              <w:jc w:val="center"/>
              <w:rPr>
                <w:sz w:val="22"/>
                <w:szCs w:val="22"/>
              </w:rPr>
            </w:pPr>
            <w:r w:rsidRPr="000825A3">
              <w:rPr>
                <w:sz w:val="22"/>
                <w:szCs w:val="22"/>
              </w:rPr>
              <w:t>18,6</w:t>
            </w:r>
          </w:p>
        </w:tc>
      </w:tr>
      <w:tr w:rsidR="00966076" w:rsidRPr="000825A3" w14:paraId="0D0ED630" w14:textId="77777777" w:rsidTr="001C6115">
        <w:trPr>
          <w:trHeight w:val="60"/>
        </w:trPr>
        <w:tc>
          <w:tcPr>
            <w:tcW w:w="1701" w:type="dxa"/>
          </w:tcPr>
          <w:p w14:paraId="72DD4BEC" w14:textId="77777777" w:rsidR="00966076" w:rsidRPr="000825A3" w:rsidRDefault="00966076" w:rsidP="001C6115">
            <w:pPr>
              <w:pStyle w:val="affa"/>
              <w:spacing w:after="0"/>
              <w:jc w:val="center"/>
              <w:rPr>
                <w:sz w:val="22"/>
                <w:szCs w:val="22"/>
              </w:rPr>
            </w:pPr>
            <w:r w:rsidRPr="000825A3">
              <w:rPr>
                <w:sz w:val="22"/>
                <w:szCs w:val="22"/>
              </w:rPr>
              <w:t>ГЖД</w:t>
            </w:r>
          </w:p>
        </w:tc>
        <w:tc>
          <w:tcPr>
            <w:tcW w:w="793" w:type="dxa"/>
          </w:tcPr>
          <w:p w14:paraId="2EB69E36" w14:textId="77777777" w:rsidR="00966076" w:rsidRPr="000825A3" w:rsidRDefault="00966076" w:rsidP="001C6115">
            <w:pPr>
              <w:pStyle w:val="affa"/>
              <w:spacing w:after="0"/>
              <w:jc w:val="center"/>
              <w:rPr>
                <w:sz w:val="22"/>
                <w:szCs w:val="22"/>
              </w:rPr>
            </w:pPr>
            <w:r w:rsidRPr="000825A3">
              <w:rPr>
                <w:sz w:val="22"/>
                <w:szCs w:val="22"/>
              </w:rPr>
              <w:t>-</w:t>
            </w:r>
          </w:p>
        </w:tc>
        <w:tc>
          <w:tcPr>
            <w:tcW w:w="794" w:type="dxa"/>
          </w:tcPr>
          <w:p w14:paraId="2EE052AA" w14:textId="77777777" w:rsidR="00966076" w:rsidRPr="000825A3" w:rsidRDefault="00966076" w:rsidP="001C6115">
            <w:pPr>
              <w:pStyle w:val="affa"/>
              <w:spacing w:after="0"/>
              <w:jc w:val="center"/>
              <w:rPr>
                <w:sz w:val="22"/>
                <w:szCs w:val="22"/>
              </w:rPr>
            </w:pPr>
            <w:r w:rsidRPr="000825A3">
              <w:rPr>
                <w:sz w:val="22"/>
                <w:szCs w:val="22"/>
              </w:rPr>
              <w:t>-</w:t>
            </w:r>
          </w:p>
        </w:tc>
        <w:tc>
          <w:tcPr>
            <w:tcW w:w="794" w:type="dxa"/>
          </w:tcPr>
          <w:p w14:paraId="6ECFFD73" w14:textId="77777777" w:rsidR="00966076" w:rsidRPr="000825A3" w:rsidRDefault="00966076" w:rsidP="001C6115">
            <w:pPr>
              <w:pStyle w:val="affa"/>
              <w:spacing w:after="0"/>
              <w:jc w:val="center"/>
              <w:rPr>
                <w:sz w:val="22"/>
                <w:szCs w:val="22"/>
              </w:rPr>
            </w:pPr>
            <w:r w:rsidRPr="000825A3">
              <w:rPr>
                <w:sz w:val="22"/>
                <w:szCs w:val="22"/>
              </w:rPr>
              <w:t>-</w:t>
            </w:r>
          </w:p>
        </w:tc>
        <w:tc>
          <w:tcPr>
            <w:tcW w:w="794" w:type="dxa"/>
          </w:tcPr>
          <w:p w14:paraId="3C3B1FBC" w14:textId="77777777" w:rsidR="00966076" w:rsidRPr="000825A3" w:rsidRDefault="00966076" w:rsidP="001C6115">
            <w:pPr>
              <w:pStyle w:val="affa"/>
              <w:spacing w:after="0"/>
              <w:jc w:val="center"/>
              <w:rPr>
                <w:sz w:val="22"/>
                <w:szCs w:val="22"/>
              </w:rPr>
            </w:pPr>
            <w:r w:rsidRPr="000825A3">
              <w:rPr>
                <w:sz w:val="22"/>
                <w:szCs w:val="22"/>
              </w:rPr>
              <w:t>-</w:t>
            </w:r>
          </w:p>
        </w:tc>
        <w:tc>
          <w:tcPr>
            <w:tcW w:w="794" w:type="dxa"/>
          </w:tcPr>
          <w:p w14:paraId="433D4BFC" w14:textId="77777777" w:rsidR="00966076" w:rsidRPr="000825A3" w:rsidRDefault="00966076" w:rsidP="001C6115">
            <w:pPr>
              <w:pStyle w:val="affa"/>
              <w:spacing w:after="0"/>
              <w:jc w:val="center"/>
              <w:rPr>
                <w:sz w:val="22"/>
                <w:szCs w:val="22"/>
              </w:rPr>
            </w:pPr>
            <w:r w:rsidRPr="000825A3">
              <w:rPr>
                <w:sz w:val="22"/>
                <w:szCs w:val="22"/>
              </w:rPr>
              <w:t>-</w:t>
            </w:r>
          </w:p>
        </w:tc>
        <w:tc>
          <w:tcPr>
            <w:tcW w:w="793" w:type="dxa"/>
          </w:tcPr>
          <w:p w14:paraId="2198D079" w14:textId="77777777" w:rsidR="00966076" w:rsidRPr="000825A3" w:rsidRDefault="00966076" w:rsidP="001C6115">
            <w:pPr>
              <w:pStyle w:val="affa"/>
              <w:spacing w:after="0"/>
              <w:jc w:val="center"/>
              <w:rPr>
                <w:sz w:val="22"/>
                <w:szCs w:val="22"/>
              </w:rPr>
            </w:pPr>
            <w:r w:rsidRPr="000825A3">
              <w:rPr>
                <w:sz w:val="22"/>
                <w:szCs w:val="22"/>
              </w:rPr>
              <w:t>-</w:t>
            </w:r>
          </w:p>
        </w:tc>
        <w:tc>
          <w:tcPr>
            <w:tcW w:w="794" w:type="dxa"/>
          </w:tcPr>
          <w:p w14:paraId="7E828832" w14:textId="77777777" w:rsidR="00966076" w:rsidRPr="000825A3" w:rsidRDefault="00966076" w:rsidP="001C6115">
            <w:pPr>
              <w:pStyle w:val="affa"/>
              <w:spacing w:after="0"/>
              <w:jc w:val="center"/>
              <w:rPr>
                <w:sz w:val="22"/>
                <w:szCs w:val="22"/>
              </w:rPr>
            </w:pPr>
            <w:r w:rsidRPr="000825A3">
              <w:rPr>
                <w:sz w:val="22"/>
                <w:szCs w:val="22"/>
              </w:rPr>
              <w:t>н/д</w:t>
            </w:r>
          </w:p>
        </w:tc>
        <w:tc>
          <w:tcPr>
            <w:tcW w:w="794" w:type="dxa"/>
          </w:tcPr>
          <w:p w14:paraId="70AFE8FC" w14:textId="77777777" w:rsidR="00966076" w:rsidRPr="000825A3" w:rsidRDefault="00966076" w:rsidP="001C6115">
            <w:pPr>
              <w:pStyle w:val="affa"/>
              <w:spacing w:after="0"/>
              <w:jc w:val="center"/>
              <w:rPr>
                <w:sz w:val="22"/>
                <w:szCs w:val="22"/>
              </w:rPr>
            </w:pPr>
            <w:r w:rsidRPr="000825A3">
              <w:rPr>
                <w:sz w:val="22"/>
                <w:szCs w:val="22"/>
              </w:rPr>
              <w:t>н/д</w:t>
            </w:r>
          </w:p>
        </w:tc>
        <w:tc>
          <w:tcPr>
            <w:tcW w:w="794" w:type="dxa"/>
          </w:tcPr>
          <w:p w14:paraId="278A1172" w14:textId="77777777" w:rsidR="00966076" w:rsidRPr="000825A3" w:rsidRDefault="00966076" w:rsidP="001C6115">
            <w:pPr>
              <w:pStyle w:val="affa"/>
              <w:spacing w:after="0"/>
              <w:jc w:val="center"/>
              <w:rPr>
                <w:sz w:val="22"/>
                <w:szCs w:val="22"/>
              </w:rPr>
            </w:pPr>
            <w:r w:rsidRPr="000825A3">
              <w:rPr>
                <w:sz w:val="22"/>
                <w:szCs w:val="22"/>
              </w:rPr>
              <w:t>19,9</w:t>
            </w:r>
          </w:p>
        </w:tc>
        <w:tc>
          <w:tcPr>
            <w:tcW w:w="794" w:type="dxa"/>
          </w:tcPr>
          <w:p w14:paraId="76CC0CAA" w14:textId="77777777" w:rsidR="00966076" w:rsidRPr="000825A3" w:rsidRDefault="00966076" w:rsidP="00966076">
            <w:pPr>
              <w:pStyle w:val="affa"/>
              <w:spacing w:after="0"/>
              <w:jc w:val="center"/>
              <w:rPr>
                <w:sz w:val="22"/>
                <w:szCs w:val="22"/>
              </w:rPr>
            </w:pPr>
            <w:r w:rsidRPr="000825A3">
              <w:rPr>
                <w:sz w:val="22"/>
                <w:szCs w:val="22"/>
              </w:rPr>
              <w:t>6,2</w:t>
            </w:r>
          </w:p>
        </w:tc>
      </w:tr>
      <w:tr w:rsidR="00303FB1" w:rsidRPr="000825A3" w14:paraId="0393BFD2" w14:textId="77777777" w:rsidTr="001C6115">
        <w:tc>
          <w:tcPr>
            <w:tcW w:w="1701" w:type="dxa"/>
          </w:tcPr>
          <w:p w14:paraId="0D3BAFCE" w14:textId="77777777" w:rsidR="00303FB1" w:rsidRPr="000825A3" w:rsidRDefault="00303FB1" w:rsidP="001C6115">
            <w:pPr>
              <w:pStyle w:val="affa"/>
              <w:spacing w:after="0"/>
              <w:jc w:val="center"/>
              <w:rPr>
                <w:sz w:val="22"/>
                <w:szCs w:val="22"/>
              </w:rPr>
            </w:pPr>
            <w:r w:rsidRPr="000825A3">
              <w:rPr>
                <w:sz w:val="22"/>
                <w:szCs w:val="22"/>
              </w:rPr>
              <w:t>ИТОГО</w:t>
            </w:r>
          </w:p>
        </w:tc>
        <w:tc>
          <w:tcPr>
            <w:tcW w:w="793" w:type="dxa"/>
          </w:tcPr>
          <w:p w14:paraId="45D42670" w14:textId="77777777" w:rsidR="00303FB1" w:rsidRPr="000825A3" w:rsidRDefault="00303FB1" w:rsidP="001C6115">
            <w:pPr>
              <w:pStyle w:val="affa"/>
              <w:spacing w:after="0"/>
              <w:jc w:val="center"/>
              <w:rPr>
                <w:sz w:val="22"/>
                <w:szCs w:val="22"/>
              </w:rPr>
            </w:pPr>
            <w:r w:rsidRPr="000825A3">
              <w:rPr>
                <w:sz w:val="22"/>
                <w:szCs w:val="22"/>
              </w:rPr>
              <w:t>149.0</w:t>
            </w:r>
          </w:p>
        </w:tc>
        <w:tc>
          <w:tcPr>
            <w:tcW w:w="794" w:type="dxa"/>
          </w:tcPr>
          <w:p w14:paraId="76D35DCB" w14:textId="77777777" w:rsidR="00303FB1" w:rsidRPr="000825A3" w:rsidRDefault="00303FB1" w:rsidP="001C6115">
            <w:pPr>
              <w:pStyle w:val="affa"/>
              <w:spacing w:after="0"/>
              <w:jc w:val="center"/>
              <w:rPr>
                <w:sz w:val="22"/>
                <w:szCs w:val="22"/>
              </w:rPr>
            </w:pPr>
            <w:r w:rsidRPr="000825A3">
              <w:rPr>
                <w:sz w:val="22"/>
                <w:szCs w:val="22"/>
              </w:rPr>
              <w:t>100.0</w:t>
            </w:r>
          </w:p>
        </w:tc>
        <w:tc>
          <w:tcPr>
            <w:tcW w:w="794" w:type="dxa"/>
          </w:tcPr>
          <w:p w14:paraId="25C21D0C" w14:textId="77777777" w:rsidR="00303FB1" w:rsidRPr="000825A3" w:rsidRDefault="00303FB1" w:rsidP="001C6115">
            <w:pPr>
              <w:pStyle w:val="affa"/>
              <w:spacing w:after="0"/>
              <w:jc w:val="center"/>
              <w:rPr>
                <w:sz w:val="22"/>
                <w:szCs w:val="22"/>
              </w:rPr>
            </w:pPr>
            <w:r w:rsidRPr="000825A3">
              <w:rPr>
                <w:sz w:val="22"/>
                <w:szCs w:val="22"/>
              </w:rPr>
              <w:t>221.2</w:t>
            </w:r>
          </w:p>
        </w:tc>
        <w:tc>
          <w:tcPr>
            <w:tcW w:w="794" w:type="dxa"/>
          </w:tcPr>
          <w:p w14:paraId="22E12935" w14:textId="77777777" w:rsidR="00303FB1" w:rsidRPr="000825A3" w:rsidRDefault="00303FB1" w:rsidP="001C6115">
            <w:pPr>
              <w:pStyle w:val="affa"/>
              <w:spacing w:after="0"/>
              <w:jc w:val="center"/>
              <w:rPr>
                <w:sz w:val="22"/>
                <w:szCs w:val="22"/>
              </w:rPr>
            </w:pPr>
            <w:r w:rsidRPr="000825A3">
              <w:rPr>
                <w:sz w:val="22"/>
                <w:szCs w:val="22"/>
              </w:rPr>
              <w:t>100.0</w:t>
            </w:r>
          </w:p>
        </w:tc>
        <w:tc>
          <w:tcPr>
            <w:tcW w:w="794" w:type="dxa"/>
          </w:tcPr>
          <w:p w14:paraId="32F6938C" w14:textId="77777777" w:rsidR="00303FB1" w:rsidRPr="000825A3" w:rsidRDefault="00303FB1" w:rsidP="001C6115">
            <w:pPr>
              <w:pStyle w:val="affa"/>
              <w:spacing w:after="0"/>
              <w:jc w:val="center"/>
              <w:rPr>
                <w:sz w:val="22"/>
                <w:szCs w:val="22"/>
              </w:rPr>
            </w:pPr>
            <w:r w:rsidRPr="000825A3">
              <w:rPr>
                <w:sz w:val="22"/>
                <w:szCs w:val="22"/>
              </w:rPr>
              <w:t>230.2</w:t>
            </w:r>
          </w:p>
        </w:tc>
        <w:tc>
          <w:tcPr>
            <w:tcW w:w="793" w:type="dxa"/>
          </w:tcPr>
          <w:p w14:paraId="38872BAA" w14:textId="77777777" w:rsidR="00303FB1" w:rsidRPr="000825A3" w:rsidRDefault="00303FB1" w:rsidP="001C6115">
            <w:pPr>
              <w:pStyle w:val="affa"/>
              <w:spacing w:after="0"/>
              <w:jc w:val="center"/>
              <w:rPr>
                <w:sz w:val="22"/>
                <w:szCs w:val="22"/>
              </w:rPr>
            </w:pPr>
            <w:r w:rsidRPr="000825A3">
              <w:rPr>
                <w:sz w:val="22"/>
                <w:szCs w:val="22"/>
              </w:rPr>
              <w:t>100.0</w:t>
            </w:r>
          </w:p>
        </w:tc>
        <w:tc>
          <w:tcPr>
            <w:tcW w:w="794" w:type="dxa"/>
          </w:tcPr>
          <w:p w14:paraId="34A2EF60" w14:textId="77777777" w:rsidR="00303FB1" w:rsidRPr="000825A3" w:rsidRDefault="00303FB1" w:rsidP="001C6115">
            <w:pPr>
              <w:pStyle w:val="affa"/>
              <w:spacing w:after="0"/>
              <w:jc w:val="center"/>
              <w:rPr>
                <w:sz w:val="22"/>
                <w:szCs w:val="22"/>
              </w:rPr>
            </w:pPr>
            <w:r w:rsidRPr="000825A3">
              <w:rPr>
                <w:sz w:val="22"/>
                <w:szCs w:val="22"/>
              </w:rPr>
              <w:t>270,7</w:t>
            </w:r>
          </w:p>
        </w:tc>
        <w:tc>
          <w:tcPr>
            <w:tcW w:w="794" w:type="dxa"/>
          </w:tcPr>
          <w:p w14:paraId="69C60ED0" w14:textId="77777777" w:rsidR="00303FB1" w:rsidRPr="000825A3" w:rsidRDefault="00303FB1" w:rsidP="001C6115">
            <w:pPr>
              <w:pStyle w:val="affa"/>
              <w:spacing w:after="0"/>
              <w:jc w:val="center"/>
              <w:rPr>
                <w:sz w:val="22"/>
                <w:szCs w:val="22"/>
              </w:rPr>
            </w:pPr>
            <w:r w:rsidRPr="000825A3">
              <w:rPr>
                <w:sz w:val="22"/>
                <w:szCs w:val="22"/>
              </w:rPr>
              <w:t>100,0</w:t>
            </w:r>
          </w:p>
        </w:tc>
        <w:tc>
          <w:tcPr>
            <w:tcW w:w="794" w:type="dxa"/>
          </w:tcPr>
          <w:p w14:paraId="6E3332B4" w14:textId="77777777" w:rsidR="00303FB1" w:rsidRPr="000825A3" w:rsidRDefault="00966076" w:rsidP="001C6115">
            <w:pPr>
              <w:pStyle w:val="affa"/>
              <w:spacing w:after="0"/>
              <w:jc w:val="center"/>
              <w:rPr>
                <w:sz w:val="22"/>
                <w:szCs w:val="22"/>
              </w:rPr>
            </w:pPr>
            <w:r w:rsidRPr="000825A3">
              <w:rPr>
                <w:sz w:val="22"/>
                <w:szCs w:val="22"/>
              </w:rPr>
              <w:t>321,8</w:t>
            </w:r>
          </w:p>
        </w:tc>
        <w:tc>
          <w:tcPr>
            <w:tcW w:w="794" w:type="dxa"/>
          </w:tcPr>
          <w:p w14:paraId="3D2D07DF" w14:textId="77777777" w:rsidR="00303FB1" w:rsidRPr="000825A3" w:rsidRDefault="00303FB1" w:rsidP="001C6115">
            <w:pPr>
              <w:pStyle w:val="affa"/>
              <w:spacing w:after="0"/>
              <w:jc w:val="center"/>
              <w:rPr>
                <w:sz w:val="22"/>
                <w:szCs w:val="22"/>
              </w:rPr>
            </w:pPr>
            <w:r w:rsidRPr="000825A3">
              <w:rPr>
                <w:sz w:val="22"/>
                <w:szCs w:val="22"/>
              </w:rPr>
              <w:t>100,0</w:t>
            </w:r>
          </w:p>
        </w:tc>
      </w:tr>
    </w:tbl>
    <w:p w14:paraId="56328B8B" w14:textId="77777777" w:rsidR="00303FB1" w:rsidRPr="000825A3" w:rsidRDefault="00303FB1" w:rsidP="00303FB1">
      <w:pPr>
        <w:spacing w:before="0" w:after="0" w:line="240" w:lineRule="auto"/>
        <w:jc w:val="both"/>
        <w:rPr>
          <w:rFonts w:ascii="Times New Roman" w:eastAsia="Times New Roman" w:hAnsi="Times New Roman" w:cs="Times New Roman"/>
          <w:b/>
          <w:i/>
        </w:rPr>
      </w:pPr>
      <w:r w:rsidRPr="000825A3">
        <w:rPr>
          <w:rFonts w:ascii="Times New Roman" w:eastAsia="Times New Roman" w:hAnsi="Times New Roman" w:cs="Times New Roman"/>
          <w:b/>
          <w:i/>
        </w:rPr>
        <w:t>Примечания:</w:t>
      </w:r>
    </w:p>
    <w:p w14:paraId="6C202C6F" w14:textId="77777777" w:rsidR="00303FB1" w:rsidRPr="000825A3" w:rsidRDefault="00303FB1" w:rsidP="00303FB1">
      <w:pPr>
        <w:tabs>
          <w:tab w:val="left" w:pos="567"/>
        </w:tabs>
        <w:spacing w:before="0" w:after="0" w:line="240" w:lineRule="auto"/>
        <w:ind w:left="567" w:hanging="567"/>
        <w:jc w:val="both"/>
        <w:rPr>
          <w:rFonts w:ascii="Times New Roman" w:eastAsia="Times New Roman" w:hAnsi="Times New Roman" w:cs="Times New Roman"/>
          <w:i/>
        </w:rPr>
      </w:pPr>
      <w:r w:rsidRPr="000825A3">
        <w:rPr>
          <w:rFonts w:ascii="Times New Roman" w:eastAsia="Times New Roman" w:hAnsi="Times New Roman" w:cs="Times New Roman"/>
          <w:i/>
        </w:rPr>
        <w:t>*</w:t>
      </w:r>
      <w:r w:rsidRPr="000825A3">
        <w:rPr>
          <w:rFonts w:ascii="Times New Roman" w:eastAsia="Times New Roman" w:hAnsi="Times New Roman" w:cs="Times New Roman"/>
          <w:i/>
        </w:rPr>
        <w:tab/>
        <w:t>по данным действующего генерального плана</w:t>
      </w:r>
    </w:p>
    <w:p w14:paraId="29558F78" w14:textId="77777777" w:rsidR="00E158AB" w:rsidRPr="000825A3" w:rsidRDefault="00E158AB" w:rsidP="00303FB1">
      <w:pPr>
        <w:tabs>
          <w:tab w:val="left" w:pos="567"/>
        </w:tabs>
        <w:spacing w:before="0" w:after="0" w:line="240" w:lineRule="auto"/>
        <w:ind w:left="567" w:hanging="567"/>
        <w:jc w:val="both"/>
        <w:rPr>
          <w:rFonts w:ascii="Times New Roman" w:eastAsia="Times New Roman" w:hAnsi="Times New Roman" w:cs="Times New Roman"/>
          <w:i/>
        </w:rPr>
      </w:pPr>
    </w:p>
    <w:p w14:paraId="526DACDC" w14:textId="77777777" w:rsidR="00303FB1" w:rsidRPr="000825A3" w:rsidRDefault="00303FB1" w:rsidP="00D26A6D">
      <w:pPr>
        <w:pStyle w:val="42"/>
        <w:numPr>
          <w:ilvl w:val="2"/>
          <w:numId w:val="1"/>
        </w:numPr>
        <w:ind w:left="851" w:hanging="851"/>
        <w:rPr>
          <w:rFonts w:ascii="Times New Roman" w:hAnsi="Times New Roman" w:cs="Times New Roman"/>
        </w:rPr>
      </w:pPr>
      <w:bookmarkStart w:id="58" w:name="_Toc412662964"/>
      <w:r w:rsidRPr="000825A3">
        <w:rPr>
          <w:rFonts w:ascii="Times New Roman" w:hAnsi="Times New Roman" w:cs="Times New Roman"/>
        </w:rPr>
        <w:t>Развитие городского общественного пассажирского транспорта</w:t>
      </w:r>
      <w:bookmarkEnd w:id="58"/>
    </w:p>
    <w:p w14:paraId="548D4B96" w14:textId="77777777" w:rsidR="00E158AB" w:rsidRPr="000825A3" w:rsidRDefault="00E158AB" w:rsidP="00303FB1">
      <w:pPr>
        <w:spacing w:before="120" w:after="120" w:line="240" w:lineRule="auto"/>
        <w:ind w:firstLine="709"/>
        <w:jc w:val="both"/>
        <w:rPr>
          <w:rFonts w:ascii="Times New Roman" w:eastAsia="Times New Roman" w:hAnsi="Times New Roman" w:cs="Times New Roman"/>
          <w:sz w:val="24"/>
          <w:szCs w:val="24"/>
        </w:rPr>
      </w:pPr>
    </w:p>
    <w:p w14:paraId="4B99A743"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Развитие городского общественного транспорта на расчётный срок будет строиться в соответствии общими концептуальными принципами, описанными выше.</w:t>
      </w:r>
    </w:p>
    <w:p w14:paraId="60B2932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Наиболее важный из них – создание интермодальной системы, предусматривающей ступенчатую систему обслуживания пассажиров – поездка (подход) к пересадочному узлу, затем на транспорте с большей провозной способностью до нужного района прибытия, либо далее до следующего ТПУ.</w:t>
      </w:r>
    </w:p>
    <w:p w14:paraId="3DC40287"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Развитие городского общественного транспорта основывается на приведённой на рис. 20.3.2.1. и описанной ниже концептуальной модели.</w:t>
      </w:r>
    </w:p>
    <w:p w14:paraId="23A1DA33"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настоящее время схема организации движения общественного транспорта по территории города характеризуется наличием множества диаметральных маршрутов, сходящихся в центральном коммуникационном узле города – районе площади Победы. Для таких маршрутов характерна высокая степень дублирования, избыток предложения в центре и нехватка на периферии. </w:t>
      </w:r>
    </w:p>
    <w:p w14:paraId="133C924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Предлагаемая система организации маршрутной сети общественного транспорта предполагает чёткое ранжирование маршрутов по их роли в общей системе на три группы и выделение на территории городов двух контуров транспортного доступа с целью лимитировать или полностью ограничить попадание в их пределы тех или иных групп маршрутов ГОПТ.</w:t>
      </w:r>
    </w:p>
    <w:p w14:paraId="15C34BD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Маршруты общественного транспорта подразделяются на три следующих группы (уровня):</w:t>
      </w:r>
    </w:p>
    <w:p w14:paraId="004024A3" w14:textId="77777777" w:rsidR="00303FB1" w:rsidRPr="000825A3" w:rsidRDefault="00303FB1" w:rsidP="00303FB1">
      <w:pPr>
        <w:tabs>
          <w:tab w:val="left" w:pos="709"/>
        </w:tabs>
        <w:spacing w:before="120" w:after="120" w:line="240" w:lineRule="auto"/>
        <w:ind w:left="709" w:hanging="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1-ый уровень: Общегородские маршруты</w:t>
      </w:r>
      <w:r w:rsidRPr="000825A3">
        <w:rPr>
          <w:rFonts w:ascii="Times New Roman" w:eastAsia="Times New Roman" w:hAnsi="Times New Roman" w:cs="Times New Roman"/>
          <w:sz w:val="24"/>
          <w:szCs w:val="24"/>
        </w:rPr>
        <w:t xml:space="preserve"> – соответствуют в основном максимальным нагрузкам, формируемым в пределах сети, образуют основу для маршрутной сети городского транспорта. Маршруты имеют преимущественно диаметральное начертание, связывая крупные селитебные образования и ТПУ между собой через центр города, в т.ч. через центральный коммуникационный узел. На этих маршрутах задействованы виды транспорта и подвижной состав с большой провозной способностью.</w:t>
      </w:r>
    </w:p>
    <w:p w14:paraId="37CA2BED" w14:textId="77777777" w:rsidR="00303FB1" w:rsidRPr="000825A3" w:rsidRDefault="00303FB1" w:rsidP="00303FB1">
      <w:pPr>
        <w:tabs>
          <w:tab w:val="left" w:pos="709"/>
        </w:tabs>
        <w:spacing w:before="120" w:after="120" w:line="240" w:lineRule="auto"/>
        <w:ind w:left="709" w:hanging="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2-ой уровень: Секторальные маршруты</w:t>
      </w:r>
      <w:r w:rsidRPr="000825A3">
        <w:rPr>
          <w:rFonts w:ascii="Times New Roman" w:eastAsia="Times New Roman" w:hAnsi="Times New Roman" w:cs="Times New Roman"/>
          <w:sz w:val="24"/>
          <w:szCs w:val="24"/>
        </w:rPr>
        <w:t xml:space="preserve"> – призваны обеспечивать связи по менее загруженным направлениям между смежными частями (секторами) города, образуя таким образом, в основном хордовые и полукольцевые направления. Имеют </w:t>
      </w:r>
      <w:r w:rsidRPr="000825A3">
        <w:rPr>
          <w:rFonts w:ascii="Times New Roman" w:eastAsia="Times New Roman" w:hAnsi="Times New Roman" w:cs="Times New Roman"/>
          <w:sz w:val="24"/>
          <w:szCs w:val="24"/>
        </w:rPr>
        <w:lastRenderedPageBreak/>
        <w:t>дугообразное или хордовое начертание, выполняют разгрузочную и отчасти дублирующую функцию по отношению к общегородским.</w:t>
      </w:r>
    </w:p>
    <w:p w14:paraId="6203EB1A" w14:textId="77777777" w:rsidR="00303FB1" w:rsidRPr="000825A3" w:rsidRDefault="00303FB1" w:rsidP="00303FB1">
      <w:pPr>
        <w:tabs>
          <w:tab w:val="left" w:pos="709"/>
        </w:tabs>
        <w:spacing w:before="120" w:after="120" w:line="240" w:lineRule="auto"/>
        <w:ind w:left="709" w:hanging="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3-ий уровень: Подвозящие маршруты</w:t>
      </w:r>
      <w:r w:rsidRPr="000825A3">
        <w:rPr>
          <w:rFonts w:ascii="Times New Roman" w:eastAsia="Times New Roman" w:hAnsi="Times New Roman" w:cs="Times New Roman"/>
          <w:sz w:val="24"/>
          <w:szCs w:val="24"/>
        </w:rPr>
        <w:t xml:space="preserve"> – призваны обеспечить локальные перевозки на подходах к ТПУ, крупным пересадочным остановкам маршрутов более высокого уровня, отдельным объектам и обособленным селитебным образованиям (пос. Прибрежный, Садовое и т.п.). Характеризуются небольшой вместимостью подвижного состава, достаточно частыми интервалами движения и большими пиковыми колебаниями. </w:t>
      </w:r>
    </w:p>
    <w:p w14:paraId="4B5F4206" w14:textId="77777777" w:rsidR="00F54E23" w:rsidRPr="000825A3" w:rsidRDefault="00F54E23" w:rsidP="00F54E23">
      <w:pPr>
        <w:spacing w:before="120" w:after="120" w:line="240" w:lineRule="auto"/>
        <w:ind w:firstLine="709"/>
        <w:jc w:val="both"/>
        <w:rPr>
          <w:rFonts w:ascii="Times New Roman" w:eastAsia="Times New Roman" w:hAnsi="Times New Roman" w:cs="Times New Roman"/>
          <w:sz w:val="24"/>
          <w:szCs w:val="24"/>
        </w:rPr>
      </w:pPr>
    </w:p>
    <w:p w14:paraId="2074CA81" w14:textId="77777777" w:rsidR="00F54E23" w:rsidRPr="000825A3" w:rsidRDefault="00F54E23" w:rsidP="00F54E2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Предусмотрено установление двух контуров транспортного доступа, т.е. частей городской территории, в пределах которых действуют свои ограничения по формированию маршрутной сети. </w:t>
      </w:r>
    </w:p>
    <w:p w14:paraId="3B89870A" w14:textId="77777777" w:rsidR="00F54E23" w:rsidRPr="000825A3" w:rsidRDefault="00F54E23" w:rsidP="00F54E2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Первый контур транспортного доступа</w:t>
      </w:r>
      <w:r w:rsidRPr="000825A3">
        <w:rPr>
          <w:rFonts w:ascii="Times New Roman" w:eastAsia="Times New Roman" w:hAnsi="Times New Roman" w:cs="Times New Roman"/>
          <w:sz w:val="24"/>
          <w:szCs w:val="24"/>
        </w:rPr>
        <w:t xml:space="preserve"> предполагает ограничение движения строго общегородскими маршрутами, а также подвозящими, обеспечивающими местные перевозки в пределах центральной части города. Границы этого контура предлагается провести по Московскому проспекту, ул. Горной, ул. Колоскова, ул. Брамса, ул. Ген-</w:t>
      </w:r>
      <w:proofErr w:type="spellStart"/>
      <w:r w:rsidRPr="000825A3">
        <w:rPr>
          <w:rFonts w:ascii="Times New Roman" w:eastAsia="Times New Roman" w:hAnsi="Times New Roman" w:cs="Times New Roman"/>
          <w:sz w:val="24"/>
          <w:szCs w:val="24"/>
        </w:rPr>
        <w:t>лейт</w:t>
      </w:r>
      <w:proofErr w:type="spellEnd"/>
      <w:r w:rsidRPr="000825A3">
        <w:rPr>
          <w:rFonts w:ascii="Times New Roman" w:eastAsia="Times New Roman" w:hAnsi="Times New Roman" w:cs="Times New Roman"/>
          <w:sz w:val="24"/>
          <w:szCs w:val="24"/>
        </w:rPr>
        <w:t>. Озерова, Пролетарской.</w:t>
      </w:r>
    </w:p>
    <w:p w14:paraId="260E4BBF" w14:textId="77777777" w:rsidR="00F54E23" w:rsidRPr="000825A3" w:rsidRDefault="00F54E23" w:rsidP="00F54E2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Второй контур транспортного доступа</w:t>
      </w:r>
      <w:r w:rsidRPr="000825A3">
        <w:rPr>
          <w:rFonts w:ascii="Times New Roman" w:eastAsia="Times New Roman" w:hAnsi="Times New Roman" w:cs="Times New Roman"/>
          <w:sz w:val="24"/>
          <w:szCs w:val="24"/>
        </w:rPr>
        <w:t xml:space="preserve"> предполагает допуск помимо общегородских также и секторальных маршрутов с ограничениями трассировки подвозящих. Этот контур предлагается сделать более обширным проведя его границы от Двухъярусного моста по набережной Преголи, затем по Новой Преголе до створа Литовского вала, далее по самому валу до Верхнего пруда, от него через парк Юности  к железной дороге, от которой далее по ул. Гайдара, Карла Маркса, космонавта Леонова, проспекту Мира через территорию парка к железной дороге на Балтийск и далее к исходной точке.</w:t>
      </w:r>
    </w:p>
    <w:p w14:paraId="0D7CB24F" w14:textId="77777777" w:rsidR="00F54E23" w:rsidRPr="000825A3" w:rsidRDefault="00F54E23" w:rsidP="00F54E2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За пределами указанных контуров трассировка маршрутов общегородского транспорта осуществляется без ограничений в соответствии с общими принципами, изложенными выше.</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5"/>
        <w:gridCol w:w="2778"/>
        <w:gridCol w:w="4715"/>
      </w:tblGrid>
      <w:tr w:rsidR="00303FB1" w:rsidRPr="000825A3" w14:paraId="0E4F570E" w14:textId="77777777" w:rsidTr="001C6115">
        <w:tc>
          <w:tcPr>
            <w:tcW w:w="9854" w:type="dxa"/>
            <w:gridSpan w:val="3"/>
          </w:tcPr>
          <w:p w14:paraId="03D144F7" w14:textId="77777777" w:rsidR="00303FB1" w:rsidRPr="000825A3" w:rsidRDefault="00303FB1" w:rsidP="001C6115">
            <w:pPr>
              <w:spacing w:before="120" w:after="120"/>
              <w:jc w:val="center"/>
              <w:rPr>
                <w:rFonts w:ascii="Times New Roman" w:eastAsia="Times New Roman" w:hAnsi="Times New Roman" w:cs="Times New Roman"/>
                <w:sz w:val="24"/>
                <w:szCs w:val="24"/>
              </w:rPr>
            </w:pPr>
            <w:r w:rsidRPr="000825A3">
              <w:rPr>
                <w:rFonts w:ascii="Times New Roman" w:hAnsi="Times New Roman" w:cs="Times New Roman"/>
                <w:noProof/>
                <w:lang w:eastAsia="ru-RU"/>
              </w:rPr>
              <w:drawing>
                <wp:inline distT="0" distB="0" distL="0" distR="0" wp14:anchorId="46CBC8AA" wp14:editId="12DDFE4C">
                  <wp:extent cx="5857875" cy="2819956"/>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clrChange>
                              <a:clrFrom>
                                <a:srgbClr val="D6D6D6"/>
                              </a:clrFrom>
                              <a:clrTo>
                                <a:srgbClr val="D6D6D6">
                                  <a:alpha val="0"/>
                                </a:srgbClr>
                              </a:clrTo>
                            </a:clrChange>
                            <a:extLst>
                              <a:ext uri="{28A0092B-C50C-407E-A947-70E740481C1C}">
                                <a14:useLocalDpi xmlns:a14="http://schemas.microsoft.com/office/drawing/2010/main"/>
                              </a:ext>
                            </a:extLst>
                          </a:blip>
                          <a:srcRect/>
                          <a:stretch/>
                        </pic:blipFill>
                        <pic:spPr bwMode="auto">
                          <a:xfrm>
                            <a:off x="0" y="0"/>
                            <a:ext cx="5861800" cy="2821845"/>
                          </a:xfrm>
                          <a:prstGeom prst="rect">
                            <a:avLst/>
                          </a:prstGeom>
                          <a:ln>
                            <a:noFill/>
                          </a:ln>
                          <a:extLst>
                            <a:ext uri="{53640926-AAD7-44D8-BBD7-CCE9431645EC}">
                              <a14:shadowObscured xmlns:a14="http://schemas.microsoft.com/office/drawing/2010/main"/>
                            </a:ext>
                          </a:extLst>
                        </pic:spPr>
                      </pic:pic>
                    </a:graphicData>
                  </a:graphic>
                </wp:inline>
              </w:drawing>
            </w:r>
          </w:p>
        </w:tc>
      </w:tr>
      <w:tr w:rsidR="00303FB1" w:rsidRPr="000825A3" w14:paraId="0AFA7518" w14:textId="77777777" w:rsidTr="001C6115">
        <w:tc>
          <w:tcPr>
            <w:tcW w:w="5033" w:type="dxa"/>
            <w:gridSpan w:val="2"/>
          </w:tcPr>
          <w:p w14:paraId="14CB64B8" w14:textId="77777777" w:rsidR="00303FB1" w:rsidRPr="000825A3" w:rsidRDefault="00303FB1" w:rsidP="001C6115">
            <w:pPr>
              <w:spacing w:before="0"/>
              <w:jc w:val="center"/>
              <w:rPr>
                <w:rFonts w:ascii="Times New Roman" w:eastAsia="Times New Roman" w:hAnsi="Times New Roman" w:cs="Times New Roman"/>
              </w:rPr>
            </w:pPr>
            <w:r w:rsidRPr="000825A3">
              <w:rPr>
                <w:rFonts w:ascii="Times New Roman" w:eastAsia="Times New Roman" w:hAnsi="Times New Roman" w:cs="Times New Roman"/>
              </w:rPr>
              <w:t>А) Современное положение</w:t>
            </w:r>
          </w:p>
        </w:tc>
        <w:tc>
          <w:tcPr>
            <w:tcW w:w="4821" w:type="dxa"/>
          </w:tcPr>
          <w:p w14:paraId="59E395E6" w14:textId="77777777" w:rsidR="00303FB1" w:rsidRPr="000825A3" w:rsidRDefault="00303FB1" w:rsidP="001C6115">
            <w:pPr>
              <w:spacing w:before="0"/>
              <w:jc w:val="center"/>
              <w:rPr>
                <w:rFonts w:ascii="Times New Roman" w:eastAsia="Times New Roman" w:hAnsi="Times New Roman" w:cs="Times New Roman"/>
              </w:rPr>
            </w:pPr>
            <w:r w:rsidRPr="000825A3">
              <w:rPr>
                <w:rFonts w:ascii="Times New Roman" w:eastAsia="Times New Roman" w:hAnsi="Times New Roman" w:cs="Times New Roman"/>
              </w:rPr>
              <w:t>Б) Проектная модель</w:t>
            </w:r>
          </w:p>
        </w:tc>
      </w:tr>
      <w:tr w:rsidR="00303FB1" w:rsidRPr="000825A3" w14:paraId="2F2ED33D" w14:textId="77777777" w:rsidTr="001C6115">
        <w:tc>
          <w:tcPr>
            <w:tcW w:w="9854" w:type="dxa"/>
            <w:gridSpan w:val="3"/>
          </w:tcPr>
          <w:p w14:paraId="456AD9B5" w14:textId="77777777" w:rsidR="00303FB1" w:rsidRPr="000825A3" w:rsidRDefault="00303FB1" w:rsidP="001C6115">
            <w:pPr>
              <w:spacing w:before="240"/>
              <w:jc w:val="center"/>
              <w:rPr>
                <w:rFonts w:ascii="Times New Roman" w:eastAsia="Times New Roman" w:hAnsi="Times New Roman" w:cs="Times New Roman"/>
                <w:b/>
                <w:sz w:val="24"/>
                <w:szCs w:val="24"/>
              </w:rPr>
            </w:pPr>
            <w:r w:rsidRPr="000825A3">
              <w:rPr>
                <w:rFonts w:ascii="Times New Roman" w:eastAsia="Times New Roman" w:hAnsi="Times New Roman" w:cs="Times New Roman"/>
                <w:b/>
                <w:sz w:val="24"/>
                <w:szCs w:val="24"/>
              </w:rPr>
              <w:t>УСЛОВНЫЕ ОБОЗНАЧЕНИЯ:</w:t>
            </w:r>
          </w:p>
        </w:tc>
      </w:tr>
      <w:tr w:rsidR="00303FB1" w:rsidRPr="000825A3" w14:paraId="07417125" w14:textId="77777777" w:rsidTr="001C6115">
        <w:trPr>
          <w:trHeight w:val="270"/>
        </w:trPr>
        <w:tc>
          <w:tcPr>
            <w:tcW w:w="2145" w:type="dxa"/>
          </w:tcPr>
          <w:p w14:paraId="326AA6E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hAnsi="Times New Roman" w:cs="Times New Roman"/>
                <w:noProof/>
                <w:lang w:eastAsia="ru-RU"/>
              </w:rPr>
              <w:lastRenderedPageBreak/>
              <w:drawing>
                <wp:inline distT="0" distB="0" distL="0" distR="0" wp14:anchorId="69716999" wp14:editId="3EECF111">
                  <wp:extent cx="657225" cy="657225"/>
                  <wp:effectExtent l="0" t="0" r="952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clrChange>
                              <a:clrFrom>
                                <a:srgbClr val="D6D6D6"/>
                              </a:clrFrom>
                              <a:clrTo>
                                <a:srgbClr val="D6D6D6">
                                  <a:alpha val="0"/>
                                </a:srgbClr>
                              </a:clrTo>
                            </a:clrChange>
                            <a:extLst>
                              <a:ext uri="{28A0092B-C50C-407E-A947-70E740481C1C}">
                                <a14:useLocalDpi xmlns:a14="http://schemas.microsoft.com/office/drawing/2010/main"/>
                              </a:ext>
                            </a:extLst>
                          </a:blip>
                          <a:srcRect/>
                          <a:stretch/>
                        </pic:blipFill>
                        <pic:spPr bwMode="auto">
                          <a:xfrm>
                            <a:off x="0" y="0"/>
                            <a:ext cx="657157" cy="657157"/>
                          </a:xfrm>
                          <a:prstGeom prst="rect">
                            <a:avLst/>
                          </a:prstGeom>
                          <a:ln>
                            <a:noFill/>
                          </a:ln>
                          <a:extLst>
                            <a:ext uri="{53640926-AAD7-44D8-BBD7-CCE9431645EC}">
                              <a14:shadowObscured xmlns:a14="http://schemas.microsoft.com/office/drawing/2010/main"/>
                            </a:ext>
                          </a:extLst>
                        </pic:spPr>
                      </pic:pic>
                    </a:graphicData>
                  </a:graphic>
                </wp:inline>
              </w:drawing>
            </w:r>
          </w:p>
        </w:tc>
        <w:tc>
          <w:tcPr>
            <w:tcW w:w="7709" w:type="dxa"/>
            <w:gridSpan w:val="2"/>
            <w:vAlign w:val="center"/>
          </w:tcPr>
          <w:p w14:paraId="40909F70" w14:textId="77777777" w:rsidR="00303FB1" w:rsidRPr="000825A3" w:rsidRDefault="00303FB1" w:rsidP="001C6115">
            <w:pPr>
              <w:spacing w:before="0"/>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Центральный транспортно-пересадочный узел города</w:t>
            </w:r>
          </w:p>
        </w:tc>
      </w:tr>
      <w:tr w:rsidR="00303FB1" w:rsidRPr="000825A3" w14:paraId="133F3EAB" w14:textId="77777777" w:rsidTr="001C6115">
        <w:trPr>
          <w:trHeight w:val="270"/>
        </w:trPr>
        <w:tc>
          <w:tcPr>
            <w:tcW w:w="2145" w:type="dxa"/>
            <w:vAlign w:val="center"/>
          </w:tcPr>
          <w:p w14:paraId="749E49AB" w14:textId="626356DD" w:rsidR="00303FB1" w:rsidRPr="000825A3" w:rsidRDefault="003C54C1" w:rsidP="001C6115">
            <w:pPr>
              <w:spacing w:before="0"/>
              <w:jc w:val="center"/>
              <w:rPr>
                <w:rFonts w:ascii="Times New Roman" w:hAnsi="Times New Roman" w:cs="Times New Roman"/>
                <w:noProof/>
                <w:lang w:eastAsia="ru-RU"/>
              </w:rPr>
            </w:pPr>
            <w:r>
              <w:rPr>
                <w:rFonts w:ascii="Times New Roman" w:hAnsi="Times New Roman" w:cs="Times New Roman"/>
                <w:noProof/>
                <w:lang w:eastAsia="ru-RU"/>
              </w:rPr>
              <mc:AlternateContent>
                <mc:Choice Requires="wps">
                  <w:drawing>
                    <wp:inline distT="0" distB="0" distL="0" distR="0" wp14:anchorId="22E8F4E4" wp14:editId="6C8FC41C">
                      <wp:extent cx="314325" cy="300355"/>
                      <wp:effectExtent l="7620" t="4445" r="1905" b="0"/>
                      <wp:docPr id="7" name="Овал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300355"/>
                              </a:xfrm>
                              <a:prstGeom prst="ellipse">
                                <a:avLst/>
                              </a:prstGeom>
                              <a:solidFill>
                                <a:srgbClr val="FF0000"/>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a:graphicData>
                      </a:graphic>
                    </wp:inline>
                  </w:drawing>
                </mc:Choice>
                <mc:Fallback>
                  <w:pict>
                    <v:oval w14:anchorId="320BED8F" id="Овал 109" o:spid="_x0000_s1026" style="width:24.75pt;height:2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" fillcolor="red" stroked="f" strokeweight="2pt">
                      <w10:anchorlock/>
                    </v:oval>
                  </w:pict>
                </mc:Fallback>
              </mc:AlternateContent>
            </w:r>
          </w:p>
        </w:tc>
        <w:tc>
          <w:tcPr>
            <w:tcW w:w="7709" w:type="dxa"/>
            <w:gridSpan w:val="2"/>
            <w:vAlign w:val="center"/>
          </w:tcPr>
          <w:p w14:paraId="777D0BEB" w14:textId="77777777" w:rsidR="00303FB1" w:rsidRPr="000825A3" w:rsidRDefault="00303FB1" w:rsidP="001C6115">
            <w:pPr>
              <w:spacing w:before="0"/>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Транспортно-пересадочные узлы</w:t>
            </w:r>
          </w:p>
        </w:tc>
      </w:tr>
      <w:tr w:rsidR="00303FB1" w:rsidRPr="000825A3" w14:paraId="4AAD6469" w14:textId="77777777" w:rsidTr="001C6115">
        <w:trPr>
          <w:trHeight w:val="270"/>
        </w:trPr>
        <w:tc>
          <w:tcPr>
            <w:tcW w:w="2145" w:type="dxa"/>
          </w:tcPr>
          <w:p w14:paraId="7C53E92E" w14:textId="5A296F4B" w:rsidR="00303FB1" w:rsidRPr="000825A3" w:rsidRDefault="003C54C1" w:rsidP="001C6115">
            <w:pPr>
              <w:spacing w:before="0"/>
              <w:jc w:val="both"/>
              <w:rPr>
                <w:rFonts w:ascii="Times New Roman" w:eastAsia="Times New Roman" w:hAnsi="Times New Roman" w:cs="Times New Roman"/>
                <w:sz w:val="22"/>
                <w:szCs w:val="22"/>
              </w:rPr>
            </w:pPr>
            <w:r>
              <w:rPr>
                <w:rFonts w:ascii="Times New Roman" w:eastAsia="Times New Roman" w:hAnsi="Times New Roman" w:cs="Times New Roman"/>
                <w:noProof/>
                <w:sz w:val="22"/>
                <w:szCs w:val="22"/>
                <w:lang w:eastAsia="ru-RU"/>
              </w:rPr>
              <mc:AlternateContent>
                <mc:Choice Requires="wps">
                  <w:drawing>
                    <wp:anchor distT="4294967295" distB="4294967295" distL="114300" distR="114300" simplePos="0" relativeHeight="252153856" behindDoc="0" locked="0" layoutInCell="1" allowOverlap="1" wp14:anchorId="6301A647" wp14:editId="71EADCE7">
                      <wp:simplePos x="0" y="0"/>
                      <wp:positionH relativeFrom="column">
                        <wp:posOffset>204470</wp:posOffset>
                      </wp:positionH>
                      <wp:positionV relativeFrom="paragraph">
                        <wp:posOffset>89534</wp:posOffset>
                      </wp:positionV>
                      <wp:extent cx="828675" cy="0"/>
                      <wp:effectExtent l="0" t="57150" r="28575" b="38100"/>
                      <wp:wrapNone/>
                      <wp:docPr id="117" name="Прямая соединительная линия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8675" cy="0"/>
                              </a:xfrm>
                              <a:prstGeom prst="line">
                                <a:avLst/>
                              </a:prstGeom>
                              <a:noFill/>
                              <a:ln w="117475" cap="flat" cmpd="sng" algn="ctr">
                                <a:solidFill>
                                  <a:srgbClr val="00B0F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3F4661D" id="Прямая соединительная линия 117" o:spid="_x0000_s1026" style="position:absolute;z-index:252153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6.1pt,7.05pt" to="81.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" strokecolor="#00b0f0" strokeweight="9.25pt">
                      <o:lock v:ext="edit" shapetype="f"/>
                    </v:line>
                  </w:pict>
                </mc:Fallback>
              </mc:AlternateContent>
            </w:r>
          </w:p>
        </w:tc>
        <w:tc>
          <w:tcPr>
            <w:tcW w:w="7709" w:type="dxa"/>
            <w:gridSpan w:val="2"/>
            <w:vAlign w:val="center"/>
          </w:tcPr>
          <w:p w14:paraId="3A25795B" w14:textId="77777777" w:rsidR="00303FB1" w:rsidRPr="000825A3" w:rsidRDefault="00303FB1" w:rsidP="001C6115">
            <w:pPr>
              <w:spacing w:before="0"/>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Общегородские маршруты (трамвай, троллейбус, автобус)</w:t>
            </w:r>
          </w:p>
        </w:tc>
      </w:tr>
      <w:tr w:rsidR="00303FB1" w:rsidRPr="000825A3" w14:paraId="2375C0AC" w14:textId="77777777" w:rsidTr="001C6115">
        <w:trPr>
          <w:trHeight w:val="263"/>
        </w:trPr>
        <w:tc>
          <w:tcPr>
            <w:tcW w:w="2145" w:type="dxa"/>
          </w:tcPr>
          <w:p w14:paraId="78F1ED81" w14:textId="12344473" w:rsidR="00303FB1" w:rsidRPr="000825A3" w:rsidRDefault="003C54C1" w:rsidP="001C6115">
            <w:pPr>
              <w:spacing w:before="0"/>
              <w:jc w:val="both"/>
              <w:rPr>
                <w:rFonts w:ascii="Times New Roman" w:eastAsia="Times New Roman" w:hAnsi="Times New Roman" w:cs="Times New Roman"/>
                <w:sz w:val="22"/>
                <w:szCs w:val="22"/>
              </w:rPr>
            </w:pPr>
            <w:r>
              <w:rPr>
                <w:rFonts w:ascii="Times New Roman" w:eastAsia="Times New Roman" w:hAnsi="Times New Roman" w:cs="Times New Roman"/>
                <w:noProof/>
                <w:sz w:val="22"/>
                <w:szCs w:val="22"/>
                <w:lang w:eastAsia="ru-RU"/>
              </w:rPr>
              <mc:AlternateContent>
                <mc:Choice Requires="wps">
                  <w:drawing>
                    <wp:anchor distT="4294967295" distB="4294967295" distL="114300" distR="114300" simplePos="0" relativeHeight="252154880" behindDoc="0" locked="0" layoutInCell="1" allowOverlap="1" wp14:anchorId="5154EFBF" wp14:editId="7654119A">
                      <wp:simplePos x="0" y="0"/>
                      <wp:positionH relativeFrom="column">
                        <wp:posOffset>202565</wp:posOffset>
                      </wp:positionH>
                      <wp:positionV relativeFrom="paragraph">
                        <wp:posOffset>102234</wp:posOffset>
                      </wp:positionV>
                      <wp:extent cx="828675" cy="0"/>
                      <wp:effectExtent l="0" t="0" r="0" b="0"/>
                      <wp:wrapNone/>
                      <wp:docPr id="118" name="Прямая соединительная линия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8675" cy="0"/>
                              </a:xfrm>
                              <a:prstGeom prst="line">
                                <a:avLst/>
                              </a:prstGeom>
                              <a:noFill/>
                              <a:ln w="19050" cap="flat" cmpd="sng" algn="ctr">
                                <a:solidFill>
                                  <a:srgbClr val="0070C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F7D94A8" id="Прямая соединительная линия 118" o:spid="_x0000_s1026" style="position:absolute;z-index:252154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5.95pt,8.05pt" to="81.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" strokecolor="#0070c0" strokeweight="1.5pt">
                      <o:lock v:ext="edit" shapetype="f"/>
                    </v:line>
                  </w:pict>
                </mc:Fallback>
              </mc:AlternateContent>
            </w:r>
          </w:p>
        </w:tc>
        <w:tc>
          <w:tcPr>
            <w:tcW w:w="7709" w:type="dxa"/>
            <w:gridSpan w:val="2"/>
            <w:vAlign w:val="center"/>
          </w:tcPr>
          <w:p w14:paraId="74315423" w14:textId="77777777" w:rsidR="00303FB1" w:rsidRPr="000825A3" w:rsidRDefault="00303FB1" w:rsidP="001C6115">
            <w:pPr>
              <w:spacing w:before="0"/>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Диаметральные маршруты (автобус, троллейбус)</w:t>
            </w:r>
          </w:p>
        </w:tc>
      </w:tr>
      <w:tr w:rsidR="00303FB1" w:rsidRPr="000825A3" w14:paraId="3EC7A600" w14:textId="77777777" w:rsidTr="001C6115">
        <w:trPr>
          <w:trHeight w:val="188"/>
        </w:trPr>
        <w:tc>
          <w:tcPr>
            <w:tcW w:w="2145" w:type="dxa"/>
          </w:tcPr>
          <w:p w14:paraId="776D46FF" w14:textId="224BB239" w:rsidR="00303FB1" w:rsidRPr="000825A3" w:rsidRDefault="003C54C1" w:rsidP="001C6115">
            <w:pPr>
              <w:spacing w:before="0"/>
              <w:jc w:val="both"/>
              <w:rPr>
                <w:rFonts w:ascii="Times New Roman" w:eastAsia="Times New Roman" w:hAnsi="Times New Roman" w:cs="Times New Roman"/>
                <w:sz w:val="22"/>
                <w:szCs w:val="22"/>
              </w:rPr>
            </w:pPr>
            <w:r>
              <w:rPr>
                <w:rFonts w:ascii="Times New Roman" w:eastAsia="Times New Roman" w:hAnsi="Times New Roman" w:cs="Times New Roman"/>
                <w:noProof/>
                <w:sz w:val="22"/>
                <w:szCs w:val="22"/>
                <w:lang w:eastAsia="ru-RU"/>
              </w:rPr>
              <mc:AlternateContent>
                <mc:Choice Requires="wps">
                  <w:drawing>
                    <wp:anchor distT="4294967295" distB="4294967295" distL="114300" distR="114300" simplePos="0" relativeHeight="252155904" behindDoc="0" locked="0" layoutInCell="1" allowOverlap="1" wp14:anchorId="427E5930" wp14:editId="6EED57BC">
                      <wp:simplePos x="0" y="0"/>
                      <wp:positionH relativeFrom="column">
                        <wp:posOffset>208280</wp:posOffset>
                      </wp:positionH>
                      <wp:positionV relativeFrom="paragraph">
                        <wp:posOffset>90804</wp:posOffset>
                      </wp:positionV>
                      <wp:extent cx="828675" cy="0"/>
                      <wp:effectExtent l="0" t="0" r="0" b="0"/>
                      <wp:wrapNone/>
                      <wp:docPr id="119" name="Прямая соединительная линия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8675"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10AFB3C" id="Прямая соединительная линия 119" o:spid="_x0000_s1026" style="position:absolute;z-index:252155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6.4pt,7.15pt" to="81.6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" strokecolor="windowText" strokeweight="1.5pt">
                      <o:lock v:ext="edit" shapetype="f"/>
                    </v:line>
                  </w:pict>
                </mc:Fallback>
              </mc:AlternateContent>
            </w:r>
          </w:p>
        </w:tc>
        <w:tc>
          <w:tcPr>
            <w:tcW w:w="7709" w:type="dxa"/>
            <w:gridSpan w:val="2"/>
            <w:vAlign w:val="center"/>
          </w:tcPr>
          <w:p w14:paraId="36498D8A" w14:textId="77777777" w:rsidR="00303FB1" w:rsidRPr="000825A3" w:rsidRDefault="00303FB1" w:rsidP="001C6115">
            <w:pPr>
              <w:spacing w:before="0"/>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Секторальные маршруты (автобус, троллейбус)</w:t>
            </w:r>
          </w:p>
        </w:tc>
      </w:tr>
      <w:tr w:rsidR="00303FB1" w:rsidRPr="000825A3" w14:paraId="34C0BF78" w14:textId="77777777" w:rsidTr="001C6115">
        <w:trPr>
          <w:trHeight w:val="188"/>
        </w:trPr>
        <w:tc>
          <w:tcPr>
            <w:tcW w:w="2145" w:type="dxa"/>
          </w:tcPr>
          <w:p w14:paraId="0C3810B1" w14:textId="2692C0B7" w:rsidR="00303FB1" w:rsidRPr="000825A3" w:rsidRDefault="003C54C1" w:rsidP="001C6115">
            <w:pPr>
              <w:spacing w:before="0"/>
              <w:jc w:val="both"/>
              <w:rPr>
                <w:rFonts w:ascii="Times New Roman" w:eastAsia="Times New Roman" w:hAnsi="Times New Roman" w:cs="Times New Roman"/>
                <w:noProof/>
                <w:sz w:val="22"/>
                <w:szCs w:val="22"/>
                <w:lang w:eastAsia="ru-RU"/>
              </w:rPr>
            </w:pPr>
            <w:r>
              <w:rPr>
                <w:rFonts w:ascii="Times New Roman" w:eastAsia="Times New Roman" w:hAnsi="Times New Roman" w:cs="Times New Roman"/>
                <w:noProof/>
                <w:sz w:val="22"/>
                <w:szCs w:val="22"/>
                <w:lang w:eastAsia="ru-RU"/>
              </w:rPr>
              <mc:AlternateContent>
                <mc:Choice Requires="wps">
                  <w:drawing>
                    <wp:anchor distT="4294967295" distB="4294967295" distL="114300" distR="114300" simplePos="0" relativeHeight="252156928" behindDoc="0" locked="0" layoutInCell="1" allowOverlap="1" wp14:anchorId="0430685F" wp14:editId="73769082">
                      <wp:simplePos x="0" y="0"/>
                      <wp:positionH relativeFrom="column">
                        <wp:posOffset>201930</wp:posOffset>
                      </wp:positionH>
                      <wp:positionV relativeFrom="paragraph">
                        <wp:posOffset>90804</wp:posOffset>
                      </wp:positionV>
                      <wp:extent cx="828675" cy="0"/>
                      <wp:effectExtent l="0" t="0" r="0" b="0"/>
                      <wp:wrapNone/>
                      <wp:docPr id="120" name="Прямая соединительная линия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8675" cy="0"/>
                              </a:xfrm>
                              <a:prstGeom prst="line">
                                <a:avLst/>
                              </a:prstGeom>
                              <a:noFill/>
                              <a:ln w="19050" cap="flat" cmpd="sng" algn="ctr">
                                <a:solidFill>
                                  <a:srgbClr val="FFC00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w14:anchorId="0BA58205" id="Прямая соединительная линия 120" o:spid="_x0000_s1026" style="position:absolute;z-index:252156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5.9pt,7.15pt" to="81.1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" strokecolor="#ffc000" strokeweight="1.5pt">
                      <v:stroke dashstyle="longDash"/>
                      <o:lock v:ext="edit" shapetype="f"/>
                    </v:line>
                  </w:pict>
                </mc:Fallback>
              </mc:AlternateContent>
            </w:r>
          </w:p>
        </w:tc>
        <w:tc>
          <w:tcPr>
            <w:tcW w:w="7709" w:type="dxa"/>
            <w:gridSpan w:val="2"/>
            <w:vAlign w:val="center"/>
          </w:tcPr>
          <w:p w14:paraId="5DE4FCBD" w14:textId="77777777" w:rsidR="00303FB1" w:rsidRPr="000825A3" w:rsidRDefault="00303FB1" w:rsidP="001C6115">
            <w:pPr>
              <w:spacing w:before="0"/>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Хордовые маршруты (автобус, маршрутное такси)</w:t>
            </w:r>
          </w:p>
        </w:tc>
      </w:tr>
      <w:tr w:rsidR="00303FB1" w:rsidRPr="000825A3" w14:paraId="324DF8F5" w14:textId="77777777" w:rsidTr="001C6115">
        <w:trPr>
          <w:trHeight w:val="345"/>
        </w:trPr>
        <w:tc>
          <w:tcPr>
            <w:tcW w:w="2145" w:type="dxa"/>
          </w:tcPr>
          <w:p w14:paraId="617E2C25" w14:textId="7FBCBD89" w:rsidR="00303FB1" w:rsidRPr="000825A3" w:rsidRDefault="003C54C1" w:rsidP="001C6115">
            <w:pPr>
              <w:spacing w:before="0"/>
              <w:jc w:val="both"/>
              <w:rPr>
                <w:rFonts w:ascii="Times New Roman" w:eastAsia="Times New Roman" w:hAnsi="Times New Roman" w:cs="Times New Roman"/>
                <w:sz w:val="22"/>
                <w:szCs w:val="22"/>
              </w:rPr>
            </w:pPr>
            <w:r>
              <w:rPr>
                <w:rFonts w:ascii="Times New Roman" w:eastAsia="Times New Roman" w:hAnsi="Times New Roman" w:cs="Times New Roman"/>
                <w:noProof/>
                <w:sz w:val="22"/>
                <w:szCs w:val="22"/>
                <w:lang w:eastAsia="ru-RU"/>
              </w:rPr>
              <mc:AlternateContent>
                <mc:Choice Requires="wps">
                  <w:drawing>
                    <wp:anchor distT="4294967295" distB="4294967295" distL="114300" distR="114300" simplePos="0" relativeHeight="252157952" behindDoc="0" locked="0" layoutInCell="1" allowOverlap="1" wp14:anchorId="5020C77F" wp14:editId="7956530B">
                      <wp:simplePos x="0" y="0"/>
                      <wp:positionH relativeFrom="column">
                        <wp:posOffset>201295</wp:posOffset>
                      </wp:positionH>
                      <wp:positionV relativeFrom="paragraph">
                        <wp:posOffset>111759</wp:posOffset>
                      </wp:positionV>
                      <wp:extent cx="828675" cy="0"/>
                      <wp:effectExtent l="0" t="0" r="0" b="0"/>
                      <wp:wrapNone/>
                      <wp:docPr id="121" name="Прямая соединительная линия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8675" cy="0"/>
                              </a:xfrm>
                              <a:prstGeom prst="line">
                                <a:avLst/>
                              </a:prstGeom>
                              <a:noFill/>
                              <a:ln w="19050" cap="flat" cmpd="sng" algn="ctr">
                                <a:solidFill>
                                  <a:srgbClr val="00B05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3F729FAF" id="Прямая соединительная линия 121" o:spid="_x0000_s1026" style="position:absolute;z-index:252157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5.85pt,8.8pt" to="81.1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" strokecolor="#00b050" strokeweight="1.5pt">
                      <v:stroke dashstyle="dash"/>
                      <o:lock v:ext="edit" shapetype="f"/>
                    </v:line>
                  </w:pict>
                </mc:Fallback>
              </mc:AlternateContent>
            </w:r>
          </w:p>
        </w:tc>
        <w:tc>
          <w:tcPr>
            <w:tcW w:w="7709" w:type="dxa"/>
            <w:gridSpan w:val="2"/>
            <w:vAlign w:val="center"/>
          </w:tcPr>
          <w:p w14:paraId="40706135" w14:textId="77777777" w:rsidR="00303FB1" w:rsidRPr="000825A3" w:rsidRDefault="00303FB1" w:rsidP="001C6115">
            <w:pPr>
              <w:spacing w:before="0"/>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Радиальные, подвозящие маршруты (автобус, маршрутное такси)</w:t>
            </w:r>
          </w:p>
        </w:tc>
      </w:tr>
      <w:tr w:rsidR="00303FB1" w:rsidRPr="000825A3" w14:paraId="7996DB2F" w14:textId="77777777" w:rsidTr="001C6115">
        <w:trPr>
          <w:trHeight w:val="57"/>
        </w:trPr>
        <w:tc>
          <w:tcPr>
            <w:tcW w:w="2145" w:type="dxa"/>
          </w:tcPr>
          <w:p w14:paraId="7454AC83" w14:textId="77777777" w:rsidR="00303FB1" w:rsidRPr="000825A3" w:rsidRDefault="00303FB1" w:rsidP="001C6115">
            <w:pPr>
              <w:spacing w:before="0"/>
              <w:jc w:val="both"/>
              <w:rPr>
                <w:rFonts w:ascii="Times New Roman" w:eastAsia="Times New Roman" w:hAnsi="Times New Roman" w:cs="Times New Roman"/>
                <w:noProof/>
                <w:sz w:val="12"/>
                <w:szCs w:val="12"/>
                <w:lang w:eastAsia="ru-RU"/>
              </w:rPr>
            </w:pPr>
          </w:p>
        </w:tc>
        <w:tc>
          <w:tcPr>
            <w:tcW w:w="7709" w:type="dxa"/>
            <w:gridSpan w:val="2"/>
            <w:vAlign w:val="center"/>
          </w:tcPr>
          <w:p w14:paraId="6F6B11CD" w14:textId="77777777" w:rsidR="00303FB1" w:rsidRPr="000825A3" w:rsidRDefault="00303FB1" w:rsidP="001C6115">
            <w:pPr>
              <w:spacing w:before="0"/>
              <w:rPr>
                <w:rFonts w:ascii="Times New Roman" w:eastAsia="Times New Roman" w:hAnsi="Times New Roman" w:cs="Times New Roman"/>
                <w:sz w:val="12"/>
                <w:szCs w:val="12"/>
              </w:rPr>
            </w:pPr>
          </w:p>
        </w:tc>
      </w:tr>
      <w:tr w:rsidR="00303FB1" w:rsidRPr="000825A3" w14:paraId="237391F6" w14:textId="77777777" w:rsidTr="001C6115">
        <w:tc>
          <w:tcPr>
            <w:tcW w:w="9854" w:type="dxa"/>
            <w:gridSpan w:val="3"/>
          </w:tcPr>
          <w:p w14:paraId="2B6381B4" w14:textId="77777777" w:rsidR="00303FB1" w:rsidRPr="000825A3" w:rsidRDefault="00303FB1" w:rsidP="001C6115">
            <w:pPr>
              <w:shd w:val="clear" w:color="auto" w:fill="CFE0CF" w:themeFill="accent2" w:themeFillTint="99"/>
              <w:spacing w:before="0"/>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20.3.2.1. Концептуальная модель организации маршрутной сети общественного транспорта в г. Калининграде</w:t>
            </w:r>
          </w:p>
        </w:tc>
      </w:tr>
    </w:tbl>
    <w:p w14:paraId="23B34D5B" w14:textId="77777777" w:rsidR="00F54E23" w:rsidRPr="000825A3" w:rsidRDefault="00F54E23" w:rsidP="00B42EDC">
      <w:pPr>
        <w:spacing w:before="120" w:after="120" w:line="240" w:lineRule="auto"/>
        <w:ind w:firstLine="709"/>
        <w:jc w:val="both"/>
        <w:rPr>
          <w:rFonts w:ascii="Times New Roman" w:eastAsia="Times New Roman" w:hAnsi="Times New Roman" w:cs="Times New Roman"/>
          <w:sz w:val="24"/>
          <w:szCs w:val="24"/>
        </w:rPr>
      </w:pPr>
    </w:p>
    <w:p w14:paraId="30AB5E5F" w14:textId="77777777" w:rsidR="00303FB1" w:rsidRPr="000825A3" w:rsidRDefault="00303FB1" w:rsidP="00B42EDC">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Проектом предусмотрено развитие </w:t>
      </w:r>
      <w:r w:rsidRPr="000825A3">
        <w:rPr>
          <w:rFonts w:ascii="Times New Roman" w:eastAsia="Times New Roman" w:hAnsi="Times New Roman" w:cs="Times New Roman"/>
          <w:b/>
          <w:sz w:val="24"/>
          <w:szCs w:val="24"/>
        </w:rPr>
        <w:t>совмещённых</w:t>
      </w:r>
      <w:r w:rsidR="00B42EDC" w:rsidRPr="000825A3">
        <w:rPr>
          <w:rStyle w:val="aff3"/>
          <w:rFonts w:ascii="Times New Roman" w:eastAsia="Times New Roman" w:hAnsi="Times New Roman" w:cs="Times New Roman"/>
          <w:b/>
          <w:sz w:val="24"/>
          <w:szCs w:val="24"/>
        </w:rPr>
        <w:footnoteReference w:id="33"/>
      </w:r>
      <w:r w:rsidRPr="000825A3">
        <w:rPr>
          <w:rFonts w:ascii="Times New Roman" w:eastAsia="Times New Roman" w:hAnsi="Times New Roman" w:cs="Times New Roman"/>
          <w:b/>
          <w:sz w:val="24"/>
          <w:szCs w:val="24"/>
        </w:rPr>
        <w:t xml:space="preserve"> полос для движения общественного транспорта</w:t>
      </w:r>
      <w:r w:rsidRPr="000825A3">
        <w:rPr>
          <w:rFonts w:ascii="Times New Roman" w:eastAsia="Times New Roman" w:hAnsi="Times New Roman" w:cs="Times New Roman"/>
          <w:sz w:val="24"/>
          <w:szCs w:val="24"/>
        </w:rPr>
        <w:t xml:space="preserve"> – трамваев и автобусов, троллейбусов по образцу успешных практик в городах Европы. Совмещение потоков в пределах одной конструктивно выделенной полосы позволит исключить с пути движения общественного транспорта движение автомобилей, предоставить пассажирам широкие возможности в в</w:t>
      </w:r>
      <w:r w:rsidR="00B42EDC" w:rsidRPr="000825A3">
        <w:rPr>
          <w:rFonts w:ascii="Times New Roman" w:eastAsia="Times New Roman" w:hAnsi="Times New Roman" w:cs="Times New Roman"/>
          <w:sz w:val="24"/>
          <w:szCs w:val="24"/>
        </w:rPr>
        <w:t xml:space="preserve">ыборе общественного транспорта. </w:t>
      </w:r>
      <w:r w:rsidRPr="000825A3">
        <w:rPr>
          <w:rFonts w:ascii="Times New Roman" w:eastAsia="Times New Roman" w:hAnsi="Times New Roman" w:cs="Times New Roman"/>
          <w:sz w:val="24"/>
          <w:szCs w:val="24"/>
        </w:rPr>
        <w:t>Такие полосы необходимо оборудовать:</w:t>
      </w:r>
    </w:p>
    <w:p w14:paraId="395032D6" w14:textId="77777777" w:rsidR="00303FB1" w:rsidRPr="000825A3" w:rsidRDefault="00303FB1" w:rsidP="0085089F">
      <w:pPr>
        <w:pStyle w:val="af"/>
        <w:numPr>
          <w:ilvl w:val="0"/>
          <w:numId w:val="57"/>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по Советскому проспекту</w:t>
      </w:r>
      <w:r w:rsidR="00B157CE" w:rsidRPr="000825A3">
        <w:rPr>
          <w:rFonts w:ascii="Times New Roman" w:eastAsia="Times New Roman" w:hAnsi="Times New Roman" w:cs="Times New Roman"/>
          <w:sz w:val="24"/>
          <w:szCs w:val="24"/>
        </w:rPr>
        <w:t xml:space="preserve"> от пр. Мира до ул. Генерал-лейтенанта Озерова</w:t>
      </w:r>
      <w:r w:rsidRPr="000825A3">
        <w:rPr>
          <w:rFonts w:ascii="Times New Roman" w:eastAsia="Times New Roman" w:hAnsi="Times New Roman" w:cs="Times New Roman"/>
          <w:sz w:val="24"/>
          <w:szCs w:val="24"/>
        </w:rPr>
        <w:t xml:space="preserve"> (</w:t>
      </w:r>
      <w:r w:rsidR="00B157CE" w:rsidRPr="000825A3">
        <w:rPr>
          <w:rFonts w:ascii="Times New Roman" w:eastAsia="Times New Roman" w:hAnsi="Times New Roman" w:cs="Times New Roman"/>
          <w:sz w:val="24"/>
          <w:szCs w:val="24"/>
        </w:rPr>
        <w:t>0,8</w:t>
      </w:r>
      <w:r w:rsidRPr="000825A3">
        <w:rPr>
          <w:rFonts w:ascii="Times New Roman" w:eastAsia="Times New Roman" w:hAnsi="Times New Roman" w:cs="Times New Roman"/>
          <w:sz w:val="24"/>
          <w:szCs w:val="24"/>
        </w:rPr>
        <w:t xml:space="preserve"> км);</w:t>
      </w:r>
    </w:p>
    <w:p w14:paraId="54BB0ACA" w14:textId="77777777" w:rsidR="00303FB1" w:rsidRPr="000825A3" w:rsidRDefault="00303FB1" w:rsidP="0085089F">
      <w:pPr>
        <w:pStyle w:val="af"/>
        <w:numPr>
          <w:ilvl w:val="0"/>
          <w:numId w:val="57"/>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по Ленинскому проспекту от ул. Черняховского до Театральной (0,3 км);</w:t>
      </w:r>
    </w:p>
    <w:p w14:paraId="2699D96D" w14:textId="77777777" w:rsidR="00F54E23" w:rsidRPr="000825A3" w:rsidRDefault="00F54E23" w:rsidP="00303FB1">
      <w:pPr>
        <w:spacing w:before="120" w:after="120" w:line="240" w:lineRule="auto"/>
        <w:ind w:firstLine="709"/>
        <w:jc w:val="both"/>
        <w:rPr>
          <w:rFonts w:ascii="Times New Roman" w:eastAsia="Times New Roman" w:hAnsi="Times New Roman" w:cs="Times New Roman"/>
          <w:sz w:val="24"/>
          <w:szCs w:val="24"/>
        </w:rPr>
      </w:pPr>
    </w:p>
    <w:p w14:paraId="7736EF9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Помимо этого, предлагается выделение и последующее оборудование выделенных полос движения для колёсного транспорта:</w:t>
      </w:r>
    </w:p>
    <w:p w14:paraId="1192F251" w14:textId="77777777" w:rsidR="00303FB1" w:rsidRPr="000825A3" w:rsidRDefault="00303FB1" w:rsidP="0085089F">
      <w:pPr>
        <w:pStyle w:val="af"/>
        <w:numPr>
          <w:ilvl w:val="0"/>
          <w:numId w:val="57"/>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 Московскому </w:t>
      </w:r>
      <w:proofErr w:type="spellStart"/>
      <w:r w:rsidRPr="000825A3">
        <w:rPr>
          <w:rFonts w:ascii="Times New Roman" w:eastAsia="Times New Roman" w:hAnsi="Times New Roman" w:cs="Times New Roman"/>
          <w:sz w:val="24"/>
          <w:szCs w:val="24"/>
        </w:rPr>
        <w:t>пр</w:t>
      </w:r>
      <w:proofErr w:type="spellEnd"/>
      <w:r w:rsidRPr="000825A3">
        <w:rPr>
          <w:rFonts w:ascii="Times New Roman" w:eastAsia="Times New Roman" w:hAnsi="Times New Roman" w:cs="Times New Roman"/>
          <w:sz w:val="24"/>
          <w:szCs w:val="24"/>
        </w:rPr>
        <w:t>-ту от Ленинского до ул. Ялтинской;</w:t>
      </w:r>
    </w:p>
    <w:p w14:paraId="4D66BB35" w14:textId="77777777" w:rsidR="00303FB1" w:rsidRPr="000825A3" w:rsidRDefault="00303FB1" w:rsidP="0085089F">
      <w:pPr>
        <w:pStyle w:val="af"/>
        <w:numPr>
          <w:ilvl w:val="0"/>
          <w:numId w:val="57"/>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 Ленинскому </w:t>
      </w:r>
      <w:proofErr w:type="spellStart"/>
      <w:r w:rsidRPr="000825A3">
        <w:rPr>
          <w:rFonts w:ascii="Times New Roman" w:eastAsia="Times New Roman" w:hAnsi="Times New Roman" w:cs="Times New Roman"/>
          <w:sz w:val="24"/>
          <w:szCs w:val="24"/>
        </w:rPr>
        <w:t>пр</w:t>
      </w:r>
      <w:proofErr w:type="spellEnd"/>
      <w:r w:rsidRPr="000825A3">
        <w:rPr>
          <w:rFonts w:ascii="Times New Roman" w:eastAsia="Times New Roman" w:hAnsi="Times New Roman" w:cs="Times New Roman"/>
          <w:sz w:val="24"/>
          <w:szCs w:val="24"/>
        </w:rPr>
        <w:t>-ту на всём протяжении;</w:t>
      </w:r>
    </w:p>
    <w:p w14:paraId="7928B96A" w14:textId="77777777" w:rsidR="00B157CE" w:rsidRPr="000825A3" w:rsidRDefault="00B157CE" w:rsidP="0085089F">
      <w:pPr>
        <w:pStyle w:val="af"/>
        <w:numPr>
          <w:ilvl w:val="0"/>
          <w:numId w:val="57"/>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 Советскому </w:t>
      </w:r>
      <w:proofErr w:type="spellStart"/>
      <w:r w:rsidRPr="000825A3">
        <w:rPr>
          <w:rFonts w:ascii="Times New Roman" w:eastAsia="Times New Roman" w:hAnsi="Times New Roman" w:cs="Times New Roman"/>
          <w:sz w:val="24"/>
          <w:szCs w:val="24"/>
        </w:rPr>
        <w:t>пр</w:t>
      </w:r>
      <w:proofErr w:type="spellEnd"/>
      <w:r w:rsidRPr="000825A3">
        <w:rPr>
          <w:rFonts w:ascii="Times New Roman" w:eastAsia="Times New Roman" w:hAnsi="Times New Roman" w:cs="Times New Roman"/>
          <w:sz w:val="24"/>
          <w:szCs w:val="24"/>
        </w:rPr>
        <w:t>-ту от ул. Генерал-</w:t>
      </w:r>
      <w:r w:rsidR="00EC43BC" w:rsidRPr="000825A3">
        <w:rPr>
          <w:rFonts w:ascii="Times New Roman" w:eastAsia="Times New Roman" w:hAnsi="Times New Roman" w:cs="Times New Roman"/>
          <w:sz w:val="24"/>
          <w:szCs w:val="24"/>
        </w:rPr>
        <w:t>лейтенанта</w:t>
      </w:r>
      <w:r w:rsidRPr="000825A3">
        <w:rPr>
          <w:rFonts w:ascii="Times New Roman" w:eastAsia="Times New Roman" w:hAnsi="Times New Roman" w:cs="Times New Roman"/>
          <w:sz w:val="24"/>
          <w:szCs w:val="24"/>
        </w:rPr>
        <w:t xml:space="preserve"> Озерова до ул. Гайдара;</w:t>
      </w:r>
    </w:p>
    <w:p w14:paraId="2A5E1D8E" w14:textId="77777777" w:rsidR="00B42EDC" w:rsidRPr="000825A3" w:rsidRDefault="00B42EDC" w:rsidP="0085089F">
      <w:pPr>
        <w:pStyle w:val="af"/>
        <w:numPr>
          <w:ilvl w:val="0"/>
          <w:numId w:val="57"/>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 </w:t>
      </w:r>
      <w:proofErr w:type="spellStart"/>
      <w:r w:rsidRPr="000825A3">
        <w:rPr>
          <w:rFonts w:ascii="Times New Roman" w:eastAsia="Times New Roman" w:hAnsi="Times New Roman" w:cs="Times New Roman"/>
          <w:sz w:val="24"/>
          <w:szCs w:val="24"/>
        </w:rPr>
        <w:t>пл.Победы</w:t>
      </w:r>
      <w:proofErr w:type="spellEnd"/>
      <w:r w:rsidRPr="000825A3">
        <w:rPr>
          <w:rFonts w:ascii="Times New Roman" w:eastAsia="Times New Roman" w:hAnsi="Times New Roman" w:cs="Times New Roman"/>
          <w:sz w:val="24"/>
          <w:szCs w:val="24"/>
        </w:rPr>
        <w:t xml:space="preserve"> от Советского </w:t>
      </w:r>
      <w:proofErr w:type="spellStart"/>
      <w:r w:rsidRPr="000825A3">
        <w:rPr>
          <w:rFonts w:ascii="Times New Roman" w:eastAsia="Times New Roman" w:hAnsi="Times New Roman" w:cs="Times New Roman"/>
          <w:sz w:val="24"/>
          <w:szCs w:val="24"/>
        </w:rPr>
        <w:t>пр</w:t>
      </w:r>
      <w:proofErr w:type="spellEnd"/>
      <w:r w:rsidRPr="000825A3">
        <w:rPr>
          <w:rFonts w:ascii="Times New Roman" w:eastAsia="Times New Roman" w:hAnsi="Times New Roman" w:cs="Times New Roman"/>
          <w:sz w:val="24"/>
          <w:szCs w:val="24"/>
        </w:rPr>
        <w:t xml:space="preserve">-та до </w:t>
      </w:r>
      <w:proofErr w:type="spellStart"/>
      <w:r w:rsidRPr="000825A3">
        <w:rPr>
          <w:rFonts w:ascii="Times New Roman" w:eastAsia="Times New Roman" w:hAnsi="Times New Roman" w:cs="Times New Roman"/>
          <w:sz w:val="24"/>
          <w:szCs w:val="24"/>
        </w:rPr>
        <w:t>ул.Черняховского</w:t>
      </w:r>
      <w:proofErr w:type="spellEnd"/>
      <w:r w:rsidRPr="000825A3">
        <w:rPr>
          <w:rFonts w:ascii="Times New Roman" w:eastAsia="Times New Roman" w:hAnsi="Times New Roman" w:cs="Times New Roman"/>
          <w:sz w:val="24"/>
          <w:szCs w:val="24"/>
        </w:rPr>
        <w:t>;</w:t>
      </w:r>
    </w:p>
    <w:p w14:paraId="77A0A8C6" w14:textId="77777777" w:rsidR="00B42EDC" w:rsidRPr="000825A3" w:rsidRDefault="00B42EDC" w:rsidP="0085089F">
      <w:pPr>
        <w:pStyle w:val="af"/>
        <w:numPr>
          <w:ilvl w:val="0"/>
          <w:numId w:val="57"/>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 </w:t>
      </w:r>
      <w:proofErr w:type="spellStart"/>
      <w:r w:rsidRPr="000825A3">
        <w:rPr>
          <w:rFonts w:ascii="Times New Roman" w:eastAsia="Times New Roman" w:hAnsi="Times New Roman" w:cs="Times New Roman"/>
          <w:sz w:val="24"/>
          <w:szCs w:val="24"/>
        </w:rPr>
        <w:t>ул.Черняховского</w:t>
      </w:r>
      <w:proofErr w:type="spellEnd"/>
      <w:r w:rsidRPr="000825A3">
        <w:rPr>
          <w:rFonts w:ascii="Times New Roman" w:eastAsia="Times New Roman" w:hAnsi="Times New Roman" w:cs="Times New Roman"/>
          <w:sz w:val="24"/>
          <w:szCs w:val="24"/>
        </w:rPr>
        <w:t xml:space="preserve"> от ул. Пролетарской до </w:t>
      </w:r>
      <w:proofErr w:type="spellStart"/>
      <w:r w:rsidRPr="000825A3">
        <w:rPr>
          <w:rFonts w:ascii="Times New Roman" w:eastAsia="Times New Roman" w:hAnsi="Times New Roman" w:cs="Times New Roman"/>
          <w:sz w:val="24"/>
          <w:szCs w:val="24"/>
        </w:rPr>
        <w:t>ул.А.Невского</w:t>
      </w:r>
      <w:proofErr w:type="spellEnd"/>
      <w:r w:rsidRPr="000825A3">
        <w:rPr>
          <w:rFonts w:ascii="Times New Roman" w:eastAsia="Times New Roman" w:hAnsi="Times New Roman" w:cs="Times New Roman"/>
          <w:sz w:val="24"/>
          <w:szCs w:val="24"/>
        </w:rPr>
        <w:t>;</w:t>
      </w:r>
    </w:p>
    <w:p w14:paraId="6977AC1D" w14:textId="77777777" w:rsidR="00B42EDC" w:rsidRPr="000825A3" w:rsidRDefault="00B42EDC" w:rsidP="0085089F">
      <w:pPr>
        <w:pStyle w:val="af"/>
        <w:numPr>
          <w:ilvl w:val="0"/>
          <w:numId w:val="57"/>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 </w:t>
      </w:r>
      <w:proofErr w:type="spellStart"/>
      <w:r w:rsidRPr="000825A3">
        <w:rPr>
          <w:rFonts w:ascii="Times New Roman" w:eastAsia="Times New Roman" w:hAnsi="Times New Roman" w:cs="Times New Roman"/>
          <w:sz w:val="24"/>
          <w:szCs w:val="24"/>
        </w:rPr>
        <w:t>ул.Горького</w:t>
      </w:r>
      <w:proofErr w:type="spellEnd"/>
      <w:r w:rsidRPr="000825A3">
        <w:rPr>
          <w:rFonts w:ascii="Times New Roman" w:eastAsia="Times New Roman" w:hAnsi="Times New Roman" w:cs="Times New Roman"/>
          <w:sz w:val="24"/>
          <w:szCs w:val="24"/>
        </w:rPr>
        <w:t xml:space="preserve"> от ул. Азовской до </w:t>
      </w:r>
      <w:proofErr w:type="spellStart"/>
      <w:r w:rsidRPr="000825A3">
        <w:rPr>
          <w:rFonts w:ascii="Times New Roman" w:eastAsia="Times New Roman" w:hAnsi="Times New Roman" w:cs="Times New Roman"/>
          <w:sz w:val="24"/>
          <w:szCs w:val="24"/>
        </w:rPr>
        <w:t>ул.Черняховского</w:t>
      </w:r>
      <w:proofErr w:type="spellEnd"/>
      <w:r w:rsidRPr="000825A3">
        <w:rPr>
          <w:rFonts w:ascii="Times New Roman" w:eastAsia="Times New Roman" w:hAnsi="Times New Roman" w:cs="Times New Roman"/>
          <w:sz w:val="24"/>
          <w:szCs w:val="24"/>
        </w:rPr>
        <w:t>;</w:t>
      </w:r>
    </w:p>
    <w:p w14:paraId="2F12BBDD" w14:textId="77777777" w:rsidR="00B42EDC" w:rsidRPr="000825A3" w:rsidRDefault="00B42EDC" w:rsidP="0085089F">
      <w:pPr>
        <w:pStyle w:val="af"/>
        <w:numPr>
          <w:ilvl w:val="0"/>
          <w:numId w:val="57"/>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 </w:t>
      </w:r>
      <w:proofErr w:type="spellStart"/>
      <w:r w:rsidRPr="000825A3">
        <w:rPr>
          <w:rFonts w:ascii="Times New Roman" w:eastAsia="Times New Roman" w:hAnsi="Times New Roman" w:cs="Times New Roman"/>
          <w:sz w:val="24"/>
          <w:szCs w:val="24"/>
        </w:rPr>
        <w:t>ул.Гайдара</w:t>
      </w:r>
      <w:proofErr w:type="spellEnd"/>
      <w:r w:rsidRPr="000825A3">
        <w:rPr>
          <w:rFonts w:ascii="Times New Roman" w:eastAsia="Times New Roman" w:hAnsi="Times New Roman" w:cs="Times New Roman"/>
          <w:sz w:val="24"/>
          <w:szCs w:val="24"/>
        </w:rPr>
        <w:t xml:space="preserve"> от </w:t>
      </w:r>
      <w:proofErr w:type="spellStart"/>
      <w:r w:rsidRPr="000825A3">
        <w:rPr>
          <w:rFonts w:ascii="Times New Roman" w:eastAsia="Times New Roman" w:hAnsi="Times New Roman" w:cs="Times New Roman"/>
          <w:sz w:val="24"/>
          <w:szCs w:val="24"/>
        </w:rPr>
        <w:t>ул.Согласия</w:t>
      </w:r>
      <w:proofErr w:type="spellEnd"/>
      <w:r w:rsidRPr="000825A3">
        <w:rPr>
          <w:rFonts w:ascii="Times New Roman" w:eastAsia="Times New Roman" w:hAnsi="Times New Roman" w:cs="Times New Roman"/>
          <w:sz w:val="24"/>
          <w:szCs w:val="24"/>
        </w:rPr>
        <w:t xml:space="preserve"> до Советского </w:t>
      </w:r>
      <w:proofErr w:type="spellStart"/>
      <w:r w:rsidRPr="000825A3">
        <w:rPr>
          <w:rFonts w:ascii="Times New Roman" w:eastAsia="Times New Roman" w:hAnsi="Times New Roman" w:cs="Times New Roman"/>
          <w:sz w:val="24"/>
          <w:szCs w:val="24"/>
        </w:rPr>
        <w:t>пр</w:t>
      </w:r>
      <w:proofErr w:type="spellEnd"/>
      <w:r w:rsidRPr="000825A3">
        <w:rPr>
          <w:rFonts w:ascii="Times New Roman" w:eastAsia="Times New Roman" w:hAnsi="Times New Roman" w:cs="Times New Roman"/>
          <w:sz w:val="24"/>
          <w:szCs w:val="24"/>
        </w:rPr>
        <w:t>-та;</w:t>
      </w:r>
    </w:p>
    <w:p w14:paraId="7CBDD344" w14:textId="77777777" w:rsidR="00B42EDC" w:rsidRPr="000825A3" w:rsidRDefault="00B42EDC" w:rsidP="0085089F">
      <w:pPr>
        <w:pStyle w:val="af"/>
        <w:numPr>
          <w:ilvl w:val="0"/>
          <w:numId w:val="57"/>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 </w:t>
      </w:r>
      <w:proofErr w:type="spellStart"/>
      <w:r w:rsidRPr="000825A3">
        <w:rPr>
          <w:rFonts w:ascii="Times New Roman" w:eastAsia="Times New Roman" w:hAnsi="Times New Roman" w:cs="Times New Roman"/>
          <w:sz w:val="24"/>
          <w:szCs w:val="24"/>
        </w:rPr>
        <w:t>ул.Согласия</w:t>
      </w:r>
      <w:proofErr w:type="spellEnd"/>
      <w:r w:rsidRPr="000825A3">
        <w:rPr>
          <w:rFonts w:ascii="Times New Roman" w:eastAsia="Times New Roman" w:hAnsi="Times New Roman" w:cs="Times New Roman"/>
          <w:sz w:val="24"/>
          <w:szCs w:val="24"/>
        </w:rPr>
        <w:t xml:space="preserve"> от </w:t>
      </w:r>
      <w:proofErr w:type="spellStart"/>
      <w:r w:rsidRPr="000825A3">
        <w:rPr>
          <w:rFonts w:ascii="Times New Roman" w:eastAsia="Times New Roman" w:hAnsi="Times New Roman" w:cs="Times New Roman"/>
          <w:sz w:val="24"/>
          <w:szCs w:val="24"/>
        </w:rPr>
        <w:t>ул.Гайдара</w:t>
      </w:r>
      <w:proofErr w:type="spellEnd"/>
      <w:r w:rsidRPr="000825A3">
        <w:rPr>
          <w:rFonts w:ascii="Times New Roman" w:eastAsia="Times New Roman" w:hAnsi="Times New Roman" w:cs="Times New Roman"/>
          <w:sz w:val="24"/>
          <w:szCs w:val="24"/>
        </w:rPr>
        <w:t xml:space="preserve"> до кольцевого пересечения у СК «Янтарь»;</w:t>
      </w:r>
    </w:p>
    <w:p w14:paraId="195ECA92" w14:textId="77777777" w:rsidR="00303FB1" w:rsidRPr="000825A3" w:rsidRDefault="00303FB1" w:rsidP="0085089F">
      <w:pPr>
        <w:pStyle w:val="af"/>
        <w:numPr>
          <w:ilvl w:val="0"/>
          <w:numId w:val="57"/>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 </w:t>
      </w:r>
      <w:proofErr w:type="spellStart"/>
      <w:r w:rsidRPr="000825A3">
        <w:rPr>
          <w:rFonts w:ascii="Times New Roman" w:eastAsia="Times New Roman" w:hAnsi="Times New Roman" w:cs="Times New Roman"/>
          <w:sz w:val="24"/>
          <w:szCs w:val="24"/>
        </w:rPr>
        <w:t>пр</w:t>
      </w:r>
      <w:proofErr w:type="spellEnd"/>
      <w:r w:rsidRPr="000825A3">
        <w:rPr>
          <w:rFonts w:ascii="Times New Roman" w:eastAsia="Times New Roman" w:hAnsi="Times New Roman" w:cs="Times New Roman"/>
          <w:sz w:val="24"/>
          <w:szCs w:val="24"/>
        </w:rPr>
        <w:t>-ту Мира от</w:t>
      </w:r>
      <w:r w:rsidR="00EB1C65" w:rsidRPr="000825A3">
        <w:rPr>
          <w:rFonts w:ascii="Times New Roman" w:eastAsia="Times New Roman" w:hAnsi="Times New Roman" w:cs="Times New Roman"/>
          <w:sz w:val="24"/>
          <w:szCs w:val="24"/>
        </w:rPr>
        <w:t xml:space="preserve"> Советского </w:t>
      </w:r>
      <w:proofErr w:type="spellStart"/>
      <w:r w:rsidR="00EB1C65" w:rsidRPr="000825A3">
        <w:rPr>
          <w:rFonts w:ascii="Times New Roman" w:eastAsia="Times New Roman" w:hAnsi="Times New Roman" w:cs="Times New Roman"/>
          <w:sz w:val="24"/>
          <w:szCs w:val="24"/>
        </w:rPr>
        <w:t>пр</w:t>
      </w:r>
      <w:proofErr w:type="spellEnd"/>
      <w:r w:rsidR="00EB1C65" w:rsidRPr="000825A3">
        <w:rPr>
          <w:rFonts w:ascii="Times New Roman" w:eastAsia="Times New Roman" w:hAnsi="Times New Roman" w:cs="Times New Roman"/>
          <w:sz w:val="24"/>
          <w:szCs w:val="24"/>
        </w:rPr>
        <w:t xml:space="preserve">-та до ул. </w:t>
      </w:r>
      <w:r w:rsidR="00B157CE" w:rsidRPr="000825A3">
        <w:rPr>
          <w:rFonts w:ascii="Times New Roman" w:eastAsia="Times New Roman" w:hAnsi="Times New Roman" w:cs="Times New Roman"/>
          <w:sz w:val="24"/>
          <w:szCs w:val="24"/>
        </w:rPr>
        <w:t>Карла Маркса</w:t>
      </w:r>
      <w:r w:rsidR="00EB1C65" w:rsidRPr="000825A3">
        <w:rPr>
          <w:rFonts w:ascii="Times New Roman" w:eastAsia="Times New Roman" w:hAnsi="Times New Roman" w:cs="Times New Roman"/>
          <w:sz w:val="24"/>
          <w:szCs w:val="24"/>
        </w:rPr>
        <w:t>.</w:t>
      </w:r>
    </w:p>
    <w:p w14:paraId="648E080C" w14:textId="77777777" w:rsidR="00B42EDC" w:rsidRPr="000825A3" w:rsidRDefault="00303FB1" w:rsidP="00B42EDC">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Предложения по трансформации описанной выше модели планировочным условиям города приведены на рис. 20.3.2.2. Это не схема конкретной трассировки маршрутов, а предложения по их принципиальному прохождению, которые могут быть основой для дальнейшей проработки в составе комплексной схемы организации движения городского общественного транспорта.</w:t>
      </w:r>
      <w:r w:rsidR="00B42EDC" w:rsidRPr="000825A3">
        <w:rPr>
          <w:rFonts w:ascii="Times New Roman" w:eastAsia="Times New Roman" w:hAnsi="Times New Roman" w:cs="Times New Roman"/>
          <w:sz w:val="24"/>
          <w:szCs w:val="24"/>
        </w:rPr>
        <w:t xml:space="preserve"> </w:t>
      </w:r>
    </w:p>
    <w:p w14:paraId="37D7995D" w14:textId="77777777" w:rsidR="006E06D5" w:rsidRPr="000825A3" w:rsidRDefault="006E06D5" w:rsidP="00B42EDC">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таблице 20.3.2.1. приведены показатели протяжённости и плотности сети городского общественного пассажирского транспорта на 2035г.</w:t>
      </w:r>
    </w:p>
    <w:p w14:paraId="652358ED" w14:textId="77777777" w:rsidR="004A2CF1" w:rsidRPr="000825A3" w:rsidRDefault="004A2CF1" w:rsidP="00FB5AF3">
      <w:pPr>
        <w:spacing w:before="120" w:after="120" w:line="240" w:lineRule="auto"/>
        <w:jc w:val="both"/>
        <w:rPr>
          <w:rFonts w:ascii="Times New Roman" w:eastAsia="Times New Roman" w:hAnsi="Times New Roman" w:cs="Times New Roman"/>
          <w:sz w:val="24"/>
          <w:szCs w:val="24"/>
        </w:rPr>
        <w:sectPr w:rsidR="004A2CF1" w:rsidRPr="000825A3" w:rsidSect="002B6940">
          <w:pgSz w:w="11906" w:h="16838"/>
          <w:pgMar w:top="1276" w:right="850" w:bottom="1276" w:left="1418" w:header="708" w:footer="361" w:gutter="0"/>
          <w:cols w:space="708"/>
          <w:docGrid w:linePitch="360"/>
        </w:sectPr>
      </w:pPr>
    </w:p>
    <w:p w14:paraId="18177BA1" w14:textId="77777777" w:rsidR="004A2CF1" w:rsidRPr="000825A3" w:rsidRDefault="004A2CF1" w:rsidP="004A2CF1">
      <w:pPr>
        <w:spacing w:before="0" w:after="0" w:line="240" w:lineRule="auto"/>
        <w:ind w:firstLine="709"/>
        <w:jc w:val="right"/>
        <w:rPr>
          <w:rFonts w:ascii="Times New Roman" w:hAnsi="Times New Roman" w:cs="Times New Roman"/>
          <w:b/>
          <w:i/>
          <w:sz w:val="22"/>
          <w:szCs w:val="22"/>
        </w:rPr>
      </w:pPr>
      <w:r w:rsidRPr="000825A3">
        <w:rPr>
          <w:rFonts w:ascii="Times New Roman" w:hAnsi="Times New Roman" w:cs="Times New Roman"/>
          <w:b/>
          <w:i/>
          <w:sz w:val="22"/>
          <w:szCs w:val="22"/>
        </w:rPr>
        <w:lastRenderedPageBreak/>
        <w:t>Таблица 20.3.2.1.</w:t>
      </w:r>
    </w:p>
    <w:p w14:paraId="57EE88CF" w14:textId="77777777" w:rsidR="004A2CF1" w:rsidRPr="000825A3" w:rsidRDefault="006E06D5" w:rsidP="004A2CF1">
      <w:pPr>
        <w:spacing w:before="0" w:after="0" w:line="240" w:lineRule="auto"/>
        <w:jc w:val="right"/>
        <w:rPr>
          <w:rFonts w:ascii="Times New Roman" w:hAnsi="Times New Roman" w:cs="Times New Roman"/>
          <w:b/>
          <w:i/>
          <w:sz w:val="22"/>
          <w:szCs w:val="22"/>
        </w:rPr>
      </w:pPr>
      <w:r w:rsidRPr="000825A3">
        <w:rPr>
          <w:rFonts w:ascii="Times New Roman" w:hAnsi="Times New Roman" w:cs="Times New Roman"/>
          <w:b/>
          <w:i/>
          <w:sz w:val="22"/>
          <w:szCs w:val="22"/>
        </w:rPr>
        <w:t>Протяжённость и плотность</w:t>
      </w:r>
      <w:r w:rsidR="004A2CF1" w:rsidRPr="000825A3">
        <w:rPr>
          <w:rFonts w:ascii="Times New Roman" w:hAnsi="Times New Roman" w:cs="Times New Roman"/>
          <w:b/>
          <w:i/>
          <w:sz w:val="22"/>
          <w:szCs w:val="22"/>
        </w:rPr>
        <w:t xml:space="preserve"> сети городского общественного пассажирского транспорта (ГОПТ) Калининграда </w:t>
      </w:r>
    </w:p>
    <w:p w14:paraId="75034550" w14:textId="77777777" w:rsidR="004A2CF1" w:rsidRPr="000825A3" w:rsidRDefault="004A2CF1" w:rsidP="004A2CF1">
      <w:pPr>
        <w:spacing w:before="0" w:after="0" w:line="240" w:lineRule="auto"/>
        <w:jc w:val="right"/>
        <w:rPr>
          <w:rFonts w:ascii="Times New Roman" w:hAnsi="Times New Roman" w:cs="Times New Roman"/>
          <w:b/>
          <w:i/>
          <w:sz w:val="22"/>
          <w:szCs w:val="22"/>
        </w:rPr>
      </w:pPr>
      <w:r w:rsidRPr="000825A3">
        <w:rPr>
          <w:rFonts w:ascii="Times New Roman" w:hAnsi="Times New Roman" w:cs="Times New Roman"/>
          <w:b/>
          <w:i/>
          <w:sz w:val="22"/>
          <w:szCs w:val="22"/>
        </w:rPr>
        <w:t>(проектные предложения, по обмеру электронной базы данных проекта генерального плана)</w:t>
      </w:r>
    </w:p>
    <w:tbl>
      <w:tblPr>
        <w:tblW w:w="14900" w:type="dxa"/>
        <w:tblInd w:w="-176" w:type="dxa"/>
        <w:tblLayout w:type="fixed"/>
        <w:tblLook w:val="04A0" w:firstRow="1" w:lastRow="0" w:firstColumn="1" w:lastColumn="0" w:noHBand="0" w:noVBand="1"/>
      </w:tblPr>
      <w:tblGrid>
        <w:gridCol w:w="238"/>
        <w:gridCol w:w="2045"/>
        <w:gridCol w:w="852"/>
        <w:gridCol w:w="851"/>
        <w:gridCol w:w="850"/>
        <w:gridCol w:w="696"/>
        <w:gridCol w:w="697"/>
        <w:gridCol w:w="697"/>
        <w:gridCol w:w="697"/>
        <w:gridCol w:w="697"/>
        <w:gridCol w:w="697"/>
        <w:gridCol w:w="697"/>
        <w:gridCol w:w="697"/>
        <w:gridCol w:w="697"/>
        <w:gridCol w:w="697"/>
        <w:gridCol w:w="697"/>
        <w:gridCol w:w="697"/>
        <w:gridCol w:w="850"/>
        <w:gridCol w:w="851"/>
      </w:tblGrid>
      <w:tr w:rsidR="004A2CF1" w:rsidRPr="000825A3" w14:paraId="09858B34" w14:textId="77777777" w:rsidTr="004A2CF1">
        <w:trPr>
          <w:trHeight w:val="300"/>
        </w:trPr>
        <w:tc>
          <w:tcPr>
            <w:tcW w:w="2283"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1986FF48" w14:textId="77777777" w:rsidR="004A2CF1" w:rsidRPr="000825A3" w:rsidRDefault="004A2CF1">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Наименование показателя:</w:t>
            </w:r>
          </w:p>
        </w:tc>
        <w:tc>
          <w:tcPr>
            <w:tcW w:w="85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AFC3250" w14:textId="77777777" w:rsidR="004A2CF1" w:rsidRPr="000825A3" w:rsidRDefault="004A2CF1">
            <w:pPr>
              <w:spacing w:before="0" w:after="0" w:line="240" w:lineRule="auto"/>
              <w:ind w:left="113" w:right="113"/>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ед. изм.</w:t>
            </w:r>
          </w:p>
        </w:tc>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8231A00" w14:textId="77777777" w:rsidR="004A2CF1" w:rsidRPr="000825A3" w:rsidRDefault="004A2CF1">
            <w:pPr>
              <w:spacing w:before="0" w:after="0" w:line="240" w:lineRule="auto"/>
              <w:ind w:left="113" w:right="113"/>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В целом по городу</w:t>
            </w:r>
          </w:p>
        </w:tc>
        <w:tc>
          <w:tcPr>
            <w:tcW w:w="850" w:type="dxa"/>
            <w:vMerge w:val="restart"/>
            <w:tcBorders>
              <w:top w:val="single" w:sz="4" w:space="0" w:color="auto"/>
              <w:left w:val="single" w:sz="4" w:space="0" w:color="auto"/>
              <w:bottom w:val="single" w:sz="4" w:space="0" w:color="auto"/>
              <w:right w:val="single" w:sz="4" w:space="0" w:color="auto"/>
            </w:tcBorders>
            <w:noWrap/>
            <w:textDirection w:val="btLr"/>
            <w:vAlign w:val="center"/>
            <w:hideMark/>
          </w:tcPr>
          <w:p w14:paraId="25A9646B" w14:textId="77777777" w:rsidR="004A2CF1" w:rsidRPr="000825A3" w:rsidRDefault="004A2CF1">
            <w:pPr>
              <w:spacing w:before="0" w:after="0" w:line="240" w:lineRule="auto"/>
              <w:ind w:left="113" w:right="113"/>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ВСЕГО по ПР:</w:t>
            </w:r>
          </w:p>
        </w:tc>
        <w:tc>
          <w:tcPr>
            <w:tcW w:w="8363" w:type="dxa"/>
            <w:gridSpan w:val="12"/>
            <w:tcBorders>
              <w:top w:val="single" w:sz="4" w:space="0" w:color="auto"/>
              <w:left w:val="nil"/>
              <w:bottom w:val="single" w:sz="4" w:space="0" w:color="auto"/>
              <w:right w:val="single" w:sz="4" w:space="0" w:color="auto"/>
            </w:tcBorders>
            <w:noWrap/>
            <w:vAlign w:val="center"/>
            <w:hideMark/>
          </w:tcPr>
          <w:p w14:paraId="6E7E1E5B" w14:textId="77777777" w:rsidR="004A2CF1" w:rsidRPr="000825A3" w:rsidRDefault="004A2CF1">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Планировочные районы:</w:t>
            </w:r>
          </w:p>
        </w:tc>
        <w:tc>
          <w:tcPr>
            <w:tcW w:w="85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75F7FD1" w14:textId="77777777" w:rsidR="004A2CF1" w:rsidRPr="000825A3" w:rsidRDefault="004A2CF1">
            <w:pPr>
              <w:spacing w:before="0" w:after="0" w:line="240" w:lineRule="auto"/>
              <w:ind w:left="113" w:right="113"/>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промышленно-портовый пояс</w:t>
            </w:r>
          </w:p>
        </w:tc>
        <w:tc>
          <w:tcPr>
            <w:tcW w:w="851" w:type="dxa"/>
            <w:vMerge w:val="restart"/>
            <w:tcBorders>
              <w:top w:val="single" w:sz="4" w:space="0" w:color="auto"/>
              <w:left w:val="single" w:sz="4" w:space="0" w:color="auto"/>
              <w:bottom w:val="single" w:sz="4" w:space="0" w:color="000000"/>
              <w:right w:val="single" w:sz="4" w:space="0" w:color="auto"/>
            </w:tcBorders>
            <w:textDirection w:val="btLr"/>
            <w:vAlign w:val="center"/>
            <w:hideMark/>
          </w:tcPr>
          <w:p w14:paraId="25B77162" w14:textId="77777777" w:rsidR="004A2CF1" w:rsidRPr="000825A3" w:rsidRDefault="004A2CF1">
            <w:pPr>
              <w:spacing w:before="0" w:after="0" w:line="240" w:lineRule="auto"/>
              <w:ind w:left="113" w:right="113"/>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прочие территории</w:t>
            </w:r>
          </w:p>
        </w:tc>
      </w:tr>
      <w:tr w:rsidR="004A2CF1" w:rsidRPr="000825A3" w14:paraId="0285FE36" w14:textId="77777777" w:rsidTr="004A2CF1">
        <w:trPr>
          <w:cantSplit/>
          <w:trHeight w:val="1514"/>
        </w:trPr>
        <w:tc>
          <w:tcPr>
            <w:tcW w:w="2283" w:type="dxa"/>
            <w:gridSpan w:val="2"/>
            <w:vMerge/>
            <w:tcBorders>
              <w:top w:val="single" w:sz="4" w:space="0" w:color="auto"/>
              <w:left w:val="single" w:sz="4" w:space="0" w:color="auto"/>
              <w:bottom w:val="single" w:sz="4" w:space="0" w:color="auto"/>
              <w:right w:val="single" w:sz="4" w:space="0" w:color="auto"/>
            </w:tcBorders>
            <w:vAlign w:val="center"/>
            <w:hideMark/>
          </w:tcPr>
          <w:p w14:paraId="633A121F"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p>
        </w:tc>
        <w:tc>
          <w:tcPr>
            <w:tcW w:w="852" w:type="dxa"/>
            <w:vMerge/>
            <w:tcBorders>
              <w:top w:val="single" w:sz="4" w:space="0" w:color="auto"/>
              <w:left w:val="single" w:sz="4" w:space="0" w:color="auto"/>
              <w:bottom w:val="single" w:sz="4" w:space="0" w:color="auto"/>
              <w:right w:val="single" w:sz="4" w:space="0" w:color="auto"/>
            </w:tcBorders>
            <w:vAlign w:val="center"/>
            <w:hideMark/>
          </w:tcPr>
          <w:p w14:paraId="45D60CFF"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FBD7564"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624D669A"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p>
        </w:tc>
        <w:tc>
          <w:tcPr>
            <w:tcW w:w="696" w:type="dxa"/>
            <w:tcBorders>
              <w:top w:val="nil"/>
              <w:left w:val="nil"/>
              <w:bottom w:val="single" w:sz="4" w:space="0" w:color="auto"/>
              <w:right w:val="single" w:sz="4" w:space="0" w:color="auto"/>
            </w:tcBorders>
            <w:textDirection w:val="btLr"/>
            <w:vAlign w:val="center"/>
            <w:hideMark/>
          </w:tcPr>
          <w:p w14:paraId="4E6603A7"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Центральный</w:t>
            </w:r>
          </w:p>
        </w:tc>
        <w:tc>
          <w:tcPr>
            <w:tcW w:w="697" w:type="dxa"/>
            <w:tcBorders>
              <w:top w:val="nil"/>
              <w:left w:val="nil"/>
              <w:bottom w:val="single" w:sz="4" w:space="0" w:color="auto"/>
              <w:right w:val="single" w:sz="4" w:space="0" w:color="auto"/>
            </w:tcBorders>
            <w:textDirection w:val="btLr"/>
            <w:vAlign w:val="center"/>
            <w:hideMark/>
          </w:tcPr>
          <w:p w14:paraId="3AA6F21D"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1-ый Западный</w:t>
            </w:r>
          </w:p>
        </w:tc>
        <w:tc>
          <w:tcPr>
            <w:tcW w:w="697" w:type="dxa"/>
            <w:tcBorders>
              <w:top w:val="nil"/>
              <w:left w:val="nil"/>
              <w:bottom w:val="single" w:sz="4" w:space="0" w:color="auto"/>
              <w:right w:val="single" w:sz="4" w:space="0" w:color="auto"/>
            </w:tcBorders>
            <w:textDirection w:val="btLr"/>
            <w:vAlign w:val="center"/>
            <w:hideMark/>
          </w:tcPr>
          <w:p w14:paraId="31A31136"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0825A3">
              <w:rPr>
                <w:rFonts w:ascii="Times New Roman" w:eastAsia="Times New Roman" w:hAnsi="Times New Roman" w:cs="Times New Roman"/>
                <w:color w:val="000000" w:themeColor="text1"/>
                <w:sz w:val="22"/>
                <w:szCs w:val="22"/>
                <w:lang w:eastAsia="ru-RU"/>
              </w:rPr>
              <w:t>2-ой Западный</w:t>
            </w:r>
          </w:p>
        </w:tc>
        <w:tc>
          <w:tcPr>
            <w:tcW w:w="697" w:type="dxa"/>
            <w:tcBorders>
              <w:top w:val="nil"/>
              <w:left w:val="nil"/>
              <w:bottom w:val="single" w:sz="4" w:space="0" w:color="auto"/>
              <w:right w:val="single" w:sz="4" w:space="0" w:color="auto"/>
            </w:tcBorders>
            <w:textDirection w:val="btLr"/>
            <w:vAlign w:val="center"/>
            <w:hideMark/>
          </w:tcPr>
          <w:p w14:paraId="57D813D1"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0825A3">
              <w:rPr>
                <w:rFonts w:ascii="Times New Roman" w:eastAsia="Times New Roman" w:hAnsi="Times New Roman" w:cs="Times New Roman"/>
                <w:color w:val="000000" w:themeColor="text1"/>
                <w:sz w:val="22"/>
                <w:szCs w:val="22"/>
                <w:lang w:eastAsia="ru-RU"/>
              </w:rPr>
              <w:t>Северный</w:t>
            </w:r>
          </w:p>
        </w:tc>
        <w:tc>
          <w:tcPr>
            <w:tcW w:w="697" w:type="dxa"/>
            <w:tcBorders>
              <w:top w:val="nil"/>
              <w:left w:val="nil"/>
              <w:bottom w:val="single" w:sz="4" w:space="0" w:color="auto"/>
              <w:right w:val="single" w:sz="4" w:space="0" w:color="auto"/>
            </w:tcBorders>
            <w:textDirection w:val="btLr"/>
            <w:vAlign w:val="center"/>
            <w:hideMark/>
          </w:tcPr>
          <w:p w14:paraId="177D128B"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0825A3">
              <w:rPr>
                <w:rFonts w:ascii="Times New Roman" w:eastAsia="Times New Roman" w:hAnsi="Times New Roman" w:cs="Times New Roman"/>
                <w:color w:val="000000" w:themeColor="text1"/>
                <w:sz w:val="22"/>
                <w:szCs w:val="22"/>
                <w:lang w:eastAsia="ru-RU"/>
              </w:rPr>
              <w:t>Северо-Восточный</w:t>
            </w:r>
          </w:p>
        </w:tc>
        <w:tc>
          <w:tcPr>
            <w:tcW w:w="697" w:type="dxa"/>
            <w:tcBorders>
              <w:top w:val="nil"/>
              <w:left w:val="nil"/>
              <w:bottom w:val="single" w:sz="4" w:space="0" w:color="auto"/>
              <w:right w:val="single" w:sz="4" w:space="0" w:color="auto"/>
            </w:tcBorders>
            <w:textDirection w:val="btLr"/>
            <w:vAlign w:val="center"/>
            <w:hideMark/>
          </w:tcPr>
          <w:p w14:paraId="343D1B44"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0825A3">
              <w:rPr>
                <w:rFonts w:ascii="Times New Roman" w:eastAsia="Times New Roman" w:hAnsi="Times New Roman" w:cs="Times New Roman"/>
                <w:color w:val="000000" w:themeColor="text1"/>
                <w:sz w:val="22"/>
                <w:szCs w:val="22"/>
                <w:lang w:eastAsia="ru-RU"/>
              </w:rPr>
              <w:t>Восточный</w:t>
            </w:r>
          </w:p>
        </w:tc>
        <w:tc>
          <w:tcPr>
            <w:tcW w:w="697" w:type="dxa"/>
            <w:tcBorders>
              <w:top w:val="nil"/>
              <w:left w:val="nil"/>
              <w:bottom w:val="single" w:sz="4" w:space="0" w:color="auto"/>
              <w:right w:val="single" w:sz="4" w:space="0" w:color="auto"/>
            </w:tcBorders>
            <w:textDirection w:val="btLr"/>
            <w:vAlign w:val="center"/>
            <w:hideMark/>
          </w:tcPr>
          <w:p w14:paraId="274BBF18"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0825A3">
              <w:rPr>
                <w:rFonts w:ascii="Times New Roman" w:eastAsia="Times New Roman" w:hAnsi="Times New Roman" w:cs="Times New Roman"/>
                <w:color w:val="000000" w:themeColor="text1"/>
                <w:sz w:val="22"/>
                <w:szCs w:val="22"/>
                <w:lang w:eastAsia="ru-RU"/>
              </w:rPr>
              <w:t>Южный</w:t>
            </w:r>
          </w:p>
        </w:tc>
        <w:tc>
          <w:tcPr>
            <w:tcW w:w="697" w:type="dxa"/>
            <w:tcBorders>
              <w:top w:val="nil"/>
              <w:left w:val="nil"/>
              <w:bottom w:val="single" w:sz="4" w:space="0" w:color="auto"/>
              <w:right w:val="single" w:sz="4" w:space="0" w:color="auto"/>
            </w:tcBorders>
            <w:textDirection w:val="btLr"/>
            <w:vAlign w:val="center"/>
            <w:hideMark/>
          </w:tcPr>
          <w:p w14:paraId="1FEEC8D2"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0825A3">
              <w:rPr>
                <w:rFonts w:ascii="Times New Roman" w:eastAsia="Times New Roman" w:hAnsi="Times New Roman" w:cs="Times New Roman"/>
                <w:color w:val="000000" w:themeColor="text1"/>
                <w:sz w:val="22"/>
                <w:szCs w:val="22"/>
                <w:lang w:eastAsia="ru-RU"/>
              </w:rPr>
              <w:t>Юго-Западный</w:t>
            </w:r>
          </w:p>
        </w:tc>
        <w:tc>
          <w:tcPr>
            <w:tcW w:w="697" w:type="dxa"/>
            <w:tcBorders>
              <w:top w:val="nil"/>
              <w:left w:val="nil"/>
              <w:bottom w:val="single" w:sz="4" w:space="0" w:color="auto"/>
              <w:right w:val="single" w:sz="4" w:space="0" w:color="auto"/>
            </w:tcBorders>
            <w:textDirection w:val="btLr"/>
            <w:vAlign w:val="center"/>
            <w:hideMark/>
          </w:tcPr>
          <w:p w14:paraId="269AF69C"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0825A3">
              <w:rPr>
                <w:rFonts w:ascii="Times New Roman" w:eastAsia="Times New Roman" w:hAnsi="Times New Roman" w:cs="Times New Roman"/>
                <w:color w:val="000000" w:themeColor="text1"/>
                <w:sz w:val="22"/>
                <w:szCs w:val="22"/>
                <w:lang w:eastAsia="ru-RU"/>
              </w:rPr>
              <w:t>Юго-Восточный</w:t>
            </w:r>
          </w:p>
        </w:tc>
        <w:tc>
          <w:tcPr>
            <w:tcW w:w="697" w:type="dxa"/>
            <w:tcBorders>
              <w:top w:val="nil"/>
              <w:left w:val="nil"/>
              <w:bottom w:val="single" w:sz="4" w:space="0" w:color="auto"/>
              <w:right w:val="single" w:sz="4" w:space="0" w:color="auto"/>
            </w:tcBorders>
            <w:textDirection w:val="btLr"/>
            <w:vAlign w:val="center"/>
            <w:hideMark/>
          </w:tcPr>
          <w:p w14:paraId="21F37BBE"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0825A3">
              <w:rPr>
                <w:rFonts w:ascii="Times New Roman" w:eastAsia="Times New Roman" w:hAnsi="Times New Roman" w:cs="Times New Roman"/>
                <w:color w:val="000000" w:themeColor="text1"/>
                <w:sz w:val="22"/>
                <w:szCs w:val="22"/>
                <w:lang w:eastAsia="ru-RU"/>
              </w:rPr>
              <w:t>"Космодемьянский"</w:t>
            </w:r>
          </w:p>
        </w:tc>
        <w:tc>
          <w:tcPr>
            <w:tcW w:w="697" w:type="dxa"/>
            <w:tcBorders>
              <w:top w:val="nil"/>
              <w:left w:val="nil"/>
              <w:bottom w:val="single" w:sz="4" w:space="0" w:color="auto"/>
              <w:right w:val="single" w:sz="4" w:space="0" w:color="auto"/>
            </w:tcBorders>
            <w:textDirection w:val="btLr"/>
            <w:vAlign w:val="center"/>
            <w:hideMark/>
          </w:tcPr>
          <w:p w14:paraId="14DEDCED"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themeColor="text1"/>
                <w:sz w:val="22"/>
                <w:szCs w:val="22"/>
                <w:lang w:eastAsia="ru-RU"/>
              </w:rPr>
            </w:pPr>
            <w:r w:rsidRPr="000825A3">
              <w:rPr>
                <w:rFonts w:ascii="Times New Roman" w:eastAsia="Times New Roman" w:hAnsi="Times New Roman" w:cs="Times New Roman"/>
                <w:color w:val="000000" w:themeColor="text1"/>
                <w:sz w:val="22"/>
                <w:szCs w:val="22"/>
                <w:lang w:eastAsia="ru-RU"/>
              </w:rPr>
              <w:t>"Прибрежный"</w:t>
            </w:r>
          </w:p>
        </w:tc>
        <w:tc>
          <w:tcPr>
            <w:tcW w:w="697" w:type="dxa"/>
            <w:tcBorders>
              <w:top w:val="nil"/>
              <w:left w:val="nil"/>
              <w:bottom w:val="single" w:sz="4" w:space="0" w:color="auto"/>
              <w:right w:val="single" w:sz="4" w:space="0" w:color="auto"/>
            </w:tcBorders>
            <w:textDirection w:val="btLr"/>
            <w:vAlign w:val="center"/>
            <w:hideMark/>
          </w:tcPr>
          <w:p w14:paraId="44CE2CB7" w14:textId="77777777" w:rsidR="004A2CF1" w:rsidRPr="000825A3" w:rsidRDefault="004A2CF1">
            <w:pPr>
              <w:spacing w:before="0" w:after="0" w:line="240" w:lineRule="auto"/>
              <w:ind w:left="-109"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"Чкаловск"</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496404C"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14:paraId="032D78F5"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p>
        </w:tc>
      </w:tr>
      <w:tr w:rsidR="004A2CF1" w:rsidRPr="000825A3" w14:paraId="73F8D1AD" w14:textId="77777777" w:rsidTr="004A2CF1">
        <w:trPr>
          <w:trHeight w:val="300"/>
        </w:trPr>
        <w:tc>
          <w:tcPr>
            <w:tcW w:w="14900" w:type="dxa"/>
            <w:gridSpan w:val="19"/>
            <w:noWrap/>
            <w:vAlign w:val="center"/>
            <w:hideMark/>
          </w:tcPr>
          <w:p w14:paraId="697621BA" w14:textId="77777777" w:rsidR="004A2CF1" w:rsidRPr="000825A3" w:rsidRDefault="004A2CF1">
            <w:pPr>
              <w:spacing w:before="0" w:after="0" w:line="240" w:lineRule="auto"/>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Протяжённость линий ГОПТ в однопутном исчислении:</w:t>
            </w:r>
          </w:p>
        </w:tc>
      </w:tr>
      <w:tr w:rsidR="004A2CF1" w:rsidRPr="000825A3" w14:paraId="3458582C" w14:textId="77777777" w:rsidTr="004A2CF1">
        <w:trPr>
          <w:trHeight w:val="314"/>
        </w:trPr>
        <w:tc>
          <w:tcPr>
            <w:tcW w:w="238" w:type="dxa"/>
            <w:noWrap/>
            <w:vAlign w:val="bottom"/>
            <w:hideMark/>
          </w:tcPr>
          <w:p w14:paraId="2B90CEBD" w14:textId="77777777" w:rsidR="004A2CF1" w:rsidRPr="000825A3" w:rsidRDefault="004A2CF1">
            <w:pPr>
              <w:spacing w:before="0" w:after="0"/>
              <w:rPr>
                <w:rFonts w:ascii="Times New Roman" w:hAnsi="Times New Roman" w:cs="Times New Roman"/>
                <w:sz w:val="22"/>
                <w:szCs w:val="22"/>
              </w:rPr>
            </w:pPr>
          </w:p>
        </w:tc>
        <w:tc>
          <w:tcPr>
            <w:tcW w:w="2045" w:type="dxa"/>
            <w:vAlign w:val="center"/>
            <w:hideMark/>
          </w:tcPr>
          <w:p w14:paraId="6D57E9EC"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всех видов ГОПТ с учётом наложения</w:t>
            </w:r>
          </w:p>
        </w:tc>
        <w:tc>
          <w:tcPr>
            <w:tcW w:w="852" w:type="dxa"/>
            <w:tcBorders>
              <w:top w:val="single" w:sz="4" w:space="0" w:color="auto"/>
              <w:left w:val="single" w:sz="4" w:space="0" w:color="auto"/>
              <w:bottom w:val="single" w:sz="4" w:space="0" w:color="auto"/>
              <w:right w:val="single" w:sz="4" w:space="0" w:color="auto"/>
            </w:tcBorders>
            <w:noWrap/>
            <w:vAlign w:val="center"/>
            <w:hideMark/>
          </w:tcPr>
          <w:p w14:paraId="60B5E497" w14:textId="77777777" w:rsidR="004A2CF1" w:rsidRPr="000825A3" w:rsidRDefault="004A2CF1">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км</w:t>
            </w:r>
          </w:p>
        </w:tc>
        <w:tc>
          <w:tcPr>
            <w:tcW w:w="851" w:type="dxa"/>
            <w:tcBorders>
              <w:top w:val="single" w:sz="4" w:space="0" w:color="auto"/>
              <w:left w:val="nil"/>
              <w:bottom w:val="single" w:sz="4" w:space="0" w:color="auto"/>
              <w:right w:val="single" w:sz="4" w:space="0" w:color="auto"/>
            </w:tcBorders>
            <w:noWrap/>
            <w:vAlign w:val="center"/>
          </w:tcPr>
          <w:p w14:paraId="3D0F576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717,41</w:t>
            </w:r>
          </w:p>
        </w:tc>
        <w:tc>
          <w:tcPr>
            <w:tcW w:w="850" w:type="dxa"/>
            <w:tcBorders>
              <w:top w:val="single" w:sz="4" w:space="0" w:color="auto"/>
              <w:left w:val="nil"/>
              <w:bottom w:val="single" w:sz="4" w:space="0" w:color="auto"/>
              <w:right w:val="single" w:sz="4" w:space="0" w:color="auto"/>
            </w:tcBorders>
            <w:noWrap/>
            <w:vAlign w:val="center"/>
          </w:tcPr>
          <w:p w14:paraId="1098455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566,45</w:t>
            </w:r>
          </w:p>
        </w:tc>
        <w:tc>
          <w:tcPr>
            <w:tcW w:w="696" w:type="dxa"/>
            <w:tcBorders>
              <w:top w:val="single" w:sz="4" w:space="0" w:color="auto"/>
              <w:left w:val="nil"/>
              <w:bottom w:val="single" w:sz="4" w:space="0" w:color="auto"/>
              <w:right w:val="single" w:sz="4" w:space="0" w:color="auto"/>
            </w:tcBorders>
            <w:noWrap/>
            <w:vAlign w:val="center"/>
          </w:tcPr>
          <w:p w14:paraId="3CA8BBF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91,05</w:t>
            </w:r>
          </w:p>
        </w:tc>
        <w:tc>
          <w:tcPr>
            <w:tcW w:w="697" w:type="dxa"/>
            <w:tcBorders>
              <w:top w:val="single" w:sz="4" w:space="0" w:color="auto"/>
              <w:left w:val="nil"/>
              <w:bottom w:val="single" w:sz="4" w:space="0" w:color="auto"/>
              <w:right w:val="single" w:sz="4" w:space="0" w:color="auto"/>
            </w:tcBorders>
            <w:noWrap/>
            <w:vAlign w:val="center"/>
          </w:tcPr>
          <w:p w14:paraId="303F2C99"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95,78</w:t>
            </w:r>
          </w:p>
        </w:tc>
        <w:tc>
          <w:tcPr>
            <w:tcW w:w="697" w:type="dxa"/>
            <w:tcBorders>
              <w:top w:val="single" w:sz="4" w:space="0" w:color="auto"/>
              <w:left w:val="nil"/>
              <w:bottom w:val="single" w:sz="4" w:space="0" w:color="auto"/>
              <w:right w:val="single" w:sz="4" w:space="0" w:color="auto"/>
            </w:tcBorders>
            <w:noWrap/>
            <w:vAlign w:val="center"/>
          </w:tcPr>
          <w:p w14:paraId="029EC2D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24,1</w:t>
            </w:r>
          </w:p>
        </w:tc>
        <w:tc>
          <w:tcPr>
            <w:tcW w:w="697" w:type="dxa"/>
            <w:tcBorders>
              <w:top w:val="single" w:sz="4" w:space="0" w:color="auto"/>
              <w:left w:val="nil"/>
              <w:bottom w:val="single" w:sz="4" w:space="0" w:color="auto"/>
              <w:right w:val="single" w:sz="4" w:space="0" w:color="auto"/>
            </w:tcBorders>
            <w:noWrap/>
            <w:vAlign w:val="center"/>
          </w:tcPr>
          <w:p w14:paraId="1FA4D8F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53,58</w:t>
            </w:r>
          </w:p>
        </w:tc>
        <w:tc>
          <w:tcPr>
            <w:tcW w:w="697" w:type="dxa"/>
            <w:tcBorders>
              <w:top w:val="single" w:sz="4" w:space="0" w:color="auto"/>
              <w:left w:val="nil"/>
              <w:bottom w:val="single" w:sz="4" w:space="0" w:color="auto"/>
              <w:right w:val="single" w:sz="4" w:space="0" w:color="auto"/>
            </w:tcBorders>
            <w:noWrap/>
            <w:vAlign w:val="center"/>
          </w:tcPr>
          <w:p w14:paraId="1223698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55,13</w:t>
            </w:r>
          </w:p>
        </w:tc>
        <w:tc>
          <w:tcPr>
            <w:tcW w:w="697" w:type="dxa"/>
            <w:tcBorders>
              <w:top w:val="single" w:sz="4" w:space="0" w:color="auto"/>
              <w:left w:val="nil"/>
              <w:bottom w:val="single" w:sz="4" w:space="0" w:color="auto"/>
              <w:right w:val="single" w:sz="4" w:space="0" w:color="auto"/>
            </w:tcBorders>
            <w:noWrap/>
            <w:vAlign w:val="center"/>
          </w:tcPr>
          <w:p w14:paraId="7395021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45,58</w:t>
            </w:r>
          </w:p>
        </w:tc>
        <w:tc>
          <w:tcPr>
            <w:tcW w:w="697" w:type="dxa"/>
            <w:tcBorders>
              <w:top w:val="single" w:sz="4" w:space="0" w:color="auto"/>
              <w:left w:val="nil"/>
              <w:bottom w:val="single" w:sz="4" w:space="0" w:color="auto"/>
              <w:right w:val="single" w:sz="4" w:space="0" w:color="auto"/>
            </w:tcBorders>
            <w:noWrap/>
            <w:vAlign w:val="center"/>
          </w:tcPr>
          <w:p w14:paraId="367E0B3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72,14</w:t>
            </w:r>
          </w:p>
        </w:tc>
        <w:tc>
          <w:tcPr>
            <w:tcW w:w="697" w:type="dxa"/>
            <w:tcBorders>
              <w:top w:val="single" w:sz="4" w:space="0" w:color="auto"/>
              <w:left w:val="nil"/>
              <w:bottom w:val="single" w:sz="4" w:space="0" w:color="auto"/>
              <w:right w:val="single" w:sz="4" w:space="0" w:color="auto"/>
            </w:tcBorders>
            <w:noWrap/>
            <w:vAlign w:val="center"/>
          </w:tcPr>
          <w:p w14:paraId="1C81155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18,7</w:t>
            </w:r>
          </w:p>
        </w:tc>
        <w:tc>
          <w:tcPr>
            <w:tcW w:w="697" w:type="dxa"/>
            <w:tcBorders>
              <w:top w:val="single" w:sz="4" w:space="0" w:color="auto"/>
              <w:left w:val="nil"/>
              <w:bottom w:val="single" w:sz="4" w:space="0" w:color="auto"/>
              <w:right w:val="single" w:sz="4" w:space="0" w:color="auto"/>
            </w:tcBorders>
            <w:noWrap/>
            <w:vAlign w:val="center"/>
          </w:tcPr>
          <w:p w14:paraId="1F1BCA8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66,68</w:t>
            </w:r>
          </w:p>
        </w:tc>
        <w:tc>
          <w:tcPr>
            <w:tcW w:w="697" w:type="dxa"/>
            <w:tcBorders>
              <w:top w:val="single" w:sz="4" w:space="0" w:color="auto"/>
              <w:left w:val="nil"/>
              <w:bottom w:val="single" w:sz="4" w:space="0" w:color="auto"/>
              <w:right w:val="single" w:sz="4" w:space="0" w:color="auto"/>
            </w:tcBorders>
            <w:noWrap/>
            <w:vAlign w:val="center"/>
          </w:tcPr>
          <w:p w14:paraId="08363BF2"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25,67</w:t>
            </w:r>
          </w:p>
        </w:tc>
        <w:tc>
          <w:tcPr>
            <w:tcW w:w="697" w:type="dxa"/>
            <w:tcBorders>
              <w:top w:val="single" w:sz="4" w:space="0" w:color="auto"/>
              <w:left w:val="nil"/>
              <w:bottom w:val="single" w:sz="4" w:space="0" w:color="auto"/>
              <w:right w:val="single" w:sz="4" w:space="0" w:color="auto"/>
            </w:tcBorders>
            <w:noWrap/>
            <w:vAlign w:val="center"/>
          </w:tcPr>
          <w:p w14:paraId="23A679A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3,86</w:t>
            </w:r>
          </w:p>
        </w:tc>
        <w:tc>
          <w:tcPr>
            <w:tcW w:w="697" w:type="dxa"/>
            <w:tcBorders>
              <w:top w:val="single" w:sz="4" w:space="0" w:color="auto"/>
              <w:left w:val="nil"/>
              <w:bottom w:val="single" w:sz="4" w:space="0" w:color="auto"/>
              <w:right w:val="single" w:sz="4" w:space="0" w:color="auto"/>
            </w:tcBorders>
            <w:noWrap/>
            <w:vAlign w:val="center"/>
          </w:tcPr>
          <w:p w14:paraId="44959AC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14,18</w:t>
            </w:r>
          </w:p>
        </w:tc>
        <w:tc>
          <w:tcPr>
            <w:tcW w:w="850" w:type="dxa"/>
            <w:tcBorders>
              <w:top w:val="single" w:sz="4" w:space="0" w:color="auto"/>
              <w:left w:val="nil"/>
              <w:bottom w:val="single" w:sz="4" w:space="0" w:color="auto"/>
              <w:right w:val="single" w:sz="4" w:space="0" w:color="auto"/>
            </w:tcBorders>
            <w:noWrap/>
            <w:vAlign w:val="center"/>
          </w:tcPr>
          <w:p w14:paraId="3A5F134A"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65,32</w:t>
            </w:r>
          </w:p>
        </w:tc>
        <w:tc>
          <w:tcPr>
            <w:tcW w:w="851" w:type="dxa"/>
            <w:tcBorders>
              <w:top w:val="single" w:sz="4" w:space="0" w:color="auto"/>
              <w:left w:val="nil"/>
              <w:bottom w:val="single" w:sz="4" w:space="0" w:color="auto"/>
              <w:right w:val="single" w:sz="4" w:space="0" w:color="auto"/>
            </w:tcBorders>
            <w:noWrap/>
            <w:vAlign w:val="center"/>
          </w:tcPr>
          <w:p w14:paraId="6C73DFA9"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85,64</w:t>
            </w:r>
          </w:p>
        </w:tc>
      </w:tr>
      <w:tr w:rsidR="004A2CF1" w:rsidRPr="000825A3" w14:paraId="39EA9DB7" w14:textId="77777777" w:rsidTr="004A2CF1">
        <w:trPr>
          <w:trHeight w:val="314"/>
        </w:trPr>
        <w:tc>
          <w:tcPr>
            <w:tcW w:w="238" w:type="dxa"/>
            <w:noWrap/>
            <w:vAlign w:val="bottom"/>
            <w:hideMark/>
          </w:tcPr>
          <w:p w14:paraId="3C3B5A8A" w14:textId="77777777" w:rsidR="004A2CF1" w:rsidRPr="000825A3" w:rsidRDefault="004A2CF1">
            <w:pPr>
              <w:spacing w:before="0" w:after="0"/>
              <w:rPr>
                <w:rFonts w:ascii="Times New Roman" w:hAnsi="Times New Roman" w:cs="Times New Roman"/>
                <w:sz w:val="22"/>
                <w:szCs w:val="22"/>
              </w:rPr>
            </w:pPr>
          </w:p>
        </w:tc>
        <w:tc>
          <w:tcPr>
            <w:tcW w:w="2045" w:type="dxa"/>
            <w:vAlign w:val="center"/>
            <w:hideMark/>
          </w:tcPr>
          <w:p w14:paraId="4C0D2FB5"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городской железной дороги</w:t>
            </w:r>
          </w:p>
        </w:tc>
        <w:tc>
          <w:tcPr>
            <w:tcW w:w="852" w:type="dxa"/>
            <w:tcBorders>
              <w:top w:val="nil"/>
              <w:left w:val="single" w:sz="4" w:space="0" w:color="auto"/>
              <w:bottom w:val="single" w:sz="4" w:space="0" w:color="auto"/>
              <w:right w:val="single" w:sz="4" w:space="0" w:color="auto"/>
            </w:tcBorders>
            <w:noWrap/>
            <w:vAlign w:val="center"/>
            <w:hideMark/>
          </w:tcPr>
          <w:p w14:paraId="30EC08D9" w14:textId="77777777" w:rsidR="004A2CF1" w:rsidRPr="000825A3" w:rsidRDefault="004A2CF1">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км</w:t>
            </w:r>
          </w:p>
        </w:tc>
        <w:tc>
          <w:tcPr>
            <w:tcW w:w="851" w:type="dxa"/>
            <w:tcBorders>
              <w:top w:val="nil"/>
              <w:left w:val="nil"/>
              <w:bottom w:val="single" w:sz="4" w:space="0" w:color="auto"/>
              <w:right w:val="single" w:sz="4" w:space="0" w:color="auto"/>
            </w:tcBorders>
            <w:noWrap/>
            <w:vAlign w:val="center"/>
          </w:tcPr>
          <w:p w14:paraId="6A1C3B5B"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76,98</w:t>
            </w:r>
          </w:p>
        </w:tc>
        <w:tc>
          <w:tcPr>
            <w:tcW w:w="850" w:type="dxa"/>
            <w:tcBorders>
              <w:top w:val="nil"/>
              <w:left w:val="nil"/>
              <w:bottom w:val="single" w:sz="4" w:space="0" w:color="auto"/>
              <w:right w:val="single" w:sz="4" w:space="0" w:color="auto"/>
            </w:tcBorders>
            <w:noWrap/>
            <w:vAlign w:val="center"/>
          </w:tcPr>
          <w:p w14:paraId="581DF9AF"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26,72</w:t>
            </w:r>
          </w:p>
        </w:tc>
        <w:tc>
          <w:tcPr>
            <w:tcW w:w="696" w:type="dxa"/>
            <w:tcBorders>
              <w:top w:val="nil"/>
              <w:left w:val="nil"/>
              <w:bottom w:val="single" w:sz="4" w:space="0" w:color="auto"/>
              <w:right w:val="single" w:sz="4" w:space="0" w:color="auto"/>
            </w:tcBorders>
            <w:noWrap/>
            <w:vAlign w:val="center"/>
          </w:tcPr>
          <w:p w14:paraId="1100906F"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6,72</w:t>
            </w:r>
          </w:p>
        </w:tc>
        <w:tc>
          <w:tcPr>
            <w:tcW w:w="697" w:type="dxa"/>
            <w:tcBorders>
              <w:top w:val="nil"/>
              <w:left w:val="nil"/>
              <w:bottom w:val="single" w:sz="4" w:space="0" w:color="auto"/>
              <w:right w:val="single" w:sz="4" w:space="0" w:color="auto"/>
            </w:tcBorders>
            <w:noWrap/>
            <w:vAlign w:val="center"/>
          </w:tcPr>
          <w:p w14:paraId="5DB1AE5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2,94</w:t>
            </w:r>
          </w:p>
        </w:tc>
        <w:tc>
          <w:tcPr>
            <w:tcW w:w="697" w:type="dxa"/>
            <w:tcBorders>
              <w:top w:val="nil"/>
              <w:left w:val="nil"/>
              <w:bottom w:val="single" w:sz="4" w:space="0" w:color="auto"/>
              <w:right w:val="single" w:sz="4" w:space="0" w:color="auto"/>
            </w:tcBorders>
            <w:noWrap/>
            <w:vAlign w:val="center"/>
          </w:tcPr>
          <w:p w14:paraId="047A2C68"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5E063B5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302057B9"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1,04</w:t>
            </w:r>
          </w:p>
        </w:tc>
        <w:tc>
          <w:tcPr>
            <w:tcW w:w="697" w:type="dxa"/>
            <w:tcBorders>
              <w:top w:val="nil"/>
              <w:left w:val="nil"/>
              <w:bottom w:val="single" w:sz="4" w:space="0" w:color="auto"/>
              <w:right w:val="single" w:sz="4" w:space="0" w:color="auto"/>
            </w:tcBorders>
            <w:noWrap/>
            <w:vAlign w:val="center"/>
          </w:tcPr>
          <w:p w14:paraId="63D20E20"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0C74CB2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77A15ADF"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04280B7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6,42</w:t>
            </w:r>
          </w:p>
        </w:tc>
        <w:tc>
          <w:tcPr>
            <w:tcW w:w="697" w:type="dxa"/>
            <w:tcBorders>
              <w:top w:val="nil"/>
              <w:left w:val="nil"/>
              <w:bottom w:val="single" w:sz="4" w:space="0" w:color="auto"/>
              <w:right w:val="single" w:sz="4" w:space="0" w:color="auto"/>
            </w:tcBorders>
            <w:noWrap/>
            <w:vAlign w:val="center"/>
          </w:tcPr>
          <w:p w14:paraId="0F4C5775"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5,44</w:t>
            </w:r>
          </w:p>
        </w:tc>
        <w:tc>
          <w:tcPr>
            <w:tcW w:w="697" w:type="dxa"/>
            <w:tcBorders>
              <w:top w:val="nil"/>
              <w:left w:val="nil"/>
              <w:bottom w:val="single" w:sz="4" w:space="0" w:color="auto"/>
              <w:right w:val="single" w:sz="4" w:space="0" w:color="auto"/>
            </w:tcBorders>
            <w:noWrap/>
            <w:vAlign w:val="center"/>
          </w:tcPr>
          <w:p w14:paraId="7EC3CFB5"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3904596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4,16</w:t>
            </w:r>
          </w:p>
        </w:tc>
        <w:tc>
          <w:tcPr>
            <w:tcW w:w="850" w:type="dxa"/>
            <w:tcBorders>
              <w:top w:val="nil"/>
              <w:left w:val="nil"/>
              <w:bottom w:val="single" w:sz="4" w:space="0" w:color="auto"/>
              <w:right w:val="single" w:sz="4" w:space="0" w:color="auto"/>
            </w:tcBorders>
            <w:noWrap/>
            <w:vAlign w:val="center"/>
          </w:tcPr>
          <w:p w14:paraId="76E687A0"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22,4</w:t>
            </w:r>
          </w:p>
        </w:tc>
        <w:tc>
          <w:tcPr>
            <w:tcW w:w="851" w:type="dxa"/>
            <w:tcBorders>
              <w:top w:val="nil"/>
              <w:left w:val="nil"/>
              <w:bottom w:val="single" w:sz="4" w:space="0" w:color="auto"/>
              <w:right w:val="single" w:sz="4" w:space="0" w:color="auto"/>
            </w:tcBorders>
            <w:noWrap/>
            <w:vAlign w:val="center"/>
          </w:tcPr>
          <w:p w14:paraId="04EE02B5"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27,86</w:t>
            </w:r>
          </w:p>
        </w:tc>
      </w:tr>
      <w:tr w:rsidR="004A2CF1" w:rsidRPr="000825A3" w14:paraId="508EA37C" w14:textId="77777777" w:rsidTr="004A2CF1">
        <w:trPr>
          <w:trHeight w:val="485"/>
        </w:trPr>
        <w:tc>
          <w:tcPr>
            <w:tcW w:w="238" w:type="dxa"/>
            <w:noWrap/>
            <w:vAlign w:val="bottom"/>
            <w:hideMark/>
          </w:tcPr>
          <w:p w14:paraId="78B145A7" w14:textId="77777777" w:rsidR="004A2CF1" w:rsidRPr="000825A3" w:rsidRDefault="004A2CF1">
            <w:pPr>
              <w:spacing w:before="0" w:after="0"/>
              <w:rPr>
                <w:rFonts w:ascii="Times New Roman" w:hAnsi="Times New Roman" w:cs="Times New Roman"/>
                <w:sz w:val="22"/>
                <w:szCs w:val="22"/>
              </w:rPr>
            </w:pPr>
          </w:p>
        </w:tc>
        <w:tc>
          <w:tcPr>
            <w:tcW w:w="2045" w:type="dxa"/>
            <w:vAlign w:val="center"/>
            <w:hideMark/>
          </w:tcPr>
          <w:p w14:paraId="43C9FF25"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трамвая</w:t>
            </w:r>
          </w:p>
        </w:tc>
        <w:tc>
          <w:tcPr>
            <w:tcW w:w="852" w:type="dxa"/>
            <w:tcBorders>
              <w:top w:val="nil"/>
              <w:left w:val="single" w:sz="4" w:space="0" w:color="auto"/>
              <w:bottom w:val="single" w:sz="4" w:space="0" w:color="auto"/>
              <w:right w:val="single" w:sz="4" w:space="0" w:color="auto"/>
            </w:tcBorders>
            <w:noWrap/>
            <w:vAlign w:val="center"/>
            <w:hideMark/>
          </w:tcPr>
          <w:p w14:paraId="374E0270" w14:textId="77777777" w:rsidR="004A2CF1" w:rsidRPr="000825A3" w:rsidRDefault="004A2CF1">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км</w:t>
            </w:r>
          </w:p>
        </w:tc>
        <w:tc>
          <w:tcPr>
            <w:tcW w:w="851" w:type="dxa"/>
            <w:tcBorders>
              <w:top w:val="nil"/>
              <w:left w:val="nil"/>
              <w:bottom w:val="single" w:sz="4" w:space="0" w:color="auto"/>
              <w:right w:val="single" w:sz="4" w:space="0" w:color="auto"/>
            </w:tcBorders>
            <w:noWrap/>
            <w:vAlign w:val="center"/>
          </w:tcPr>
          <w:p w14:paraId="46C04DEA"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72,56</w:t>
            </w:r>
          </w:p>
        </w:tc>
        <w:tc>
          <w:tcPr>
            <w:tcW w:w="850" w:type="dxa"/>
            <w:tcBorders>
              <w:top w:val="nil"/>
              <w:left w:val="nil"/>
              <w:bottom w:val="single" w:sz="4" w:space="0" w:color="auto"/>
              <w:right w:val="single" w:sz="4" w:space="0" w:color="auto"/>
            </w:tcBorders>
            <w:noWrap/>
            <w:vAlign w:val="center"/>
          </w:tcPr>
          <w:p w14:paraId="5A79F1EF"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70,84</w:t>
            </w:r>
          </w:p>
        </w:tc>
        <w:tc>
          <w:tcPr>
            <w:tcW w:w="696" w:type="dxa"/>
            <w:tcBorders>
              <w:top w:val="nil"/>
              <w:left w:val="nil"/>
              <w:bottom w:val="single" w:sz="4" w:space="0" w:color="auto"/>
              <w:right w:val="single" w:sz="4" w:space="0" w:color="auto"/>
            </w:tcBorders>
            <w:noWrap/>
            <w:vAlign w:val="center"/>
          </w:tcPr>
          <w:p w14:paraId="13433532"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35,68</w:t>
            </w:r>
          </w:p>
        </w:tc>
        <w:tc>
          <w:tcPr>
            <w:tcW w:w="697" w:type="dxa"/>
            <w:tcBorders>
              <w:top w:val="nil"/>
              <w:left w:val="nil"/>
              <w:bottom w:val="single" w:sz="4" w:space="0" w:color="auto"/>
              <w:right w:val="single" w:sz="4" w:space="0" w:color="auto"/>
            </w:tcBorders>
            <w:noWrap/>
            <w:vAlign w:val="center"/>
          </w:tcPr>
          <w:p w14:paraId="145C6AB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9,68</w:t>
            </w:r>
          </w:p>
        </w:tc>
        <w:tc>
          <w:tcPr>
            <w:tcW w:w="697" w:type="dxa"/>
            <w:tcBorders>
              <w:top w:val="nil"/>
              <w:left w:val="nil"/>
              <w:bottom w:val="single" w:sz="4" w:space="0" w:color="auto"/>
              <w:right w:val="single" w:sz="4" w:space="0" w:color="auto"/>
            </w:tcBorders>
            <w:noWrap/>
            <w:vAlign w:val="center"/>
          </w:tcPr>
          <w:p w14:paraId="38761CF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2641CB3B"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451E634F"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2,62</w:t>
            </w:r>
          </w:p>
        </w:tc>
        <w:tc>
          <w:tcPr>
            <w:tcW w:w="697" w:type="dxa"/>
            <w:tcBorders>
              <w:top w:val="nil"/>
              <w:left w:val="nil"/>
              <w:bottom w:val="single" w:sz="4" w:space="0" w:color="auto"/>
              <w:right w:val="single" w:sz="4" w:space="0" w:color="auto"/>
            </w:tcBorders>
            <w:noWrap/>
            <w:vAlign w:val="center"/>
          </w:tcPr>
          <w:p w14:paraId="39D4B57A"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3042D2C0"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13,24</w:t>
            </w:r>
          </w:p>
        </w:tc>
        <w:tc>
          <w:tcPr>
            <w:tcW w:w="697" w:type="dxa"/>
            <w:tcBorders>
              <w:top w:val="nil"/>
              <w:left w:val="nil"/>
              <w:bottom w:val="single" w:sz="4" w:space="0" w:color="auto"/>
              <w:right w:val="single" w:sz="4" w:space="0" w:color="auto"/>
            </w:tcBorders>
            <w:noWrap/>
            <w:vAlign w:val="center"/>
          </w:tcPr>
          <w:p w14:paraId="0E9BE9E4"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4,56</w:t>
            </w:r>
          </w:p>
        </w:tc>
        <w:tc>
          <w:tcPr>
            <w:tcW w:w="697" w:type="dxa"/>
            <w:tcBorders>
              <w:top w:val="nil"/>
              <w:left w:val="nil"/>
              <w:bottom w:val="single" w:sz="4" w:space="0" w:color="auto"/>
              <w:right w:val="single" w:sz="4" w:space="0" w:color="auto"/>
            </w:tcBorders>
            <w:noWrap/>
            <w:vAlign w:val="center"/>
          </w:tcPr>
          <w:p w14:paraId="0E68970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5,06</w:t>
            </w:r>
          </w:p>
        </w:tc>
        <w:tc>
          <w:tcPr>
            <w:tcW w:w="697" w:type="dxa"/>
            <w:tcBorders>
              <w:top w:val="nil"/>
              <w:left w:val="nil"/>
              <w:bottom w:val="single" w:sz="4" w:space="0" w:color="auto"/>
              <w:right w:val="single" w:sz="4" w:space="0" w:color="auto"/>
            </w:tcBorders>
            <w:noWrap/>
            <w:vAlign w:val="center"/>
          </w:tcPr>
          <w:p w14:paraId="5D7616FE"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165D045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097D2174"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850" w:type="dxa"/>
            <w:tcBorders>
              <w:top w:val="nil"/>
              <w:left w:val="nil"/>
              <w:bottom w:val="single" w:sz="4" w:space="0" w:color="auto"/>
              <w:right w:val="single" w:sz="4" w:space="0" w:color="auto"/>
            </w:tcBorders>
            <w:noWrap/>
            <w:vAlign w:val="center"/>
          </w:tcPr>
          <w:p w14:paraId="2079256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1,72</w:t>
            </w:r>
          </w:p>
        </w:tc>
        <w:tc>
          <w:tcPr>
            <w:tcW w:w="851" w:type="dxa"/>
            <w:tcBorders>
              <w:top w:val="nil"/>
              <w:left w:val="nil"/>
              <w:bottom w:val="single" w:sz="4" w:space="0" w:color="auto"/>
              <w:right w:val="single" w:sz="4" w:space="0" w:color="auto"/>
            </w:tcBorders>
            <w:noWrap/>
            <w:vAlign w:val="center"/>
          </w:tcPr>
          <w:p w14:paraId="629D889C"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r>
      <w:tr w:rsidR="004A2CF1" w:rsidRPr="000825A3" w14:paraId="60C18325" w14:textId="77777777" w:rsidTr="004A2CF1">
        <w:trPr>
          <w:trHeight w:val="549"/>
        </w:trPr>
        <w:tc>
          <w:tcPr>
            <w:tcW w:w="238" w:type="dxa"/>
            <w:noWrap/>
            <w:vAlign w:val="bottom"/>
            <w:hideMark/>
          </w:tcPr>
          <w:p w14:paraId="0B22AB96" w14:textId="77777777" w:rsidR="004A2CF1" w:rsidRPr="000825A3" w:rsidRDefault="004A2CF1">
            <w:pPr>
              <w:spacing w:before="0" w:after="0"/>
              <w:rPr>
                <w:rFonts w:ascii="Times New Roman" w:hAnsi="Times New Roman" w:cs="Times New Roman"/>
                <w:sz w:val="22"/>
                <w:szCs w:val="22"/>
              </w:rPr>
            </w:pPr>
          </w:p>
        </w:tc>
        <w:tc>
          <w:tcPr>
            <w:tcW w:w="2045" w:type="dxa"/>
            <w:vAlign w:val="center"/>
            <w:hideMark/>
          </w:tcPr>
          <w:p w14:paraId="4C1D3D4F"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троллейбуса</w:t>
            </w:r>
          </w:p>
        </w:tc>
        <w:tc>
          <w:tcPr>
            <w:tcW w:w="852" w:type="dxa"/>
            <w:tcBorders>
              <w:top w:val="nil"/>
              <w:left w:val="single" w:sz="4" w:space="0" w:color="auto"/>
              <w:bottom w:val="single" w:sz="4" w:space="0" w:color="auto"/>
              <w:right w:val="single" w:sz="4" w:space="0" w:color="auto"/>
            </w:tcBorders>
            <w:noWrap/>
            <w:vAlign w:val="center"/>
            <w:hideMark/>
          </w:tcPr>
          <w:p w14:paraId="18C5D2CC" w14:textId="77777777" w:rsidR="004A2CF1" w:rsidRPr="000825A3" w:rsidRDefault="004A2CF1">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км</w:t>
            </w:r>
          </w:p>
        </w:tc>
        <w:tc>
          <w:tcPr>
            <w:tcW w:w="851" w:type="dxa"/>
            <w:tcBorders>
              <w:top w:val="nil"/>
              <w:left w:val="nil"/>
              <w:bottom w:val="single" w:sz="4" w:space="0" w:color="auto"/>
              <w:right w:val="single" w:sz="4" w:space="0" w:color="auto"/>
            </w:tcBorders>
            <w:noWrap/>
            <w:vAlign w:val="center"/>
          </w:tcPr>
          <w:p w14:paraId="7834A07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172,82</w:t>
            </w:r>
          </w:p>
        </w:tc>
        <w:tc>
          <w:tcPr>
            <w:tcW w:w="850" w:type="dxa"/>
            <w:tcBorders>
              <w:top w:val="nil"/>
              <w:left w:val="nil"/>
              <w:bottom w:val="single" w:sz="4" w:space="0" w:color="auto"/>
              <w:right w:val="single" w:sz="4" w:space="0" w:color="auto"/>
            </w:tcBorders>
            <w:noWrap/>
            <w:vAlign w:val="center"/>
          </w:tcPr>
          <w:p w14:paraId="15FC0212"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159,12</w:t>
            </w:r>
          </w:p>
        </w:tc>
        <w:tc>
          <w:tcPr>
            <w:tcW w:w="696" w:type="dxa"/>
            <w:tcBorders>
              <w:top w:val="nil"/>
              <w:left w:val="nil"/>
              <w:bottom w:val="single" w:sz="4" w:space="0" w:color="auto"/>
              <w:right w:val="single" w:sz="4" w:space="0" w:color="auto"/>
            </w:tcBorders>
            <w:noWrap/>
            <w:vAlign w:val="center"/>
          </w:tcPr>
          <w:p w14:paraId="7FE8191E"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37,37</w:t>
            </w:r>
          </w:p>
        </w:tc>
        <w:tc>
          <w:tcPr>
            <w:tcW w:w="697" w:type="dxa"/>
            <w:tcBorders>
              <w:top w:val="nil"/>
              <w:left w:val="nil"/>
              <w:bottom w:val="single" w:sz="4" w:space="0" w:color="auto"/>
              <w:right w:val="single" w:sz="4" w:space="0" w:color="auto"/>
            </w:tcBorders>
            <w:noWrap/>
            <w:vAlign w:val="center"/>
          </w:tcPr>
          <w:p w14:paraId="0618970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35,58</w:t>
            </w:r>
          </w:p>
        </w:tc>
        <w:tc>
          <w:tcPr>
            <w:tcW w:w="697" w:type="dxa"/>
            <w:tcBorders>
              <w:top w:val="nil"/>
              <w:left w:val="nil"/>
              <w:bottom w:val="single" w:sz="4" w:space="0" w:color="auto"/>
              <w:right w:val="single" w:sz="4" w:space="0" w:color="auto"/>
            </w:tcBorders>
            <w:noWrap/>
            <w:vAlign w:val="center"/>
          </w:tcPr>
          <w:p w14:paraId="78669638"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3,92</w:t>
            </w:r>
          </w:p>
        </w:tc>
        <w:tc>
          <w:tcPr>
            <w:tcW w:w="697" w:type="dxa"/>
            <w:tcBorders>
              <w:top w:val="nil"/>
              <w:left w:val="nil"/>
              <w:bottom w:val="single" w:sz="4" w:space="0" w:color="auto"/>
              <w:right w:val="single" w:sz="4" w:space="0" w:color="auto"/>
            </w:tcBorders>
            <w:noWrap/>
            <w:vAlign w:val="center"/>
          </w:tcPr>
          <w:p w14:paraId="129DE8C5"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16,9</w:t>
            </w:r>
          </w:p>
        </w:tc>
        <w:tc>
          <w:tcPr>
            <w:tcW w:w="697" w:type="dxa"/>
            <w:tcBorders>
              <w:top w:val="nil"/>
              <w:left w:val="nil"/>
              <w:bottom w:val="single" w:sz="4" w:space="0" w:color="auto"/>
              <w:right w:val="single" w:sz="4" w:space="0" w:color="auto"/>
            </w:tcBorders>
            <w:noWrap/>
            <w:vAlign w:val="center"/>
          </w:tcPr>
          <w:p w14:paraId="4EF77BF2"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13,78</w:t>
            </w:r>
          </w:p>
        </w:tc>
        <w:tc>
          <w:tcPr>
            <w:tcW w:w="697" w:type="dxa"/>
            <w:tcBorders>
              <w:top w:val="nil"/>
              <w:left w:val="nil"/>
              <w:bottom w:val="single" w:sz="4" w:space="0" w:color="auto"/>
              <w:right w:val="single" w:sz="4" w:space="0" w:color="auto"/>
            </w:tcBorders>
            <w:noWrap/>
            <w:vAlign w:val="center"/>
          </w:tcPr>
          <w:p w14:paraId="075ADD7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13,18</w:t>
            </w:r>
          </w:p>
        </w:tc>
        <w:tc>
          <w:tcPr>
            <w:tcW w:w="697" w:type="dxa"/>
            <w:tcBorders>
              <w:top w:val="nil"/>
              <w:left w:val="nil"/>
              <w:bottom w:val="single" w:sz="4" w:space="0" w:color="auto"/>
              <w:right w:val="single" w:sz="4" w:space="0" w:color="auto"/>
            </w:tcBorders>
            <w:noWrap/>
            <w:vAlign w:val="center"/>
          </w:tcPr>
          <w:p w14:paraId="43EEDCF2"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14,22</w:t>
            </w:r>
          </w:p>
        </w:tc>
        <w:tc>
          <w:tcPr>
            <w:tcW w:w="697" w:type="dxa"/>
            <w:tcBorders>
              <w:top w:val="nil"/>
              <w:left w:val="nil"/>
              <w:bottom w:val="single" w:sz="4" w:space="0" w:color="auto"/>
              <w:right w:val="single" w:sz="4" w:space="0" w:color="auto"/>
            </w:tcBorders>
            <w:noWrap/>
            <w:vAlign w:val="center"/>
          </w:tcPr>
          <w:p w14:paraId="3D9F0B0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3,32</w:t>
            </w:r>
          </w:p>
        </w:tc>
        <w:tc>
          <w:tcPr>
            <w:tcW w:w="697" w:type="dxa"/>
            <w:tcBorders>
              <w:top w:val="nil"/>
              <w:left w:val="nil"/>
              <w:bottom w:val="single" w:sz="4" w:space="0" w:color="auto"/>
              <w:right w:val="single" w:sz="4" w:space="0" w:color="auto"/>
            </w:tcBorders>
            <w:noWrap/>
            <w:vAlign w:val="center"/>
          </w:tcPr>
          <w:p w14:paraId="1976E09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13,1</w:t>
            </w:r>
          </w:p>
        </w:tc>
        <w:tc>
          <w:tcPr>
            <w:tcW w:w="697" w:type="dxa"/>
            <w:tcBorders>
              <w:top w:val="nil"/>
              <w:left w:val="nil"/>
              <w:bottom w:val="single" w:sz="4" w:space="0" w:color="auto"/>
              <w:right w:val="single" w:sz="4" w:space="0" w:color="auto"/>
            </w:tcBorders>
            <w:noWrap/>
            <w:vAlign w:val="center"/>
          </w:tcPr>
          <w:p w14:paraId="0092BA8E"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6,38</w:t>
            </w:r>
          </w:p>
        </w:tc>
        <w:tc>
          <w:tcPr>
            <w:tcW w:w="697" w:type="dxa"/>
            <w:tcBorders>
              <w:top w:val="nil"/>
              <w:left w:val="nil"/>
              <w:bottom w:val="single" w:sz="4" w:space="0" w:color="auto"/>
              <w:right w:val="single" w:sz="4" w:space="0" w:color="auto"/>
            </w:tcBorders>
            <w:noWrap/>
            <w:vAlign w:val="center"/>
          </w:tcPr>
          <w:p w14:paraId="180B87D2"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0D66398B"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1,37</w:t>
            </w:r>
          </w:p>
        </w:tc>
        <w:tc>
          <w:tcPr>
            <w:tcW w:w="850" w:type="dxa"/>
            <w:tcBorders>
              <w:top w:val="nil"/>
              <w:left w:val="nil"/>
              <w:bottom w:val="single" w:sz="4" w:space="0" w:color="auto"/>
              <w:right w:val="single" w:sz="4" w:space="0" w:color="auto"/>
            </w:tcBorders>
            <w:noWrap/>
            <w:vAlign w:val="center"/>
          </w:tcPr>
          <w:p w14:paraId="25BA3598"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4,14</w:t>
            </w:r>
          </w:p>
        </w:tc>
        <w:tc>
          <w:tcPr>
            <w:tcW w:w="851" w:type="dxa"/>
            <w:tcBorders>
              <w:top w:val="nil"/>
              <w:left w:val="nil"/>
              <w:bottom w:val="single" w:sz="4" w:space="0" w:color="auto"/>
              <w:right w:val="single" w:sz="4" w:space="0" w:color="auto"/>
            </w:tcBorders>
            <w:noWrap/>
            <w:vAlign w:val="center"/>
          </w:tcPr>
          <w:p w14:paraId="73A6CAD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9,56</w:t>
            </w:r>
          </w:p>
        </w:tc>
      </w:tr>
      <w:tr w:rsidR="004A2CF1" w:rsidRPr="000825A3" w14:paraId="29694D44" w14:textId="77777777" w:rsidTr="004A2CF1">
        <w:trPr>
          <w:trHeight w:val="570"/>
        </w:trPr>
        <w:tc>
          <w:tcPr>
            <w:tcW w:w="238" w:type="dxa"/>
            <w:noWrap/>
            <w:vAlign w:val="bottom"/>
            <w:hideMark/>
          </w:tcPr>
          <w:p w14:paraId="7AD1189A" w14:textId="77777777" w:rsidR="004A2CF1" w:rsidRPr="000825A3" w:rsidRDefault="004A2CF1">
            <w:pPr>
              <w:spacing w:before="0" w:after="0"/>
              <w:rPr>
                <w:rFonts w:ascii="Times New Roman" w:hAnsi="Times New Roman" w:cs="Times New Roman"/>
                <w:sz w:val="22"/>
                <w:szCs w:val="22"/>
              </w:rPr>
            </w:pPr>
          </w:p>
        </w:tc>
        <w:tc>
          <w:tcPr>
            <w:tcW w:w="2045" w:type="dxa"/>
            <w:vAlign w:val="center"/>
            <w:hideMark/>
          </w:tcPr>
          <w:p w14:paraId="42A9B6F1"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автобуса</w:t>
            </w:r>
          </w:p>
        </w:tc>
        <w:tc>
          <w:tcPr>
            <w:tcW w:w="852" w:type="dxa"/>
            <w:tcBorders>
              <w:top w:val="nil"/>
              <w:left w:val="single" w:sz="4" w:space="0" w:color="auto"/>
              <w:bottom w:val="single" w:sz="4" w:space="0" w:color="auto"/>
              <w:right w:val="single" w:sz="4" w:space="0" w:color="auto"/>
            </w:tcBorders>
            <w:noWrap/>
            <w:vAlign w:val="center"/>
            <w:hideMark/>
          </w:tcPr>
          <w:p w14:paraId="03DC2414" w14:textId="77777777" w:rsidR="004A2CF1" w:rsidRPr="000825A3" w:rsidRDefault="004A2CF1">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км</w:t>
            </w:r>
          </w:p>
        </w:tc>
        <w:tc>
          <w:tcPr>
            <w:tcW w:w="851" w:type="dxa"/>
            <w:tcBorders>
              <w:top w:val="nil"/>
              <w:left w:val="nil"/>
              <w:bottom w:val="single" w:sz="4" w:space="0" w:color="auto"/>
              <w:right w:val="single" w:sz="4" w:space="0" w:color="auto"/>
            </w:tcBorders>
            <w:noWrap/>
            <w:vAlign w:val="center"/>
          </w:tcPr>
          <w:p w14:paraId="2F60D5A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623,99</w:t>
            </w:r>
          </w:p>
        </w:tc>
        <w:tc>
          <w:tcPr>
            <w:tcW w:w="850" w:type="dxa"/>
            <w:tcBorders>
              <w:top w:val="nil"/>
              <w:left w:val="nil"/>
              <w:bottom w:val="single" w:sz="4" w:space="0" w:color="auto"/>
              <w:right w:val="single" w:sz="4" w:space="0" w:color="auto"/>
            </w:tcBorders>
            <w:noWrap/>
            <w:vAlign w:val="center"/>
          </w:tcPr>
          <w:p w14:paraId="30F13EF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524,97</w:t>
            </w:r>
          </w:p>
        </w:tc>
        <w:tc>
          <w:tcPr>
            <w:tcW w:w="696" w:type="dxa"/>
            <w:tcBorders>
              <w:top w:val="nil"/>
              <w:left w:val="nil"/>
              <w:bottom w:val="single" w:sz="4" w:space="0" w:color="auto"/>
              <w:right w:val="single" w:sz="4" w:space="0" w:color="auto"/>
            </w:tcBorders>
            <w:noWrap/>
            <w:vAlign w:val="center"/>
          </w:tcPr>
          <w:p w14:paraId="32092E4C"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77,33</w:t>
            </w:r>
          </w:p>
        </w:tc>
        <w:tc>
          <w:tcPr>
            <w:tcW w:w="697" w:type="dxa"/>
            <w:tcBorders>
              <w:top w:val="nil"/>
              <w:left w:val="nil"/>
              <w:bottom w:val="single" w:sz="4" w:space="0" w:color="auto"/>
              <w:right w:val="single" w:sz="4" w:space="0" w:color="auto"/>
            </w:tcBorders>
            <w:noWrap/>
            <w:vAlign w:val="center"/>
          </w:tcPr>
          <w:p w14:paraId="2541E5AA"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92,1</w:t>
            </w:r>
          </w:p>
        </w:tc>
        <w:tc>
          <w:tcPr>
            <w:tcW w:w="697" w:type="dxa"/>
            <w:tcBorders>
              <w:top w:val="nil"/>
              <w:left w:val="nil"/>
              <w:bottom w:val="single" w:sz="4" w:space="0" w:color="auto"/>
              <w:right w:val="single" w:sz="4" w:space="0" w:color="auto"/>
            </w:tcBorders>
            <w:noWrap/>
            <w:vAlign w:val="center"/>
          </w:tcPr>
          <w:p w14:paraId="6C146C3E"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22,94</w:t>
            </w:r>
          </w:p>
        </w:tc>
        <w:tc>
          <w:tcPr>
            <w:tcW w:w="697" w:type="dxa"/>
            <w:tcBorders>
              <w:top w:val="nil"/>
              <w:left w:val="nil"/>
              <w:bottom w:val="single" w:sz="4" w:space="0" w:color="auto"/>
              <w:right w:val="single" w:sz="4" w:space="0" w:color="auto"/>
            </w:tcBorders>
            <w:noWrap/>
            <w:vAlign w:val="center"/>
          </w:tcPr>
          <w:p w14:paraId="66897D48"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53,58</w:t>
            </w:r>
          </w:p>
        </w:tc>
        <w:tc>
          <w:tcPr>
            <w:tcW w:w="697" w:type="dxa"/>
            <w:tcBorders>
              <w:top w:val="nil"/>
              <w:left w:val="nil"/>
              <w:bottom w:val="single" w:sz="4" w:space="0" w:color="auto"/>
              <w:right w:val="single" w:sz="4" w:space="0" w:color="auto"/>
            </w:tcBorders>
            <w:noWrap/>
            <w:vAlign w:val="center"/>
          </w:tcPr>
          <w:p w14:paraId="43982F9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54,09</w:t>
            </w:r>
          </w:p>
        </w:tc>
        <w:tc>
          <w:tcPr>
            <w:tcW w:w="697" w:type="dxa"/>
            <w:tcBorders>
              <w:top w:val="nil"/>
              <w:left w:val="nil"/>
              <w:bottom w:val="single" w:sz="4" w:space="0" w:color="auto"/>
              <w:right w:val="single" w:sz="4" w:space="0" w:color="auto"/>
            </w:tcBorders>
            <w:noWrap/>
            <w:vAlign w:val="center"/>
          </w:tcPr>
          <w:p w14:paraId="4067688F"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45,58</w:t>
            </w:r>
          </w:p>
        </w:tc>
        <w:tc>
          <w:tcPr>
            <w:tcW w:w="697" w:type="dxa"/>
            <w:tcBorders>
              <w:top w:val="nil"/>
              <w:left w:val="nil"/>
              <w:bottom w:val="single" w:sz="4" w:space="0" w:color="auto"/>
              <w:right w:val="single" w:sz="4" w:space="0" w:color="auto"/>
            </w:tcBorders>
            <w:noWrap/>
            <w:vAlign w:val="center"/>
          </w:tcPr>
          <w:p w14:paraId="5A231D9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71,64</w:t>
            </w:r>
          </w:p>
        </w:tc>
        <w:tc>
          <w:tcPr>
            <w:tcW w:w="697" w:type="dxa"/>
            <w:tcBorders>
              <w:top w:val="nil"/>
              <w:left w:val="nil"/>
              <w:bottom w:val="single" w:sz="4" w:space="0" w:color="auto"/>
              <w:right w:val="single" w:sz="4" w:space="0" w:color="auto"/>
            </w:tcBorders>
            <w:noWrap/>
            <w:vAlign w:val="center"/>
          </w:tcPr>
          <w:p w14:paraId="1032724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18,7</w:t>
            </w:r>
          </w:p>
        </w:tc>
        <w:tc>
          <w:tcPr>
            <w:tcW w:w="697" w:type="dxa"/>
            <w:tcBorders>
              <w:top w:val="nil"/>
              <w:left w:val="nil"/>
              <w:bottom w:val="single" w:sz="4" w:space="0" w:color="auto"/>
              <w:right w:val="single" w:sz="4" w:space="0" w:color="auto"/>
            </w:tcBorders>
            <w:noWrap/>
            <w:vAlign w:val="center"/>
          </w:tcPr>
          <w:p w14:paraId="7A56305B"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55,68</w:t>
            </w:r>
          </w:p>
        </w:tc>
        <w:tc>
          <w:tcPr>
            <w:tcW w:w="697" w:type="dxa"/>
            <w:tcBorders>
              <w:top w:val="nil"/>
              <w:left w:val="nil"/>
              <w:bottom w:val="single" w:sz="4" w:space="0" w:color="auto"/>
              <w:right w:val="single" w:sz="4" w:space="0" w:color="auto"/>
            </w:tcBorders>
            <w:noWrap/>
            <w:vAlign w:val="center"/>
          </w:tcPr>
          <w:p w14:paraId="5789FFDA"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19,87</w:t>
            </w:r>
          </w:p>
        </w:tc>
        <w:tc>
          <w:tcPr>
            <w:tcW w:w="697" w:type="dxa"/>
            <w:tcBorders>
              <w:top w:val="nil"/>
              <w:left w:val="nil"/>
              <w:bottom w:val="single" w:sz="4" w:space="0" w:color="auto"/>
              <w:right w:val="single" w:sz="4" w:space="0" w:color="auto"/>
            </w:tcBorders>
            <w:noWrap/>
            <w:vAlign w:val="center"/>
          </w:tcPr>
          <w:p w14:paraId="6429448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3,86</w:t>
            </w:r>
          </w:p>
        </w:tc>
        <w:tc>
          <w:tcPr>
            <w:tcW w:w="697" w:type="dxa"/>
            <w:tcBorders>
              <w:top w:val="nil"/>
              <w:left w:val="nil"/>
              <w:bottom w:val="single" w:sz="4" w:space="0" w:color="auto"/>
              <w:right w:val="single" w:sz="4" w:space="0" w:color="auto"/>
            </w:tcBorders>
            <w:noWrap/>
            <w:vAlign w:val="center"/>
          </w:tcPr>
          <w:p w14:paraId="1E3601C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9,6</w:t>
            </w:r>
          </w:p>
        </w:tc>
        <w:tc>
          <w:tcPr>
            <w:tcW w:w="850" w:type="dxa"/>
            <w:tcBorders>
              <w:top w:val="nil"/>
              <w:left w:val="nil"/>
              <w:bottom w:val="single" w:sz="4" w:space="0" w:color="auto"/>
              <w:right w:val="single" w:sz="4" w:space="0" w:color="auto"/>
            </w:tcBorders>
            <w:noWrap/>
            <w:vAlign w:val="center"/>
          </w:tcPr>
          <w:p w14:paraId="18EFCF65"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42,92</w:t>
            </w:r>
          </w:p>
        </w:tc>
        <w:tc>
          <w:tcPr>
            <w:tcW w:w="851" w:type="dxa"/>
            <w:tcBorders>
              <w:top w:val="nil"/>
              <w:left w:val="nil"/>
              <w:bottom w:val="single" w:sz="4" w:space="0" w:color="auto"/>
              <w:right w:val="single" w:sz="4" w:space="0" w:color="auto"/>
            </w:tcBorders>
            <w:noWrap/>
            <w:vAlign w:val="center"/>
          </w:tcPr>
          <w:p w14:paraId="42F418D4"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56,1</w:t>
            </w:r>
          </w:p>
        </w:tc>
      </w:tr>
      <w:tr w:rsidR="004A2CF1" w:rsidRPr="000825A3" w14:paraId="0FD97BD2" w14:textId="77777777" w:rsidTr="004A2CF1">
        <w:trPr>
          <w:trHeight w:val="300"/>
        </w:trPr>
        <w:tc>
          <w:tcPr>
            <w:tcW w:w="14900" w:type="dxa"/>
            <w:gridSpan w:val="19"/>
            <w:noWrap/>
            <w:vAlign w:val="bottom"/>
            <w:hideMark/>
          </w:tcPr>
          <w:p w14:paraId="47C5F1C9" w14:textId="77777777" w:rsidR="004A2CF1" w:rsidRPr="000825A3" w:rsidRDefault="004A2CF1">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Плотность линий ГОПТ в однопутном исчислении:</w:t>
            </w:r>
          </w:p>
        </w:tc>
      </w:tr>
      <w:tr w:rsidR="004A2CF1" w:rsidRPr="000825A3" w14:paraId="660E9874" w14:textId="77777777" w:rsidTr="004A2CF1">
        <w:trPr>
          <w:trHeight w:val="332"/>
        </w:trPr>
        <w:tc>
          <w:tcPr>
            <w:tcW w:w="238" w:type="dxa"/>
            <w:noWrap/>
            <w:vAlign w:val="bottom"/>
            <w:hideMark/>
          </w:tcPr>
          <w:p w14:paraId="256FEBED" w14:textId="77777777" w:rsidR="004A2CF1" w:rsidRPr="000825A3" w:rsidRDefault="004A2CF1">
            <w:pPr>
              <w:spacing w:before="0" w:after="0"/>
              <w:rPr>
                <w:rFonts w:ascii="Times New Roman" w:hAnsi="Times New Roman" w:cs="Times New Roman"/>
                <w:sz w:val="22"/>
                <w:szCs w:val="22"/>
              </w:rPr>
            </w:pPr>
          </w:p>
        </w:tc>
        <w:tc>
          <w:tcPr>
            <w:tcW w:w="2045" w:type="dxa"/>
            <w:vAlign w:val="center"/>
            <w:hideMark/>
          </w:tcPr>
          <w:p w14:paraId="51BAA542"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всех видов ГОПТ с учётом наложения</w:t>
            </w:r>
          </w:p>
        </w:tc>
        <w:tc>
          <w:tcPr>
            <w:tcW w:w="852" w:type="dxa"/>
            <w:tcBorders>
              <w:top w:val="single" w:sz="4" w:space="0" w:color="auto"/>
              <w:left w:val="single" w:sz="4" w:space="0" w:color="auto"/>
              <w:bottom w:val="single" w:sz="4" w:space="0" w:color="auto"/>
              <w:right w:val="single" w:sz="4" w:space="0" w:color="auto"/>
            </w:tcBorders>
            <w:noWrap/>
            <w:vAlign w:val="center"/>
            <w:hideMark/>
          </w:tcPr>
          <w:p w14:paraId="0062BDBB" w14:textId="77777777" w:rsidR="004A2CF1" w:rsidRPr="000825A3" w:rsidRDefault="004A2CF1">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xml:space="preserve">км/ </w:t>
            </w:r>
            <w:proofErr w:type="spellStart"/>
            <w:r w:rsidRPr="000825A3">
              <w:rPr>
                <w:rFonts w:ascii="Times New Roman" w:eastAsia="Times New Roman" w:hAnsi="Times New Roman" w:cs="Times New Roman"/>
                <w:color w:val="000000"/>
                <w:sz w:val="22"/>
                <w:szCs w:val="22"/>
                <w:lang w:eastAsia="ru-RU"/>
              </w:rPr>
              <w:t>кв.км</w:t>
            </w:r>
            <w:proofErr w:type="spellEnd"/>
            <w:r w:rsidRPr="000825A3">
              <w:rPr>
                <w:rFonts w:ascii="Times New Roman" w:eastAsia="Times New Roman" w:hAnsi="Times New Roman" w:cs="Times New Roman"/>
                <w:color w:val="000000"/>
                <w:sz w:val="22"/>
                <w:szCs w:val="22"/>
                <w:lang w:eastAsia="ru-RU"/>
              </w:rPr>
              <w:t>.</w:t>
            </w:r>
          </w:p>
        </w:tc>
        <w:tc>
          <w:tcPr>
            <w:tcW w:w="851" w:type="dxa"/>
            <w:tcBorders>
              <w:top w:val="single" w:sz="4" w:space="0" w:color="auto"/>
              <w:left w:val="nil"/>
              <w:bottom w:val="single" w:sz="4" w:space="0" w:color="auto"/>
              <w:right w:val="single" w:sz="4" w:space="0" w:color="auto"/>
            </w:tcBorders>
            <w:noWrap/>
            <w:vAlign w:val="center"/>
          </w:tcPr>
          <w:p w14:paraId="67155FDC"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5,95</w:t>
            </w:r>
          </w:p>
        </w:tc>
        <w:tc>
          <w:tcPr>
            <w:tcW w:w="850" w:type="dxa"/>
            <w:tcBorders>
              <w:top w:val="single" w:sz="4" w:space="0" w:color="auto"/>
              <w:left w:val="nil"/>
              <w:bottom w:val="single" w:sz="4" w:space="0" w:color="auto"/>
              <w:right w:val="single" w:sz="4" w:space="0" w:color="auto"/>
            </w:tcBorders>
            <w:noWrap/>
            <w:vAlign w:val="center"/>
          </w:tcPr>
          <w:p w14:paraId="3A0B6C3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6,94</w:t>
            </w:r>
          </w:p>
        </w:tc>
        <w:tc>
          <w:tcPr>
            <w:tcW w:w="696" w:type="dxa"/>
            <w:tcBorders>
              <w:top w:val="single" w:sz="4" w:space="0" w:color="auto"/>
              <w:left w:val="nil"/>
              <w:bottom w:val="single" w:sz="4" w:space="0" w:color="auto"/>
              <w:right w:val="single" w:sz="4" w:space="0" w:color="auto"/>
            </w:tcBorders>
            <w:noWrap/>
            <w:vAlign w:val="center"/>
          </w:tcPr>
          <w:p w14:paraId="6343546B"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6,92</w:t>
            </w:r>
          </w:p>
        </w:tc>
        <w:tc>
          <w:tcPr>
            <w:tcW w:w="697" w:type="dxa"/>
            <w:tcBorders>
              <w:top w:val="single" w:sz="4" w:space="0" w:color="auto"/>
              <w:left w:val="nil"/>
              <w:bottom w:val="single" w:sz="4" w:space="0" w:color="auto"/>
              <w:right w:val="single" w:sz="4" w:space="0" w:color="auto"/>
            </w:tcBorders>
            <w:noWrap/>
            <w:vAlign w:val="center"/>
          </w:tcPr>
          <w:p w14:paraId="290A6FEE"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4,28</w:t>
            </w:r>
          </w:p>
        </w:tc>
        <w:tc>
          <w:tcPr>
            <w:tcW w:w="697" w:type="dxa"/>
            <w:tcBorders>
              <w:top w:val="single" w:sz="4" w:space="0" w:color="auto"/>
              <w:left w:val="nil"/>
              <w:bottom w:val="single" w:sz="4" w:space="0" w:color="auto"/>
              <w:right w:val="single" w:sz="4" w:space="0" w:color="auto"/>
            </w:tcBorders>
            <w:noWrap/>
            <w:vAlign w:val="center"/>
          </w:tcPr>
          <w:p w14:paraId="1074B5E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1,89</w:t>
            </w:r>
          </w:p>
        </w:tc>
        <w:tc>
          <w:tcPr>
            <w:tcW w:w="697" w:type="dxa"/>
            <w:tcBorders>
              <w:top w:val="single" w:sz="4" w:space="0" w:color="auto"/>
              <w:left w:val="nil"/>
              <w:bottom w:val="single" w:sz="4" w:space="0" w:color="auto"/>
              <w:right w:val="single" w:sz="4" w:space="0" w:color="auto"/>
            </w:tcBorders>
            <w:noWrap/>
            <w:vAlign w:val="center"/>
          </w:tcPr>
          <w:p w14:paraId="68727052"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4,03</w:t>
            </w:r>
          </w:p>
        </w:tc>
        <w:tc>
          <w:tcPr>
            <w:tcW w:w="697" w:type="dxa"/>
            <w:tcBorders>
              <w:top w:val="single" w:sz="4" w:space="0" w:color="auto"/>
              <w:left w:val="nil"/>
              <w:bottom w:val="single" w:sz="4" w:space="0" w:color="auto"/>
              <w:right w:val="single" w:sz="4" w:space="0" w:color="auto"/>
            </w:tcBorders>
            <w:noWrap/>
            <w:vAlign w:val="center"/>
          </w:tcPr>
          <w:p w14:paraId="094BF619"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4,82</w:t>
            </w:r>
          </w:p>
        </w:tc>
        <w:tc>
          <w:tcPr>
            <w:tcW w:w="697" w:type="dxa"/>
            <w:tcBorders>
              <w:top w:val="single" w:sz="4" w:space="0" w:color="auto"/>
              <w:left w:val="nil"/>
              <w:bottom w:val="single" w:sz="4" w:space="0" w:color="auto"/>
              <w:right w:val="single" w:sz="4" w:space="0" w:color="auto"/>
            </w:tcBorders>
            <w:noWrap/>
            <w:vAlign w:val="center"/>
          </w:tcPr>
          <w:p w14:paraId="422CDDAC"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3,95</w:t>
            </w:r>
          </w:p>
        </w:tc>
        <w:tc>
          <w:tcPr>
            <w:tcW w:w="697" w:type="dxa"/>
            <w:tcBorders>
              <w:top w:val="single" w:sz="4" w:space="0" w:color="auto"/>
              <w:left w:val="nil"/>
              <w:bottom w:val="single" w:sz="4" w:space="0" w:color="auto"/>
              <w:right w:val="single" w:sz="4" w:space="0" w:color="auto"/>
            </w:tcBorders>
            <w:noWrap/>
            <w:vAlign w:val="center"/>
          </w:tcPr>
          <w:p w14:paraId="4E40D8F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5,64</w:t>
            </w:r>
          </w:p>
        </w:tc>
        <w:tc>
          <w:tcPr>
            <w:tcW w:w="697" w:type="dxa"/>
            <w:tcBorders>
              <w:top w:val="single" w:sz="4" w:space="0" w:color="auto"/>
              <w:left w:val="nil"/>
              <w:bottom w:val="single" w:sz="4" w:space="0" w:color="auto"/>
              <w:right w:val="single" w:sz="4" w:space="0" w:color="auto"/>
            </w:tcBorders>
            <w:noWrap/>
            <w:vAlign w:val="center"/>
          </w:tcPr>
          <w:p w14:paraId="28D14305"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4,09</w:t>
            </w:r>
          </w:p>
        </w:tc>
        <w:tc>
          <w:tcPr>
            <w:tcW w:w="697" w:type="dxa"/>
            <w:tcBorders>
              <w:top w:val="single" w:sz="4" w:space="0" w:color="auto"/>
              <w:left w:val="nil"/>
              <w:bottom w:val="single" w:sz="4" w:space="0" w:color="auto"/>
              <w:right w:val="single" w:sz="4" w:space="0" w:color="auto"/>
            </w:tcBorders>
            <w:noWrap/>
            <w:vAlign w:val="center"/>
          </w:tcPr>
          <w:p w14:paraId="7F04D9E0"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3,29</w:t>
            </w:r>
          </w:p>
        </w:tc>
        <w:tc>
          <w:tcPr>
            <w:tcW w:w="697" w:type="dxa"/>
            <w:tcBorders>
              <w:top w:val="single" w:sz="4" w:space="0" w:color="auto"/>
              <w:left w:val="nil"/>
              <w:bottom w:val="single" w:sz="4" w:space="0" w:color="auto"/>
              <w:right w:val="single" w:sz="4" w:space="0" w:color="auto"/>
            </w:tcBorders>
            <w:noWrap/>
            <w:vAlign w:val="center"/>
          </w:tcPr>
          <w:p w14:paraId="78275604"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4,27</w:t>
            </w:r>
          </w:p>
        </w:tc>
        <w:tc>
          <w:tcPr>
            <w:tcW w:w="697" w:type="dxa"/>
            <w:tcBorders>
              <w:top w:val="single" w:sz="4" w:space="0" w:color="auto"/>
              <w:left w:val="nil"/>
              <w:bottom w:val="single" w:sz="4" w:space="0" w:color="auto"/>
              <w:right w:val="single" w:sz="4" w:space="0" w:color="auto"/>
            </w:tcBorders>
            <w:noWrap/>
            <w:vAlign w:val="center"/>
          </w:tcPr>
          <w:p w14:paraId="181BCA2C"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2,24</w:t>
            </w:r>
          </w:p>
        </w:tc>
        <w:tc>
          <w:tcPr>
            <w:tcW w:w="697" w:type="dxa"/>
            <w:tcBorders>
              <w:top w:val="single" w:sz="4" w:space="0" w:color="auto"/>
              <w:left w:val="nil"/>
              <w:bottom w:val="single" w:sz="4" w:space="0" w:color="auto"/>
              <w:right w:val="single" w:sz="4" w:space="0" w:color="auto"/>
            </w:tcBorders>
            <w:noWrap/>
            <w:vAlign w:val="center"/>
          </w:tcPr>
          <w:p w14:paraId="7D27B10E"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3,17</w:t>
            </w:r>
          </w:p>
        </w:tc>
        <w:tc>
          <w:tcPr>
            <w:tcW w:w="850" w:type="dxa"/>
            <w:tcBorders>
              <w:top w:val="single" w:sz="4" w:space="0" w:color="auto"/>
              <w:left w:val="nil"/>
              <w:bottom w:val="single" w:sz="4" w:space="0" w:color="auto"/>
              <w:right w:val="single" w:sz="4" w:space="0" w:color="auto"/>
            </w:tcBorders>
            <w:noWrap/>
            <w:vAlign w:val="center"/>
          </w:tcPr>
          <w:p w14:paraId="76C05354"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2,81</w:t>
            </w:r>
          </w:p>
        </w:tc>
        <w:tc>
          <w:tcPr>
            <w:tcW w:w="851" w:type="dxa"/>
            <w:tcBorders>
              <w:top w:val="single" w:sz="4" w:space="0" w:color="auto"/>
              <w:left w:val="nil"/>
              <w:bottom w:val="single" w:sz="4" w:space="0" w:color="auto"/>
              <w:right w:val="single" w:sz="4" w:space="0" w:color="auto"/>
            </w:tcBorders>
            <w:noWrap/>
            <w:vAlign w:val="center"/>
          </w:tcPr>
          <w:p w14:paraId="4B49B76C"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1,28</w:t>
            </w:r>
          </w:p>
        </w:tc>
      </w:tr>
      <w:tr w:rsidR="004A2CF1" w:rsidRPr="000825A3" w14:paraId="2F2DEB60" w14:textId="77777777" w:rsidTr="004A2CF1">
        <w:trPr>
          <w:trHeight w:val="332"/>
        </w:trPr>
        <w:tc>
          <w:tcPr>
            <w:tcW w:w="238" w:type="dxa"/>
            <w:noWrap/>
            <w:vAlign w:val="bottom"/>
            <w:hideMark/>
          </w:tcPr>
          <w:p w14:paraId="58FB7B65" w14:textId="77777777" w:rsidR="004A2CF1" w:rsidRPr="000825A3" w:rsidRDefault="004A2CF1">
            <w:pPr>
              <w:spacing w:before="0" w:after="0"/>
              <w:rPr>
                <w:rFonts w:ascii="Times New Roman" w:hAnsi="Times New Roman" w:cs="Times New Roman"/>
                <w:sz w:val="22"/>
                <w:szCs w:val="22"/>
              </w:rPr>
            </w:pPr>
          </w:p>
        </w:tc>
        <w:tc>
          <w:tcPr>
            <w:tcW w:w="2045" w:type="dxa"/>
            <w:vAlign w:val="center"/>
            <w:hideMark/>
          </w:tcPr>
          <w:p w14:paraId="42B9C90D"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городской железной дороги</w:t>
            </w:r>
          </w:p>
        </w:tc>
        <w:tc>
          <w:tcPr>
            <w:tcW w:w="852" w:type="dxa"/>
            <w:tcBorders>
              <w:top w:val="nil"/>
              <w:left w:val="single" w:sz="4" w:space="0" w:color="auto"/>
              <w:bottom w:val="single" w:sz="4" w:space="0" w:color="auto"/>
              <w:right w:val="single" w:sz="4" w:space="0" w:color="auto"/>
            </w:tcBorders>
            <w:noWrap/>
            <w:vAlign w:val="center"/>
            <w:hideMark/>
          </w:tcPr>
          <w:p w14:paraId="6C62DF1F" w14:textId="77777777" w:rsidR="004A2CF1" w:rsidRPr="000825A3" w:rsidRDefault="004A2CF1">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xml:space="preserve">км/ </w:t>
            </w:r>
            <w:proofErr w:type="spellStart"/>
            <w:r w:rsidRPr="000825A3">
              <w:rPr>
                <w:rFonts w:ascii="Times New Roman" w:eastAsia="Times New Roman" w:hAnsi="Times New Roman" w:cs="Times New Roman"/>
                <w:color w:val="000000"/>
                <w:sz w:val="22"/>
                <w:szCs w:val="22"/>
                <w:lang w:eastAsia="ru-RU"/>
              </w:rPr>
              <w:t>кв.км</w:t>
            </w:r>
            <w:proofErr w:type="spellEnd"/>
            <w:r w:rsidRPr="000825A3">
              <w:rPr>
                <w:rFonts w:ascii="Times New Roman" w:eastAsia="Times New Roman" w:hAnsi="Times New Roman" w:cs="Times New Roman"/>
                <w:color w:val="000000"/>
                <w:sz w:val="22"/>
                <w:szCs w:val="22"/>
                <w:lang w:eastAsia="ru-RU"/>
              </w:rPr>
              <w:t>.</w:t>
            </w:r>
          </w:p>
        </w:tc>
        <w:tc>
          <w:tcPr>
            <w:tcW w:w="851" w:type="dxa"/>
            <w:tcBorders>
              <w:top w:val="nil"/>
              <w:left w:val="nil"/>
              <w:bottom w:val="single" w:sz="4" w:space="0" w:color="auto"/>
              <w:right w:val="single" w:sz="4" w:space="0" w:color="auto"/>
            </w:tcBorders>
            <w:noWrap/>
            <w:vAlign w:val="center"/>
          </w:tcPr>
          <w:p w14:paraId="28169B94"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0,64</w:t>
            </w:r>
          </w:p>
        </w:tc>
        <w:tc>
          <w:tcPr>
            <w:tcW w:w="850" w:type="dxa"/>
            <w:tcBorders>
              <w:top w:val="nil"/>
              <w:left w:val="nil"/>
              <w:bottom w:val="single" w:sz="4" w:space="0" w:color="auto"/>
              <w:right w:val="single" w:sz="4" w:space="0" w:color="auto"/>
            </w:tcBorders>
            <w:noWrap/>
            <w:vAlign w:val="center"/>
          </w:tcPr>
          <w:p w14:paraId="065B453A"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0,33</w:t>
            </w:r>
          </w:p>
        </w:tc>
        <w:tc>
          <w:tcPr>
            <w:tcW w:w="696" w:type="dxa"/>
            <w:tcBorders>
              <w:top w:val="nil"/>
              <w:left w:val="nil"/>
              <w:bottom w:val="single" w:sz="4" w:space="0" w:color="auto"/>
              <w:right w:val="single" w:sz="4" w:space="0" w:color="auto"/>
            </w:tcBorders>
            <w:noWrap/>
            <w:vAlign w:val="center"/>
          </w:tcPr>
          <w:p w14:paraId="767B67FB"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0,51</w:t>
            </w:r>
          </w:p>
        </w:tc>
        <w:tc>
          <w:tcPr>
            <w:tcW w:w="697" w:type="dxa"/>
            <w:tcBorders>
              <w:top w:val="nil"/>
              <w:left w:val="nil"/>
              <w:bottom w:val="single" w:sz="4" w:space="0" w:color="auto"/>
              <w:right w:val="single" w:sz="4" w:space="0" w:color="auto"/>
            </w:tcBorders>
            <w:noWrap/>
            <w:vAlign w:val="center"/>
          </w:tcPr>
          <w:p w14:paraId="775104F0"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0,13</w:t>
            </w:r>
          </w:p>
        </w:tc>
        <w:tc>
          <w:tcPr>
            <w:tcW w:w="697" w:type="dxa"/>
            <w:tcBorders>
              <w:top w:val="nil"/>
              <w:left w:val="nil"/>
              <w:bottom w:val="single" w:sz="4" w:space="0" w:color="auto"/>
              <w:right w:val="single" w:sz="4" w:space="0" w:color="auto"/>
            </w:tcBorders>
            <w:noWrap/>
            <w:vAlign w:val="center"/>
          </w:tcPr>
          <w:p w14:paraId="7A3755A8"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37DE1295"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5D7B9E0B"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0,09</w:t>
            </w:r>
          </w:p>
        </w:tc>
        <w:tc>
          <w:tcPr>
            <w:tcW w:w="697" w:type="dxa"/>
            <w:tcBorders>
              <w:top w:val="nil"/>
              <w:left w:val="nil"/>
              <w:bottom w:val="single" w:sz="4" w:space="0" w:color="auto"/>
              <w:right w:val="single" w:sz="4" w:space="0" w:color="auto"/>
            </w:tcBorders>
            <w:noWrap/>
            <w:vAlign w:val="center"/>
          </w:tcPr>
          <w:p w14:paraId="6A6AE38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21A6F86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1D952D4A"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7EF7327E"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0,32</w:t>
            </w:r>
          </w:p>
        </w:tc>
        <w:tc>
          <w:tcPr>
            <w:tcW w:w="697" w:type="dxa"/>
            <w:tcBorders>
              <w:top w:val="nil"/>
              <w:left w:val="nil"/>
              <w:bottom w:val="single" w:sz="4" w:space="0" w:color="auto"/>
              <w:right w:val="single" w:sz="4" w:space="0" w:color="auto"/>
            </w:tcBorders>
            <w:noWrap/>
            <w:vAlign w:val="center"/>
          </w:tcPr>
          <w:p w14:paraId="6C58F7F8"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0,91</w:t>
            </w:r>
          </w:p>
        </w:tc>
        <w:tc>
          <w:tcPr>
            <w:tcW w:w="697" w:type="dxa"/>
            <w:tcBorders>
              <w:top w:val="nil"/>
              <w:left w:val="nil"/>
              <w:bottom w:val="single" w:sz="4" w:space="0" w:color="auto"/>
              <w:right w:val="single" w:sz="4" w:space="0" w:color="auto"/>
            </w:tcBorders>
            <w:noWrap/>
            <w:vAlign w:val="center"/>
          </w:tcPr>
          <w:p w14:paraId="2C2DCA0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73AC156E"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0,93</w:t>
            </w:r>
          </w:p>
        </w:tc>
        <w:tc>
          <w:tcPr>
            <w:tcW w:w="850" w:type="dxa"/>
            <w:tcBorders>
              <w:top w:val="nil"/>
              <w:left w:val="nil"/>
              <w:bottom w:val="single" w:sz="4" w:space="0" w:color="auto"/>
              <w:right w:val="single" w:sz="4" w:space="0" w:color="auto"/>
            </w:tcBorders>
            <w:noWrap/>
            <w:vAlign w:val="center"/>
          </w:tcPr>
          <w:p w14:paraId="2BBF013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0,96</w:t>
            </w:r>
          </w:p>
        </w:tc>
        <w:tc>
          <w:tcPr>
            <w:tcW w:w="851" w:type="dxa"/>
            <w:tcBorders>
              <w:top w:val="nil"/>
              <w:left w:val="nil"/>
              <w:bottom w:val="single" w:sz="4" w:space="0" w:color="auto"/>
              <w:right w:val="single" w:sz="4" w:space="0" w:color="auto"/>
            </w:tcBorders>
            <w:noWrap/>
            <w:vAlign w:val="center"/>
          </w:tcPr>
          <w:p w14:paraId="599E765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0,42</w:t>
            </w:r>
          </w:p>
        </w:tc>
      </w:tr>
      <w:tr w:rsidR="004A2CF1" w:rsidRPr="000825A3" w14:paraId="07F522BD" w14:textId="77777777" w:rsidTr="004A2CF1">
        <w:trPr>
          <w:trHeight w:val="332"/>
        </w:trPr>
        <w:tc>
          <w:tcPr>
            <w:tcW w:w="238" w:type="dxa"/>
            <w:noWrap/>
            <w:vAlign w:val="bottom"/>
            <w:hideMark/>
          </w:tcPr>
          <w:p w14:paraId="0FAB9593" w14:textId="77777777" w:rsidR="004A2CF1" w:rsidRPr="000825A3" w:rsidRDefault="004A2CF1">
            <w:pPr>
              <w:spacing w:before="0" w:after="0"/>
              <w:rPr>
                <w:rFonts w:ascii="Times New Roman" w:hAnsi="Times New Roman" w:cs="Times New Roman"/>
                <w:sz w:val="22"/>
                <w:szCs w:val="22"/>
              </w:rPr>
            </w:pPr>
          </w:p>
        </w:tc>
        <w:tc>
          <w:tcPr>
            <w:tcW w:w="2045" w:type="dxa"/>
            <w:vAlign w:val="center"/>
            <w:hideMark/>
          </w:tcPr>
          <w:p w14:paraId="4495D7C2"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трамвая</w:t>
            </w:r>
          </w:p>
        </w:tc>
        <w:tc>
          <w:tcPr>
            <w:tcW w:w="852" w:type="dxa"/>
            <w:tcBorders>
              <w:top w:val="nil"/>
              <w:left w:val="single" w:sz="4" w:space="0" w:color="auto"/>
              <w:bottom w:val="single" w:sz="4" w:space="0" w:color="auto"/>
              <w:right w:val="single" w:sz="4" w:space="0" w:color="auto"/>
            </w:tcBorders>
            <w:noWrap/>
            <w:vAlign w:val="center"/>
            <w:hideMark/>
          </w:tcPr>
          <w:p w14:paraId="4382FF86" w14:textId="77777777" w:rsidR="004A2CF1" w:rsidRPr="000825A3" w:rsidRDefault="004A2CF1">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xml:space="preserve">км/ </w:t>
            </w:r>
            <w:proofErr w:type="spellStart"/>
            <w:r w:rsidRPr="000825A3">
              <w:rPr>
                <w:rFonts w:ascii="Times New Roman" w:eastAsia="Times New Roman" w:hAnsi="Times New Roman" w:cs="Times New Roman"/>
                <w:color w:val="000000"/>
                <w:sz w:val="22"/>
                <w:szCs w:val="22"/>
                <w:lang w:eastAsia="ru-RU"/>
              </w:rPr>
              <w:t>кв.км</w:t>
            </w:r>
            <w:proofErr w:type="spellEnd"/>
            <w:r w:rsidRPr="000825A3">
              <w:rPr>
                <w:rFonts w:ascii="Times New Roman" w:eastAsia="Times New Roman" w:hAnsi="Times New Roman" w:cs="Times New Roman"/>
                <w:color w:val="000000"/>
                <w:sz w:val="22"/>
                <w:szCs w:val="22"/>
                <w:lang w:eastAsia="ru-RU"/>
              </w:rPr>
              <w:t>.</w:t>
            </w:r>
          </w:p>
        </w:tc>
        <w:tc>
          <w:tcPr>
            <w:tcW w:w="851" w:type="dxa"/>
            <w:tcBorders>
              <w:top w:val="nil"/>
              <w:left w:val="nil"/>
              <w:bottom w:val="single" w:sz="4" w:space="0" w:color="auto"/>
              <w:right w:val="single" w:sz="4" w:space="0" w:color="auto"/>
            </w:tcBorders>
            <w:noWrap/>
            <w:vAlign w:val="center"/>
          </w:tcPr>
          <w:p w14:paraId="13918D8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0,60</w:t>
            </w:r>
          </w:p>
        </w:tc>
        <w:tc>
          <w:tcPr>
            <w:tcW w:w="850" w:type="dxa"/>
            <w:tcBorders>
              <w:top w:val="nil"/>
              <w:left w:val="nil"/>
              <w:bottom w:val="single" w:sz="4" w:space="0" w:color="auto"/>
              <w:right w:val="single" w:sz="4" w:space="0" w:color="auto"/>
            </w:tcBorders>
            <w:noWrap/>
            <w:vAlign w:val="center"/>
          </w:tcPr>
          <w:p w14:paraId="51F013D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0,87</w:t>
            </w:r>
          </w:p>
        </w:tc>
        <w:tc>
          <w:tcPr>
            <w:tcW w:w="696" w:type="dxa"/>
            <w:tcBorders>
              <w:top w:val="nil"/>
              <w:left w:val="nil"/>
              <w:bottom w:val="single" w:sz="4" w:space="0" w:color="auto"/>
              <w:right w:val="single" w:sz="4" w:space="0" w:color="auto"/>
            </w:tcBorders>
            <w:noWrap/>
            <w:vAlign w:val="center"/>
          </w:tcPr>
          <w:p w14:paraId="02361319"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2,71</w:t>
            </w:r>
          </w:p>
        </w:tc>
        <w:tc>
          <w:tcPr>
            <w:tcW w:w="697" w:type="dxa"/>
            <w:tcBorders>
              <w:top w:val="nil"/>
              <w:left w:val="nil"/>
              <w:bottom w:val="single" w:sz="4" w:space="0" w:color="auto"/>
              <w:right w:val="single" w:sz="4" w:space="0" w:color="auto"/>
            </w:tcBorders>
            <w:noWrap/>
            <w:vAlign w:val="center"/>
          </w:tcPr>
          <w:p w14:paraId="6F87607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0,43</w:t>
            </w:r>
          </w:p>
        </w:tc>
        <w:tc>
          <w:tcPr>
            <w:tcW w:w="697" w:type="dxa"/>
            <w:tcBorders>
              <w:top w:val="nil"/>
              <w:left w:val="nil"/>
              <w:bottom w:val="single" w:sz="4" w:space="0" w:color="auto"/>
              <w:right w:val="single" w:sz="4" w:space="0" w:color="auto"/>
            </w:tcBorders>
            <w:noWrap/>
            <w:vAlign w:val="center"/>
          </w:tcPr>
          <w:p w14:paraId="378C08BA"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1237962C"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7988DE3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0,23</w:t>
            </w:r>
          </w:p>
        </w:tc>
        <w:tc>
          <w:tcPr>
            <w:tcW w:w="697" w:type="dxa"/>
            <w:tcBorders>
              <w:top w:val="nil"/>
              <w:left w:val="nil"/>
              <w:bottom w:val="single" w:sz="4" w:space="0" w:color="auto"/>
              <w:right w:val="single" w:sz="4" w:space="0" w:color="auto"/>
            </w:tcBorders>
            <w:noWrap/>
            <w:vAlign w:val="center"/>
          </w:tcPr>
          <w:p w14:paraId="12C1C1B8"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2E316C50"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1,03</w:t>
            </w:r>
          </w:p>
        </w:tc>
        <w:tc>
          <w:tcPr>
            <w:tcW w:w="697" w:type="dxa"/>
            <w:tcBorders>
              <w:top w:val="nil"/>
              <w:left w:val="nil"/>
              <w:bottom w:val="single" w:sz="4" w:space="0" w:color="auto"/>
              <w:right w:val="single" w:sz="4" w:space="0" w:color="auto"/>
            </w:tcBorders>
            <w:noWrap/>
            <w:vAlign w:val="center"/>
          </w:tcPr>
          <w:p w14:paraId="391502F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1,00</w:t>
            </w:r>
          </w:p>
        </w:tc>
        <w:tc>
          <w:tcPr>
            <w:tcW w:w="697" w:type="dxa"/>
            <w:tcBorders>
              <w:top w:val="nil"/>
              <w:left w:val="nil"/>
              <w:bottom w:val="single" w:sz="4" w:space="0" w:color="auto"/>
              <w:right w:val="single" w:sz="4" w:space="0" w:color="auto"/>
            </w:tcBorders>
            <w:noWrap/>
            <w:vAlign w:val="center"/>
          </w:tcPr>
          <w:p w14:paraId="761EB522"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0,25</w:t>
            </w:r>
          </w:p>
        </w:tc>
        <w:tc>
          <w:tcPr>
            <w:tcW w:w="697" w:type="dxa"/>
            <w:tcBorders>
              <w:top w:val="nil"/>
              <w:left w:val="nil"/>
              <w:bottom w:val="single" w:sz="4" w:space="0" w:color="auto"/>
              <w:right w:val="single" w:sz="4" w:space="0" w:color="auto"/>
            </w:tcBorders>
            <w:noWrap/>
            <w:vAlign w:val="center"/>
          </w:tcPr>
          <w:p w14:paraId="1317D489"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144156E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29B07CB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850" w:type="dxa"/>
            <w:tcBorders>
              <w:top w:val="nil"/>
              <w:left w:val="nil"/>
              <w:bottom w:val="single" w:sz="4" w:space="0" w:color="auto"/>
              <w:right w:val="single" w:sz="4" w:space="0" w:color="auto"/>
            </w:tcBorders>
            <w:noWrap/>
            <w:vAlign w:val="center"/>
          </w:tcPr>
          <w:p w14:paraId="72AC6DC9"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0,07</w:t>
            </w:r>
          </w:p>
        </w:tc>
        <w:tc>
          <w:tcPr>
            <w:tcW w:w="851" w:type="dxa"/>
            <w:tcBorders>
              <w:top w:val="nil"/>
              <w:left w:val="nil"/>
              <w:bottom w:val="single" w:sz="4" w:space="0" w:color="auto"/>
              <w:right w:val="single" w:sz="4" w:space="0" w:color="auto"/>
            </w:tcBorders>
            <w:noWrap/>
            <w:vAlign w:val="center"/>
          </w:tcPr>
          <w:p w14:paraId="5BFCAFE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r>
      <w:tr w:rsidR="004A2CF1" w:rsidRPr="000825A3" w14:paraId="681E49F6" w14:textId="77777777" w:rsidTr="004A2CF1">
        <w:trPr>
          <w:trHeight w:val="332"/>
        </w:trPr>
        <w:tc>
          <w:tcPr>
            <w:tcW w:w="238" w:type="dxa"/>
            <w:noWrap/>
            <w:vAlign w:val="bottom"/>
            <w:hideMark/>
          </w:tcPr>
          <w:p w14:paraId="62425CC3" w14:textId="77777777" w:rsidR="004A2CF1" w:rsidRPr="000825A3" w:rsidRDefault="004A2CF1">
            <w:pPr>
              <w:spacing w:before="0" w:after="0"/>
              <w:rPr>
                <w:rFonts w:ascii="Times New Roman" w:hAnsi="Times New Roman" w:cs="Times New Roman"/>
                <w:sz w:val="22"/>
                <w:szCs w:val="22"/>
              </w:rPr>
            </w:pPr>
          </w:p>
        </w:tc>
        <w:tc>
          <w:tcPr>
            <w:tcW w:w="2045" w:type="dxa"/>
            <w:vAlign w:val="center"/>
            <w:hideMark/>
          </w:tcPr>
          <w:p w14:paraId="26ED9635"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троллейбуса</w:t>
            </w:r>
          </w:p>
        </w:tc>
        <w:tc>
          <w:tcPr>
            <w:tcW w:w="852" w:type="dxa"/>
            <w:tcBorders>
              <w:top w:val="nil"/>
              <w:left w:val="single" w:sz="4" w:space="0" w:color="auto"/>
              <w:bottom w:val="single" w:sz="4" w:space="0" w:color="auto"/>
              <w:right w:val="single" w:sz="4" w:space="0" w:color="auto"/>
            </w:tcBorders>
            <w:noWrap/>
            <w:vAlign w:val="center"/>
            <w:hideMark/>
          </w:tcPr>
          <w:p w14:paraId="03A84247" w14:textId="77777777" w:rsidR="004A2CF1" w:rsidRPr="000825A3" w:rsidRDefault="004A2CF1">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xml:space="preserve">км/ </w:t>
            </w:r>
            <w:proofErr w:type="spellStart"/>
            <w:r w:rsidRPr="000825A3">
              <w:rPr>
                <w:rFonts w:ascii="Times New Roman" w:eastAsia="Times New Roman" w:hAnsi="Times New Roman" w:cs="Times New Roman"/>
                <w:color w:val="000000"/>
                <w:sz w:val="22"/>
                <w:szCs w:val="22"/>
                <w:lang w:eastAsia="ru-RU"/>
              </w:rPr>
              <w:t>кв.км</w:t>
            </w:r>
            <w:proofErr w:type="spellEnd"/>
            <w:r w:rsidRPr="000825A3">
              <w:rPr>
                <w:rFonts w:ascii="Times New Roman" w:eastAsia="Times New Roman" w:hAnsi="Times New Roman" w:cs="Times New Roman"/>
                <w:color w:val="000000"/>
                <w:sz w:val="22"/>
                <w:szCs w:val="22"/>
                <w:lang w:eastAsia="ru-RU"/>
              </w:rPr>
              <w:t>.</w:t>
            </w:r>
          </w:p>
        </w:tc>
        <w:tc>
          <w:tcPr>
            <w:tcW w:w="851" w:type="dxa"/>
            <w:tcBorders>
              <w:top w:val="nil"/>
              <w:left w:val="nil"/>
              <w:bottom w:val="single" w:sz="4" w:space="0" w:color="auto"/>
              <w:right w:val="single" w:sz="4" w:space="0" w:color="auto"/>
            </w:tcBorders>
            <w:noWrap/>
            <w:vAlign w:val="center"/>
          </w:tcPr>
          <w:p w14:paraId="69035B28"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1,43</w:t>
            </w:r>
          </w:p>
        </w:tc>
        <w:tc>
          <w:tcPr>
            <w:tcW w:w="850" w:type="dxa"/>
            <w:tcBorders>
              <w:top w:val="nil"/>
              <w:left w:val="nil"/>
              <w:bottom w:val="single" w:sz="4" w:space="0" w:color="auto"/>
              <w:right w:val="single" w:sz="4" w:space="0" w:color="auto"/>
            </w:tcBorders>
            <w:noWrap/>
            <w:vAlign w:val="center"/>
          </w:tcPr>
          <w:p w14:paraId="40CD04AB"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1,95</w:t>
            </w:r>
          </w:p>
        </w:tc>
        <w:tc>
          <w:tcPr>
            <w:tcW w:w="696" w:type="dxa"/>
            <w:tcBorders>
              <w:top w:val="nil"/>
              <w:left w:val="nil"/>
              <w:bottom w:val="single" w:sz="4" w:space="0" w:color="auto"/>
              <w:right w:val="single" w:sz="4" w:space="0" w:color="auto"/>
            </w:tcBorders>
            <w:noWrap/>
            <w:vAlign w:val="center"/>
          </w:tcPr>
          <w:p w14:paraId="1438E69F"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2,84</w:t>
            </w:r>
          </w:p>
        </w:tc>
        <w:tc>
          <w:tcPr>
            <w:tcW w:w="697" w:type="dxa"/>
            <w:tcBorders>
              <w:top w:val="nil"/>
              <w:left w:val="nil"/>
              <w:bottom w:val="single" w:sz="4" w:space="0" w:color="auto"/>
              <w:right w:val="single" w:sz="4" w:space="0" w:color="auto"/>
            </w:tcBorders>
            <w:noWrap/>
            <w:vAlign w:val="center"/>
          </w:tcPr>
          <w:p w14:paraId="65F414B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1,59</w:t>
            </w:r>
          </w:p>
        </w:tc>
        <w:tc>
          <w:tcPr>
            <w:tcW w:w="697" w:type="dxa"/>
            <w:tcBorders>
              <w:top w:val="nil"/>
              <w:left w:val="nil"/>
              <w:bottom w:val="single" w:sz="4" w:space="0" w:color="auto"/>
              <w:right w:val="single" w:sz="4" w:space="0" w:color="auto"/>
            </w:tcBorders>
            <w:noWrap/>
            <w:vAlign w:val="center"/>
          </w:tcPr>
          <w:p w14:paraId="5FCB77BC"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0,31</w:t>
            </w:r>
          </w:p>
        </w:tc>
        <w:tc>
          <w:tcPr>
            <w:tcW w:w="697" w:type="dxa"/>
            <w:tcBorders>
              <w:top w:val="nil"/>
              <w:left w:val="nil"/>
              <w:bottom w:val="single" w:sz="4" w:space="0" w:color="auto"/>
              <w:right w:val="single" w:sz="4" w:space="0" w:color="auto"/>
            </w:tcBorders>
            <w:noWrap/>
            <w:vAlign w:val="center"/>
          </w:tcPr>
          <w:p w14:paraId="1BBD5D89"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1,27</w:t>
            </w:r>
          </w:p>
        </w:tc>
        <w:tc>
          <w:tcPr>
            <w:tcW w:w="697" w:type="dxa"/>
            <w:tcBorders>
              <w:top w:val="nil"/>
              <w:left w:val="nil"/>
              <w:bottom w:val="single" w:sz="4" w:space="0" w:color="auto"/>
              <w:right w:val="single" w:sz="4" w:space="0" w:color="auto"/>
            </w:tcBorders>
            <w:noWrap/>
            <w:vAlign w:val="center"/>
          </w:tcPr>
          <w:p w14:paraId="4ABA1C5F"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1,20</w:t>
            </w:r>
          </w:p>
        </w:tc>
        <w:tc>
          <w:tcPr>
            <w:tcW w:w="697" w:type="dxa"/>
            <w:tcBorders>
              <w:top w:val="nil"/>
              <w:left w:val="nil"/>
              <w:bottom w:val="single" w:sz="4" w:space="0" w:color="auto"/>
              <w:right w:val="single" w:sz="4" w:space="0" w:color="auto"/>
            </w:tcBorders>
            <w:noWrap/>
            <w:vAlign w:val="center"/>
          </w:tcPr>
          <w:p w14:paraId="60DF4CEA"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1,14</w:t>
            </w:r>
          </w:p>
        </w:tc>
        <w:tc>
          <w:tcPr>
            <w:tcW w:w="697" w:type="dxa"/>
            <w:tcBorders>
              <w:top w:val="nil"/>
              <w:left w:val="nil"/>
              <w:bottom w:val="single" w:sz="4" w:space="0" w:color="auto"/>
              <w:right w:val="single" w:sz="4" w:space="0" w:color="auto"/>
            </w:tcBorders>
            <w:noWrap/>
            <w:vAlign w:val="center"/>
          </w:tcPr>
          <w:p w14:paraId="7196962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1,11</w:t>
            </w:r>
          </w:p>
        </w:tc>
        <w:tc>
          <w:tcPr>
            <w:tcW w:w="697" w:type="dxa"/>
            <w:tcBorders>
              <w:top w:val="nil"/>
              <w:left w:val="nil"/>
              <w:bottom w:val="single" w:sz="4" w:space="0" w:color="auto"/>
              <w:right w:val="single" w:sz="4" w:space="0" w:color="auto"/>
            </w:tcBorders>
            <w:noWrap/>
            <w:vAlign w:val="center"/>
          </w:tcPr>
          <w:p w14:paraId="390A6A1F"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0,73</w:t>
            </w:r>
          </w:p>
        </w:tc>
        <w:tc>
          <w:tcPr>
            <w:tcW w:w="697" w:type="dxa"/>
            <w:tcBorders>
              <w:top w:val="nil"/>
              <w:left w:val="nil"/>
              <w:bottom w:val="single" w:sz="4" w:space="0" w:color="auto"/>
              <w:right w:val="single" w:sz="4" w:space="0" w:color="auto"/>
            </w:tcBorders>
            <w:noWrap/>
            <w:vAlign w:val="center"/>
          </w:tcPr>
          <w:p w14:paraId="5F960419"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0,65</w:t>
            </w:r>
          </w:p>
        </w:tc>
        <w:tc>
          <w:tcPr>
            <w:tcW w:w="697" w:type="dxa"/>
            <w:tcBorders>
              <w:top w:val="nil"/>
              <w:left w:val="nil"/>
              <w:bottom w:val="single" w:sz="4" w:space="0" w:color="auto"/>
              <w:right w:val="single" w:sz="4" w:space="0" w:color="auto"/>
            </w:tcBorders>
            <w:noWrap/>
            <w:vAlign w:val="center"/>
          </w:tcPr>
          <w:p w14:paraId="19280EF2"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1,06</w:t>
            </w:r>
          </w:p>
        </w:tc>
        <w:tc>
          <w:tcPr>
            <w:tcW w:w="697" w:type="dxa"/>
            <w:tcBorders>
              <w:top w:val="nil"/>
              <w:left w:val="nil"/>
              <w:bottom w:val="single" w:sz="4" w:space="0" w:color="auto"/>
              <w:right w:val="single" w:sz="4" w:space="0" w:color="auto"/>
            </w:tcBorders>
            <w:noWrap/>
            <w:vAlign w:val="center"/>
          </w:tcPr>
          <w:p w14:paraId="30D227EA"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p>
        </w:tc>
        <w:tc>
          <w:tcPr>
            <w:tcW w:w="697" w:type="dxa"/>
            <w:tcBorders>
              <w:top w:val="nil"/>
              <w:left w:val="nil"/>
              <w:bottom w:val="single" w:sz="4" w:space="0" w:color="auto"/>
              <w:right w:val="single" w:sz="4" w:space="0" w:color="auto"/>
            </w:tcBorders>
            <w:noWrap/>
            <w:vAlign w:val="center"/>
          </w:tcPr>
          <w:p w14:paraId="09521939"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0,31</w:t>
            </w:r>
          </w:p>
        </w:tc>
        <w:tc>
          <w:tcPr>
            <w:tcW w:w="850" w:type="dxa"/>
            <w:tcBorders>
              <w:top w:val="nil"/>
              <w:left w:val="nil"/>
              <w:bottom w:val="single" w:sz="4" w:space="0" w:color="auto"/>
              <w:right w:val="single" w:sz="4" w:space="0" w:color="auto"/>
            </w:tcBorders>
            <w:noWrap/>
            <w:vAlign w:val="center"/>
          </w:tcPr>
          <w:p w14:paraId="2D9E51B0"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0,18</w:t>
            </w:r>
          </w:p>
        </w:tc>
        <w:tc>
          <w:tcPr>
            <w:tcW w:w="851" w:type="dxa"/>
            <w:tcBorders>
              <w:top w:val="nil"/>
              <w:left w:val="nil"/>
              <w:bottom w:val="single" w:sz="4" w:space="0" w:color="auto"/>
              <w:right w:val="single" w:sz="4" w:space="0" w:color="auto"/>
            </w:tcBorders>
            <w:noWrap/>
            <w:vAlign w:val="center"/>
          </w:tcPr>
          <w:p w14:paraId="2DB0865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0,14</w:t>
            </w:r>
          </w:p>
        </w:tc>
      </w:tr>
      <w:tr w:rsidR="004A2CF1" w:rsidRPr="000825A3" w14:paraId="023768A9" w14:textId="77777777" w:rsidTr="004A2CF1">
        <w:trPr>
          <w:trHeight w:val="332"/>
        </w:trPr>
        <w:tc>
          <w:tcPr>
            <w:tcW w:w="238" w:type="dxa"/>
            <w:noWrap/>
            <w:vAlign w:val="bottom"/>
            <w:hideMark/>
          </w:tcPr>
          <w:p w14:paraId="6D084F76" w14:textId="77777777" w:rsidR="004A2CF1" w:rsidRPr="000825A3" w:rsidRDefault="004A2CF1">
            <w:pPr>
              <w:spacing w:before="0" w:after="0"/>
              <w:rPr>
                <w:rFonts w:ascii="Times New Roman" w:hAnsi="Times New Roman" w:cs="Times New Roman"/>
                <w:sz w:val="22"/>
                <w:szCs w:val="22"/>
              </w:rPr>
            </w:pPr>
          </w:p>
        </w:tc>
        <w:tc>
          <w:tcPr>
            <w:tcW w:w="2045" w:type="dxa"/>
            <w:vAlign w:val="center"/>
            <w:hideMark/>
          </w:tcPr>
          <w:p w14:paraId="72DD4DB0" w14:textId="77777777" w:rsidR="004A2CF1" w:rsidRPr="000825A3" w:rsidRDefault="004A2CF1">
            <w:pPr>
              <w:spacing w:before="0" w:after="0" w:line="240" w:lineRule="auto"/>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автобуса</w:t>
            </w:r>
          </w:p>
        </w:tc>
        <w:tc>
          <w:tcPr>
            <w:tcW w:w="852" w:type="dxa"/>
            <w:tcBorders>
              <w:top w:val="nil"/>
              <w:left w:val="single" w:sz="4" w:space="0" w:color="auto"/>
              <w:bottom w:val="single" w:sz="4" w:space="0" w:color="auto"/>
              <w:right w:val="single" w:sz="4" w:space="0" w:color="auto"/>
            </w:tcBorders>
            <w:noWrap/>
            <w:vAlign w:val="center"/>
            <w:hideMark/>
          </w:tcPr>
          <w:p w14:paraId="2EFA4177" w14:textId="77777777" w:rsidR="004A2CF1" w:rsidRPr="000825A3" w:rsidRDefault="004A2CF1">
            <w:pPr>
              <w:spacing w:before="0" w:after="0" w:line="240" w:lineRule="auto"/>
              <w:ind w:left="-108" w:right="-108"/>
              <w:jc w:val="center"/>
              <w:rPr>
                <w:rFonts w:ascii="Times New Roman" w:eastAsia="Times New Roman" w:hAnsi="Times New Roman" w:cs="Times New Roman"/>
                <w:color w:val="000000"/>
                <w:sz w:val="22"/>
                <w:szCs w:val="22"/>
                <w:lang w:eastAsia="ru-RU"/>
              </w:rPr>
            </w:pPr>
            <w:r w:rsidRPr="000825A3">
              <w:rPr>
                <w:rFonts w:ascii="Times New Roman" w:eastAsia="Times New Roman" w:hAnsi="Times New Roman" w:cs="Times New Roman"/>
                <w:color w:val="000000"/>
                <w:sz w:val="22"/>
                <w:szCs w:val="22"/>
                <w:lang w:eastAsia="ru-RU"/>
              </w:rPr>
              <w:t xml:space="preserve">км/ </w:t>
            </w:r>
            <w:proofErr w:type="spellStart"/>
            <w:r w:rsidRPr="000825A3">
              <w:rPr>
                <w:rFonts w:ascii="Times New Roman" w:eastAsia="Times New Roman" w:hAnsi="Times New Roman" w:cs="Times New Roman"/>
                <w:color w:val="000000"/>
                <w:sz w:val="22"/>
                <w:szCs w:val="22"/>
                <w:lang w:eastAsia="ru-RU"/>
              </w:rPr>
              <w:t>кв.км</w:t>
            </w:r>
            <w:proofErr w:type="spellEnd"/>
            <w:r w:rsidRPr="000825A3">
              <w:rPr>
                <w:rFonts w:ascii="Times New Roman" w:eastAsia="Times New Roman" w:hAnsi="Times New Roman" w:cs="Times New Roman"/>
                <w:color w:val="000000"/>
                <w:sz w:val="22"/>
                <w:szCs w:val="22"/>
                <w:lang w:eastAsia="ru-RU"/>
              </w:rPr>
              <w:t>.</w:t>
            </w:r>
          </w:p>
        </w:tc>
        <w:tc>
          <w:tcPr>
            <w:tcW w:w="851" w:type="dxa"/>
            <w:tcBorders>
              <w:top w:val="nil"/>
              <w:left w:val="nil"/>
              <w:bottom w:val="single" w:sz="4" w:space="0" w:color="auto"/>
              <w:right w:val="single" w:sz="4" w:space="0" w:color="auto"/>
            </w:tcBorders>
            <w:noWrap/>
            <w:vAlign w:val="center"/>
          </w:tcPr>
          <w:p w14:paraId="51AE34B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5,17</w:t>
            </w:r>
          </w:p>
        </w:tc>
        <w:tc>
          <w:tcPr>
            <w:tcW w:w="850" w:type="dxa"/>
            <w:tcBorders>
              <w:top w:val="nil"/>
              <w:left w:val="nil"/>
              <w:bottom w:val="single" w:sz="4" w:space="0" w:color="auto"/>
              <w:right w:val="single" w:sz="4" w:space="0" w:color="auto"/>
            </w:tcBorders>
            <w:noWrap/>
            <w:vAlign w:val="center"/>
          </w:tcPr>
          <w:p w14:paraId="23284890"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6,44</w:t>
            </w:r>
          </w:p>
        </w:tc>
        <w:tc>
          <w:tcPr>
            <w:tcW w:w="696" w:type="dxa"/>
            <w:tcBorders>
              <w:top w:val="nil"/>
              <w:left w:val="nil"/>
              <w:bottom w:val="single" w:sz="4" w:space="0" w:color="auto"/>
              <w:right w:val="single" w:sz="4" w:space="0" w:color="auto"/>
            </w:tcBorders>
            <w:noWrap/>
            <w:vAlign w:val="center"/>
          </w:tcPr>
          <w:p w14:paraId="5B74831E"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5,88</w:t>
            </w:r>
          </w:p>
        </w:tc>
        <w:tc>
          <w:tcPr>
            <w:tcW w:w="697" w:type="dxa"/>
            <w:tcBorders>
              <w:top w:val="nil"/>
              <w:left w:val="nil"/>
              <w:bottom w:val="single" w:sz="4" w:space="0" w:color="auto"/>
              <w:right w:val="single" w:sz="4" w:space="0" w:color="auto"/>
            </w:tcBorders>
            <w:noWrap/>
            <w:vAlign w:val="center"/>
          </w:tcPr>
          <w:p w14:paraId="1FD708B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4,11</w:t>
            </w:r>
          </w:p>
        </w:tc>
        <w:tc>
          <w:tcPr>
            <w:tcW w:w="697" w:type="dxa"/>
            <w:tcBorders>
              <w:top w:val="nil"/>
              <w:left w:val="nil"/>
              <w:bottom w:val="single" w:sz="4" w:space="0" w:color="auto"/>
              <w:right w:val="single" w:sz="4" w:space="0" w:color="auto"/>
            </w:tcBorders>
            <w:noWrap/>
            <w:vAlign w:val="center"/>
          </w:tcPr>
          <w:p w14:paraId="17752C45"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1,80</w:t>
            </w:r>
          </w:p>
        </w:tc>
        <w:tc>
          <w:tcPr>
            <w:tcW w:w="697" w:type="dxa"/>
            <w:tcBorders>
              <w:top w:val="nil"/>
              <w:left w:val="nil"/>
              <w:bottom w:val="single" w:sz="4" w:space="0" w:color="auto"/>
              <w:right w:val="single" w:sz="4" w:space="0" w:color="auto"/>
            </w:tcBorders>
            <w:noWrap/>
            <w:vAlign w:val="center"/>
          </w:tcPr>
          <w:p w14:paraId="05300EDD"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4,03</w:t>
            </w:r>
          </w:p>
        </w:tc>
        <w:tc>
          <w:tcPr>
            <w:tcW w:w="697" w:type="dxa"/>
            <w:tcBorders>
              <w:top w:val="nil"/>
              <w:left w:val="nil"/>
              <w:bottom w:val="single" w:sz="4" w:space="0" w:color="auto"/>
              <w:right w:val="single" w:sz="4" w:space="0" w:color="auto"/>
            </w:tcBorders>
            <w:noWrap/>
            <w:vAlign w:val="center"/>
          </w:tcPr>
          <w:p w14:paraId="1FB6E5D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4,73</w:t>
            </w:r>
          </w:p>
        </w:tc>
        <w:tc>
          <w:tcPr>
            <w:tcW w:w="697" w:type="dxa"/>
            <w:tcBorders>
              <w:top w:val="nil"/>
              <w:left w:val="nil"/>
              <w:bottom w:val="single" w:sz="4" w:space="0" w:color="auto"/>
              <w:right w:val="single" w:sz="4" w:space="0" w:color="auto"/>
            </w:tcBorders>
            <w:noWrap/>
            <w:vAlign w:val="center"/>
          </w:tcPr>
          <w:p w14:paraId="469B38E0"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3,95</w:t>
            </w:r>
          </w:p>
        </w:tc>
        <w:tc>
          <w:tcPr>
            <w:tcW w:w="697" w:type="dxa"/>
            <w:tcBorders>
              <w:top w:val="nil"/>
              <w:left w:val="nil"/>
              <w:bottom w:val="single" w:sz="4" w:space="0" w:color="auto"/>
              <w:right w:val="single" w:sz="4" w:space="0" w:color="auto"/>
            </w:tcBorders>
            <w:noWrap/>
            <w:vAlign w:val="center"/>
          </w:tcPr>
          <w:p w14:paraId="4BE1BAD2"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5,60</w:t>
            </w:r>
          </w:p>
        </w:tc>
        <w:tc>
          <w:tcPr>
            <w:tcW w:w="697" w:type="dxa"/>
            <w:tcBorders>
              <w:top w:val="nil"/>
              <w:left w:val="nil"/>
              <w:bottom w:val="single" w:sz="4" w:space="0" w:color="auto"/>
              <w:right w:val="single" w:sz="4" w:space="0" w:color="auto"/>
            </w:tcBorders>
            <w:noWrap/>
            <w:vAlign w:val="center"/>
          </w:tcPr>
          <w:p w14:paraId="2DC8F523"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4,09</w:t>
            </w:r>
          </w:p>
        </w:tc>
        <w:tc>
          <w:tcPr>
            <w:tcW w:w="697" w:type="dxa"/>
            <w:tcBorders>
              <w:top w:val="nil"/>
              <w:left w:val="nil"/>
              <w:bottom w:val="single" w:sz="4" w:space="0" w:color="auto"/>
              <w:right w:val="single" w:sz="4" w:space="0" w:color="auto"/>
            </w:tcBorders>
            <w:noWrap/>
            <w:vAlign w:val="center"/>
          </w:tcPr>
          <w:p w14:paraId="11711A4E"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2,75</w:t>
            </w:r>
          </w:p>
        </w:tc>
        <w:tc>
          <w:tcPr>
            <w:tcW w:w="697" w:type="dxa"/>
            <w:tcBorders>
              <w:top w:val="nil"/>
              <w:left w:val="nil"/>
              <w:bottom w:val="single" w:sz="4" w:space="0" w:color="auto"/>
              <w:right w:val="single" w:sz="4" w:space="0" w:color="auto"/>
            </w:tcBorders>
            <w:noWrap/>
            <w:vAlign w:val="center"/>
          </w:tcPr>
          <w:p w14:paraId="3B0AECF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3,31</w:t>
            </w:r>
          </w:p>
        </w:tc>
        <w:tc>
          <w:tcPr>
            <w:tcW w:w="697" w:type="dxa"/>
            <w:tcBorders>
              <w:top w:val="nil"/>
              <w:left w:val="nil"/>
              <w:bottom w:val="single" w:sz="4" w:space="0" w:color="auto"/>
              <w:right w:val="single" w:sz="4" w:space="0" w:color="auto"/>
            </w:tcBorders>
            <w:noWrap/>
            <w:vAlign w:val="center"/>
          </w:tcPr>
          <w:p w14:paraId="2D31964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2,24</w:t>
            </w:r>
          </w:p>
        </w:tc>
        <w:tc>
          <w:tcPr>
            <w:tcW w:w="697" w:type="dxa"/>
            <w:tcBorders>
              <w:top w:val="nil"/>
              <w:left w:val="nil"/>
              <w:bottom w:val="single" w:sz="4" w:space="0" w:color="auto"/>
              <w:right w:val="single" w:sz="4" w:space="0" w:color="auto"/>
            </w:tcBorders>
            <w:noWrap/>
            <w:vAlign w:val="center"/>
          </w:tcPr>
          <w:p w14:paraId="625ECD66"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2,15</w:t>
            </w:r>
          </w:p>
        </w:tc>
        <w:tc>
          <w:tcPr>
            <w:tcW w:w="850" w:type="dxa"/>
            <w:tcBorders>
              <w:top w:val="nil"/>
              <w:left w:val="nil"/>
              <w:bottom w:val="single" w:sz="4" w:space="0" w:color="auto"/>
              <w:right w:val="single" w:sz="4" w:space="0" w:color="auto"/>
            </w:tcBorders>
            <w:noWrap/>
            <w:vAlign w:val="center"/>
          </w:tcPr>
          <w:p w14:paraId="69FAB751"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1,84</w:t>
            </w:r>
          </w:p>
        </w:tc>
        <w:tc>
          <w:tcPr>
            <w:tcW w:w="851" w:type="dxa"/>
            <w:tcBorders>
              <w:top w:val="nil"/>
              <w:left w:val="nil"/>
              <w:bottom w:val="single" w:sz="4" w:space="0" w:color="auto"/>
              <w:right w:val="single" w:sz="4" w:space="0" w:color="auto"/>
            </w:tcBorders>
            <w:noWrap/>
            <w:vAlign w:val="center"/>
          </w:tcPr>
          <w:p w14:paraId="52578287" w14:textId="77777777" w:rsidR="004A2CF1" w:rsidRPr="000825A3" w:rsidRDefault="004A2CF1" w:rsidP="004A2CF1">
            <w:pPr>
              <w:spacing w:before="0" w:after="0" w:line="240" w:lineRule="auto"/>
              <w:ind w:left="-124" w:right="-92"/>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0,84</w:t>
            </w:r>
          </w:p>
        </w:tc>
      </w:tr>
    </w:tbl>
    <w:p w14:paraId="22B6D94A" w14:textId="77777777" w:rsidR="00C97654" w:rsidRPr="000825A3" w:rsidRDefault="00C97654" w:rsidP="00C97654">
      <w:pPr>
        <w:spacing w:before="0" w:after="0" w:line="240" w:lineRule="auto"/>
        <w:ind w:right="-1"/>
        <w:jc w:val="center"/>
        <w:rPr>
          <w:rFonts w:ascii="Times New Roman" w:hAnsi="Times New Roman" w:cs="Times New Roman"/>
          <w:b/>
          <w:i/>
          <w:sz w:val="22"/>
          <w:szCs w:val="22"/>
        </w:rPr>
      </w:pPr>
      <w:r w:rsidRPr="000825A3">
        <w:rPr>
          <w:rFonts w:ascii="Times New Roman" w:hAnsi="Times New Roman" w:cs="Times New Roman"/>
          <w:b/>
          <w:i/>
          <w:sz w:val="22"/>
          <w:szCs w:val="22"/>
        </w:rPr>
        <w:t>.</w:t>
      </w:r>
    </w:p>
    <w:p w14:paraId="5BBAA0B5" w14:textId="77777777" w:rsidR="00C97654" w:rsidRPr="000825A3" w:rsidRDefault="00C97654" w:rsidP="00C97654">
      <w:pPr>
        <w:spacing w:before="120" w:after="120" w:line="240" w:lineRule="auto"/>
        <w:jc w:val="both"/>
        <w:rPr>
          <w:rFonts w:ascii="Times New Roman" w:eastAsia="Times New Roman" w:hAnsi="Times New Roman" w:cs="Times New Roman"/>
          <w:sz w:val="24"/>
          <w:szCs w:val="24"/>
        </w:rPr>
        <w:sectPr w:rsidR="00C97654" w:rsidRPr="000825A3" w:rsidSect="004A2CF1">
          <w:pgSz w:w="16838" w:h="11906" w:orient="landscape"/>
          <w:pgMar w:top="1418" w:right="1276" w:bottom="850" w:left="1276" w:header="708" w:footer="361" w:gutter="0"/>
          <w:cols w:space="708"/>
          <w:docGrid w:linePitch="360"/>
        </w:sect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64"/>
        <w:gridCol w:w="284"/>
      </w:tblGrid>
      <w:tr w:rsidR="00C97654" w:rsidRPr="000825A3" w14:paraId="0FF4D87C" w14:textId="77777777" w:rsidTr="00C97654">
        <w:trPr>
          <w:cantSplit/>
          <w:trHeight w:val="1134"/>
        </w:trPr>
        <w:tc>
          <w:tcPr>
            <w:tcW w:w="9464" w:type="dxa"/>
          </w:tcPr>
          <w:p w14:paraId="21B432C5" w14:textId="77777777" w:rsidR="00C97654" w:rsidRPr="000825A3" w:rsidRDefault="00C97654" w:rsidP="00C97654">
            <w:pPr>
              <w:spacing w:before="120" w:after="120"/>
              <w:jc w:val="both"/>
              <w:rPr>
                <w:rFonts w:ascii="Times New Roman" w:eastAsia="Times New Roman" w:hAnsi="Times New Roman" w:cs="Times New Roman"/>
                <w:sz w:val="24"/>
                <w:szCs w:val="24"/>
              </w:rPr>
            </w:pPr>
            <w:bookmarkStart w:id="59" w:name="_Toc412662965"/>
            <w:r w:rsidRPr="000825A3">
              <w:rPr>
                <w:rFonts w:ascii="Times New Roman" w:eastAsia="Times New Roman" w:hAnsi="Times New Roman" w:cs="Times New Roman"/>
                <w:noProof/>
                <w:sz w:val="24"/>
                <w:szCs w:val="24"/>
                <w:lang w:eastAsia="ru-RU"/>
              </w:rPr>
              <w:lastRenderedPageBreak/>
              <w:drawing>
                <wp:inline distT="0" distB="0" distL="0" distR="0" wp14:anchorId="14923BD1" wp14:editId="490D6AE3">
                  <wp:extent cx="8836856" cy="5867830"/>
                  <wp:effectExtent l="0" t="1270" r="1270" b="1270"/>
                  <wp:docPr id="9674" name="Рисунок 9674" descr="\\ATLAS\arh\КАЛИНИНГРАД\Текстовая часть ГП КЛГД\ТСЮ черновики\графика для ред. 3.0\(рис. 2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LAS\arh\КАЛИНИНГРАД\Текстовая часть ГП КЛГД\ТСЮ черновики\графика для ред. 3.0\(рис. 20.3.2.2.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rot="16200000">
                            <a:off x="0" y="0"/>
                            <a:ext cx="8849581" cy="5876280"/>
                          </a:xfrm>
                          <a:prstGeom prst="rect">
                            <a:avLst/>
                          </a:prstGeom>
                          <a:noFill/>
                          <a:ln>
                            <a:noFill/>
                          </a:ln>
                        </pic:spPr>
                      </pic:pic>
                    </a:graphicData>
                  </a:graphic>
                </wp:inline>
              </w:drawing>
            </w:r>
          </w:p>
        </w:tc>
        <w:tc>
          <w:tcPr>
            <w:tcW w:w="284" w:type="dxa"/>
            <w:shd w:val="clear" w:color="auto" w:fill="C6DAC8" w:themeFill="accent1" w:themeFillTint="66"/>
            <w:textDirection w:val="btLr"/>
            <w:vAlign w:val="center"/>
          </w:tcPr>
          <w:p w14:paraId="190C8271" w14:textId="77777777" w:rsidR="00C97654" w:rsidRPr="000825A3" w:rsidRDefault="00C97654" w:rsidP="00C97654">
            <w:pPr>
              <w:spacing w:before="0"/>
              <w:ind w:left="113" w:right="113"/>
              <w:jc w:val="center"/>
              <w:rPr>
                <w:rFonts w:ascii="Times New Roman" w:eastAsia="Times New Roman" w:hAnsi="Times New Roman" w:cs="Times New Roman"/>
                <w:sz w:val="24"/>
                <w:szCs w:val="24"/>
              </w:rPr>
            </w:pPr>
            <w:r w:rsidRPr="000825A3">
              <w:rPr>
                <w:rFonts w:ascii="Times New Roman" w:hAnsi="Times New Roman" w:cs="Times New Roman"/>
                <w:b/>
                <w:i/>
                <w:sz w:val="22"/>
                <w:szCs w:val="22"/>
              </w:rPr>
              <w:t>Рис. 20.3.2.2.</w:t>
            </w:r>
            <w:r w:rsidRPr="000825A3">
              <w:rPr>
                <w:rFonts w:ascii="Times New Roman" w:eastAsia="Times New Roman" w:hAnsi="Times New Roman" w:cs="Times New Roman"/>
                <w:noProof/>
                <w:sz w:val="24"/>
                <w:szCs w:val="24"/>
                <w:lang w:eastAsia="ru-RU"/>
              </w:rPr>
              <w:t xml:space="preserve"> </w:t>
            </w:r>
            <w:r w:rsidRPr="000825A3">
              <w:rPr>
                <w:rFonts w:ascii="Times New Roman" w:hAnsi="Times New Roman" w:cs="Times New Roman"/>
                <w:b/>
                <w:i/>
                <w:sz w:val="22"/>
                <w:szCs w:val="22"/>
              </w:rPr>
              <w:t xml:space="preserve"> Модель организации маршрутов уличного городского общественного транспорта</w:t>
            </w:r>
          </w:p>
        </w:tc>
      </w:tr>
    </w:tbl>
    <w:p w14:paraId="3F21BFB3" w14:textId="77777777" w:rsidR="00303FB1" w:rsidRPr="000825A3" w:rsidRDefault="00303FB1" w:rsidP="00303FB1">
      <w:pPr>
        <w:pStyle w:val="51"/>
        <w:rPr>
          <w:rFonts w:ascii="Times New Roman" w:eastAsia="Times New Roman" w:hAnsi="Times New Roman" w:cs="Times New Roman"/>
        </w:rPr>
      </w:pPr>
      <w:r w:rsidRPr="000825A3">
        <w:rPr>
          <w:rFonts w:ascii="Times New Roman" w:eastAsia="Times New Roman" w:hAnsi="Times New Roman" w:cs="Times New Roman"/>
        </w:rPr>
        <w:lastRenderedPageBreak/>
        <w:t>Городская железная дорога</w:t>
      </w:r>
      <w:bookmarkEnd w:id="59"/>
    </w:p>
    <w:p w14:paraId="0CC407C7"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Городской железной дороге в системе общественного транспорта города на расчётный срок отводится роль основы для функционирования системы транспортно-пересадочных узлов.</w:t>
      </w:r>
    </w:p>
    <w:p w14:paraId="576B174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Конфигурация железнодорожной сети на территории Калининграда позволяет легко сформировать сеть городской железной дороги с несколькими диаметральными линиями, пересекающимися в Центральном транспортно-пересадочном узле, однако отсутствие двухпутных участков препятствует достижению желаемой частоты движения поездов. </w:t>
      </w:r>
    </w:p>
    <w:p w14:paraId="42693BFD"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Требует реконструкции и главный элемент потенциальной сети городской железной дороги – Северный железнодорожный вокзал. О реконструкции Северного </w:t>
      </w:r>
      <w:proofErr w:type="spellStart"/>
      <w:r w:rsidRPr="000825A3">
        <w:rPr>
          <w:rFonts w:ascii="Times New Roman" w:eastAsia="Times New Roman" w:hAnsi="Times New Roman" w:cs="Times New Roman"/>
          <w:sz w:val="24"/>
          <w:szCs w:val="24"/>
        </w:rPr>
        <w:t>ж.д</w:t>
      </w:r>
      <w:proofErr w:type="spellEnd"/>
      <w:r w:rsidRPr="000825A3">
        <w:rPr>
          <w:rFonts w:ascii="Times New Roman" w:eastAsia="Times New Roman" w:hAnsi="Times New Roman" w:cs="Times New Roman"/>
          <w:sz w:val="24"/>
          <w:szCs w:val="24"/>
        </w:rPr>
        <w:t>. вокзала см. п. 20.2.2.</w:t>
      </w:r>
    </w:p>
    <w:p w14:paraId="5A2F250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Самым узким местом системы ГЖД является однопутный тоннель под площадью Победы, построенный ещё в немецкий период. На него приходится нагрузка от всего </w:t>
      </w:r>
      <w:proofErr w:type="spellStart"/>
      <w:r w:rsidRPr="000825A3">
        <w:rPr>
          <w:rFonts w:ascii="Times New Roman" w:eastAsia="Times New Roman" w:hAnsi="Times New Roman" w:cs="Times New Roman"/>
          <w:sz w:val="24"/>
          <w:szCs w:val="24"/>
        </w:rPr>
        <w:t>ж.д</w:t>
      </w:r>
      <w:proofErr w:type="spellEnd"/>
      <w:r w:rsidRPr="000825A3">
        <w:rPr>
          <w:rFonts w:ascii="Times New Roman" w:eastAsia="Times New Roman" w:hAnsi="Times New Roman" w:cs="Times New Roman"/>
          <w:sz w:val="24"/>
          <w:szCs w:val="24"/>
        </w:rPr>
        <w:t xml:space="preserve">. движения, проходящего через это сечение. Помимо этого, единственная транзитная платформа на Северном вокзале расположена в выемке, ниже остальных путей, что крайне затрудняет укладку второго пути для превращения вокзала в полноценный узел ГЖД. </w:t>
      </w:r>
    </w:p>
    <w:p w14:paraId="5DACB91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общей сложности однопутный участок около Северного </w:t>
      </w:r>
      <w:proofErr w:type="spellStart"/>
      <w:r w:rsidRPr="000825A3">
        <w:rPr>
          <w:rFonts w:ascii="Times New Roman" w:eastAsia="Times New Roman" w:hAnsi="Times New Roman" w:cs="Times New Roman"/>
          <w:sz w:val="24"/>
          <w:szCs w:val="24"/>
        </w:rPr>
        <w:t>ж.д</w:t>
      </w:r>
      <w:proofErr w:type="spellEnd"/>
      <w:r w:rsidRPr="000825A3">
        <w:rPr>
          <w:rFonts w:ascii="Times New Roman" w:eastAsia="Times New Roman" w:hAnsi="Times New Roman" w:cs="Times New Roman"/>
          <w:sz w:val="24"/>
          <w:szCs w:val="24"/>
        </w:rPr>
        <w:t>. вокзала занимает 1,5 км от северной горловины станции до разветвления путей к югу от путепровода в створе ул. Театральной.</w:t>
      </w:r>
    </w:p>
    <w:p w14:paraId="464573A2"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Оценка пропускной способности данного участка, проведённая при подготовке проекта генплана, позволяет предположить, что в течение часа по этому сечению смогут пройти две пары поездов, т.е. интервал движения в одном направлении составит 30 минут, что недопустимо для городского транспорта. </w:t>
      </w:r>
    </w:p>
    <w:p w14:paraId="7171E43E"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Мероприятия по реконструкции критического участка (устройство островной платформы на Северном вокзале, укладка второго главного пути от южного портала тоннеля) позволит уменьшить интервал движения поездов ГЖД до 10 минут, что сделает возможным её функционирование как полноценного городского транспорта. </w:t>
      </w:r>
    </w:p>
    <w:p w14:paraId="394E08EC"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 северному плечу (направления на </w:t>
      </w:r>
      <w:r w:rsidR="001F3DE8" w:rsidRPr="000825A3">
        <w:rPr>
          <w:rFonts w:ascii="Times New Roman" w:eastAsia="Times New Roman" w:hAnsi="Times New Roman" w:cs="Times New Roman"/>
          <w:sz w:val="24"/>
          <w:szCs w:val="24"/>
        </w:rPr>
        <w:t>Светлогорск</w:t>
      </w:r>
      <w:r w:rsidRPr="000825A3">
        <w:rPr>
          <w:rFonts w:ascii="Times New Roman" w:eastAsia="Times New Roman" w:hAnsi="Times New Roman" w:cs="Times New Roman"/>
          <w:sz w:val="24"/>
          <w:szCs w:val="24"/>
        </w:rPr>
        <w:t xml:space="preserve"> и Гурьевск) указанные ограничения не относятся. Здесь для оборота поездов возможно использовать тупиковые пути Северного вокзала. </w:t>
      </w:r>
    </w:p>
    <w:p w14:paraId="01B91CE1"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Вместе с тем, </w:t>
      </w:r>
      <w:r w:rsidRPr="000825A3">
        <w:rPr>
          <w:rFonts w:ascii="Times New Roman" w:eastAsia="Times New Roman" w:hAnsi="Times New Roman" w:cs="Times New Roman"/>
          <w:b/>
          <w:sz w:val="24"/>
          <w:szCs w:val="24"/>
        </w:rPr>
        <w:t>даже при проведении реконструкции Северного вокзала, наличие инфраструктурных ограничений</w:t>
      </w:r>
      <w:r w:rsidRPr="000825A3">
        <w:rPr>
          <w:rFonts w:ascii="Times New Roman" w:eastAsia="Times New Roman" w:hAnsi="Times New Roman" w:cs="Times New Roman"/>
          <w:sz w:val="24"/>
          <w:szCs w:val="24"/>
        </w:rPr>
        <w:t xml:space="preserve"> (одиночный путь на большинстве линий, необходимость пропуска грузовых составов, пригородных поездов, на отдельных участках – поездов дальнего следования) </w:t>
      </w:r>
      <w:proofErr w:type="gramStart"/>
      <w:r w:rsidRPr="000825A3">
        <w:rPr>
          <w:rFonts w:ascii="Times New Roman" w:eastAsia="Times New Roman" w:hAnsi="Times New Roman" w:cs="Times New Roman"/>
          <w:b/>
          <w:sz w:val="24"/>
          <w:szCs w:val="24"/>
        </w:rPr>
        <w:t>будет  сказываться</w:t>
      </w:r>
      <w:proofErr w:type="gramEnd"/>
      <w:r w:rsidRPr="000825A3">
        <w:rPr>
          <w:rFonts w:ascii="Times New Roman" w:eastAsia="Times New Roman" w:hAnsi="Times New Roman" w:cs="Times New Roman"/>
          <w:b/>
          <w:sz w:val="24"/>
          <w:szCs w:val="24"/>
        </w:rPr>
        <w:t xml:space="preserve"> на полноценном функционировании системы городской железной дороги и не позволит ей занять лидирующее положение среди прочих видов городского транспорта</w:t>
      </w:r>
      <w:r w:rsidRPr="000825A3">
        <w:rPr>
          <w:rFonts w:ascii="Times New Roman" w:eastAsia="Times New Roman" w:hAnsi="Times New Roman" w:cs="Times New Roman"/>
          <w:sz w:val="24"/>
          <w:szCs w:val="24"/>
        </w:rPr>
        <w:t xml:space="preserve">. </w:t>
      </w:r>
    </w:p>
    <w:p w14:paraId="3595A0B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Генеральным планом предусмотрено развитие городской железной дороги в пяти радиальных направлениях (см. рис. 20.3.2.4.).</w:t>
      </w:r>
    </w:p>
    <w:p w14:paraId="4843FA3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В первую очередь до 2018г</w:t>
      </w:r>
      <w:r w:rsidRPr="000825A3">
        <w:rPr>
          <w:rFonts w:ascii="Times New Roman" w:eastAsia="Times New Roman" w:hAnsi="Times New Roman" w:cs="Times New Roman"/>
          <w:sz w:val="24"/>
          <w:szCs w:val="24"/>
        </w:rPr>
        <w:t xml:space="preserve">. предусмотрено начало движения по линии от формируемого ТПУ «Север» до ТПУ «Московский рынок» общей протяжённостью 11,5 км. Существующую линию до платф. Киевская планируется изменить на маршрут «Киевская – Южный вокзал», чтобы максимально использовать пропускную способность критического </w:t>
      </w:r>
    </w:p>
    <w:tbl>
      <w:tblPr>
        <w:tblStyle w:val="af9"/>
        <w:tblpPr w:leftFromText="180" w:rightFromText="180" w:vertAnchor="text" w:horzAnchor="margin" w:tblpXSpec="right" w:tblpY="2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tblGrid>
      <w:tr w:rsidR="00303FB1" w:rsidRPr="000825A3" w14:paraId="1CDF69BA" w14:textId="77777777" w:rsidTr="001C6115">
        <w:tc>
          <w:tcPr>
            <w:tcW w:w="5210" w:type="dxa"/>
          </w:tcPr>
          <w:p w14:paraId="72E3812C" w14:textId="77777777" w:rsidR="00303FB1" w:rsidRPr="000825A3" w:rsidRDefault="00303FB1" w:rsidP="001C6115">
            <w:pPr>
              <w:spacing w:before="120" w:after="120"/>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22CA5584" wp14:editId="473F74A1">
                  <wp:extent cx="3158824" cy="4736756"/>
                  <wp:effectExtent l="0" t="0" r="3810" b="6985"/>
                  <wp:docPr id="139" name="Рисунок 139" descr="G:\клкг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клкгд 1.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162836" cy="4742772"/>
                          </a:xfrm>
                          <a:prstGeom prst="rect">
                            <a:avLst/>
                          </a:prstGeom>
                          <a:noFill/>
                          <a:ln>
                            <a:noFill/>
                          </a:ln>
                        </pic:spPr>
                      </pic:pic>
                    </a:graphicData>
                  </a:graphic>
                </wp:inline>
              </w:drawing>
            </w:r>
          </w:p>
        </w:tc>
      </w:tr>
      <w:tr w:rsidR="00303FB1" w:rsidRPr="000825A3" w14:paraId="718C7607" w14:textId="77777777" w:rsidTr="001C6115">
        <w:tc>
          <w:tcPr>
            <w:tcW w:w="5210" w:type="dxa"/>
          </w:tcPr>
          <w:p w14:paraId="41E7B80C" w14:textId="77777777" w:rsidR="00303FB1" w:rsidRPr="000825A3" w:rsidRDefault="00303FB1" w:rsidP="001C6115">
            <w:pPr>
              <w:spacing w:before="120" w:after="120"/>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686A2FDC" wp14:editId="4CBAEFED">
                  <wp:extent cx="3163330" cy="2361122"/>
                  <wp:effectExtent l="0" t="0" r="0" b="1270"/>
                  <wp:docPr id="140" name="Рисунок 140" descr="G:\клкгд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клкгд 2.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168356" cy="2364873"/>
                          </a:xfrm>
                          <a:prstGeom prst="rect">
                            <a:avLst/>
                          </a:prstGeom>
                          <a:noFill/>
                          <a:ln>
                            <a:noFill/>
                          </a:ln>
                        </pic:spPr>
                      </pic:pic>
                    </a:graphicData>
                  </a:graphic>
                </wp:inline>
              </w:drawing>
            </w:r>
          </w:p>
        </w:tc>
      </w:tr>
      <w:tr w:rsidR="00303FB1" w:rsidRPr="000825A3" w14:paraId="5111445D" w14:textId="77777777" w:rsidTr="001C6115">
        <w:trPr>
          <w:trHeight w:val="1220"/>
        </w:trPr>
        <w:tc>
          <w:tcPr>
            <w:tcW w:w="5210" w:type="dxa"/>
            <w:shd w:val="clear" w:color="auto" w:fill="AAC7AC" w:themeFill="accent1" w:themeFillTint="99"/>
            <w:vAlign w:val="center"/>
          </w:tcPr>
          <w:p w14:paraId="3498EA4C"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 xml:space="preserve">Рис. 20.3.2.3. Единственный транзитный путь Северного вокзала – основа городской </w:t>
            </w:r>
            <w:proofErr w:type="spellStart"/>
            <w:r w:rsidRPr="000825A3">
              <w:rPr>
                <w:rFonts w:ascii="Times New Roman" w:eastAsia="Times New Roman" w:hAnsi="Times New Roman" w:cs="Times New Roman"/>
                <w:b/>
                <w:i/>
                <w:sz w:val="24"/>
                <w:szCs w:val="24"/>
              </w:rPr>
              <w:t>ж.д</w:t>
            </w:r>
            <w:proofErr w:type="spellEnd"/>
            <w:r w:rsidRPr="000825A3">
              <w:rPr>
                <w:rFonts w:ascii="Times New Roman" w:eastAsia="Times New Roman" w:hAnsi="Times New Roman" w:cs="Times New Roman"/>
                <w:b/>
                <w:i/>
                <w:sz w:val="24"/>
                <w:szCs w:val="24"/>
              </w:rPr>
              <w:t>. и её «ахиллесова пята».</w:t>
            </w:r>
          </w:p>
          <w:p w14:paraId="696133E8" w14:textId="77777777" w:rsidR="00303FB1" w:rsidRPr="000825A3" w:rsidRDefault="00303FB1" w:rsidP="001C6115">
            <w:pPr>
              <w:spacing w:before="0"/>
              <w:jc w:val="right"/>
              <w:rPr>
                <w:rFonts w:ascii="Times New Roman" w:eastAsia="Times New Roman" w:hAnsi="Times New Roman" w:cs="Times New Roman"/>
                <w:b/>
                <w:i/>
                <w:sz w:val="16"/>
                <w:szCs w:val="16"/>
              </w:rPr>
            </w:pPr>
            <w:r w:rsidRPr="000825A3">
              <w:rPr>
                <w:rFonts w:ascii="Times New Roman" w:hAnsi="Times New Roman" w:cs="Times New Roman"/>
                <w:sz w:val="16"/>
                <w:szCs w:val="16"/>
              </w:rPr>
              <w:t xml:space="preserve">Фото – </w:t>
            </w:r>
            <w:r w:rsidRPr="000825A3">
              <w:rPr>
                <w:rFonts w:ascii="Times New Roman" w:hAnsi="Times New Roman" w:cs="Times New Roman"/>
                <w:sz w:val="16"/>
                <w:szCs w:val="16"/>
                <w:lang w:val="en-US"/>
              </w:rPr>
              <w:t>Ingvar</w:t>
            </w:r>
            <w:r w:rsidRPr="000825A3">
              <w:rPr>
                <w:rFonts w:ascii="Times New Roman" w:hAnsi="Times New Roman" w:cs="Times New Roman"/>
                <w:sz w:val="16"/>
                <w:szCs w:val="16"/>
              </w:rPr>
              <w:t xml:space="preserve"> </w:t>
            </w:r>
            <w:r w:rsidRPr="000825A3">
              <w:rPr>
                <w:rFonts w:ascii="Times New Roman" w:hAnsi="Times New Roman" w:cs="Times New Roman"/>
                <w:sz w:val="16"/>
                <w:szCs w:val="16"/>
                <w:lang w:val="en-US"/>
              </w:rPr>
              <w:t>Wolf</w:t>
            </w:r>
          </w:p>
        </w:tc>
      </w:tr>
    </w:tbl>
    <w:p w14:paraId="1E789202" w14:textId="77777777" w:rsidR="00303FB1" w:rsidRPr="000825A3" w:rsidRDefault="00303FB1" w:rsidP="00303FB1">
      <w:p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участка в районе площади Победы. Расписание поездов, следующих от платф. Киевская, должно быть скоорди</w:t>
      </w:r>
      <w:r w:rsidR="00C94E26" w:rsidRPr="000825A3">
        <w:rPr>
          <w:rFonts w:ascii="Times New Roman" w:eastAsia="Times New Roman" w:hAnsi="Times New Roman" w:cs="Times New Roman"/>
          <w:sz w:val="24"/>
          <w:szCs w:val="24"/>
        </w:rPr>
        <w:t>нировано с поездами линии «Северный</w:t>
      </w:r>
      <w:r w:rsidRPr="000825A3">
        <w:rPr>
          <w:rFonts w:ascii="Times New Roman" w:eastAsia="Times New Roman" w:hAnsi="Times New Roman" w:cs="Times New Roman"/>
          <w:sz w:val="24"/>
          <w:szCs w:val="24"/>
        </w:rPr>
        <w:t xml:space="preserve"> – Московский рынок» для обеспечения кроссплатформенной пересадки пассажиров. Также необходима трансформация маршрутной сети и расписания движения автобусов, следующих через станции ГЖД, и подвозящих пассажиров к ним. Для функционирования ГЖД до 2018г. необходимо переоборудовать для приёма и отправления пассажиров ГЖД две существующих остановочных площадки (устройство системы контроля доступа, автоматы по продаже билетов и т.п.), а также построить 5 новых остановочных площадок с длиной платформы, рассчитанной на приём перспективных типов подвижного состава. Около ТПУ «Север</w:t>
      </w:r>
      <w:r w:rsidR="00C94E26" w:rsidRPr="000825A3">
        <w:rPr>
          <w:rFonts w:ascii="Times New Roman" w:eastAsia="Times New Roman" w:hAnsi="Times New Roman" w:cs="Times New Roman"/>
          <w:sz w:val="24"/>
          <w:szCs w:val="24"/>
        </w:rPr>
        <w:t>ный</w:t>
      </w:r>
      <w:r w:rsidRPr="000825A3">
        <w:rPr>
          <w:rFonts w:ascii="Times New Roman" w:eastAsia="Times New Roman" w:hAnsi="Times New Roman" w:cs="Times New Roman"/>
          <w:sz w:val="24"/>
          <w:szCs w:val="24"/>
        </w:rPr>
        <w:t>» возможно рассмотреть вопрос о строительстве оборотного тупика для ГЖД с использованием существующих подъездных путей.</w:t>
      </w:r>
    </w:p>
    <w:p w14:paraId="128611A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На этапе 2019-2025 гг.</w:t>
      </w:r>
      <w:r w:rsidRPr="000825A3">
        <w:rPr>
          <w:rFonts w:ascii="Times New Roman" w:eastAsia="Times New Roman" w:hAnsi="Times New Roman" w:cs="Times New Roman"/>
          <w:sz w:val="24"/>
          <w:szCs w:val="24"/>
        </w:rPr>
        <w:t xml:space="preserve"> планируется продлить линию ГЖД на юго-восток до одноимённого ТПУ (3,3 км.), а также на запад за Чкаловск к новому ТПУ «Чкаловск» и </w:t>
      </w:r>
      <w:proofErr w:type="spellStart"/>
      <w:r w:rsidRPr="000825A3">
        <w:rPr>
          <w:rFonts w:ascii="Times New Roman" w:eastAsia="Times New Roman" w:hAnsi="Times New Roman" w:cs="Times New Roman"/>
          <w:sz w:val="24"/>
          <w:szCs w:val="24"/>
        </w:rPr>
        <w:t>о.п</w:t>
      </w:r>
      <w:proofErr w:type="spellEnd"/>
      <w:r w:rsidRPr="000825A3">
        <w:rPr>
          <w:rFonts w:ascii="Times New Roman" w:eastAsia="Times New Roman" w:hAnsi="Times New Roman" w:cs="Times New Roman"/>
          <w:sz w:val="24"/>
          <w:szCs w:val="24"/>
        </w:rPr>
        <w:t>. «Светлогорская» (1,6 км). Существующую линию к платф. «Киевская» планируется продлить до нового ТПУ «Юго-Запад» (2,4 км). Помимо этого, предусмотрено начало движения по «Люблинской» линии от Северного вокзала к станции Люблино (14,0 км). Для реализации этих мероприятий предусмотрено оборудование 5 существующих остановочных платформ и строительство 10 новых. Возможно также устройство 4 оборотных тупиков, целесообразность которых должна быть подтверждена на стадии ТЭО.</w:t>
      </w:r>
    </w:p>
    <w:p w14:paraId="3C5ED1C2" w14:textId="77777777" w:rsidR="00303FB1" w:rsidRPr="000825A3" w:rsidRDefault="00303FB1" w:rsidP="00303FB1">
      <w:pPr>
        <w:spacing w:before="120" w:after="120" w:line="240" w:lineRule="auto"/>
        <w:jc w:val="both"/>
        <w:rPr>
          <w:rFonts w:ascii="Times New Roman" w:eastAsia="Times New Roman" w:hAnsi="Times New Roman" w:cs="Times New Roman"/>
          <w:sz w:val="24"/>
          <w:szCs w:val="24"/>
        </w:rPr>
        <w:sectPr w:rsidR="00303FB1" w:rsidRPr="000825A3" w:rsidSect="002B6940">
          <w:pgSz w:w="11906" w:h="16838"/>
          <w:pgMar w:top="1276" w:right="850" w:bottom="1276" w:left="1418" w:header="708" w:footer="361" w:gutter="0"/>
          <w:cols w:space="708"/>
          <w:docGrid w:linePitch="360"/>
        </w:sectPr>
      </w:pPr>
    </w:p>
    <w:p w14:paraId="1CA1E6E1" w14:textId="77777777" w:rsidR="00303FB1" w:rsidRPr="000825A3" w:rsidRDefault="00B927B3" w:rsidP="00303FB1">
      <w:pPr>
        <w:spacing w:before="120" w:after="120" w:line="240" w:lineRule="auto"/>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3A932B3E" wp14:editId="3AEEC2B0">
            <wp:extent cx="8951963" cy="6079787"/>
            <wp:effectExtent l="0" t="0" r="1905" b="0"/>
            <wp:docPr id="9687" name="Рисунок 9687" descr="\\ATLAS\arh\КАЛИНИНГРАД\Текстовая часть ГП КЛГД\ТСЮ черновики\графика для ред. 3.1\20.3.2.4 Схема развития городской железной дорог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LAS\arh\КАЛИНИНГРАД\Текстовая часть ГП КЛГД\ТСЮ черновики\графика для ред. 3.1\20.3.2.4 Схема развития городской железной дороги.tif"/>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8948352" cy="6077335"/>
                    </a:xfrm>
                    <a:prstGeom prst="rect">
                      <a:avLst/>
                    </a:prstGeom>
                    <a:noFill/>
                    <a:ln>
                      <a:noFill/>
                    </a:ln>
                    <a:extLst>
                      <a:ext uri="{53640926-AAD7-44D8-BBD7-CCE9431645EC}">
                        <a14:shadowObscured xmlns:a14="http://schemas.microsoft.com/office/drawing/2010/main"/>
                      </a:ext>
                    </a:extLst>
                  </pic:spPr>
                </pic:pic>
              </a:graphicData>
            </a:graphic>
          </wp:inline>
        </w:drawing>
      </w:r>
    </w:p>
    <w:p w14:paraId="0A2312B1" w14:textId="77777777" w:rsidR="00303FB1" w:rsidRPr="000825A3" w:rsidRDefault="00303FB1" w:rsidP="00303FB1">
      <w:pPr>
        <w:shd w:val="clear" w:color="auto" w:fill="CFE0CF" w:themeFill="accent2" w:themeFillTint="99"/>
        <w:spacing w:before="0" w:after="0" w:line="240" w:lineRule="auto"/>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20.3.2.4. Схема развития городской железной дороги в г. Калининграде до 2035г.</w:t>
      </w:r>
    </w:p>
    <w:p w14:paraId="7E90D8AE" w14:textId="77777777" w:rsidR="00303FB1" w:rsidRPr="000825A3" w:rsidRDefault="00303FB1" w:rsidP="00303FB1">
      <w:pPr>
        <w:shd w:val="clear" w:color="auto" w:fill="CFE0CF" w:themeFill="accent2" w:themeFillTint="99"/>
        <w:spacing w:before="0" w:after="0" w:line="240" w:lineRule="auto"/>
        <w:ind w:right="-1"/>
        <w:jc w:val="center"/>
        <w:rPr>
          <w:rFonts w:ascii="Times New Roman" w:eastAsia="Times New Roman" w:hAnsi="Times New Roman" w:cs="Times New Roman"/>
          <w:b/>
          <w:i/>
          <w:sz w:val="24"/>
          <w:szCs w:val="24"/>
        </w:rPr>
        <w:sectPr w:rsidR="00303FB1" w:rsidRPr="000825A3" w:rsidSect="000E6BBD">
          <w:pgSz w:w="16839" w:h="11907" w:orient="landscape" w:code="9"/>
          <w:pgMar w:top="993" w:right="1276" w:bottom="850" w:left="1276" w:header="708" w:footer="361" w:gutter="0"/>
          <w:cols w:space="708"/>
          <w:titlePg/>
          <w:docGrid w:linePitch="360"/>
        </w:sectPr>
      </w:pPr>
    </w:p>
    <w:tbl>
      <w:tblPr>
        <w:tblStyle w:val="af9"/>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tblGrid>
      <w:tr w:rsidR="00303FB1" w:rsidRPr="000825A3" w14:paraId="393E96B1" w14:textId="77777777" w:rsidTr="001C6115">
        <w:tc>
          <w:tcPr>
            <w:tcW w:w="8222" w:type="dxa"/>
          </w:tcPr>
          <w:p w14:paraId="15D576E3" w14:textId="66C1D63A" w:rsidR="00303FB1" w:rsidRPr="000825A3" w:rsidRDefault="003C54C1" w:rsidP="001C6115">
            <w:pPr>
              <w:spacing w:before="0"/>
              <w:ind w:right="-1"/>
              <w:jc w:val="center"/>
              <w:rPr>
                <w:rFonts w:ascii="Times New Roman" w:eastAsia="Times New Roman" w:hAnsi="Times New Roman" w:cs="Times New Roman"/>
                <w:i/>
              </w:rPr>
            </w:pPr>
            <w:r>
              <w:rPr>
                <w:rFonts w:ascii="Times New Roman" w:hAnsi="Times New Roman" w:cs="Times New Roman"/>
                <w:noProof/>
                <w:sz w:val="22"/>
                <w:szCs w:val="22"/>
                <w:lang w:eastAsia="ru-RU"/>
              </w:rPr>
              <w:lastRenderedPageBreak/>
              <mc:AlternateContent>
                <mc:Choice Requires="wps">
                  <w:drawing>
                    <wp:anchor distT="0" distB="0" distL="114300" distR="114300" simplePos="0" relativeHeight="252221440" behindDoc="0" locked="0" layoutInCell="1" allowOverlap="1" wp14:anchorId="74AFB99E" wp14:editId="1114D1D0">
                      <wp:simplePos x="0" y="0"/>
                      <wp:positionH relativeFrom="column">
                        <wp:posOffset>-64770</wp:posOffset>
                      </wp:positionH>
                      <wp:positionV relativeFrom="paragraph">
                        <wp:posOffset>-5715</wp:posOffset>
                      </wp:positionV>
                      <wp:extent cx="1097280" cy="375920"/>
                      <wp:effectExtent l="0" t="0" r="0" b="0"/>
                      <wp:wrapNone/>
                      <wp:docPr id="1053" name="Прямоугольник 1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7280" cy="375920"/>
                              </a:xfrm>
                              <a:prstGeom prst="rect">
                                <a:avLst/>
                              </a:prstGeom>
                              <a:solidFill>
                                <a:sysClr val="window" lastClr="FFFFFF">
                                  <a:lumMod val="50000"/>
                                </a:sysClr>
                              </a:solidFill>
                              <a:ln w="25400" cap="flat" cmpd="sng" algn="ctr">
                                <a:noFill/>
                                <a:prstDash val="solid"/>
                              </a:ln>
                              <a:effectLst/>
                            </wps:spPr>
                            <wps:txbx>
                              <w:txbxContent>
                                <w:p w14:paraId="1B1EA076" w14:textId="77777777" w:rsidR="00970511" w:rsidRPr="00087EB3" w:rsidRDefault="00970511" w:rsidP="00303FB1">
                                  <w:pPr>
                                    <w:spacing w:before="0"/>
                                    <w:jc w:val="center"/>
                                    <w:rPr>
                                      <w:b/>
                                      <w:color w:val="FFFFFF" w:themeColor="background1"/>
                                      <w:sz w:val="28"/>
                                      <w:szCs w:val="28"/>
                                    </w:rPr>
                                  </w:pPr>
                                  <w:r w:rsidRPr="00087EB3">
                                    <w:rPr>
                                      <w:b/>
                                      <w:color w:val="FFFFFF" w:themeColor="background1"/>
                                      <w:sz w:val="28"/>
                                      <w:szCs w:val="28"/>
                                    </w:rPr>
                                    <w:t>201</w:t>
                                  </w:r>
                                  <w:r>
                                    <w:rPr>
                                      <w:b/>
                                      <w:color w:val="FFFFFF" w:themeColor="background1"/>
                                      <w:sz w:val="28"/>
                                      <w:szCs w:val="28"/>
                                    </w:rPr>
                                    <w:t>4</w:t>
                                  </w:r>
                                  <w:r w:rsidRPr="00087EB3">
                                    <w:rPr>
                                      <w:b/>
                                      <w:color w:val="FFFFFF" w:themeColor="background1"/>
                                      <w:sz w:val="28"/>
                                      <w:szCs w:val="28"/>
                                    </w:rPr>
                                    <w:t xml:space="preserve"> год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FB99E" id="Прямоугольник 1053" o:spid="_x0000_s1074" style="position:absolute;left:0;text-align:left;margin-left:-5.1pt;margin-top:-.45pt;width:86.4pt;height:29.6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" fillcolor="#7f7f7f" stroked="f" strokeweight="2pt">
                      <v:textbox>
                        <w:txbxContent>
                          <w:p w14:paraId="1B1EA076" w14:textId="77777777" w:rsidR="00970511" w:rsidRPr="00087EB3" w:rsidRDefault="00970511" w:rsidP="00303FB1">
                            <w:pPr>
                              <w:spacing w:before="0"/>
                              <w:jc w:val="center"/>
                              <w:rPr>
                                <w:b/>
                                <w:color w:val="FFFFFF" w:themeColor="background1"/>
                                <w:sz w:val="28"/>
                                <w:szCs w:val="28"/>
                              </w:rPr>
                            </w:pPr>
                            <w:r w:rsidRPr="00087EB3">
                              <w:rPr>
                                <w:b/>
                                <w:color w:val="FFFFFF" w:themeColor="background1"/>
                                <w:sz w:val="28"/>
                                <w:szCs w:val="28"/>
                              </w:rPr>
                              <w:t>201</w:t>
                            </w:r>
                            <w:r>
                              <w:rPr>
                                <w:b/>
                                <w:color w:val="FFFFFF" w:themeColor="background1"/>
                                <w:sz w:val="28"/>
                                <w:szCs w:val="28"/>
                              </w:rPr>
                              <w:t>4</w:t>
                            </w:r>
                            <w:r w:rsidRPr="00087EB3">
                              <w:rPr>
                                <w:b/>
                                <w:color w:val="FFFFFF" w:themeColor="background1"/>
                                <w:sz w:val="28"/>
                                <w:szCs w:val="28"/>
                              </w:rPr>
                              <w:t xml:space="preserve"> год</w:t>
                            </w:r>
                          </w:p>
                        </w:txbxContent>
                      </v:textbox>
                    </v:rect>
                  </w:pict>
                </mc:Fallback>
              </mc:AlternateContent>
            </w:r>
            <w:r w:rsidR="00303FB1" w:rsidRPr="000825A3">
              <w:rPr>
                <w:rFonts w:ascii="Times New Roman" w:eastAsia="Times New Roman" w:hAnsi="Times New Roman" w:cs="Times New Roman"/>
                <w:i/>
                <w:noProof/>
                <w:lang w:eastAsia="ru-RU"/>
              </w:rPr>
              <w:drawing>
                <wp:inline distT="0" distB="0" distL="0" distR="0" wp14:anchorId="1470E0E1" wp14:editId="496FE297">
                  <wp:extent cx="4314370" cy="2893519"/>
                  <wp:effectExtent l="0" t="0" r="0" b="2540"/>
                  <wp:docPr id="152" name="Рисунок 152" descr="\\ATLAS\arh\КАЛИНИНГРАД\Текстовая часть ГП КЛГД\ТСЮ черновики\ГЖД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LAS\arh\КАЛИНИНГРАД\Текстовая часть ГП КЛГД\ТСЮ черновики\ГЖД 2014.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4318417" cy="2896233"/>
                          </a:xfrm>
                          <a:prstGeom prst="rect">
                            <a:avLst/>
                          </a:prstGeom>
                          <a:noFill/>
                          <a:ln>
                            <a:noFill/>
                          </a:ln>
                        </pic:spPr>
                      </pic:pic>
                    </a:graphicData>
                  </a:graphic>
                </wp:inline>
              </w:drawing>
            </w:r>
          </w:p>
        </w:tc>
      </w:tr>
      <w:tr w:rsidR="00303FB1" w:rsidRPr="000825A3" w14:paraId="5F3A5700" w14:textId="77777777" w:rsidTr="001C6115">
        <w:tc>
          <w:tcPr>
            <w:tcW w:w="8222" w:type="dxa"/>
          </w:tcPr>
          <w:p w14:paraId="3127CEEE" w14:textId="30CB88C3" w:rsidR="00303FB1" w:rsidRPr="000825A3" w:rsidRDefault="003C54C1" w:rsidP="001C6115">
            <w:pPr>
              <w:spacing w:before="0"/>
              <w:ind w:right="-1"/>
              <w:jc w:val="center"/>
              <w:rPr>
                <w:rFonts w:ascii="Times New Roman" w:eastAsia="Times New Roman" w:hAnsi="Times New Roman" w:cs="Times New Roman"/>
                <w:i/>
              </w:rPr>
            </w:pPr>
            <w:r>
              <w:rPr>
                <w:rFonts w:ascii="Times New Roman" w:hAnsi="Times New Roman" w:cs="Times New Roman"/>
                <w:noProof/>
                <w:sz w:val="22"/>
                <w:szCs w:val="22"/>
                <w:lang w:eastAsia="ru-RU"/>
              </w:rPr>
              <mc:AlternateContent>
                <mc:Choice Requires="wps">
                  <w:drawing>
                    <wp:anchor distT="0" distB="0" distL="114300" distR="114300" simplePos="0" relativeHeight="252223488" behindDoc="0" locked="0" layoutInCell="1" allowOverlap="1" wp14:anchorId="6454A64D" wp14:editId="6D1A9B7A">
                      <wp:simplePos x="0" y="0"/>
                      <wp:positionH relativeFrom="column">
                        <wp:posOffset>-66675</wp:posOffset>
                      </wp:positionH>
                      <wp:positionV relativeFrom="paragraph">
                        <wp:posOffset>2914015</wp:posOffset>
                      </wp:positionV>
                      <wp:extent cx="1097280" cy="375920"/>
                      <wp:effectExtent l="0" t="0" r="0" b="0"/>
                      <wp:wrapNone/>
                      <wp:docPr id="129" name="Прямоугольник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7280" cy="375920"/>
                              </a:xfrm>
                              <a:prstGeom prst="rect">
                                <a:avLst/>
                              </a:prstGeom>
                              <a:solidFill>
                                <a:srgbClr val="FF0000"/>
                              </a:solidFill>
                              <a:ln w="25400" cap="flat" cmpd="sng" algn="ctr">
                                <a:noFill/>
                                <a:prstDash val="solid"/>
                              </a:ln>
                              <a:effectLst/>
                            </wps:spPr>
                            <wps:txbx>
                              <w:txbxContent>
                                <w:p w14:paraId="3E0C44F4" w14:textId="77777777" w:rsidR="00970511" w:rsidRPr="00087EB3" w:rsidRDefault="00970511" w:rsidP="00303FB1">
                                  <w:pPr>
                                    <w:spacing w:before="0"/>
                                    <w:jc w:val="center"/>
                                    <w:rPr>
                                      <w:b/>
                                      <w:color w:val="FFFFFF" w:themeColor="background1"/>
                                      <w:sz w:val="28"/>
                                      <w:szCs w:val="28"/>
                                    </w:rPr>
                                  </w:pPr>
                                  <w:r w:rsidRPr="00087EB3">
                                    <w:rPr>
                                      <w:b/>
                                      <w:color w:val="FFFFFF" w:themeColor="background1"/>
                                      <w:sz w:val="28"/>
                                      <w:szCs w:val="28"/>
                                    </w:rPr>
                                    <w:t>20</w:t>
                                  </w:r>
                                  <w:r>
                                    <w:rPr>
                                      <w:b/>
                                      <w:color w:val="FFFFFF" w:themeColor="background1"/>
                                      <w:sz w:val="28"/>
                                      <w:szCs w:val="28"/>
                                    </w:rPr>
                                    <w:t>25</w:t>
                                  </w:r>
                                  <w:r w:rsidRPr="00087EB3">
                                    <w:rPr>
                                      <w:b/>
                                      <w:color w:val="FFFFFF" w:themeColor="background1"/>
                                      <w:sz w:val="28"/>
                                      <w:szCs w:val="28"/>
                                    </w:rPr>
                                    <w:t xml:space="preserve"> год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4A64D" id="Прямоугольник 129" o:spid="_x0000_s1075" style="position:absolute;left:0;text-align:left;margin-left:-5.25pt;margin-top:229.45pt;width:86.4pt;height:29.6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" fillcolor="red" stroked="f" strokeweight="2pt">
                      <v:textbox>
                        <w:txbxContent>
                          <w:p w14:paraId="3E0C44F4" w14:textId="77777777" w:rsidR="00970511" w:rsidRPr="00087EB3" w:rsidRDefault="00970511" w:rsidP="00303FB1">
                            <w:pPr>
                              <w:spacing w:before="0"/>
                              <w:jc w:val="center"/>
                              <w:rPr>
                                <w:b/>
                                <w:color w:val="FFFFFF" w:themeColor="background1"/>
                                <w:sz w:val="28"/>
                                <w:szCs w:val="28"/>
                              </w:rPr>
                            </w:pPr>
                            <w:r w:rsidRPr="00087EB3">
                              <w:rPr>
                                <w:b/>
                                <w:color w:val="FFFFFF" w:themeColor="background1"/>
                                <w:sz w:val="28"/>
                                <w:szCs w:val="28"/>
                              </w:rPr>
                              <w:t>20</w:t>
                            </w:r>
                            <w:r>
                              <w:rPr>
                                <w:b/>
                                <w:color w:val="FFFFFF" w:themeColor="background1"/>
                                <w:sz w:val="28"/>
                                <w:szCs w:val="28"/>
                              </w:rPr>
                              <w:t>25</w:t>
                            </w:r>
                            <w:r w:rsidRPr="00087EB3">
                              <w:rPr>
                                <w:b/>
                                <w:color w:val="FFFFFF" w:themeColor="background1"/>
                                <w:sz w:val="28"/>
                                <w:szCs w:val="28"/>
                              </w:rPr>
                              <w:t xml:space="preserve"> год</w:t>
                            </w:r>
                          </w:p>
                        </w:txbxContent>
                      </v:textbox>
                    </v:rect>
                  </w:pict>
                </mc:Fallback>
              </mc:AlternateContent>
            </w:r>
            <w:r>
              <w:rPr>
                <w:rFonts w:ascii="Times New Roman" w:hAnsi="Times New Roman" w:cs="Times New Roman"/>
                <w:noProof/>
                <w:sz w:val="22"/>
                <w:szCs w:val="22"/>
                <w:lang w:eastAsia="ru-RU"/>
              </w:rPr>
              <mc:AlternateContent>
                <mc:Choice Requires="wps">
                  <w:drawing>
                    <wp:anchor distT="0" distB="0" distL="114300" distR="114300" simplePos="0" relativeHeight="252222464" behindDoc="0" locked="0" layoutInCell="1" allowOverlap="1" wp14:anchorId="1E7CC3F2" wp14:editId="6F542887">
                      <wp:simplePos x="0" y="0"/>
                      <wp:positionH relativeFrom="column">
                        <wp:posOffset>-66675</wp:posOffset>
                      </wp:positionH>
                      <wp:positionV relativeFrom="paragraph">
                        <wp:posOffset>-5715</wp:posOffset>
                      </wp:positionV>
                      <wp:extent cx="1097280" cy="375920"/>
                      <wp:effectExtent l="0" t="0" r="0" b="0"/>
                      <wp:wrapNone/>
                      <wp:docPr id="128" name="Прямоугольник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7280" cy="375920"/>
                              </a:xfrm>
                              <a:prstGeom prst="rect">
                                <a:avLst/>
                              </a:prstGeom>
                              <a:solidFill>
                                <a:srgbClr val="72A376">
                                  <a:lumMod val="75000"/>
                                </a:srgbClr>
                              </a:solidFill>
                              <a:ln w="25400" cap="flat" cmpd="sng" algn="ctr">
                                <a:noFill/>
                                <a:prstDash val="solid"/>
                              </a:ln>
                              <a:effectLst/>
                            </wps:spPr>
                            <wps:txbx>
                              <w:txbxContent>
                                <w:p w14:paraId="520C042F" w14:textId="77777777" w:rsidR="00970511" w:rsidRPr="00087EB3" w:rsidRDefault="00970511" w:rsidP="00303FB1">
                                  <w:pPr>
                                    <w:spacing w:before="0"/>
                                    <w:jc w:val="center"/>
                                    <w:rPr>
                                      <w:b/>
                                      <w:color w:val="FFFFFF" w:themeColor="background1"/>
                                      <w:sz w:val="28"/>
                                      <w:szCs w:val="28"/>
                                    </w:rPr>
                                  </w:pPr>
                                  <w:r w:rsidRPr="00087EB3">
                                    <w:rPr>
                                      <w:b/>
                                      <w:color w:val="FFFFFF" w:themeColor="background1"/>
                                      <w:sz w:val="28"/>
                                      <w:szCs w:val="28"/>
                                    </w:rPr>
                                    <w:t>201</w:t>
                                  </w:r>
                                  <w:r>
                                    <w:rPr>
                                      <w:b/>
                                      <w:color w:val="FFFFFF" w:themeColor="background1"/>
                                      <w:sz w:val="28"/>
                                      <w:szCs w:val="28"/>
                                    </w:rPr>
                                    <w:t>8</w:t>
                                  </w:r>
                                  <w:r w:rsidRPr="00087EB3">
                                    <w:rPr>
                                      <w:b/>
                                      <w:color w:val="FFFFFF" w:themeColor="background1"/>
                                      <w:sz w:val="28"/>
                                      <w:szCs w:val="28"/>
                                    </w:rPr>
                                    <w:t xml:space="preserve"> год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CC3F2" id="Прямоугольник 128" o:spid="_x0000_s1076" style="position:absolute;left:0;text-align:left;margin-left:-5.25pt;margin-top:-.45pt;width:86.4pt;height:29.6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" fillcolor="#527e56" stroked="f" strokeweight="2pt">
                      <v:textbox>
                        <w:txbxContent>
                          <w:p w14:paraId="520C042F" w14:textId="77777777" w:rsidR="00970511" w:rsidRPr="00087EB3" w:rsidRDefault="00970511" w:rsidP="00303FB1">
                            <w:pPr>
                              <w:spacing w:before="0"/>
                              <w:jc w:val="center"/>
                              <w:rPr>
                                <w:b/>
                                <w:color w:val="FFFFFF" w:themeColor="background1"/>
                                <w:sz w:val="28"/>
                                <w:szCs w:val="28"/>
                              </w:rPr>
                            </w:pPr>
                            <w:r w:rsidRPr="00087EB3">
                              <w:rPr>
                                <w:b/>
                                <w:color w:val="FFFFFF" w:themeColor="background1"/>
                                <w:sz w:val="28"/>
                                <w:szCs w:val="28"/>
                              </w:rPr>
                              <w:t>201</w:t>
                            </w:r>
                            <w:r>
                              <w:rPr>
                                <w:b/>
                                <w:color w:val="FFFFFF" w:themeColor="background1"/>
                                <w:sz w:val="28"/>
                                <w:szCs w:val="28"/>
                              </w:rPr>
                              <w:t>8</w:t>
                            </w:r>
                            <w:r w:rsidRPr="00087EB3">
                              <w:rPr>
                                <w:b/>
                                <w:color w:val="FFFFFF" w:themeColor="background1"/>
                                <w:sz w:val="28"/>
                                <w:szCs w:val="28"/>
                              </w:rPr>
                              <w:t xml:space="preserve"> год</w:t>
                            </w:r>
                          </w:p>
                        </w:txbxContent>
                      </v:textbox>
                    </v:rect>
                  </w:pict>
                </mc:Fallback>
              </mc:AlternateContent>
            </w:r>
            <w:r w:rsidR="00303FB1" w:rsidRPr="000825A3">
              <w:rPr>
                <w:rFonts w:ascii="Times New Roman" w:eastAsia="Times New Roman" w:hAnsi="Times New Roman" w:cs="Times New Roman"/>
                <w:i/>
                <w:noProof/>
                <w:lang w:eastAsia="ru-RU"/>
              </w:rPr>
              <w:drawing>
                <wp:inline distT="0" distB="0" distL="0" distR="0" wp14:anchorId="3375EAF0" wp14:editId="4DC2D2BA">
                  <wp:extent cx="4349163" cy="2916852"/>
                  <wp:effectExtent l="0" t="0" r="0" b="0"/>
                  <wp:docPr id="153" name="Рисунок 153" descr="\\ATLAS\arh\КАЛИНИНГРАД\Текстовая часть ГП КЛГД\ТСЮ черновики\ГЖД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LAS\arh\КАЛИНИНГРАД\Текстовая часть ГП КЛГД\ТСЮ черновики\ГЖД 2018.jp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4355697" cy="2921234"/>
                          </a:xfrm>
                          <a:prstGeom prst="rect">
                            <a:avLst/>
                          </a:prstGeom>
                          <a:noFill/>
                          <a:ln>
                            <a:noFill/>
                          </a:ln>
                        </pic:spPr>
                      </pic:pic>
                    </a:graphicData>
                  </a:graphic>
                </wp:inline>
              </w:drawing>
            </w:r>
          </w:p>
        </w:tc>
      </w:tr>
      <w:tr w:rsidR="00303FB1" w:rsidRPr="000825A3" w14:paraId="1BA91925" w14:textId="77777777" w:rsidTr="001C6115">
        <w:tc>
          <w:tcPr>
            <w:tcW w:w="8222" w:type="dxa"/>
          </w:tcPr>
          <w:p w14:paraId="5C289355" w14:textId="77777777" w:rsidR="00303FB1" w:rsidRPr="000825A3" w:rsidRDefault="00303FB1" w:rsidP="001C6115">
            <w:pPr>
              <w:spacing w:before="0"/>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noProof/>
                <w:sz w:val="24"/>
                <w:szCs w:val="24"/>
                <w:lang w:eastAsia="ru-RU"/>
              </w:rPr>
              <w:drawing>
                <wp:inline distT="0" distB="0" distL="0" distR="0" wp14:anchorId="461B05BB" wp14:editId="15B7C0CF">
                  <wp:extent cx="4372215" cy="2932313"/>
                  <wp:effectExtent l="0" t="0" r="0" b="1905"/>
                  <wp:docPr id="158" name="Рисунок 158" descr="\\ATLAS\arh\КАЛИНИНГРАД\Текстовая часть ГП КЛГД\ТСЮ черновики\ГЖД 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S\arh\КАЛИНИНГРАД\Текстовая часть ГП КЛГД\ТСЮ черновики\ГЖД 2025.jp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4372163" cy="2932278"/>
                          </a:xfrm>
                          <a:prstGeom prst="rect">
                            <a:avLst/>
                          </a:prstGeom>
                          <a:noFill/>
                          <a:ln>
                            <a:noFill/>
                          </a:ln>
                        </pic:spPr>
                      </pic:pic>
                    </a:graphicData>
                  </a:graphic>
                </wp:inline>
              </w:drawing>
            </w:r>
          </w:p>
        </w:tc>
      </w:tr>
    </w:tbl>
    <w:p w14:paraId="41365E2F" w14:textId="77777777" w:rsidR="00303FB1" w:rsidRPr="000825A3" w:rsidRDefault="00303FB1" w:rsidP="00303FB1">
      <w:pPr>
        <w:shd w:val="clear" w:color="auto" w:fill="CFE0CF" w:themeFill="accent2" w:themeFillTint="99"/>
        <w:spacing w:before="0" w:after="0" w:line="240" w:lineRule="auto"/>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 xml:space="preserve">Рис. 20.3.5. Этапы формирования маршрутной сети ГЖД г. Калининграда. </w:t>
      </w:r>
    </w:p>
    <w:p w14:paraId="5DC7FE53"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lastRenderedPageBreak/>
        <w:t>На этапе 2026-2035гг</w:t>
      </w:r>
      <w:r w:rsidRPr="000825A3">
        <w:rPr>
          <w:rFonts w:ascii="Times New Roman" w:eastAsia="Times New Roman" w:hAnsi="Times New Roman" w:cs="Times New Roman"/>
          <w:sz w:val="24"/>
          <w:szCs w:val="24"/>
        </w:rPr>
        <w:t>. планируется развить систему ГЖД за счёт устройства 4 новых остановочных платформ на существующих линиях с целью улучшения условий доступа населения к транспортным услугам.</w:t>
      </w:r>
    </w:p>
    <w:p w14:paraId="5C749A68"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 2035г. система городской железной дороги будет характеризоваться следующими показателями: </w:t>
      </w:r>
    </w:p>
    <w:p w14:paraId="005462F9"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протяжённость сети (с учётом наложения) </w:t>
      </w:r>
      <w:r w:rsidRPr="000825A3">
        <w:rPr>
          <w:rFonts w:ascii="Times New Roman" w:eastAsia="Times New Roman" w:hAnsi="Times New Roman" w:cs="Times New Roman"/>
          <w:sz w:val="24"/>
          <w:szCs w:val="24"/>
        </w:rPr>
        <w:tab/>
        <w:t>46,2 км в двухпутном исчислении;</w:t>
      </w:r>
    </w:p>
    <w:p w14:paraId="4065A01B"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количество маршрутов </w:t>
      </w:r>
      <w:r w:rsidRPr="000825A3">
        <w:rPr>
          <w:rFonts w:ascii="Times New Roman" w:eastAsia="Times New Roman" w:hAnsi="Times New Roman" w:cs="Times New Roman"/>
          <w:sz w:val="24"/>
          <w:szCs w:val="24"/>
        </w:rPr>
        <w:tab/>
        <w:t>3;</w:t>
      </w:r>
    </w:p>
    <w:p w14:paraId="15BC07C0"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объём годовых пассажироперевозок (оценка</w:t>
      </w:r>
      <w:r w:rsidRPr="000825A3">
        <w:rPr>
          <w:rStyle w:val="aff3"/>
          <w:rFonts w:ascii="Times New Roman" w:eastAsia="Times New Roman" w:hAnsi="Times New Roman" w:cs="Times New Roman"/>
          <w:sz w:val="24"/>
          <w:szCs w:val="24"/>
        </w:rPr>
        <w:footnoteReference w:id="34"/>
      </w:r>
      <w:r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ab/>
      </w:r>
      <w:r w:rsidR="00966076" w:rsidRPr="000825A3">
        <w:rPr>
          <w:rFonts w:ascii="Times New Roman" w:eastAsia="Times New Roman" w:hAnsi="Times New Roman" w:cs="Times New Roman"/>
          <w:sz w:val="24"/>
          <w:szCs w:val="24"/>
        </w:rPr>
        <w:t>19,9</w:t>
      </w:r>
      <w:r w:rsidRPr="000825A3">
        <w:rPr>
          <w:rFonts w:ascii="Times New Roman" w:eastAsia="Times New Roman" w:hAnsi="Times New Roman" w:cs="Times New Roman"/>
          <w:sz w:val="24"/>
          <w:szCs w:val="24"/>
        </w:rPr>
        <w:t xml:space="preserve"> млн. пасс. в год;</w:t>
      </w:r>
    </w:p>
    <w:p w14:paraId="69820DBD"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удельный вес в общем объёме </w:t>
      </w:r>
      <w:r w:rsidRPr="000825A3">
        <w:rPr>
          <w:rFonts w:ascii="Times New Roman" w:eastAsia="Times New Roman" w:hAnsi="Times New Roman" w:cs="Times New Roman"/>
          <w:sz w:val="24"/>
          <w:szCs w:val="24"/>
        </w:rPr>
        <w:tab/>
      </w:r>
      <w:r w:rsidR="00966076" w:rsidRPr="000825A3">
        <w:rPr>
          <w:rFonts w:ascii="Times New Roman" w:eastAsia="Times New Roman" w:hAnsi="Times New Roman" w:cs="Times New Roman"/>
          <w:sz w:val="24"/>
          <w:szCs w:val="24"/>
        </w:rPr>
        <w:t>3,3</w:t>
      </w:r>
      <w:r w:rsidRPr="000825A3">
        <w:rPr>
          <w:rFonts w:ascii="Times New Roman" w:eastAsia="Times New Roman" w:hAnsi="Times New Roman" w:cs="Times New Roman"/>
          <w:sz w:val="24"/>
          <w:szCs w:val="24"/>
        </w:rPr>
        <w:t>%.</w:t>
      </w:r>
    </w:p>
    <w:p w14:paraId="3D560651"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283D3887"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данном проекте вопрос об организации городской железной дороги рассматривался исключительно в рамках границ городского округа, хотя общемировая практика эксплуатации данного вида транспорта показывает, что </w:t>
      </w:r>
      <w:r w:rsidRPr="000825A3">
        <w:rPr>
          <w:rFonts w:ascii="Times New Roman" w:eastAsia="Times New Roman" w:hAnsi="Times New Roman" w:cs="Times New Roman"/>
          <w:b/>
          <w:sz w:val="24"/>
          <w:szCs w:val="24"/>
        </w:rPr>
        <w:t>наибольший эффект ГЖД даёт в пределах агломерации</w:t>
      </w:r>
      <w:r w:rsidRPr="000825A3">
        <w:rPr>
          <w:rFonts w:ascii="Times New Roman" w:eastAsia="Times New Roman" w:hAnsi="Times New Roman" w:cs="Times New Roman"/>
          <w:sz w:val="24"/>
          <w:szCs w:val="24"/>
        </w:rPr>
        <w:t xml:space="preserve">, являясь основой для </w:t>
      </w:r>
      <w:proofErr w:type="spellStart"/>
      <w:r w:rsidRPr="000825A3">
        <w:rPr>
          <w:rFonts w:ascii="Times New Roman" w:eastAsia="Times New Roman" w:hAnsi="Times New Roman" w:cs="Times New Roman"/>
          <w:sz w:val="24"/>
          <w:szCs w:val="24"/>
        </w:rPr>
        <w:t>внутриагломерационных</w:t>
      </w:r>
      <w:proofErr w:type="spellEnd"/>
      <w:r w:rsidRPr="000825A3">
        <w:rPr>
          <w:rFonts w:ascii="Times New Roman" w:eastAsia="Times New Roman" w:hAnsi="Times New Roman" w:cs="Times New Roman"/>
          <w:sz w:val="24"/>
          <w:szCs w:val="24"/>
        </w:rPr>
        <w:t xml:space="preserve"> перевозок, предоставляя своим пассажирам возможность быстро и эффективно добраться до нужного места. Дальнейшее развитие системы ГЖД в пределах агломерации можно рассматривать как основу перспективного развития этого вида транспорта. В этом отношении потенциал для продолжения вовне имеют радиальные направления на юго-восток (Борисово), северо-восток (Гурьевск), юго-запад (в сторону Ладушкина и Прибрежный). Продление линий ГЖД за границы городского округа позволит также вовлечь в </w:t>
      </w:r>
      <w:proofErr w:type="spellStart"/>
      <w:r w:rsidRPr="000825A3">
        <w:rPr>
          <w:rFonts w:ascii="Times New Roman" w:eastAsia="Times New Roman" w:hAnsi="Times New Roman" w:cs="Times New Roman"/>
          <w:sz w:val="24"/>
          <w:szCs w:val="24"/>
        </w:rPr>
        <w:t>софинансирование</w:t>
      </w:r>
      <w:proofErr w:type="spellEnd"/>
      <w:r w:rsidRPr="000825A3">
        <w:rPr>
          <w:rFonts w:ascii="Times New Roman" w:eastAsia="Times New Roman" w:hAnsi="Times New Roman" w:cs="Times New Roman"/>
          <w:sz w:val="24"/>
          <w:szCs w:val="24"/>
        </w:rPr>
        <w:t xml:space="preserve"> данного предприятия региональный бюджет. </w:t>
      </w:r>
    </w:p>
    <w:p w14:paraId="4FAE6A7C" w14:textId="77777777" w:rsidR="00303FB1" w:rsidRPr="000825A3" w:rsidRDefault="00303FB1" w:rsidP="00303FB1">
      <w:pPr>
        <w:pStyle w:val="51"/>
        <w:rPr>
          <w:rFonts w:ascii="Times New Roman" w:eastAsia="Times New Roman" w:hAnsi="Times New Roman" w:cs="Times New Roman"/>
        </w:rPr>
      </w:pPr>
      <w:bookmarkStart w:id="60" w:name="_Toc412662966"/>
      <w:r w:rsidRPr="000825A3">
        <w:rPr>
          <w:rFonts w:ascii="Times New Roman" w:eastAsia="Times New Roman" w:hAnsi="Times New Roman" w:cs="Times New Roman"/>
        </w:rPr>
        <w:t>Трамвай</w:t>
      </w:r>
      <w:bookmarkEnd w:id="60"/>
    </w:p>
    <w:p w14:paraId="7137EFE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Трамвай в генеральном плане позиционируется как основной вид транспорта для общегородских маршрутов, связывающих периферийные районы через центр города. Наиболее эффективными могут быть следующие направления:</w:t>
      </w:r>
    </w:p>
    <w:p w14:paraId="09FBA7D2" w14:textId="77777777" w:rsidR="00303FB1" w:rsidRPr="000825A3" w:rsidRDefault="00303FB1" w:rsidP="0085089F">
      <w:pPr>
        <w:pStyle w:val="af"/>
        <w:numPr>
          <w:ilvl w:val="0"/>
          <w:numId w:val="56"/>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диаметральное по системе улиц 9 апреля, Октябрьской, Аллея Смелых</w:t>
      </w:r>
      <w:r w:rsidR="00966076" w:rsidRPr="000825A3">
        <w:rPr>
          <w:rFonts w:ascii="Times New Roman" w:eastAsia="Times New Roman" w:hAnsi="Times New Roman" w:cs="Times New Roman"/>
          <w:sz w:val="24"/>
          <w:szCs w:val="24"/>
        </w:rPr>
        <w:t xml:space="preserve"> (после 2025г. – Дзержинского)</w:t>
      </w:r>
      <w:r w:rsidRPr="000825A3">
        <w:rPr>
          <w:rFonts w:ascii="Times New Roman" w:eastAsia="Times New Roman" w:hAnsi="Times New Roman" w:cs="Times New Roman"/>
          <w:sz w:val="24"/>
          <w:szCs w:val="24"/>
        </w:rPr>
        <w:t>;</w:t>
      </w:r>
    </w:p>
    <w:p w14:paraId="1661E59A" w14:textId="77777777" w:rsidR="00303FB1" w:rsidRPr="000825A3" w:rsidRDefault="00303FB1" w:rsidP="0085089F">
      <w:pPr>
        <w:pStyle w:val="af"/>
        <w:numPr>
          <w:ilvl w:val="0"/>
          <w:numId w:val="56"/>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диаметральное по Ленинскому проспекту между двумя вокзалами;</w:t>
      </w:r>
    </w:p>
    <w:p w14:paraId="44B21545" w14:textId="77777777" w:rsidR="00303FB1" w:rsidRPr="000825A3" w:rsidRDefault="00303FB1" w:rsidP="0085089F">
      <w:pPr>
        <w:pStyle w:val="af"/>
        <w:numPr>
          <w:ilvl w:val="0"/>
          <w:numId w:val="56"/>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радиальное по Советскому проспекту и Фестивальной аллее;</w:t>
      </w:r>
    </w:p>
    <w:p w14:paraId="7EE6C71D" w14:textId="77777777" w:rsidR="00303FB1" w:rsidRPr="000825A3" w:rsidRDefault="00303FB1" w:rsidP="0085089F">
      <w:pPr>
        <w:pStyle w:val="af"/>
        <w:numPr>
          <w:ilvl w:val="0"/>
          <w:numId w:val="56"/>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радиальное по </w:t>
      </w:r>
      <w:r w:rsidR="00966076" w:rsidRPr="000825A3">
        <w:rPr>
          <w:rFonts w:ascii="Times New Roman" w:eastAsia="Times New Roman" w:hAnsi="Times New Roman" w:cs="Times New Roman"/>
          <w:sz w:val="24"/>
          <w:szCs w:val="24"/>
        </w:rPr>
        <w:t>проспекту Мира;</w:t>
      </w:r>
    </w:p>
    <w:p w14:paraId="76719593" w14:textId="77777777" w:rsidR="00966076" w:rsidRPr="000825A3" w:rsidRDefault="00966076" w:rsidP="0085089F">
      <w:pPr>
        <w:pStyle w:val="af"/>
        <w:numPr>
          <w:ilvl w:val="0"/>
          <w:numId w:val="56"/>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радиальное по </w:t>
      </w:r>
      <w:proofErr w:type="spellStart"/>
      <w:r w:rsidRPr="000825A3">
        <w:rPr>
          <w:rFonts w:ascii="Times New Roman" w:eastAsia="Times New Roman" w:hAnsi="Times New Roman" w:cs="Times New Roman"/>
          <w:sz w:val="24"/>
          <w:szCs w:val="24"/>
        </w:rPr>
        <w:t>ул.Толстикова</w:t>
      </w:r>
      <w:proofErr w:type="spellEnd"/>
      <w:r w:rsidRPr="000825A3">
        <w:rPr>
          <w:rFonts w:ascii="Times New Roman" w:eastAsia="Times New Roman" w:hAnsi="Times New Roman" w:cs="Times New Roman"/>
          <w:sz w:val="24"/>
          <w:szCs w:val="24"/>
        </w:rPr>
        <w:t xml:space="preserve"> и Интернациональной (проект.);</w:t>
      </w:r>
    </w:p>
    <w:p w14:paraId="7E8413EC" w14:textId="77777777" w:rsidR="00966076" w:rsidRPr="000825A3" w:rsidRDefault="00966076" w:rsidP="0085089F">
      <w:pPr>
        <w:pStyle w:val="af"/>
        <w:numPr>
          <w:ilvl w:val="0"/>
          <w:numId w:val="56"/>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радиальное по Солнечному бульвару и его продолжению на </w:t>
      </w:r>
      <w:proofErr w:type="spellStart"/>
      <w:r w:rsidRPr="000825A3">
        <w:rPr>
          <w:rFonts w:ascii="Times New Roman" w:eastAsia="Times New Roman" w:hAnsi="Times New Roman" w:cs="Times New Roman"/>
          <w:sz w:val="24"/>
          <w:szCs w:val="24"/>
        </w:rPr>
        <w:t>о.Октябрьском</w:t>
      </w:r>
      <w:proofErr w:type="spellEnd"/>
      <w:r w:rsidRPr="000825A3">
        <w:rPr>
          <w:rFonts w:ascii="Times New Roman" w:eastAsia="Times New Roman" w:hAnsi="Times New Roman" w:cs="Times New Roman"/>
          <w:sz w:val="24"/>
          <w:szCs w:val="24"/>
        </w:rPr>
        <w:t>.</w:t>
      </w:r>
    </w:p>
    <w:p w14:paraId="2BFD37C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На период до 2018 г.</w:t>
      </w:r>
      <w:r w:rsidRPr="000825A3">
        <w:rPr>
          <w:rFonts w:ascii="Times New Roman" w:eastAsia="Times New Roman" w:hAnsi="Times New Roman" w:cs="Times New Roman"/>
          <w:sz w:val="24"/>
          <w:szCs w:val="24"/>
        </w:rPr>
        <w:t xml:space="preserve"> предусмотрено осуществление следующих мероприятий:</w:t>
      </w:r>
    </w:p>
    <w:p w14:paraId="2C5093B2"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Возобновление движения</w:t>
      </w:r>
      <w:r w:rsidRPr="000825A3">
        <w:rPr>
          <w:rFonts w:ascii="Times New Roman" w:eastAsia="Times New Roman" w:hAnsi="Times New Roman" w:cs="Times New Roman"/>
          <w:sz w:val="24"/>
          <w:szCs w:val="24"/>
        </w:rPr>
        <w:t xml:space="preserve"> по Ленинскому проспекту, пр. Мира (до пересечения с пр. Победы), ул. Шевченко</w:t>
      </w:r>
      <w:r w:rsidRPr="000825A3">
        <w:rPr>
          <w:rStyle w:val="aff3"/>
          <w:rFonts w:ascii="Times New Roman" w:eastAsia="Times New Roman" w:hAnsi="Times New Roman" w:cs="Times New Roman"/>
          <w:sz w:val="24"/>
          <w:szCs w:val="24"/>
        </w:rPr>
        <w:footnoteReference w:id="35"/>
      </w:r>
      <w:r w:rsidRPr="000825A3">
        <w:rPr>
          <w:rFonts w:ascii="Times New Roman" w:eastAsia="Times New Roman" w:hAnsi="Times New Roman" w:cs="Times New Roman"/>
          <w:sz w:val="24"/>
          <w:szCs w:val="24"/>
        </w:rPr>
        <w:t xml:space="preserve">. </w:t>
      </w:r>
    </w:p>
    <w:p w14:paraId="2A3EF06D"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 xml:space="preserve">Реконструкция </w:t>
      </w:r>
      <w:r w:rsidR="00AE07F1" w:rsidRPr="000825A3">
        <w:rPr>
          <w:rFonts w:ascii="Times New Roman" w:eastAsia="Times New Roman" w:hAnsi="Times New Roman" w:cs="Times New Roman"/>
          <w:i/>
          <w:sz w:val="24"/>
          <w:szCs w:val="24"/>
        </w:rPr>
        <w:t xml:space="preserve">и частичное восстановление </w:t>
      </w:r>
      <w:r w:rsidRPr="000825A3">
        <w:rPr>
          <w:rFonts w:ascii="Times New Roman" w:eastAsia="Times New Roman" w:hAnsi="Times New Roman" w:cs="Times New Roman"/>
          <w:i/>
          <w:sz w:val="24"/>
          <w:szCs w:val="24"/>
        </w:rPr>
        <w:t>трамвайных линий</w:t>
      </w:r>
      <w:r w:rsidRPr="000825A3">
        <w:rPr>
          <w:rFonts w:ascii="Times New Roman" w:eastAsia="Times New Roman" w:hAnsi="Times New Roman" w:cs="Times New Roman"/>
          <w:sz w:val="24"/>
          <w:szCs w:val="24"/>
        </w:rPr>
        <w:t xml:space="preserve"> по улицам Пролетарская, Тельмана, пр. Победы (до </w:t>
      </w:r>
      <w:proofErr w:type="spellStart"/>
      <w:r w:rsidRPr="000825A3">
        <w:rPr>
          <w:rFonts w:ascii="Times New Roman" w:eastAsia="Times New Roman" w:hAnsi="Times New Roman" w:cs="Times New Roman"/>
          <w:sz w:val="24"/>
          <w:szCs w:val="24"/>
        </w:rPr>
        <w:t>Дм</w:t>
      </w:r>
      <w:proofErr w:type="spellEnd"/>
      <w:r w:rsidRPr="000825A3">
        <w:rPr>
          <w:rFonts w:ascii="Times New Roman" w:eastAsia="Times New Roman" w:hAnsi="Times New Roman" w:cs="Times New Roman"/>
          <w:sz w:val="24"/>
          <w:szCs w:val="24"/>
        </w:rPr>
        <w:t xml:space="preserve">. Донского) под экскурсионное движение со снятием одного пути, оборудованием остановок для туристов. Устройство реверсивного трамвайного движения в экскурсионных целях приведёт к необходимости эксплуатировать на </w:t>
      </w:r>
      <w:r w:rsidRPr="000825A3">
        <w:rPr>
          <w:rFonts w:ascii="Times New Roman" w:eastAsia="Times New Roman" w:hAnsi="Times New Roman" w:cs="Times New Roman"/>
          <w:sz w:val="24"/>
          <w:szCs w:val="24"/>
        </w:rPr>
        <w:lastRenderedPageBreak/>
        <w:t xml:space="preserve">линии вагоны с управлением с двух концов, </w:t>
      </w:r>
      <w:proofErr w:type="gramStart"/>
      <w:r w:rsidRPr="000825A3">
        <w:rPr>
          <w:rFonts w:ascii="Times New Roman" w:eastAsia="Times New Roman" w:hAnsi="Times New Roman" w:cs="Times New Roman"/>
          <w:sz w:val="24"/>
          <w:szCs w:val="24"/>
        </w:rPr>
        <w:t>либо  устраивать</w:t>
      </w:r>
      <w:proofErr w:type="gramEnd"/>
      <w:r w:rsidRPr="000825A3">
        <w:rPr>
          <w:rFonts w:ascii="Times New Roman" w:eastAsia="Times New Roman" w:hAnsi="Times New Roman" w:cs="Times New Roman"/>
          <w:sz w:val="24"/>
          <w:szCs w:val="24"/>
        </w:rPr>
        <w:t xml:space="preserve"> на концах экскурсионных линий механизированные разворотные круги</w:t>
      </w:r>
      <w:r w:rsidRPr="000825A3">
        <w:rPr>
          <w:rStyle w:val="aff3"/>
          <w:rFonts w:ascii="Times New Roman" w:eastAsia="Times New Roman" w:hAnsi="Times New Roman" w:cs="Times New Roman"/>
          <w:sz w:val="24"/>
          <w:szCs w:val="24"/>
        </w:rPr>
        <w:footnoteReference w:id="36"/>
      </w:r>
      <w:r w:rsidRPr="000825A3">
        <w:rPr>
          <w:rFonts w:ascii="Times New Roman" w:eastAsia="Times New Roman" w:hAnsi="Times New Roman" w:cs="Times New Roman"/>
          <w:sz w:val="24"/>
          <w:szCs w:val="24"/>
        </w:rPr>
        <w:t xml:space="preserve">. </w:t>
      </w:r>
    </w:p>
    <w:p w14:paraId="4B9A5A7E"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Демонтаж неиспользуемых трамвайных линий</w:t>
      </w:r>
      <w:r w:rsidRPr="000825A3">
        <w:rPr>
          <w:rFonts w:ascii="Times New Roman" w:eastAsia="Times New Roman" w:hAnsi="Times New Roman" w:cs="Times New Roman"/>
          <w:sz w:val="24"/>
          <w:szCs w:val="24"/>
        </w:rPr>
        <w:t xml:space="preserve"> по ул. Киевской, Багратиона (частично), ул. Суворова, пр. Победы (от пересечения с ул. </w:t>
      </w:r>
      <w:proofErr w:type="spellStart"/>
      <w:r w:rsidRPr="000825A3">
        <w:rPr>
          <w:rFonts w:ascii="Times New Roman" w:eastAsia="Times New Roman" w:hAnsi="Times New Roman" w:cs="Times New Roman"/>
          <w:sz w:val="24"/>
          <w:szCs w:val="24"/>
        </w:rPr>
        <w:t>Дм</w:t>
      </w:r>
      <w:proofErr w:type="spellEnd"/>
      <w:r w:rsidRPr="000825A3">
        <w:rPr>
          <w:rFonts w:ascii="Times New Roman" w:eastAsia="Times New Roman" w:hAnsi="Times New Roman" w:cs="Times New Roman"/>
          <w:sz w:val="24"/>
          <w:szCs w:val="24"/>
        </w:rPr>
        <w:t xml:space="preserve">. Донского до кольца), разворотного кольца по ул. Островского. </w:t>
      </w:r>
    </w:p>
    <w:p w14:paraId="7B8E65E4"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Капитальный ремонт трамвайных линий с заменой верхнего строения путей с целью приведения изношенных путей к нормативным требованиям.</w:t>
      </w:r>
    </w:p>
    <w:p w14:paraId="20E7DF08"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На период 2019-2025 гг.</w:t>
      </w:r>
      <w:r w:rsidRPr="000825A3">
        <w:rPr>
          <w:rFonts w:ascii="Times New Roman" w:eastAsia="Times New Roman" w:hAnsi="Times New Roman" w:cs="Times New Roman"/>
          <w:sz w:val="24"/>
          <w:szCs w:val="24"/>
        </w:rPr>
        <w:t xml:space="preserve"> предусмотрено:</w:t>
      </w:r>
    </w:p>
    <w:p w14:paraId="7A63EB7A"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Реконструкция трамвайной сети, прилегающей к Южному вокзалу</w:t>
      </w:r>
      <w:r w:rsidRPr="000825A3">
        <w:rPr>
          <w:rFonts w:ascii="Times New Roman" w:eastAsia="Times New Roman" w:hAnsi="Times New Roman" w:cs="Times New Roman"/>
          <w:sz w:val="24"/>
          <w:szCs w:val="24"/>
        </w:rPr>
        <w:t>, со строительством двухпутной трамвайной линии по Тополиной аллее (0,68 км.</w:t>
      </w:r>
      <w:r w:rsidR="007950A6" w:rsidRPr="000825A3">
        <w:rPr>
          <w:rStyle w:val="aff3"/>
          <w:rFonts w:ascii="Times New Roman" w:eastAsia="Times New Roman" w:hAnsi="Times New Roman" w:cs="Times New Roman"/>
          <w:sz w:val="24"/>
          <w:szCs w:val="24"/>
        </w:rPr>
        <w:footnoteReference w:id="37"/>
      </w:r>
      <w:r w:rsidRPr="000825A3">
        <w:rPr>
          <w:rFonts w:ascii="Times New Roman" w:eastAsia="Times New Roman" w:hAnsi="Times New Roman" w:cs="Times New Roman"/>
          <w:sz w:val="24"/>
          <w:szCs w:val="24"/>
        </w:rPr>
        <w:t xml:space="preserve">), демонтаж существующей линии по продолжению Ленинского проспекта до </w:t>
      </w:r>
      <w:proofErr w:type="spellStart"/>
      <w:r w:rsidRPr="000825A3">
        <w:rPr>
          <w:rFonts w:ascii="Times New Roman" w:eastAsia="Times New Roman" w:hAnsi="Times New Roman" w:cs="Times New Roman"/>
          <w:sz w:val="24"/>
          <w:szCs w:val="24"/>
        </w:rPr>
        <w:t>ул.Калинина</w:t>
      </w:r>
      <w:proofErr w:type="spellEnd"/>
      <w:r w:rsidRPr="000825A3">
        <w:rPr>
          <w:rFonts w:ascii="Times New Roman" w:eastAsia="Times New Roman" w:hAnsi="Times New Roman" w:cs="Times New Roman"/>
          <w:sz w:val="24"/>
          <w:szCs w:val="24"/>
        </w:rPr>
        <w:t xml:space="preserve"> (0,46 км), реконструкция сложных пересечений Ленинского проспекта и Багратиона, Ленинского проспекта и </w:t>
      </w:r>
      <w:proofErr w:type="spellStart"/>
      <w:r w:rsidRPr="000825A3">
        <w:rPr>
          <w:rFonts w:ascii="Times New Roman" w:eastAsia="Times New Roman" w:hAnsi="Times New Roman" w:cs="Times New Roman"/>
          <w:sz w:val="24"/>
          <w:szCs w:val="24"/>
        </w:rPr>
        <w:t>ул.Калинина</w:t>
      </w:r>
      <w:proofErr w:type="spellEnd"/>
      <w:r w:rsidRPr="000825A3">
        <w:rPr>
          <w:rFonts w:ascii="Times New Roman" w:eastAsia="Times New Roman" w:hAnsi="Times New Roman" w:cs="Times New Roman"/>
          <w:sz w:val="24"/>
          <w:szCs w:val="24"/>
        </w:rPr>
        <w:t xml:space="preserve">. Демонтаж линии по Ленинскому проспекту </w:t>
      </w:r>
      <w:r w:rsidR="00E90D78" w:rsidRPr="000825A3">
        <w:rPr>
          <w:rFonts w:ascii="Times New Roman" w:eastAsia="Times New Roman" w:hAnsi="Times New Roman" w:cs="Times New Roman"/>
          <w:sz w:val="24"/>
          <w:szCs w:val="24"/>
        </w:rPr>
        <w:t xml:space="preserve">от </w:t>
      </w:r>
      <w:proofErr w:type="spellStart"/>
      <w:r w:rsidR="00E90D78" w:rsidRPr="000825A3">
        <w:rPr>
          <w:rFonts w:ascii="Times New Roman" w:eastAsia="Times New Roman" w:hAnsi="Times New Roman" w:cs="Times New Roman"/>
          <w:sz w:val="24"/>
          <w:szCs w:val="24"/>
        </w:rPr>
        <w:t>ул.Багратиона</w:t>
      </w:r>
      <w:proofErr w:type="spellEnd"/>
      <w:r w:rsidR="00E90D78" w:rsidRPr="000825A3">
        <w:rPr>
          <w:rFonts w:ascii="Times New Roman" w:eastAsia="Times New Roman" w:hAnsi="Times New Roman" w:cs="Times New Roman"/>
          <w:sz w:val="24"/>
          <w:szCs w:val="24"/>
        </w:rPr>
        <w:t xml:space="preserve"> до</w:t>
      </w:r>
      <w:r w:rsidRPr="000825A3">
        <w:rPr>
          <w:rFonts w:ascii="Times New Roman" w:eastAsia="Times New Roman" w:hAnsi="Times New Roman" w:cs="Times New Roman"/>
          <w:sz w:val="24"/>
          <w:szCs w:val="24"/>
        </w:rPr>
        <w:t xml:space="preserve"> ул. Калинина необходим для увеличения сечения этого участка улицы для пропуска автотранспорта и оборудования выделенной полосы для общественного безрельсового транспорта. На пересечении Тополиной аллеи и Ленинского проспекта планируется устроить пересадочный комплекс в рамках ТПУ «Южный вокзал».</w:t>
      </w:r>
    </w:p>
    <w:p w14:paraId="664DA2A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Строительство новой трамвайной линии от трамвайного депо на юг по ул. Киевской, ул. Инженерной, ул. Толстикова, ул. Интернациональной, ул. </w:t>
      </w:r>
      <w:proofErr w:type="spellStart"/>
      <w:r w:rsidRPr="000825A3">
        <w:rPr>
          <w:rFonts w:ascii="Times New Roman" w:eastAsia="Times New Roman" w:hAnsi="Times New Roman" w:cs="Times New Roman"/>
          <w:i/>
          <w:sz w:val="24"/>
          <w:szCs w:val="24"/>
        </w:rPr>
        <w:t>О.Кошевого</w:t>
      </w:r>
      <w:proofErr w:type="spellEnd"/>
      <w:r w:rsidRPr="000825A3">
        <w:rPr>
          <w:rFonts w:ascii="Times New Roman" w:eastAsia="Times New Roman" w:hAnsi="Times New Roman" w:cs="Times New Roman"/>
          <w:sz w:val="24"/>
          <w:szCs w:val="24"/>
        </w:rPr>
        <w:t xml:space="preserve"> с обустройством разворотного кольца в районе пересечения ул. </w:t>
      </w:r>
      <w:proofErr w:type="spellStart"/>
      <w:r w:rsidRPr="000825A3">
        <w:rPr>
          <w:rFonts w:ascii="Times New Roman" w:eastAsia="Times New Roman" w:hAnsi="Times New Roman" w:cs="Times New Roman"/>
          <w:sz w:val="24"/>
          <w:szCs w:val="24"/>
        </w:rPr>
        <w:t>Понартской</w:t>
      </w:r>
      <w:proofErr w:type="spellEnd"/>
      <w:r w:rsidRPr="000825A3">
        <w:rPr>
          <w:rFonts w:ascii="Times New Roman" w:eastAsia="Times New Roman" w:hAnsi="Times New Roman" w:cs="Times New Roman"/>
          <w:sz w:val="24"/>
          <w:szCs w:val="24"/>
        </w:rPr>
        <w:t xml:space="preserve"> и Аллеи Смелых общей протяжённостью 9,6 км. На эту линию предлагается перевести большую часть нагрузки, создаваемой жителями Южного микрорайона с подвозом их к ТПУ «Южный вокзал» и далее по Ленинскому проспекту. Размещение конечной остановки рядом с конечной остановкой пригородных маршрутов позволит также сформировать здесь небольшой транспортно-пересадочный узел.</w:t>
      </w:r>
    </w:p>
    <w:p w14:paraId="4B65B9E8"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Строительство новой трамвайной линии по Солнечному бульвару, проектируемому мосту через Старую Преголю, улицу Дзержинского</w:t>
      </w:r>
      <w:r w:rsidRPr="000825A3">
        <w:rPr>
          <w:rFonts w:ascii="Times New Roman" w:eastAsia="Times New Roman" w:hAnsi="Times New Roman" w:cs="Times New Roman"/>
          <w:sz w:val="24"/>
          <w:szCs w:val="24"/>
        </w:rPr>
        <w:t xml:space="preserve"> до пересечения с существующей линией. (11,4 км). Эта линия необходима для организации обслуживания Октябрьского острова в период после завершения игр чемпионата 2018г. Одновременно с этим демонтаж существующей линии по Аллее Смелых с реконструкцией этой улицы под устройство магистрали городского значения. Улицу Дзержинского предлагается реконструировать под движение преимущественно общественного транспорта (трамвай, автобус, троллейбус), завязанного на ТПУ «Московский рынок». Значительную часть потоков личного автотранспорта предлагается задерживать на автостоянке в составе ТПУ, оставшиеся перенаправлять по системе общегородских магистралей по третьему эстакадному мосту и на Аллею Смелых по улицам Черниговской и Космодемьянской. </w:t>
      </w:r>
      <w:r w:rsidR="00E90D78" w:rsidRPr="000825A3">
        <w:rPr>
          <w:rFonts w:ascii="Times New Roman" w:eastAsia="Times New Roman" w:hAnsi="Times New Roman" w:cs="Times New Roman"/>
          <w:sz w:val="24"/>
          <w:szCs w:val="24"/>
        </w:rPr>
        <w:t xml:space="preserve">В качестве варианта дальнейшего развития при разработке КСОДД до 2035г. возможно обосновать полное исключение транзитного движения по </w:t>
      </w:r>
      <w:proofErr w:type="spellStart"/>
      <w:r w:rsidR="00E90D78" w:rsidRPr="000825A3">
        <w:rPr>
          <w:rFonts w:ascii="Times New Roman" w:eastAsia="Times New Roman" w:hAnsi="Times New Roman" w:cs="Times New Roman"/>
          <w:sz w:val="24"/>
          <w:szCs w:val="24"/>
        </w:rPr>
        <w:t>ул.Дзержинского</w:t>
      </w:r>
      <w:proofErr w:type="spellEnd"/>
      <w:r w:rsidR="00E90D78" w:rsidRPr="000825A3">
        <w:rPr>
          <w:rFonts w:ascii="Times New Roman" w:eastAsia="Times New Roman" w:hAnsi="Times New Roman" w:cs="Times New Roman"/>
          <w:sz w:val="24"/>
          <w:szCs w:val="24"/>
        </w:rPr>
        <w:t xml:space="preserve">, для чего возможно </w:t>
      </w:r>
      <w:r w:rsidRPr="000825A3">
        <w:rPr>
          <w:rFonts w:ascii="Times New Roman" w:eastAsia="Times New Roman" w:hAnsi="Times New Roman" w:cs="Times New Roman"/>
          <w:sz w:val="24"/>
          <w:szCs w:val="24"/>
        </w:rPr>
        <w:t>обустройство дороги только для общественного транспорта на отрезке между пересечениями с улицами Черниговской и Яблочной.</w:t>
      </w:r>
      <w:r w:rsidR="00E90D78" w:rsidRPr="000825A3">
        <w:rPr>
          <w:rFonts w:ascii="Times New Roman" w:eastAsia="Times New Roman" w:hAnsi="Times New Roman" w:cs="Times New Roman"/>
          <w:sz w:val="24"/>
          <w:szCs w:val="24"/>
        </w:rPr>
        <w:t xml:space="preserve"> Обоснованность такого мероприятия должна быть подтверждена расчётами в составе КСОДД</w:t>
      </w:r>
      <w:r w:rsidR="007E5156" w:rsidRPr="000825A3">
        <w:rPr>
          <w:rFonts w:ascii="Times New Roman" w:eastAsia="Times New Roman" w:hAnsi="Times New Roman" w:cs="Times New Roman"/>
          <w:sz w:val="24"/>
          <w:szCs w:val="24"/>
        </w:rPr>
        <w:t>.</w:t>
      </w:r>
    </w:p>
    <w:p w14:paraId="1899DFF0" w14:textId="77777777" w:rsidR="00303FB1" w:rsidRPr="000825A3" w:rsidRDefault="001C20F8" w:rsidP="007950A6">
      <w:pPr>
        <w:spacing w:before="120" w:after="120" w:line="240" w:lineRule="auto"/>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456C91ED" wp14:editId="71270AEF">
            <wp:extent cx="5938043" cy="7354111"/>
            <wp:effectExtent l="0" t="0" r="5715" b="0"/>
            <wp:docPr id="176" name="Рисунок 176" descr="\\ATLAS\arh\КАЛИНИНГРАД\Текстовая часть ГП КЛГД\ТСЮ черновики\графика для ред. 3.1\20.3.2.5 Схема развития трамвайной сет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TLAS\arh\КАЛИНИНГРАД\Текстовая часть ГП КЛГД\ТСЮ черновики\графика для ред. 3.1\20.3.2.5 Схема развития трамвайной сети.tif"/>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5939433" cy="7355832"/>
                    </a:xfrm>
                    <a:prstGeom prst="rect">
                      <a:avLst/>
                    </a:prstGeom>
                    <a:noFill/>
                    <a:ln>
                      <a:noFill/>
                    </a:ln>
                    <a:extLst>
                      <a:ext uri="{53640926-AAD7-44D8-BBD7-CCE9431645EC}">
                        <a14:shadowObscured xmlns:a14="http://schemas.microsoft.com/office/drawing/2010/main"/>
                      </a:ext>
                    </a:extLst>
                  </pic:spPr>
                </pic:pic>
              </a:graphicData>
            </a:graphic>
          </wp:inline>
        </w:drawing>
      </w:r>
    </w:p>
    <w:p w14:paraId="6230A7D1" w14:textId="77777777" w:rsidR="00303FB1" w:rsidRPr="000825A3" w:rsidRDefault="00303FB1" w:rsidP="00303FB1">
      <w:pPr>
        <w:shd w:val="clear" w:color="auto" w:fill="CFE0CF" w:themeFill="accent2" w:themeFillTint="99"/>
        <w:spacing w:before="0" w:after="0" w:line="240" w:lineRule="auto"/>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20.3.2.5. Схема развития трамвайной сети до 2035г.</w:t>
      </w:r>
    </w:p>
    <w:p w14:paraId="7FA2EE83"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Реконструкция старого трамвайного депо</w:t>
      </w:r>
      <w:r w:rsidRPr="000825A3">
        <w:rPr>
          <w:rFonts w:ascii="Times New Roman" w:eastAsia="Times New Roman" w:hAnsi="Times New Roman" w:cs="Times New Roman"/>
          <w:sz w:val="24"/>
          <w:szCs w:val="24"/>
        </w:rPr>
        <w:t xml:space="preserve"> по ул. Магнитной под музей городского трамвая.</w:t>
      </w:r>
    </w:p>
    <w:p w14:paraId="28A525E1"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Строительство двух тяговых подстанций</w:t>
      </w:r>
      <w:r w:rsidRPr="000825A3">
        <w:rPr>
          <w:rFonts w:ascii="Times New Roman" w:eastAsia="Times New Roman" w:hAnsi="Times New Roman" w:cs="Times New Roman"/>
          <w:sz w:val="24"/>
          <w:szCs w:val="24"/>
        </w:rPr>
        <w:t xml:space="preserve"> – на острове Октябрьском или в промзоне рядом и в районе пересечения улиц Толстикова и Интернациональной.</w:t>
      </w:r>
    </w:p>
    <w:p w14:paraId="62AB002E"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Капитальный ремонт трамвайных линий с заменой верхнего строения путей с целью приведения изношенных путей к нормативным требованиям.</w:t>
      </w:r>
    </w:p>
    <w:p w14:paraId="5532BD93"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lastRenderedPageBreak/>
        <w:t>На период 2026-2035 гг.</w:t>
      </w:r>
      <w:r w:rsidRPr="000825A3">
        <w:rPr>
          <w:rFonts w:ascii="Times New Roman" w:eastAsia="Times New Roman" w:hAnsi="Times New Roman" w:cs="Times New Roman"/>
          <w:sz w:val="24"/>
          <w:szCs w:val="24"/>
        </w:rPr>
        <w:t xml:space="preserve"> предусмотрено:</w:t>
      </w:r>
    </w:p>
    <w:p w14:paraId="169F9A94"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Строительство трамвайной линии по ул. Интернациональной от ул. Толстикова через проектируемый путепровод до ТПУ «Юго-Запад»</w:t>
      </w:r>
      <w:r w:rsidRPr="000825A3">
        <w:rPr>
          <w:rFonts w:ascii="Times New Roman" w:eastAsia="Times New Roman" w:hAnsi="Times New Roman" w:cs="Times New Roman"/>
          <w:sz w:val="24"/>
          <w:szCs w:val="24"/>
        </w:rPr>
        <w:t>, в т.ч. по районным магистралям проектируемого Юго-западного жилого района для связи его с центром района и ТПУ, общая протяжённость 8,94 км.</w:t>
      </w:r>
    </w:p>
    <w:p w14:paraId="03F9E202"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Строительство тяговой подстанции</w:t>
      </w:r>
      <w:r w:rsidRPr="000825A3">
        <w:rPr>
          <w:rFonts w:ascii="Times New Roman" w:eastAsia="Times New Roman" w:hAnsi="Times New Roman" w:cs="Times New Roman"/>
          <w:sz w:val="24"/>
          <w:szCs w:val="24"/>
        </w:rPr>
        <w:t xml:space="preserve"> в Юго-Западном жилом районе.</w:t>
      </w:r>
    </w:p>
    <w:p w14:paraId="246009B8" w14:textId="77777777" w:rsidR="002F63FB" w:rsidRPr="000825A3" w:rsidRDefault="002F63FB" w:rsidP="00303FB1">
      <w:pPr>
        <w:spacing w:before="120" w:after="120" w:line="240" w:lineRule="auto"/>
        <w:ind w:firstLine="709"/>
        <w:jc w:val="both"/>
        <w:rPr>
          <w:rFonts w:ascii="Times New Roman" w:eastAsia="Times New Roman" w:hAnsi="Times New Roman" w:cs="Times New Roman"/>
          <w:sz w:val="24"/>
          <w:szCs w:val="24"/>
        </w:rPr>
      </w:pPr>
    </w:p>
    <w:p w14:paraId="1361AB04" w14:textId="77777777" w:rsidR="007E5156" w:rsidRPr="000825A3" w:rsidRDefault="007E5156"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Развитие </w:t>
      </w:r>
      <w:r w:rsidR="008F5CA5" w:rsidRPr="000825A3">
        <w:rPr>
          <w:rFonts w:ascii="Times New Roman" w:eastAsia="Times New Roman" w:hAnsi="Times New Roman" w:cs="Times New Roman"/>
          <w:sz w:val="24"/>
          <w:szCs w:val="24"/>
        </w:rPr>
        <w:t xml:space="preserve">трамвайной сети, описанное выше, приведёт к необходимости расширения и модернизации вагонного парка. По результатам предварительного расчёта, основанного на оценочных данных по объёмам годовых пассажироперевозок, </w:t>
      </w:r>
      <w:r w:rsidR="00AE2B8A" w:rsidRPr="000825A3">
        <w:rPr>
          <w:rFonts w:ascii="Times New Roman" w:eastAsia="Times New Roman" w:hAnsi="Times New Roman" w:cs="Times New Roman"/>
          <w:sz w:val="24"/>
          <w:szCs w:val="24"/>
        </w:rPr>
        <w:t xml:space="preserve">потребность в парке трамвая на расчётный срок определена в размере </w:t>
      </w:r>
      <w:r w:rsidR="008538C9" w:rsidRPr="000825A3">
        <w:rPr>
          <w:rFonts w:ascii="Times New Roman" w:eastAsia="Times New Roman" w:hAnsi="Times New Roman" w:cs="Times New Roman"/>
          <w:sz w:val="24"/>
          <w:szCs w:val="24"/>
        </w:rPr>
        <w:t>230</w:t>
      </w:r>
      <w:r w:rsidR="00AE2B8A" w:rsidRPr="000825A3">
        <w:rPr>
          <w:rFonts w:ascii="Times New Roman" w:eastAsia="Times New Roman" w:hAnsi="Times New Roman" w:cs="Times New Roman"/>
          <w:sz w:val="24"/>
          <w:szCs w:val="24"/>
        </w:rPr>
        <w:t xml:space="preserve"> ед.</w:t>
      </w:r>
      <w:r w:rsidR="001F6D23" w:rsidRPr="000825A3">
        <w:rPr>
          <w:rFonts w:ascii="Times New Roman" w:eastAsia="Times New Roman" w:hAnsi="Times New Roman" w:cs="Times New Roman"/>
          <w:sz w:val="24"/>
          <w:szCs w:val="24"/>
        </w:rPr>
        <w:t xml:space="preserve"> подвижного состава нормативной вместимостью 120 пасс.</w:t>
      </w:r>
      <w:r w:rsidR="00AE2B8A" w:rsidRPr="000825A3">
        <w:rPr>
          <w:rFonts w:ascii="Times New Roman" w:eastAsia="Times New Roman" w:hAnsi="Times New Roman" w:cs="Times New Roman"/>
          <w:sz w:val="24"/>
          <w:szCs w:val="24"/>
        </w:rPr>
        <w:t xml:space="preserve">, что </w:t>
      </w:r>
      <w:r w:rsidR="008538C9" w:rsidRPr="000825A3">
        <w:rPr>
          <w:rFonts w:ascii="Times New Roman" w:eastAsia="Times New Roman" w:hAnsi="Times New Roman" w:cs="Times New Roman"/>
          <w:sz w:val="24"/>
          <w:szCs w:val="24"/>
        </w:rPr>
        <w:t xml:space="preserve">не </w:t>
      </w:r>
      <w:r w:rsidR="00AE2B8A" w:rsidRPr="000825A3">
        <w:rPr>
          <w:rFonts w:ascii="Times New Roman" w:eastAsia="Times New Roman" w:hAnsi="Times New Roman" w:cs="Times New Roman"/>
          <w:sz w:val="24"/>
          <w:szCs w:val="24"/>
        </w:rPr>
        <w:t xml:space="preserve">позволит </w:t>
      </w:r>
      <w:r w:rsidR="00B64BD4" w:rsidRPr="000825A3">
        <w:rPr>
          <w:rFonts w:ascii="Times New Roman" w:eastAsia="Times New Roman" w:hAnsi="Times New Roman" w:cs="Times New Roman"/>
          <w:sz w:val="24"/>
          <w:szCs w:val="24"/>
        </w:rPr>
        <w:t>ограничиться</w:t>
      </w:r>
      <w:r w:rsidR="00AE2B8A" w:rsidRPr="000825A3">
        <w:rPr>
          <w:rFonts w:ascii="Times New Roman" w:eastAsia="Times New Roman" w:hAnsi="Times New Roman" w:cs="Times New Roman"/>
          <w:sz w:val="24"/>
          <w:szCs w:val="24"/>
        </w:rPr>
        <w:t xml:space="preserve"> использованием только существующего депо, выгодно расположенного с точки зрения перспектив развития сети. Данный показатель должен быть скорректирован при разработке КСОДД до 2035г. При этом следует учитывать такой фактор, как отсутствие в местах тяготения трамвайной сети земельных участков, позволяющих по своим габаритам разместить депо минимального размера (100 ваг., 6,0 га по прил. Л СП 42.13330.2011). Возможна ситуация, при которой развитие трамвайного движения в городе будет лимитировано расположением и вместимостью существующего трамвайного депо на 200 вагонов.</w:t>
      </w:r>
      <w:r w:rsidR="008538C9" w:rsidRPr="000825A3">
        <w:rPr>
          <w:rFonts w:ascii="Times New Roman" w:eastAsia="Times New Roman" w:hAnsi="Times New Roman" w:cs="Times New Roman"/>
          <w:sz w:val="24"/>
          <w:szCs w:val="24"/>
        </w:rPr>
        <w:t xml:space="preserve"> Для исключения подобной ситуации предусмотрена реконструкция существующего троллейбусного депо с устройством парка для отстоя части трамваев с переводом части троллейбусов в новое депо на </w:t>
      </w:r>
      <w:proofErr w:type="spellStart"/>
      <w:r w:rsidR="008538C9" w:rsidRPr="000825A3">
        <w:rPr>
          <w:rFonts w:ascii="Times New Roman" w:eastAsia="Times New Roman" w:hAnsi="Times New Roman" w:cs="Times New Roman"/>
          <w:sz w:val="24"/>
          <w:szCs w:val="24"/>
        </w:rPr>
        <w:t>ул.Украинской</w:t>
      </w:r>
      <w:proofErr w:type="spellEnd"/>
      <w:r w:rsidR="008538C9" w:rsidRPr="000825A3">
        <w:rPr>
          <w:rFonts w:ascii="Times New Roman" w:eastAsia="Times New Roman" w:hAnsi="Times New Roman" w:cs="Times New Roman"/>
          <w:sz w:val="24"/>
          <w:szCs w:val="24"/>
        </w:rPr>
        <w:t>.</w:t>
      </w:r>
    </w:p>
    <w:p w14:paraId="24EA83C2" w14:textId="77777777" w:rsidR="00AE2B8A" w:rsidRPr="000825A3" w:rsidRDefault="00AE2B8A" w:rsidP="00303FB1">
      <w:pPr>
        <w:spacing w:before="120" w:after="120" w:line="240" w:lineRule="auto"/>
        <w:ind w:firstLine="709"/>
        <w:jc w:val="both"/>
        <w:rPr>
          <w:rFonts w:ascii="Times New Roman" w:eastAsia="Times New Roman" w:hAnsi="Times New Roman" w:cs="Times New Roman"/>
          <w:sz w:val="24"/>
          <w:szCs w:val="24"/>
        </w:rPr>
      </w:pPr>
    </w:p>
    <w:p w14:paraId="53CD7202"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 2035г. система городского трамвая будет характеризоваться следующими показателями: </w:t>
      </w:r>
    </w:p>
    <w:p w14:paraId="0B9B89FA"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протяжённость сети (с учётом наложения) </w:t>
      </w:r>
      <w:r w:rsidRPr="000825A3">
        <w:rPr>
          <w:rFonts w:ascii="Times New Roman" w:eastAsia="Times New Roman" w:hAnsi="Times New Roman" w:cs="Times New Roman"/>
          <w:sz w:val="24"/>
          <w:szCs w:val="24"/>
        </w:rPr>
        <w:tab/>
      </w:r>
      <w:r w:rsidR="007950A6" w:rsidRPr="000825A3">
        <w:rPr>
          <w:rFonts w:ascii="Times New Roman" w:eastAsia="Times New Roman" w:hAnsi="Times New Roman" w:cs="Times New Roman"/>
          <w:sz w:val="24"/>
          <w:szCs w:val="24"/>
        </w:rPr>
        <w:t>78,15</w:t>
      </w:r>
      <w:r w:rsidRPr="000825A3">
        <w:rPr>
          <w:rFonts w:ascii="Times New Roman" w:eastAsia="Times New Roman" w:hAnsi="Times New Roman" w:cs="Times New Roman"/>
          <w:sz w:val="24"/>
          <w:szCs w:val="24"/>
        </w:rPr>
        <w:t xml:space="preserve"> км;</w:t>
      </w:r>
    </w:p>
    <w:p w14:paraId="6908E7BA"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количество маршрутов </w:t>
      </w:r>
      <w:r w:rsidRPr="000825A3">
        <w:rPr>
          <w:rFonts w:ascii="Times New Roman" w:eastAsia="Times New Roman" w:hAnsi="Times New Roman" w:cs="Times New Roman"/>
          <w:sz w:val="24"/>
          <w:szCs w:val="24"/>
        </w:rPr>
        <w:tab/>
        <w:t>9 (оценка);</w:t>
      </w:r>
    </w:p>
    <w:p w14:paraId="15AEB559"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объём годовых пассажироперевозок (оценка</w:t>
      </w:r>
      <w:r w:rsidRPr="000825A3">
        <w:rPr>
          <w:rStyle w:val="aff3"/>
          <w:rFonts w:ascii="Times New Roman" w:eastAsia="Times New Roman" w:hAnsi="Times New Roman" w:cs="Times New Roman"/>
          <w:sz w:val="24"/>
          <w:szCs w:val="24"/>
        </w:rPr>
        <w:footnoteReference w:id="38"/>
      </w:r>
      <w:r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ab/>
        <w:t>88,0 млн. пасс. в год;</w:t>
      </w:r>
    </w:p>
    <w:p w14:paraId="6A6FC496"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удельный вес в общем объёме </w:t>
      </w:r>
      <w:r w:rsidRPr="000825A3">
        <w:rPr>
          <w:rFonts w:ascii="Times New Roman" w:eastAsia="Times New Roman" w:hAnsi="Times New Roman" w:cs="Times New Roman"/>
          <w:sz w:val="24"/>
          <w:szCs w:val="24"/>
        </w:rPr>
        <w:tab/>
      </w:r>
      <w:r w:rsidR="00AD237A" w:rsidRPr="000825A3">
        <w:rPr>
          <w:rFonts w:ascii="Times New Roman" w:eastAsia="Times New Roman" w:hAnsi="Times New Roman" w:cs="Times New Roman"/>
          <w:sz w:val="24"/>
          <w:szCs w:val="24"/>
        </w:rPr>
        <w:t>14,63</w:t>
      </w:r>
      <w:r w:rsidRPr="000825A3">
        <w:rPr>
          <w:rFonts w:ascii="Times New Roman" w:eastAsia="Times New Roman" w:hAnsi="Times New Roman" w:cs="Times New Roman"/>
          <w:sz w:val="24"/>
          <w:szCs w:val="24"/>
        </w:rPr>
        <w:t>%.</w:t>
      </w:r>
    </w:p>
    <w:p w14:paraId="5CD5A39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0AF2477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Таким образом, рельсовый транспорт в городе к 2035г. будет </w:t>
      </w:r>
      <w:r w:rsidR="00AD237A" w:rsidRPr="000825A3">
        <w:rPr>
          <w:rFonts w:ascii="Times New Roman" w:eastAsia="Times New Roman" w:hAnsi="Times New Roman" w:cs="Times New Roman"/>
          <w:sz w:val="24"/>
          <w:szCs w:val="24"/>
        </w:rPr>
        <w:t>обеспечивать более 185 перевозок по городу</w:t>
      </w:r>
      <w:r w:rsidRPr="000825A3">
        <w:rPr>
          <w:rFonts w:ascii="Times New Roman" w:eastAsia="Times New Roman" w:hAnsi="Times New Roman" w:cs="Times New Roman"/>
          <w:sz w:val="24"/>
          <w:szCs w:val="24"/>
        </w:rPr>
        <w:t>. Структура рельсовых видов транспорта в увязке с проектируемой системой ТПУ, приведена на рис. 20.3.2.6.</w:t>
      </w:r>
    </w:p>
    <w:tbl>
      <w:tblPr>
        <w:tblStyle w:val="af9"/>
        <w:tblW w:w="10065"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40"/>
        <w:gridCol w:w="425"/>
      </w:tblGrid>
      <w:tr w:rsidR="001A5AA2" w:rsidRPr="000825A3" w14:paraId="4F56B9A4" w14:textId="77777777" w:rsidTr="00114065">
        <w:trPr>
          <w:cantSplit/>
          <w:trHeight w:val="1134"/>
        </w:trPr>
        <w:tc>
          <w:tcPr>
            <w:tcW w:w="9640" w:type="dxa"/>
          </w:tcPr>
          <w:p w14:paraId="0BACE8D1" w14:textId="77777777" w:rsidR="001A5AA2" w:rsidRPr="000825A3" w:rsidRDefault="001A5AA2" w:rsidP="00114065">
            <w:pPr>
              <w:spacing w:before="120" w:after="120"/>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01DB6ADD" wp14:editId="599F5376">
                  <wp:extent cx="8650231" cy="5966661"/>
                  <wp:effectExtent l="8255" t="0" r="6985" b="6985"/>
                  <wp:docPr id="9636" name="Рисунок 9636" descr="\\ATLAS\arh\КАЛИНИНГРАД\Текстовая часть ГП КЛГД\____Ларисе готовые\__Редакция 4.1\гРАФИКА ДЛЯ 4.1\+А3_Схема разв городского рельсового транспор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TLAS\arh\КАЛИНИНГРАД\Текстовая часть ГП КЛГД\____Ларисе готовые\__Редакция 4.1\гРАФИКА ДЛЯ 4.1\+А3_Схема разв городского рельсового транспорта.tif"/>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962" t="3749" r="2565" b="4079"/>
                          <a:stretch/>
                        </pic:blipFill>
                        <pic:spPr bwMode="auto">
                          <a:xfrm rot="16200000">
                            <a:off x="0" y="0"/>
                            <a:ext cx="8662490" cy="59751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textDirection w:val="btLr"/>
          </w:tcPr>
          <w:p w14:paraId="036C5712" w14:textId="77777777" w:rsidR="001A5AA2" w:rsidRPr="000825A3" w:rsidRDefault="001A5AA2" w:rsidP="001A5AA2">
            <w:pPr>
              <w:shd w:val="clear" w:color="auto" w:fill="CFE0CF" w:themeFill="accent2" w:themeFillTint="99"/>
              <w:spacing w:before="0"/>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20.3.2.6. Схема развития рельсового транспорта в г. Калининграде</w:t>
            </w:r>
          </w:p>
          <w:p w14:paraId="6E550967" w14:textId="77777777" w:rsidR="001A5AA2" w:rsidRPr="000825A3" w:rsidRDefault="001A5AA2" w:rsidP="00114065">
            <w:pPr>
              <w:shd w:val="clear" w:color="auto" w:fill="CFE0CF" w:themeFill="accent2" w:themeFillTint="99"/>
              <w:spacing w:before="0"/>
              <w:ind w:left="113"/>
              <w:jc w:val="center"/>
              <w:rPr>
                <w:rFonts w:ascii="Times New Roman" w:eastAsia="Times New Roman" w:hAnsi="Times New Roman" w:cs="Times New Roman"/>
                <w:b/>
                <w:i/>
                <w:sz w:val="24"/>
                <w:szCs w:val="24"/>
              </w:rPr>
            </w:pPr>
          </w:p>
        </w:tc>
      </w:tr>
    </w:tbl>
    <w:p w14:paraId="4D1CA0EB" w14:textId="77777777" w:rsidR="00303FB1" w:rsidRPr="000825A3" w:rsidRDefault="00303FB1" w:rsidP="00303FB1">
      <w:pPr>
        <w:pStyle w:val="51"/>
        <w:rPr>
          <w:rFonts w:ascii="Times New Roman" w:eastAsia="Times New Roman" w:hAnsi="Times New Roman" w:cs="Times New Roman"/>
        </w:rPr>
      </w:pPr>
      <w:bookmarkStart w:id="61" w:name="_Toc412662967"/>
      <w:r w:rsidRPr="000825A3">
        <w:rPr>
          <w:rFonts w:ascii="Times New Roman" w:eastAsia="Times New Roman" w:hAnsi="Times New Roman" w:cs="Times New Roman"/>
        </w:rPr>
        <w:lastRenderedPageBreak/>
        <w:t>Троллейбус</w:t>
      </w:r>
      <w:bookmarkEnd w:id="61"/>
    </w:p>
    <w:p w14:paraId="5E563721"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Троллейбус в настоящем проекте трактуется как замена автобусу на направлениях, где будет сформирован стабильный пассажиропоток, при котором большое число необходимых для его перевозки автобусов будет создавать значительный вред для окружающей среды за счёт выбросов.</w:t>
      </w:r>
    </w:p>
    <w:p w14:paraId="2C8DCC13"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основном движение троллейбусов предполагается на радиальных направлениях и для дублирования основных направлений движения автобуса и троллейбуса.</w:t>
      </w:r>
    </w:p>
    <w:p w14:paraId="56DABBA2"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На период до 2018 г.</w:t>
      </w:r>
      <w:r w:rsidRPr="000825A3">
        <w:rPr>
          <w:rFonts w:ascii="Times New Roman" w:eastAsia="Times New Roman" w:hAnsi="Times New Roman" w:cs="Times New Roman"/>
          <w:sz w:val="24"/>
          <w:szCs w:val="24"/>
        </w:rPr>
        <w:t xml:space="preserve"> предусмотрено:</w:t>
      </w:r>
    </w:p>
    <w:p w14:paraId="205D21AD"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Возобновление движения троллейбусов</w:t>
      </w:r>
      <w:r w:rsidRPr="000825A3">
        <w:rPr>
          <w:rFonts w:ascii="Times New Roman" w:eastAsia="Times New Roman" w:hAnsi="Times New Roman" w:cs="Times New Roman"/>
          <w:sz w:val="24"/>
          <w:szCs w:val="24"/>
        </w:rPr>
        <w:t xml:space="preserve"> по ул. Емельянова, Суворова, Транспортная. </w:t>
      </w:r>
    </w:p>
    <w:p w14:paraId="2FE1ABF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На период 2019-2025 гг.</w:t>
      </w:r>
      <w:r w:rsidRPr="000825A3">
        <w:rPr>
          <w:rFonts w:ascii="Times New Roman" w:eastAsia="Times New Roman" w:hAnsi="Times New Roman" w:cs="Times New Roman"/>
          <w:sz w:val="24"/>
          <w:szCs w:val="24"/>
        </w:rPr>
        <w:t xml:space="preserve"> предусмотрено:</w:t>
      </w:r>
    </w:p>
    <w:p w14:paraId="7F8DD19A"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 xml:space="preserve">Строительство троллейбусной линии по ул. 9 апреля и ул. А. Невского с ответвлением по ул. Черняховского к площади Победы (15,8 + 2,3 км). </w:t>
      </w:r>
      <w:r w:rsidRPr="000825A3">
        <w:rPr>
          <w:rFonts w:ascii="Times New Roman" w:eastAsia="Times New Roman" w:hAnsi="Times New Roman" w:cs="Times New Roman"/>
          <w:sz w:val="24"/>
          <w:szCs w:val="24"/>
        </w:rPr>
        <w:t xml:space="preserve">Эта линия является одной из наиболее важных в троллейбусной сети города. По ней планируется организовать два маршрута – по всей длине до Южного вокзала, далее возможно, в Южный </w:t>
      </w:r>
      <w:r w:rsidR="00FB5AF3" w:rsidRPr="000825A3">
        <w:rPr>
          <w:rFonts w:ascii="Times New Roman" w:eastAsia="Times New Roman" w:hAnsi="Times New Roman" w:cs="Times New Roman"/>
          <w:sz w:val="24"/>
          <w:szCs w:val="24"/>
        </w:rPr>
        <w:t>жилой район</w:t>
      </w:r>
      <w:r w:rsidRPr="000825A3">
        <w:rPr>
          <w:rFonts w:ascii="Times New Roman" w:eastAsia="Times New Roman" w:hAnsi="Times New Roman" w:cs="Times New Roman"/>
          <w:sz w:val="24"/>
          <w:szCs w:val="24"/>
        </w:rPr>
        <w:t>, а также ответвление по Черняховского и далее по Ленинскому проспекту к вокзалу.</w:t>
      </w:r>
    </w:p>
    <w:p w14:paraId="7EAF02B8"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i/>
          <w:sz w:val="24"/>
          <w:szCs w:val="24"/>
        </w:rPr>
      </w:pPr>
      <w:r w:rsidRPr="000825A3">
        <w:rPr>
          <w:rFonts w:ascii="Times New Roman" w:eastAsia="Times New Roman" w:hAnsi="Times New Roman" w:cs="Times New Roman"/>
          <w:i/>
          <w:sz w:val="24"/>
          <w:szCs w:val="24"/>
        </w:rPr>
        <w:t xml:space="preserve">Строительство троллейбусной линии по ул. Громовой и </w:t>
      </w:r>
      <w:proofErr w:type="spellStart"/>
      <w:r w:rsidRPr="000825A3">
        <w:rPr>
          <w:rFonts w:ascii="Times New Roman" w:eastAsia="Times New Roman" w:hAnsi="Times New Roman" w:cs="Times New Roman"/>
          <w:i/>
          <w:sz w:val="24"/>
          <w:szCs w:val="24"/>
        </w:rPr>
        <w:t>Понартской</w:t>
      </w:r>
      <w:proofErr w:type="spellEnd"/>
      <w:r w:rsidRPr="000825A3">
        <w:rPr>
          <w:rFonts w:ascii="Times New Roman" w:eastAsia="Times New Roman" w:hAnsi="Times New Roman" w:cs="Times New Roman"/>
          <w:i/>
          <w:sz w:val="24"/>
          <w:szCs w:val="24"/>
        </w:rPr>
        <w:t xml:space="preserve"> (4,2 км). </w:t>
      </w:r>
      <w:r w:rsidRPr="000825A3">
        <w:rPr>
          <w:rFonts w:ascii="Times New Roman" w:eastAsia="Times New Roman" w:hAnsi="Times New Roman" w:cs="Times New Roman"/>
          <w:sz w:val="24"/>
          <w:szCs w:val="24"/>
        </w:rPr>
        <w:t>Эта линия выполняет подвозящую функцию для жителей южных микрорайонов.</w:t>
      </w:r>
      <w:r w:rsidRPr="000825A3">
        <w:rPr>
          <w:rFonts w:ascii="Times New Roman" w:eastAsia="Times New Roman" w:hAnsi="Times New Roman" w:cs="Times New Roman"/>
          <w:i/>
          <w:sz w:val="24"/>
          <w:szCs w:val="24"/>
        </w:rPr>
        <w:t xml:space="preserve"> </w:t>
      </w:r>
    </w:p>
    <w:p w14:paraId="1B083DC3"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 xml:space="preserve">Продление троллейбусной линии по ул. Емельянова к ТПУ «Юго-восток» (5,6 км). </w:t>
      </w:r>
      <w:r w:rsidRPr="000825A3">
        <w:rPr>
          <w:rFonts w:ascii="Times New Roman" w:eastAsia="Times New Roman" w:hAnsi="Times New Roman" w:cs="Times New Roman"/>
          <w:sz w:val="24"/>
          <w:szCs w:val="24"/>
        </w:rPr>
        <w:t xml:space="preserve">Эта линия выполняет подвозящую функцию для жителей </w:t>
      </w:r>
      <w:r w:rsidR="001249F1" w:rsidRPr="000825A3">
        <w:rPr>
          <w:rFonts w:ascii="Times New Roman" w:eastAsia="Times New Roman" w:hAnsi="Times New Roman" w:cs="Times New Roman"/>
          <w:sz w:val="24"/>
          <w:szCs w:val="24"/>
        </w:rPr>
        <w:t>юго-восточных</w:t>
      </w:r>
      <w:r w:rsidRPr="000825A3">
        <w:rPr>
          <w:rFonts w:ascii="Times New Roman" w:eastAsia="Times New Roman" w:hAnsi="Times New Roman" w:cs="Times New Roman"/>
          <w:sz w:val="24"/>
          <w:szCs w:val="24"/>
        </w:rPr>
        <w:t xml:space="preserve"> микрорайонов.</w:t>
      </w:r>
    </w:p>
    <w:p w14:paraId="2636317E"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 xml:space="preserve">Строительство новой троллейбусной линии по </w:t>
      </w:r>
      <w:proofErr w:type="spellStart"/>
      <w:r w:rsidRPr="000825A3">
        <w:rPr>
          <w:rFonts w:ascii="Times New Roman" w:eastAsia="Times New Roman" w:hAnsi="Times New Roman" w:cs="Times New Roman"/>
          <w:i/>
          <w:sz w:val="24"/>
          <w:szCs w:val="24"/>
        </w:rPr>
        <w:t>ул.Гайдара</w:t>
      </w:r>
      <w:proofErr w:type="spellEnd"/>
      <w:r w:rsidRPr="000825A3">
        <w:rPr>
          <w:rFonts w:ascii="Times New Roman" w:eastAsia="Times New Roman" w:hAnsi="Times New Roman" w:cs="Times New Roman"/>
          <w:i/>
          <w:sz w:val="24"/>
          <w:szCs w:val="24"/>
        </w:rPr>
        <w:t xml:space="preserve"> и Согласия </w:t>
      </w:r>
      <w:r w:rsidRPr="000825A3">
        <w:rPr>
          <w:rFonts w:ascii="Times New Roman" w:eastAsia="Times New Roman" w:hAnsi="Times New Roman" w:cs="Times New Roman"/>
          <w:sz w:val="24"/>
          <w:szCs w:val="24"/>
        </w:rPr>
        <w:t xml:space="preserve">до ТПУ «Северо-запад» (8,4 км) с </w:t>
      </w:r>
      <w:proofErr w:type="spellStart"/>
      <w:r w:rsidR="001249F1" w:rsidRPr="000825A3">
        <w:rPr>
          <w:rFonts w:ascii="Times New Roman" w:eastAsia="Times New Roman" w:hAnsi="Times New Roman" w:cs="Times New Roman"/>
          <w:sz w:val="24"/>
          <w:szCs w:val="24"/>
        </w:rPr>
        <w:t>закольцовкой</w:t>
      </w:r>
      <w:proofErr w:type="spellEnd"/>
      <w:r w:rsidRPr="000825A3">
        <w:rPr>
          <w:rFonts w:ascii="Times New Roman" w:eastAsia="Times New Roman" w:hAnsi="Times New Roman" w:cs="Times New Roman"/>
          <w:sz w:val="24"/>
          <w:szCs w:val="24"/>
        </w:rPr>
        <w:t xml:space="preserve"> по </w:t>
      </w:r>
      <w:proofErr w:type="spellStart"/>
      <w:r w:rsidRPr="000825A3">
        <w:rPr>
          <w:rFonts w:ascii="Times New Roman" w:eastAsia="Times New Roman" w:hAnsi="Times New Roman" w:cs="Times New Roman"/>
          <w:sz w:val="24"/>
          <w:szCs w:val="24"/>
        </w:rPr>
        <w:t>ул.Карла</w:t>
      </w:r>
      <w:proofErr w:type="spellEnd"/>
      <w:r w:rsidRPr="000825A3">
        <w:rPr>
          <w:rFonts w:ascii="Times New Roman" w:eastAsia="Times New Roman" w:hAnsi="Times New Roman" w:cs="Times New Roman"/>
          <w:sz w:val="24"/>
          <w:szCs w:val="24"/>
        </w:rPr>
        <w:t xml:space="preserve"> Маркса. Замыкание существующей линии по </w:t>
      </w:r>
      <w:proofErr w:type="spellStart"/>
      <w:r w:rsidRPr="000825A3">
        <w:rPr>
          <w:rFonts w:ascii="Times New Roman" w:eastAsia="Times New Roman" w:hAnsi="Times New Roman" w:cs="Times New Roman"/>
          <w:sz w:val="24"/>
          <w:szCs w:val="24"/>
        </w:rPr>
        <w:t>ул.Горького</w:t>
      </w:r>
      <w:proofErr w:type="spellEnd"/>
      <w:r w:rsidRPr="000825A3">
        <w:rPr>
          <w:rFonts w:ascii="Times New Roman" w:eastAsia="Times New Roman" w:hAnsi="Times New Roman" w:cs="Times New Roman"/>
          <w:sz w:val="24"/>
          <w:szCs w:val="24"/>
        </w:rPr>
        <w:t xml:space="preserve"> на эту линию (1,1 км). </w:t>
      </w:r>
    </w:p>
    <w:p w14:paraId="0815657A"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Строительство трёх тяговых подстанций</w:t>
      </w:r>
      <w:r w:rsidRPr="000825A3">
        <w:rPr>
          <w:rFonts w:ascii="Times New Roman" w:eastAsia="Times New Roman" w:hAnsi="Times New Roman" w:cs="Times New Roman"/>
          <w:sz w:val="24"/>
          <w:szCs w:val="24"/>
        </w:rPr>
        <w:t xml:space="preserve"> в районах расширения троллейбусной сети.</w:t>
      </w:r>
    </w:p>
    <w:p w14:paraId="37E29D5D"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На период 2026-2035 гг</w:t>
      </w:r>
      <w:r w:rsidRPr="000825A3">
        <w:rPr>
          <w:rFonts w:ascii="Times New Roman" w:eastAsia="Times New Roman" w:hAnsi="Times New Roman" w:cs="Times New Roman"/>
          <w:sz w:val="24"/>
          <w:szCs w:val="24"/>
        </w:rPr>
        <w:t>. предусмотрено:</w:t>
      </w:r>
    </w:p>
    <w:p w14:paraId="0BBBBA6D"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roofErr w:type="spellStart"/>
      <w:r w:rsidRPr="000825A3">
        <w:rPr>
          <w:rFonts w:ascii="Times New Roman" w:eastAsia="Times New Roman" w:hAnsi="Times New Roman" w:cs="Times New Roman"/>
          <w:sz w:val="24"/>
          <w:szCs w:val="24"/>
        </w:rPr>
        <w:t>Закольцовка</w:t>
      </w:r>
      <w:proofErr w:type="spellEnd"/>
      <w:r w:rsidRPr="000825A3">
        <w:rPr>
          <w:rFonts w:ascii="Times New Roman" w:eastAsia="Times New Roman" w:hAnsi="Times New Roman" w:cs="Times New Roman"/>
          <w:sz w:val="24"/>
          <w:szCs w:val="24"/>
        </w:rPr>
        <w:t xml:space="preserve"> троллейбусной сети в южных микрорайонах посредством строительства линии по ул. О. Кошевого (5,8 км).</w:t>
      </w:r>
    </w:p>
    <w:p w14:paraId="3BEB9F92"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 xml:space="preserve">Строительство </w:t>
      </w:r>
      <w:r w:rsidR="00FE083B" w:rsidRPr="000825A3">
        <w:rPr>
          <w:rFonts w:ascii="Times New Roman" w:eastAsia="Times New Roman" w:hAnsi="Times New Roman" w:cs="Times New Roman"/>
          <w:i/>
          <w:sz w:val="24"/>
          <w:szCs w:val="24"/>
        </w:rPr>
        <w:t>магистрально</w:t>
      </w:r>
      <w:r w:rsidRPr="000825A3">
        <w:rPr>
          <w:rFonts w:ascii="Times New Roman" w:eastAsia="Times New Roman" w:hAnsi="Times New Roman" w:cs="Times New Roman"/>
          <w:i/>
          <w:sz w:val="24"/>
          <w:szCs w:val="24"/>
        </w:rPr>
        <w:t>й линии в Восточный жилой район</w:t>
      </w:r>
      <w:r w:rsidRPr="000825A3">
        <w:rPr>
          <w:rFonts w:ascii="Times New Roman" w:eastAsia="Times New Roman" w:hAnsi="Times New Roman" w:cs="Times New Roman"/>
          <w:sz w:val="24"/>
          <w:szCs w:val="24"/>
        </w:rPr>
        <w:t xml:space="preserve"> по ул. Молодой Гвардии, Денисова, Куйбышева (</w:t>
      </w:r>
      <w:r w:rsidR="00FE083B" w:rsidRPr="000825A3">
        <w:rPr>
          <w:rFonts w:ascii="Times New Roman" w:eastAsia="Times New Roman" w:hAnsi="Times New Roman" w:cs="Times New Roman"/>
          <w:sz w:val="24"/>
          <w:szCs w:val="24"/>
        </w:rPr>
        <w:t>11,66</w:t>
      </w:r>
      <w:r w:rsidRPr="000825A3">
        <w:rPr>
          <w:rFonts w:ascii="Times New Roman" w:eastAsia="Times New Roman" w:hAnsi="Times New Roman" w:cs="Times New Roman"/>
          <w:sz w:val="24"/>
          <w:szCs w:val="24"/>
        </w:rPr>
        <w:t xml:space="preserve"> км) для связи центра города с периферийными жилыми районами. </w:t>
      </w:r>
    </w:p>
    <w:p w14:paraId="595571D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 xml:space="preserve">Строительство новой троллейбусной линии по ул. Горького от Гайдара до 3-ей Большой Окружной </w:t>
      </w:r>
      <w:r w:rsidRPr="000825A3">
        <w:rPr>
          <w:rFonts w:ascii="Times New Roman" w:eastAsia="Times New Roman" w:hAnsi="Times New Roman" w:cs="Times New Roman"/>
          <w:sz w:val="24"/>
          <w:szCs w:val="24"/>
        </w:rPr>
        <w:t xml:space="preserve">с замыканием на ТПУ «Северо-Запад» (7,2 км) для связи центра города с районом жилищного строительства на месте упраздняемого военного городка и обеспечения местных перевозок. </w:t>
      </w:r>
    </w:p>
    <w:p w14:paraId="3DFC273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Продление линии по Советскому проспекту до ТПУ «Чкаловск»</w:t>
      </w:r>
      <w:r w:rsidRPr="000825A3">
        <w:rPr>
          <w:rFonts w:ascii="Times New Roman" w:eastAsia="Times New Roman" w:hAnsi="Times New Roman" w:cs="Times New Roman"/>
          <w:sz w:val="24"/>
          <w:szCs w:val="24"/>
        </w:rPr>
        <w:t xml:space="preserve"> и </w:t>
      </w:r>
      <w:proofErr w:type="spellStart"/>
      <w:r w:rsidRPr="000825A3">
        <w:rPr>
          <w:rFonts w:ascii="Times New Roman" w:eastAsia="Times New Roman" w:hAnsi="Times New Roman" w:cs="Times New Roman"/>
          <w:sz w:val="24"/>
          <w:szCs w:val="24"/>
        </w:rPr>
        <w:t>о.п</w:t>
      </w:r>
      <w:proofErr w:type="spellEnd"/>
      <w:r w:rsidRPr="000825A3">
        <w:rPr>
          <w:rFonts w:ascii="Times New Roman" w:eastAsia="Times New Roman" w:hAnsi="Times New Roman" w:cs="Times New Roman"/>
          <w:sz w:val="24"/>
          <w:szCs w:val="24"/>
        </w:rPr>
        <w:t>. ГЖД «Светлогорская» (3,8 км).</w:t>
      </w:r>
    </w:p>
    <w:p w14:paraId="0D79E724"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 xml:space="preserve">Строительство новой </w:t>
      </w:r>
      <w:proofErr w:type="spellStart"/>
      <w:r w:rsidRPr="000825A3">
        <w:rPr>
          <w:rFonts w:ascii="Times New Roman" w:eastAsia="Times New Roman" w:hAnsi="Times New Roman" w:cs="Times New Roman"/>
          <w:i/>
          <w:sz w:val="24"/>
          <w:szCs w:val="24"/>
        </w:rPr>
        <w:t>вылетной</w:t>
      </w:r>
      <w:proofErr w:type="spellEnd"/>
      <w:r w:rsidRPr="000825A3">
        <w:rPr>
          <w:rFonts w:ascii="Times New Roman" w:eastAsia="Times New Roman" w:hAnsi="Times New Roman" w:cs="Times New Roman"/>
          <w:i/>
          <w:sz w:val="24"/>
          <w:szCs w:val="24"/>
        </w:rPr>
        <w:t xml:space="preserve"> линии</w:t>
      </w:r>
      <w:r w:rsidRPr="000825A3">
        <w:rPr>
          <w:rFonts w:ascii="Times New Roman" w:eastAsia="Times New Roman" w:hAnsi="Times New Roman" w:cs="Times New Roman"/>
          <w:sz w:val="24"/>
          <w:szCs w:val="24"/>
        </w:rPr>
        <w:t xml:space="preserve"> по проектируемому продолжению улицы Маршала Борзова к новому жилому району (9,7 км).</w:t>
      </w:r>
    </w:p>
    <w:p w14:paraId="18A5085A"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i/>
          <w:sz w:val="24"/>
          <w:szCs w:val="24"/>
        </w:rPr>
        <w:t>Строительство трёх тяговых подстанций</w:t>
      </w:r>
      <w:r w:rsidRPr="000825A3">
        <w:rPr>
          <w:rFonts w:ascii="Times New Roman" w:eastAsia="Times New Roman" w:hAnsi="Times New Roman" w:cs="Times New Roman"/>
          <w:sz w:val="24"/>
          <w:szCs w:val="24"/>
        </w:rPr>
        <w:t xml:space="preserve"> в районах расширения троллейбусной сети.</w:t>
      </w:r>
    </w:p>
    <w:tbl>
      <w:tblPr>
        <w:tblStyle w:val="af9"/>
        <w:tblW w:w="10065"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40"/>
        <w:gridCol w:w="425"/>
      </w:tblGrid>
      <w:tr w:rsidR="00B32E95" w:rsidRPr="000825A3" w14:paraId="254B4A5A" w14:textId="77777777" w:rsidTr="00B32E95">
        <w:trPr>
          <w:cantSplit/>
          <w:trHeight w:val="1134"/>
        </w:trPr>
        <w:tc>
          <w:tcPr>
            <w:tcW w:w="9640" w:type="dxa"/>
          </w:tcPr>
          <w:p w14:paraId="0E3E27FC" w14:textId="77777777" w:rsidR="00B32E95" w:rsidRPr="000825A3" w:rsidRDefault="001A5AA2" w:rsidP="00303FB1">
            <w:pPr>
              <w:spacing w:before="120" w:after="120"/>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5051B208" wp14:editId="6927B76B">
                  <wp:extent cx="7943212" cy="5949500"/>
                  <wp:effectExtent l="6032" t="0" r="7303" b="7302"/>
                  <wp:docPr id="9637" name="Рисунок 9637" descr="\\ATLAS\arh\КАЛИНИНГРАД\Текстовая часть ГП КЛГД\____Ларисе готовые\__Редакция 4.1\гРАФИКА ДЛЯ 4.1\+А3_Схема развития троллейбусной сет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LAS\arh\КАЛИНИНГРАД\Текстовая часть ГП КЛГД\____Ларисе готовые\__Редакция 4.1\гРАФИКА ДЛЯ 4.1\+А3_Схема развития троллейбусной сети.tif"/>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228" t="4340" r="8163" b="4924"/>
                          <a:stretch/>
                        </pic:blipFill>
                        <pic:spPr bwMode="auto">
                          <a:xfrm rot="16200000">
                            <a:off x="0" y="0"/>
                            <a:ext cx="7953502" cy="5957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textDirection w:val="btLr"/>
          </w:tcPr>
          <w:p w14:paraId="0190A65F" w14:textId="77777777" w:rsidR="00B32E95" w:rsidRPr="000825A3" w:rsidRDefault="00B32E95" w:rsidP="00B32E95">
            <w:pPr>
              <w:shd w:val="clear" w:color="auto" w:fill="CFE0CF" w:themeFill="accent2" w:themeFillTint="99"/>
              <w:spacing w:before="0"/>
              <w:ind w:left="113"/>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20.3.2.7. Схема развития троллейбусной сети до 2035г.</w:t>
            </w:r>
          </w:p>
        </w:tc>
      </w:tr>
    </w:tbl>
    <w:p w14:paraId="54702F3E" w14:textId="77777777" w:rsidR="0061372C" w:rsidRPr="000825A3" w:rsidRDefault="0061372C"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 мере развития технологий эксплуатации троллейбусов с автономным ходом </w:t>
      </w:r>
      <w:r w:rsidR="00304411" w:rsidRPr="000825A3">
        <w:rPr>
          <w:rFonts w:ascii="Times New Roman" w:eastAsia="Times New Roman" w:hAnsi="Times New Roman" w:cs="Times New Roman"/>
          <w:sz w:val="24"/>
          <w:szCs w:val="24"/>
        </w:rPr>
        <w:t>на</w:t>
      </w:r>
      <w:r w:rsidRPr="000825A3">
        <w:rPr>
          <w:rFonts w:ascii="Times New Roman" w:eastAsia="Times New Roman" w:hAnsi="Times New Roman" w:cs="Times New Roman"/>
          <w:sz w:val="24"/>
          <w:szCs w:val="24"/>
        </w:rPr>
        <w:t xml:space="preserve"> аккумулятора</w:t>
      </w:r>
      <w:r w:rsidR="00304411" w:rsidRPr="000825A3">
        <w:rPr>
          <w:rFonts w:ascii="Times New Roman" w:eastAsia="Times New Roman" w:hAnsi="Times New Roman" w:cs="Times New Roman"/>
          <w:sz w:val="24"/>
          <w:szCs w:val="24"/>
        </w:rPr>
        <w:t>х</w:t>
      </w:r>
      <w:r w:rsidRPr="000825A3">
        <w:rPr>
          <w:rFonts w:ascii="Times New Roman" w:eastAsia="Times New Roman" w:hAnsi="Times New Roman" w:cs="Times New Roman"/>
          <w:sz w:val="24"/>
          <w:szCs w:val="24"/>
        </w:rPr>
        <w:t xml:space="preserve"> </w:t>
      </w:r>
      <w:r w:rsidR="004D12B7" w:rsidRPr="000825A3">
        <w:rPr>
          <w:rFonts w:ascii="Times New Roman" w:eastAsia="Times New Roman" w:hAnsi="Times New Roman" w:cs="Times New Roman"/>
          <w:sz w:val="24"/>
          <w:szCs w:val="24"/>
        </w:rPr>
        <w:t xml:space="preserve">(до 25 км.) возможно более активное использование таких машин в структуре троллейбусного парка и отказ от строительства </w:t>
      </w:r>
      <w:r w:rsidR="00BF0369" w:rsidRPr="000825A3">
        <w:rPr>
          <w:rFonts w:ascii="Times New Roman" w:eastAsia="Times New Roman" w:hAnsi="Times New Roman" w:cs="Times New Roman"/>
          <w:sz w:val="24"/>
          <w:szCs w:val="24"/>
        </w:rPr>
        <w:t>контактной сети и тяговых подстанций</w:t>
      </w:r>
      <w:r w:rsidR="004D12B7" w:rsidRPr="000825A3">
        <w:rPr>
          <w:rFonts w:ascii="Times New Roman" w:eastAsia="Times New Roman" w:hAnsi="Times New Roman" w:cs="Times New Roman"/>
          <w:sz w:val="24"/>
          <w:szCs w:val="24"/>
        </w:rPr>
        <w:t xml:space="preserve"> на период 2025-2035гг.</w:t>
      </w:r>
    </w:p>
    <w:p w14:paraId="6ED14CFA" w14:textId="77777777" w:rsidR="00AD237A" w:rsidRPr="000825A3" w:rsidRDefault="00973F36"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Расширение троллейбусной сети и увеличение объёмов троллейбусного движения приведёт к увеличению численности троллейбусного парка и необходимости реконструкции существующего троллейбусного депо, с территории которого необходимо вывести базирующиеся здесь муниципальные автобусы.</w:t>
      </w:r>
      <w:r w:rsidR="00AD237A" w:rsidRPr="000825A3">
        <w:rPr>
          <w:rFonts w:ascii="Times New Roman" w:eastAsia="Times New Roman" w:hAnsi="Times New Roman" w:cs="Times New Roman"/>
          <w:sz w:val="24"/>
          <w:szCs w:val="24"/>
        </w:rPr>
        <w:t xml:space="preserve"> Помимо этого, до 2025г. </w:t>
      </w:r>
      <w:r w:rsidR="00187375" w:rsidRPr="000825A3">
        <w:rPr>
          <w:rFonts w:ascii="Times New Roman" w:eastAsia="Times New Roman" w:hAnsi="Times New Roman" w:cs="Times New Roman"/>
          <w:sz w:val="24"/>
          <w:szCs w:val="24"/>
        </w:rPr>
        <w:t>планируется</w:t>
      </w:r>
      <w:r w:rsidR="00AD237A" w:rsidRPr="000825A3">
        <w:rPr>
          <w:rFonts w:ascii="Times New Roman" w:eastAsia="Times New Roman" w:hAnsi="Times New Roman" w:cs="Times New Roman"/>
          <w:sz w:val="24"/>
          <w:szCs w:val="24"/>
        </w:rPr>
        <w:t xml:space="preserve"> строительство нового совмещённого </w:t>
      </w:r>
      <w:proofErr w:type="spellStart"/>
      <w:r w:rsidR="00AD237A" w:rsidRPr="000825A3">
        <w:rPr>
          <w:rFonts w:ascii="Times New Roman" w:eastAsia="Times New Roman" w:hAnsi="Times New Roman" w:cs="Times New Roman"/>
          <w:sz w:val="24"/>
          <w:szCs w:val="24"/>
        </w:rPr>
        <w:t>автобусно</w:t>
      </w:r>
      <w:proofErr w:type="spellEnd"/>
      <w:r w:rsidR="00AD237A" w:rsidRPr="000825A3">
        <w:rPr>
          <w:rFonts w:ascii="Times New Roman" w:eastAsia="Times New Roman" w:hAnsi="Times New Roman" w:cs="Times New Roman"/>
          <w:sz w:val="24"/>
          <w:szCs w:val="24"/>
        </w:rPr>
        <w:t xml:space="preserve">-троллейбусного депо по </w:t>
      </w:r>
      <w:r w:rsidR="00187375" w:rsidRPr="000825A3">
        <w:rPr>
          <w:rFonts w:ascii="Times New Roman" w:eastAsia="Times New Roman" w:hAnsi="Times New Roman" w:cs="Times New Roman"/>
          <w:sz w:val="24"/>
          <w:szCs w:val="24"/>
        </w:rPr>
        <w:t>ул. Украинской</w:t>
      </w:r>
      <w:r w:rsidR="00AD237A" w:rsidRPr="000825A3">
        <w:rPr>
          <w:rFonts w:ascii="Times New Roman" w:eastAsia="Times New Roman" w:hAnsi="Times New Roman" w:cs="Times New Roman"/>
          <w:sz w:val="24"/>
          <w:szCs w:val="24"/>
        </w:rPr>
        <w:t xml:space="preserve"> на 100 троллейбусов. </w:t>
      </w:r>
    </w:p>
    <w:p w14:paraId="6E83071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 2035г. система троллейбуса будет характеризоваться следующими показателями: </w:t>
      </w:r>
    </w:p>
    <w:p w14:paraId="33B4936A"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протяжённость сети (с учётом наложения) </w:t>
      </w:r>
      <w:r w:rsidRPr="000825A3">
        <w:rPr>
          <w:rFonts w:ascii="Times New Roman" w:eastAsia="Times New Roman" w:hAnsi="Times New Roman" w:cs="Times New Roman"/>
          <w:sz w:val="24"/>
          <w:szCs w:val="24"/>
        </w:rPr>
        <w:tab/>
        <w:t>169,1 км;</w:t>
      </w:r>
    </w:p>
    <w:p w14:paraId="3188260C"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количество маршрутов </w:t>
      </w:r>
      <w:r w:rsidRPr="000825A3">
        <w:rPr>
          <w:rFonts w:ascii="Times New Roman" w:eastAsia="Times New Roman" w:hAnsi="Times New Roman" w:cs="Times New Roman"/>
          <w:sz w:val="24"/>
          <w:szCs w:val="24"/>
        </w:rPr>
        <w:tab/>
        <w:t>10 (оценка);</w:t>
      </w:r>
    </w:p>
    <w:p w14:paraId="4F285A59"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объём годовых пассажироперевозок (оценка</w:t>
      </w:r>
      <w:r w:rsidRPr="000825A3">
        <w:rPr>
          <w:rStyle w:val="aff3"/>
          <w:rFonts w:ascii="Times New Roman" w:eastAsia="Times New Roman" w:hAnsi="Times New Roman" w:cs="Times New Roman"/>
          <w:sz w:val="24"/>
          <w:szCs w:val="24"/>
        </w:rPr>
        <w:footnoteReference w:id="39"/>
      </w:r>
      <w:r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ab/>
      </w:r>
      <w:r w:rsidR="00AD237A" w:rsidRPr="000825A3">
        <w:rPr>
          <w:rFonts w:ascii="Times New Roman" w:eastAsia="Times New Roman" w:hAnsi="Times New Roman" w:cs="Times New Roman"/>
          <w:sz w:val="24"/>
          <w:szCs w:val="24"/>
        </w:rPr>
        <w:t>60</w:t>
      </w:r>
      <w:r w:rsidRPr="000825A3">
        <w:rPr>
          <w:rFonts w:ascii="Times New Roman" w:eastAsia="Times New Roman" w:hAnsi="Times New Roman" w:cs="Times New Roman"/>
          <w:sz w:val="24"/>
          <w:szCs w:val="24"/>
        </w:rPr>
        <w:t>,0 млн. пасс. в год;</w:t>
      </w:r>
    </w:p>
    <w:p w14:paraId="5A1EE6D1"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удельный вес в общем объёме </w:t>
      </w:r>
      <w:r w:rsidRPr="000825A3">
        <w:rPr>
          <w:rFonts w:ascii="Times New Roman" w:eastAsia="Times New Roman" w:hAnsi="Times New Roman" w:cs="Times New Roman"/>
          <w:sz w:val="24"/>
          <w:szCs w:val="24"/>
        </w:rPr>
        <w:tab/>
      </w:r>
      <w:r w:rsidR="00AD237A" w:rsidRPr="000825A3">
        <w:rPr>
          <w:rFonts w:ascii="Times New Roman" w:eastAsia="Times New Roman" w:hAnsi="Times New Roman" w:cs="Times New Roman"/>
          <w:sz w:val="24"/>
          <w:szCs w:val="24"/>
        </w:rPr>
        <w:t>9,97</w:t>
      </w:r>
      <w:r w:rsidRPr="000825A3">
        <w:rPr>
          <w:rFonts w:ascii="Times New Roman" w:eastAsia="Times New Roman" w:hAnsi="Times New Roman" w:cs="Times New Roman"/>
          <w:sz w:val="24"/>
          <w:szCs w:val="24"/>
        </w:rPr>
        <w:t>%.</w:t>
      </w:r>
    </w:p>
    <w:p w14:paraId="6E89BBA3"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Схема проектируемых троллейбусных линий приведена на рис. 20.3.2.7.</w:t>
      </w:r>
    </w:p>
    <w:p w14:paraId="34F042A5" w14:textId="77777777" w:rsidR="00303FB1" w:rsidRPr="000825A3" w:rsidRDefault="00303FB1" w:rsidP="00303FB1">
      <w:pPr>
        <w:pStyle w:val="51"/>
        <w:rPr>
          <w:rFonts w:ascii="Times New Roman" w:eastAsia="Times New Roman" w:hAnsi="Times New Roman" w:cs="Times New Roman"/>
        </w:rPr>
      </w:pPr>
      <w:bookmarkStart w:id="62" w:name="_Toc412662968"/>
      <w:r w:rsidRPr="000825A3">
        <w:rPr>
          <w:rFonts w:ascii="Times New Roman" w:eastAsia="Times New Roman" w:hAnsi="Times New Roman" w:cs="Times New Roman"/>
        </w:rPr>
        <w:t>Автобус</w:t>
      </w:r>
      <w:bookmarkEnd w:id="62"/>
      <w:r w:rsidRPr="000825A3">
        <w:rPr>
          <w:rFonts w:ascii="Times New Roman" w:eastAsia="Times New Roman" w:hAnsi="Times New Roman" w:cs="Times New Roman"/>
        </w:rPr>
        <w:t xml:space="preserve"> и марш</w:t>
      </w:r>
      <w:r w:rsidR="002F63FB" w:rsidRPr="000825A3">
        <w:rPr>
          <w:rFonts w:ascii="Times New Roman" w:eastAsia="Times New Roman" w:hAnsi="Times New Roman" w:cs="Times New Roman"/>
        </w:rPr>
        <w:t>ру</w:t>
      </w:r>
      <w:r w:rsidRPr="000825A3">
        <w:rPr>
          <w:rFonts w:ascii="Times New Roman" w:eastAsia="Times New Roman" w:hAnsi="Times New Roman" w:cs="Times New Roman"/>
        </w:rPr>
        <w:t>тное такси</w:t>
      </w:r>
    </w:p>
    <w:p w14:paraId="0039731C"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Роль автобуса в транспортном обслуживании населения значительно снизится в основном за счёт упразднения большинства маршрутов, следующих через центр города. Следует отметить, что генеральный план не предполагает упразднение движения автобуса через центр, однако на этом направлении автобусы должны выполнять вспомогательную функцию по отношению к трамваю и троллейбусу, берущим на себя большую часть перевозок. Вместе с тем, автобус останется господствующим видом транспорта в таких перевозках, как обслуживание периферийных районов, </w:t>
      </w:r>
      <w:proofErr w:type="spellStart"/>
      <w:r w:rsidRPr="000825A3">
        <w:rPr>
          <w:rFonts w:ascii="Times New Roman" w:eastAsia="Times New Roman" w:hAnsi="Times New Roman" w:cs="Times New Roman"/>
          <w:sz w:val="24"/>
          <w:szCs w:val="24"/>
        </w:rPr>
        <w:t>вылетные</w:t>
      </w:r>
      <w:proofErr w:type="spellEnd"/>
      <w:r w:rsidRPr="000825A3">
        <w:rPr>
          <w:rFonts w:ascii="Times New Roman" w:eastAsia="Times New Roman" w:hAnsi="Times New Roman" w:cs="Times New Roman"/>
          <w:sz w:val="24"/>
          <w:szCs w:val="24"/>
        </w:rPr>
        <w:t xml:space="preserve"> маршруты к отдельным объектам пассажирского тяготения, подвозящие маршруты к остановкам более мощных видов транспорта (ГЖД, трамвай).</w:t>
      </w:r>
    </w:p>
    <w:p w14:paraId="3701B15E" w14:textId="77777777" w:rsidR="00291C64" w:rsidRPr="000825A3" w:rsidRDefault="00291C64"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Для размещения автобусного парка планируется выделить площадки по </w:t>
      </w:r>
      <w:proofErr w:type="spellStart"/>
      <w:r w:rsidRPr="000825A3">
        <w:rPr>
          <w:rFonts w:ascii="Times New Roman" w:eastAsia="Times New Roman" w:hAnsi="Times New Roman" w:cs="Times New Roman"/>
          <w:sz w:val="24"/>
          <w:szCs w:val="24"/>
        </w:rPr>
        <w:t>ул.Трнаспортной</w:t>
      </w:r>
      <w:proofErr w:type="spellEnd"/>
      <w:r w:rsidRPr="000825A3">
        <w:rPr>
          <w:rFonts w:ascii="Times New Roman" w:eastAsia="Times New Roman" w:hAnsi="Times New Roman" w:cs="Times New Roman"/>
          <w:sz w:val="24"/>
          <w:szCs w:val="24"/>
        </w:rPr>
        <w:t xml:space="preserve"> (автобусный гараж с ремонтной базой), по </w:t>
      </w:r>
      <w:proofErr w:type="spellStart"/>
      <w:r w:rsidRPr="000825A3">
        <w:rPr>
          <w:rFonts w:ascii="Times New Roman" w:eastAsia="Times New Roman" w:hAnsi="Times New Roman" w:cs="Times New Roman"/>
          <w:sz w:val="24"/>
          <w:szCs w:val="24"/>
        </w:rPr>
        <w:t>ул.Энергетиков</w:t>
      </w:r>
      <w:proofErr w:type="spellEnd"/>
      <w:r w:rsidRPr="000825A3">
        <w:rPr>
          <w:rFonts w:ascii="Times New Roman" w:eastAsia="Times New Roman" w:hAnsi="Times New Roman" w:cs="Times New Roman"/>
          <w:sz w:val="24"/>
          <w:szCs w:val="24"/>
        </w:rPr>
        <w:t xml:space="preserve"> (гараж на 100 </w:t>
      </w:r>
      <w:proofErr w:type="spellStart"/>
      <w:r w:rsidRPr="000825A3">
        <w:rPr>
          <w:rFonts w:ascii="Times New Roman" w:eastAsia="Times New Roman" w:hAnsi="Times New Roman" w:cs="Times New Roman"/>
          <w:sz w:val="24"/>
          <w:szCs w:val="24"/>
        </w:rPr>
        <w:t>маш</w:t>
      </w:r>
      <w:proofErr w:type="spellEnd"/>
      <w:r w:rsidRPr="000825A3">
        <w:rPr>
          <w:rFonts w:ascii="Times New Roman" w:eastAsia="Times New Roman" w:hAnsi="Times New Roman" w:cs="Times New Roman"/>
          <w:sz w:val="24"/>
          <w:szCs w:val="24"/>
        </w:rPr>
        <w:t xml:space="preserve">.), а также на </w:t>
      </w:r>
      <w:proofErr w:type="spellStart"/>
      <w:r w:rsidRPr="000825A3">
        <w:rPr>
          <w:rFonts w:ascii="Times New Roman" w:eastAsia="Times New Roman" w:hAnsi="Times New Roman" w:cs="Times New Roman"/>
          <w:sz w:val="24"/>
          <w:szCs w:val="24"/>
        </w:rPr>
        <w:t>ул.Украинской</w:t>
      </w:r>
      <w:proofErr w:type="spellEnd"/>
      <w:r w:rsidRPr="000825A3">
        <w:rPr>
          <w:rFonts w:ascii="Times New Roman" w:eastAsia="Times New Roman" w:hAnsi="Times New Roman" w:cs="Times New Roman"/>
          <w:sz w:val="24"/>
          <w:szCs w:val="24"/>
        </w:rPr>
        <w:t xml:space="preserve"> (гараж на 100 </w:t>
      </w:r>
      <w:proofErr w:type="spellStart"/>
      <w:r w:rsidRPr="000825A3">
        <w:rPr>
          <w:rFonts w:ascii="Times New Roman" w:eastAsia="Times New Roman" w:hAnsi="Times New Roman" w:cs="Times New Roman"/>
          <w:sz w:val="24"/>
          <w:szCs w:val="24"/>
        </w:rPr>
        <w:t>маш</w:t>
      </w:r>
      <w:proofErr w:type="spellEnd"/>
      <w:r w:rsidRPr="000825A3">
        <w:rPr>
          <w:rFonts w:ascii="Times New Roman" w:eastAsia="Times New Roman" w:hAnsi="Times New Roman" w:cs="Times New Roman"/>
          <w:sz w:val="24"/>
          <w:szCs w:val="24"/>
        </w:rPr>
        <w:t>. в комплексе с троллейбусным депо).</w:t>
      </w:r>
    </w:p>
    <w:p w14:paraId="56FE45D4" w14:textId="77777777" w:rsidR="00973F36" w:rsidRPr="000825A3" w:rsidRDefault="00973F36" w:rsidP="00973F36">
      <w:pPr>
        <w:spacing w:before="120" w:after="120" w:line="240" w:lineRule="auto"/>
        <w:ind w:firstLine="709"/>
        <w:jc w:val="both"/>
        <w:rPr>
          <w:rFonts w:ascii="Times New Roman" w:eastAsia="Times New Roman" w:hAnsi="Times New Roman" w:cs="Times New Roman"/>
          <w:sz w:val="24"/>
          <w:szCs w:val="24"/>
        </w:rPr>
      </w:pPr>
    </w:p>
    <w:p w14:paraId="73C9C6B4" w14:textId="77777777" w:rsidR="00973F36" w:rsidRPr="000825A3" w:rsidRDefault="00973F36" w:rsidP="00973F3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 2035г. автобусная система города будет характеризоваться следующими показателями: </w:t>
      </w:r>
    </w:p>
    <w:p w14:paraId="1ED8EECA" w14:textId="77777777" w:rsidR="00973F36" w:rsidRPr="000825A3" w:rsidRDefault="00973F36"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протяжённость сети (с учётом наложения) </w:t>
      </w:r>
      <w:r w:rsidRPr="000825A3">
        <w:rPr>
          <w:rFonts w:ascii="Times New Roman" w:eastAsia="Times New Roman" w:hAnsi="Times New Roman" w:cs="Times New Roman"/>
          <w:sz w:val="24"/>
          <w:szCs w:val="24"/>
        </w:rPr>
        <w:tab/>
        <w:t>609,5 км;</w:t>
      </w:r>
    </w:p>
    <w:p w14:paraId="034D778E" w14:textId="77777777" w:rsidR="00973F36" w:rsidRPr="000825A3" w:rsidRDefault="00973F36"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объём годовых пассажироперевозок (оценка</w:t>
      </w:r>
      <w:r w:rsidRPr="000825A3">
        <w:rPr>
          <w:rStyle w:val="aff3"/>
          <w:rFonts w:ascii="Times New Roman" w:eastAsia="Times New Roman" w:hAnsi="Times New Roman" w:cs="Times New Roman"/>
          <w:sz w:val="24"/>
          <w:szCs w:val="24"/>
        </w:rPr>
        <w:footnoteReference w:id="40"/>
      </w:r>
      <w:r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ab/>
      </w:r>
      <w:r w:rsidR="00AD237A" w:rsidRPr="000825A3">
        <w:rPr>
          <w:rFonts w:ascii="Times New Roman" w:eastAsia="Times New Roman" w:hAnsi="Times New Roman" w:cs="Times New Roman"/>
          <w:sz w:val="24"/>
          <w:szCs w:val="24"/>
        </w:rPr>
        <w:t>153,9</w:t>
      </w:r>
      <w:r w:rsidRPr="000825A3">
        <w:rPr>
          <w:rFonts w:ascii="Times New Roman" w:eastAsia="Times New Roman" w:hAnsi="Times New Roman" w:cs="Times New Roman"/>
          <w:sz w:val="24"/>
          <w:szCs w:val="24"/>
        </w:rPr>
        <w:t xml:space="preserve"> млн. пасс. </w:t>
      </w:r>
      <w:r w:rsidR="00187375" w:rsidRPr="000825A3">
        <w:rPr>
          <w:rFonts w:ascii="Times New Roman" w:eastAsia="Times New Roman" w:hAnsi="Times New Roman" w:cs="Times New Roman"/>
          <w:sz w:val="24"/>
          <w:szCs w:val="24"/>
        </w:rPr>
        <w:t>в</w:t>
      </w:r>
      <w:r w:rsidRPr="000825A3">
        <w:rPr>
          <w:rFonts w:ascii="Times New Roman" w:eastAsia="Times New Roman" w:hAnsi="Times New Roman" w:cs="Times New Roman"/>
          <w:sz w:val="24"/>
          <w:szCs w:val="24"/>
        </w:rPr>
        <w:t xml:space="preserve"> год;</w:t>
      </w:r>
    </w:p>
    <w:p w14:paraId="4DF03097" w14:textId="77777777" w:rsidR="00973F36" w:rsidRPr="000825A3" w:rsidRDefault="00973F36"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т.ч. </w:t>
      </w:r>
      <w:r w:rsidR="00187375" w:rsidRPr="000825A3">
        <w:rPr>
          <w:rFonts w:ascii="Times New Roman" w:eastAsia="Times New Roman" w:hAnsi="Times New Roman" w:cs="Times New Roman"/>
          <w:sz w:val="24"/>
          <w:szCs w:val="24"/>
        </w:rPr>
        <w:t>автобусы</w:t>
      </w:r>
      <w:r w:rsidR="00AD237A" w:rsidRPr="000825A3">
        <w:rPr>
          <w:rFonts w:ascii="Times New Roman" w:eastAsia="Times New Roman" w:hAnsi="Times New Roman" w:cs="Times New Roman"/>
          <w:sz w:val="24"/>
          <w:szCs w:val="24"/>
        </w:rPr>
        <w:t xml:space="preserve"> малой вместимости</w:t>
      </w:r>
      <w:r w:rsidRPr="000825A3">
        <w:rPr>
          <w:rFonts w:ascii="Times New Roman" w:eastAsia="Times New Roman" w:hAnsi="Times New Roman" w:cs="Times New Roman"/>
          <w:sz w:val="24"/>
          <w:szCs w:val="24"/>
        </w:rPr>
        <w:tab/>
      </w:r>
      <w:r w:rsidR="00AD237A" w:rsidRPr="000825A3">
        <w:rPr>
          <w:rFonts w:ascii="Times New Roman" w:eastAsia="Times New Roman" w:hAnsi="Times New Roman" w:cs="Times New Roman"/>
          <w:sz w:val="24"/>
          <w:szCs w:val="24"/>
        </w:rPr>
        <w:t>61,4</w:t>
      </w:r>
      <w:r w:rsidRPr="000825A3">
        <w:rPr>
          <w:rFonts w:ascii="Times New Roman" w:eastAsia="Times New Roman" w:hAnsi="Times New Roman" w:cs="Times New Roman"/>
          <w:sz w:val="24"/>
          <w:szCs w:val="24"/>
        </w:rPr>
        <w:t xml:space="preserve"> млн. пасс. </w:t>
      </w:r>
      <w:r w:rsidR="00187375" w:rsidRPr="000825A3">
        <w:rPr>
          <w:rFonts w:ascii="Times New Roman" w:eastAsia="Times New Roman" w:hAnsi="Times New Roman" w:cs="Times New Roman"/>
          <w:sz w:val="24"/>
          <w:szCs w:val="24"/>
        </w:rPr>
        <w:t>в</w:t>
      </w:r>
      <w:r w:rsidRPr="000825A3">
        <w:rPr>
          <w:rFonts w:ascii="Times New Roman" w:eastAsia="Times New Roman" w:hAnsi="Times New Roman" w:cs="Times New Roman"/>
          <w:sz w:val="24"/>
          <w:szCs w:val="24"/>
        </w:rPr>
        <w:t xml:space="preserve"> год;</w:t>
      </w:r>
    </w:p>
    <w:p w14:paraId="1284FEEE" w14:textId="77777777" w:rsidR="00973F36" w:rsidRPr="000825A3" w:rsidRDefault="00973F36"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удельный вес в общем объёме </w:t>
      </w:r>
      <w:r w:rsidRPr="000825A3">
        <w:rPr>
          <w:rFonts w:ascii="Times New Roman" w:eastAsia="Times New Roman" w:hAnsi="Times New Roman" w:cs="Times New Roman"/>
          <w:sz w:val="24"/>
          <w:szCs w:val="24"/>
        </w:rPr>
        <w:tab/>
      </w:r>
      <w:r w:rsidR="00AD237A" w:rsidRPr="000825A3">
        <w:rPr>
          <w:rFonts w:ascii="Times New Roman" w:eastAsia="Times New Roman" w:hAnsi="Times New Roman" w:cs="Times New Roman"/>
          <w:sz w:val="24"/>
          <w:szCs w:val="24"/>
        </w:rPr>
        <w:t>25,57</w:t>
      </w:r>
      <w:r w:rsidRPr="000825A3">
        <w:rPr>
          <w:rFonts w:ascii="Times New Roman" w:eastAsia="Times New Roman" w:hAnsi="Times New Roman" w:cs="Times New Roman"/>
          <w:sz w:val="24"/>
          <w:szCs w:val="24"/>
        </w:rPr>
        <w:t>%.</w:t>
      </w:r>
    </w:p>
    <w:p w14:paraId="1334B46D" w14:textId="77777777" w:rsidR="00973F36" w:rsidRPr="000825A3" w:rsidRDefault="00973F36" w:rsidP="00973F3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Схема проектируемых автобусных линий приведена на рис. 20.3.2.8.</w:t>
      </w:r>
    </w:p>
    <w:p w14:paraId="67FA6368" w14:textId="77777777" w:rsidR="00973F36" w:rsidRPr="000825A3" w:rsidRDefault="00973F36" w:rsidP="00303FB1">
      <w:pPr>
        <w:spacing w:before="120" w:after="120" w:line="240" w:lineRule="auto"/>
        <w:ind w:firstLine="709"/>
        <w:jc w:val="both"/>
        <w:rPr>
          <w:rFonts w:ascii="Times New Roman" w:eastAsia="Times New Roman" w:hAnsi="Times New Roman" w:cs="Times New Roman"/>
          <w:sz w:val="24"/>
          <w:szCs w:val="24"/>
        </w:rPr>
      </w:pPr>
    </w:p>
    <w:p w14:paraId="0BC47443" w14:textId="77777777" w:rsidR="00303FB1" w:rsidRPr="000825A3" w:rsidRDefault="00482B00" w:rsidP="00303FB1">
      <w:p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33B46DE5" wp14:editId="2BE8C4DB">
            <wp:extent cx="6362700" cy="4366130"/>
            <wp:effectExtent l="0" t="0" r="0" b="0"/>
            <wp:docPr id="9633" name="Рисунок 9633" descr="\\ATLAS\arh\КАЛИНИНГРАД\Текстовая часть ГП КЛГД\____Ларисе готовые\__Редакция 4.1\гРАФИКА ДЛЯ 4.1\+А3_Схема разв внутригородской автобусной сет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LAS\arh\КАЛИНИНГРАД\Текстовая часть ГП КЛГД\____Ларисе готовые\__Редакция 4.1\гРАФИКА ДЛЯ 4.1\+А3_Схема разв внутригородской автобусной сети.tif"/>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822" t="5495" r="4970" b="7033"/>
                    <a:stretch/>
                  </pic:blipFill>
                  <pic:spPr bwMode="auto">
                    <a:xfrm>
                      <a:off x="0" y="0"/>
                      <a:ext cx="6359141" cy="4363688"/>
                    </a:xfrm>
                    <a:prstGeom prst="rect">
                      <a:avLst/>
                    </a:prstGeom>
                    <a:noFill/>
                    <a:ln>
                      <a:noFill/>
                    </a:ln>
                    <a:extLst>
                      <a:ext uri="{53640926-AAD7-44D8-BBD7-CCE9431645EC}">
                        <a14:shadowObscured xmlns:a14="http://schemas.microsoft.com/office/drawing/2010/main"/>
                      </a:ext>
                    </a:extLst>
                  </pic:spPr>
                </pic:pic>
              </a:graphicData>
            </a:graphic>
          </wp:inline>
        </w:drawing>
      </w:r>
    </w:p>
    <w:p w14:paraId="0AACDBE6" w14:textId="77777777" w:rsidR="00303FB1" w:rsidRPr="000825A3" w:rsidRDefault="00303FB1" w:rsidP="00303FB1">
      <w:pPr>
        <w:shd w:val="clear" w:color="auto" w:fill="CFE0CF" w:themeFill="accent2" w:themeFillTint="99"/>
        <w:spacing w:before="0" w:after="0" w:line="240" w:lineRule="auto"/>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20.3.2.8. Схема развития автобусной сети до 2035г.</w:t>
      </w:r>
    </w:p>
    <w:p w14:paraId="247CCAD1" w14:textId="77777777" w:rsidR="00303FB1" w:rsidRPr="000825A3" w:rsidRDefault="00303FB1" w:rsidP="00303FB1">
      <w:pPr>
        <w:pStyle w:val="51"/>
        <w:rPr>
          <w:rFonts w:ascii="Times New Roman" w:eastAsia="Times New Roman" w:hAnsi="Times New Roman" w:cs="Times New Roman"/>
        </w:rPr>
      </w:pPr>
      <w:bookmarkStart w:id="63" w:name="_Toc412662970"/>
      <w:r w:rsidRPr="000825A3">
        <w:rPr>
          <w:rFonts w:ascii="Times New Roman" w:eastAsia="Times New Roman" w:hAnsi="Times New Roman" w:cs="Times New Roman"/>
        </w:rPr>
        <w:t>Таксомоторный транспорт</w:t>
      </w:r>
    </w:p>
    <w:p w14:paraId="627D799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02AF2CA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b/>
          <w:sz w:val="24"/>
          <w:szCs w:val="24"/>
        </w:rPr>
      </w:pPr>
      <w:r w:rsidRPr="000825A3">
        <w:rPr>
          <w:rFonts w:ascii="Times New Roman" w:eastAsia="Times New Roman" w:hAnsi="Times New Roman" w:cs="Times New Roman"/>
          <w:sz w:val="24"/>
          <w:szCs w:val="24"/>
        </w:rPr>
        <w:t xml:space="preserve">В соответствии с п. 5.5.2.2. МНГП, </w:t>
      </w:r>
      <w:r w:rsidRPr="000825A3">
        <w:rPr>
          <w:rFonts w:ascii="Times New Roman" w:eastAsia="Times New Roman" w:hAnsi="Times New Roman" w:cs="Times New Roman"/>
          <w:b/>
          <w:sz w:val="24"/>
          <w:szCs w:val="24"/>
        </w:rPr>
        <w:t>численность легковых такси</w:t>
      </w:r>
      <w:r w:rsidRPr="000825A3">
        <w:rPr>
          <w:rFonts w:ascii="Times New Roman" w:eastAsia="Times New Roman" w:hAnsi="Times New Roman" w:cs="Times New Roman"/>
          <w:sz w:val="24"/>
          <w:szCs w:val="24"/>
        </w:rPr>
        <w:t xml:space="preserve"> в пределах городского округа </w:t>
      </w:r>
      <w:r w:rsidRPr="000825A3">
        <w:rPr>
          <w:rFonts w:ascii="Times New Roman" w:eastAsia="Times New Roman" w:hAnsi="Times New Roman" w:cs="Times New Roman"/>
          <w:b/>
          <w:sz w:val="24"/>
          <w:szCs w:val="24"/>
        </w:rPr>
        <w:t>на 2035г.</w:t>
      </w:r>
      <w:r w:rsidRPr="000825A3">
        <w:rPr>
          <w:rFonts w:ascii="Times New Roman" w:eastAsia="Times New Roman" w:hAnsi="Times New Roman" w:cs="Times New Roman"/>
          <w:sz w:val="24"/>
          <w:szCs w:val="24"/>
        </w:rPr>
        <w:t xml:space="preserve"> составит 5 единиц на 1000 жит., или </w:t>
      </w:r>
      <w:r w:rsidRPr="000825A3">
        <w:rPr>
          <w:rFonts w:ascii="Times New Roman" w:eastAsia="Times New Roman" w:hAnsi="Times New Roman" w:cs="Times New Roman"/>
          <w:b/>
          <w:sz w:val="24"/>
          <w:szCs w:val="24"/>
        </w:rPr>
        <w:t>2,5 тыс. авт.</w:t>
      </w:r>
    </w:p>
    <w:p w14:paraId="15514B2E"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Перевозки таксомотором в основном осуществляются организациями и предпринимателями различных форм собственности, не принадлежащих органам местного самоуправления, ввиду этого, площадки по размещению таксомоторного транспорта в рамках настоящего проекта не рассматриваются. </w:t>
      </w:r>
    </w:p>
    <w:p w14:paraId="6ABDD9E2"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Размещение таксомоторов предусмотрено в пределах предприятий, осуществляющих перевозки, располагаемых в границах коммунальных и производственных зон, выделенных на генеральном плане, а также за пределами городского округа.</w:t>
      </w:r>
    </w:p>
    <w:p w14:paraId="105CB07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4EEA4DEC" w14:textId="77777777" w:rsidR="00303FB1" w:rsidRPr="000825A3" w:rsidRDefault="00303FB1" w:rsidP="00303FB1">
      <w:pPr>
        <w:pStyle w:val="51"/>
        <w:rPr>
          <w:rFonts w:ascii="Times New Roman" w:eastAsia="Times New Roman" w:hAnsi="Times New Roman" w:cs="Times New Roman"/>
        </w:rPr>
      </w:pPr>
      <w:r w:rsidRPr="000825A3">
        <w:rPr>
          <w:rFonts w:ascii="Times New Roman" w:eastAsia="Times New Roman" w:hAnsi="Times New Roman" w:cs="Times New Roman"/>
        </w:rPr>
        <w:t>Водный транспорт</w:t>
      </w:r>
      <w:bookmarkEnd w:id="63"/>
    </w:p>
    <w:p w14:paraId="0DBC334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0807C46C" w14:textId="77777777" w:rsidR="00AC7FD8" w:rsidRPr="000825A3" w:rsidRDefault="00303FB1" w:rsidP="00AC7FD8">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Водный пассажирский транспорт на реке Преголе планируется развивать для обслуживания общественных центров, формирующихся на перспективу в районе острова Октябрьский</w:t>
      </w:r>
      <w:r w:rsidR="00C06844" w:rsidRPr="000825A3">
        <w:rPr>
          <w:rFonts w:ascii="Times New Roman" w:eastAsia="Times New Roman" w:hAnsi="Times New Roman" w:cs="Times New Roman"/>
          <w:sz w:val="24"/>
          <w:szCs w:val="24"/>
        </w:rPr>
        <w:t>, порта и посёлка Прибрежный. Вследствие ряда ограничений, высокой стоимост</w:t>
      </w:r>
      <w:r w:rsidR="00AC7FD8" w:rsidRPr="000825A3">
        <w:rPr>
          <w:rFonts w:ascii="Times New Roman" w:eastAsia="Times New Roman" w:hAnsi="Times New Roman" w:cs="Times New Roman"/>
          <w:sz w:val="24"/>
          <w:szCs w:val="24"/>
        </w:rPr>
        <w:t>и</w:t>
      </w:r>
      <w:r w:rsidR="00C06844" w:rsidRPr="000825A3">
        <w:rPr>
          <w:rFonts w:ascii="Times New Roman" w:eastAsia="Times New Roman" w:hAnsi="Times New Roman" w:cs="Times New Roman"/>
          <w:sz w:val="24"/>
          <w:szCs w:val="24"/>
        </w:rPr>
        <w:t xml:space="preserve"> эксплуатации водный транспорт в Калининграде планируется развивать для туристических функций, использование его в качестве пассажирского не исключается, но не </w:t>
      </w:r>
      <w:r w:rsidR="00C06844" w:rsidRPr="000825A3">
        <w:rPr>
          <w:rFonts w:ascii="Times New Roman" w:eastAsia="Times New Roman" w:hAnsi="Times New Roman" w:cs="Times New Roman"/>
          <w:sz w:val="24"/>
          <w:szCs w:val="24"/>
        </w:rPr>
        <w:lastRenderedPageBreak/>
        <w:t>учитывается в концепции развития общественного транспорта.</w:t>
      </w:r>
      <w:r w:rsidR="00AC7FD8" w:rsidRPr="000825A3">
        <w:rPr>
          <w:rFonts w:ascii="Times New Roman" w:eastAsia="Times New Roman" w:hAnsi="Times New Roman" w:cs="Times New Roman"/>
          <w:sz w:val="24"/>
          <w:szCs w:val="24"/>
        </w:rPr>
        <w:t xml:space="preserve"> </w:t>
      </w:r>
      <w:r w:rsidR="006258BA" w:rsidRPr="000825A3">
        <w:rPr>
          <w:rFonts w:ascii="Times New Roman" w:eastAsia="Times New Roman" w:hAnsi="Times New Roman" w:cs="Times New Roman"/>
          <w:sz w:val="24"/>
          <w:szCs w:val="24"/>
        </w:rPr>
        <w:t xml:space="preserve">Однако интеграция сети водного транспорта с системой общественного транспорта города необходима для оптимального построения транспортного обслуживания туристов. </w:t>
      </w:r>
      <w:r w:rsidR="00AC7FD8" w:rsidRPr="000825A3">
        <w:rPr>
          <w:rFonts w:ascii="Times New Roman" w:eastAsia="Times New Roman" w:hAnsi="Times New Roman" w:cs="Times New Roman"/>
          <w:sz w:val="24"/>
          <w:szCs w:val="24"/>
        </w:rPr>
        <w:t>Реализация проекта рекомендуется с применением механизмов государственно-частного партнёрства.</w:t>
      </w:r>
    </w:p>
    <w:p w14:paraId="2D071B5B" w14:textId="77777777" w:rsidR="00303FB1" w:rsidRPr="000825A3" w:rsidRDefault="00C06844" w:rsidP="00C06844">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Т</w:t>
      </w:r>
      <w:r w:rsidR="00303FB1" w:rsidRPr="000825A3">
        <w:rPr>
          <w:rFonts w:ascii="Times New Roman" w:eastAsia="Times New Roman" w:hAnsi="Times New Roman" w:cs="Times New Roman"/>
          <w:sz w:val="24"/>
          <w:szCs w:val="24"/>
        </w:rPr>
        <w:t xml:space="preserve">уристический фактор </w:t>
      </w:r>
      <w:r w:rsidRPr="000825A3">
        <w:rPr>
          <w:rFonts w:ascii="Times New Roman" w:eastAsia="Times New Roman" w:hAnsi="Times New Roman" w:cs="Times New Roman"/>
          <w:sz w:val="24"/>
          <w:szCs w:val="24"/>
        </w:rPr>
        <w:t>генерирует</w:t>
      </w:r>
      <w:r w:rsidR="00303FB1" w:rsidRPr="000825A3">
        <w:rPr>
          <w:rFonts w:ascii="Times New Roman" w:eastAsia="Times New Roman" w:hAnsi="Times New Roman" w:cs="Times New Roman"/>
          <w:sz w:val="24"/>
          <w:szCs w:val="24"/>
        </w:rPr>
        <w:t xml:space="preserve"> значительную часть пассажиропотока в летний пе</w:t>
      </w:r>
      <w:r w:rsidRPr="000825A3">
        <w:rPr>
          <w:rFonts w:ascii="Times New Roman" w:eastAsia="Times New Roman" w:hAnsi="Times New Roman" w:cs="Times New Roman"/>
          <w:sz w:val="24"/>
          <w:szCs w:val="24"/>
        </w:rPr>
        <w:t xml:space="preserve">риод. </w:t>
      </w:r>
      <w:r w:rsidR="00303FB1" w:rsidRPr="000825A3">
        <w:rPr>
          <w:rFonts w:ascii="Times New Roman" w:eastAsia="Times New Roman" w:hAnsi="Times New Roman" w:cs="Times New Roman"/>
          <w:sz w:val="24"/>
          <w:szCs w:val="24"/>
        </w:rPr>
        <w:t>Главный недостаток системы водного транспорта в городе – погодные условия в зимний период, при которых река, хоть и не на долгое время, покрывается ледовым покровом. Это будет вынуждать консервировать всю систему водного транспорта на период ледостава.</w:t>
      </w:r>
    </w:p>
    <w:p w14:paraId="04B14DC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Пристани и причалы водного транспорта предусмотрены с максимальным приближением к крупным пересадочным остановкам общественного транспорта и ТПУ с целью максимальной интеграции водного транспорта в транспортный комплекс всего города.</w:t>
      </w:r>
    </w:p>
    <w:p w14:paraId="210164FF"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Движение планируется осуществлять по трём линиям внутри города и пригородным скоростным. Для обслуживания как внутригородских, так и пригородных линий планируется создание центрального терминала водного транспорта в районе эстакадного моста по Ленинскому проспекту (около отеля «Ибис»). Это может быть как капитальное здание, так и плавучий дебаркадер.</w:t>
      </w:r>
    </w:p>
    <w:p w14:paraId="4D8C49BA"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Характеристики путей водного транспорта представлены в таблице 20.3.2.2. </w:t>
      </w:r>
    </w:p>
    <w:p w14:paraId="19F53C2A" w14:textId="77777777" w:rsidR="00303FB1" w:rsidRPr="000825A3" w:rsidRDefault="00303FB1" w:rsidP="00303FB1">
      <w:pPr>
        <w:spacing w:before="0" w:after="0" w:line="240" w:lineRule="auto"/>
        <w:ind w:left="1134" w:right="991"/>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20.3.2.2.</w:t>
      </w:r>
    </w:p>
    <w:p w14:paraId="7011D7B2" w14:textId="77777777" w:rsidR="00303FB1" w:rsidRPr="000825A3" w:rsidRDefault="00303FB1" w:rsidP="00303FB1">
      <w:pPr>
        <w:spacing w:before="0" w:after="0" w:line="240" w:lineRule="auto"/>
        <w:ind w:left="1134" w:right="991"/>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Характеристики путей пассажирского водного транспорта в г. Калининграде на перспективу до 2035г.</w:t>
      </w:r>
    </w:p>
    <w:tbl>
      <w:tblPr>
        <w:tblStyle w:val="af9"/>
        <w:tblW w:w="0" w:type="auto"/>
        <w:tblInd w:w="817" w:type="dxa"/>
        <w:tblLook w:val="04A0" w:firstRow="1" w:lastRow="0" w:firstColumn="1" w:lastColumn="0" w:noHBand="0" w:noVBand="1"/>
      </w:tblPr>
      <w:tblGrid>
        <w:gridCol w:w="1467"/>
        <w:gridCol w:w="1652"/>
        <w:gridCol w:w="1207"/>
        <w:gridCol w:w="1207"/>
        <w:gridCol w:w="1207"/>
        <w:gridCol w:w="1208"/>
      </w:tblGrid>
      <w:tr w:rsidR="00303FB1" w:rsidRPr="000825A3" w14:paraId="65E832D1" w14:textId="77777777" w:rsidTr="001C6115">
        <w:trPr>
          <w:tblHeader/>
        </w:trPr>
        <w:tc>
          <w:tcPr>
            <w:tcW w:w="3119" w:type="dxa"/>
            <w:gridSpan w:val="2"/>
            <w:tcBorders>
              <w:tl2br w:val="single" w:sz="4" w:space="0" w:color="auto"/>
            </w:tcBorders>
            <w:shd w:val="clear" w:color="auto" w:fill="BFBFBF" w:themeFill="background1" w:themeFillShade="BF"/>
          </w:tcPr>
          <w:p w14:paraId="778CA998" w14:textId="77777777" w:rsidR="00303FB1" w:rsidRPr="000825A3" w:rsidRDefault="00303FB1" w:rsidP="001C6115">
            <w:pPr>
              <w:spacing w:before="120" w:after="120"/>
              <w:jc w:val="right"/>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линии</w:t>
            </w:r>
          </w:p>
          <w:p w14:paraId="6A5315A4" w14:textId="77777777" w:rsidR="00303FB1" w:rsidRPr="000825A3" w:rsidRDefault="00303FB1" w:rsidP="001C6115">
            <w:pPr>
              <w:spacing w:before="120" w:after="120"/>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очерёдность</w:t>
            </w:r>
          </w:p>
        </w:tc>
        <w:tc>
          <w:tcPr>
            <w:tcW w:w="1207" w:type="dxa"/>
            <w:shd w:val="clear" w:color="auto" w:fill="BFBFBF" w:themeFill="background1" w:themeFillShade="BF"/>
            <w:vAlign w:val="center"/>
          </w:tcPr>
          <w:p w14:paraId="1072244D"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Линия А (Старая Преголя)</w:t>
            </w:r>
          </w:p>
        </w:tc>
        <w:tc>
          <w:tcPr>
            <w:tcW w:w="1207" w:type="dxa"/>
            <w:shd w:val="clear" w:color="auto" w:fill="BFBFBF" w:themeFill="background1" w:themeFillShade="BF"/>
            <w:vAlign w:val="center"/>
          </w:tcPr>
          <w:p w14:paraId="05E74AC9"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Линия В (Новая Преголя)</w:t>
            </w:r>
          </w:p>
        </w:tc>
        <w:tc>
          <w:tcPr>
            <w:tcW w:w="1207" w:type="dxa"/>
            <w:shd w:val="clear" w:color="auto" w:fill="BFBFBF" w:themeFill="background1" w:themeFillShade="BF"/>
            <w:vAlign w:val="center"/>
          </w:tcPr>
          <w:p w14:paraId="152CA5F6"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Линия С (Залив)</w:t>
            </w:r>
          </w:p>
          <w:p w14:paraId="6CE796E5" w14:textId="77777777" w:rsidR="00303FB1" w:rsidRPr="000825A3" w:rsidRDefault="00303FB1" w:rsidP="001C6115">
            <w:pPr>
              <w:spacing w:before="0"/>
              <w:jc w:val="center"/>
              <w:rPr>
                <w:rFonts w:ascii="Times New Roman" w:eastAsia="Times New Roman" w:hAnsi="Times New Roman" w:cs="Times New Roman"/>
                <w:b/>
                <w:sz w:val="22"/>
                <w:szCs w:val="22"/>
              </w:rPr>
            </w:pPr>
          </w:p>
        </w:tc>
        <w:tc>
          <w:tcPr>
            <w:tcW w:w="1208" w:type="dxa"/>
            <w:shd w:val="clear" w:color="auto" w:fill="BFBFBF" w:themeFill="background1" w:themeFillShade="BF"/>
            <w:vAlign w:val="center"/>
          </w:tcPr>
          <w:p w14:paraId="0B94C8CE"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ВСЕГО</w:t>
            </w:r>
          </w:p>
        </w:tc>
      </w:tr>
      <w:tr w:rsidR="00303FB1" w:rsidRPr="000825A3" w14:paraId="05DC19A9" w14:textId="77777777" w:rsidTr="001C6115">
        <w:tc>
          <w:tcPr>
            <w:tcW w:w="1467" w:type="dxa"/>
            <w:vMerge w:val="restart"/>
            <w:vAlign w:val="center"/>
          </w:tcPr>
          <w:p w14:paraId="17F26DA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До 2018г.</w:t>
            </w:r>
          </w:p>
        </w:tc>
        <w:tc>
          <w:tcPr>
            <w:tcW w:w="1652" w:type="dxa"/>
            <w:vAlign w:val="center"/>
          </w:tcPr>
          <w:p w14:paraId="4A66089F" w14:textId="77777777" w:rsidR="00303FB1" w:rsidRPr="000825A3" w:rsidRDefault="00303FB1" w:rsidP="001C6115">
            <w:pPr>
              <w:spacing w:before="0"/>
              <w:jc w:val="center"/>
              <w:rPr>
                <w:rFonts w:ascii="Times New Roman" w:eastAsia="Times New Roman" w:hAnsi="Times New Roman" w:cs="Times New Roman"/>
                <w:sz w:val="18"/>
                <w:szCs w:val="18"/>
              </w:rPr>
            </w:pPr>
            <w:proofErr w:type="spellStart"/>
            <w:r w:rsidRPr="000825A3">
              <w:rPr>
                <w:rFonts w:ascii="Times New Roman" w:eastAsia="Times New Roman" w:hAnsi="Times New Roman" w:cs="Times New Roman"/>
                <w:sz w:val="18"/>
                <w:szCs w:val="18"/>
              </w:rPr>
              <w:t>протяж</w:t>
            </w:r>
            <w:proofErr w:type="spellEnd"/>
            <w:r w:rsidRPr="000825A3">
              <w:rPr>
                <w:rFonts w:ascii="Times New Roman" w:eastAsia="Times New Roman" w:hAnsi="Times New Roman" w:cs="Times New Roman"/>
                <w:sz w:val="18"/>
                <w:szCs w:val="18"/>
              </w:rPr>
              <w:t>., км.</w:t>
            </w:r>
          </w:p>
        </w:tc>
        <w:tc>
          <w:tcPr>
            <w:tcW w:w="1207" w:type="dxa"/>
            <w:vAlign w:val="center"/>
          </w:tcPr>
          <w:p w14:paraId="47658AE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2,82</w:t>
            </w:r>
          </w:p>
        </w:tc>
        <w:tc>
          <w:tcPr>
            <w:tcW w:w="1207" w:type="dxa"/>
            <w:vAlign w:val="center"/>
          </w:tcPr>
          <w:p w14:paraId="1D8DF91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1,57</w:t>
            </w:r>
          </w:p>
        </w:tc>
        <w:tc>
          <w:tcPr>
            <w:tcW w:w="1207" w:type="dxa"/>
            <w:vAlign w:val="center"/>
          </w:tcPr>
          <w:p w14:paraId="6A9A8E6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208" w:type="dxa"/>
            <w:vAlign w:val="center"/>
          </w:tcPr>
          <w:p w14:paraId="4656AA9D"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4,39</w:t>
            </w:r>
          </w:p>
        </w:tc>
      </w:tr>
      <w:tr w:rsidR="00303FB1" w:rsidRPr="000825A3" w14:paraId="033A143E" w14:textId="77777777" w:rsidTr="001C6115">
        <w:tc>
          <w:tcPr>
            <w:tcW w:w="1467" w:type="dxa"/>
            <w:vMerge/>
            <w:vAlign w:val="center"/>
          </w:tcPr>
          <w:p w14:paraId="67D12CF4"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1652" w:type="dxa"/>
            <w:vAlign w:val="center"/>
          </w:tcPr>
          <w:p w14:paraId="5EB66E32" w14:textId="77777777" w:rsidR="00303FB1" w:rsidRPr="000825A3" w:rsidRDefault="00303FB1" w:rsidP="001C6115">
            <w:pPr>
              <w:spacing w:before="0"/>
              <w:jc w:val="center"/>
              <w:rPr>
                <w:rFonts w:ascii="Times New Roman" w:eastAsia="Times New Roman" w:hAnsi="Times New Roman" w:cs="Times New Roman"/>
                <w:sz w:val="18"/>
                <w:szCs w:val="18"/>
              </w:rPr>
            </w:pPr>
            <w:r w:rsidRPr="000825A3">
              <w:rPr>
                <w:rFonts w:ascii="Times New Roman" w:eastAsia="Times New Roman" w:hAnsi="Times New Roman" w:cs="Times New Roman"/>
                <w:sz w:val="18"/>
                <w:szCs w:val="18"/>
              </w:rPr>
              <w:t>кол-во причалов</w:t>
            </w:r>
          </w:p>
        </w:tc>
        <w:tc>
          <w:tcPr>
            <w:tcW w:w="1207" w:type="dxa"/>
            <w:vAlign w:val="center"/>
          </w:tcPr>
          <w:p w14:paraId="17AE610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w:t>
            </w:r>
          </w:p>
        </w:tc>
        <w:tc>
          <w:tcPr>
            <w:tcW w:w="1207" w:type="dxa"/>
            <w:vAlign w:val="center"/>
          </w:tcPr>
          <w:p w14:paraId="17CD6D3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w:t>
            </w:r>
          </w:p>
        </w:tc>
        <w:tc>
          <w:tcPr>
            <w:tcW w:w="1207" w:type="dxa"/>
            <w:vAlign w:val="center"/>
          </w:tcPr>
          <w:p w14:paraId="3EE298E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208" w:type="dxa"/>
            <w:vAlign w:val="center"/>
          </w:tcPr>
          <w:p w14:paraId="16101D20"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11</w:t>
            </w:r>
          </w:p>
        </w:tc>
      </w:tr>
      <w:tr w:rsidR="00303FB1" w:rsidRPr="000825A3" w14:paraId="3000915D" w14:textId="77777777" w:rsidTr="001C6115">
        <w:tc>
          <w:tcPr>
            <w:tcW w:w="1467" w:type="dxa"/>
            <w:vMerge w:val="restart"/>
            <w:vAlign w:val="center"/>
          </w:tcPr>
          <w:p w14:paraId="66274A2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2019-2025гг.</w:t>
            </w:r>
          </w:p>
        </w:tc>
        <w:tc>
          <w:tcPr>
            <w:tcW w:w="1652" w:type="dxa"/>
            <w:vAlign w:val="center"/>
          </w:tcPr>
          <w:p w14:paraId="0C551D95" w14:textId="77777777" w:rsidR="00303FB1" w:rsidRPr="000825A3" w:rsidRDefault="00303FB1" w:rsidP="001C6115">
            <w:pPr>
              <w:spacing w:before="0"/>
              <w:jc w:val="center"/>
              <w:rPr>
                <w:rFonts w:ascii="Times New Roman" w:eastAsia="Times New Roman" w:hAnsi="Times New Roman" w:cs="Times New Roman"/>
                <w:sz w:val="18"/>
                <w:szCs w:val="18"/>
              </w:rPr>
            </w:pPr>
            <w:proofErr w:type="spellStart"/>
            <w:r w:rsidRPr="000825A3">
              <w:rPr>
                <w:rFonts w:ascii="Times New Roman" w:eastAsia="Times New Roman" w:hAnsi="Times New Roman" w:cs="Times New Roman"/>
                <w:sz w:val="18"/>
                <w:szCs w:val="18"/>
              </w:rPr>
              <w:t>протяж</w:t>
            </w:r>
            <w:proofErr w:type="spellEnd"/>
            <w:r w:rsidRPr="000825A3">
              <w:rPr>
                <w:rFonts w:ascii="Times New Roman" w:eastAsia="Times New Roman" w:hAnsi="Times New Roman" w:cs="Times New Roman"/>
                <w:sz w:val="18"/>
                <w:szCs w:val="18"/>
              </w:rPr>
              <w:t>., км.</w:t>
            </w:r>
          </w:p>
        </w:tc>
        <w:tc>
          <w:tcPr>
            <w:tcW w:w="1207" w:type="dxa"/>
            <w:vAlign w:val="center"/>
          </w:tcPr>
          <w:p w14:paraId="385C8BF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1,68</w:t>
            </w:r>
          </w:p>
        </w:tc>
        <w:tc>
          <w:tcPr>
            <w:tcW w:w="1207" w:type="dxa"/>
            <w:vAlign w:val="center"/>
          </w:tcPr>
          <w:p w14:paraId="517223F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207" w:type="dxa"/>
            <w:vAlign w:val="center"/>
          </w:tcPr>
          <w:p w14:paraId="22DBE05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16,36</w:t>
            </w:r>
          </w:p>
        </w:tc>
        <w:tc>
          <w:tcPr>
            <w:tcW w:w="1208" w:type="dxa"/>
            <w:vAlign w:val="center"/>
          </w:tcPr>
          <w:p w14:paraId="683ABA0E"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18,04</w:t>
            </w:r>
          </w:p>
        </w:tc>
      </w:tr>
      <w:tr w:rsidR="00303FB1" w:rsidRPr="000825A3" w14:paraId="78F0C2F8" w14:textId="77777777" w:rsidTr="001C6115">
        <w:tc>
          <w:tcPr>
            <w:tcW w:w="1467" w:type="dxa"/>
            <w:vMerge/>
            <w:vAlign w:val="center"/>
          </w:tcPr>
          <w:p w14:paraId="20D5744E"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1652" w:type="dxa"/>
            <w:vAlign w:val="center"/>
          </w:tcPr>
          <w:p w14:paraId="37DB8DCF" w14:textId="77777777" w:rsidR="00303FB1" w:rsidRPr="000825A3" w:rsidRDefault="00303FB1" w:rsidP="001C6115">
            <w:pPr>
              <w:spacing w:before="0"/>
              <w:jc w:val="center"/>
              <w:rPr>
                <w:rFonts w:ascii="Times New Roman" w:eastAsia="Times New Roman" w:hAnsi="Times New Roman" w:cs="Times New Roman"/>
                <w:sz w:val="18"/>
                <w:szCs w:val="18"/>
              </w:rPr>
            </w:pPr>
            <w:r w:rsidRPr="000825A3">
              <w:rPr>
                <w:rFonts w:ascii="Times New Roman" w:eastAsia="Times New Roman" w:hAnsi="Times New Roman" w:cs="Times New Roman"/>
                <w:sz w:val="18"/>
                <w:szCs w:val="18"/>
              </w:rPr>
              <w:t>кол-во причалов</w:t>
            </w:r>
          </w:p>
        </w:tc>
        <w:tc>
          <w:tcPr>
            <w:tcW w:w="1207" w:type="dxa"/>
            <w:vAlign w:val="center"/>
          </w:tcPr>
          <w:p w14:paraId="7CDBFDE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w:t>
            </w:r>
          </w:p>
        </w:tc>
        <w:tc>
          <w:tcPr>
            <w:tcW w:w="1207" w:type="dxa"/>
            <w:vAlign w:val="center"/>
          </w:tcPr>
          <w:p w14:paraId="1EA7D67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207" w:type="dxa"/>
            <w:vAlign w:val="center"/>
          </w:tcPr>
          <w:p w14:paraId="27DA72F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9</w:t>
            </w:r>
          </w:p>
        </w:tc>
        <w:tc>
          <w:tcPr>
            <w:tcW w:w="1208" w:type="dxa"/>
            <w:vAlign w:val="center"/>
          </w:tcPr>
          <w:p w14:paraId="02790CE8"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12</w:t>
            </w:r>
          </w:p>
        </w:tc>
      </w:tr>
      <w:tr w:rsidR="00303FB1" w:rsidRPr="000825A3" w14:paraId="775B9ACD" w14:textId="77777777" w:rsidTr="001C6115">
        <w:tc>
          <w:tcPr>
            <w:tcW w:w="1467" w:type="dxa"/>
            <w:vMerge w:val="restart"/>
            <w:vAlign w:val="center"/>
          </w:tcPr>
          <w:p w14:paraId="4774A81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2026-2035гг.</w:t>
            </w:r>
          </w:p>
        </w:tc>
        <w:tc>
          <w:tcPr>
            <w:tcW w:w="1652" w:type="dxa"/>
            <w:vAlign w:val="center"/>
          </w:tcPr>
          <w:p w14:paraId="616279C3" w14:textId="77777777" w:rsidR="00303FB1" w:rsidRPr="000825A3" w:rsidRDefault="00303FB1" w:rsidP="001C6115">
            <w:pPr>
              <w:spacing w:before="0"/>
              <w:jc w:val="center"/>
              <w:rPr>
                <w:rFonts w:ascii="Times New Roman" w:eastAsia="Times New Roman" w:hAnsi="Times New Roman" w:cs="Times New Roman"/>
                <w:sz w:val="18"/>
                <w:szCs w:val="18"/>
              </w:rPr>
            </w:pPr>
            <w:proofErr w:type="spellStart"/>
            <w:r w:rsidRPr="000825A3">
              <w:rPr>
                <w:rFonts w:ascii="Times New Roman" w:eastAsia="Times New Roman" w:hAnsi="Times New Roman" w:cs="Times New Roman"/>
                <w:sz w:val="18"/>
                <w:szCs w:val="18"/>
              </w:rPr>
              <w:t>протяж</w:t>
            </w:r>
            <w:proofErr w:type="spellEnd"/>
            <w:r w:rsidRPr="000825A3">
              <w:rPr>
                <w:rFonts w:ascii="Times New Roman" w:eastAsia="Times New Roman" w:hAnsi="Times New Roman" w:cs="Times New Roman"/>
                <w:sz w:val="18"/>
                <w:szCs w:val="18"/>
              </w:rPr>
              <w:t>., км.</w:t>
            </w:r>
          </w:p>
        </w:tc>
        <w:tc>
          <w:tcPr>
            <w:tcW w:w="1207" w:type="dxa"/>
            <w:vAlign w:val="center"/>
          </w:tcPr>
          <w:p w14:paraId="19E6192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1,23</w:t>
            </w:r>
          </w:p>
        </w:tc>
        <w:tc>
          <w:tcPr>
            <w:tcW w:w="1207" w:type="dxa"/>
            <w:vAlign w:val="center"/>
          </w:tcPr>
          <w:p w14:paraId="2B5F31C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1,77</w:t>
            </w:r>
          </w:p>
        </w:tc>
        <w:tc>
          <w:tcPr>
            <w:tcW w:w="1207" w:type="dxa"/>
            <w:vAlign w:val="center"/>
          </w:tcPr>
          <w:p w14:paraId="7E046B0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208" w:type="dxa"/>
            <w:vAlign w:val="center"/>
          </w:tcPr>
          <w:p w14:paraId="0A8A513F"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3,00</w:t>
            </w:r>
          </w:p>
        </w:tc>
      </w:tr>
      <w:tr w:rsidR="00303FB1" w:rsidRPr="000825A3" w14:paraId="59CC533C" w14:textId="77777777" w:rsidTr="001C6115">
        <w:tc>
          <w:tcPr>
            <w:tcW w:w="1467" w:type="dxa"/>
            <w:vMerge/>
            <w:vAlign w:val="center"/>
          </w:tcPr>
          <w:p w14:paraId="104E9E2A"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1652" w:type="dxa"/>
            <w:vAlign w:val="center"/>
          </w:tcPr>
          <w:p w14:paraId="3316761E" w14:textId="77777777" w:rsidR="00303FB1" w:rsidRPr="000825A3" w:rsidRDefault="00303FB1" w:rsidP="001C6115">
            <w:pPr>
              <w:spacing w:before="0"/>
              <w:jc w:val="center"/>
              <w:rPr>
                <w:rFonts w:ascii="Times New Roman" w:eastAsia="Times New Roman" w:hAnsi="Times New Roman" w:cs="Times New Roman"/>
                <w:sz w:val="18"/>
                <w:szCs w:val="18"/>
              </w:rPr>
            </w:pPr>
            <w:r w:rsidRPr="000825A3">
              <w:rPr>
                <w:rFonts w:ascii="Times New Roman" w:eastAsia="Times New Roman" w:hAnsi="Times New Roman" w:cs="Times New Roman"/>
                <w:sz w:val="18"/>
                <w:szCs w:val="18"/>
              </w:rPr>
              <w:t>кол-во причалов</w:t>
            </w:r>
          </w:p>
        </w:tc>
        <w:tc>
          <w:tcPr>
            <w:tcW w:w="1207" w:type="dxa"/>
            <w:vAlign w:val="center"/>
          </w:tcPr>
          <w:p w14:paraId="7FBE33F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w:t>
            </w:r>
          </w:p>
        </w:tc>
        <w:tc>
          <w:tcPr>
            <w:tcW w:w="1207" w:type="dxa"/>
            <w:vAlign w:val="center"/>
          </w:tcPr>
          <w:p w14:paraId="3EDC671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w:t>
            </w:r>
          </w:p>
        </w:tc>
        <w:tc>
          <w:tcPr>
            <w:tcW w:w="1207" w:type="dxa"/>
            <w:vAlign w:val="center"/>
          </w:tcPr>
          <w:p w14:paraId="286CC26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208" w:type="dxa"/>
            <w:vAlign w:val="center"/>
          </w:tcPr>
          <w:p w14:paraId="6F6A3DA8"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6</w:t>
            </w:r>
          </w:p>
        </w:tc>
      </w:tr>
      <w:tr w:rsidR="00303FB1" w:rsidRPr="000825A3" w14:paraId="443DCFC3" w14:textId="77777777" w:rsidTr="001C6115">
        <w:tc>
          <w:tcPr>
            <w:tcW w:w="1467" w:type="dxa"/>
            <w:vMerge w:val="restart"/>
            <w:vAlign w:val="center"/>
          </w:tcPr>
          <w:p w14:paraId="0EA212B8"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ВСЕГО</w:t>
            </w:r>
          </w:p>
        </w:tc>
        <w:tc>
          <w:tcPr>
            <w:tcW w:w="1652" w:type="dxa"/>
            <w:vAlign w:val="center"/>
          </w:tcPr>
          <w:p w14:paraId="7AB4E239" w14:textId="77777777" w:rsidR="00303FB1" w:rsidRPr="000825A3" w:rsidRDefault="00303FB1" w:rsidP="001C6115">
            <w:pPr>
              <w:spacing w:before="0"/>
              <w:jc w:val="center"/>
              <w:rPr>
                <w:rFonts w:ascii="Times New Roman" w:eastAsia="Times New Roman" w:hAnsi="Times New Roman" w:cs="Times New Roman"/>
                <w:b/>
                <w:sz w:val="18"/>
                <w:szCs w:val="18"/>
              </w:rPr>
            </w:pPr>
            <w:proofErr w:type="spellStart"/>
            <w:r w:rsidRPr="000825A3">
              <w:rPr>
                <w:rFonts w:ascii="Times New Roman" w:eastAsia="Times New Roman" w:hAnsi="Times New Roman" w:cs="Times New Roman"/>
                <w:b/>
                <w:sz w:val="18"/>
                <w:szCs w:val="18"/>
              </w:rPr>
              <w:t>протяж</w:t>
            </w:r>
            <w:proofErr w:type="spellEnd"/>
            <w:r w:rsidRPr="000825A3">
              <w:rPr>
                <w:rFonts w:ascii="Times New Roman" w:eastAsia="Times New Roman" w:hAnsi="Times New Roman" w:cs="Times New Roman"/>
                <w:b/>
                <w:sz w:val="18"/>
                <w:szCs w:val="18"/>
              </w:rPr>
              <w:t>., км.</w:t>
            </w:r>
          </w:p>
        </w:tc>
        <w:tc>
          <w:tcPr>
            <w:tcW w:w="1207" w:type="dxa"/>
            <w:vAlign w:val="center"/>
          </w:tcPr>
          <w:p w14:paraId="0857AC8E"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5,73</w:t>
            </w:r>
          </w:p>
        </w:tc>
        <w:tc>
          <w:tcPr>
            <w:tcW w:w="1207" w:type="dxa"/>
            <w:vAlign w:val="center"/>
          </w:tcPr>
          <w:p w14:paraId="26838334"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3,34</w:t>
            </w:r>
          </w:p>
        </w:tc>
        <w:tc>
          <w:tcPr>
            <w:tcW w:w="1207" w:type="dxa"/>
            <w:vAlign w:val="center"/>
          </w:tcPr>
          <w:p w14:paraId="1E4D1D89"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16,36</w:t>
            </w:r>
          </w:p>
        </w:tc>
        <w:tc>
          <w:tcPr>
            <w:tcW w:w="1208" w:type="dxa"/>
            <w:vAlign w:val="center"/>
          </w:tcPr>
          <w:p w14:paraId="0F72DABA"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25,43</w:t>
            </w:r>
          </w:p>
        </w:tc>
      </w:tr>
      <w:tr w:rsidR="00303FB1" w:rsidRPr="000825A3" w14:paraId="6291A364" w14:textId="77777777" w:rsidTr="001C6115">
        <w:tc>
          <w:tcPr>
            <w:tcW w:w="1467" w:type="dxa"/>
            <w:vMerge/>
          </w:tcPr>
          <w:p w14:paraId="12583C8A" w14:textId="77777777" w:rsidR="00303FB1" w:rsidRPr="000825A3" w:rsidRDefault="00303FB1" w:rsidP="001C6115">
            <w:pPr>
              <w:spacing w:before="0"/>
              <w:jc w:val="right"/>
              <w:rPr>
                <w:rFonts w:ascii="Times New Roman" w:eastAsia="Times New Roman" w:hAnsi="Times New Roman" w:cs="Times New Roman"/>
                <w:b/>
                <w:sz w:val="22"/>
                <w:szCs w:val="22"/>
              </w:rPr>
            </w:pPr>
          </w:p>
        </w:tc>
        <w:tc>
          <w:tcPr>
            <w:tcW w:w="1652" w:type="dxa"/>
            <w:vAlign w:val="center"/>
          </w:tcPr>
          <w:p w14:paraId="5E1745A9" w14:textId="77777777" w:rsidR="00303FB1" w:rsidRPr="000825A3" w:rsidRDefault="00303FB1" w:rsidP="001C6115">
            <w:pPr>
              <w:spacing w:before="0"/>
              <w:jc w:val="center"/>
              <w:rPr>
                <w:rFonts w:ascii="Times New Roman" w:eastAsia="Times New Roman" w:hAnsi="Times New Roman" w:cs="Times New Roman"/>
                <w:b/>
                <w:sz w:val="18"/>
                <w:szCs w:val="18"/>
              </w:rPr>
            </w:pPr>
            <w:r w:rsidRPr="000825A3">
              <w:rPr>
                <w:rFonts w:ascii="Times New Roman" w:eastAsia="Times New Roman" w:hAnsi="Times New Roman" w:cs="Times New Roman"/>
                <w:b/>
                <w:sz w:val="18"/>
                <w:szCs w:val="18"/>
              </w:rPr>
              <w:t>кол-во причалов</w:t>
            </w:r>
          </w:p>
        </w:tc>
        <w:tc>
          <w:tcPr>
            <w:tcW w:w="1207" w:type="dxa"/>
            <w:vAlign w:val="center"/>
          </w:tcPr>
          <w:p w14:paraId="3DD841D5"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12*</w:t>
            </w:r>
          </w:p>
        </w:tc>
        <w:tc>
          <w:tcPr>
            <w:tcW w:w="1207" w:type="dxa"/>
            <w:vAlign w:val="center"/>
          </w:tcPr>
          <w:p w14:paraId="2C624F43"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9*</w:t>
            </w:r>
          </w:p>
        </w:tc>
        <w:tc>
          <w:tcPr>
            <w:tcW w:w="1207" w:type="dxa"/>
            <w:vAlign w:val="center"/>
          </w:tcPr>
          <w:p w14:paraId="528790BC"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9</w:t>
            </w:r>
          </w:p>
        </w:tc>
        <w:tc>
          <w:tcPr>
            <w:tcW w:w="1208" w:type="dxa"/>
            <w:vAlign w:val="center"/>
          </w:tcPr>
          <w:p w14:paraId="35C85C81" w14:textId="77777777" w:rsidR="00303FB1" w:rsidRPr="000825A3" w:rsidRDefault="00303FB1" w:rsidP="001C6115">
            <w:pPr>
              <w:spacing w:before="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29*</w:t>
            </w:r>
          </w:p>
        </w:tc>
      </w:tr>
    </w:tbl>
    <w:p w14:paraId="08362E10" w14:textId="77777777" w:rsidR="00303FB1" w:rsidRPr="000825A3" w:rsidRDefault="00303FB1" w:rsidP="00303FB1">
      <w:pPr>
        <w:spacing w:before="0" w:after="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w:t>
      </w:r>
      <w:r w:rsidRPr="000825A3">
        <w:rPr>
          <w:rFonts w:ascii="Times New Roman" w:eastAsia="Times New Roman" w:hAnsi="Times New Roman" w:cs="Times New Roman"/>
          <w:i/>
          <w:sz w:val="18"/>
          <w:szCs w:val="18"/>
        </w:rPr>
        <w:t>включая Центральный терминал</w:t>
      </w:r>
    </w:p>
    <w:p w14:paraId="2191E385"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 2035г. система водного транспорта города будет характеризоваться следующими показателями: </w:t>
      </w:r>
    </w:p>
    <w:p w14:paraId="74D238A2"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протяжённость сети (с учётом наложения) </w:t>
      </w:r>
      <w:r w:rsidRPr="000825A3">
        <w:rPr>
          <w:rFonts w:ascii="Times New Roman" w:eastAsia="Times New Roman" w:hAnsi="Times New Roman" w:cs="Times New Roman"/>
          <w:sz w:val="24"/>
          <w:szCs w:val="24"/>
        </w:rPr>
        <w:tab/>
        <w:t>25,20 км;</w:t>
      </w:r>
    </w:p>
    <w:p w14:paraId="3FD39E74"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количество линий (маршрутов)</w:t>
      </w:r>
      <w:r w:rsidRPr="000825A3">
        <w:rPr>
          <w:rFonts w:ascii="Times New Roman" w:eastAsia="Times New Roman" w:hAnsi="Times New Roman" w:cs="Times New Roman"/>
          <w:sz w:val="24"/>
          <w:szCs w:val="24"/>
        </w:rPr>
        <w:tab/>
        <w:t>3;</w:t>
      </w:r>
    </w:p>
    <w:p w14:paraId="3472AEDE" w14:textId="77777777" w:rsidR="00303FB1" w:rsidRPr="000825A3" w:rsidRDefault="00303FB1" w:rsidP="0085089F">
      <w:pPr>
        <w:pStyle w:val="af"/>
        <w:numPr>
          <w:ilvl w:val="0"/>
          <w:numId w:val="55"/>
        </w:numPr>
        <w:tabs>
          <w:tab w:val="left" w:pos="993"/>
        </w:tabs>
        <w:spacing w:before="120" w:after="120" w:line="240" w:lineRule="auto"/>
        <w:ind w:left="6096" w:hanging="5387"/>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количество причалов</w:t>
      </w:r>
      <w:r w:rsidRPr="000825A3">
        <w:rPr>
          <w:rFonts w:ascii="Times New Roman" w:eastAsia="Times New Roman" w:hAnsi="Times New Roman" w:cs="Times New Roman"/>
          <w:sz w:val="24"/>
          <w:szCs w:val="24"/>
        </w:rPr>
        <w:tab/>
        <w:t>29</w:t>
      </w:r>
      <w:r w:rsidR="00C06844" w:rsidRPr="000825A3">
        <w:rPr>
          <w:rFonts w:ascii="Times New Roman" w:eastAsia="Times New Roman" w:hAnsi="Times New Roman" w:cs="Times New Roman"/>
          <w:sz w:val="24"/>
          <w:szCs w:val="24"/>
        </w:rPr>
        <w:t>.</w:t>
      </w:r>
    </w:p>
    <w:p w14:paraId="2EAB559D"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Схема проектируемых линий водного транспорта приведена на рис. 20.3.2.9.</w:t>
      </w:r>
    </w:p>
    <w:p w14:paraId="7E002F23"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5"/>
        <w:gridCol w:w="514"/>
      </w:tblGrid>
      <w:tr w:rsidR="00B32E95" w:rsidRPr="000825A3" w14:paraId="12BF3249" w14:textId="77777777" w:rsidTr="00B32E95">
        <w:trPr>
          <w:cantSplit/>
          <w:trHeight w:val="1134"/>
        </w:trPr>
        <w:tc>
          <w:tcPr>
            <w:tcW w:w="9322" w:type="dxa"/>
          </w:tcPr>
          <w:p w14:paraId="681D6060" w14:textId="77777777" w:rsidR="00B32E95" w:rsidRPr="000825A3" w:rsidRDefault="00B652EB" w:rsidP="001C6115">
            <w:pPr>
              <w:spacing w:before="120" w:after="120"/>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1BD4D728" wp14:editId="4F4EEBF4">
                  <wp:extent cx="8687164" cy="5587411"/>
                  <wp:effectExtent l="6667" t="0" r="6668" b="6667"/>
                  <wp:docPr id="30" name="Рисунок 30" descr="\\ATLAS\arh\КАЛИНИНГРАД\Текстовая часть ГП КЛГД\____Ларисе готовые\__Редакция 4.1\гРАФИКА ДЛЯ 4.1\+А3_Схема орг водного пассажирского транспор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TLAS\arh\КАЛИНИНГРАД\Текстовая часть ГП КЛГД\____Ларисе готовые\__Редакция 4.1\гРАФИКА ДЛЯ 4.1\+А3_Схема орг водного пассажирского транспорта.tif"/>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468" t="7123" r="3814" b="8527"/>
                          <a:stretch/>
                        </pic:blipFill>
                        <pic:spPr bwMode="auto">
                          <a:xfrm rot="16200000">
                            <a:off x="0" y="0"/>
                            <a:ext cx="8743766" cy="56238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3" w:type="dxa"/>
            <w:shd w:val="clear" w:color="auto" w:fill="C6DAC8" w:themeFill="accent1" w:themeFillTint="66"/>
            <w:textDirection w:val="btLr"/>
          </w:tcPr>
          <w:p w14:paraId="4A073D15" w14:textId="77777777" w:rsidR="00B32E95" w:rsidRPr="000825A3" w:rsidRDefault="00B32E95" w:rsidP="00B32E95">
            <w:pPr>
              <w:spacing w:before="0"/>
              <w:ind w:left="113" w:right="113"/>
              <w:contextualSpacing/>
              <w:jc w:val="center"/>
              <w:rPr>
                <w:rFonts w:ascii="Times New Roman" w:eastAsia="Times New Roman" w:hAnsi="Times New Roman" w:cs="Times New Roman"/>
                <w:noProof/>
                <w:sz w:val="24"/>
                <w:szCs w:val="24"/>
                <w:lang w:eastAsia="ru-RU"/>
              </w:rPr>
            </w:pPr>
            <w:r w:rsidRPr="000825A3">
              <w:rPr>
                <w:rFonts w:ascii="Times New Roman" w:eastAsia="Times New Roman" w:hAnsi="Times New Roman" w:cs="Times New Roman"/>
                <w:b/>
                <w:i/>
                <w:sz w:val="24"/>
                <w:szCs w:val="24"/>
              </w:rPr>
              <w:t>Рис. 20.3.2.9. Схема развития водного пассажирского транспорта на территории городского округа.</w:t>
            </w:r>
          </w:p>
        </w:tc>
      </w:tr>
    </w:tbl>
    <w:p w14:paraId="4BF8E453" w14:textId="77777777" w:rsidR="00AD237A" w:rsidRPr="000825A3" w:rsidRDefault="00AD237A" w:rsidP="00303FB1">
      <w:pPr>
        <w:pStyle w:val="51"/>
        <w:rPr>
          <w:rFonts w:ascii="Times New Roman" w:eastAsia="Times New Roman" w:hAnsi="Times New Roman" w:cs="Times New Roman"/>
        </w:rPr>
      </w:pPr>
      <w:bookmarkStart w:id="64" w:name="_Toc412662971"/>
      <w:r w:rsidRPr="000825A3">
        <w:rPr>
          <w:rFonts w:ascii="Times New Roman" w:eastAsia="Times New Roman" w:hAnsi="Times New Roman" w:cs="Times New Roman"/>
        </w:rPr>
        <w:lastRenderedPageBreak/>
        <w:t>Потребность в подвижном составе городского транспорта</w:t>
      </w:r>
    </w:p>
    <w:p w14:paraId="265C1AC5" w14:textId="77777777" w:rsidR="00AD237A" w:rsidRPr="000825A3" w:rsidRDefault="00AD237A" w:rsidP="00AD237A">
      <w:pPr>
        <w:spacing w:before="120" w:after="120" w:line="240" w:lineRule="auto"/>
        <w:ind w:firstLine="709"/>
        <w:jc w:val="both"/>
        <w:rPr>
          <w:rFonts w:ascii="Times New Roman" w:hAnsi="Times New Roman" w:cs="Times New Roman"/>
          <w:color w:val="000000" w:themeColor="text1"/>
          <w:sz w:val="24"/>
          <w:szCs w:val="24"/>
        </w:rPr>
      </w:pPr>
      <w:r w:rsidRPr="000825A3">
        <w:rPr>
          <w:rFonts w:ascii="Times New Roman" w:hAnsi="Times New Roman" w:cs="Times New Roman"/>
          <w:color w:val="000000" w:themeColor="text1"/>
          <w:sz w:val="24"/>
          <w:szCs w:val="24"/>
        </w:rPr>
        <w:t xml:space="preserve">Для определения потребности в подвижном составе, </w:t>
      </w:r>
      <w:proofErr w:type="gramStart"/>
      <w:r w:rsidRPr="000825A3">
        <w:rPr>
          <w:rFonts w:ascii="Times New Roman" w:hAnsi="Times New Roman" w:cs="Times New Roman"/>
          <w:color w:val="000000" w:themeColor="text1"/>
          <w:sz w:val="24"/>
          <w:szCs w:val="24"/>
        </w:rPr>
        <w:t>и ,</w:t>
      </w:r>
      <w:proofErr w:type="gramEnd"/>
      <w:r w:rsidRPr="000825A3">
        <w:rPr>
          <w:rFonts w:ascii="Times New Roman" w:hAnsi="Times New Roman" w:cs="Times New Roman"/>
          <w:color w:val="000000" w:themeColor="text1"/>
          <w:sz w:val="24"/>
          <w:szCs w:val="24"/>
        </w:rPr>
        <w:t xml:space="preserve"> как следствие, в сооружениях для его </w:t>
      </w:r>
      <w:r w:rsidR="00B32E95" w:rsidRPr="000825A3">
        <w:rPr>
          <w:rFonts w:ascii="Times New Roman" w:hAnsi="Times New Roman" w:cs="Times New Roman"/>
          <w:color w:val="000000" w:themeColor="text1"/>
          <w:sz w:val="24"/>
          <w:szCs w:val="24"/>
        </w:rPr>
        <w:t>х</w:t>
      </w:r>
      <w:r w:rsidRPr="000825A3">
        <w:rPr>
          <w:rFonts w:ascii="Times New Roman" w:hAnsi="Times New Roman" w:cs="Times New Roman"/>
          <w:color w:val="000000" w:themeColor="text1"/>
          <w:sz w:val="24"/>
          <w:szCs w:val="24"/>
        </w:rPr>
        <w:t>ранения, воспользуемся формулой, установленной в п. 5.2. Рекомендаций</w:t>
      </w:r>
      <w:r w:rsidR="00430CA0" w:rsidRPr="000825A3">
        <w:rPr>
          <w:rFonts w:ascii="Times New Roman" w:hAnsi="Times New Roman" w:cs="Times New Roman"/>
          <w:color w:val="000000" w:themeColor="text1"/>
          <w:sz w:val="24"/>
          <w:szCs w:val="24"/>
        </w:rPr>
        <w:t xml:space="preserve"> ЦНИИП градостроительства</w:t>
      </w:r>
      <w:r w:rsidR="00430CA0" w:rsidRPr="000825A3">
        <w:rPr>
          <w:rStyle w:val="aff3"/>
          <w:rFonts w:ascii="Times New Roman" w:hAnsi="Times New Roman" w:cs="Times New Roman"/>
          <w:color w:val="000000" w:themeColor="text1"/>
          <w:sz w:val="24"/>
          <w:szCs w:val="24"/>
        </w:rPr>
        <w:footnoteReference w:id="41"/>
      </w:r>
      <w:r w:rsidRPr="000825A3">
        <w:rPr>
          <w:rFonts w:ascii="Times New Roman" w:hAnsi="Times New Roman" w:cs="Times New Roman"/>
          <w:color w:val="000000" w:themeColor="text1"/>
          <w:sz w:val="24"/>
          <w:szCs w:val="24"/>
        </w:rPr>
        <w:t>.</w:t>
      </w:r>
    </w:p>
    <w:p w14:paraId="367BD082" w14:textId="77777777" w:rsidR="00AD237A" w:rsidRPr="000825A3" w:rsidRDefault="00AD237A" w:rsidP="00AD237A">
      <w:pPr>
        <w:spacing w:before="120" w:after="120" w:line="240" w:lineRule="auto"/>
        <w:ind w:firstLine="709"/>
        <w:jc w:val="both"/>
        <w:rPr>
          <w:rFonts w:ascii="Times New Roman" w:hAnsi="Times New Roman" w:cs="Times New Roman"/>
          <w:color w:val="000000" w:themeColor="text1"/>
          <w:sz w:val="24"/>
          <w:szCs w:val="24"/>
        </w:rPr>
      </w:pPr>
      <w:r w:rsidRPr="000825A3">
        <w:rPr>
          <w:rFonts w:ascii="Times New Roman" w:hAnsi="Times New Roman" w:cs="Times New Roman"/>
          <w:color w:val="000000" w:themeColor="text1"/>
          <w:sz w:val="24"/>
          <w:szCs w:val="24"/>
        </w:rPr>
        <w:t xml:space="preserve">В соответствии с ней, численность парка подвижного состава </w:t>
      </w:r>
      <w:proofErr w:type="spellStart"/>
      <w:r w:rsidRPr="000825A3">
        <w:rPr>
          <w:rFonts w:ascii="Times New Roman" w:hAnsi="Times New Roman" w:cs="Times New Roman"/>
          <w:i/>
          <w:color w:val="000000" w:themeColor="text1"/>
          <w:sz w:val="24"/>
          <w:szCs w:val="24"/>
        </w:rPr>
        <w:t>W</w:t>
      </w:r>
      <w:r w:rsidRPr="000825A3">
        <w:rPr>
          <w:rFonts w:ascii="Times New Roman" w:hAnsi="Times New Roman" w:cs="Times New Roman"/>
          <w:i/>
          <w:color w:val="000000" w:themeColor="text1"/>
          <w:sz w:val="24"/>
          <w:szCs w:val="24"/>
          <w:vertAlign w:val="subscript"/>
        </w:rPr>
        <w:t>дв</w:t>
      </w:r>
      <w:proofErr w:type="spellEnd"/>
      <w:r w:rsidRPr="000825A3">
        <w:rPr>
          <w:rFonts w:ascii="Times New Roman" w:hAnsi="Times New Roman" w:cs="Times New Roman"/>
          <w:color w:val="000000" w:themeColor="text1"/>
          <w:sz w:val="24"/>
          <w:szCs w:val="24"/>
        </w:rPr>
        <w:t>, ед., устанавливается в целом по сети для каждого вида транспорта, исходя из объема пассажироперевозок, осваиваемого этим видом транспорта за средние сутки, что может быть выражено формулой</w:t>
      </w:r>
    </w:p>
    <w:p w14:paraId="46FAD601" w14:textId="77777777" w:rsidR="00AD237A" w:rsidRPr="000825A3" w:rsidRDefault="00AD237A" w:rsidP="00AD237A">
      <w:pPr>
        <w:shd w:val="clear" w:color="auto" w:fill="FFFFFF"/>
        <w:autoSpaceDE w:val="0"/>
        <w:autoSpaceDN w:val="0"/>
        <w:spacing w:before="120" w:after="120" w:line="240" w:lineRule="auto"/>
        <w:jc w:val="center"/>
        <w:rPr>
          <w:rFonts w:ascii="Times New Roman" w:eastAsia="Times New Roman" w:hAnsi="Times New Roman" w:cs="Times New Roman"/>
          <w:color w:val="000000" w:themeColor="text1"/>
          <w:lang w:eastAsia="ru-RU"/>
        </w:rPr>
      </w:pPr>
      <w:bookmarkStart w:id="65" w:name="i1213890"/>
      <w:bookmarkEnd w:id="65"/>
      <w:r w:rsidRPr="000825A3">
        <w:rPr>
          <w:rFonts w:ascii="Times New Roman" w:eastAsia="Times New Roman" w:hAnsi="Times New Roman" w:cs="Times New Roman"/>
          <w:noProof/>
          <w:color w:val="000000" w:themeColor="text1"/>
          <w:sz w:val="24"/>
          <w:szCs w:val="24"/>
          <w:vertAlign w:val="subscript"/>
          <w:lang w:eastAsia="ru-RU"/>
        </w:rPr>
        <w:drawing>
          <wp:inline distT="0" distB="0" distL="0" distR="0" wp14:anchorId="21BEC1FD" wp14:editId="2E24D24A">
            <wp:extent cx="838200" cy="444500"/>
            <wp:effectExtent l="0" t="0" r="0" b="0"/>
            <wp:docPr id="1132" name="Рисунок 1132" descr="\\atlas\arh\КАЛИНИНГРАД\Исх данн\Транспорт\КТС\Рекомендации по разработке комплексных транспортных схем для крупных городов_files\x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tlas\arh\КАЛИНИНГРАД\Исх данн\Транспорт\КТС\Рекомендации по разработке комплексных транспортных схем для крупных городов_files\x084.pn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838200" cy="444500"/>
                    </a:xfrm>
                    <a:prstGeom prst="rect">
                      <a:avLst/>
                    </a:prstGeom>
                    <a:noFill/>
                    <a:ln>
                      <a:noFill/>
                    </a:ln>
                  </pic:spPr>
                </pic:pic>
              </a:graphicData>
            </a:graphic>
          </wp:inline>
        </w:drawing>
      </w:r>
    </w:p>
    <w:p w14:paraId="1FF0C8D8" w14:textId="77777777" w:rsidR="00AD237A" w:rsidRPr="000825A3" w:rsidRDefault="00AD237A" w:rsidP="00AD237A">
      <w:pPr>
        <w:spacing w:before="120" w:after="120" w:line="240" w:lineRule="auto"/>
        <w:ind w:left="1418" w:hanging="709"/>
        <w:jc w:val="both"/>
        <w:rPr>
          <w:rFonts w:ascii="Times New Roman" w:hAnsi="Times New Roman" w:cs="Times New Roman"/>
          <w:color w:val="000000" w:themeColor="text1"/>
          <w:sz w:val="24"/>
          <w:szCs w:val="24"/>
        </w:rPr>
      </w:pPr>
      <w:r w:rsidRPr="000825A3">
        <w:rPr>
          <w:rFonts w:ascii="Times New Roman" w:hAnsi="Times New Roman" w:cs="Times New Roman"/>
          <w:color w:val="000000" w:themeColor="text1"/>
          <w:sz w:val="24"/>
          <w:szCs w:val="24"/>
        </w:rPr>
        <w:t xml:space="preserve">где </w:t>
      </w:r>
      <w:r w:rsidRPr="000825A3">
        <w:rPr>
          <w:rFonts w:ascii="Times New Roman" w:hAnsi="Times New Roman" w:cs="Times New Roman"/>
          <w:color w:val="000000" w:themeColor="text1"/>
          <w:sz w:val="24"/>
          <w:szCs w:val="24"/>
        </w:rPr>
        <w:tab/>
      </w:r>
      <w:proofErr w:type="spellStart"/>
      <w:r w:rsidRPr="000825A3">
        <w:rPr>
          <w:rFonts w:ascii="Times New Roman" w:hAnsi="Times New Roman" w:cs="Times New Roman"/>
          <w:i/>
          <w:color w:val="000000" w:themeColor="text1"/>
          <w:sz w:val="24"/>
          <w:szCs w:val="24"/>
        </w:rPr>
        <w:t>Q</w:t>
      </w:r>
      <w:r w:rsidRPr="000825A3">
        <w:rPr>
          <w:rFonts w:ascii="Times New Roman" w:hAnsi="Times New Roman" w:cs="Times New Roman"/>
          <w:i/>
          <w:color w:val="000000" w:themeColor="text1"/>
          <w:sz w:val="24"/>
          <w:szCs w:val="24"/>
          <w:vertAlign w:val="subscript"/>
        </w:rPr>
        <w:t>c</w:t>
      </w:r>
      <w:proofErr w:type="spellEnd"/>
      <w:r w:rsidRPr="000825A3">
        <w:rPr>
          <w:rFonts w:ascii="Times New Roman" w:hAnsi="Times New Roman" w:cs="Times New Roman"/>
          <w:i/>
          <w:color w:val="000000" w:themeColor="text1"/>
          <w:sz w:val="24"/>
          <w:szCs w:val="24"/>
        </w:rPr>
        <w:t xml:space="preserve"> </w:t>
      </w:r>
      <w:r w:rsidRPr="000825A3">
        <w:rPr>
          <w:rFonts w:ascii="Times New Roman" w:hAnsi="Times New Roman" w:cs="Times New Roman"/>
          <w:color w:val="000000" w:themeColor="text1"/>
          <w:sz w:val="24"/>
          <w:szCs w:val="24"/>
        </w:rPr>
        <w:t>- объем пассажироперевозок, осваиваемых видом транспорта за средние сутки (пассажиров), при:</w:t>
      </w:r>
    </w:p>
    <w:p w14:paraId="7355D032" w14:textId="77777777" w:rsidR="00AD237A" w:rsidRPr="000825A3" w:rsidRDefault="00AD237A" w:rsidP="00AD237A">
      <w:pPr>
        <w:spacing w:before="120" w:after="120" w:line="240" w:lineRule="auto"/>
        <w:ind w:left="1418"/>
        <w:jc w:val="both"/>
        <w:rPr>
          <w:rFonts w:ascii="Times New Roman" w:hAnsi="Times New Roman" w:cs="Times New Roman"/>
          <w:color w:val="000000" w:themeColor="text1"/>
          <w:sz w:val="24"/>
          <w:szCs w:val="24"/>
        </w:rPr>
      </w:pPr>
      <w:r w:rsidRPr="000825A3">
        <w:rPr>
          <w:rFonts w:ascii="Times New Roman" w:hAnsi="Times New Roman" w:cs="Times New Roman"/>
          <w:noProof/>
          <w:color w:val="000000" w:themeColor="text1"/>
          <w:sz w:val="24"/>
          <w:szCs w:val="24"/>
          <w:lang w:eastAsia="ru-RU"/>
        </w:rPr>
        <w:drawing>
          <wp:inline distT="0" distB="0" distL="0" distR="0" wp14:anchorId="55A43061" wp14:editId="16E0EEBB">
            <wp:extent cx="660400" cy="406400"/>
            <wp:effectExtent l="0" t="0" r="6350" b="0"/>
            <wp:docPr id="1133" name="Рисунок 1133" descr="\\atlas\arh\КАЛИНИНГРАД\Исх данн\Транспорт\КТС\Рекомендации по разработке комплексных транспортных схем для крупных городов_files\x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tlas\arh\КАЛИНИНГРАД\Исх данн\Транспорт\КТС\Рекомендации по разработке комплексных транспортных схем для крупных городов_files\x085.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660400" cy="406400"/>
                    </a:xfrm>
                    <a:prstGeom prst="rect">
                      <a:avLst/>
                    </a:prstGeom>
                    <a:noFill/>
                    <a:ln>
                      <a:noFill/>
                    </a:ln>
                  </pic:spPr>
                </pic:pic>
              </a:graphicData>
            </a:graphic>
          </wp:inline>
        </w:drawing>
      </w:r>
    </w:p>
    <w:p w14:paraId="3E21042D" w14:textId="77777777" w:rsidR="00AD237A" w:rsidRPr="000825A3" w:rsidRDefault="00AD237A" w:rsidP="00AD237A">
      <w:pPr>
        <w:spacing w:before="120" w:after="120" w:line="240" w:lineRule="auto"/>
        <w:ind w:left="1418" w:hanging="2"/>
        <w:jc w:val="both"/>
        <w:rPr>
          <w:rFonts w:ascii="Times New Roman" w:hAnsi="Times New Roman" w:cs="Times New Roman"/>
          <w:color w:val="000000" w:themeColor="text1"/>
          <w:sz w:val="24"/>
          <w:szCs w:val="24"/>
        </w:rPr>
      </w:pPr>
      <w:proofErr w:type="spellStart"/>
      <w:r w:rsidRPr="000825A3">
        <w:rPr>
          <w:rFonts w:ascii="Times New Roman" w:hAnsi="Times New Roman" w:cs="Times New Roman"/>
          <w:i/>
          <w:color w:val="000000" w:themeColor="text1"/>
          <w:sz w:val="24"/>
          <w:szCs w:val="24"/>
        </w:rPr>
        <w:t>Q</w:t>
      </w:r>
      <w:r w:rsidRPr="000825A3">
        <w:rPr>
          <w:rFonts w:ascii="Times New Roman" w:hAnsi="Times New Roman" w:cs="Times New Roman"/>
          <w:i/>
          <w:color w:val="000000" w:themeColor="text1"/>
          <w:sz w:val="24"/>
          <w:szCs w:val="24"/>
          <w:vertAlign w:val="subscript"/>
        </w:rPr>
        <w:t>г</w:t>
      </w:r>
      <w:proofErr w:type="spellEnd"/>
      <w:r w:rsidRPr="000825A3">
        <w:rPr>
          <w:rFonts w:ascii="Times New Roman" w:hAnsi="Times New Roman" w:cs="Times New Roman"/>
          <w:color w:val="000000" w:themeColor="text1"/>
          <w:sz w:val="24"/>
          <w:szCs w:val="24"/>
          <w:vertAlign w:val="subscript"/>
        </w:rPr>
        <w:t xml:space="preserve"> </w:t>
      </w:r>
      <w:r w:rsidRPr="000825A3">
        <w:rPr>
          <w:rFonts w:ascii="Times New Roman" w:hAnsi="Times New Roman" w:cs="Times New Roman"/>
          <w:color w:val="000000" w:themeColor="text1"/>
          <w:sz w:val="24"/>
          <w:szCs w:val="24"/>
        </w:rPr>
        <w:t>- объем пассажироперевозок, осваиваемых видом транспорта за год, пассажиров;</w:t>
      </w:r>
    </w:p>
    <w:p w14:paraId="13AA0F7D" w14:textId="77777777" w:rsidR="00AD237A" w:rsidRPr="000825A3" w:rsidRDefault="00AD237A" w:rsidP="00AD237A">
      <w:pPr>
        <w:spacing w:before="120" w:after="120" w:line="240" w:lineRule="auto"/>
        <w:ind w:left="1418" w:hanging="2"/>
        <w:jc w:val="both"/>
        <w:rPr>
          <w:rFonts w:ascii="Times New Roman" w:hAnsi="Times New Roman" w:cs="Times New Roman"/>
          <w:color w:val="000000" w:themeColor="text1"/>
          <w:sz w:val="24"/>
          <w:szCs w:val="24"/>
        </w:rPr>
      </w:pPr>
      <w:r w:rsidRPr="000825A3">
        <w:rPr>
          <w:rFonts w:ascii="Times New Roman" w:hAnsi="Times New Roman" w:cs="Times New Roman"/>
          <w:i/>
          <w:color w:val="000000" w:themeColor="text1"/>
          <w:sz w:val="24"/>
          <w:szCs w:val="24"/>
        </w:rPr>
        <w:t xml:space="preserve">l </w:t>
      </w:r>
      <w:r w:rsidRPr="000825A3">
        <w:rPr>
          <w:rFonts w:ascii="Times New Roman" w:hAnsi="Times New Roman" w:cs="Times New Roman"/>
          <w:color w:val="000000" w:themeColor="text1"/>
          <w:sz w:val="24"/>
          <w:szCs w:val="24"/>
        </w:rPr>
        <w:t>- средняя длина поездки, км. Принимается по результатам анализа плана города и обследований с учетом изменений, связанных с территориальным развитием города и совершенствованием его планировочной структуры;</w:t>
      </w:r>
    </w:p>
    <w:p w14:paraId="7E20D96A" w14:textId="77777777" w:rsidR="00AD237A" w:rsidRPr="000825A3" w:rsidRDefault="00AD237A" w:rsidP="00AD237A">
      <w:pPr>
        <w:spacing w:before="120" w:after="120" w:line="240" w:lineRule="auto"/>
        <w:ind w:left="1418" w:hanging="2"/>
        <w:jc w:val="both"/>
        <w:rPr>
          <w:rFonts w:ascii="Times New Roman" w:hAnsi="Times New Roman" w:cs="Times New Roman"/>
          <w:color w:val="000000" w:themeColor="text1"/>
          <w:sz w:val="24"/>
          <w:szCs w:val="24"/>
        </w:rPr>
      </w:pPr>
      <w:proofErr w:type="spellStart"/>
      <w:r w:rsidRPr="000825A3">
        <w:rPr>
          <w:rFonts w:ascii="Times New Roman" w:hAnsi="Times New Roman" w:cs="Times New Roman"/>
          <w:i/>
          <w:color w:val="000000" w:themeColor="text1"/>
          <w:sz w:val="24"/>
          <w:szCs w:val="24"/>
        </w:rPr>
        <w:t>V</w:t>
      </w:r>
      <w:r w:rsidRPr="000825A3">
        <w:rPr>
          <w:rFonts w:ascii="Times New Roman" w:hAnsi="Times New Roman" w:cs="Times New Roman"/>
          <w:i/>
          <w:color w:val="000000" w:themeColor="text1"/>
          <w:sz w:val="24"/>
          <w:szCs w:val="24"/>
          <w:vertAlign w:val="subscript"/>
        </w:rPr>
        <w:t>э</w:t>
      </w:r>
      <w:proofErr w:type="spellEnd"/>
      <w:r w:rsidRPr="000825A3">
        <w:rPr>
          <w:rFonts w:ascii="Times New Roman" w:hAnsi="Times New Roman" w:cs="Times New Roman"/>
          <w:color w:val="000000" w:themeColor="text1"/>
          <w:sz w:val="24"/>
          <w:szCs w:val="24"/>
        </w:rPr>
        <w:t xml:space="preserve"> - эксплуатационная скорость вида транспорта, км/ч;</w:t>
      </w:r>
    </w:p>
    <w:p w14:paraId="4D41C1C0" w14:textId="77777777" w:rsidR="00AD237A" w:rsidRPr="000825A3" w:rsidRDefault="00AD237A" w:rsidP="00AD237A">
      <w:pPr>
        <w:spacing w:before="120" w:after="120" w:line="240" w:lineRule="auto"/>
        <w:ind w:left="1418" w:hanging="2"/>
        <w:jc w:val="both"/>
        <w:rPr>
          <w:rFonts w:ascii="Times New Roman" w:hAnsi="Times New Roman" w:cs="Times New Roman"/>
          <w:color w:val="000000" w:themeColor="text1"/>
          <w:sz w:val="24"/>
          <w:szCs w:val="24"/>
        </w:rPr>
      </w:pPr>
      <w:r w:rsidRPr="000825A3">
        <w:rPr>
          <w:rFonts w:ascii="Times New Roman" w:hAnsi="Times New Roman" w:cs="Times New Roman"/>
          <w:i/>
          <w:color w:val="000000" w:themeColor="text1"/>
          <w:sz w:val="24"/>
          <w:szCs w:val="24"/>
        </w:rPr>
        <w:t xml:space="preserve">t </w:t>
      </w:r>
      <w:r w:rsidRPr="000825A3">
        <w:rPr>
          <w:rFonts w:ascii="Times New Roman" w:hAnsi="Times New Roman" w:cs="Times New Roman"/>
          <w:color w:val="000000" w:themeColor="text1"/>
          <w:sz w:val="24"/>
          <w:szCs w:val="24"/>
        </w:rPr>
        <w:t>- среднее число часов работы транспортных средств на линии за сутки, 12 - 14 ч;</w:t>
      </w:r>
    </w:p>
    <w:p w14:paraId="6EB2C188" w14:textId="77777777" w:rsidR="00AD237A" w:rsidRPr="000825A3" w:rsidRDefault="00AD237A" w:rsidP="00AD237A">
      <w:pPr>
        <w:spacing w:before="120" w:after="120" w:line="240" w:lineRule="auto"/>
        <w:ind w:left="1418" w:hanging="2"/>
        <w:jc w:val="both"/>
        <w:rPr>
          <w:rFonts w:ascii="Times New Roman" w:hAnsi="Times New Roman" w:cs="Times New Roman"/>
          <w:color w:val="000000" w:themeColor="text1"/>
          <w:sz w:val="24"/>
          <w:szCs w:val="24"/>
        </w:rPr>
      </w:pPr>
      <w:r w:rsidRPr="000825A3">
        <w:rPr>
          <w:rFonts w:ascii="Times New Roman" w:hAnsi="Times New Roman" w:cs="Times New Roman"/>
          <w:i/>
          <w:color w:val="000000" w:themeColor="text1"/>
          <w:sz w:val="24"/>
          <w:szCs w:val="24"/>
        </w:rPr>
        <w:t>m</w:t>
      </w:r>
      <w:r w:rsidRPr="000825A3">
        <w:rPr>
          <w:rFonts w:ascii="Times New Roman" w:hAnsi="Times New Roman" w:cs="Times New Roman"/>
          <w:color w:val="000000" w:themeColor="text1"/>
          <w:sz w:val="24"/>
          <w:szCs w:val="24"/>
        </w:rPr>
        <w:t xml:space="preserve"> - нормативная вместимость единицы подвижного состава, пассажиров;</w:t>
      </w:r>
    </w:p>
    <w:p w14:paraId="5AB775FE" w14:textId="77777777" w:rsidR="00AD237A" w:rsidRPr="000825A3" w:rsidRDefault="00AD237A" w:rsidP="00AD237A">
      <w:pPr>
        <w:spacing w:before="120" w:after="120" w:line="240" w:lineRule="auto"/>
        <w:ind w:left="1418" w:hanging="2"/>
        <w:jc w:val="both"/>
        <w:rPr>
          <w:rFonts w:ascii="Times New Roman" w:hAnsi="Times New Roman" w:cs="Times New Roman"/>
          <w:color w:val="000000" w:themeColor="text1"/>
          <w:sz w:val="24"/>
          <w:szCs w:val="24"/>
        </w:rPr>
      </w:pPr>
      <w:r w:rsidRPr="000825A3">
        <w:rPr>
          <w:rFonts w:ascii="Times New Roman" w:hAnsi="Times New Roman" w:cs="Times New Roman"/>
          <w:i/>
          <w:color w:val="000000" w:themeColor="text1"/>
          <w:sz w:val="24"/>
          <w:szCs w:val="24"/>
        </w:rPr>
        <w:t xml:space="preserve">k </w:t>
      </w:r>
      <w:r w:rsidRPr="000825A3">
        <w:rPr>
          <w:rFonts w:ascii="Times New Roman" w:hAnsi="Times New Roman" w:cs="Times New Roman"/>
          <w:color w:val="000000" w:themeColor="text1"/>
          <w:sz w:val="24"/>
          <w:szCs w:val="24"/>
        </w:rPr>
        <w:t>- среднесуточный коэффициент использования вместимости, 0,3 - 0,25;</w:t>
      </w:r>
    </w:p>
    <w:p w14:paraId="4B366737" w14:textId="77777777" w:rsidR="00AD237A" w:rsidRPr="000825A3" w:rsidRDefault="00AD237A" w:rsidP="00AD237A">
      <w:pPr>
        <w:spacing w:before="120" w:after="120" w:line="240" w:lineRule="auto"/>
        <w:ind w:left="1418" w:hanging="2"/>
        <w:jc w:val="both"/>
        <w:rPr>
          <w:rFonts w:ascii="Times New Roman" w:hAnsi="Times New Roman" w:cs="Times New Roman"/>
          <w:color w:val="000000" w:themeColor="text1"/>
          <w:sz w:val="24"/>
          <w:szCs w:val="24"/>
        </w:rPr>
      </w:pPr>
      <w:r w:rsidRPr="000825A3">
        <w:rPr>
          <w:rFonts w:ascii="Times New Roman" w:hAnsi="Times New Roman" w:cs="Times New Roman"/>
          <w:i/>
          <w:color w:val="000000" w:themeColor="text1"/>
          <w:sz w:val="24"/>
          <w:szCs w:val="24"/>
        </w:rPr>
        <w:t xml:space="preserve">λ </w:t>
      </w:r>
      <w:r w:rsidRPr="000825A3">
        <w:rPr>
          <w:rFonts w:ascii="Times New Roman" w:hAnsi="Times New Roman" w:cs="Times New Roman"/>
          <w:color w:val="000000" w:themeColor="text1"/>
          <w:sz w:val="24"/>
          <w:szCs w:val="24"/>
        </w:rPr>
        <w:t>- коэффициент сезонной неравномерности, 1,04 - 1,1;</w:t>
      </w:r>
    </w:p>
    <w:p w14:paraId="01228FF0" w14:textId="77777777" w:rsidR="00AD237A" w:rsidRPr="000825A3" w:rsidRDefault="00AD237A" w:rsidP="00AD237A">
      <w:pPr>
        <w:spacing w:before="120" w:after="120" w:line="240" w:lineRule="auto"/>
        <w:ind w:left="1418" w:hanging="2"/>
        <w:jc w:val="both"/>
        <w:rPr>
          <w:rFonts w:ascii="Times New Roman" w:hAnsi="Times New Roman" w:cs="Times New Roman"/>
          <w:color w:val="000000" w:themeColor="text1"/>
          <w:sz w:val="24"/>
          <w:szCs w:val="24"/>
        </w:rPr>
      </w:pPr>
      <w:r w:rsidRPr="000825A3">
        <w:rPr>
          <w:rFonts w:ascii="Times New Roman" w:hAnsi="Times New Roman" w:cs="Times New Roman"/>
          <w:i/>
          <w:color w:val="000000" w:themeColor="text1"/>
          <w:sz w:val="24"/>
          <w:szCs w:val="24"/>
        </w:rPr>
        <w:t>ε -</w:t>
      </w:r>
      <w:r w:rsidRPr="000825A3">
        <w:rPr>
          <w:rFonts w:ascii="Times New Roman" w:hAnsi="Times New Roman" w:cs="Times New Roman"/>
          <w:color w:val="000000" w:themeColor="text1"/>
          <w:sz w:val="24"/>
          <w:szCs w:val="24"/>
        </w:rPr>
        <w:t xml:space="preserve"> коэффициент суточной неравномерности, 1,04 - 1,1.</w:t>
      </w:r>
    </w:p>
    <w:p w14:paraId="25F88D55" w14:textId="77777777" w:rsidR="00B76D42" w:rsidRPr="000825A3" w:rsidRDefault="00B76D42" w:rsidP="00B76D42">
      <w:pPr>
        <w:spacing w:before="120" w:after="120" w:line="240" w:lineRule="auto"/>
        <w:ind w:firstLine="709"/>
        <w:jc w:val="both"/>
        <w:rPr>
          <w:rFonts w:ascii="Times New Roman" w:hAnsi="Times New Roman" w:cs="Times New Roman"/>
          <w:color w:val="000000" w:themeColor="text1"/>
          <w:sz w:val="24"/>
          <w:szCs w:val="24"/>
        </w:rPr>
      </w:pPr>
      <w:r w:rsidRPr="000825A3">
        <w:rPr>
          <w:rFonts w:ascii="Times New Roman" w:hAnsi="Times New Roman" w:cs="Times New Roman"/>
          <w:color w:val="000000" w:themeColor="text1"/>
          <w:sz w:val="24"/>
          <w:szCs w:val="24"/>
        </w:rPr>
        <w:t xml:space="preserve">Количество подвижного состава в инвентаре </w:t>
      </w:r>
      <w:proofErr w:type="spellStart"/>
      <w:r w:rsidR="008538C9" w:rsidRPr="000825A3">
        <w:rPr>
          <w:rFonts w:ascii="Times New Roman" w:hAnsi="Times New Roman" w:cs="Times New Roman"/>
          <w:i/>
          <w:color w:val="000000" w:themeColor="text1"/>
          <w:sz w:val="24"/>
          <w:szCs w:val="24"/>
        </w:rPr>
        <w:t>W</w:t>
      </w:r>
      <w:r w:rsidR="008538C9" w:rsidRPr="000825A3">
        <w:rPr>
          <w:rFonts w:ascii="Times New Roman" w:hAnsi="Times New Roman" w:cs="Times New Roman"/>
          <w:i/>
          <w:color w:val="000000" w:themeColor="text1"/>
          <w:sz w:val="24"/>
          <w:szCs w:val="24"/>
          <w:vertAlign w:val="subscript"/>
        </w:rPr>
        <w:t>инв</w:t>
      </w:r>
      <w:proofErr w:type="spellEnd"/>
      <w:r w:rsidR="008538C9" w:rsidRPr="000825A3">
        <w:rPr>
          <w:rFonts w:ascii="Times New Roman" w:hAnsi="Times New Roman" w:cs="Times New Roman"/>
          <w:color w:val="000000" w:themeColor="text1"/>
          <w:sz w:val="24"/>
          <w:szCs w:val="24"/>
        </w:rPr>
        <w:t xml:space="preserve"> </w:t>
      </w:r>
      <w:r w:rsidRPr="000825A3">
        <w:rPr>
          <w:rFonts w:ascii="Times New Roman" w:hAnsi="Times New Roman" w:cs="Times New Roman"/>
          <w:color w:val="000000" w:themeColor="text1"/>
          <w:sz w:val="24"/>
          <w:szCs w:val="24"/>
        </w:rPr>
        <w:t>получим через коэффициент выхода на линию 0,8. Результаты расчёта представлены в таблице 20.3.2.3.</w:t>
      </w:r>
    </w:p>
    <w:p w14:paraId="4B52B0A0" w14:textId="77777777" w:rsidR="00430CA0" w:rsidRPr="000825A3" w:rsidRDefault="00430CA0" w:rsidP="00430CA0">
      <w:pPr>
        <w:spacing w:before="0" w:after="0" w:line="240" w:lineRule="auto"/>
        <w:ind w:firstLine="709"/>
        <w:jc w:val="right"/>
        <w:rPr>
          <w:rFonts w:ascii="Times New Roman" w:hAnsi="Times New Roman" w:cs="Times New Roman"/>
          <w:b/>
          <w:i/>
          <w:color w:val="000000" w:themeColor="text1"/>
          <w:sz w:val="22"/>
          <w:szCs w:val="22"/>
        </w:rPr>
      </w:pPr>
      <w:r w:rsidRPr="000825A3">
        <w:rPr>
          <w:rFonts w:ascii="Times New Roman" w:hAnsi="Times New Roman" w:cs="Times New Roman"/>
          <w:b/>
          <w:i/>
          <w:color w:val="000000" w:themeColor="text1"/>
          <w:sz w:val="22"/>
          <w:szCs w:val="22"/>
        </w:rPr>
        <w:t>Таблица 20.3.2.3.</w:t>
      </w:r>
    </w:p>
    <w:p w14:paraId="3E4EB8B0" w14:textId="77777777" w:rsidR="00430CA0" w:rsidRPr="000825A3" w:rsidRDefault="00430CA0" w:rsidP="00430CA0">
      <w:pPr>
        <w:spacing w:before="0" w:after="0" w:line="240" w:lineRule="auto"/>
        <w:ind w:firstLine="709"/>
        <w:jc w:val="right"/>
        <w:rPr>
          <w:rFonts w:ascii="Times New Roman" w:hAnsi="Times New Roman" w:cs="Times New Roman"/>
          <w:b/>
          <w:i/>
          <w:color w:val="000000" w:themeColor="text1"/>
          <w:sz w:val="22"/>
          <w:szCs w:val="22"/>
        </w:rPr>
      </w:pPr>
      <w:r w:rsidRPr="000825A3">
        <w:rPr>
          <w:rFonts w:ascii="Times New Roman" w:hAnsi="Times New Roman" w:cs="Times New Roman"/>
          <w:b/>
          <w:i/>
          <w:color w:val="000000" w:themeColor="text1"/>
          <w:sz w:val="22"/>
          <w:szCs w:val="22"/>
        </w:rPr>
        <w:t>Расчёт потребности в подвижном</w:t>
      </w:r>
      <w:r w:rsidR="007D6A5A" w:rsidRPr="000825A3">
        <w:rPr>
          <w:rFonts w:ascii="Times New Roman" w:hAnsi="Times New Roman" w:cs="Times New Roman"/>
          <w:b/>
          <w:i/>
          <w:color w:val="000000" w:themeColor="text1"/>
          <w:sz w:val="22"/>
          <w:szCs w:val="22"/>
        </w:rPr>
        <w:t xml:space="preserve"> </w:t>
      </w:r>
      <w:r w:rsidRPr="000825A3">
        <w:rPr>
          <w:rFonts w:ascii="Times New Roman" w:hAnsi="Times New Roman" w:cs="Times New Roman"/>
          <w:b/>
          <w:i/>
          <w:color w:val="000000" w:themeColor="text1"/>
          <w:sz w:val="22"/>
          <w:szCs w:val="22"/>
        </w:rPr>
        <w:t>составе ГОПТ</w:t>
      </w:r>
    </w:p>
    <w:tbl>
      <w:tblPr>
        <w:tblStyle w:val="af9"/>
        <w:tblW w:w="9747" w:type="dxa"/>
        <w:tblInd w:w="108" w:type="dxa"/>
        <w:tblLook w:val="04A0" w:firstRow="1" w:lastRow="0" w:firstColumn="1" w:lastColumn="0" w:noHBand="0" w:noVBand="1"/>
      </w:tblPr>
      <w:tblGrid>
        <w:gridCol w:w="2545"/>
        <w:gridCol w:w="849"/>
        <w:gridCol w:w="734"/>
        <w:gridCol w:w="1674"/>
        <w:gridCol w:w="704"/>
        <w:gridCol w:w="1154"/>
        <w:gridCol w:w="1043"/>
        <w:gridCol w:w="1044"/>
      </w:tblGrid>
      <w:tr w:rsidR="00BF0369" w:rsidRPr="000825A3" w14:paraId="769DE634" w14:textId="77777777" w:rsidTr="00BF0369">
        <w:trPr>
          <w:trHeight w:val="581"/>
        </w:trPr>
        <w:tc>
          <w:tcPr>
            <w:tcW w:w="25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100FE7" w14:textId="77777777" w:rsidR="00BF0369" w:rsidRPr="000825A3" w:rsidRDefault="00BF0369" w:rsidP="00B76D42">
            <w:pPr>
              <w:spacing w:before="0"/>
              <w:jc w:val="center"/>
              <w:rPr>
                <w:rFonts w:ascii="Times New Roman" w:hAnsi="Times New Roman" w:cs="Times New Roman"/>
                <w:b/>
                <w:color w:val="000000" w:themeColor="text1"/>
                <w:sz w:val="22"/>
                <w:szCs w:val="22"/>
              </w:rPr>
            </w:pPr>
            <w:r w:rsidRPr="000825A3">
              <w:rPr>
                <w:rFonts w:ascii="Times New Roman" w:hAnsi="Times New Roman" w:cs="Times New Roman"/>
                <w:b/>
                <w:color w:val="000000" w:themeColor="text1"/>
                <w:sz w:val="22"/>
                <w:szCs w:val="22"/>
              </w:rPr>
              <w:t>Вид городского общественного транспорта</w:t>
            </w:r>
          </w:p>
        </w:tc>
        <w:tc>
          <w:tcPr>
            <w:tcW w:w="85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C3EF433" w14:textId="77777777" w:rsidR="00BF0369" w:rsidRPr="000825A3" w:rsidRDefault="00BF0369" w:rsidP="00430CA0">
            <w:pPr>
              <w:spacing w:before="0"/>
              <w:jc w:val="center"/>
              <w:rPr>
                <w:rFonts w:ascii="Times New Roman" w:hAnsi="Times New Roman" w:cs="Times New Roman"/>
                <w:b/>
                <w:i/>
                <w:color w:val="000000" w:themeColor="text1"/>
                <w:sz w:val="24"/>
                <w:szCs w:val="24"/>
                <w:vertAlign w:val="subscript"/>
              </w:rPr>
            </w:pPr>
            <w:proofErr w:type="spellStart"/>
            <w:r w:rsidRPr="000825A3">
              <w:rPr>
                <w:rFonts w:ascii="Times New Roman" w:hAnsi="Times New Roman" w:cs="Times New Roman"/>
                <w:b/>
                <w:i/>
                <w:color w:val="000000" w:themeColor="text1"/>
                <w:sz w:val="24"/>
                <w:szCs w:val="24"/>
              </w:rPr>
              <w:t>Q</w:t>
            </w:r>
            <w:r w:rsidRPr="000825A3">
              <w:rPr>
                <w:rFonts w:ascii="Times New Roman" w:hAnsi="Times New Roman" w:cs="Times New Roman"/>
                <w:b/>
                <w:i/>
                <w:color w:val="000000" w:themeColor="text1"/>
                <w:sz w:val="24"/>
                <w:szCs w:val="24"/>
                <w:vertAlign w:val="subscript"/>
              </w:rPr>
              <w:t>г</w:t>
            </w:r>
            <w:proofErr w:type="spellEnd"/>
            <w:r w:rsidRPr="000825A3">
              <w:rPr>
                <w:rFonts w:ascii="Times New Roman" w:hAnsi="Times New Roman" w:cs="Times New Roman"/>
                <w:b/>
                <w:i/>
                <w:color w:val="000000" w:themeColor="text1"/>
                <w:sz w:val="24"/>
                <w:szCs w:val="24"/>
                <w:vertAlign w:val="subscript"/>
              </w:rPr>
              <w:t>,</w:t>
            </w:r>
          </w:p>
          <w:p w14:paraId="362B15EE" w14:textId="77777777" w:rsidR="00BF0369" w:rsidRPr="000825A3" w:rsidRDefault="00BF0369" w:rsidP="00430CA0">
            <w:pPr>
              <w:spacing w:before="0"/>
              <w:jc w:val="center"/>
              <w:rPr>
                <w:rFonts w:ascii="Times New Roman" w:hAnsi="Times New Roman" w:cs="Times New Roman"/>
                <w:b/>
                <w:color w:val="000000" w:themeColor="text1"/>
                <w:sz w:val="22"/>
                <w:szCs w:val="22"/>
              </w:rPr>
            </w:pPr>
            <w:r w:rsidRPr="000825A3">
              <w:rPr>
                <w:rFonts w:ascii="Times New Roman" w:hAnsi="Times New Roman" w:cs="Times New Roman"/>
                <w:b/>
                <w:color w:val="000000" w:themeColor="text1"/>
                <w:sz w:val="22"/>
                <w:szCs w:val="22"/>
              </w:rPr>
              <w:t>млн. пасс.</w:t>
            </w:r>
          </w:p>
        </w:tc>
        <w:tc>
          <w:tcPr>
            <w:tcW w:w="7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DF5174A" w14:textId="77777777" w:rsidR="00BF0369" w:rsidRPr="000825A3" w:rsidRDefault="00BF0369" w:rsidP="00430CA0">
            <w:pPr>
              <w:spacing w:before="0"/>
              <w:jc w:val="center"/>
              <w:rPr>
                <w:rFonts w:ascii="Times New Roman" w:hAnsi="Times New Roman" w:cs="Times New Roman"/>
                <w:b/>
                <w:i/>
                <w:color w:val="000000" w:themeColor="text1"/>
                <w:sz w:val="24"/>
                <w:szCs w:val="24"/>
                <w:vertAlign w:val="subscript"/>
              </w:rPr>
            </w:pPr>
            <w:proofErr w:type="spellStart"/>
            <w:r w:rsidRPr="000825A3">
              <w:rPr>
                <w:rFonts w:ascii="Times New Roman" w:hAnsi="Times New Roman" w:cs="Times New Roman"/>
                <w:b/>
                <w:i/>
                <w:color w:val="000000" w:themeColor="text1"/>
                <w:sz w:val="24"/>
                <w:szCs w:val="24"/>
              </w:rPr>
              <w:t>V</w:t>
            </w:r>
            <w:r w:rsidRPr="000825A3">
              <w:rPr>
                <w:rFonts w:ascii="Times New Roman" w:hAnsi="Times New Roman" w:cs="Times New Roman"/>
                <w:b/>
                <w:i/>
                <w:color w:val="000000" w:themeColor="text1"/>
                <w:sz w:val="24"/>
                <w:szCs w:val="24"/>
                <w:vertAlign w:val="subscript"/>
              </w:rPr>
              <w:t>э</w:t>
            </w:r>
            <w:proofErr w:type="spellEnd"/>
            <w:r w:rsidRPr="000825A3">
              <w:rPr>
                <w:rFonts w:ascii="Times New Roman" w:hAnsi="Times New Roman" w:cs="Times New Roman"/>
                <w:b/>
                <w:i/>
                <w:color w:val="000000" w:themeColor="text1"/>
                <w:sz w:val="24"/>
                <w:szCs w:val="24"/>
                <w:vertAlign w:val="subscript"/>
              </w:rPr>
              <w:t>,</w:t>
            </w:r>
          </w:p>
          <w:p w14:paraId="2E8B44D4" w14:textId="77777777" w:rsidR="00BF0369" w:rsidRPr="000825A3" w:rsidRDefault="00BF0369" w:rsidP="00430CA0">
            <w:pPr>
              <w:spacing w:before="0"/>
              <w:jc w:val="center"/>
              <w:rPr>
                <w:rFonts w:ascii="Times New Roman" w:hAnsi="Times New Roman" w:cs="Times New Roman"/>
                <w:b/>
                <w:color w:val="000000" w:themeColor="text1"/>
                <w:sz w:val="22"/>
                <w:szCs w:val="22"/>
              </w:rPr>
            </w:pPr>
            <w:r w:rsidRPr="000825A3">
              <w:rPr>
                <w:rFonts w:ascii="Times New Roman" w:hAnsi="Times New Roman" w:cs="Times New Roman"/>
                <w:b/>
                <w:color w:val="000000" w:themeColor="text1"/>
                <w:sz w:val="22"/>
                <w:szCs w:val="22"/>
              </w:rPr>
              <w:t>км/ч</w:t>
            </w:r>
          </w:p>
        </w:tc>
        <w:tc>
          <w:tcPr>
            <w:tcW w:w="167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FDC55C7" w14:textId="77777777" w:rsidR="00BF0369" w:rsidRPr="000825A3" w:rsidRDefault="00BF0369" w:rsidP="00430CA0">
            <w:pPr>
              <w:spacing w:before="0"/>
              <w:jc w:val="center"/>
              <w:rPr>
                <w:rFonts w:ascii="Times New Roman" w:hAnsi="Times New Roman" w:cs="Times New Roman"/>
                <w:b/>
                <w:color w:val="000000" w:themeColor="text1"/>
                <w:sz w:val="22"/>
                <w:szCs w:val="22"/>
              </w:rPr>
            </w:pPr>
            <w:r w:rsidRPr="000825A3">
              <w:rPr>
                <w:rFonts w:ascii="Times New Roman" w:hAnsi="Times New Roman" w:cs="Times New Roman"/>
                <w:b/>
                <w:color w:val="000000" w:themeColor="text1"/>
                <w:sz w:val="22"/>
                <w:szCs w:val="22"/>
              </w:rPr>
              <w:t xml:space="preserve">Базовая модель </w:t>
            </w:r>
            <w:proofErr w:type="spellStart"/>
            <w:r w:rsidRPr="000825A3">
              <w:rPr>
                <w:rFonts w:ascii="Times New Roman" w:hAnsi="Times New Roman" w:cs="Times New Roman"/>
                <w:b/>
                <w:color w:val="000000" w:themeColor="text1"/>
                <w:sz w:val="22"/>
                <w:szCs w:val="22"/>
              </w:rPr>
              <w:t>подв</w:t>
            </w:r>
            <w:proofErr w:type="spellEnd"/>
            <w:r w:rsidRPr="000825A3">
              <w:rPr>
                <w:rFonts w:ascii="Times New Roman" w:hAnsi="Times New Roman" w:cs="Times New Roman"/>
                <w:b/>
                <w:color w:val="000000" w:themeColor="text1"/>
                <w:sz w:val="22"/>
                <w:szCs w:val="22"/>
              </w:rPr>
              <w:t>. состава</w:t>
            </w:r>
          </w:p>
        </w:tc>
        <w:tc>
          <w:tcPr>
            <w:tcW w:w="68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2D38830" w14:textId="77777777" w:rsidR="00BF0369" w:rsidRPr="000825A3" w:rsidRDefault="00BF0369" w:rsidP="001822D2">
            <w:pPr>
              <w:spacing w:before="0"/>
              <w:jc w:val="center"/>
              <w:rPr>
                <w:rFonts w:ascii="Times New Roman" w:hAnsi="Times New Roman" w:cs="Times New Roman"/>
                <w:b/>
                <w:i/>
                <w:color w:val="000000" w:themeColor="text1"/>
                <w:sz w:val="22"/>
                <w:szCs w:val="22"/>
              </w:rPr>
            </w:pPr>
            <w:r w:rsidRPr="000825A3">
              <w:rPr>
                <w:rFonts w:ascii="Times New Roman" w:hAnsi="Times New Roman" w:cs="Times New Roman"/>
                <w:b/>
                <w:i/>
                <w:color w:val="000000" w:themeColor="text1"/>
                <w:sz w:val="22"/>
                <w:szCs w:val="22"/>
                <w:lang w:val="en-US"/>
              </w:rPr>
              <w:t>m</w:t>
            </w:r>
            <w:r w:rsidRPr="000825A3">
              <w:rPr>
                <w:rFonts w:ascii="Times New Roman" w:hAnsi="Times New Roman" w:cs="Times New Roman"/>
                <w:b/>
                <w:i/>
                <w:color w:val="000000" w:themeColor="text1"/>
                <w:sz w:val="22"/>
                <w:szCs w:val="22"/>
              </w:rPr>
              <w:t xml:space="preserve">., </w:t>
            </w:r>
          </w:p>
          <w:p w14:paraId="781C6B8E" w14:textId="77777777" w:rsidR="00BF0369" w:rsidRPr="000825A3" w:rsidRDefault="00BF0369" w:rsidP="001822D2">
            <w:pPr>
              <w:spacing w:before="0"/>
              <w:jc w:val="center"/>
              <w:rPr>
                <w:rFonts w:ascii="Times New Roman" w:hAnsi="Times New Roman" w:cs="Times New Roman"/>
                <w:b/>
                <w:color w:val="000000" w:themeColor="text1"/>
                <w:sz w:val="22"/>
                <w:szCs w:val="22"/>
              </w:rPr>
            </w:pPr>
            <w:r w:rsidRPr="000825A3">
              <w:rPr>
                <w:rFonts w:ascii="Times New Roman" w:hAnsi="Times New Roman" w:cs="Times New Roman"/>
                <w:b/>
                <w:color w:val="000000" w:themeColor="text1"/>
                <w:sz w:val="22"/>
                <w:szCs w:val="22"/>
              </w:rPr>
              <w:t>пасс.</w:t>
            </w:r>
          </w:p>
        </w:tc>
        <w:tc>
          <w:tcPr>
            <w:tcW w:w="115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55729C8" w14:textId="77777777" w:rsidR="00BF0369" w:rsidRPr="000825A3" w:rsidRDefault="00BF0369" w:rsidP="00430CA0">
            <w:pPr>
              <w:spacing w:before="0"/>
              <w:jc w:val="center"/>
              <w:rPr>
                <w:rFonts w:ascii="Times New Roman" w:hAnsi="Times New Roman" w:cs="Times New Roman"/>
                <w:b/>
                <w:i/>
                <w:color w:val="000000" w:themeColor="text1"/>
                <w:sz w:val="24"/>
                <w:szCs w:val="24"/>
                <w:vertAlign w:val="subscript"/>
              </w:rPr>
            </w:pPr>
            <w:proofErr w:type="spellStart"/>
            <w:r w:rsidRPr="000825A3">
              <w:rPr>
                <w:rFonts w:ascii="Times New Roman" w:hAnsi="Times New Roman" w:cs="Times New Roman"/>
                <w:b/>
                <w:i/>
                <w:color w:val="000000" w:themeColor="text1"/>
                <w:sz w:val="24"/>
                <w:szCs w:val="24"/>
              </w:rPr>
              <w:t>Q</w:t>
            </w:r>
            <w:r w:rsidRPr="000825A3">
              <w:rPr>
                <w:rFonts w:ascii="Times New Roman" w:hAnsi="Times New Roman" w:cs="Times New Roman"/>
                <w:b/>
                <w:i/>
                <w:color w:val="000000" w:themeColor="text1"/>
                <w:sz w:val="24"/>
                <w:szCs w:val="24"/>
                <w:vertAlign w:val="subscript"/>
              </w:rPr>
              <w:t>с</w:t>
            </w:r>
            <w:proofErr w:type="spellEnd"/>
            <w:r w:rsidRPr="000825A3">
              <w:rPr>
                <w:rFonts w:ascii="Times New Roman" w:hAnsi="Times New Roman" w:cs="Times New Roman"/>
                <w:b/>
                <w:i/>
                <w:color w:val="000000" w:themeColor="text1"/>
                <w:sz w:val="24"/>
                <w:szCs w:val="24"/>
                <w:vertAlign w:val="subscript"/>
              </w:rPr>
              <w:t>,</w:t>
            </w:r>
          </w:p>
          <w:p w14:paraId="2BEADFF5" w14:textId="77777777" w:rsidR="00BF0369" w:rsidRPr="000825A3" w:rsidRDefault="00BF0369" w:rsidP="00430CA0">
            <w:pPr>
              <w:spacing w:before="0"/>
              <w:jc w:val="center"/>
              <w:rPr>
                <w:rFonts w:ascii="Times New Roman" w:hAnsi="Times New Roman" w:cs="Times New Roman"/>
                <w:b/>
                <w:color w:val="000000" w:themeColor="text1"/>
                <w:sz w:val="22"/>
                <w:szCs w:val="22"/>
              </w:rPr>
            </w:pPr>
            <w:r w:rsidRPr="000825A3">
              <w:rPr>
                <w:rFonts w:ascii="Times New Roman" w:hAnsi="Times New Roman" w:cs="Times New Roman"/>
                <w:b/>
                <w:color w:val="000000" w:themeColor="text1"/>
                <w:sz w:val="22"/>
                <w:szCs w:val="22"/>
              </w:rPr>
              <w:t>тыс. пасс.</w:t>
            </w:r>
          </w:p>
        </w:tc>
        <w:tc>
          <w:tcPr>
            <w:tcW w:w="104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C9E8F0C" w14:textId="77777777" w:rsidR="00BF0369" w:rsidRPr="000825A3" w:rsidRDefault="00BF0369" w:rsidP="00430CA0">
            <w:pPr>
              <w:spacing w:before="0"/>
              <w:jc w:val="center"/>
              <w:rPr>
                <w:rFonts w:ascii="Times New Roman" w:hAnsi="Times New Roman" w:cs="Times New Roman"/>
                <w:b/>
                <w:color w:val="000000" w:themeColor="text1"/>
                <w:sz w:val="24"/>
                <w:szCs w:val="24"/>
              </w:rPr>
            </w:pPr>
            <w:proofErr w:type="spellStart"/>
            <w:r w:rsidRPr="000825A3">
              <w:rPr>
                <w:rFonts w:ascii="Times New Roman" w:hAnsi="Times New Roman" w:cs="Times New Roman"/>
                <w:b/>
                <w:i/>
                <w:color w:val="000000" w:themeColor="text1"/>
                <w:sz w:val="24"/>
                <w:szCs w:val="24"/>
              </w:rPr>
              <w:t>W</w:t>
            </w:r>
            <w:r w:rsidRPr="000825A3">
              <w:rPr>
                <w:rFonts w:ascii="Times New Roman" w:hAnsi="Times New Roman" w:cs="Times New Roman"/>
                <w:b/>
                <w:i/>
                <w:color w:val="000000" w:themeColor="text1"/>
                <w:sz w:val="24"/>
                <w:szCs w:val="24"/>
                <w:vertAlign w:val="subscript"/>
              </w:rPr>
              <w:t>дв</w:t>
            </w:r>
            <w:proofErr w:type="spellEnd"/>
            <w:r w:rsidRPr="000825A3">
              <w:rPr>
                <w:rFonts w:ascii="Times New Roman" w:hAnsi="Times New Roman" w:cs="Times New Roman"/>
                <w:b/>
                <w:color w:val="000000" w:themeColor="text1"/>
                <w:sz w:val="24"/>
                <w:szCs w:val="24"/>
              </w:rPr>
              <w:t xml:space="preserve">, </w:t>
            </w:r>
          </w:p>
          <w:p w14:paraId="19E29F6C" w14:textId="77777777" w:rsidR="00BF0369" w:rsidRPr="000825A3" w:rsidRDefault="00BF0369" w:rsidP="00430CA0">
            <w:pPr>
              <w:spacing w:before="0"/>
              <w:jc w:val="center"/>
              <w:rPr>
                <w:rFonts w:ascii="Times New Roman" w:hAnsi="Times New Roman" w:cs="Times New Roman"/>
                <w:b/>
                <w:color w:val="000000" w:themeColor="text1"/>
                <w:sz w:val="22"/>
                <w:szCs w:val="22"/>
              </w:rPr>
            </w:pPr>
            <w:r w:rsidRPr="000825A3">
              <w:rPr>
                <w:rFonts w:ascii="Times New Roman" w:hAnsi="Times New Roman" w:cs="Times New Roman"/>
                <w:b/>
                <w:color w:val="000000" w:themeColor="text1"/>
                <w:sz w:val="22"/>
                <w:szCs w:val="22"/>
              </w:rPr>
              <w:t>ед.,</w:t>
            </w:r>
          </w:p>
        </w:tc>
        <w:tc>
          <w:tcPr>
            <w:tcW w:w="104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60AA09E" w14:textId="77777777" w:rsidR="00BF0369" w:rsidRPr="000825A3" w:rsidRDefault="00BF0369" w:rsidP="00430CA0">
            <w:pPr>
              <w:spacing w:before="0"/>
              <w:jc w:val="center"/>
              <w:rPr>
                <w:rFonts w:ascii="Times New Roman" w:hAnsi="Times New Roman" w:cs="Times New Roman"/>
                <w:b/>
                <w:color w:val="000000" w:themeColor="text1"/>
                <w:sz w:val="24"/>
                <w:szCs w:val="24"/>
              </w:rPr>
            </w:pPr>
            <w:proofErr w:type="spellStart"/>
            <w:r w:rsidRPr="000825A3">
              <w:rPr>
                <w:rFonts w:ascii="Times New Roman" w:hAnsi="Times New Roman" w:cs="Times New Roman"/>
                <w:b/>
                <w:i/>
                <w:color w:val="000000" w:themeColor="text1"/>
                <w:sz w:val="24"/>
                <w:szCs w:val="24"/>
              </w:rPr>
              <w:t>W</w:t>
            </w:r>
            <w:r w:rsidRPr="000825A3">
              <w:rPr>
                <w:rFonts w:ascii="Times New Roman" w:hAnsi="Times New Roman" w:cs="Times New Roman"/>
                <w:b/>
                <w:i/>
                <w:color w:val="000000" w:themeColor="text1"/>
                <w:sz w:val="24"/>
                <w:szCs w:val="24"/>
                <w:vertAlign w:val="subscript"/>
              </w:rPr>
              <w:t>инв</w:t>
            </w:r>
            <w:proofErr w:type="spellEnd"/>
            <w:r w:rsidRPr="000825A3">
              <w:rPr>
                <w:rFonts w:ascii="Times New Roman" w:hAnsi="Times New Roman" w:cs="Times New Roman"/>
                <w:b/>
                <w:color w:val="000000" w:themeColor="text1"/>
                <w:sz w:val="24"/>
                <w:szCs w:val="24"/>
              </w:rPr>
              <w:t xml:space="preserve">, </w:t>
            </w:r>
          </w:p>
          <w:p w14:paraId="00C09196" w14:textId="77777777" w:rsidR="00BF0369" w:rsidRPr="000825A3" w:rsidRDefault="00BF0369" w:rsidP="00430CA0">
            <w:pPr>
              <w:spacing w:before="0"/>
              <w:jc w:val="center"/>
              <w:rPr>
                <w:rFonts w:ascii="Times New Roman" w:hAnsi="Times New Roman" w:cs="Times New Roman"/>
                <w:b/>
                <w:color w:val="000000" w:themeColor="text1"/>
                <w:sz w:val="22"/>
                <w:szCs w:val="22"/>
              </w:rPr>
            </w:pPr>
            <w:r w:rsidRPr="000825A3">
              <w:rPr>
                <w:rFonts w:ascii="Times New Roman" w:hAnsi="Times New Roman" w:cs="Times New Roman"/>
                <w:b/>
                <w:color w:val="000000" w:themeColor="text1"/>
                <w:sz w:val="22"/>
                <w:szCs w:val="22"/>
              </w:rPr>
              <w:t>ед.,</w:t>
            </w:r>
          </w:p>
        </w:tc>
      </w:tr>
      <w:tr w:rsidR="00BF0369" w:rsidRPr="000825A3" w14:paraId="581560BD" w14:textId="77777777" w:rsidTr="00BF0369">
        <w:tc>
          <w:tcPr>
            <w:tcW w:w="2550" w:type="dxa"/>
            <w:tcBorders>
              <w:top w:val="single" w:sz="4" w:space="0" w:color="auto"/>
            </w:tcBorders>
          </w:tcPr>
          <w:p w14:paraId="22955A5F" w14:textId="77777777" w:rsidR="00BF0369" w:rsidRPr="000825A3" w:rsidRDefault="00BF0369" w:rsidP="00430CA0">
            <w:pPr>
              <w:spacing w:before="0"/>
              <w:jc w:val="both"/>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Трамвай</w:t>
            </w:r>
          </w:p>
        </w:tc>
        <w:tc>
          <w:tcPr>
            <w:tcW w:w="850" w:type="dxa"/>
            <w:tcBorders>
              <w:top w:val="single" w:sz="4" w:space="0" w:color="auto"/>
            </w:tcBorders>
          </w:tcPr>
          <w:p w14:paraId="56B8A8BB"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88,0</w:t>
            </w:r>
          </w:p>
        </w:tc>
        <w:tc>
          <w:tcPr>
            <w:tcW w:w="734" w:type="dxa"/>
            <w:tcBorders>
              <w:top w:val="single" w:sz="4" w:space="0" w:color="auto"/>
            </w:tcBorders>
          </w:tcPr>
          <w:p w14:paraId="052DECF2"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20,0</w:t>
            </w:r>
          </w:p>
        </w:tc>
        <w:tc>
          <w:tcPr>
            <w:tcW w:w="1678" w:type="dxa"/>
            <w:tcBorders>
              <w:top w:val="single" w:sz="4" w:space="0" w:color="auto"/>
            </w:tcBorders>
          </w:tcPr>
          <w:p w14:paraId="4DE7BFAD"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71-618</w:t>
            </w:r>
          </w:p>
        </w:tc>
        <w:tc>
          <w:tcPr>
            <w:tcW w:w="686" w:type="dxa"/>
            <w:tcBorders>
              <w:top w:val="single" w:sz="4" w:space="0" w:color="auto"/>
            </w:tcBorders>
          </w:tcPr>
          <w:p w14:paraId="4EB13FCA" w14:textId="77777777" w:rsidR="00BF0369" w:rsidRPr="000825A3" w:rsidRDefault="00BF0369" w:rsidP="001822D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120</w:t>
            </w:r>
          </w:p>
        </w:tc>
        <w:tc>
          <w:tcPr>
            <w:tcW w:w="1157" w:type="dxa"/>
            <w:tcBorders>
              <w:top w:val="single" w:sz="4" w:space="0" w:color="auto"/>
            </w:tcBorders>
          </w:tcPr>
          <w:p w14:paraId="00E91076"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278,5</w:t>
            </w:r>
          </w:p>
        </w:tc>
        <w:tc>
          <w:tcPr>
            <w:tcW w:w="1046" w:type="dxa"/>
            <w:tcBorders>
              <w:top w:val="single" w:sz="4" w:space="0" w:color="auto"/>
            </w:tcBorders>
          </w:tcPr>
          <w:p w14:paraId="08293DD0"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184</w:t>
            </w:r>
          </w:p>
        </w:tc>
        <w:tc>
          <w:tcPr>
            <w:tcW w:w="1046" w:type="dxa"/>
            <w:tcBorders>
              <w:top w:val="single" w:sz="4" w:space="0" w:color="auto"/>
            </w:tcBorders>
          </w:tcPr>
          <w:p w14:paraId="3134F7DB"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230</w:t>
            </w:r>
          </w:p>
        </w:tc>
      </w:tr>
      <w:tr w:rsidR="00BF0369" w:rsidRPr="000825A3" w14:paraId="63C13D53" w14:textId="77777777" w:rsidTr="00BF0369">
        <w:tc>
          <w:tcPr>
            <w:tcW w:w="2550" w:type="dxa"/>
          </w:tcPr>
          <w:p w14:paraId="472D227E" w14:textId="77777777" w:rsidR="00BF0369" w:rsidRPr="000825A3" w:rsidRDefault="00BF0369" w:rsidP="00430CA0">
            <w:pPr>
              <w:spacing w:before="0"/>
              <w:jc w:val="both"/>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Троллейбус</w:t>
            </w:r>
          </w:p>
        </w:tc>
        <w:tc>
          <w:tcPr>
            <w:tcW w:w="850" w:type="dxa"/>
          </w:tcPr>
          <w:p w14:paraId="29910641"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60,0</w:t>
            </w:r>
          </w:p>
        </w:tc>
        <w:tc>
          <w:tcPr>
            <w:tcW w:w="734" w:type="dxa"/>
          </w:tcPr>
          <w:p w14:paraId="3BA9B438" w14:textId="77777777" w:rsidR="00BF0369" w:rsidRPr="000825A3" w:rsidRDefault="00BF0369" w:rsidP="008538C9">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16,0</w:t>
            </w:r>
          </w:p>
        </w:tc>
        <w:tc>
          <w:tcPr>
            <w:tcW w:w="1678" w:type="dxa"/>
          </w:tcPr>
          <w:p w14:paraId="7873A28E"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Тролза 5265</w:t>
            </w:r>
          </w:p>
        </w:tc>
        <w:tc>
          <w:tcPr>
            <w:tcW w:w="686" w:type="dxa"/>
          </w:tcPr>
          <w:p w14:paraId="0730161A" w14:textId="77777777" w:rsidR="00BF0369" w:rsidRPr="000825A3" w:rsidRDefault="00BF0369" w:rsidP="001822D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100</w:t>
            </w:r>
          </w:p>
        </w:tc>
        <w:tc>
          <w:tcPr>
            <w:tcW w:w="1157" w:type="dxa"/>
          </w:tcPr>
          <w:p w14:paraId="5ACCA84E"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189,9</w:t>
            </w:r>
          </w:p>
        </w:tc>
        <w:tc>
          <w:tcPr>
            <w:tcW w:w="1046" w:type="dxa"/>
          </w:tcPr>
          <w:p w14:paraId="78618F66"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188</w:t>
            </w:r>
          </w:p>
        </w:tc>
        <w:tc>
          <w:tcPr>
            <w:tcW w:w="1046" w:type="dxa"/>
          </w:tcPr>
          <w:p w14:paraId="51C73ECE"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235</w:t>
            </w:r>
          </w:p>
        </w:tc>
      </w:tr>
      <w:tr w:rsidR="00BF0369" w:rsidRPr="000825A3" w14:paraId="536B46AA" w14:textId="77777777" w:rsidTr="00BF0369">
        <w:tc>
          <w:tcPr>
            <w:tcW w:w="2550" w:type="dxa"/>
          </w:tcPr>
          <w:p w14:paraId="075A86DA" w14:textId="77777777" w:rsidR="00BF0369" w:rsidRPr="000825A3" w:rsidRDefault="00BF0369" w:rsidP="00430CA0">
            <w:pPr>
              <w:spacing w:before="0"/>
              <w:jc w:val="both"/>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 xml:space="preserve">Автобус большой и средней </w:t>
            </w:r>
            <w:r w:rsidR="007D6A5A" w:rsidRPr="000825A3">
              <w:rPr>
                <w:rFonts w:ascii="Times New Roman" w:hAnsi="Times New Roman" w:cs="Times New Roman"/>
                <w:color w:val="000000" w:themeColor="text1"/>
                <w:sz w:val="22"/>
                <w:szCs w:val="22"/>
              </w:rPr>
              <w:t>вместимости</w:t>
            </w:r>
          </w:p>
        </w:tc>
        <w:tc>
          <w:tcPr>
            <w:tcW w:w="850" w:type="dxa"/>
          </w:tcPr>
          <w:p w14:paraId="36F409AD"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92,5</w:t>
            </w:r>
          </w:p>
        </w:tc>
        <w:tc>
          <w:tcPr>
            <w:tcW w:w="734" w:type="dxa"/>
          </w:tcPr>
          <w:p w14:paraId="4B23F954"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18,0</w:t>
            </w:r>
          </w:p>
        </w:tc>
        <w:tc>
          <w:tcPr>
            <w:tcW w:w="1678" w:type="dxa"/>
          </w:tcPr>
          <w:p w14:paraId="3E20F04B"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МАЗ-203</w:t>
            </w:r>
          </w:p>
        </w:tc>
        <w:tc>
          <w:tcPr>
            <w:tcW w:w="686" w:type="dxa"/>
          </w:tcPr>
          <w:p w14:paraId="10AF52DA" w14:textId="77777777" w:rsidR="00BF0369" w:rsidRPr="000825A3" w:rsidRDefault="00BF0369" w:rsidP="001822D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93</w:t>
            </w:r>
          </w:p>
        </w:tc>
        <w:tc>
          <w:tcPr>
            <w:tcW w:w="1157" w:type="dxa"/>
          </w:tcPr>
          <w:p w14:paraId="310A345C"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292,7</w:t>
            </w:r>
          </w:p>
        </w:tc>
        <w:tc>
          <w:tcPr>
            <w:tcW w:w="1046" w:type="dxa"/>
          </w:tcPr>
          <w:p w14:paraId="6F878BFB"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277</w:t>
            </w:r>
          </w:p>
        </w:tc>
        <w:tc>
          <w:tcPr>
            <w:tcW w:w="1046" w:type="dxa"/>
          </w:tcPr>
          <w:p w14:paraId="3E11FEDD"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346</w:t>
            </w:r>
          </w:p>
        </w:tc>
      </w:tr>
      <w:tr w:rsidR="00BF0369" w:rsidRPr="000825A3" w14:paraId="78408FDD" w14:textId="77777777" w:rsidTr="00BF0369">
        <w:tc>
          <w:tcPr>
            <w:tcW w:w="2550" w:type="dxa"/>
          </w:tcPr>
          <w:p w14:paraId="5582D48D" w14:textId="77777777" w:rsidR="00BF0369" w:rsidRPr="000825A3" w:rsidRDefault="00BF0369" w:rsidP="00430CA0">
            <w:pPr>
              <w:spacing w:before="0"/>
              <w:jc w:val="both"/>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Автобус малой вместимости</w:t>
            </w:r>
          </w:p>
        </w:tc>
        <w:tc>
          <w:tcPr>
            <w:tcW w:w="850" w:type="dxa"/>
          </w:tcPr>
          <w:p w14:paraId="17211B8A"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61,4</w:t>
            </w:r>
          </w:p>
        </w:tc>
        <w:tc>
          <w:tcPr>
            <w:tcW w:w="734" w:type="dxa"/>
          </w:tcPr>
          <w:p w14:paraId="6C2A2957"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18,0</w:t>
            </w:r>
          </w:p>
        </w:tc>
        <w:tc>
          <w:tcPr>
            <w:tcW w:w="1678" w:type="dxa"/>
          </w:tcPr>
          <w:p w14:paraId="2880CEE4"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4"/>
                <w:szCs w:val="24"/>
              </w:rPr>
              <w:t>ПАЗ 320302</w:t>
            </w:r>
          </w:p>
        </w:tc>
        <w:tc>
          <w:tcPr>
            <w:tcW w:w="686" w:type="dxa"/>
          </w:tcPr>
          <w:p w14:paraId="708DC409" w14:textId="77777777" w:rsidR="00BF0369" w:rsidRPr="000825A3" w:rsidRDefault="00BF0369" w:rsidP="001822D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35</w:t>
            </w:r>
          </w:p>
        </w:tc>
        <w:tc>
          <w:tcPr>
            <w:tcW w:w="1157" w:type="dxa"/>
          </w:tcPr>
          <w:p w14:paraId="09A68ADA"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194,3</w:t>
            </w:r>
          </w:p>
        </w:tc>
        <w:tc>
          <w:tcPr>
            <w:tcW w:w="1046" w:type="dxa"/>
          </w:tcPr>
          <w:p w14:paraId="55299128"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197</w:t>
            </w:r>
          </w:p>
        </w:tc>
        <w:tc>
          <w:tcPr>
            <w:tcW w:w="1046" w:type="dxa"/>
          </w:tcPr>
          <w:p w14:paraId="36B27BB5" w14:textId="77777777" w:rsidR="00BF0369" w:rsidRPr="000825A3" w:rsidRDefault="00BF0369" w:rsidP="00B76D42">
            <w:pPr>
              <w:spacing w:before="0"/>
              <w:jc w:val="center"/>
              <w:rPr>
                <w:rFonts w:ascii="Times New Roman" w:hAnsi="Times New Roman" w:cs="Times New Roman"/>
                <w:color w:val="000000" w:themeColor="text1"/>
                <w:sz w:val="22"/>
                <w:szCs w:val="22"/>
              </w:rPr>
            </w:pPr>
            <w:r w:rsidRPr="000825A3">
              <w:rPr>
                <w:rFonts w:ascii="Times New Roman" w:hAnsi="Times New Roman" w:cs="Times New Roman"/>
                <w:color w:val="000000" w:themeColor="text1"/>
                <w:sz w:val="22"/>
                <w:szCs w:val="22"/>
              </w:rPr>
              <w:t>246</w:t>
            </w:r>
          </w:p>
        </w:tc>
      </w:tr>
    </w:tbl>
    <w:p w14:paraId="5FDC0B91" w14:textId="77777777" w:rsidR="00430CA0" w:rsidRPr="000825A3" w:rsidRDefault="00430CA0" w:rsidP="00430CA0">
      <w:pPr>
        <w:spacing w:before="120" w:after="120" w:line="240" w:lineRule="auto"/>
        <w:jc w:val="both"/>
        <w:rPr>
          <w:rFonts w:ascii="Times New Roman" w:hAnsi="Times New Roman" w:cs="Times New Roman"/>
          <w:color w:val="000000" w:themeColor="text1"/>
          <w:sz w:val="24"/>
          <w:szCs w:val="24"/>
        </w:rPr>
      </w:pPr>
    </w:p>
    <w:p w14:paraId="17B4A44D" w14:textId="77777777" w:rsidR="00303FB1" w:rsidRPr="000825A3" w:rsidRDefault="00303FB1" w:rsidP="00303FB1">
      <w:pPr>
        <w:pStyle w:val="51"/>
        <w:rPr>
          <w:rFonts w:ascii="Times New Roman" w:eastAsia="Times New Roman" w:hAnsi="Times New Roman" w:cs="Times New Roman"/>
        </w:rPr>
      </w:pPr>
      <w:r w:rsidRPr="000825A3">
        <w:rPr>
          <w:rFonts w:ascii="Times New Roman" w:eastAsia="Times New Roman" w:hAnsi="Times New Roman" w:cs="Times New Roman"/>
        </w:rPr>
        <w:lastRenderedPageBreak/>
        <w:t>Объекты местного значения в области обеспечения населения транспортными услугами</w:t>
      </w:r>
    </w:p>
    <w:p w14:paraId="080FE3A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649D7B05"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Ниже, в таблицах 20.3.2.</w:t>
      </w:r>
      <w:r w:rsidR="008538C9" w:rsidRPr="000825A3">
        <w:rPr>
          <w:rFonts w:ascii="Times New Roman" w:eastAsia="Times New Roman" w:hAnsi="Times New Roman" w:cs="Times New Roman"/>
          <w:sz w:val="24"/>
          <w:szCs w:val="24"/>
        </w:rPr>
        <w:t>4</w:t>
      </w:r>
      <w:r w:rsidRPr="000825A3">
        <w:rPr>
          <w:rFonts w:ascii="Times New Roman" w:eastAsia="Times New Roman" w:hAnsi="Times New Roman" w:cs="Times New Roman"/>
          <w:sz w:val="24"/>
          <w:szCs w:val="24"/>
        </w:rPr>
        <w:t>. – 20.3.2.</w:t>
      </w:r>
      <w:r w:rsidR="008538C9" w:rsidRPr="000825A3">
        <w:rPr>
          <w:rFonts w:ascii="Times New Roman" w:eastAsia="Times New Roman" w:hAnsi="Times New Roman" w:cs="Times New Roman"/>
          <w:sz w:val="24"/>
          <w:szCs w:val="24"/>
        </w:rPr>
        <w:t>6</w:t>
      </w:r>
      <w:r w:rsidRPr="000825A3">
        <w:rPr>
          <w:rFonts w:ascii="Times New Roman" w:eastAsia="Times New Roman" w:hAnsi="Times New Roman" w:cs="Times New Roman"/>
          <w:sz w:val="24"/>
          <w:szCs w:val="24"/>
        </w:rPr>
        <w:t>., приведён сводный перечень объектов местного значения, строительство (реконструкция) которых необходим</w:t>
      </w:r>
      <w:r w:rsidR="00477655" w:rsidRPr="000825A3">
        <w:rPr>
          <w:rFonts w:ascii="Times New Roman" w:eastAsia="Times New Roman" w:hAnsi="Times New Roman" w:cs="Times New Roman"/>
          <w:sz w:val="24"/>
          <w:szCs w:val="24"/>
        </w:rPr>
        <w:t>о</w:t>
      </w:r>
      <w:r w:rsidRPr="000825A3">
        <w:rPr>
          <w:rFonts w:ascii="Times New Roman" w:eastAsia="Times New Roman" w:hAnsi="Times New Roman" w:cs="Times New Roman"/>
          <w:sz w:val="24"/>
          <w:szCs w:val="24"/>
        </w:rPr>
        <w:t xml:space="preserve"> для реализации заложенных генеральным планом мероприятий в области развития городского общественного транспорта.</w:t>
      </w:r>
    </w:p>
    <w:p w14:paraId="08856A9A" w14:textId="77777777" w:rsidR="00477655" w:rsidRPr="000825A3" w:rsidRDefault="00477655" w:rsidP="00303FB1">
      <w:pPr>
        <w:spacing w:before="120" w:after="120" w:line="240" w:lineRule="auto"/>
        <w:ind w:firstLine="709"/>
        <w:jc w:val="both"/>
        <w:rPr>
          <w:rFonts w:ascii="Times New Roman" w:eastAsia="Times New Roman" w:hAnsi="Times New Roman" w:cs="Times New Roman"/>
          <w:sz w:val="24"/>
          <w:szCs w:val="24"/>
        </w:rPr>
      </w:pPr>
    </w:p>
    <w:p w14:paraId="01574C1F" w14:textId="77777777" w:rsidR="00303FB1" w:rsidRPr="000825A3" w:rsidRDefault="00303FB1" w:rsidP="00303FB1">
      <w:pPr>
        <w:spacing w:before="0" w:after="0" w:line="240" w:lineRule="auto"/>
        <w:ind w:right="-1"/>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20.3.2.</w:t>
      </w:r>
      <w:r w:rsidR="008538C9" w:rsidRPr="000825A3">
        <w:rPr>
          <w:rFonts w:ascii="Times New Roman" w:eastAsia="Times New Roman" w:hAnsi="Times New Roman" w:cs="Times New Roman"/>
          <w:b/>
          <w:i/>
          <w:sz w:val="22"/>
          <w:szCs w:val="22"/>
        </w:rPr>
        <w:t>4</w:t>
      </w:r>
      <w:r w:rsidRPr="000825A3">
        <w:rPr>
          <w:rFonts w:ascii="Times New Roman" w:eastAsia="Times New Roman" w:hAnsi="Times New Roman" w:cs="Times New Roman"/>
          <w:b/>
          <w:i/>
          <w:sz w:val="22"/>
          <w:szCs w:val="22"/>
        </w:rPr>
        <w:t>.</w:t>
      </w:r>
    </w:p>
    <w:p w14:paraId="0D100141" w14:textId="77777777" w:rsidR="00303FB1" w:rsidRPr="000825A3" w:rsidRDefault="00303FB1" w:rsidP="00303FB1">
      <w:pPr>
        <w:spacing w:before="0" w:after="0" w:line="240" w:lineRule="auto"/>
        <w:ind w:right="-1"/>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Перечень объектов местного значения, строительство (реконструкция) которых необходима для реализации заложенных генеральным планом мероприятий в области развития городского общественного транспорта на период до 2018 г.</w:t>
      </w:r>
    </w:p>
    <w:tbl>
      <w:tblPr>
        <w:tblStyle w:val="af9"/>
        <w:tblW w:w="0" w:type="auto"/>
        <w:tblInd w:w="108" w:type="dxa"/>
        <w:tblLayout w:type="fixed"/>
        <w:tblLook w:val="04A0" w:firstRow="1" w:lastRow="0" w:firstColumn="1" w:lastColumn="0" w:noHBand="0" w:noVBand="1"/>
      </w:tblPr>
      <w:tblGrid>
        <w:gridCol w:w="3261"/>
        <w:gridCol w:w="2409"/>
        <w:gridCol w:w="1058"/>
        <w:gridCol w:w="1059"/>
        <w:gridCol w:w="1852"/>
      </w:tblGrid>
      <w:tr w:rsidR="00303FB1" w:rsidRPr="000825A3" w14:paraId="4026DB88" w14:textId="77777777" w:rsidTr="001C6115">
        <w:trPr>
          <w:tblHeader/>
        </w:trPr>
        <w:tc>
          <w:tcPr>
            <w:tcW w:w="3261" w:type="dxa"/>
            <w:vMerge w:val="restart"/>
            <w:shd w:val="clear" w:color="auto" w:fill="BFBFBF" w:themeFill="background1" w:themeFillShade="BF"/>
            <w:vAlign w:val="center"/>
          </w:tcPr>
          <w:p w14:paraId="3A0CD2BD"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Наименование объекта местного значения</w:t>
            </w:r>
          </w:p>
        </w:tc>
        <w:tc>
          <w:tcPr>
            <w:tcW w:w="2409" w:type="dxa"/>
            <w:vMerge w:val="restart"/>
            <w:shd w:val="clear" w:color="auto" w:fill="BFBFBF" w:themeFill="background1" w:themeFillShade="BF"/>
            <w:vAlign w:val="center"/>
          </w:tcPr>
          <w:p w14:paraId="18FD5D83" w14:textId="77777777" w:rsidR="00303FB1" w:rsidRPr="000825A3" w:rsidRDefault="00303FB1" w:rsidP="001C6115">
            <w:pPr>
              <w:spacing w:before="0"/>
              <w:ind w:right="-108" w:hanging="108"/>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Местоположение</w:t>
            </w:r>
          </w:p>
        </w:tc>
        <w:tc>
          <w:tcPr>
            <w:tcW w:w="2117" w:type="dxa"/>
            <w:gridSpan w:val="2"/>
            <w:shd w:val="clear" w:color="auto" w:fill="BFBFBF" w:themeFill="background1" w:themeFillShade="BF"/>
            <w:vAlign w:val="center"/>
          </w:tcPr>
          <w:p w14:paraId="4AF93944"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Мощностные характеристики</w:t>
            </w:r>
          </w:p>
        </w:tc>
        <w:tc>
          <w:tcPr>
            <w:tcW w:w="1852" w:type="dxa"/>
            <w:vMerge w:val="restart"/>
            <w:shd w:val="clear" w:color="auto" w:fill="BFBFBF" w:themeFill="background1" w:themeFillShade="BF"/>
            <w:vAlign w:val="center"/>
          </w:tcPr>
          <w:p w14:paraId="5616B4E7"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Примечания</w:t>
            </w:r>
          </w:p>
        </w:tc>
      </w:tr>
      <w:tr w:rsidR="00303FB1" w:rsidRPr="000825A3" w14:paraId="54B7DDBA" w14:textId="77777777" w:rsidTr="001C6115">
        <w:trPr>
          <w:tblHeader/>
        </w:trPr>
        <w:tc>
          <w:tcPr>
            <w:tcW w:w="3261" w:type="dxa"/>
            <w:vMerge/>
            <w:shd w:val="clear" w:color="auto" w:fill="BFBFBF" w:themeFill="background1" w:themeFillShade="BF"/>
            <w:vAlign w:val="center"/>
          </w:tcPr>
          <w:p w14:paraId="2DC0D38A" w14:textId="77777777" w:rsidR="00303FB1" w:rsidRPr="000825A3" w:rsidRDefault="00303FB1" w:rsidP="001C6115">
            <w:pPr>
              <w:spacing w:before="0"/>
              <w:jc w:val="center"/>
              <w:rPr>
                <w:rFonts w:ascii="Times New Roman" w:eastAsia="Times New Roman" w:hAnsi="Times New Roman" w:cs="Times New Roman"/>
                <w:b/>
                <w:i/>
                <w:sz w:val="24"/>
                <w:szCs w:val="24"/>
              </w:rPr>
            </w:pPr>
          </w:p>
        </w:tc>
        <w:tc>
          <w:tcPr>
            <w:tcW w:w="2409" w:type="dxa"/>
            <w:vMerge/>
            <w:shd w:val="clear" w:color="auto" w:fill="BFBFBF" w:themeFill="background1" w:themeFillShade="BF"/>
            <w:vAlign w:val="center"/>
          </w:tcPr>
          <w:p w14:paraId="59801485" w14:textId="77777777" w:rsidR="00303FB1" w:rsidRPr="000825A3" w:rsidRDefault="00303FB1" w:rsidP="001C6115">
            <w:pPr>
              <w:spacing w:before="0"/>
              <w:jc w:val="center"/>
              <w:rPr>
                <w:rFonts w:ascii="Times New Roman" w:eastAsia="Times New Roman" w:hAnsi="Times New Roman" w:cs="Times New Roman"/>
                <w:b/>
                <w:i/>
                <w:sz w:val="24"/>
                <w:szCs w:val="24"/>
              </w:rPr>
            </w:pPr>
          </w:p>
        </w:tc>
        <w:tc>
          <w:tcPr>
            <w:tcW w:w="1058" w:type="dxa"/>
            <w:shd w:val="clear" w:color="auto" w:fill="BFBFBF" w:themeFill="background1" w:themeFillShade="BF"/>
            <w:vAlign w:val="center"/>
          </w:tcPr>
          <w:p w14:paraId="21A025C8"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Ед. изм.</w:t>
            </w:r>
          </w:p>
        </w:tc>
        <w:tc>
          <w:tcPr>
            <w:tcW w:w="1059" w:type="dxa"/>
            <w:shd w:val="clear" w:color="auto" w:fill="BFBFBF" w:themeFill="background1" w:themeFillShade="BF"/>
            <w:vAlign w:val="center"/>
          </w:tcPr>
          <w:p w14:paraId="17D63FFA"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Кол-во</w:t>
            </w:r>
          </w:p>
        </w:tc>
        <w:tc>
          <w:tcPr>
            <w:tcW w:w="1852" w:type="dxa"/>
            <w:vMerge/>
            <w:shd w:val="clear" w:color="auto" w:fill="BFBFBF" w:themeFill="background1" w:themeFillShade="BF"/>
            <w:vAlign w:val="center"/>
          </w:tcPr>
          <w:p w14:paraId="116116E4" w14:textId="77777777" w:rsidR="00303FB1" w:rsidRPr="000825A3" w:rsidRDefault="00303FB1" w:rsidP="001C6115">
            <w:pPr>
              <w:spacing w:before="0"/>
              <w:jc w:val="center"/>
              <w:rPr>
                <w:rFonts w:ascii="Times New Roman" w:eastAsia="Times New Roman" w:hAnsi="Times New Roman" w:cs="Times New Roman"/>
                <w:b/>
                <w:i/>
                <w:sz w:val="24"/>
                <w:szCs w:val="24"/>
              </w:rPr>
            </w:pPr>
          </w:p>
        </w:tc>
      </w:tr>
      <w:tr w:rsidR="00303FB1" w:rsidRPr="000825A3" w14:paraId="13D72ECD" w14:textId="77777777" w:rsidTr="001C6115">
        <w:tc>
          <w:tcPr>
            <w:tcW w:w="3261" w:type="dxa"/>
          </w:tcPr>
          <w:p w14:paraId="2CC20B8D"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Обустройство инфраструктуры первой очереди городской железной дороги:</w:t>
            </w:r>
          </w:p>
        </w:tc>
        <w:tc>
          <w:tcPr>
            <w:tcW w:w="2409" w:type="dxa"/>
          </w:tcPr>
          <w:p w14:paraId="2B41F80A"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1058" w:type="dxa"/>
          </w:tcPr>
          <w:p w14:paraId="1CD56CFB"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1059" w:type="dxa"/>
          </w:tcPr>
          <w:p w14:paraId="42C28863"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1852" w:type="dxa"/>
            <w:vMerge w:val="restart"/>
          </w:tcPr>
          <w:p w14:paraId="3BF72870"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По объектам инфраструктуры ГЖД </w:t>
            </w:r>
            <w:proofErr w:type="spellStart"/>
            <w:r w:rsidRPr="000825A3">
              <w:rPr>
                <w:rFonts w:ascii="Times New Roman" w:eastAsia="Times New Roman" w:hAnsi="Times New Roman" w:cs="Times New Roman"/>
                <w:sz w:val="22"/>
                <w:szCs w:val="22"/>
              </w:rPr>
              <w:t>софинансирование</w:t>
            </w:r>
            <w:proofErr w:type="spellEnd"/>
            <w:r w:rsidRPr="000825A3">
              <w:rPr>
                <w:rFonts w:ascii="Times New Roman" w:eastAsia="Times New Roman" w:hAnsi="Times New Roman" w:cs="Times New Roman"/>
                <w:sz w:val="22"/>
                <w:szCs w:val="22"/>
              </w:rPr>
              <w:t xml:space="preserve"> по схеме ГЧП, либо совместно с ОАО «РЖД»</w:t>
            </w:r>
          </w:p>
        </w:tc>
      </w:tr>
      <w:tr w:rsidR="00303FB1" w:rsidRPr="000825A3" w14:paraId="0225A83D" w14:textId="77777777" w:rsidTr="001C6115">
        <w:trPr>
          <w:trHeight w:val="1028"/>
        </w:trPr>
        <w:tc>
          <w:tcPr>
            <w:tcW w:w="3261" w:type="dxa"/>
          </w:tcPr>
          <w:p w14:paraId="412B2758"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Переоборудование существующих остановочных площадок (установка систем контроля доступа, автоматов по продаже билетов и т.п.)</w:t>
            </w:r>
          </w:p>
        </w:tc>
        <w:tc>
          <w:tcPr>
            <w:tcW w:w="2409" w:type="dxa"/>
          </w:tcPr>
          <w:p w14:paraId="2F912FA4"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roofErr w:type="spellStart"/>
            <w:r w:rsidRPr="000825A3">
              <w:rPr>
                <w:rFonts w:ascii="Times New Roman" w:eastAsia="Times New Roman" w:hAnsi="Times New Roman" w:cs="Times New Roman"/>
                <w:sz w:val="22"/>
                <w:szCs w:val="22"/>
              </w:rPr>
              <w:t>Кутузово</w:t>
            </w:r>
            <w:proofErr w:type="spellEnd"/>
            <w:r w:rsidRPr="000825A3">
              <w:rPr>
                <w:rFonts w:ascii="Times New Roman" w:eastAsia="Times New Roman" w:hAnsi="Times New Roman" w:cs="Times New Roman"/>
                <w:sz w:val="22"/>
                <w:szCs w:val="22"/>
              </w:rPr>
              <w:t>-Новое», «Сельма», «Чкаловск – Западный», «Киевская»</w:t>
            </w:r>
          </w:p>
        </w:tc>
        <w:tc>
          <w:tcPr>
            <w:tcW w:w="1058" w:type="dxa"/>
          </w:tcPr>
          <w:p w14:paraId="6FDD63C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1B4A4BF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w:t>
            </w:r>
          </w:p>
        </w:tc>
        <w:tc>
          <w:tcPr>
            <w:tcW w:w="1852" w:type="dxa"/>
            <w:vMerge/>
          </w:tcPr>
          <w:p w14:paraId="0C505DA8"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72A66A10" w14:textId="77777777" w:rsidTr="001C6115">
        <w:tc>
          <w:tcPr>
            <w:tcW w:w="3261" w:type="dxa"/>
          </w:tcPr>
          <w:p w14:paraId="79B3D418"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Новые остановочные площадки городской железной дороги (строительство)</w:t>
            </w:r>
          </w:p>
        </w:tc>
        <w:tc>
          <w:tcPr>
            <w:tcW w:w="2409" w:type="dxa"/>
          </w:tcPr>
          <w:p w14:paraId="02DC95CF" w14:textId="77777777" w:rsidR="00303FB1" w:rsidRPr="000825A3" w:rsidRDefault="00303FB1" w:rsidP="00A510B8">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«Северо-Запад», «Елизаветинская» («Стадион»), «Улица Нарвская», «Московский рынок», «</w:t>
            </w:r>
            <w:r w:rsidR="00A510B8" w:rsidRPr="000825A3">
              <w:rPr>
                <w:rFonts w:ascii="Times New Roman" w:eastAsia="Times New Roman" w:hAnsi="Times New Roman" w:cs="Times New Roman"/>
                <w:sz w:val="22"/>
                <w:szCs w:val="22"/>
              </w:rPr>
              <w:t>Улица Александра</w:t>
            </w:r>
            <w:r w:rsidRPr="000825A3">
              <w:rPr>
                <w:rFonts w:ascii="Times New Roman" w:eastAsia="Times New Roman" w:hAnsi="Times New Roman" w:cs="Times New Roman"/>
                <w:sz w:val="22"/>
                <w:szCs w:val="22"/>
              </w:rPr>
              <w:t xml:space="preserve"> Невского» (ТПУ «Север»)</w:t>
            </w:r>
          </w:p>
        </w:tc>
        <w:tc>
          <w:tcPr>
            <w:tcW w:w="1058" w:type="dxa"/>
          </w:tcPr>
          <w:p w14:paraId="636BDEC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3C4E0AB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w:t>
            </w:r>
          </w:p>
        </w:tc>
        <w:tc>
          <w:tcPr>
            <w:tcW w:w="1852" w:type="dxa"/>
            <w:vMerge/>
          </w:tcPr>
          <w:p w14:paraId="18FE6647"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7EF204E2" w14:textId="77777777" w:rsidTr="001C6115">
        <w:trPr>
          <w:trHeight w:val="330"/>
        </w:trPr>
        <w:tc>
          <w:tcPr>
            <w:tcW w:w="3261" w:type="dxa"/>
            <w:vMerge w:val="restart"/>
          </w:tcPr>
          <w:p w14:paraId="753FD175" w14:textId="77777777" w:rsidR="00303FB1" w:rsidRPr="000825A3" w:rsidRDefault="00303FB1" w:rsidP="007D6A5A">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Реконструкция трамвайных линий под устройство экскурсионного движения</w:t>
            </w:r>
          </w:p>
        </w:tc>
        <w:tc>
          <w:tcPr>
            <w:tcW w:w="2409" w:type="dxa"/>
          </w:tcPr>
          <w:p w14:paraId="2C537A34"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Пролетарская, Тельмана</w:t>
            </w:r>
          </w:p>
        </w:tc>
        <w:tc>
          <w:tcPr>
            <w:tcW w:w="1058" w:type="dxa"/>
          </w:tcPr>
          <w:p w14:paraId="1983EAB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км. </w:t>
            </w:r>
          </w:p>
        </w:tc>
        <w:tc>
          <w:tcPr>
            <w:tcW w:w="1059" w:type="dxa"/>
          </w:tcPr>
          <w:p w14:paraId="74D14A4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2,56</w:t>
            </w:r>
          </w:p>
        </w:tc>
        <w:tc>
          <w:tcPr>
            <w:tcW w:w="1852" w:type="dxa"/>
            <w:vMerge w:val="restart"/>
          </w:tcPr>
          <w:p w14:paraId="1C1C2632" w14:textId="77777777" w:rsidR="00303FB1" w:rsidRPr="000825A3" w:rsidRDefault="00303FB1" w:rsidP="001C6115">
            <w:pPr>
              <w:spacing w:before="0"/>
              <w:jc w:val="both"/>
              <w:rPr>
                <w:rFonts w:ascii="Times New Roman" w:eastAsia="Times New Roman" w:hAnsi="Times New Roman" w:cs="Times New Roman"/>
                <w:sz w:val="21"/>
                <w:szCs w:val="21"/>
              </w:rPr>
            </w:pPr>
            <w:r w:rsidRPr="000825A3">
              <w:rPr>
                <w:rFonts w:ascii="Times New Roman" w:eastAsia="Times New Roman" w:hAnsi="Times New Roman" w:cs="Times New Roman"/>
                <w:sz w:val="21"/>
                <w:szCs w:val="21"/>
              </w:rPr>
              <w:t>Снятие одного пути, устройство разъездов и оборотных кругов</w:t>
            </w:r>
          </w:p>
        </w:tc>
      </w:tr>
      <w:tr w:rsidR="00303FB1" w:rsidRPr="000825A3" w14:paraId="590ACA12" w14:textId="77777777" w:rsidTr="001C6115">
        <w:trPr>
          <w:trHeight w:val="465"/>
        </w:trPr>
        <w:tc>
          <w:tcPr>
            <w:tcW w:w="3261" w:type="dxa"/>
            <w:vMerge/>
          </w:tcPr>
          <w:p w14:paraId="25B23F33"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2409" w:type="dxa"/>
          </w:tcPr>
          <w:p w14:paraId="422F4CFC"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Пр. Победы (до </w:t>
            </w:r>
            <w:proofErr w:type="spellStart"/>
            <w:r w:rsidRPr="000825A3">
              <w:rPr>
                <w:rFonts w:ascii="Times New Roman" w:eastAsia="Times New Roman" w:hAnsi="Times New Roman" w:cs="Times New Roman"/>
                <w:sz w:val="22"/>
                <w:szCs w:val="22"/>
              </w:rPr>
              <w:t>Дм</w:t>
            </w:r>
            <w:proofErr w:type="spellEnd"/>
            <w:r w:rsidRPr="000825A3">
              <w:rPr>
                <w:rFonts w:ascii="Times New Roman" w:eastAsia="Times New Roman" w:hAnsi="Times New Roman" w:cs="Times New Roman"/>
                <w:sz w:val="22"/>
                <w:szCs w:val="22"/>
              </w:rPr>
              <w:t>. Донского)</w:t>
            </w:r>
          </w:p>
        </w:tc>
        <w:tc>
          <w:tcPr>
            <w:tcW w:w="1058" w:type="dxa"/>
          </w:tcPr>
          <w:p w14:paraId="2BA9480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183BE36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0,90</w:t>
            </w:r>
          </w:p>
        </w:tc>
        <w:tc>
          <w:tcPr>
            <w:tcW w:w="1852" w:type="dxa"/>
            <w:vMerge/>
          </w:tcPr>
          <w:p w14:paraId="4C905B48"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56BFE2B8" w14:textId="77777777" w:rsidTr="001C6115">
        <w:tc>
          <w:tcPr>
            <w:tcW w:w="3261" w:type="dxa"/>
          </w:tcPr>
          <w:p w14:paraId="0DF70A7B" w14:textId="77777777" w:rsidR="00303FB1" w:rsidRPr="000825A3" w:rsidRDefault="00303FB1" w:rsidP="007D6A5A">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Центральный терминал городского водного транспорта</w:t>
            </w:r>
          </w:p>
        </w:tc>
        <w:tc>
          <w:tcPr>
            <w:tcW w:w="2409" w:type="dxa"/>
          </w:tcPr>
          <w:p w14:paraId="5959C069"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р-н отеля «Ибис»</w:t>
            </w:r>
          </w:p>
        </w:tc>
        <w:tc>
          <w:tcPr>
            <w:tcW w:w="1058" w:type="dxa"/>
          </w:tcPr>
          <w:p w14:paraId="6337710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60F8278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852" w:type="dxa"/>
          </w:tcPr>
          <w:p w14:paraId="2B116E44" w14:textId="77777777" w:rsidR="00303FB1" w:rsidRPr="000825A3" w:rsidRDefault="00EF681A" w:rsidP="001C6115">
            <w:pPr>
              <w:spacing w:before="0"/>
              <w:jc w:val="both"/>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Софинансирование</w:t>
            </w:r>
            <w:proofErr w:type="spellEnd"/>
            <w:r w:rsidRPr="000825A3">
              <w:rPr>
                <w:rFonts w:ascii="Times New Roman" w:eastAsia="Times New Roman" w:hAnsi="Times New Roman" w:cs="Times New Roman"/>
                <w:sz w:val="22"/>
                <w:szCs w:val="22"/>
              </w:rPr>
              <w:t xml:space="preserve"> по схеме ГЧП</w:t>
            </w:r>
          </w:p>
        </w:tc>
      </w:tr>
      <w:tr w:rsidR="00303FB1" w:rsidRPr="000825A3" w14:paraId="56F84858" w14:textId="77777777" w:rsidTr="001C6115">
        <w:tc>
          <w:tcPr>
            <w:tcW w:w="3261" w:type="dxa"/>
          </w:tcPr>
          <w:p w14:paraId="1A6999A4"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Причалы городского водного транспорта</w:t>
            </w:r>
          </w:p>
        </w:tc>
        <w:tc>
          <w:tcPr>
            <w:tcW w:w="2409" w:type="dxa"/>
          </w:tcPr>
          <w:p w14:paraId="6037F886"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См. рис. 20.3.2.9.</w:t>
            </w:r>
          </w:p>
        </w:tc>
        <w:tc>
          <w:tcPr>
            <w:tcW w:w="1058" w:type="dxa"/>
          </w:tcPr>
          <w:p w14:paraId="5E46259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441DD85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w:t>
            </w:r>
          </w:p>
        </w:tc>
        <w:tc>
          <w:tcPr>
            <w:tcW w:w="1852" w:type="dxa"/>
          </w:tcPr>
          <w:p w14:paraId="480084ED" w14:textId="77777777" w:rsidR="00303FB1" w:rsidRPr="000825A3" w:rsidRDefault="00EF681A"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Частные инвестиции</w:t>
            </w:r>
          </w:p>
        </w:tc>
      </w:tr>
      <w:tr w:rsidR="00CB3139" w:rsidRPr="000825A3" w14:paraId="5FE2BA05" w14:textId="77777777" w:rsidTr="001C6115">
        <w:tc>
          <w:tcPr>
            <w:tcW w:w="3261" w:type="dxa"/>
          </w:tcPr>
          <w:p w14:paraId="0DFC466B" w14:textId="77777777" w:rsidR="00CB3139" w:rsidRPr="000825A3" w:rsidRDefault="00CB3139"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Транспортно-пересадочные узлы (новое строительство)</w:t>
            </w:r>
          </w:p>
        </w:tc>
        <w:tc>
          <w:tcPr>
            <w:tcW w:w="2409" w:type="dxa"/>
          </w:tcPr>
          <w:p w14:paraId="2226204F" w14:textId="77777777" w:rsidR="00CB3139" w:rsidRPr="000825A3" w:rsidRDefault="00CB3139"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«Север</w:t>
            </w:r>
            <w:r w:rsidR="00477655" w:rsidRPr="000825A3">
              <w:rPr>
                <w:rFonts w:ascii="Times New Roman" w:eastAsia="Times New Roman" w:hAnsi="Times New Roman" w:cs="Times New Roman"/>
                <w:sz w:val="22"/>
                <w:szCs w:val="22"/>
              </w:rPr>
              <w:t>ный</w:t>
            </w:r>
            <w:r w:rsidRPr="000825A3">
              <w:rPr>
                <w:rFonts w:ascii="Times New Roman" w:eastAsia="Times New Roman" w:hAnsi="Times New Roman" w:cs="Times New Roman"/>
                <w:sz w:val="22"/>
                <w:szCs w:val="22"/>
              </w:rPr>
              <w:t>»</w:t>
            </w:r>
          </w:p>
          <w:p w14:paraId="2BB23B56" w14:textId="77777777" w:rsidR="00CB3139" w:rsidRPr="000825A3" w:rsidRDefault="00CB3139"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«Северо-запад»</w:t>
            </w:r>
          </w:p>
          <w:p w14:paraId="6F9B1467" w14:textId="77777777" w:rsidR="00477655" w:rsidRPr="000825A3" w:rsidRDefault="00477655"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«Аэродром»</w:t>
            </w:r>
          </w:p>
        </w:tc>
        <w:tc>
          <w:tcPr>
            <w:tcW w:w="1058" w:type="dxa"/>
          </w:tcPr>
          <w:p w14:paraId="2B6A9C2B" w14:textId="77777777" w:rsidR="00CB3139" w:rsidRPr="000825A3" w:rsidRDefault="00477655"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33F5F510" w14:textId="77777777" w:rsidR="00CB3139" w:rsidRPr="000825A3" w:rsidRDefault="00477655"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w:t>
            </w:r>
          </w:p>
        </w:tc>
        <w:tc>
          <w:tcPr>
            <w:tcW w:w="1852" w:type="dxa"/>
          </w:tcPr>
          <w:p w14:paraId="7DC73FAD" w14:textId="77777777" w:rsidR="00CB3139" w:rsidRPr="000825A3" w:rsidRDefault="00477655" w:rsidP="001C6115">
            <w:pPr>
              <w:spacing w:before="0"/>
              <w:jc w:val="both"/>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Софинансирование</w:t>
            </w:r>
            <w:proofErr w:type="spellEnd"/>
            <w:r w:rsidRPr="000825A3">
              <w:rPr>
                <w:rFonts w:ascii="Times New Roman" w:eastAsia="Times New Roman" w:hAnsi="Times New Roman" w:cs="Times New Roman"/>
                <w:sz w:val="22"/>
                <w:szCs w:val="22"/>
              </w:rPr>
              <w:t xml:space="preserve"> по схеме ГЧП</w:t>
            </w:r>
          </w:p>
        </w:tc>
      </w:tr>
    </w:tbl>
    <w:p w14:paraId="18073A7E" w14:textId="77777777" w:rsidR="00303FB1" w:rsidRPr="000825A3" w:rsidRDefault="00303FB1" w:rsidP="00303FB1">
      <w:pPr>
        <w:spacing w:before="0" w:after="0" w:line="240" w:lineRule="auto"/>
        <w:ind w:right="-1"/>
        <w:jc w:val="right"/>
        <w:rPr>
          <w:rFonts w:ascii="Times New Roman" w:eastAsia="Times New Roman" w:hAnsi="Times New Roman" w:cs="Times New Roman"/>
          <w:b/>
          <w:i/>
          <w:sz w:val="22"/>
          <w:szCs w:val="22"/>
        </w:rPr>
      </w:pPr>
    </w:p>
    <w:p w14:paraId="685BC418" w14:textId="77777777" w:rsidR="00477655" w:rsidRPr="000825A3" w:rsidRDefault="00477655" w:rsidP="00303FB1">
      <w:pPr>
        <w:spacing w:before="0" w:after="0" w:line="240" w:lineRule="auto"/>
        <w:ind w:right="-1"/>
        <w:jc w:val="right"/>
        <w:rPr>
          <w:rFonts w:ascii="Times New Roman" w:eastAsia="Times New Roman" w:hAnsi="Times New Roman" w:cs="Times New Roman"/>
          <w:b/>
          <w:i/>
          <w:sz w:val="22"/>
          <w:szCs w:val="22"/>
        </w:rPr>
      </w:pPr>
    </w:p>
    <w:p w14:paraId="237EC222" w14:textId="77777777" w:rsidR="00477655" w:rsidRPr="000825A3" w:rsidRDefault="00477655" w:rsidP="00303FB1">
      <w:pPr>
        <w:spacing w:before="0" w:after="0" w:line="240" w:lineRule="auto"/>
        <w:ind w:right="-1"/>
        <w:jc w:val="right"/>
        <w:rPr>
          <w:rFonts w:ascii="Times New Roman" w:eastAsia="Times New Roman" w:hAnsi="Times New Roman" w:cs="Times New Roman"/>
          <w:b/>
          <w:i/>
          <w:sz w:val="22"/>
          <w:szCs w:val="22"/>
        </w:rPr>
      </w:pPr>
    </w:p>
    <w:p w14:paraId="50EA5E07" w14:textId="77777777" w:rsidR="00477655" w:rsidRPr="000825A3" w:rsidRDefault="00477655" w:rsidP="00303FB1">
      <w:pPr>
        <w:spacing w:before="0" w:after="0" w:line="240" w:lineRule="auto"/>
        <w:ind w:right="-1"/>
        <w:jc w:val="right"/>
        <w:rPr>
          <w:rFonts w:ascii="Times New Roman" w:eastAsia="Times New Roman" w:hAnsi="Times New Roman" w:cs="Times New Roman"/>
          <w:b/>
          <w:i/>
          <w:sz w:val="22"/>
          <w:szCs w:val="22"/>
        </w:rPr>
      </w:pPr>
    </w:p>
    <w:p w14:paraId="4A261DEA" w14:textId="77777777" w:rsidR="00477655" w:rsidRPr="000825A3" w:rsidRDefault="00477655" w:rsidP="00303FB1">
      <w:pPr>
        <w:spacing w:before="0" w:after="0" w:line="240" w:lineRule="auto"/>
        <w:ind w:right="-1"/>
        <w:jc w:val="right"/>
        <w:rPr>
          <w:rFonts w:ascii="Times New Roman" w:eastAsia="Times New Roman" w:hAnsi="Times New Roman" w:cs="Times New Roman"/>
          <w:b/>
          <w:i/>
          <w:sz w:val="22"/>
          <w:szCs w:val="22"/>
        </w:rPr>
      </w:pPr>
    </w:p>
    <w:p w14:paraId="33567F03" w14:textId="77777777" w:rsidR="00477655" w:rsidRPr="000825A3" w:rsidRDefault="00477655" w:rsidP="00303FB1">
      <w:pPr>
        <w:spacing w:before="0" w:after="0" w:line="240" w:lineRule="auto"/>
        <w:ind w:right="-1"/>
        <w:jc w:val="right"/>
        <w:rPr>
          <w:rFonts w:ascii="Times New Roman" w:eastAsia="Times New Roman" w:hAnsi="Times New Roman" w:cs="Times New Roman"/>
          <w:b/>
          <w:i/>
          <w:sz w:val="22"/>
          <w:szCs w:val="22"/>
        </w:rPr>
      </w:pPr>
    </w:p>
    <w:p w14:paraId="18536A3D" w14:textId="77777777" w:rsidR="00477655" w:rsidRPr="000825A3" w:rsidRDefault="00477655" w:rsidP="00303FB1">
      <w:pPr>
        <w:spacing w:before="0" w:after="0" w:line="240" w:lineRule="auto"/>
        <w:ind w:right="-1"/>
        <w:jc w:val="right"/>
        <w:rPr>
          <w:rFonts w:ascii="Times New Roman" w:eastAsia="Times New Roman" w:hAnsi="Times New Roman" w:cs="Times New Roman"/>
          <w:b/>
          <w:i/>
          <w:sz w:val="22"/>
          <w:szCs w:val="22"/>
        </w:rPr>
      </w:pPr>
    </w:p>
    <w:p w14:paraId="531F58F6" w14:textId="77777777" w:rsidR="00303FB1" w:rsidRPr="000825A3" w:rsidRDefault="00303FB1" w:rsidP="00303FB1">
      <w:pPr>
        <w:spacing w:before="0" w:after="0" w:line="240" w:lineRule="auto"/>
        <w:ind w:right="-1"/>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Таблица 20.3.2.</w:t>
      </w:r>
      <w:r w:rsidR="008538C9" w:rsidRPr="000825A3">
        <w:rPr>
          <w:rFonts w:ascii="Times New Roman" w:eastAsia="Times New Roman" w:hAnsi="Times New Roman" w:cs="Times New Roman"/>
          <w:b/>
          <w:i/>
          <w:sz w:val="22"/>
          <w:szCs w:val="22"/>
        </w:rPr>
        <w:t>5</w:t>
      </w:r>
      <w:r w:rsidRPr="000825A3">
        <w:rPr>
          <w:rFonts w:ascii="Times New Roman" w:eastAsia="Times New Roman" w:hAnsi="Times New Roman" w:cs="Times New Roman"/>
          <w:b/>
          <w:i/>
          <w:sz w:val="22"/>
          <w:szCs w:val="22"/>
        </w:rPr>
        <w:t>.</w:t>
      </w:r>
    </w:p>
    <w:p w14:paraId="74A4B50C" w14:textId="77777777" w:rsidR="00303FB1" w:rsidRPr="000825A3" w:rsidRDefault="00303FB1" w:rsidP="00303FB1">
      <w:pPr>
        <w:spacing w:before="0" w:after="0" w:line="240" w:lineRule="auto"/>
        <w:ind w:right="-1"/>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lastRenderedPageBreak/>
        <w:t>Перечень объектов местного значения, строительство (реконструкция) которых необходима для реализации заложенных генеральным планом мероприятий в области развития городского общественного транспорта на период с 2019 по 2025 гг.</w:t>
      </w:r>
    </w:p>
    <w:tbl>
      <w:tblPr>
        <w:tblStyle w:val="af9"/>
        <w:tblW w:w="0" w:type="auto"/>
        <w:tblInd w:w="108" w:type="dxa"/>
        <w:tblLayout w:type="fixed"/>
        <w:tblLook w:val="04A0" w:firstRow="1" w:lastRow="0" w:firstColumn="1" w:lastColumn="0" w:noHBand="0" w:noVBand="1"/>
      </w:tblPr>
      <w:tblGrid>
        <w:gridCol w:w="3261"/>
        <w:gridCol w:w="2409"/>
        <w:gridCol w:w="1058"/>
        <w:gridCol w:w="1059"/>
        <w:gridCol w:w="1852"/>
      </w:tblGrid>
      <w:tr w:rsidR="00303FB1" w:rsidRPr="000825A3" w14:paraId="52F1E1AA" w14:textId="77777777" w:rsidTr="001C6115">
        <w:trPr>
          <w:tblHeader/>
        </w:trPr>
        <w:tc>
          <w:tcPr>
            <w:tcW w:w="3261" w:type="dxa"/>
            <w:vMerge w:val="restart"/>
            <w:shd w:val="clear" w:color="auto" w:fill="BFBFBF" w:themeFill="background1" w:themeFillShade="BF"/>
            <w:vAlign w:val="center"/>
          </w:tcPr>
          <w:p w14:paraId="6DC28BD6"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Наименование объекта местного значения</w:t>
            </w:r>
          </w:p>
        </w:tc>
        <w:tc>
          <w:tcPr>
            <w:tcW w:w="2409" w:type="dxa"/>
            <w:vMerge w:val="restart"/>
            <w:shd w:val="clear" w:color="auto" w:fill="BFBFBF" w:themeFill="background1" w:themeFillShade="BF"/>
            <w:vAlign w:val="center"/>
          </w:tcPr>
          <w:p w14:paraId="5B7B81F5" w14:textId="77777777" w:rsidR="00303FB1" w:rsidRPr="000825A3" w:rsidRDefault="00303FB1" w:rsidP="001C6115">
            <w:pPr>
              <w:spacing w:before="0"/>
              <w:ind w:right="-108" w:hanging="108"/>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Местоположение</w:t>
            </w:r>
          </w:p>
        </w:tc>
        <w:tc>
          <w:tcPr>
            <w:tcW w:w="2117" w:type="dxa"/>
            <w:gridSpan w:val="2"/>
            <w:shd w:val="clear" w:color="auto" w:fill="BFBFBF" w:themeFill="background1" w:themeFillShade="BF"/>
            <w:vAlign w:val="center"/>
          </w:tcPr>
          <w:p w14:paraId="2C357F87"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Мощностные характеристики</w:t>
            </w:r>
          </w:p>
        </w:tc>
        <w:tc>
          <w:tcPr>
            <w:tcW w:w="1852" w:type="dxa"/>
            <w:vMerge w:val="restart"/>
            <w:shd w:val="clear" w:color="auto" w:fill="BFBFBF" w:themeFill="background1" w:themeFillShade="BF"/>
            <w:vAlign w:val="center"/>
          </w:tcPr>
          <w:p w14:paraId="1B6A2A9F"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Примечания</w:t>
            </w:r>
          </w:p>
        </w:tc>
      </w:tr>
      <w:tr w:rsidR="00303FB1" w:rsidRPr="000825A3" w14:paraId="1E0EF18F" w14:textId="77777777" w:rsidTr="001C6115">
        <w:trPr>
          <w:tblHeader/>
        </w:trPr>
        <w:tc>
          <w:tcPr>
            <w:tcW w:w="3261" w:type="dxa"/>
            <w:vMerge/>
            <w:shd w:val="clear" w:color="auto" w:fill="BFBFBF" w:themeFill="background1" w:themeFillShade="BF"/>
            <w:vAlign w:val="center"/>
          </w:tcPr>
          <w:p w14:paraId="246B10AC" w14:textId="77777777" w:rsidR="00303FB1" w:rsidRPr="000825A3" w:rsidRDefault="00303FB1" w:rsidP="001C6115">
            <w:pPr>
              <w:spacing w:before="0"/>
              <w:jc w:val="center"/>
              <w:rPr>
                <w:rFonts w:ascii="Times New Roman" w:eastAsia="Times New Roman" w:hAnsi="Times New Roman" w:cs="Times New Roman"/>
                <w:b/>
                <w:i/>
                <w:sz w:val="24"/>
                <w:szCs w:val="24"/>
              </w:rPr>
            </w:pPr>
          </w:p>
        </w:tc>
        <w:tc>
          <w:tcPr>
            <w:tcW w:w="2409" w:type="dxa"/>
            <w:vMerge/>
            <w:shd w:val="clear" w:color="auto" w:fill="BFBFBF" w:themeFill="background1" w:themeFillShade="BF"/>
            <w:vAlign w:val="center"/>
          </w:tcPr>
          <w:p w14:paraId="3A6B6F20" w14:textId="77777777" w:rsidR="00303FB1" w:rsidRPr="000825A3" w:rsidRDefault="00303FB1" w:rsidP="001C6115">
            <w:pPr>
              <w:spacing w:before="0"/>
              <w:jc w:val="center"/>
              <w:rPr>
                <w:rFonts w:ascii="Times New Roman" w:eastAsia="Times New Roman" w:hAnsi="Times New Roman" w:cs="Times New Roman"/>
                <w:b/>
                <w:i/>
                <w:sz w:val="24"/>
                <w:szCs w:val="24"/>
              </w:rPr>
            </w:pPr>
          </w:p>
        </w:tc>
        <w:tc>
          <w:tcPr>
            <w:tcW w:w="1058" w:type="dxa"/>
            <w:shd w:val="clear" w:color="auto" w:fill="BFBFBF" w:themeFill="background1" w:themeFillShade="BF"/>
            <w:vAlign w:val="center"/>
          </w:tcPr>
          <w:p w14:paraId="4692F3E5"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Ед. изм.</w:t>
            </w:r>
          </w:p>
        </w:tc>
        <w:tc>
          <w:tcPr>
            <w:tcW w:w="1059" w:type="dxa"/>
            <w:shd w:val="clear" w:color="auto" w:fill="BFBFBF" w:themeFill="background1" w:themeFillShade="BF"/>
            <w:vAlign w:val="center"/>
          </w:tcPr>
          <w:p w14:paraId="0EA366CB"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Кол-во</w:t>
            </w:r>
          </w:p>
        </w:tc>
        <w:tc>
          <w:tcPr>
            <w:tcW w:w="1852" w:type="dxa"/>
            <w:vMerge/>
            <w:shd w:val="clear" w:color="auto" w:fill="BFBFBF" w:themeFill="background1" w:themeFillShade="BF"/>
            <w:vAlign w:val="center"/>
          </w:tcPr>
          <w:p w14:paraId="2DAB41FA" w14:textId="77777777" w:rsidR="00303FB1" w:rsidRPr="000825A3" w:rsidRDefault="00303FB1" w:rsidP="001C6115">
            <w:pPr>
              <w:spacing w:before="0"/>
              <w:jc w:val="center"/>
              <w:rPr>
                <w:rFonts w:ascii="Times New Roman" w:eastAsia="Times New Roman" w:hAnsi="Times New Roman" w:cs="Times New Roman"/>
                <w:b/>
                <w:i/>
                <w:sz w:val="24"/>
                <w:szCs w:val="24"/>
              </w:rPr>
            </w:pPr>
          </w:p>
        </w:tc>
      </w:tr>
      <w:tr w:rsidR="00303FB1" w:rsidRPr="000825A3" w14:paraId="616595C8" w14:textId="77777777" w:rsidTr="001C6115">
        <w:tc>
          <w:tcPr>
            <w:tcW w:w="3261" w:type="dxa"/>
          </w:tcPr>
          <w:p w14:paraId="3E55B758"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Обустройство инфраструктуры второй очереди городской железной дороги:</w:t>
            </w:r>
          </w:p>
        </w:tc>
        <w:tc>
          <w:tcPr>
            <w:tcW w:w="2409" w:type="dxa"/>
          </w:tcPr>
          <w:p w14:paraId="79676DE0"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1058" w:type="dxa"/>
          </w:tcPr>
          <w:p w14:paraId="0FEF3273"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1059" w:type="dxa"/>
          </w:tcPr>
          <w:p w14:paraId="666F13DB"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1852" w:type="dxa"/>
            <w:vMerge w:val="restart"/>
          </w:tcPr>
          <w:p w14:paraId="4E59AD99" w14:textId="77777777" w:rsidR="00303FB1" w:rsidRPr="000825A3" w:rsidRDefault="00303FB1" w:rsidP="001C6115">
            <w:pPr>
              <w:spacing w:before="0"/>
              <w:jc w:val="both"/>
              <w:rPr>
                <w:rFonts w:ascii="Times New Roman" w:eastAsia="Times New Roman" w:hAnsi="Times New Roman" w:cs="Times New Roman"/>
              </w:rPr>
            </w:pPr>
            <w:r w:rsidRPr="000825A3">
              <w:rPr>
                <w:rFonts w:ascii="Times New Roman" w:eastAsia="Times New Roman" w:hAnsi="Times New Roman" w:cs="Times New Roman"/>
              </w:rPr>
              <w:t xml:space="preserve">По объектам инфраструктуры ГЖД </w:t>
            </w:r>
            <w:proofErr w:type="spellStart"/>
            <w:r w:rsidRPr="000825A3">
              <w:rPr>
                <w:rFonts w:ascii="Times New Roman" w:eastAsia="Times New Roman" w:hAnsi="Times New Roman" w:cs="Times New Roman"/>
              </w:rPr>
              <w:t>софинансирование</w:t>
            </w:r>
            <w:proofErr w:type="spellEnd"/>
            <w:r w:rsidRPr="000825A3">
              <w:rPr>
                <w:rFonts w:ascii="Times New Roman" w:eastAsia="Times New Roman" w:hAnsi="Times New Roman" w:cs="Times New Roman"/>
              </w:rPr>
              <w:t xml:space="preserve"> по схеме ГЧП, либо совместно с ОАО «РЖД»</w:t>
            </w:r>
          </w:p>
        </w:tc>
      </w:tr>
      <w:tr w:rsidR="00303FB1" w:rsidRPr="000825A3" w14:paraId="403DB0A4" w14:textId="77777777" w:rsidTr="001C6115">
        <w:tc>
          <w:tcPr>
            <w:tcW w:w="3261" w:type="dxa"/>
          </w:tcPr>
          <w:p w14:paraId="112FF346"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Переоборудование существующих остановочных площадок (установка систем контроля доступа, автоматов по продаже билетов и т.п.)</w:t>
            </w:r>
          </w:p>
        </w:tc>
        <w:tc>
          <w:tcPr>
            <w:tcW w:w="2409" w:type="dxa"/>
          </w:tcPr>
          <w:p w14:paraId="77948132"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Люблино, 13-ый км., Лесное-Новое, Западный – Новый, Айвазовская</w:t>
            </w:r>
          </w:p>
        </w:tc>
        <w:tc>
          <w:tcPr>
            <w:tcW w:w="1058" w:type="dxa"/>
          </w:tcPr>
          <w:p w14:paraId="172D40E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3E20449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w:t>
            </w:r>
          </w:p>
        </w:tc>
        <w:tc>
          <w:tcPr>
            <w:tcW w:w="1852" w:type="dxa"/>
            <w:vMerge/>
          </w:tcPr>
          <w:p w14:paraId="76F56C03"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561E9C12" w14:textId="77777777" w:rsidTr="001C6115">
        <w:tc>
          <w:tcPr>
            <w:tcW w:w="3261" w:type="dxa"/>
          </w:tcPr>
          <w:p w14:paraId="19AE5FAB"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Новые остановочные площадки городской железной дороги (строительство)</w:t>
            </w:r>
          </w:p>
        </w:tc>
        <w:tc>
          <w:tcPr>
            <w:tcW w:w="2409" w:type="dxa"/>
          </w:tcPr>
          <w:p w14:paraId="5198DFAA"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Светлогорская, Улица Островского, Ботаническая, Аллея Смелых, Юго-Восток, Юго-Запад, Брусничная, Магнитогорская, Набережная, Парк Победы</w:t>
            </w:r>
          </w:p>
        </w:tc>
        <w:tc>
          <w:tcPr>
            <w:tcW w:w="1058" w:type="dxa"/>
          </w:tcPr>
          <w:p w14:paraId="70C94D9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75B30CC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w:t>
            </w:r>
          </w:p>
        </w:tc>
        <w:tc>
          <w:tcPr>
            <w:tcW w:w="1852" w:type="dxa"/>
            <w:vMerge/>
          </w:tcPr>
          <w:p w14:paraId="70FDDD45"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8C59F4" w:rsidRPr="000825A3" w14:paraId="195C5977" w14:textId="77777777" w:rsidTr="008C59F4">
        <w:trPr>
          <w:trHeight w:val="75"/>
        </w:trPr>
        <w:tc>
          <w:tcPr>
            <w:tcW w:w="3261" w:type="dxa"/>
            <w:vMerge w:val="restart"/>
          </w:tcPr>
          <w:p w14:paraId="6F56500E" w14:textId="77777777" w:rsidR="008C59F4" w:rsidRPr="000825A3" w:rsidRDefault="008C59F4"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Новые трамвайные линии</w:t>
            </w:r>
          </w:p>
        </w:tc>
        <w:tc>
          <w:tcPr>
            <w:tcW w:w="2409" w:type="dxa"/>
          </w:tcPr>
          <w:p w14:paraId="5D4A0A0B" w14:textId="77777777" w:rsidR="008C59F4" w:rsidRPr="000825A3" w:rsidRDefault="008C59F4"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Тополиная аллея</w:t>
            </w:r>
          </w:p>
        </w:tc>
        <w:tc>
          <w:tcPr>
            <w:tcW w:w="1058" w:type="dxa"/>
          </w:tcPr>
          <w:p w14:paraId="7C7023A1" w14:textId="77777777" w:rsidR="008C59F4" w:rsidRPr="000825A3" w:rsidRDefault="008C59F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7513DD4F" w14:textId="77777777" w:rsidR="008C59F4" w:rsidRPr="000825A3" w:rsidRDefault="008C59F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0,68</w:t>
            </w:r>
          </w:p>
        </w:tc>
        <w:tc>
          <w:tcPr>
            <w:tcW w:w="1852" w:type="dxa"/>
          </w:tcPr>
          <w:p w14:paraId="161E096D" w14:textId="77777777" w:rsidR="008C59F4" w:rsidRPr="000825A3" w:rsidRDefault="008C59F4" w:rsidP="001C6115">
            <w:pPr>
              <w:spacing w:before="0"/>
              <w:jc w:val="both"/>
              <w:rPr>
                <w:rFonts w:ascii="Times New Roman" w:eastAsia="Times New Roman" w:hAnsi="Times New Roman" w:cs="Times New Roman"/>
                <w:sz w:val="22"/>
                <w:szCs w:val="22"/>
              </w:rPr>
            </w:pPr>
          </w:p>
        </w:tc>
      </w:tr>
      <w:tr w:rsidR="00303FB1" w:rsidRPr="000825A3" w14:paraId="6D772FBA" w14:textId="77777777" w:rsidTr="001C6115">
        <w:trPr>
          <w:trHeight w:val="255"/>
        </w:trPr>
        <w:tc>
          <w:tcPr>
            <w:tcW w:w="3261" w:type="dxa"/>
            <w:vMerge/>
          </w:tcPr>
          <w:p w14:paraId="06E0ECEC"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2409" w:type="dxa"/>
          </w:tcPr>
          <w:p w14:paraId="7DEDC02B"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Киевская, Инженерная, Толстикова, Интернациональная, О. Кошевого</w:t>
            </w:r>
          </w:p>
        </w:tc>
        <w:tc>
          <w:tcPr>
            <w:tcW w:w="1058" w:type="dxa"/>
          </w:tcPr>
          <w:p w14:paraId="24F238C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7B79914B" w14:textId="77777777" w:rsidR="00303FB1" w:rsidRPr="000825A3" w:rsidRDefault="00303FB1" w:rsidP="0028584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9,</w:t>
            </w:r>
            <w:r w:rsidR="00285845" w:rsidRPr="000825A3">
              <w:rPr>
                <w:rFonts w:ascii="Times New Roman" w:eastAsia="Times New Roman" w:hAnsi="Times New Roman" w:cs="Times New Roman"/>
                <w:sz w:val="22"/>
                <w:szCs w:val="22"/>
              </w:rPr>
              <w:t>84</w:t>
            </w:r>
          </w:p>
        </w:tc>
        <w:tc>
          <w:tcPr>
            <w:tcW w:w="1852" w:type="dxa"/>
          </w:tcPr>
          <w:p w14:paraId="01C7EA61"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79CCD6DF" w14:textId="77777777" w:rsidTr="001C6115">
        <w:trPr>
          <w:trHeight w:val="255"/>
        </w:trPr>
        <w:tc>
          <w:tcPr>
            <w:tcW w:w="3261" w:type="dxa"/>
            <w:vMerge/>
          </w:tcPr>
          <w:p w14:paraId="106EDE06"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2409" w:type="dxa"/>
          </w:tcPr>
          <w:p w14:paraId="08484282" w14:textId="77777777" w:rsidR="00303FB1" w:rsidRPr="000825A3" w:rsidRDefault="00303FB1" w:rsidP="008C59F4">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Солнечный бульвар, </w:t>
            </w:r>
            <w:r w:rsidR="008C59F4" w:rsidRPr="000825A3">
              <w:rPr>
                <w:rFonts w:ascii="Times New Roman" w:eastAsia="Times New Roman" w:hAnsi="Times New Roman" w:cs="Times New Roman"/>
                <w:sz w:val="22"/>
                <w:szCs w:val="22"/>
              </w:rPr>
              <w:t>Восточная эстакада</w:t>
            </w:r>
            <w:r w:rsidRPr="000825A3">
              <w:rPr>
                <w:rFonts w:ascii="Times New Roman" w:eastAsia="Times New Roman" w:hAnsi="Times New Roman" w:cs="Times New Roman"/>
                <w:sz w:val="22"/>
                <w:szCs w:val="22"/>
              </w:rPr>
              <w:t>, ул. Дзержинского</w:t>
            </w:r>
          </w:p>
        </w:tc>
        <w:tc>
          <w:tcPr>
            <w:tcW w:w="1058" w:type="dxa"/>
          </w:tcPr>
          <w:p w14:paraId="572C1CC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525947A0" w14:textId="77777777" w:rsidR="00303FB1" w:rsidRPr="000825A3" w:rsidRDefault="00285845"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14,09</w:t>
            </w:r>
          </w:p>
        </w:tc>
        <w:tc>
          <w:tcPr>
            <w:tcW w:w="1852" w:type="dxa"/>
          </w:tcPr>
          <w:p w14:paraId="461DA196"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0C1114FB" w14:textId="77777777" w:rsidTr="001C6115">
        <w:trPr>
          <w:trHeight w:val="255"/>
        </w:trPr>
        <w:tc>
          <w:tcPr>
            <w:tcW w:w="3261" w:type="dxa"/>
          </w:tcPr>
          <w:p w14:paraId="425C31FB"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Разворотное кольцо с обустройством диспетчерского пункта</w:t>
            </w:r>
          </w:p>
        </w:tc>
        <w:tc>
          <w:tcPr>
            <w:tcW w:w="2409" w:type="dxa"/>
          </w:tcPr>
          <w:p w14:paraId="65F64585" w14:textId="77777777" w:rsidR="00303FB1" w:rsidRPr="000825A3" w:rsidRDefault="00303FB1" w:rsidP="001C6115">
            <w:pPr>
              <w:spacing w:before="0"/>
              <w:ind w:right="-108"/>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районе улиц Ал</w:t>
            </w:r>
            <w:r w:rsidR="008C59F4" w:rsidRPr="000825A3">
              <w:rPr>
                <w:rFonts w:ascii="Times New Roman" w:eastAsia="Times New Roman" w:hAnsi="Times New Roman" w:cs="Times New Roman"/>
                <w:sz w:val="22"/>
                <w:szCs w:val="22"/>
              </w:rPr>
              <w:t>л</w:t>
            </w:r>
            <w:r w:rsidRPr="000825A3">
              <w:rPr>
                <w:rFonts w:ascii="Times New Roman" w:eastAsia="Times New Roman" w:hAnsi="Times New Roman" w:cs="Times New Roman"/>
                <w:sz w:val="22"/>
                <w:szCs w:val="22"/>
              </w:rPr>
              <w:t xml:space="preserve">ея Смелых и </w:t>
            </w:r>
            <w:proofErr w:type="spellStart"/>
            <w:r w:rsidRPr="000825A3">
              <w:rPr>
                <w:rFonts w:ascii="Times New Roman" w:eastAsia="Times New Roman" w:hAnsi="Times New Roman" w:cs="Times New Roman"/>
                <w:sz w:val="22"/>
                <w:szCs w:val="22"/>
              </w:rPr>
              <w:t>Понартская</w:t>
            </w:r>
            <w:proofErr w:type="spellEnd"/>
          </w:p>
        </w:tc>
        <w:tc>
          <w:tcPr>
            <w:tcW w:w="1058" w:type="dxa"/>
          </w:tcPr>
          <w:p w14:paraId="33D5E94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3062A96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852" w:type="dxa"/>
          </w:tcPr>
          <w:p w14:paraId="540983C6"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2EC9D76C" w14:textId="77777777" w:rsidTr="001C6115">
        <w:tc>
          <w:tcPr>
            <w:tcW w:w="3261" w:type="dxa"/>
          </w:tcPr>
          <w:p w14:paraId="065E90B1"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Реконструкция старого трамвайного депо под музей городского транспорта</w:t>
            </w:r>
          </w:p>
        </w:tc>
        <w:tc>
          <w:tcPr>
            <w:tcW w:w="2409" w:type="dxa"/>
          </w:tcPr>
          <w:p w14:paraId="74E18FEB"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Магнитная</w:t>
            </w:r>
          </w:p>
        </w:tc>
        <w:tc>
          <w:tcPr>
            <w:tcW w:w="1058" w:type="dxa"/>
          </w:tcPr>
          <w:p w14:paraId="0C5B1E5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Ед. </w:t>
            </w:r>
          </w:p>
        </w:tc>
        <w:tc>
          <w:tcPr>
            <w:tcW w:w="1059" w:type="dxa"/>
          </w:tcPr>
          <w:p w14:paraId="1EA8902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852" w:type="dxa"/>
          </w:tcPr>
          <w:p w14:paraId="43AF151D"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5D1408BE" w14:textId="77777777" w:rsidTr="001C6115">
        <w:tc>
          <w:tcPr>
            <w:tcW w:w="3261" w:type="dxa"/>
            <w:vMerge w:val="restart"/>
          </w:tcPr>
          <w:p w14:paraId="105A1491"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Тяговые подстанции трамвая</w:t>
            </w:r>
          </w:p>
        </w:tc>
        <w:tc>
          <w:tcPr>
            <w:tcW w:w="2409" w:type="dxa"/>
          </w:tcPr>
          <w:p w14:paraId="6AD3B958"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о-в Октябрьский</w:t>
            </w:r>
          </w:p>
        </w:tc>
        <w:tc>
          <w:tcPr>
            <w:tcW w:w="1058" w:type="dxa"/>
          </w:tcPr>
          <w:p w14:paraId="577A476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0912EE2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852" w:type="dxa"/>
          </w:tcPr>
          <w:p w14:paraId="36470192"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084541C0" w14:textId="77777777" w:rsidTr="001C6115">
        <w:tc>
          <w:tcPr>
            <w:tcW w:w="3261" w:type="dxa"/>
            <w:vMerge/>
          </w:tcPr>
          <w:p w14:paraId="64A03E88"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2409" w:type="dxa"/>
          </w:tcPr>
          <w:p w14:paraId="728BDB9E" w14:textId="77777777" w:rsidR="00303FB1" w:rsidRPr="000825A3" w:rsidRDefault="00303FB1" w:rsidP="001C6115">
            <w:pPr>
              <w:spacing w:before="0"/>
              <w:ind w:right="-108"/>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Толстикова / ул. Интернациональная</w:t>
            </w:r>
          </w:p>
        </w:tc>
        <w:tc>
          <w:tcPr>
            <w:tcW w:w="1058" w:type="dxa"/>
          </w:tcPr>
          <w:p w14:paraId="7A75320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7D0D640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852" w:type="dxa"/>
          </w:tcPr>
          <w:p w14:paraId="05C24106"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rPr>
              <w:t>местоположение определить проектом планировки</w:t>
            </w:r>
          </w:p>
        </w:tc>
      </w:tr>
      <w:tr w:rsidR="00303FB1" w:rsidRPr="000825A3" w14:paraId="2444F5AA" w14:textId="77777777" w:rsidTr="001C6115">
        <w:tc>
          <w:tcPr>
            <w:tcW w:w="3261" w:type="dxa"/>
            <w:vMerge w:val="restart"/>
          </w:tcPr>
          <w:p w14:paraId="63F80990"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Троллейбусные линии</w:t>
            </w:r>
          </w:p>
        </w:tc>
        <w:tc>
          <w:tcPr>
            <w:tcW w:w="2409" w:type="dxa"/>
          </w:tcPr>
          <w:p w14:paraId="3D93B699" w14:textId="77777777" w:rsidR="00303FB1" w:rsidRPr="000825A3" w:rsidRDefault="00303FB1" w:rsidP="001C6115">
            <w:pPr>
              <w:spacing w:before="0"/>
              <w:ind w:right="-108"/>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9 апреля, А. Невского, ул. Черняховского, </w:t>
            </w:r>
          </w:p>
        </w:tc>
        <w:tc>
          <w:tcPr>
            <w:tcW w:w="1058" w:type="dxa"/>
          </w:tcPr>
          <w:p w14:paraId="66D0EAE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77D0087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18,10</w:t>
            </w:r>
          </w:p>
        </w:tc>
        <w:tc>
          <w:tcPr>
            <w:tcW w:w="1852" w:type="dxa"/>
          </w:tcPr>
          <w:p w14:paraId="02E19CB1" w14:textId="77777777" w:rsidR="00303FB1" w:rsidRPr="000825A3" w:rsidRDefault="00303FB1" w:rsidP="001C6115">
            <w:pPr>
              <w:spacing w:before="0"/>
              <w:jc w:val="both"/>
              <w:rPr>
                <w:rFonts w:ascii="Times New Roman" w:eastAsia="Times New Roman" w:hAnsi="Times New Roman" w:cs="Times New Roman"/>
              </w:rPr>
            </w:pPr>
          </w:p>
        </w:tc>
      </w:tr>
      <w:tr w:rsidR="00303FB1" w:rsidRPr="000825A3" w14:paraId="05B38FC9" w14:textId="77777777" w:rsidTr="001C6115">
        <w:tc>
          <w:tcPr>
            <w:tcW w:w="3261" w:type="dxa"/>
            <w:vMerge/>
          </w:tcPr>
          <w:p w14:paraId="0491398E"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2409" w:type="dxa"/>
          </w:tcPr>
          <w:p w14:paraId="5259A8F1" w14:textId="77777777" w:rsidR="00303FB1" w:rsidRPr="000825A3" w:rsidRDefault="00303FB1" w:rsidP="001C6115">
            <w:pPr>
              <w:spacing w:before="0"/>
              <w:ind w:right="-108"/>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 Громова, ул. </w:t>
            </w:r>
            <w:proofErr w:type="spellStart"/>
            <w:r w:rsidRPr="000825A3">
              <w:rPr>
                <w:rFonts w:ascii="Times New Roman" w:eastAsia="Times New Roman" w:hAnsi="Times New Roman" w:cs="Times New Roman"/>
                <w:sz w:val="22"/>
                <w:szCs w:val="22"/>
              </w:rPr>
              <w:t>Понартская</w:t>
            </w:r>
            <w:proofErr w:type="spellEnd"/>
          </w:p>
        </w:tc>
        <w:tc>
          <w:tcPr>
            <w:tcW w:w="1058" w:type="dxa"/>
          </w:tcPr>
          <w:p w14:paraId="54B313C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750A4DD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4,20</w:t>
            </w:r>
          </w:p>
        </w:tc>
        <w:tc>
          <w:tcPr>
            <w:tcW w:w="1852" w:type="dxa"/>
          </w:tcPr>
          <w:p w14:paraId="275868A7" w14:textId="77777777" w:rsidR="00303FB1" w:rsidRPr="000825A3" w:rsidRDefault="00303FB1" w:rsidP="001C6115">
            <w:pPr>
              <w:spacing w:before="0"/>
              <w:jc w:val="both"/>
              <w:rPr>
                <w:rFonts w:ascii="Times New Roman" w:eastAsia="Times New Roman" w:hAnsi="Times New Roman" w:cs="Times New Roman"/>
              </w:rPr>
            </w:pPr>
          </w:p>
        </w:tc>
      </w:tr>
      <w:tr w:rsidR="00303FB1" w:rsidRPr="000825A3" w14:paraId="2E1269F9" w14:textId="77777777" w:rsidTr="001C6115">
        <w:tc>
          <w:tcPr>
            <w:tcW w:w="3261" w:type="dxa"/>
            <w:vMerge/>
          </w:tcPr>
          <w:p w14:paraId="549FBF93"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2409" w:type="dxa"/>
          </w:tcPr>
          <w:p w14:paraId="0F855507" w14:textId="77777777" w:rsidR="00303FB1" w:rsidRPr="000825A3" w:rsidRDefault="00303FB1" w:rsidP="001C6115">
            <w:pPr>
              <w:spacing w:before="0"/>
              <w:ind w:right="-108"/>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Емельянова до ТПУ «Юго-Восток»</w:t>
            </w:r>
          </w:p>
        </w:tc>
        <w:tc>
          <w:tcPr>
            <w:tcW w:w="1058" w:type="dxa"/>
          </w:tcPr>
          <w:p w14:paraId="091BB33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06B78F1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5,60</w:t>
            </w:r>
          </w:p>
        </w:tc>
        <w:tc>
          <w:tcPr>
            <w:tcW w:w="1852" w:type="dxa"/>
          </w:tcPr>
          <w:p w14:paraId="4AF82E3B" w14:textId="77777777" w:rsidR="00303FB1" w:rsidRPr="000825A3" w:rsidRDefault="00303FB1" w:rsidP="001C6115">
            <w:pPr>
              <w:spacing w:before="0"/>
              <w:jc w:val="both"/>
              <w:rPr>
                <w:rFonts w:ascii="Times New Roman" w:eastAsia="Times New Roman" w:hAnsi="Times New Roman" w:cs="Times New Roman"/>
              </w:rPr>
            </w:pPr>
          </w:p>
        </w:tc>
      </w:tr>
      <w:tr w:rsidR="00303FB1" w:rsidRPr="000825A3" w14:paraId="5DD3E383" w14:textId="77777777" w:rsidTr="001C6115">
        <w:tc>
          <w:tcPr>
            <w:tcW w:w="3261" w:type="dxa"/>
            <w:vMerge/>
          </w:tcPr>
          <w:p w14:paraId="13783573"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2409" w:type="dxa"/>
          </w:tcPr>
          <w:p w14:paraId="05A734E7" w14:textId="77777777" w:rsidR="00303FB1" w:rsidRPr="000825A3" w:rsidRDefault="00303FB1" w:rsidP="001C6115">
            <w:pPr>
              <w:spacing w:before="0"/>
              <w:ind w:right="34"/>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Гайдара и Согласия до ТПУ «Северо-Запад»</w:t>
            </w:r>
          </w:p>
        </w:tc>
        <w:tc>
          <w:tcPr>
            <w:tcW w:w="1058" w:type="dxa"/>
          </w:tcPr>
          <w:p w14:paraId="7AA5374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2F46122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8,40</w:t>
            </w:r>
          </w:p>
        </w:tc>
        <w:tc>
          <w:tcPr>
            <w:tcW w:w="1852" w:type="dxa"/>
          </w:tcPr>
          <w:p w14:paraId="2E326184" w14:textId="77777777" w:rsidR="00303FB1" w:rsidRPr="000825A3" w:rsidRDefault="00303FB1" w:rsidP="001C6115">
            <w:pPr>
              <w:spacing w:before="0"/>
              <w:jc w:val="both"/>
              <w:rPr>
                <w:rFonts w:ascii="Times New Roman" w:eastAsia="Times New Roman" w:hAnsi="Times New Roman" w:cs="Times New Roman"/>
              </w:rPr>
            </w:pPr>
          </w:p>
        </w:tc>
      </w:tr>
      <w:tr w:rsidR="00303FB1" w:rsidRPr="000825A3" w14:paraId="481B03CD" w14:textId="77777777" w:rsidTr="001C6115">
        <w:tc>
          <w:tcPr>
            <w:tcW w:w="3261" w:type="dxa"/>
          </w:tcPr>
          <w:p w14:paraId="24CBFB46"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Тяговые подстанции троллейбуса</w:t>
            </w:r>
          </w:p>
        </w:tc>
        <w:tc>
          <w:tcPr>
            <w:tcW w:w="2409" w:type="dxa"/>
          </w:tcPr>
          <w:p w14:paraId="4073685F" w14:textId="77777777" w:rsidR="00303FB1" w:rsidRPr="000825A3" w:rsidRDefault="00303FB1" w:rsidP="001C6115">
            <w:pPr>
              <w:spacing w:before="0"/>
              <w:ind w:right="34"/>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районах строительства новых линий</w:t>
            </w:r>
          </w:p>
        </w:tc>
        <w:tc>
          <w:tcPr>
            <w:tcW w:w="1058" w:type="dxa"/>
          </w:tcPr>
          <w:p w14:paraId="2677EA5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6165DFA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w:t>
            </w:r>
          </w:p>
        </w:tc>
        <w:tc>
          <w:tcPr>
            <w:tcW w:w="1852" w:type="dxa"/>
          </w:tcPr>
          <w:p w14:paraId="1C42C20C" w14:textId="77777777" w:rsidR="00303FB1" w:rsidRPr="000825A3" w:rsidRDefault="00303FB1" w:rsidP="00AD237A">
            <w:pPr>
              <w:spacing w:before="0"/>
              <w:jc w:val="both"/>
              <w:rPr>
                <w:rFonts w:ascii="Times New Roman" w:eastAsia="Times New Roman" w:hAnsi="Times New Roman" w:cs="Times New Roman"/>
              </w:rPr>
            </w:pPr>
            <w:r w:rsidRPr="000825A3">
              <w:rPr>
                <w:rFonts w:ascii="Times New Roman" w:eastAsia="Times New Roman" w:hAnsi="Times New Roman" w:cs="Times New Roman"/>
              </w:rPr>
              <w:t xml:space="preserve">Определить при разработке ТЭО </w:t>
            </w:r>
            <w:proofErr w:type="spellStart"/>
            <w:r w:rsidRPr="000825A3">
              <w:rPr>
                <w:rFonts w:ascii="Times New Roman" w:eastAsia="Times New Roman" w:hAnsi="Times New Roman" w:cs="Times New Roman"/>
              </w:rPr>
              <w:t>трол</w:t>
            </w:r>
            <w:proofErr w:type="spellEnd"/>
            <w:r w:rsidRPr="000825A3">
              <w:rPr>
                <w:rFonts w:ascii="Times New Roman" w:eastAsia="Times New Roman" w:hAnsi="Times New Roman" w:cs="Times New Roman"/>
              </w:rPr>
              <w:t xml:space="preserve">. </w:t>
            </w:r>
            <w:r w:rsidR="00AD237A" w:rsidRPr="000825A3">
              <w:rPr>
                <w:rFonts w:ascii="Times New Roman" w:eastAsia="Times New Roman" w:hAnsi="Times New Roman" w:cs="Times New Roman"/>
              </w:rPr>
              <w:t>л</w:t>
            </w:r>
            <w:r w:rsidRPr="000825A3">
              <w:rPr>
                <w:rFonts w:ascii="Times New Roman" w:eastAsia="Times New Roman" w:hAnsi="Times New Roman" w:cs="Times New Roman"/>
              </w:rPr>
              <w:t>иний</w:t>
            </w:r>
          </w:p>
        </w:tc>
      </w:tr>
      <w:tr w:rsidR="00AD237A" w:rsidRPr="000825A3" w14:paraId="676922B0" w14:textId="77777777" w:rsidTr="001C6115">
        <w:tc>
          <w:tcPr>
            <w:tcW w:w="3261" w:type="dxa"/>
          </w:tcPr>
          <w:p w14:paraId="4F6DA737" w14:textId="77777777" w:rsidR="00AD237A" w:rsidRPr="000825A3" w:rsidRDefault="00AD237A"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Троллейбусное депо</w:t>
            </w:r>
          </w:p>
        </w:tc>
        <w:tc>
          <w:tcPr>
            <w:tcW w:w="2409" w:type="dxa"/>
          </w:tcPr>
          <w:p w14:paraId="3CB4B75B" w14:textId="77777777" w:rsidR="00AD237A" w:rsidRPr="000825A3" w:rsidRDefault="00AD237A" w:rsidP="001C6115">
            <w:pPr>
              <w:spacing w:before="0"/>
              <w:ind w:right="34"/>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Украинская</w:t>
            </w:r>
          </w:p>
        </w:tc>
        <w:tc>
          <w:tcPr>
            <w:tcW w:w="1058" w:type="dxa"/>
          </w:tcPr>
          <w:p w14:paraId="7BEAF7BF" w14:textId="77777777" w:rsidR="00AD237A" w:rsidRPr="000825A3" w:rsidRDefault="00AD237A" w:rsidP="001C6115">
            <w:pPr>
              <w:spacing w:before="0"/>
              <w:jc w:val="center"/>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маш</w:t>
            </w:r>
            <w:proofErr w:type="spellEnd"/>
            <w:r w:rsidRPr="000825A3">
              <w:rPr>
                <w:rFonts w:ascii="Times New Roman" w:eastAsia="Times New Roman" w:hAnsi="Times New Roman" w:cs="Times New Roman"/>
                <w:sz w:val="22"/>
                <w:szCs w:val="22"/>
              </w:rPr>
              <w:t>.</w:t>
            </w:r>
          </w:p>
        </w:tc>
        <w:tc>
          <w:tcPr>
            <w:tcW w:w="1059" w:type="dxa"/>
          </w:tcPr>
          <w:p w14:paraId="002F447D" w14:textId="77777777" w:rsidR="00AD237A" w:rsidRPr="000825A3" w:rsidRDefault="00AD237A"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100</w:t>
            </w:r>
          </w:p>
        </w:tc>
        <w:tc>
          <w:tcPr>
            <w:tcW w:w="1852" w:type="dxa"/>
            <w:vMerge w:val="restart"/>
          </w:tcPr>
          <w:p w14:paraId="30632AAE" w14:textId="77777777" w:rsidR="00AD237A" w:rsidRPr="000825A3" w:rsidRDefault="00AD237A" w:rsidP="001C6115">
            <w:pPr>
              <w:spacing w:before="0"/>
              <w:jc w:val="both"/>
              <w:rPr>
                <w:rFonts w:ascii="Times New Roman" w:eastAsia="Times New Roman" w:hAnsi="Times New Roman" w:cs="Times New Roman"/>
              </w:rPr>
            </w:pPr>
            <w:r w:rsidRPr="000825A3">
              <w:rPr>
                <w:rFonts w:ascii="Times New Roman" w:eastAsia="Times New Roman" w:hAnsi="Times New Roman" w:cs="Times New Roman"/>
              </w:rPr>
              <w:t>Уточнить при подготовке КСОДД</w:t>
            </w:r>
          </w:p>
        </w:tc>
      </w:tr>
      <w:tr w:rsidR="00AD237A" w:rsidRPr="000825A3" w14:paraId="6FACFD57" w14:textId="77777777" w:rsidTr="001C6115">
        <w:tc>
          <w:tcPr>
            <w:tcW w:w="3261" w:type="dxa"/>
          </w:tcPr>
          <w:p w14:paraId="47649B1F" w14:textId="77777777" w:rsidR="00AD237A" w:rsidRPr="000825A3" w:rsidRDefault="00AD237A"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Автобусный гараж</w:t>
            </w:r>
          </w:p>
        </w:tc>
        <w:tc>
          <w:tcPr>
            <w:tcW w:w="2409" w:type="dxa"/>
          </w:tcPr>
          <w:p w14:paraId="799FBE4A" w14:textId="77777777" w:rsidR="00AD237A" w:rsidRPr="000825A3" w:rsidRDefault="00AD237A" w:rsidP="001C6115">
            <w:pPr>
              <w:spacing w:before="0"/>
              <w:ind w:right="34"/>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Украинская</w:t>
            </w:r>
          </w:p>
        </w:tc>
        <w:tc>
          <w:tcPr>
            <w:tcW w:w="1058" w:type="dxa"/>
          </w:tcPr>
          <w:p w14:paraId="00540869" w14:textId="77777777" w:rsidR="00AD237A" w:rsidRPr="000825A3" w:rsidRDefault="00AD237A" w:rsidP="001C6115">
            <w:pPr>
              <w:spacing w:before="0"/>
              <w:jc w:val="center"/>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маш</w:t>
            </w:r>
            <w:proofErr w:type="spellEnd"/>
            <w:r w:rsidRPr="000825A3">
              <w:rPr>
                <w:rFonts w:ascii="Times New Roman" w:eastAsia="Times New Roman" w:hAnsi="Times New Roman" w:cs="Times New Roman"/>
                <w:sz w:val="22"/>
                <w:szCs w:val="22"/>
              </w:rPr>
              <w:t>.</w:t>
            </w:r>
          </w:p>
        </w:tc>
        <w:tc>
          <w:tcPr>
            <w:tcW w:w="1059" w:type="dxa"/>
          </w:tcPr>
          <w:p w14:paraId="32D34A6F" w14:textId="77777777" w:rsidR="00AD237A" w:rsidRPr="000825A3" w:rsidRDefault="00AD237A"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100</w:t>
            </w:r>
          </w:p>
        </w:tc>
        <w:tc>
          <w:tcPr>
            <w:tcW w:w="1852" w:type="dxa"/>
            <w:vMerge/>
          </w:tcPr>
          <w:p w14:paraId="6EDB5732" w14:textId="77777777" w:rsidR="00AD237A" w:rsidRPr="000825A3" w:rsidRDefault="00AD237A" w:rsidP="001C6115">
            <w:pPr>
              <w:spacing w:before="0"/>
              <w:jc w:val="both"/>
              <w:rPr>
                <w:rFonts w:ascii="Times New Roman" w:eastAsia="Times New Roman" w:hAnsi="Times New Roman" w:cs="Times New Roman"/>
              </w:rPr>
            </w:pPr>
          </w:p>
        </w:tc>
      </w:tr>
      <w:tr w:rsidR="00AD237A" w:rsidRPr="000825A3" w14:paraId="4CE342EF" w14:textId="77777777" w:rsidTr="001C6115">
        <w:tc>
          <w:tcPr>
            <w:tcW w:w="3261" w:type="dxa"/>
          </w:tcPr>
          <w:p w14:paraId="5A7FED43" w14:textId="77777777" w:rsidR="00AD237A" w:rsidRPr="000825A3" w:rsidRDefault="00AD237A"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Автобусный гараж с ремонтной базой</w:t>
            </w:r>
          </w:p>
        </w:tc>
        <w:tc>
          <w:tcPr>
            <w:tcW w:w="2409" w:type="dxa"/>
          </w:tcPr>
          <w:p w14:paraId="78BE0A83" w14:textId="77777777" w:rsidR="00AD237A" w:rsidRPr="000825A3" w:rsidRDefault="00AD237A" w:rsidP="001C6115">
            <w:pPr>
              <w:spacing w:before="0"/>
              <w:ind w:right="34"/>
              <w:jc w:val="both"/>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ул.Транспортная</w:t>
            </w:r>
            <w:proofErr w:type="spellEnd"/>
          </w:p>
        </w:tc>
        <w:tc>
          <w:tcPr>
            <w:tcW w:w="1058" w:type="dxa"/>
          </w:tcPr>
          <w:p w14:paraId="2DA6485D" w14:textId="77777777" w:rsidR="00AD237A" w:rsidRPr="000825A3" w:rsidRDefault="00AD237A" w:rsidP="001C6115">
            <w:pPr>
              <w:spacing w:before="0"/>
              <w:jc w:val="center"/>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маш</w:t>
            </w:r>
            <w:proofErr w:type="spellEnd"/>
            <w:r w:rsidRPr="000825A3">
              <w:rPr>
                <w:rFonts w:ascii="Times New Roman" w:eastAsia="Times New Roman" w:hAnsi="Times New Roman" w:cs="Times New Roman"/>
                <w:sz w:val="22"/>
                <w:szCs w:val="22"/>
              </w:rPr>
              <w:t>.</w:t>
            </w:r>
          </w:p>
        </w:tc>
        <w:tc>
          <w:tcPr>
            <w:tcW w:w="1059" w:type="dxa"/>
          </w:tcPr>
          <w:p w14:paraId="5F32EC87" w14:textId="77777777" w:rsidR="00AD237A" w:rsidRPr="000825A3" w:rsidRDefault="00AD237A"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100</w:t>
            </w:r>
          </w:p>
        </w:tc>
        <w:tc>
          <w:tcPr>
            <w:tcW w:w="1852" w:type="dxa"/>
            <w:vMerge/>
          </w:tcPr>
          <w:p w14:paraId="3FA8E197" w14:textId="77777777" w:rsidR="00AD237A" w:rsidRPr="000825A3" w:rsidRDefault="00AD237A" w:rsidP="001C6115">
            <w:pPr>
              <w:spacing w:before="0"/>
              <w:jc w:val="both"/>
              <w:rPr>
                <w:rFonts w:ascii="Times New Roman" w:eastAsia="Times New Roman" w:hAnsi="Times New Roman" w:cs="Times New Roman"/>
              </w:rPr>
            </w:pPr>
          </w:p>
        </w:tc>
      </w:tr>
      <w:tr w:rsidR="00AD237A" w:rsidRPr="000825A3" w14:paraId="30E6AFCC" w14:textId="77777777" w:rsidTr="001C6115">
        <w:tc>
          <w:tcPr>
            <w:tcW w:w="3261" w:type="dxa"/>
          </w:tcPr>
          <w:p w14:paraId="458BA5F0" w14:textId="77777777" w:rsidR="00AD237A" w:rsidRPr="000825A3" w:rsidRDefault="00AD237A"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Автобусный гараж</w:t>
            </w:r>
          </w:p>
        </w:tc>
        <w:tc>
          <w:tcPr>
            <w:tcW w:w="2409" w:type="dxa"/>
          </w:tcPr>
          <w:p w14:paraId="1969BD3C" w14:textId="77777777" w:rsidR="00AD237A" w:rsidRPr="000825A3" w:rsidRDefault="00AD237A" w:rsidP="001C6115">
            <w:pPr>
              <w:spacing w:before="0"/>
              <w:ind w:right="34"/>
              <w:jc w:val="both"/>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ул.Энергетиков</w:t>
            </w:r>
            <w:proofErr w:type="spellEnd"/>
          </w:p>
        </w:tc>
        <w:tc>
          <w:tcPr>
            <w:tcW w:w="1058" w:type="dxa"/>
          </w:tcPr>
          <w:p w14:paraId="088D607F" w14:textId="77777777" w:rsidR="00AD237A" w:rsidRPr="000825A3" w:rsidRDefault="00AD237A" w:rsidP="001C6115">
            <w:pPr>
              <w:spacing w:before="0"/>
              <w:jc w:val="center"/>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маш</w:t>
            </w:r>
            <w:proofErr w:type="spellEnd"/>
            <w:r w:rsidRPr="000825A3">
              <w:rPr>
                <w:rFonts w:ascii="Times New Roman" w:eastAsia="Times New Roman" w:hAnsi="Times New Roman" w:cs="Times New Roman"/>
                <w:sz w:val="22"/>
                <w:szCs w:val="22"/>
              </w:rPr>
              <w:t>.</w:t>
            </w:r>
          </w:p>
        </w:tc>
        <w:tc>
          <w:tcPr>
            <w:tcW w:w="1059" w:type="dxa"/>
          </w:tcPr>
          <w:p w14:paraId="32BB965E" w14:textId="77777777" w:rsidR="00AD237A" w:rsidRPr="000825A3" w:rsidRDefault="00AD237A"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100</w:t>
            </w:r>
          </w:p>
        </w:tc>
        <w:tc>
          <w:tcPr>
            <w:tcW w:w="1852" w:type="dxa"/>
            <w:vMerge/>
          </w:tcPr>
          <w:p w14:paraId="618470C2" w14:textId="77777777" w:rsidR="00AD237A" w:rsidRPr="000825A3" w:rsidRDefault="00AD237A" w:rsidP="001C6115">
            <w:pPr>
              <w:spacing w:before="0"/>
              <w:jc w:val="both"/>
              <w:rPr>
                <w:rFonts w:ascii="Times New Roman" w:eastAsia="Times New Roman" w:hAnsi="Times New Roman" w:cs="Times New Roman"/>
              </w:rPr>
            </w:pPr>
          </w:p>
        </w:tc>
      </w:tr>
      <w:tr w:rsidR="00303FB1" w:rsidRPr="000825A3" w14:paraId="14852430" w14:textId="77777777" w:rsidTr="001C6115">
        <w:tc>
          <w:tcPr>
            <w:tcW w:w="3261" w:type="dxa"/>
          </w:tcPr>
          <w:p w14:paraId="1CF2FF7A"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Причалы городского водного транспорта</w:t>
            </w:r>
          </w:p>
        </w:tc>
        <w:tc>
          <w:tcPr>
            <w:tcW w:w="2409" w:type="dxa"/>
          </w:tcPr>
          <w:p w14:paraId="313FA10C"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См. рис. 20.3.2.9.</w:t>
            </w:r>
          </w:p>
        </w:tc>
        <w:tc>
          <w:tcPr>
            <w:tcW w:w="1058" w:type="dxa"/>
          </w:tcPr>
          <w:p w14:paraId="711205E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5B793FC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w:t>
            </w:r>
          </w:p>
        </w:tc>
        <w:tc>
          <w:tcPr>
            <w:tcW w:w="1852" w:type="dxa"/>
          </w:tcPr>
          <w:p w14:paraId="55901BBE" w14:textId="77777777" w:rsidR="00303FB1" w:rsidRPr="000825A3" w:rsidRDefault="00EF681A"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Частные инвестиции</w:t>
            </w:r>
          </w:p>
        </w:tc>
      </w:tr>
      <w:tr w:rsidR="00477655" w:rsidRPr="000825A3" w14:paraId="266C5C39" w14:textId="77777777" w:rsidTr="001C6115">
        <w:tc>
          <w:tcPr>
            <w:tcW w:w="3261" w:type="dxa"/>
          </w:tcPr>
          <w:p w14:paraId="52CA08F2" w14:textId="77777777" w:rsidR="00477655" w:rsidRPr="000825A3" w:rsidRDefault="00477655" w:rsidP="002C7983">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Транспортно-пересадочные узлы (новое строительство)</w:t>
            </w:r>
          </w:p>
        </w:tc>
        <w:tc>
          <w:tcPr>
            <w:tcW w:w="2409" w:type="dxa"/>
          </w:tcPr>
          <w:p w14:paraId="2BC61F01" w14:textId="77777777" w:rsidR="00477655" w:rsidRPr="000825A3" w:rsidRDefault="00477655" w:rsidP="0047765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«Брусничная»,</w:t>
            </w:r>
          </w:p>
          <w:p w14:paraId="6AA04333" w14:textId="77777777" w:rsidR="00477655" w:rsidRPr="000825A3" w:rsidRDefault="00477655" w:rsidP="0047765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«Стадион»,</w:t>
            </w:r>
          </w:p>
          <w:p w14:paraId="213EF391" w14:textId="77777777" w:rsidR="00477655" w:rsidRPr="000825A3" w:rsidRDefault="00477655" w:rsidP="0047765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«Московский рынок»</w:t>
            </w:r>
          </w:p>
        </w:tc>
        <w:tc>
          <w:tcPr>
            <w:tcW w:w="1058" w:type="dxa"/>
          </w:tcPr>
          <w:p w14:paraId="0712B4B5" w14:textId="77777777" w:rsidR="00477655" w:rsidRPr="000825A3" w:rsidRDefault="00477655" w:rsidP="002C7983">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73AB2B9D" w14:textId="77777777" w:rsidR="00477655" w:rsidRPr="000825A3" w:rsidRDefault="00477655" w:rsidP="002C7983">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w:t>
            </w:r>
          </w:p>
        </w:tc>
        <w:tc>
          <w:tcPr>
            <w:tcW w:w="1852" w:type="dxa"/>
          </w:tcPr>
          <w:p w14:paraId="08B51828" w14:textId="77777777" w:rsidR="00477655" w:rsidRPr="000825A3" w:rsidRDefault="00477655" w:rsidP="002C7983">
            <w:pPr>
              <w:spacing w:before="0"/>
              <w:jc w:val="both"/>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Софинансирование</w:t>
            </w:r>
            <w:proofErr w:type="spellEnd"/>
            <w:r w:rsidRPr="000825A3">
              <w:rPr>
                <w:rFonts w:ascii="Times New Roman" w:eastAsia="Times New Roman" w:hAnsi="Times New Roman" w:cs="Times New Roman"/>
                <w:sz w:val="22"/>
                <w:szCs w:val="22"/>
              </w:rPr>
              <w:t xml:space="preserve"> по схеме ГЧП</w:t>
            </w:r>
          </w:p>
        </w:tc>
      </w:tr>
      <w:tr w:rsidR="00477655" w:rsidRPr="000825A3" w14:paraId="554733B8" w14:textId="77777777" w:rsidTr="001C6115">
        <w:tc>
          <w:tcPr>
            <w:tcW w:w="3261" w:type="dxa"/>
          </w:tcPr>
          <w:p w14:paraId="261AB832" w14:textId="77777777" w:rsidR="00477655" w:rsidRPr="000825A3" w:rsidRDefault="00477655" w:rsidP="002C7983">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Транспортно-пересадочные узлы (реконструкция)</w:t>
            </w:r>
          </w:p>
        </w:tc>
        <w:tc>
          <w:tcPr>
            <w:tcW w:w="2409" w:type="dxa"/>
          </w:tcPr>
          <w:p w14:paraId="6A19268F" w14:textId="77777777" w:rsidR="00477655" w:rsidRPr="000825A3" w:rsidRDefault="00477655" w:rsidP="002C7983">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«Центральный»</w:t>
            </w:r>
          </w:p>
          <w:p w14:paraId="61E93854" w14:textId="77777777" w:rsidR="00477655" w:rsidRPr="000825A3" w:rsidRDefault="00477655" w:rsidP="002C7983">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«Южный вокзал»</w:t>
            </w:r>
          </w:p>
        </w:tc>
        <w:tc>
          <w:tcPr>
            <w:tcW w:w="1058" w:type="dxa"/>
          </w:tcPr>
          <w:p w14:paraId="4B22DC6F" w14:textId="77777777" w:rsidR="00477655" w:rsidRPr="000825A3" w:rsidRDefault="00477655" w:rsidP="002C7983">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136F7A13" w14:textId="77777777" w:rsidR="00477655" w:rsidRPr="000825A3" w:rsidRDefault="00477655" w:rsidP="002C7983">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w:t>
            </w:r>
          </w:p>
        </w:tc>
        <w:tc>
          <w:tcPr>
            <w:tcW w:w="1852" w:type="dxa"/>
          </w:tcPr>
          <w:p w14:paraId="36AAE606" w14:textId="77777777" w:rsidR="00477655" w:rsidRPr="000825A3" w:rsidRDefault="00477655" w:rsidP="002C7983">
            <w:pPr>
              <w:spacing w:before="0"/>
              <w:jc w:val="both"/>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Софинансирование</w:t>
            </w:r>
            <w:proofErr w:type="spellEnd"/>
            <w:r w:rsidRPr="000825A3">
              <w:rPr>
                <w:rFonts w:ascii="Times New Roman" w:eastAsia="Times New Roman" w:hAnsi="Times New Roman" w:cs="Times New Roman"/>
                <w:sz w:val="22"/>
                <w:szCs w:val="22"/>
              </w:rPr>
              <w:t xml:space="preserve"> по схеме ГЧП</w:t>
            </w:r>
          </w:p>
        </w:tc>
      </w:tr>
    </w:tbl>
    <w:p w14:paraId="2797F4E2" w14:textId="77777777" w:rsidR="00303FB1" w:rsidRPr="000825A3" w:rsidRDefault="00303FB1" w:rsidP="00303FB1">
      <w:pPr>
        <w:spacing w:before="0" w:after="0" w:line="240" w:lineRule="auto"/>
        <w:ind w:right="-1"/>
        <w:jc w:val="right"/>
        <w:rPr>
          <w:rFonts w:ascii="Times New Roman" w:eastAsia="Times New Roman" w:hAnsi="Times New Roman" w:cs="Times New Roman"/>
          <w:b/>
          <w:i/>
          <w:sz w:val="22"/>
          <w:szCs w:val="22"/>
        </w:rPr>
      </w:pPr>
    </w:p>
    <w:p w14:paraId="0B9A502E" w14:textId="77777777" w:rsidR="00756336" w:rsidRPr="000825A3" w:rsidRDefault="00756336" w:rsidP="00303FB1">
      <w:pPr>
        <w:spacing w:before="0" w:after="0" w:line="240" w:lineRule="auto"/>
        <w:ind w:right="-1"/>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br w:type="page"/>
      </w:r>
    </w:p>
    <w:p w14:paraId="3A02B287" w14:textId="77777777" w:rsidR="00303FB1" w:rsidRPr="000825A3" w:rsidRDefault="00303FB1" w:rsidP="00303FB1">
      <w:pPr>
        <w:spacing w:before="0" w:after="0" w:line="240" w:lineRule="auto"/>
        <w:ind w:right="-1"/>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lastRenderedPageBreak/>
        <w:t>Таблица 20.3.2.</w:t>
      </w:r>
      <w:r w:rsidR="008538C9" w:rsidRPr="000825A3">
        <w:rPr>
          <w:rFonts w:ascii="Times New Roman" w:eastAsia="Times New Roman" w:hAnsi="Times New Roman" w:cs="Times New Roman"/>
          <w:b/>
          <w:i/>
          <w:sz w:val="22"/>
          <w:szCs w:val="22"/>
        </w:rPr>
        <w:t>6</w:t>
      </w:r>
      <w:r w:rsidRPr="000825A3">
        <w:rPr>
          <w:rFonts w:ascii="Times New Roman" w:eastAsia="Times New Roman" w:hAnsi="Times New Roman" w:cs="Times New Roman"/>
          <w:b/>
          <w:i/>
          <w:sz w:val="22"/>
          <w:szCs w:val="22"/>
        </w:rPr>
        <w:t>.</w:t>
      </w:r>
    </w:p>
    <w:p w14:paraId="1487B944" w14:textId="77777777" w:rsidR="00303FB1" w:rsidRPr="000825A3" w:rsidRDefault="00303FB1" w:rsidP="00303FB1">
      <w:pPr>
        <w:spacing w:before="0" w:after="0" w:line="240" w:lineRule="auto"/>
        <w:ind w:right="-1"/>
        <w:jc w:val="right"/>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Перечень объектов местного значения, строительство (реконструкция) которых необходима для реализации заложенных генеральным планом мероприятий в области развития городского общественного транспорта на период с 2026 по 2035 гг.</w:t>
      </w:r>
    </w:p>
    <w:tbl>
      <w:tblPr>
        <w:tblStyle w:val="af9"/>
        <w:tblW w:w="0" w:type="auto"/>
        <w:tblInd w:w="108" w:type="dxa"/>
        <w:tblLayout w:type="fixed"/>
        <w:tblLook w:val="04A0" w:firstRow="1" w:lastRow="0" w:firstColumn="1" w:lastColumn="0" w:noHBand="0" w:noVBand="1"/>
      </w:tblPr>
      <w:tblGrid>
        <w:gridCol w:w="3261"/>
        <w:gridCol w:w="2409"/>
        <w:gridCol w:w="1058"/>
        <w:gridCol w:w="1059"/>
        <w:gridCol w:w="1852"/>
      </w:tblGrid>
      <w:tr w:rsidR="00303FB1" w:rsidRPr="000825A3" w14:paraId="78DC0A3F" w14:textId="77777777" w:rsidTr="001C6115">
        <w:trPr>
          <w:tblHeader/>
        </w:trPr>
        <w:tc>
          <w:tcPr>
            <w:tcW w:w="3261" w:type="dxa"/>
            <w:vMerge w:val="restart"/>
            <w:shd w:val="clear" w:color="auto" w:fill="BFBFBF" w:themeFill="background1" w:themeFillShade="BF"/>
            <w:vAlign w:val="center"/>
          </w:tcPr>
          <w:p w14:paraId="35DB1F79"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Наименование объекта местного значения</w:t>
            </w:r>
          </w:p>
        </w:tc>
        <w:tc>
          <w:tcPr>
            <w:tcW w:w="2409" w:type="dxa"/>
            <w:vMerge w:val="restart"/>
            <w:shd w:val="clear" w:color="auto" w:fill="BFBFBF" w:themeFill="background1" w:themeFillShade="BF"/>
            <w:vAlign w:val="center"/>
          </w:tcPr>
          <w:p w14:paraId="32534085" w14:textId="77777777" w:rsidR="00303FB1" w:rsidRPr="000825A3" w:rsidRDefault="00303FB1" w:rsidP="001C6115">
            <w:pPr>
              <w:spacing w:before="0"/>
              <w:ind w:right="-108" w:hanging="108"/>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Местоположение</w:t>
            </w:r>
          </w:p>
        </w:tc>
        <w:tc>
          <w:tcPr>
            <w:tcW w:w="2117" w:type="dxa"/>
            <w:gridSpan w:val="2"/>
            <w:shd w:val="clear" w:color="auto" w:fill="BFBFBF" w:themeFill="background1" w:themeFillShade="BF"/>
            <w:vAlign w:val="center"/>
          </w:tcPr>
          <w:p w14:paraId="3EDF06CF"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Мощностные характеристики</w:t>
            </w:r>
          </w:p>
        </w:tc>
        <w:tc>
          <w:tcPr>
            <w:tcW w:w="1852" w:type="dxa"/>
            <w:vMerge w:val="restart"/>
            <w:shd w:val="clear" w:color="auto" w:fill="BFBFBF" w:themeFill="background1" w:themeFillShade="BF"/>
            <w:vAlign w:val="center"/>
          </w:tcPr>
          <w:p w14:paraId="0D14FA89"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Примечания</w:t>
            </w:r>
          </w:p>
        </w:tc>
      </w:tr>
      <w:tr w:rsidR="00303FB1" w:rsidRPr="000825A3" w14:paraId="2BD50BD4" w14:textId="77777777" w:rsidTr="001C6115">
        <w:trPr>
          <w:tblHeader/>
        </w:trPr>
        <w:tc>
          <w:tcPr>
            <w:tcW w:w="3261" w:type="dxa"/>
            <w:vMerge/>
            <w:shd w:val="clear" w:color="auto" w:fill="BFBFBF" w:themeFill="background1" w:themeFillShade="BF"/>
            <w:vAlign w:val="center"/>
          </w:tcPr>
          <w:p w14:paraId="2C8200BC" w14:textId="77777777" w:rsidR="00303FB1" w:rsidRPr="000825A3" w:rsidRDefault="00303FB1" w:rsidP="001C6115">
            <w:pPr>
              <w:spacing w:before="0"/>
              <w:jc w:val="center"/>
              <w:rPr>
                <w:rFonts w:ascii="Times New Roman" w:eastAsia="Times New Roman" w:hAnsi="Times New Roman" w:cs="Times New Roman"/>
                <w:b/>
                <w:i/>
                <w:sz w:val="24"/>
                <w:szCs w:val="24"/>
              </w:rPr>
            </w:pPr>
          </w:p>
        </w:tc>
        <w:tc>
          <w:tcPr>
            <w:tcW w:w="2409" w:type="dxa"/>
            <w:vMerge/>
            <w:shd w:val="clear" w:color="auto" w:fill="BFBFBF" w:themeFill="background1" w:themeFillShade="BF"/>
            <w:vAlign w:val="center"/>
          </w:tcPr>
          <w:p w14:paraId="1262EADD" w14:textId="77777777" w:rsidR="00303FB1" w:rsidRPr="000825A3" w:rsidRDefault="00303FB1" w:rsidP="001C6115">
            <w:pPr>
              <w:spacing w:before="0"/>
              <w:jc w:val="center"/>
              <w:rPr>
                <w:rFonts w:ascii="Times New Roman" w:eastAsia="Times New Roman" w:hAnsi="Times New Roman" w:cs="Times New Roman"/>
                <w:b/>
                <w:i/>
                <w:sz w:val="24"/>
                <w:szCs w:val="24"/>
              </w:rPr>
            </w:pPr>
          </w:p>
        </w:tc>
        <w:tc>
          <w:tcPr>
            <w:tcW w:w="1058" w:type="dxa"/>
            <w:shd w:val="clear" w:color="auto" w:fill="BFBFBF" w:themeFill="background1" w:themeFillShade="BF"/>
            <w:vAlign w:val="center"/>
          </w:tcPr>
          <w:p w14:paraId="77D8ED75"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Ед. изм.</w:t>
            </w:r>
          </w:p>
        </w:tc>
        <w:tc>
          <w:tcPr>
            <w:tcW w:w="1059" w:type="dxa"/>
            <w:shd w:val="clear" w:color="auto" w:fill="BFBFBF" w:themeFill="background1" w:themeFillShade="BF"/>
            <w:vAlign w:val="center"/>
          </w:tcPr>
          <w:p w14:paraId="581AA527" w14:textId="77777777" w:rsidR="00303FB1" w:rsidRPr="000825A3" w:rsidRDefault="00303FB1" w:rsidP="001C6115">
            <w:pPr>
              <w:spacing w:before="0"/>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Кол-во</w:t>
            </w:r>
          </w:p>
        </w:tc>
        <w:tc>
          <w:tcPr>
            <w:tcW w:w="1852" w:type="dxa"/>
            <w:vMerge/>
            <w:shd w:val="clear" w:color="auto" w:fill="BFBFBF" w:themeFill="background1" w:themeFillShade="BF"/>
            <w:vAlign w:val="center"/>
          </w:tcPr>
          <w:p w14:paraId="113EA88E" w14:textId="77777777" w:rsidR="00303FB1" w:rsidRPr="000825A3" w:rsidRDefault="00303FB1" w:rsidP="001C6115">
            <w:pPr>
              <w:spacing w:before="0"/>
              <w:jc w:val="center"/>
              <w:rPr>
                <w:rFonts w:ascii="Times New Roman" w:eastAsia="Times New Roman" w:hAnsi="Times New Roman" w:cs="Times New Roman"/>
                <w:b/>
                <w:i/>
                <w:sz w:val="24"/>
                <w:szCs w:val="24"/>
              </w:rPr>
            </w:pPr>
          </w:p>
        </w:tc>
      </w:tr>
      <w:tr w:rsidR="00303FB1" w:rsidRPr="000825A3" w14:paraId="215B9F2E" w14:textId="77777777" w:rsidTr="001C6115">
        <w:tc>
          <w:tcPr>
            <w:tcW w:w="3261" w:type="dxa"/>
          </w:tcPr>
          <w:p w14:paraId="27339F5B"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Обустройство инфраструктуры третьей очереди городской железной дороги:</w:t>
            </w:r>
          </w:p>
        </w:tc>
        <w:tc>
          <w:tcPr>
            <w:tcW w:w="2409" w:type="dxa"/>
          </w:tcPr>
          <w:p w14:paraId="027529A6"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1058" w:type="dxa"/>
          </w:tcPr>
          <w:p w14:paraId="63CB72A2"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1059" w:type="dxa"/>
          </w:tcPr>
          <w:p w14:paraId="0EF9ACF0"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1852" w:type="dxa"/>
            <w:vMerge w:val="restart"/>
          </w:tcPr>
          <w:p w14:paraId="1B6C35E0" w14:textId="77777777" w:rsidR="00303FB1" w:rsidRPr="000825A3" w:rsidRDefault="00303FB1" w:rsidP="001C6115">
            <w:pPr>
              <w:spacing w:before="0"/>
              <w:jc w:val="both"/>
              <w:rPr>
                <w:rFonts w:ascii="Times New Roman" w:eastAsia="Times New Roman" w:hAnsi="Times New Roman" w:cs="Times New Roman"/>
              </w:rPr>
            </w:pPr>
            <w:r w:rsidRPr="000825A3">
              <w:rPr>
                <w:rFonts w:ascii="Times New Roman" w:eastAsia="Times New Roman" w:hAnsi="Times New Roman" w:cs="Times New Roman"/>
              </w:rPr>
              <w:t xml:space="preserve">По объектам инфраструктуры ГЖД </w:t>
            </w:r>
            <w:proofErr w:type="spellStart"/>
            <w:r w:rsidRPr="000825A3">
              <w:rPr>
                <w:rFonts w:ascii="Times New Roman" w:eastAsia="Times New Roman" w:hAnsi="Times New Roman" w:cs="Times New Roman"/>
              </w:rPr>
              <w:t>софинансирование</w:t>
            </w:r>
            <w:proofErr w:type="spellEnd"/>
            <w:r w:rsidRPr="000825A3">
              <w:rPr>
                <w:rFonts w:ascii="Times New Roman" w:eastAsia="Times New Roman" w:hAnsi="Times New Roman" w:cs="Times New Roman"/>
              </w:rPr>
              <w:t xml:space="preserve"> по схеме ГЧП, либо совместно с ОАО «РЖД»</w:t>
            </w:r>
          </w:p>
        </w:tc>
      </w:tr>
      <w:tr w:rsidR="00303FB1" w:rsidRPr="000825A3" w14:paraId="0E2BEEBF" w14:textId="77777777" w:rsidTr="001C6115">
        <w:tc>
          <w:tcPr>
            <w:tcW w:w="3261" w:type="dxa"/>
          </w:tcPr>
          <w:p w14:paraId="52F66227"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Новые остановочные площадки городской железной дороги (строительство)</w:t>
            </w:r>
          </w:p>
        </w:tc>
        <w:tc>
          <w:tcPr>
            <w:tcW w:w="2409" w:type="dxa"/>
          </w:tcPr>
          <w:p w14:paraId="51206615"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Менделеевская, Окружная, Камская</w:t>
            </w:r>
          </w:p>
        </w:tc>
        <w:tc>
          <w:tcPr>
            <w:tcW w:w="1058" w:type="dxa"/>
          </w:tcPr>
          <w:p w14:paraId="62F90D6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0783A66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w:t>
            </w:r>
          </w:p>
        </w:tc>
        <w:tc>
          <w:tcPr>
            <w:tcW w:w="1852" w:type="dxa"/>
            <w:vMerge/>
          </w:tcPr>
          <w:p w14:paraId="60934E33"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24055BF2" w14:textId="77777777" w:rsidTr="001C6115">
        <w:tc>
          <w:tcPr>
            <w:tcW w:w="3261" w:type="dxa"/>
          </w:tcPr>
          <w:p w14:paraId="4672BE4C"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Новые трамвайные линии</w:t>
            </w:r>
          </w:p>
        </w:tc>
        <w:tc>
          <w:tcPr>
            <w:tcW w:w="2409" w:type="dxa"/>
          </w:tcPr>
          <w:p w14:paraId="3AFB4A31" w14:textId="77777777" w:rsidR="00303FB1" w:rsidRPr="000825A3" w:rsidRDefault="00303FB1" w:rsidP="001C6115">
            <w:pPr>
              <w:spacing w:before="0"/>
              <w:jc w:val="both"/>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ул.Интернациональная</w:t>
            </w:r>
            <w:proofErr w:type="spellEnd"/>
            <w:r w:rsidRPr="000825A3">
              <w:rPr>
                <w:rFonts w:ascii="Times New Roman" w:eastAsia="Times New Roman" w:hAnsi="Times New Roman" w:cs="Times New Roman"/>
                <w:sz w:val="22"/>
                <w:szCs w:val="22"/>
              </w:rPr>
              <w:t>, далее до ТПУ «Юго-Запад»</w:t>
            </w:r>
          </w:p>
        </w:tc>
        <w:tc>
          <w:tcPr>
            <w:tcW w:w="1058" w:type="dxa"/>
          </w:tcPr>
          <w:p w14:paraId="555A18C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7C76A35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8,94</w:t>
            </w:r>
          </w:p>
        </w:tc>
        <w:tc>
          <w:tcPr>
            <w:tcW w:w="1852" w:type="dxa"/>
          </w:tcPr>
          <w:p w14:paraId="6E649718"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5D35CC2D" w14:textId="77777777" w:rsidTr="001C6115">
        <w:tc>
          <w:tcPr>
            <w:tcW w:w="3261" w:type="dxa"/>
          </w:tcPr>
          <w:p w14:paraId="7CA51FDD"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Тяговые подстанции трамвая</w:t>
            </w:r>
          </w:p>
        </w:tc>
        <w:tc>
          <w:tcPr>
            <w:tcW w:w="2409" w:type="dxa"/>
          </w:tcPr>
          <w:p w14:paraId="65C45007"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Юго-Западный жилой р-н</w:t>
            </w:r>
          </w:p>
        </w:tc>
        <w:tc>
          <w:tcPr>
            <w:tcW w:w="1058" w:type="dxa"/>
          </w:tcPr>
          <w:p w14:paraId="373F085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0830C03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852" w:type="dxa"/>
          </w:tcPr>
          <w:p w14:paraId="514B9F94" w14:textId="77777777" w:rsidR="00303FB1" w:rsidRPr="000825A3" w:rsidRDefault="00303FB1" w:rsidP="001C6115">
            <w:pPr>
              <w:spacing w:before="0"/>
              <w:jc w:val="both"/>
              <w:rPr>
                <w:rFonts w:ascii="Times New Roman" w:eastAsia="Times New Roman" w:hAnsi="Times New Roman" w:cs="Times New Roman"/>
              </w:rPr>
            </w:pPr>
            <w:r w:rsidRPr="000825A3">
              <w:rPr>
                <w:rFonts w:ascii="Times New Roman" w:eastAsia="Times New Roman" w:hAnsi="Times New Roman" w:cs="Times New Roman"/>
              </w:rPr>
              <w:t>местоположение определить проектом планировки</w:t>
            </w:r>
          </w:p>
        </w:tc>
      </w:tr>
      <w:tr w:rsidR="00303FB1" w:rsidRPr="000825A3" w14:paraId="4ECB8EEC" w14:textId="77777777" w:rsidTr="001C6115">
        <w:tc>
          <w:tcPr>
            <w:tcW w:w="3261" w:type="dxa"/>
            <w:vMerge w:val="restart"/>
          </w:tcPr>
          <w:p w14:paraId="73E6CB43"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Троллейбусные линии</w:t>
            </w:r>
          </w:p>
        </w:tc>
        <w:tc>
          <w:tcPr>
            <w:tcW w:w="2409" w:type="dxa"/>
          </w:tcPr>
          <w:p w14:paraId="7810BF46"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О. Кошевого</w:t>
            </w:r>
          </w:p>
        </w:tc>
        <w:tc>
          <w:tcPr>
            <w:tcW w:w="1058" w:type="dxa"/>
          </w:tcPr>
          <w:p w14:paraId="3586DD0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11DA7ECF" w14:textId="77777777" w:rsidR="00303FB1" w:rsidRPr="000825A3" w:rsidRDefault="007D748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6,34</w:t>
            </w:r>
          </w:p>
        </w:tc>
        <w:tc>
          <w:tcPr>
            <w:tcW w:w="1852" w:type="dxa"/>
          </w:tcPr>
          <w:p w14:paraId="063F8B31"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7B48D2B2" w14:textId="77777777" w:rsidTr="001C6115">
        <w:tc>
          <w:tcPr>
            <w:tcW w:w="3261" w:type="dxa"/>
            <w:vMerge/>
          </w:tcPr>
          <w:p w14:paraId="7236CF72"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2409" w:type="dxa"/>
          </w:tcPr>
          <w:p w14:paraId="3BC12ED7"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Молодой Гвардии, Денисова, Куйбышева</w:t>
            </w:r>
          </w:p>
        </w:tc>
        <w:tc>
          <w:tcPr>
            <w:tcW w:w="1058" w:type="dxa"/>
          </w:tcPr>
          <w:p w14:paraId="7D2ED3A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0879CC6A" w14:textId="77777777" w:rsidR="00303FB1" w:rsidRPr="000825A3" w:rsidRDefault="00FE083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11,66</w:t>
            </w:r>
          </w:p>
        </w:tc>
        <w:tc>
          <w:tcPr>
            <w:tcW w:w="1852" w:type="dxa"/>
          </w:tcPr>
          <w:p w14:paraId="43A3BAFA"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7A447137" w14:textId="77777777" w:rsidTr="001C6115">
        <w:tc>
          <w:tcPr>
            <w:tcW w:w="3261" w:type="dxa"/>
            <w:vMerge/>
          </w:tcPr>
          <w:p w14:paraId="33C7FA9D"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2409" w:type="dxa"/>
          </w:tcPr>
          <w:p w14:paraId="19E62DEE"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Горького, Украинская</w:t>
            </w:r>
          </w:p>
        </w:tc>
        <w:tc>
          <w:tcPr>
            <w:tcW w:w="1058" w:type="dxa"/>
          </w:tcPr>
          <w:p w14:paraId="2E7CD59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061A91F8" w14:textId="77777777" w:rsidR="00303FB1" w:rsidRPr="000825A3" w:rsidRDefault="00303FB1" w:rsidP="00FE083B">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w:t>
            </w:r>
            <w:r w:rsidR="00FE083B" w:rsidRPr="000825A3">
              <w:rPr>
                <w:rFonts w:ascii="Times New Roman" w:eastAsia="Times New Roman" w:hAnsi="Times New Roman" w:cs="Times New Roman"/>
                <w:sz w:val="22"/>
                <w:szCs w:val="22"/>
              </w:rPr>
              <w:t>34</w:t>
            </w:r>
          </w:p>
        </w:tc>
        <w:tc>
          <w:tcPr>
            <w:tcW w:w="1852" w:type="dxa"/>
          </w:tcPr>
          <w:p w14:paraId="445E8C98"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14AB8A09" w14:textId="77777777" w:rsidTr="001C6115">
        <w:tc>
          <w:tcPr>
            <w:tcW w:w="3261" w:type="dxa"/>
            <w:vMerge/>
          </w:tcPr>
          <w:p w14:paraId="2EB84E8E"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2409" w:type="dxa"/>
          </w:tcPr>
          <w:p w14:paraId="6FAA75EC"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Советский пр-т до ТПУ «Чкаловск»</w:t>
            </w:r>
          </w:p>
        </w:tc>
        <w:tc>
          <w:tcPr>
            <w:tcW w:w="1058" w:type="dxa"/>
          </w:tcPr>
          <w:p w14:paraId="797AE4D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7AAA84CA" w14:textId="77777777" w:rsidR="00303FB1" w:rsidRPr="000825A3" w:rsidRDefault="00FE083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3,37</w:t>
            </w:r>
          </w:p>
        </w:tc>
        <w:tc>
          <w:tcPr>
            <w:tcW w:w="1852" w:type="dxa"/>
          </w:tcPr>
          <w:p w14:paraId="7AB5347D"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7BE444FF" w14:textId="77777777" w:rsidTr="001C6115">
        <w:tc>
          <w:tcPr>
            <w:tcW w:w="3261" w:type="dxa"/>
            <w:vMerge/>
          </w:tcPr>
          <w:p w14:paraId="13DB4108" w14:textId="77777777" w:rsidR="00303FB1" w:rsidRPr="000825A3" w:rsidRDefault="00303FB1" w:rsidP="001C6115">
            <w:pPr>
              <w:spacing w:before="0"/>
              <w:jc w:val="both"/>
              <w:rPr>
                <w:rFonts w:ascii="Times New Roman" w:eastAsia="Times New Roman" w:hAnsi="Times New Roman" w:cs="Times New Roman"/>
                <w:sz w:val="22"/>
                <w:szCs w:val="22"/>
              </w:rPr>
            </w:pPr>
          </w:p>
        </w:tc>
        <w:tc>
          <w:tcPr>
            <w:tcW w:w="2409" w:type="dxa"/>
          </w:tcPr>
          <w:p w14:paraId="5D5A8780"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Продолжение улицы Маршала Борзова</w:t>
            </w:r>
          </w:p>
        </w:tc>
        <w:tc>
          <w:tcPr>
            <w:tcW w:w="1058" w:type="dxa"/>
          </w:tcPr>
          <w:p w14:paraId="750D312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059" w:type="dxa"/>
          </w:tcPr>
          <w:p w14:paraId="1623CECF" w14:textId="77777777" w:rsidR="00303FB1" w:rsidRPr="000825A3" w:rsidRDefault="007D748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9,88</w:t>
            </w:r>
          </w:p>
        </w:tc>
        <w:tc>
          <w:tcPr>
            <w:tcW w:w="1852" w:type="dxa"/>
          </w:tcPr>
          <w:p w14:paraId="76C197AA"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286B00C2" w14:textId="77777777" w:rsidTr="001C6115">
        <w:tc>
          <w:tcPr>
            <w:tcW w:w="3261" w:type="dxa"/>
          </w:tcPr>
          <w:p w14:paraId="7F37EEBB"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Тяговые подстанции троллейбуса</w:t>
            </w:r>
          </w:p>
        </w:tc>
        <w:tc>
          <w:tcPr>
            <w:tcW w:w="2409" w:type="dxa"/>
          </w:tcPr>
          <w:p w14:paraId="1FCE8521" w14:textId="77777777" w:rsidR="00303FB1" w:rsidRPr="000825A3" w:rsidRDefault="00303FB1" w:rsidP="001C6115">
            <w:pPr>
              <w:spacing w:before="0"/>
              <w:ind w:right="34"/>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районах строительства новых линий</w:t>
            </w:r>
          </w:p>
        </w:tc>
        <w:tc>
          <w:tcPr>
            <w:tcW w:w="1058" w:type="dxa"/>
          </w:tcPr>
          <w:p w14:paraId="50D60CF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3EBB5E1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w:t>
            </w:r>
          </w:p>
        </w:tc>
        <w:tc>
          <w:tcPr>
            <w:tcW w:w="1852" w:type="dxa"/>
          </w:tcPr>
          <w:p w14:paraId="35160282" w14:textId="77777777" w:rsidR="00303FB1" w:rsidRPr="000825A3" w:rsidRDefault="00303FB1" w:rsidP="001C6115">
            <w:pPr>
              <w:spacing w:before="0"/>
              <w:jc w:val="both"/>
              <w:rPr>
                <w:rFonts w:ascii="Times New Roman" w:eastAsia="Times New Roman" w:hAnsi="Times New Roman" w:cs="Times New Roman"/>
              </w:rPr>
            </w:pPr>
            <w:r w:rsidRPr="000825A3">
              <w:rPr>
                <w:rFonts w:ascii="Times New Roman" w:eastAsia="Times New Roman" w:hAnsi="Times New Roman" w:cs="Times New Roman"/>
              </w:rPr>
              <w:t xml:space="preserve">Определить при разработке ТЭО </w:t>
            </w:r>
            <w:proofErr w:type="spellStart"/>
            <w:r w:rsidRPr="000825A3">
              <w:rPr>
                <w:rFonts w:ascii="Times New Roman" w:eastAsia="Times New Roman" w:hAnsi="Times New Roman" w:cs="Times New Roman"/>
              </w:rPr>
              <w:t>трол</w:t>
            </w:r>
            <w:proofErr w:type="spellEnd"/>
            <w:r w:rsidRPr="000825A3">
              <w:rPr>
                <w:rFonts w:ascii="Times New Roman" w:eastAsia="Times New Roman" w:hAnsi="Times New Roman" w:cs="Times New Roman"/>
              </w:rPr>
              <w:t>. линий</w:t>
            </w:r>
          </w:p>
        </w:tc>
      </w:tr>
      <w:tr w:rsidR="00303FB1" w:rsidRPr="000825A3" w14:paraId="25DEF368" w14:textId="77777777" w:rsidTr="001C6115">
        <w:tc>
          <w:tcPr>
            <w:tcW w:w="3261" w:type="dxa"/>
          </w:tcPr>
          <w:p w14:paraId="2C08C98D"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Причалы городского водного транспорта</w:t>
            </w:r>
          </w:p>
        </w:tc>
        <w:tc>
          <w:tcPr>
            <w:tcW w:w="2409" w:type="dxa"/>
          </w:tcPr>
          <w:p w14:paraId="6828ED1A"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См. рис. 20.3.2.9.</w:t>
            </w:r>
          </w:p>
        </w:tc>
        <w:tc>
          <w:tcPr>
            <w:tcW w:w="1058" w:type="dxa"/>
          </w:tcPr>
          <w:p w14:paraId="051CF83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436AC31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w:t>
            </w:r>
          </w:p>
        </w:tc>
        <w:tc>
          <w:tcPr>
            <w:tcW w:w="1852" w:type="dxa"/>
          </w:tcPr>
          <w:p w14:paraId="71CB789C" w14:textId="77777777" w:rsidR="00303FB1" w:rsidRPr="000825A3" w:rsidRDefault="00EF681A"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Частные инвестиции</w:t>
            </w:r>
          </w:p>
        </w:tc>
      </w:tr>
      <w:tr w:rsidR="00477655" w:rsidRPr="000825A3" w14:paraId="282B9158" w14:textId="77777777" w:rsidTr="002C7983">
        <w:tc>
          <w:tcPr>
            <w:tcW w:w="3261" w:type="dxa"/>
          </w:tcPr>
          <w:p w14:paraId="752CA4A2" w14:textId="77777777" w:rsidR="00477655" w:rsidRPr="000825A3" w:rsidRDefault="00477655" w:rsidP="002C7983">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Транспортно-пересадочные узлы (новое строительство)</w:t>
            </w:r>
          </w:p>
        </w:tc>
        <w:tc>
          <w:tcPr>
            <w:tcW w:w="2409" w:type="dxa"/>
          </w:tcPr>
          <w:p w14:paraId="4CB4E279" w14:textId="77777777" w:rsidR="00477655" w:rsidRPr="000825A3" w:rsidRDefault="00477655" w:rsidP="0047765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«Чкаловск»,</w:t>
            </w:r>
          </w:p>
          <w:p w14:paraId="52610D1B" w14:textId="77777777" w:rsidR="00477655" w:rsidRPr="000825A3" w:rsidRDefault="00477655" w:rsidP="0047765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«Юго-Восток»,</w:t>
            </w:r>
          </w:p>
          <w:p w14:paraId="704093C8" w14:textId="77777777" w:rsidR="00477655" w:rsidRPr="000825A3" w:rsidRDefault="00477655" w:rsidP="0047765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«Аллея Смелых»,</w:t>
            </w:r>
          </w:p>
          <w:p w14:paraId="78724ABA" w14:textId="77777777" w:rsidR="00477655" w:rsidRPr="000825A3" w:rsidRDefault="00477655" w:rsidP="0047765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«Юго-Запад»</w:t>
            </w:r>
          </w:p>
        </w:tc>
        <w:tc>
          <w:tcPr>
            <w:tcW w:w="1058" w:type="dxa"/>
          </w:tcPr>
          <w:p w14:paraId="53A9B123" w14:textId="77777777" w:rsidR="00477655" w:rsidRPr="000825A3" w:rsidRDefault="00477655" w:rsidP="002C7983">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059" w:type="dxa"/>
          </w:tcPr>
          <w:p w14:paraId="2FFD7763" w14:textId="77777777" w:rsidR="00477655" w:rsidRPr="000825A3" w:rsidRDefault="00477655" w:rsidP="002C7983">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w:t>
            </w:r>
          </w:p>
        </w:tc>
        <w:tc>
          <w:tcPr>
            <w:tcW w:w="1852" w:type="dxa"/>
          </w:tcPr>
          <w:p w14:paraId="29D9EB7B" w14:textId="77777777" w:rsidR="00477655" w:rsidRPr="000825A3" w:rsidRDefault="00477655" w:rsidP="002C7983">
            <w:pPr>
              <w:spacing w:before="0"/>
              <w:jc w:val="both"/>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Софинансирование</w:t>
            </w:r>
            <w:proofErr w:type="spellEnd"/>
            <w:r w:rsidRPr="000825A3">
              <w:rPr>
                <w:rFonts w:ascii="Times New Roman" w:eastAsia="Times New Roman" w:hAnsi="Times New Roman" w:cs="Times New Roman"/>
                <w:sz w:val="22"/>
                <w:szCs w:val="22"/>
              </w:rPr>
              <w:t xml:space="preserve"> по схеме ГЧП</w:t>
            </w:r>
          </w:p>
        </w:tc>
      </w:tr>
    </w:tbl>
    <w:p w14:paraId="2A73B7A2" w14:textId="77777777" w:rsidR="00AB5B9E" w:rsidRPr="000825A3" w:rsidRDefault="00AB5B9E"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br w:type="page"/>
      </w:r>
    </w:p>
    <w:p w14:paraId="34589373" w14:textId="77777777" w:rsidR="00303FB1" w:rsidRPr="000825A3" w:rsidRDefault="00303FB1" w:rsidP="00D26A6D">
      <w:pPr>
        <w:pStyle w:val="42"/>
        <w:numPr>
          <w:ilvl w:val="2"/>
          <w:numId w:val="1"/>
        </w:numPr>
        <w:ind w:left="851" w:hanging="851"/>
        <w:rPr>
          <w:rFonts w:ascii="Times New Roman" w:hAnsi="Times New Roman" w:cs="Times New Roman"/>
        </w:rPr>
      </w:pPr>
      <w:r w:rsidRPr="000825A3">
        <w:rPr>
          <w:rFonts w:ascii="Times New Roman" w:hAnsi="Times New Roman" w:cs="Times New Roman"/>
        </w:rPr>
        <w:lastRenderedPageBreak/>
        <w:t>Развитие автомобильного транспорта</w:t>
      </w:r>
      <w:bookmarkEnd w:id="64"/>
    </w:p>
    <w:p w14:paraId="451D7533"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1625F7E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 долю автомобильного транспорта к 2035г. будет приходиться до </w:t>
      </w:r>
      <w:r w:rsidR="008538C9" w:rsidRPr="000825A3">
        <w:rPr>
          <w:rFonts w:ascii="Times New Roman" w:eastAsia="Times New Roman" w:hAnsi="Times New Roman" w:cs="Times New Roman"/>
          <w:sz w:val="24"/>
          <w:szCs w:val="24"/>
        </w:rPr>
        <w:t>37</w:t>
      </w:r>
      <w:r w:rsidRPr="000825A3">
        <w:rPr>
          <w:rFonts w:ascii="Times New Roman" w:eastAsia="Times New Roman" w:hAnsi="Times New Roman" w:cs="Times New Roman"/>
          <w:sz w:val="24"/>
          <w:szCs w:val="24"/>
        </w:rPr>
        <w:t xml:space="preserve">% годового объёма пассажироперевозок. Центральную часть планируется освободить от транзитного автотранспорта и максимально возможно оптимизировать размещение парковок на территории. </w:t>
      </w:r>
    </w:p>
    <w:p w14:paraId="49A317C1" w14:textId="77777777" w:rsidR="00AB5B9E" w:rsidRPr="000825A3" w:rsidRDefault="00AB5B9E" w:rsidP="00303FB1">
      <w:pPr>
        <w:spacing w:before="120" w:after="120" w:line="240" w:lineRule="auto"/>
        <w:ind w:firstLine="709"/>
        <w:jc w:val="both"/>
        <w:rPr>
          <w:rFonts w:ascii="Times New Roman" w:eastAsia="Times New Roman" w:hAnsi="Times New Roman" w:cs="Times New Roman"/>
          <w:sz w:val="24"/>
          <w:szCs w:val="24"/>
        </w:rPr>
      </w:pPr>
    </w:p>
    <w:p w14:paraId="10D3169E" w14:textId="77777777" w:rsidR="00303FB1" w:rsidRPr="000825A3" w:rsidRDefault="00303FB1" w:rsidP="00303FB1">
      <w:pPr>
        <w:pStyle w:val="51"/>
        <w:rPr>
          <w:rFonts w:ascii="Times New Roman" w:eastAsia="Times New Roman" w:hAnsi="Times New Roman" w:cs="Times New Roman"/>
        </w:rPr>
      </w:pPr>
      <w:r w:rsidRPr="000825A3">
        <w:rPr>
          <w:rFonts w:ascii="Times New Roman" w:eastAsia="Times New Roman" w:hAnsi="Times New Roman" w:cs="Times New Roman"/>
        </w:rPr>
        <w:t>Расчёт численности автопарка</w:t>
      </w:r>
    </w:p>
    <w:p w14:paraId="0D17542A"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Расчёт численности автопарка произведён на основании положений п. 5.5.2. МНГП. Согласно МНГП, автомобилизация в городе на период до 2035г. составит 725 авт./1000 жит., следовательно, автопарк будет составлять 725 авт. х 500,0 тыс. жит. = 362,5 тыс. авт., т.е. вырастет более чем в два раза.</w:t>
      </w:r>
    </w:p>
    <w:p w14:paraId="53047B8A"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Условно примем, что структура автопарка на расчётный срок не изменится. Распределение автомобилей по отдельным группам представлено в табл. 20.3.3.1.</w:t>
      </w:r>
    </w:p>
    <w:p w14:paraId="6E044462" w14:textId="77777777" w:rsidR="00303FB1" w:rsidRPr="000825A3" w:rsidRDefault="00303FB1" w:rsidP="00303FB1">
      <w:pPr>
        <w:spacing w:before="0" w:after="0" w:line="240" w:lineRule="auto"/>
        <w:ind w:firstLine="709"/>
        <w:jc w:val="right"/>
        <w:rPr>
          <w:rFonts w:ascii="Times New Roman" w:hAnsi="Times New Roman" w:cs="Times New Roman"/>
          <w:b/>
          <w:i/>
          <w:sz w:val="22"/>
          <w:szCs w:val="22"/>
        </w:rPr>
      </w:pPr>
      <w:r w:rsidRPr="000825A3">
        <w:rPr>
          <w:rFonts w:ascii="Times New Roman" w:hAnsi="Times New Roman" w:cs="Times New Roman"/>
          <w:b/>
          <w:i/>
          <w:sz w:val="22"/>
          <w:szCs w:val="22"/>
        </w:rPr>
        <w:t>Таблица 20.3.3.1.</w:t>
      </w:r>
    </w:p>
    <w:p w14:paraId="34C048FB" w14:textId="77777777" w:rsidR="00303FB1" w:rsidRPr="000825A3" w:rsidRDefault="00303FB1" w:rsidP="00303FB1">
      <w:pPr>
        <w:spacing w:before="0" w:after="0" w:line="240" w:lineRule="auto"/>
        <w:ind w:firstLine="709"/>
        <w:jc w:val="right"/>
        <w:rPr>
          <w:rFonts w:ascii="Times New Roman" w:hAnsi="Times New Roman" w:cs="Times New Roman"/>
          <w:b/>
          <w:i/>
          <w:sz w:val="24"/>
          <w:szCs w:val="24"/>
        </w:rPr>
      </w:pPr>
      <w:r w:rsidRPr="000825A3">
        <w:rPr>
          <w:rFonts w:ascii="Times New Roman" w:hAnsi="Times New Roman" w:cs="Times New Roman"/>
          <w:b/>
          <w:i/>
          <w:sz w:val="22"/>
          <w:szCs w:val="22"/>
        </w:rPr>
        <w:t>Структура автопарка города</w:t>
      </w:r>
    </w:p>
    <w:tbl>
      <w:tblPr>
        <w:tblStyle w:val="af9"/>
        <w:tblW w:w="9622" w:type="dxa"/>
        <w:tblInd w:w="108" w:type="dxa"/>
        <w:tblLayout w:type="fixed"/>
        <w:tblLook w:val="04A0" w:firstRow="1" w:lastRow="0" w:firstColumn="1" w:lastColumn="0" w:noHBand="0" w:noVBand="1"/>
      </w:tblPr>
      <w:tblGrid>
        <w:gridCol w:w="6379"/>
        <w:gridCol w:w="1559"/>
        <w:gridCol w:w="1684"/>
      </w:tblGrid>
      <w:tr w:rsidR="00303FB1" w:rsidRPr="000825A3" w14:paraId="08ACCDFC" w14:textId="77777777" w:rsidTr="001C6115">
        <w:trPr>
          <w:trHeight w:val="531"/>
          <w:tblHeader/>
        </w:trPr>
        <w:tc>
          <w:tcPr>
            <w:tcW w:w="6379" w:type="dxa"/>
            <w:shd w:val="clear" w:color="auto" w:fill="A6A6A6" w:themeFill="background1" w:themeFillShade="A6"/>
            <w:vAlign w:val="center"/>
          </w:tcPr>
          <w:p w14:paraId="4FBC95E1" w14:textId="77777777" w:rsidR="00303FB1" w:rsidRPr="000825A3" w:rsidRDefault="00303FB1" w:rsidP="001C6115">
            <w:pPr>
              <w:spacing w:before="0"/>
              <w:jc w:val="center"/>
              <w:rPr>
                <w:rFonts w:ascii="Times New Roman" w:hAnsi="Times New Roman" w:cs="Times New Roman"/>
                <w:b/>
                <w:i/>
                <w:sz w:val="24"/>
                <w:szCs w:val="24"/>
              </w:rPr>
            </w:pPr>
            <w:r w:rsidRPr="000825A3">
              <w:rPr>
                <w:rFonts w:ascii="Times New Roman" w:hAnsi="Times New Roman" w:cs="Times New Roman"/>
                <w:b/>
                <w:i/>
                <w:sz w:val="24"/>
                <w:szCs w:val="24"/>
              </w:rPr>
              <w:t>Состав ТС</w:t>
            </w:r>
          </w:p>
        </w:tc>
        <w:tc>
          <w:tcPr>
            <w:tcW w:w="1559" w:type="dxa"/>
            <w:shd w:val="clear" w:color="auto" w:fill="A6A6A6" w:themeFill="background1" w:themeFillShade="A6"/>
          </w:tcPr>
          <w:p w14:paraId="10CECAA2" w14:textId="77777777" w:rsidR="00303FB1" w:rsidRPr="000825A3" w:rsidRDefault="00303FB1" w:rsidP="001C6115">
            <w:pPr>
              <w:spacing w:before="0"/>
              <w:jc w:val="center"/>
              <w:rPr>
                <w:rFonts w:ascii="Times New Roman" w:hAnsi="Times New Roman" w:cs="Times New Roman"/>
                <w:b/>
                <w:i/>
                <w:sz w:val="24"/>
                <w:szCs w:val="24"/>
              </w:rPr>
            </w:pPr>
            <w:r w:rsidRPr="000825A3">
              <w:rPr>
                <w:rFonts w:ascii="Times New Roman" w:hAnsi="Times New Roman" w:cs="Times New Roman"/>
                <w:b/>
                <w:i/>
                <w:sz w:val="24"/>
                <w:szCs w:val="24"/>
              </w:rPr>
              <w:t>Данные на 31.07.2014г.</w:t>
            </w:r>
          </w:p>
        </w:tc>
        <w:tc>
          <w:tcPr>
            <w:tcW w:w="1684" w:type="dxa"/>
            <w:shd w:val="clear" w:color="auto" w:fill="A6A6A6" w:themeFill="background1" w:themeFillShade="A6"/>
          </w:tcPr>
          <w:p w14:paraId="68405FEC" w14:textId="77777777" w:rsidR="00303FB1" w:rsidRPr="000825A3" w:rsidRDefault="00303FB1" w:rsidP="001C6115">
            <w:pPr>
              <w:spacing w:before="0"/>
              <w:jc w:val="center"/>
              <w:rPr>
                <w:rFonts w:ascii="Times New Roman" w:hAnsi="Times New Roman" w:cs="Times New Roman"/>
                <w:b/>
                <w:i/>
                <w:sz w:val="24"/>
                <w:szCs w:val="24"/>
              </w:rPr>
            </w:pPr>
            <w:r w:rsidRPr="000825A3">
              <w:rPr>
                <w:rFonts w:ascii="Times New Roman" w:hAnsi="Times New Roman" w:cs="Times New Roman"/>
                <w:b/>
                <w:i/>
                <w:sz w:val="24"/>
                <w:szCs w:val="24"/>
              </w:rPr>
              <w:t>Расчёт на 2035г.</w:t>
            </w:r>
          </w:p>
        </w:tc>
      </w:tr>
      <w:tr w:rsidR="00303FB1" w:rsidRPr="000825A3" w14:paraId="4D03AA47" w14:textId="77777777" w:rsidTr="001C6115">
        <w:trPr>
          <w:trHeight w:val="274"/>
          <w:tblHeader/>
        </w:trPr>
        <w:tc>
          <w:tcPr>
            <w:tcW w:w="6379" w:type="dxa"/>
            <w:shd w:val="clear" w:color="auto" w:fill="auto"/>
          </w:tcPr>
          <w:p w14:paraId="6866E994" w14:textId="77777777" w:rsidR="00303FB1" w:rsidRPr="000825A3" w:rsidRDefault="00303FB1" w:rsidP="001C6115">
            <w:pPr>
              <w:spacing w:before="0"/>
              <w:jc w:val="both"/>
              <w:rPr>
                <w:rFonts w:ascii="Times New Roman" w:eastAsia="Times New Roman" w:hAnsi="Times New Roman" w:cs="Times New Roman"/>
                <w:b/>
                <w:sz w:val="24"/>
                <w:szCs w:val="24"/>
              </w:rPr>
            </w:pPr>
            <w:r w:rsidRPr="000825A3">
              <w:rPr>
                <w:rFonts w:ascii="Times New Roman" w:eastAsia="Times New Roman" w:hAnsi="Times New Roman" w:cs="Times New Roman"/>
                <w:b/>
                <w:sz w:val="24"/>
                <w:szCs w:val="24"/>
              </w:rPr>
              <w:t>ВСЕГО</w:t>
            </w:r>
          </w:p>
        </w:tc>
        <w:tc>
          <w:tcPr>
            <w:tcW w:w="1559" w:type="dxa"/>
            <w:shd w:val="clear" w:color="auto" w:fill="auto"/>
          </w:tcPr>
          <w:p w14:paraId="4F1BB2F9" w14:textId="77777777" w:rsidR="00303FB1" w:rsidRPr="000825A3" w:rsidRDefault="00303FB1" w:rsidP="001C6115">
            <w:pPr>
              <w:spacing w:before="0"/>
              <w:jc w:val="right"/>
              <w:rPr>
                <w:rFonts w:ascii="Times New Roman" w:eastAsia="Times New Roman" w:hAnsi="Times New Roman" w:cs="Times New Roman"/>
                <w:b/>
                <w:sz w:val="24"/>
                <w:szCs w:val="24"/>
              </w:rPr>
            </w:pPr>
            <w:r w:rsidRPr="000825A3">
              <w:rPr>
                <w:rFonts w:ascii="Times New Roman" w:eastAsia="Times New Roman" w:hAnsi="Times New Roman" w:cs="Times New Roman"/>
                <w:b/>
                <w:sz w:val="24"/>
                <w:szCs w:val="24"/>
              </w:rPr>
              <w:t>176 924</w:t>
            </w:r>
          </w:p>
        </w:tc>
        <w:tc>
          <w:tcPr>
            <w:tcW w:w="1684" w:type="dxa"/>
            <w:shd w:val="clear" w:color="auto" w:fill="auto"/>
          </w:tcPr>
          <w:p w14:paraId="74ADDCFC" w14:textId="77777777" w:rsidR="00303FB1" w:rsidRPr="000825A3" w:rsidRDefault="00303FB1" w:rsidP="001C6115">
            <w:pPr>
              <w:spacing w:before="0"/>
              <w:jc w:val="right"/>
              <w:rPr>
                <w:rFonts w:ascii="Times New Roman" w:eastAsia="Times New Roman" w:hAnsi="Times New Roman" w:cs="Times New Roman"/>
                <w:b/>
                <w:sz w:val="24"/>
                <w:szCs w:val="24"/>
              </w:rPr>
            </w:pPr>
            <w:r w:rsidRPr="000825A3">
              <w:rPr>
                <w:rFonts w:ascii="Times New Roman" w:eastAsia="Times New Roman" w:hAnsi="Times New Roman" w:cs="Times New Roman"/>
                <w:b/>
                <w:sz w:val="24"/>
                <w:szCs w:val="24"/>
              </w:rPr>
              <w:t>362 500</w:t>
            </w:r>
          </w:p>
        </w:tc>
      </w:tr>
      <w:tr w:rsidR="00303FB1" w:rsidRPr="000825A3" w14:paraId="76C840FD" w14:textId="77777777" w:rsidTr="001C6115">
        <w:trPr>
          <w:trHeight w:val="274"/>
          <w:tblHeader/>
        </w:trPr>
        <w:tc>
          <w:tcPr>
            <w:tcW w:w="6379" w:type="dxa"/>
            <w:shd w:val="clear" w:color="auto" w:fill="auto"/>
          </w:tcPr>
          <w:p w14:paraId="20A85404" w14:textId="77777777" w:rsidR="00303FB1" w:rsidRPr="000825A3" w:rsidRDefault="00303FB1" w:rsidP="001C6115">
            <w:pPr>
              <w:spacing w:before="0"/>
              <w:ind w:firstLine="318"/>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то же, на 1000 жит.</w:t>
            </w:r>
          </w:p>
        </w:tc>
        <w:tc>
          <w:tcPr>
            <w:tcW w:w="1559" w:type="dxa"/>
            <w:shd w:val="clear" w:color="auto" w:fill="auto"/>
          </w:tcPr>
          <w:p w14:paraId="74ABD858"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398</w:t>
            </w:r>
          </w:p>
        </w:tc>
        <w:tc>
          <w:tcPr>
            <w:tcW w:w="1684" w:type="dxa"/>
            <w:shd w:val="clear" w:color="auto" w:fill="auto"/>
          </w:tcPr>
          <w:p w14:paraId="7F979F53"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725*</w:t>
            </w:r>
          </w:p>
        </w:tc>
      </w:tr>
      <w:tr w:rsidR="00303FB1" w:rsidRPr="000825A3" w14:paraId="6F3E901C" w14:textId="77777777" w:rsidTr="001C6115">
        <w:tc>
          <w:tcPr>
            <w:tcW w:w="6379" w:type="dxa"/>
          </w:tcPr>
          <w:p w14:paraId="7B722444" w14:textId="77777777" w:rsidR="00303FB1" w:rsidRPr="000825A3" w:rsidRDefault="00303FB1" w:rsidP="001C6115">
            <w:pPr>
              <w:spacing w:before="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Мотоциклы</w:t>
            </w:r>
          </w:p>
        </w:tc>
        <w:tc>
          <w:tcPr>
            <w:tcW w:w="1559" w:type="dxa"/>
          </w:tcPr>
          <w:p w14:paraId="64E6365E"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2 330</w:t>
            </w:r>
          </w:p>
        </w:tc>
        <w:tc>
          <w:tcPr>
            <w:tcW w:w="1684" w:type="dxa"/>
          </w:tcPr>
          <w:p w14:paraId="6EC0A31D"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4 773</w:t>
            </w:r>
          </w:p>
        </w:tc>
      </w:tr>
      <w:tr w:rsidR="00303FB1" w:rsidRPr="000825A3" w14:paraId="3BC751E2" w14:textId="77777777" w:rsidTr="001C6115">
        <w:tc>
          <w:tcPr>
            <w:tcW w:w="6379" w:type="dxa"/>
          </w:tcPr>
          <w:p w14:paraId="4E2B76AF" w14:textId="77777777" w:rsidR="00303FB1" w:rsidRPr="000825A3" w:rsidRDefault="00303FB1" w:rsidP="001C6115">
            <w:pPr>
              <w:spacing w:before="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Автомобили с массой не более 3,5 т. и кол-вом мест не более 7</w:t>
            </w:r>
          </w:p>
        </w:tc>
        <w:tc>
          <w:tcPr>
            <w:tcW w:w="1559" w:type="dxa"/>
          </w:tcPr>
          <w:p w14:paraId="747502CB"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149 746</w:t>
            </w:r>
          </w:p>
        </w:tc>
        <w:tc>
          <w:tcPr>
            <w:tcW w:w="1684" w:type="dxa"/>
          </w:tcPr>
          <w:p w14:paraId="47F9232D"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306 815</w:t>
            </w:r>
          </w:p>
        </w:tc>
      </w:tr>
      <w:tr w:rsidR="00303FB1" w:rsidRPr="000825A3" w14:paraId="0B868E2C" w14:textId="77777777" w:rsidTr="001C6115">
        <w:tc>
          <w:tcPr>
            <w:tcW w:w="6379" w:type="dxa"/>
          </w:tcPr>
          <w:p w14:paraId="689D3174" w14:textId="77777777" w:rsidR="00303FB1" w:rsidRPr="000825A3" w:rsidRDefault="00303FB1" w:rsidP="001C6115">
            <w:pPr>
              <w:spacing w:before="0"/>
              <w:ind w:firstLine="318"/>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т.ч. в собственности физ. лиц</w:t>
            </w:r>
          </w:p>
        </w:tc>
        <w:tc>
          <w:tcPr>
            <w:tcW w:w="1559" w:type="dxa"/>
          </w:tcPr>
          <w:p w14:paraId="717F0D9F"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140 013</w:t>
            </w:r>
          </w:p>
        </w:tc>
        <w:tc>
          <w:tcPr>
            <w:tcW w:w="1684" w:type="dxa"/>
          </w:tcPr>
          <w:p w14:paraId="323A8ED7"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286 873</w:t>
            </w:r>
          </w:p>
        </w:tc>
      </w:tr>
      <w:tr w:rsidR="00303FB1" w:rsidRPr="000825A3" w14:paraId="75F46255" w14:textId="77777777" w:rsidTr="001C6115">
        <w:tc>
          <w:tcPr>
            <w:tcW w:w="6379" w:type="dxa"/>
          </w:tcPr>
          <w:p w14:paraId="4408ED13" w14:textId="77777777" w:rsidR="00303FB1" w:rsidRPr="000825A3" w:rsidRDefault="00303FB1" w:rsidP="001C6115">
            <w:pPr>
              <w:spacing w:before="0"/>
              <w:ind w:firstLine="318"/>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Автомобилизация населения**</w:t>
            </w:r>
          </w:p>
        </w:tc>
        <w:tc>
          <w:tcPr>
            <w:tcW w:w="1559" w:type="dxa"/>
          </w:tcPr>
          <w:p w14:paraId="257BC97F"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309</w:t>
            </w:r>
          </w:p>
        </w:tc>
        <w:tc>
          <w:tcPr>
            <w:tcW w:w="1684" w:type="dxa"/>
          </w:tcPr>
          <w:p w14:paraId="18EDCD94"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578</w:t>
            </w:r>
          </w:p>
        </w:tc>
      </w:tr>
      <w:tr w:rsidR="00303FB1" w:rsidRPr="000825A3" w14:paraId="1C489CF3" w14:textId="77777777" w:rsidTr="001C6115">
        <w:tc>
          <w:tcPr>
            <w:tcW w:w="6379" w:type="dxa"/>
          </w:tcPr>
          <w:p w14:paraId="3B6D403B" w14:textId="77777777" w:rsidR="00303FB1" w:rsidRPr="000825A3" w:rsidRDefault="00303FB1" w:rsidP="001C6115">
            <w:pPr>
              <w:spacing w:before="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Автомобили с массой более 3,5 т.</w:t>
            </w:r>
          </w:p>
        </w:tc>
        <w:tc>
          <w:tcPr>
            <w:tcW w:w="1559" w:type="dxa"/>
          </w:tcPr>
          <w:p w14:paraId="6945D9E5"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12 386</w:t>
            </w:r>
          </w:p>
        </w:tc>
        <w:tc>
          <w:tcPr>
            <w:tcW w:w="1684" w:type="dxa"/>
          </w:tcPr>
          <w:p w14:paraId="37C50474"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25 377</w:t>
            </w:r>
          </w:p>
        </w:tc>
      </w:tr>
      <w:tr w:rsidR="00303FB1" w:rsidRPr="000825A3" w14:paraId="67C4480A" w14:textId="77777777" w:rsidTr="001C6115">
        <w:tc>
          <w:tcPr>
            <w:tcW w:w="6379" w:type="dxa"/>
          </w:tcPr>
          <w:p w14:paraId="28B9E2B5" w14:textId="77777777" w:rsidR="00303FB1" w:rsidRPr="000825A3" w:rsidRDefault="00303FB1" w:rsidP="001C6115">
            <w:pPr>
              <w:spacing w:before="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Автомобили для перевозки людей более 7 мест</w:t>
            </w:r>
          </w:p>
        </w:tc>
        <w:tc>
          <w:tcPr>
            <w:tcW w:w="1559" w:type="dxa"/>
          </w:tcPr>
          <w:p w14:paraId="7E3AF7B7"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1 944</w:t>
            </w:r>
          </w:p>
        </w:tc>
        <w:tc>
          <w:tcPr>
            <w:tcW w:w="1684" w:type="dxa"/>
          </w:tcPr>
          <w:p w14:paraId="373E3000"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3 983</w:t>
            </w:r>
          </w:p>
        </w:tc>
      </w:tr>
      <w:tr w:rsidR="00303FB1" w:rsidRPr="000825A3" w14:paraId="0098C73E" w14:textId="77777777" w:rsidTr="001C6115">
        <w:tc>
          <w:tcPr>
            <w:tcW w:w="6379" w:type="dxa"/>
          </w:tcPr>
          <w:p w14:paraId="700C91E1" w14:textId="77777777" w:rsidR="00303FB1" w:rsidRPr="000825A3" w:rsidRDefault="00303FB1" w:rsidP="001C6115">
            <w:pPr>
              <w:spacing w:before="0"/>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Прицепы и полуприцепы</w:t>
            </w:r>
          </w:p>
        </w:tc>
        <w:tc>
          <w:tcPr>
            <w:tcW w:w="1559" w:type="dxa"/>
          </w:tcPr>
          <w:p w14:paraId="2D45544F"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10 518</w:t>
            </w:r>
          </w:p>
        </w:tc>
        <w:tc>
          <w:tcPr>
            <w:tcW w:w="1684" w:type="dxa"/>
          </w:tcPr>
          <w:p w14:paraId="57C02002" w14:textId="77777777" w:rsidR="00303FB1" w:rsidRPr="000825A3" w:rsidRDefault="00303FB1" w:rsidP="001C6115">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21 550</w:t>
            </w:r>
          </w:p>
        </w:tc>
      </w:tr>
    </w:tbl>
    <w:p w14:paraId="00205930" w14:textId="77777777" w:rsidR="00303FB1" w:rsidRPr="000825A3" w:rsidRDefault="00303FB1" w:rsidP="00303FB1">
      <w:pPr>
        <w:spacing w:before="0" w:after="0" w:line="240" w:lineRule="auto"/>
        <w:jc w:val="both"/>
        <w:rPr>
          <w:rFonts w:ascii="Times New Roman" w:eastAsia="Times New Roman" w:hAnsi="Times New Roman" w:cs="Times New Roman"/>
          <w:b/>
          <w:i/>
        </w:rPr>
      </w:pPr>
      <w:r w:rsidRPr="000825A3">
        <w:rPr>
          <w:rFonts w:ascii="Times New Roman" w:eastAsia="Times New Roman" w:hAnsi="Times New Roman" w:cs="Times New Roman"/>
          <w:b/>
          <w:i/>
        </w:rPr>
        <w:t>Примечания:</w:t>
      </w:r>
    </w:p>
    <w:p w14:paraId="740A3ABC" w14:textId="77777777" w:rsidR="00303FB1" w:rsidRPr="000825A3" w:rsidRDefault="00303FB1" w:rsidP="00303FB1">
      <w:pPr>
        <w:tabs>
          <w:tab w:val="left" w:pos="709"/>
        </w:tabs>
        <w:spacing w:before="0" w:after="0" w:line="240" w:lineRule="auto"/>
        <w:ind w:left="709" w:hanging="709"/>
        <w:jc w:val="both"/>
        <w:rPr>
          <w:rFonts w:ascii="Times New Roman" w:eastAsia="Times New Roman" w:hAnsi="Times New Roman" w:cs="Times New Roman"/>
          <w:i/>
        </w:rPr>
      </w:pPr>
      <w:r w:rsidRPr="000825A3">
        <w:rPr>
          <w:rFonts w:ascii="Times New Roman" w:eastAsia="Times New Roman" w:hAnsi="Times New Roman" w:cs="Times New Roman"/>
          <w:i/>
        </w:rPr>
        <w:t>*</w:t>
      </w:r>
      <w:r w:rsidRPr="000825A3">
        <w:rPr>
          <w:rFonts w:ascii="Times New Roman" w:eastAsia="Times New Roman" w:hAnsi="Times New Roman" w:cs="Times New Roman"/>
          <w:i/>
        </w:rPr>
        <w:tab/>
        <w:t>по данным местных нормативов градостроительного проектирования</w:t>
      </w:r>
    </w:p>
    <w:p w14:paraId="477C41C2" w14:textId="77777777" w:rsidR="00303FB1" w:rsidRPr="000825A3" w:rsidRDefault="00303FB1" w:rsidP="00303FB1">
      <w:pPr>
        <w:tabs>
          <w:tab w:val="left" w:pos="709"/>
        </w:tabs>
        <w:spacing w:before="0" w:after="0" w:line="240" w:lineRule="auto"/>
        <w:ind w:left="709" w:hanging="709"/>
        <w:jc w:val="both"/>
        <w:rPr>
          <w:rFonts w:ascii="Times New Roman" w:eastAsia="Times New Roman" w:hAnsi="Times New Roman" w:cs="Times New Roman"/>
          <w:i/>
        </w:rPr>
      </w:pPr>
      <w:r w:rsidRPr="000825A3">
        <w:rPr>
          <w:rFonts w:ascii="Times New Roman" w:eastAsia="Times New Roman" w:hAnsi="Times New Roman" w:cs="Times New Roman"/>
          <w:i/>
        </w:rPr>
        <w:t>**</w:t>
      </w:r>
      <w:r w:rsidRPr="000825A3">
        <w:rPr>
          <w:rFonts w:ascii="Times New Roman" w:eastAsia="Times New Roman" w:hAnsi="Times New Roman" w:cs="Times New Roman"/>
          <w:i/>
        </w:rPr>
        <w:tab/>
        <w:t>т.е. частное от деления количества легковых автомобилей в собственности физ. лиц и численности населения</w:t>
      </w:r>
    </w:p>
    <w:p w14:paraId="04F37C6F" w14:textId="77777777" w:rsidR="00AB5B9E" w:rsidRPr="000825A3" w:rsidRDefault="00AB5B9E" w:rsidP="00AB5B9E">
      <w:pPr>
        <w:spacing w:before="120" w:after="120" w:line="240" w:lineRule="auto"/>
        <w:ind w:firstLine="709"/>
        <w:jc w:val="both"/>
        <w:rPr>
          <w:rFonts w:ascii="Times New Roman" w:eastAsia="Times New Roman" w:hAnsi="Times New Roman" w:cs="Times New Roman"/>
          <w:sz w:val="24"/>
          <w:szCs w:val="24"/>
        </w:rPr>
      </w:pPr>
    </w:p>
    <w:p w14:paraId="0BF95058" w14:textId="77777777" w:rsidR="00303FB1" w:rsidRPr="000825A3" w:rsidRDefault="00303FB1" w:rsidP="00303FB1">
      <w:pPr>
        <w:pStyle w:val="51"/>
        <w:rPr>
          <w:rFonts w:ascii="Times New Roman" w:eastAsia="Times New Roman" w:hAnsi="Times New Roman" w:cs="Times New Roman"/>
        </w:rPr>
      </w:pPr>
      <w:r w:rsidRPr="000825A3">
        <w:rPr>
          <w:rFonts w:ascii="Times New Roman" w:eastAsia="Times New Roman" w:hAnsi="Times New Roman" w:cs="Times New Roman"/>
        </w:rPr>
        <w:t>Хранение личного автотранспорта</w:t>
      </w:r>
    </w:p>
    <w:p w14:paraId="768C054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 учётом допущений, сделанных в р-</w:t>
      </w:r>
      <w:proofErr w:type="spellStart"/>
      <w:r w:rsidRPr="000825A3">
        <w:rPr>
          <w:rFonts w:ascii="Times New Roman" w:eastAsia="Times New Roman" w:hAnsi="Times New Roman" w:cs="Times New Roman"/>
          <w:sz w:val="24"/>
          <w:szCs w:val="24"/>
        </w:rPr>
        <w:t>ле</w:t>
      </w:r>
      <w:proofErr w:type="spellEnd"/>
      <w:r w:rsidRPr="000825A3">
        <w:rPr>
          <w:rFonts w:ascii="Times New Roman" w:eastAsia="Times New Roman" w:hAnsi="Times New Roman" w:cs="Times New Roman"/>
          <w:sz w:val="24"/>
          <w:szCs w:val="24"/>
        </w:rPr>
        <w:t xml:space="preserve"> 7.2.2., примем общее количество личных автомобилей, размещаемых по местам долговременного хранения, в размере 306,8 тыс. ед.</w:t>
      </w:r>
      <w:r w:rsidRPr="000825A3">
        <w:rPr>
          <w:rStyle w:val="aff3"/>
          <w:rFonts w:ascii="Times New Roman" w:eastAsia="Times New Roman" w:hAnsi="Times New Roman" w:cs="Times New Roman"/>
          <w:sz w:val="24"/>
          <w:szCs w:val="24"/>
        </w:rPr>
        <w:footnoteReference w:id="42"/>
      </w:r>
    </w:p>
    <w:p w14:paraId="74B34F4E" w14:textId="77777777" w:rsidR="00AB5B9E" w:rsidRPr="000825A3" w:rsidRDefault="00AB5B9E" w:rsidP="00303FB1">
      <w:pPr>
        <w:spacing w:before="120" w:after="120" w:line="240" w:lineRule="auto"/>
        <w:ind w:firstLine="709"/>
        <w:jc w:val="both"/>
        <w:rPr>
          <w:rFonts w:ascii="Times New Roman" w:eastAsia="Times New Roman" w:hAnsi="Times New Roman" w:cs="Times New Roman"/>
          <w:sz w:val="24"/>
          <w:szCs w:val="24"/>
        </w:rPr>
      </w:pPr>
    </w:p>
    <w:p w14:paraId="1DF64D5D" w14:textId="77777777" w:rsidR="00AB5B9E" w:rsidRPr="000825A3" w:rsidRDefault="00AB5B9E" w:rsidP="00303FB1">
      <w:pPr>
        <w:spacing w:before="120" w:after="120" w:line="240" w:lineRule="auto"/>
        <w:ind w:firstLine="709"/>
        <w:jc w:val="both"/>
        <w:rPr>
          <w:rFonts w:ascii="Times New Roman" w:eastAsia="Times New Roman" w:hAnsi="Times New Roman" w:cs="Times New Roman"/>
          <w:sz w:val="24"/>
          <w:szCs w:val="24"/>
        </w:rPr>
      </w:pPr>
    </w:p>
    <w:p w14:paraId="0D029D2A" w14:textId="77777777" w:rsidR="00517F45" w:rsidRPr="000825A3" w:rsidRDefault="00303FB1" w:rsidP="00517F45">
      <w:pPr>
        <w:spacing w:before="0" w:after="0" w:line="240" w:lineRule="auto"/>
        <w:ind w:firstLine="709"/>
        <w:jc w:val="right"/>
        <w:rPr>
          <w:rFonts w:ascii="Times New Roman" w:hAnsi="Times New Roman" w:cs="Times New Roman"/>
          <w:b/>
          <w:i/>
          <w:sz w:val="22"/>
          <w:szCs w:val="22"/>
        </w:rPr>
      </w:pPr>
      <w:r w:rsidRPr="000825A3">
        <w:rPr>
          <w:rFonts w:ascii="Times New Roman" w:hAnsi="Times New Roman" w:cs="Times New Roman"/>
          <w:b/>
          <w:i/>
          <w:sz w:val="22"/>
          <w:szCs w:val="22"/>
        </w:rPr>
        <w:t xml:space="preserve">Таблица </w:t>
      </w:r>
      <w:r w:rsidRPr="000825A3">
        <w:rPr>
          <w:rFonts w:ascii="Times New Roman" w:hAnsi="Times New Roman" w:cs="Times New Roman"/>
          <w:b/>
          <w:i/>
          <w:sz w:val="24"/>
          <w:szCs w:val="24"/>
        </w:rPr>
        <w:t>20.3.3.2.</w:t>
      </w:r>
      <w:r w:rsidR="00517F45" w:rsidRPr="000825A3">
        <w:rPr>
          <w:rFonts w:ascii="Times New Roman" w:hAnsi="Times New Roman" w:cs="Times New Roman"/>
          <w:b/>
          <w:i/>
          <w:sz w:val="22"/>
          <w:szCs w:val="22"/>
        </w:rPr>
        <w:t xml:space="preserve"> </w:t>
      </w:r>
    </w:p>
    <w:p w14:paraId="38540676" w14:textId="77777777" w:rsidR="00303FB1" w:rsidRPr="000825A3" w:rsidRDefault="00303FB1" w:rsidP="00517F45">
      <w:pPr>
        <w:spacing w:before="0" w:after="0" w:line="240" w:lineRule="auto"/>
        <w:ind w:firstLine="709"/>
        <w:jc w:val="right"/>
        <w:rPr>
          <w:rFonts w:ascii="Times New Roman" w:hAnsi="Times New Roman" w:cs="Times New Roman"/>
          <w:b/>
          <w:i/>
          <w:sz w:val="22"/>
          <w:szCs w:val="22"/>
        </w:rPr>
      </w:pPr>
      <w:r w:rsidRPr="000825A3">
        <w:rPr>
          <w:rFonts w:ascii="Times New Roman" w:hAnsi="Times New Roman" w:cs="Times New Roman"/>
          <w:b/>
          <w:i/>
          <w:sz w:val="22"/>
          <w:szCs w:val="22"/>
        </w:rPr>
        <w:t>Распределение автотранспорта по местам хранения</w:t>
      </w:r>
    </w:p>
    <w:tbl>
      <w:tblPr>
        <w:tblStyle w:val="af9"/>
        <w:tblW w:w="0" w:type="auto"/>
        <w:tblLook w:val="04A0" w:firstRow="1" w:lastRow="0" w:firstColumn="1" w:lastColumn="0" w:noHBand="0" w:noVBand="1"/>
      </w:tblPr>
      <w:tblGrid>
        <w:gridCol w:w="4296"/>
        <w:gridCol w:w="1335"/>
        <w:gridCol w:w="1331"/>
        <w:gridCol w:w="1336"/>
        <w:gridCol w:w="1331"/>
      </w:tblGrid>
      <w:tr w:rsidR="00303FB1" w:rsidRPr="000825A3" w14:paraId="70DCF5E8" w14:textId="77777777" w:rsidTr="001C6115">
        <w:trPr>
          <w:trHeight w:val="73"/>
          <w:tblHeader/>
        </w:trPr>
        <w:tc>
          <w:tcPr>
            <w:tcW w:w="4361" w:type="dxa"/>
            <w:vMerge w:val="restart"/>
            <w:shd w:val="clear" w:color="auto" w:fill="A6A6A6" w:themeFill="background1" w:themeFillShade="A6"/>
            <w:vAlign w:val="center"/>
          </w:tcPr>
          <w:p w14:paraId="0A88AB2C" w14:textId="77777777" w:rsidR="00303FB1" w:rsidRPr="000825A3" w:rsidRDefault="00303FB1" w:rsidP="001C6115">
            <w:pPr>
              <w:spacing w:before="0"/>
              <w:jc w:val="center"/>
              <w:rPr>
                <w:rFonts w:ascii="Times New Roman" w:hAnsi="Times New Roman" w:cs="Times New Roman"/>
                <w:b/>
                <w:i/>
                <w:sz w:val="22"/>
                <w:szCs w:val="22"/>
              </w:rPr>
            </w:pPr>
            <w:proofErr w:type="gramStart"/>
            <w:r w:rsidRPr="000825A3">
              <w:rPr>
                <w:rFonts w:ascii="Times New Roman" w:hAnsi="Times New Roman" w:cs="Times New Roman"/>
                <w:b/>
                <w:i/>
                <w:sz w:val="22"/>
                <w:szCs w:val="22"/>
              </w:rPr>
              <w:lastRenderedPageBreak/>
              <w:t>Виды  хранения</w:t>
            </w:r>
            <w:proofErr w:type="gramEnd"/>
          </w:p>
        </w:tc>
        <w:tc>
          <w:tcPr>
            <w:tcW w:w="2693" w:type="dxa"/>
            <w:gridSpan w:val="2"/>
            <w:shd w:val="clear" w:color="auto" w:fill="A6A6A6" w:themeFill="background1" w:themeFillShade="A6"/>
            <w:vAlign w:val="center"/>
          </w:tcPr>
          <w:p w14:paraId="381B6358" w14:textId="77777777" w:rsidR="00303FB1" w:rsidRPr="000825A3" w:rsidRDefault="00303FB1" w:rsidP="001C6115">
            <w:pPr>
              <w:spacing w:before="0"/>
              <w:jc w:val="center"/>
              <w:rPr>
                <w:rFonts w:ascii="Times New Roman" w:hAnsi="Times New Roman" w:cs="Times New Roman"/>
                <w:b/>
                <w:i/>
                <w:sz w:val="22"/>
                <w:szCs w:val="22"/>
              </w:rPr>
            </w:pPr>
            <w:r w:rsidRPr="000825A3">
              <w:rPr>
                <w:rFonts w:ascii="Times New Roman" w:hAnsi="Times New Roman" w:cs="Times New Roman"/>
                <w:b/>
                <w:i/>
                <w:sz w:val="22"/>
                <w:szCs w:val="22"/>
              </w:rPr>
              <w:t>2014 год</w:t>
            </w:r>
          </w:p>
        </w:tc>
        <w:tc>
          <w:tcPr>
            <w:tcW w:w="2694" w:type="dxa"/>
            <w:gridSpan w:val="2"/>
            <w:shd w:val="clear" w:color="auto" w:fill="A6A6A6" w:themeFill="background1" w:themeFillShade="A6"/>
          </w:tcPr>
          <w:p w14:paraId="0DBEEED4" w14:textId="77777777" w:rsidR="00303FB1" w:rsidRPr="000825A3" w:rsidRDefault="00303FB1" w:rsidP="001C6115">
            <w:pPr>
              <w:spacing w:before="0"/>
              <w:jc w:val="center"/>
              <w:rPr>
                <w:rFonts w:ascii="Times New Roman" w:hAnsi="Times New Roman" w:cs="Times New Roman"/>
                <w:b/>
                <w:i/>
                <w:sz w:val="22"/>
                <w:szCs w:val="22"/>
              </w:rPr>
            </w:pPr>
            <w:r w:rsidRPr="000825A3">
              <w:rPr>
                <w:rFonts w:ascii="Times New Roman" w:hAnsi="Times New Roman" w:cs="Times New Roman"/>
                <w:b/>
                <w:i/>
                <w:sz w:val="22"/>
                <w:szCs w:val="22"/>
              </w:rPr>
              <w:t>2035 год</w:t>
            </w:r>
          </w:p>
        </w:tc>
      </w:tr>
      <w:tr w:rsidR="00303FB1" w:rsidRPr="000825A3" w14:paraId="2249D936" w14:textId="77777777" w:rsidTr="001C6115">
        <w:trPr>
          <w:trHeight w:val="726"/>
          <w:tblHeader/>
        </w:trPr>
        <w:tc>
          <w:tcPr>
            <w:tcW w:w="4361" w:type="dxa"/>
            <w:vMerge/>
            <w:shd w:val="clear" w:color="auto" w:fill="A6A6A6" w:themeFill="background1" w:themeFillShade="A6"/>
            <w:vAlign w:val="center"/>
          </w:tcPr>
          <w:p w14:paraId="67D2BCA4" w14:textId="77777777" w:rsidR="00303FB1" w:rsidRPr="000825A3" w:rsidRDefault="00303FB1" w:rsidP="001C6115">
            <w:pPr>
              <w:spacing w:before="0"/>
              <w:jc w:val="center"/>
              <w:rPr>
                <w:rFonts w:ascii="Times New Roman" w:hAnsi="Times New Roman" w:cs="Times New Roman"/>
                <w:b/>
                <w:i/>
                <w:sz w:val="22"/>
                <w:szCs w:val="22"/>
              </w:rPr>
            </w:pPr>
          </w:p>
        </w:tc>
        <w:tc>
          <w:tcPr>
            <w:tcW w:w="1346" w:type="dxa"/>
            <w:shd w:val="clear" w:color="auto" w:fill="A6A6A6" w:themeFill="background1" w:themeFillShade="A6"/>
            <w:vAlign w:val="center"/>
          </w:tcPr>
          <w:p w14:paraId="1A9BC70F" w14:textId="77777777" w:rsidR="00303FB1" w:rsidRPr="000825A3" w:rsidRDefault="00303FB1" w:rsidP="001C6115">
            <w:pPr>
              <w:spacing w:before="0"/>
              <w:ind w:left="-108" w:right="-179"/>
              <w:jc w:val="center"/>
              <w:rPr>
                <w:rFonts w:ascii="Times New Roman" w:hAnsi="Times New Roman" w:cs="Times New Roman"/>
                <w:b/>
                <w:i/>
                <w:sz w:val="22"/>
                <w:szCs w:val="22"/>
              </w:rPr>
            </w:pPr>
            <w:r w:rsidRPr="000825A3">
              <w:rPr>
                <w:rFonts w:ascii="Times New Roman" w:hAnsi="Times New Roman" w:cs="Times New Roman"/>
                <w:b/>
                <w:i/>
                <w:sz w:val="22"/>
                <w:szCs w:val="22"/>
              </w:rPr>
              <w:t xml:space="preserve">   Кол-во авт., тыс. ед. (оценка)</w:t>
            </w:r>
          </w:p>
        </w:tc>
        <w:tc>
          <w:tcPr>
            <w:tcW w:w="1347" w:type="dxa"/>
            <w:shd w:val="clear" w:color="auto" w:fill="A6A6A6" w:themeFill="background1" w:themeFillShade="A6"/>
            <w:vAlign w:val="center"/>
          </w:tcPr>
          <w:p w14:paraId="65303801" w14:textId="77777777" w:rsidR="00303FB1" w:rsidRPr="000825A3" w:rsidRDefault="00303FB1" w:rsidP="001C6115">
            <w:pPr>
              <w:spacing w:before="0"/>
              <w:jc w:val="center"/>
              <w:rPr>
                <w:rFonts w:ascii="Times New Roman" w:hAnsi="Times New Roman" w:cs="Times New Roman"/>
                <w:b/>
                <w:i/>
                <w:sz w:val="22"/>
                <w:szCs w:val="22"/>
              </w:rPr>
            </w:pPr>
            <w:r w:rsidRPr="000825A3">
              <w:rPr>
                <w:rFonts w:ascii="Times New Roman" w:hAnsi="Times New Roman" w:cs="Times New Roman"/>
                <w:b/>
                <w:i/>
                <w:sz w:val="22"/>
                <w:szCs w:val="22"/>
              </w:rPr>
              <w:t>То же, %</w:t>
            </w:r>
          </w:p>
        </w:tc>
        <w:tc>
          <w:tcPr>
            <w:tcW w:w="1347" w:type="dxa"/>
            <w:shd w:val="clear" w:color="auto" w:fill="A6A6A6" w:themeFill="background1" w:themeFillShade="A6"/>
          </w:tcPr>
          <w:p w14:paraId="05E168FD" w14:textId="77777777" w:rsidR="00303FB1" w:rsidRPr="000825A3" w:rsidRDefault="00303FB1" w:rsidP="001C6115">
            <w:pPr>
              <w:spacing w:before="0"/>
              <w:ind w:left="-108" w:right="-179"/>
              <w:jc w:val="center"/>
              <w:rPr>
                <w:rFonts w:ascii="Times New Roman" w:hAnsi="Times New Roman" w:cs="Times New Roman"/>
                <w:b/>
                <w:i/>
                <w:sz w:val="22"/>
                <w:szCs w:val="22"/>
              </w:rPr>
            </w:pPr>
            <w:r w:rsidRPr="000825A3">
              <w:rPr>
                <w:rFonts w:ascii="Times New Roman" w:hAnsi="Times New Roman" w:cs="Times New Roman"/>
                <w:b/>
                <w:i/>
                <w:sz w:val="22"/>
                <w:szCs w:val="22"/>
              </w:rPr>
              <w:t xml:space="preserve">   Кол-во авт., тыс. ед. (оценка)</w:t>
            </w:r>
          </w:p>
        </w:tc>
        <w:tc>
          <w:tcPr>
            <w:tcW w:w="1347" w:type="dxa"/>
            <w:shd w:val="clear" w:color="auto" w:fill="A6A6A6" w:themeFill="background1" w:themeFillShade="A6"/>
            <w:vAlign w:val="center"/>
          </w:tcPr>
          <w:p w14:paraId="33857798" w14:textId="77777777" w:rsidR="00303FB1" w:rsidRPr="000825A3" w:rsidRDefault="00303FB1" w:rsidP="001C6115">
            <w:pPr>
              <w:spacing w:before="0"/>
              <w:jc w:val="center"/>
              <w:rPr>
                <w:rFonts w:ascii="Times New Roman" w:hAnsi="Times New Roman" w:cs="Times New Roman"/>
                <w:b/>
                <w:i/>
                <w:sz w:val="22"/>
                <w:szCs w:val="22"/>
              </w:rPr>
            </w:pPr>
            <w:r w:rsidRPr="000825A3">
              <w:rPr>
                <w:rFonts w:ascii="Times New Roman" w:hAnsi="Times New Roman" w:cs="Times New Roman"/>
                <w:b/>
                <w:i/>
                <w:sz w:val="22"/>
                <w:szCs w:val="22"/>
              </w:rPr>
              <w:t>То же, %</w:t>
            </w:r>
          </w:p>
        </w:tc>
      </w:tr>
      <w:tr w:rsidR="00303FB1" w:rsidRPr="000825A3" w14:paraId="0A8C2FD8" w14:textId="77777777" w:rsidTr="001C6115">
        <w:tc>
          <w:tcPr>
            <w:tcW w:w="4361" w:type="dxa"/>
          </w:tcPr>
          <w:p w14:paraId="061EC20A" w14:textId="77777777" w:rsidR="00303FB1" w:rsidRPr="000825A3" w:rsidRDefault="00303FB1" w:rsidP="001C6115">
            <w:pPr>
              <w:spacing w:before="0"/>
              <w:jc w:val="both"/>
              <w:rPr>
                <w:rFonts w:ascii="Times New Roman" w:hAnsi="Times New Roman" w:cs="Times New Roman"/>
                <w:sz w:val="24"/>
                <w:szCs w:val="24"/>
              </w:rPr>
            </w:pPr>
            <w:r w:rsidRPr="000825A3">
              <w:rPr>
                <w:rFonts w:ascii="Times New Roman" w:hAnsi="Times New Roman" w:cs="Times New Roman"/>
                <w:sz w:val="24"/>
                <w:szCs w:val="24"/>
              </w:rPr>
              <w:t>Индивидуальные домовладения</w:t>
            </w:r>
          </w:p>
        </w:tc>
        <w:tc>
          <w:tcPr>
            <w:tcW w:w="1346" w:type="dxa"/>
          </w:tcPr>
          <w:p w14:paraId="6506AFCE"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11,00</w:t>
            </w:r>
          </w:p>
        </w:tc>
        <w:tc>
          <w:tcPr>
            <w:tcW w:w="1347" w:type="dxa"/>
          </w:tcPr>
          <w:p w14:paraId="4C935830"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7,8</w:t>
            </w:r>
          </w:p>
        </w:tc>
        <w:tc>
          <w:tcPr>
            <w:tcW w:w="1347" w:type="dxa"/>
          </w:tcPr>
          <w:p w14:paraId="4BAB07EC"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23,60</w:t>
            </w:r>
          </w:p>
        </w:tc>
        <w:tc>
          <w:tcPr>
            <w:tcW w:w="1347" w:type="dxa"/>
          </w:tcPr>
          <w:p w14:paraId="7B5BC471"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7,7</w:t>
            </w:r>
          </w:p>
        </w:tc>
      </w:tr>
      <w:tr w:rsidR="00303FB1" w:rsidRPr="000825A3" w14:paraId="3AF0A673" w14:textId="77777777" w:rsidTr="001C6115">
        <w:tc>
          <w:tcPr>
            <w:tcW w:w="4361" w:type="dxa"/>
          </w:tcPr>
          <w:p w14:paraId="3F1430A2" w14:textId="77777777" w:rsidR="00303FB1" w:rsidRPr="000825A3" w:rsidRDefault="00303FB1" w:rsidP="001C6115">
            <w:pPr>
              <w:spacing w:before="0"/>
              <w:jc w:val="both"/>
              <w:rPr>
                <w:rFonts w:ascii="Times New Roman" w:hAnsi="Times New Roman" w:cs="Times New Roman"/>
                <w:sz w:val="24"/>
                <w:szCs w:val="24"/>
              </w:rPr>
            </w:pPr>
            <w:r w:rsidRPr="000825A3">
              <w:rPr>
                <w:rFonts w:ascii="Times New Roman" w:hAnsi="Times New Roman" w:cs="Times New Roman"/>
                <w:sz w:val="24"/>
                <w:szCs w:val="24"/>
              </w:rPr>
              <w:t>Гаражные кооперативы</w:t>
            </w:r>
          </w:p>
        </w:tc>
        <w:tc>
          <w:tcPr>
            <w:tcW w:w="1346" w:type="dxa"/>
          </w:tcPr>
          <w:p w14:paraId="049A956A"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68,07</w:t>
            </w:r>
          </w:p>
        </w:tc>
        <w:tc>
          <w:tcPr>
            <w:tcW w:w="1347" w:type="dxa"/>
          </w:tcPr>
          <w:p w14:paraId="3962BFD3"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48,6</w:t>
            </w:r>
          </w:p>
        </w:tc>
        <w:tc>
          <w:tcPr>
            <w:tcW w:w="1347" w:type="dxa"/>
          </w:tcPr>
          <w:p w14:paraId="1C65E3F6"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67,00</w:t>
            </w:r>
          </w:p>
        </w:tc>
        <w:tc>
          <w:tcPr>
            <w:tcW w:w="1347" w:type="dxa"/>
          </w:tcPr>
          <w:p w14:paraId="0BE713D6"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21,8</w:t>
            </w:r>
          </w:p>
        </w:tc>
      </w:tr>
      <w:tr w:rsidR="00303FB1" w:rsidRPr="000825A3" w14:paraId="0D1B8DE6" w14:textId="77777777" w:rsidTr="001C6115">
        <w:tc>
          <w:tcPr>
            <w:tcW w:w="4361" w:type="dxa"/>
          </w:tcPr>
          <w:p w14:paraId="3D2E5BF9" w14:textId="77777777" w:rsidR="00303FB1" w:rsidRPr="000825A3" w:rsidRDefault="00303FB1" w:rsidP="001C6115">
            <w:pPr>
              <w:spacing w:before="0"/>
              <w:jc w:val="both"/>
              <w:rPr>
                <w:rFonts w:ascii="Times New Roman" w:hAnsi="Times New Roman" w:cs="Times New Roman"/>
                <w:sz w:val="24"/>
                <w:szCs w:val="24"/>
              </w:rPr>
            </w:pPr>
            <w:r w:rsidRPr="000825A3">
              <w:rPr>
                <w:rFonts w:ascii="Times New Roman" w:hAnsi="Times New Roman" w:cs="Times New Roman"/>
                <w:sz w:val="24"/>
                <w:szCs w:val="24"/>
              </w:rPr>
              <w:t>Гаражи и стоянки, встроенные в многоквартирные жилые дома</w:t>
            </w:r>
          </w:p>
        </w:tc>
        <w:tc>
          <w:tcPr>
            <w:tcW w:w="1346" w:type="dxa"/>
          </w:tcPr>
          <w:p w14:paraId="368B4343"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3,49</w:t>
            </w:r>
          </w:p>
        </w:tc>
        <w:tc>
          <w:tcPr>
            <w:tcW w:w="1347" w:type="dxa"/>
          </w:tcPr>
          <w:p w14:paraId="17A03915"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2,5</w:t>
            </w:r>
          </w:p>
        </w:tc>
        <w:tc>
          <w:tcPr>
            <w:tcW w:w="1347" w:type="dxa"/>
          </w:tcPr>
          <w:p w14:paraId="78BAA900"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41,59</w:t>
            </w:r>
          </w:p>
        </w:tc>
        <w:tc>
          <w:tcPr>
            <w:tcW w:w="1347" w:type="dxa"/>
          </w:tcPr>
          <w:p w14:paraId="2BF2650E"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13,6</w:t>
            </w:r>
          </w:p>
        </w:tc>
      </w:tr>
      <w:tr w:rsidR="00303FB1" w:rsidRPr="000825A3" w14:paraId="184F3D30" w14:textId="77777777" w:rsidTr="001C6115">
        <w:tc>
          <w:tcPr>
            <w:tcW w:w="4361" w:type="dxa"/>
          </w:tcPr>
          <w:p w14:paraId="751F72CA" w14:textId="77777777" w:rsidR="00303FB1" w:rsidRPr="000825A3" w:rsidRDefault="00303FB1" w:rsidP="001C6115">
            <w:pPr>
              <w:spacing w:before="0"/>
              <w:jc w:val="both"/>
              <w:rPr>
                <w:rFonts w:ascii="Times New Roman" w:hAnsi="Times New Roman" w:cs="Times New Roman"/>
                <w:sz w:val="24"/>
                <w:szCs w:val="24"/>
              </w:rPr>
            </w:pPr>
            <w:r w:rsidRPr="000825A3">
              <w:rPr>
                <w:rFonts w:ascii="Times New Roman" w:hAnsi="Times New Roman" w:cs="Times New Roman"/>
                <w:sz w:val="24"/>
                <w:szCs w:val="24"/>
              </w:rPr>
              <w:t>Улично-дорожная сеть</w:t>
            </w:r>
          </w:p>
        </w:tc>
        <w:tc>
          <w:tcPr>
            <w:tcW w:w="1346" w:type="dxa"/>
          </w:tcPr>
          <w:p w14:paraId="52839F1A"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16,04</w:t>
            </w:r>
          </w:p>
        </w:tc>
        <w:tc>
          <w:tcPr>
            <w:tcW w:w="1347" w:type="dxa"/>
          </w:tcPr>
          <w:p w14:paraId="1E7B7BB1"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11,5</w:t>
            </w:r>
          </w:p>
        </w:tc>
        <w:tc>
          <w:tcPr>
            <w:tcW w:w="1347" w:type="dxa"/>
          </w:tcPr>
          <w:p w14:paraId="02450793"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41,20</w:t>
            </w:r>
          </w:p>
        </w:tc>
        <w:tc>
          <w:tcPr>
            <w:tcW w:w="1347" w:type="dxa"/>
          </w:tcPr>
          <w:p w14:paraId="2D4056D0"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13,4</w:t>
            </w:r>
          </w:p>
        </w:tc>
      </w:tr>
      <w:tr w:rsidR="00303FB1" w:rsidRPr="000825A3" w14:paraId="77E72414" w14:textId="77777777" w:rsidTr="001C6115">
        <w:tc>
          <w:tcPr>
            <w:tcW w:w="4361" w:type="dxa"/>
          </w:tcPr>
          <w:p w14:paraId="32EB19D4" w14:textId="77777777" w:rsidR="00303FB1" w:rsidRPr="000825A3" w:rsidRDefault="00303FB1" w:rsidP="001C6115">
            <w:pPr>
              <w:spacing w:before="0"/>
              <w:jc w:val="both"/>
              <w:rPr>
                <w:rFonts w:ascii="Times New Roman" w:hAnsi="Times New Roman" w:cs="Times New Roman"/>
                <w:sz w:val="24"/>
                <w:szCs w:val="24"/>
              </w:rPr>
            </w:pPr>
            <w:r w:rsidRPr="000825A3">
              <w:rPr>
                <w:rFonts w:ascii="Times New Roman" w:hAnsi="Times New Roman" w:cs="Times New Roman"/>
                <w:sz w:val="24"/>
                <w:szCs w:val="24"/>
              </w:rPr>
              <w:t>Дворовые пространства и организованные стоянки</w:t>
            </w:r>
          </w:p>
        </w:tc>
        <w:tc>
          <w:tcPr>
            <w:tcW w:w="1346" w:type="dxa"/>
          </w:tcPr>
          <w:p w14:paraId="004AA71F"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43,56</w:t>
            </w:r>
          </w:p>
        </w:tc>
        <w:tc>
          <w:tcPr>
            <w:tcW w:w="1347" w:type="dxa"/>
          </w:tcPr>
          <w:p w14:paraId="4AFA0037"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29,6</w:t>
            </w:r>
          </w:p>
        </w:tc>
        <w:tc>
          <w:tcPr>
            <w:tcW w:w="1347" w:type="dxa"/>
          </w:tcPr>
          <w:p w14:paraId="73E72169"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133,41</w:t>
            </w:r>
          </w:p>
        </w:tc>
        <w:tc>
          <w:tcPr>
            <w:tcW w:w="1347" w:type="dxa"/>
          </w:tcPr>
          <w:p w14:paraId="04F9A2CC" w14:textId="77777777" w:rsidR="00303FB1" w:rsidRPr="000825A3" w:rsidRDefault="00303FB1" w:rsidP="001C6115">
            <w:pPr>
              <w:spacing w:before="0"/>
              <w:jc w:val="center"/>
              <w:rPr>
                <w:rFonts w:ascii="Times New Roman" w:hAnsi="Times New Roman" w:cs="Times New Roman"/>
                <w:sz w:val="24"/>
                <w:szCs w:val="24"/>
              </w:rPr>
            </w:pPr>
            <w:r w:rsidRPr="000825A3">
              <w:rPr>
                <w:rFonts w:ascii="Times New Roman" w:hAnsi="Times New Roman" w:cs="Times New Roman"/>
                <w:sz w:val="24"/>
                <w:szCs w:val="24"/>
              </w:rPr>
              <w:t>43,5</w:t>
            </w:r>
          </w:p>
        </w:tc>
      </w:tr>
      <w:tr w:rsidR="00303FB1" w:rsidRPr="000825A3" w14:paraId="73AE6FFD" w14:textId="77777777" w:rsidTr="001C6115">
        <w:tc>
          <w:tcPr>
            <w:tcW w:w="4361" w:type="dxa"/>
          </w:tcPr>
          <w:p w14:paraId="79600767" w14:textId="77777777" w:rsidR="00303FB1" w:rsidRPr="000825A3" w:rsidRDefault="00303FB1" w:rsidP="001C6115">
            <w:pPr>
              <w:spacing w:before="0"/>
              <w:jc w:val="both"/>
              <w:rPr>
                <w:rFonts w:ascii="Times New Roman" w:hAnsi="Times New Roman" w:cs="Times New Roman"/>
                <w:b/>
                <w:sz w:val="24"/>
                <w:szCs w:val="24"/>
              </w:rPr>
            </w:pPr>
            <w:r w:rsidRPr="000825A3">
              <w:rPr>
                <w:rFonts w:ascii="Times New Roman" w:hAnsi="Times New Roman" w:cs="Times New Roman"/>
                <w:b/>
                <w:sz w:val="24"/>
                <w:szCs w:val="24"/>
              </w:rPr>
              <w:t>ВСЕГО</w:t>
            </w:r>
          </w:p>
        </w:tc>
        <w:tc>
          <w:tcPr>
            <w:tcW w:w="1346" w:type="dxa"/>
          </w:tcPr>
          <w:p w14:paraId="7408E93C" w14:textId="77777777" w:rsidR="00303FB1" w:rsidRPr="000825A3" w:rsidRDefault="00303FB1" w:rsidP="001C6115">
            <w:pPr>
              <w:spacing w:before="0"/>
              <w:jc w:val="center"/>
              <w:rPr>
                <w:rFonts w:ascii="Times New Roman" w:hAnsi="Times New Roman" w:cs="Times New Roman"/>
                <w:b/>
                <w:sz w:val="24"/>
                <w:szCs w:val="24"/>
              </w:rPr>
            </w:pPr>
            <w:r w:rsidRPr="000825A3">
              <w:rPr>
                <w:rFonts w:ascii="Times New Roman" w:hAnsi="Times New Roman" w:cs="Times New Roman"/>
                <w:b/>
                <w:sz w:val="24"/>
                <w:szCs w:val="24"/>
              </w:rPr>
              <w:t>140,0</w:t>
            </w:r>
          </w:p>
        </w:tc>
        <w:tc>
          <w:tcPr>
            <w:tcW w:w="1347" w:type="dxa"/>
          </w:tcPr>
          <w:p w14:paraId="14E89584" w14:textId="77777777" w:rsidR="00303FB1" w:rsidRPr="000825A3" w:rsidRDefault="00303FB1" w:rsidP="001C6115">
            <w:pPr>
              <w:spacing w:before="0"/>
              <w:jc w:val="center"/>
              <w:rPr>
                <w:rFonts w:ascii="Times New Roman" w:hAnsi="Times New Roman" w:cs="Times New Roman"/>
                <w:b/>
                <w:sz w:val="24"/>
                <w:szCs w:val="24"/>
              </w:rPr>
            </w:pPr>
            <w:r w:rsidRPr="000825A3">
              <w:rPr>
                <w:rFonts w:ascii="Times New Roman" w:hAnsi="Times New Roman" w:cs="Times New Roman"/>
                <w:b/>
                <w:sz w:val="24"/>
                <w:szCs w:val="24"/>
              </w:rPr>
              <w:t>100,0</w:t>
            </w:r>
          </w:p>
        </w:tc>
        <w:tc>
          <w:tcPr>
            <w:tcW w:w="1347" w:type="dxa"/>
          </w:tcPr>
          <w:p w14:paraId="39BCA007" w14:textId="77777777" w:rsidR="00303FB1" w:rsidRPr="000825A3" w:rsidRDefault="00303FB1" w:rsidP="001C6115">
            <w:pPr>
              <w:spacing w:before="0"/>
              <w:jc w:val="center"/>
              <w:rPr>
                <w:rFonts w:ascii="Times New Roman" w:hAnsi="Times New Roman" w:cs="Times New Roman"/>
                <w:b/>
                <w:sz w:val="24"/>
                <w:szCs w:val="24"/>
              </w:rPr>
            </w:pPr>
            <w:r w:rsidRPr="000825A3">
              <w:rPr>
                <w:rFonts w:ascii="Times New Roman" w:hAnsi="Times New Roman" w:cs="Times New Roman"/>
                <w:b/>
                <w:sz w:val="24"/>
                <w:szCs w:val="24"/>
              </w:rPr>
              <w:t>306,8</w:t>
            </w:r>
          </w:p>
        </w:tc>
        <w:tc>
          <w:tcPr>
            <w:tcW w:w="1347" w:type="dxa"/>
          </w:tcPr>
          <w:p w14:paraId="1453F36E" w14:textId="77777777" w:rsidR="00303FB1" w:rsidRPr="000825A3" w:rsidRDefault="00303FB1" w:rsidP="001C6115">
            <w:pPr>
              <w:spacing w:before="0"/>
              <w:jc w:val="center"/>
              <w:rPr>
                <w:rFonts w:ascii="Times New Roman" w:hAnsi="Times New Roman" w:cs="Times New Roman"/>
                <w:b/>
                <w:sz w:val="24"/>
                <w:szCs w:val="24"/>
              </w:rPr>
            </w:pPr>
            <w:r w:rsidRPr="000825A3">
              <w:rPr>
                <w:rFonts w:ascii="Times New Roman" w:hAnsi="Times New Roman" w:cs="Times New Roman"/>
                <w:b/>
                <w:sz w:val="24"/>
                <w:szCs w:val="24"/>
              </w:rPr>
              <w:t>100,0</w:t>
            </w:r>
          </w:p>
        </w:tc>
      </w:tr>
    </w:tbl>
    <w:p w14:paraId="060B437C"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Площадь жилого фонда, расположенного </w:t>
      </w:r>
      <w:r w:rsidRPr="000825A3">
        <w:rPr>
          <w:rFonts w:ascii="Times New Roman" w:eastAsia="Times New Roman" w:hAnsi="Times New Roman" w:cs="Times New Roman"/>
          <w:b/>
          <w:sz w:val="24"/>
          <w:szCs w:val="24"/>
        </w:rPr>
        <w:t>в индивидуальных домовладениях</w:t>
      </w:r>
      <w:r w:rsidRPr="000825A3">
        <w:rPr>
          <w:rFonts w:ascii="Times New Roman" w:eastAsia="Times New Roman" w:hAnsi="Times New Roman" w:cs="Times New Roman"/>
          <w:sz w:val="24"/>
          <w:szCs w:val="24"/>
        </w:rPr>
        <w:t>, составит на 2035 год 932,4-5%+800,0=1685,8 тыс. м</w:t>
      </w:r>
      <w:r w:rsidRPr="000825A3">
        <w:rPr>
          <w:rFonts w:ascii="Times New Roman" w:eastAsia="Times New Roman" w:hAnsi="Times New Roman" w:cs="Times New Roman"/>
          <w:sz w:val="24"/>
          <w:szCs w:val="24"/>
          <w:vertAlign w:val="superscript"/>
        </w:rPr>
        <w:t>2</w:t>
      </w:r>
      <w:r w:rsidRPr="000825A3">
        <w:rPr>
          <w:rFonts w:ascii="Times New Roman" w:eastAsia="Times New Roman" w:hAnsi="Times New Roman" w:cs="Times New Roman"/>
          <w:sz w:val="24"/>
          <w:szCs w:val="24"/>
        </w:rPr>
        <w:t xml:space="preserve">, что при </w:t>
      </w:r>
      <w:proofErr w:type="spellStart"/>
      <w:r w:rsidRPr="000825A3">
        <w:rPr>
          <w:rFonts w:ascii="Times New Roman" w:eastAsia="Times New Roman" w:hAnsi="Times New Roman" w:cs="Times New Roman"/>
          <w:sz w:val="24"/>
          <w:szCs w:val="24"/>
        </w:rPr>
        <w:t>жилобеспеченности</w:t>
      </w:r>
      <w:proofErr w:type="spellEnd"/>
      <w:r w:rsidRPr="000825A3">
        <w:rPr>
          <w:rFonts w:ascii="Times New Roman" w:eastAsia="Times New Roman" w:hAnsi="Times New Roman" w:cs="Times New Roman"/>
          <w:sz w:val="24"/>
          <w:szCs w:val="24"/>
        </w:rPr>
        <w:t xml:space="preserve"> 39,6 м</w:t>
      </w:r>
      <w:r w:rsidRPr="000825A3">
        <w:rPr>
          <w:rFonts w:ascii="Times New Roman" w:eastAsia="Times New Roman" w:hAnsi="Times New Roman" w:cs="Times New Roman"/>
          <w:sz w:val="24"/>
          <w:szCs w:val="24"/>
          <w:vertAlign w:val="superscript"/>
        </w:rPr>
        <w:t>2</w:t>
      </w:r>
      <w:r w:rsidRPr="000825A3">
        <w:rPr>
          <w:rFonts w:ascii="Times New Roman" w:eastAsia="Times New Roman" w:hAnsi="Times New Roman" w:cs="Times New Roman"/>
          <w:sz w:val="24"/>
          <w:szCs w:val="24"/>
        </w:rPr>
        <w:t xml:space="preserve">/чел. позволит здесь проживать 45,57 тыс. жит., в собственности которых будет находиться </w:t>
      </w:r>
      <w:r w:rsidRPr="000825A3">
        <w:rPr>
          <w:rFonts w:ascii="Times New Roman" w:eastAsia="Times New Roman" w:hAnsi="Times New Roman" w:cs="Times New Roman"/>
          <w:b/>
          <w:sz w:val="24"/>
          <w:szCs w:val="24"/>
        </w:rPr>
        <w:t>23,6 тыс. авт.,</w:t>
      </w:r>
      <w:r w:rsidRPr="000825A3">
        <w:rPr>
          <w:rFonts w:ascii="Times New Roman" w:eastAsia="Times New Roman" w:hAnsi="Times New Roman" w:cs="Times New Roman"/>
          <w:sz w:val="24"/>
          <w:szCs w:val="24"/>
        </w:rPr>
        <w:t xml:space="preserve"> хранящихся в пределах индивидуальных домовладений.</w:t>
      </w:r>
    </w:p>
    <w:p w14:paraId="7928A836" w14:textId="77777777" w:rsidR="008270DF"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Гаражные кооперативы</w:t>
      </w:r>
      <w:r w:rsidRPr="000825A3">
        <w:rPr>
          <w:rFonts w:ascii="Times New Roman" w:eastAsia="Times New Roman" w:hAnsi="Times New Roman" w:cs="Times New Roman"/>
          <w:sz w:val="24"/>
          <w:szCs w:val="24"/>
        </w:rPr>
        <w:t xml:space="preserve"> на расчётный срок </w:t>
      </w:r>
      <w:r w:rsidR="008270DF" w:rsidRPr="000825A3">
        <w:rPr>
          <w:rFonts w:ascii="Times New Roman" w:eastAsia="Times New Roman" w:hAnsi="Times New Roman" w:cs="Times New Roman"/>
          <w:sz w:val="24"/>
          <w:szCs w:val="24"/>
        </w:rPr>
        <w:t xml:space="preserve">в основном </w:t>
      </w:r>
      <w:r w:rsidRPr="000825A3">
        <w:rPr>
          <w:rFonts w:ascii="Times New Roman" w:eastAsia="Times New Roman" w:hAnsi="Times New Roman" w:cs="Times New Roman"/>
          <w:sz w:val="24"/>
          <w:szCs w:val="24"/>
        </w:rPr>
        <w:t>сохра</w:t>
      </w:r>
      <w:r w:rsidR="008270DF" w:rsidRPr="000825A3">
        <w:rPr>
          <w:rFonts w:ascii="Times New Roman" w:eastAsia="Times New Roman" w:hAnsi="Times New Roman" w:cs="Times New Roman"/>
          <w:sz w:val="24"/>
          <w:szCs w:val="24"/>
        </w:rPr>
        <w:t xml:space="preserve">нятся на занимаемых ими местах. </w:t>
      </w:r>
      <w:r w:rsidRPr="000825A3">
        <w:rPr>
          <w:rFonts w:ascii="Times New Roman" w:eastAsia="Times New Roman" w:hAnsi="Times New Roman" w:cs="Times New Roman"/>
          <w:sz w:val="24"/>
          <w:szCs w:val="24"/>
        </w:rPr>
        <w:t xml:space="preserve">На долю этого вида хранения автотранспорта придётся </w:t>
      </w:r>
      <w:r w:rsidRPr="000825A3">
        <w:rPr>
          <w:rFonts w:ascii="Times New Roman" w:eastAsia="Times New Roman" w:hAnsi="Times New Roman" w:cs="Times New Roman"/>
          <w:b/>
          <w:sz w:val="24"/>
          <w:szCs w:val="24"/>
        </w:rPr>
        <w:t>67,00 тыс. авт.,</w:t>
      </w:r>
      <w:r w:rsidRPr="000825A3">
        <w:rPr>
          <w:rFonts w:ascii="Times New Roman" w:eastAsia="Times New Roman" w:hAnsi="Times New Roman" w:cs="Times New Roman"/>
          <w:sz w:val="24"/>
          <w:szCs w:val="24"/>
        </w:rPr>
        <w:t xml:space="preserve"> или 21,8% всего личного автопарка.</w:t>
      </w:r>
      <w:r w:rsidR="008270DF" w:rsidRPr="000825A3">
        <w:rPr>
          <w:rFonts w:ascii="Times New Roman" w:eastAsia="Times New Roman" w:hAnsi="Times New Roman" w:cs="Times New Roman"/>
          <w:sz w:val="24"/>
          <w:szCs w:val="24"/>
        </w:rPr>
        <w:t xml:space="preserve"> В настоящее время гаражные кооперативы занимают довольно обширные территории в различных частях города, в основном поблизости от коммунально-складских и производственных зон, в </w:t>
      </w:r>
      <w:proofErr w:type="spellStart"/>
      <w:r w:rsidR="008270DF" w:rsidRPr="000825A3">
        <w:rPr>
          <w:rFonts w:ascii="Times New Roman" w:eastAsia="Times New Roman" w:hAnsi="Times New Roman" w:cs="Times New Roman"/>
          <w:sz w:val="24"/>
          <w:szCs w:val="24"/>
        </w:rPr>
        <w:t>неудобиях</w:t>
      </w:r>
      <w:proofErr w:type="spellEnd"/>
      <w:r w:rsidR="008270DF" w:rsidRPr="000825A3">
        <w:rPr>
          <w:rFonts w:ascii="Times New Roman" w:eastAsia="Times New Roman" w:hAnsi="Times New Roman" w:cs="Times New Roman"/>
          <w:sz w:val="24"/>
          <w:szCs w:val="24"/>
        </w:rPr>
        <w:t>, рядом с сооружениями железной дороги. Планируется часть из них использовать под строительство искусственных сооружений УДС (например, Южный виадук, гаражи по 2-му Трамвайному пер., Восточная эстакада)</w:t>
      </w:r>
      <w:r w:rsidR="0056213C" w:rsidRPr="000825A3">
        <w:rPr>
          <w:rFonts w:ascii="Times New Roman" w:eastAsia="Times New Roman" w:hAnsi="Times New Roman" w:cs="Times New Roman"/>
          <w:sz w:val="24"/>
          <w:szCs w:val="24"/>
        </w:rPr>
        <w:t xml:space="preserve">, </w:t>
      </w:r>
      <w:r w:rsidR="00D63AFE" w:rsidRPr="000825A3">
        <w:rPr>
          <w:rFonts w:ascii="Times New Roman" w:eastAsia="Times New Roman" w:hAnsi="Times New Roman" w:cs="Times New Roman"/>
          <w:sz w:val="24"/>
          <w:szCs w:val="24"/>
        </w:rPr>
        <w:t xml:space="preserve">а также реконструировать под жилую и смешанную застройку, прилегающую к проектируемому ТПУ «Северо-Запад» по ул. 2-ая Б. Окружная. Несмотря на неудовлетворительное в целом состояние гаражей, </w:t>
      </w:r>
      <w:r w:rsidR="004026DB" w:rsidRPr="000825A3">
        <w:rPr>
          <w:rFonts w:ascii="Times New Roman" w:eastAsia="Times New Roman" w:hAnsi="Times New Roman" w:cs="Times New Roman"/>
          <w:sz w:val="24"/>
          <w:szCs w:val="24"/>
        </w:rPr>
        <w:t xml:space="preserve">не соответствующих эстетическому уровню застройки города, такой вид хранения автотранспорта необходимо в основном сохранить. Это </w:t>
      </w:r>
      <w:r w:rsidR="004026DB" w:rsidRPr="000825A3">
        <w:rPr>
          <w:rFonts w:ascii="Times New Roman" w:eastAsia="Times New Roman" w:hAnsi="Times New Roman" w:cs="Times New Roman"/>
          <w:b/>
          <w:sz w:val="24"/>
          <w:szCs w:val="24"/>
        </w:rPr>
        <w:t>вынужденная мера</w:t>
      </w:r>
      <w:r w:rsidR="005B5B28" w:rsidRPr="000825A3">
        <w:rPr>
          <w:rFonts w:ascii="Times New Roman" w:eastAsia="Times New Roman" w:hAnsi="Times New Roman" w:cs="Times New Roman"/>
          <w:b/>
          <w:sz w:val="24"/>
          <w:szCs w:val="24"/>
        </w:rPr>
        <w:t xml:space="preserve"> на расчётный срок </w:t>
      </w:r>
      <w:r w:rsidR="005B5B28" w:rsidRPr="000825A3">
        <w:rPr>
          <w:rFonts w:ascii="Times New Roman" w:eastAsia="Times New Roman" w:hAnsi="Times New Roman" w:cs="Times New Roman"/>
          <w:sz w:val="24"/>
          <w:szCs w:val="24"/>
        </w:rPr>
        <w:t>генерального плана</w:t>
      </w:r>
      <w:r w:rsidR="004026DB" w:rsidRPr="000825A3">
        <w:rPr>
          <w:rFonts w:ascii="Times New Roman" w:eastAsia="Times New Roman" w:hAnsi="Times New Roman" w:cs="Times New Roman"/>
          <w:sz w:val="24"/>
          <w:szCs w:val="24"/>
        </w:rPr>
        <w:t>,</w:t>
      </w:r>
      <w:r w:rsidR="004026DB" w:rsidRPr="000825A3">
        <w:rPr>
          <w:rFonts w:ascii="Times New Roman" w:eastAsia="Times New Roman" w:hAnsi="Times New Roman" w:cs="Times New Roman"/>
          <w:b/>
          <w:sz w:val="24"/>
          <w:szCs w:val="24"/>
        </w:rPr>
        <w:t xml:space="preserve"> обусловленная существенным </w:t>
      </w:r>
      <w:r w:rsidR="00756336" w:rsidRPr="000825A3">
        <w:rPr>
          <w:rFonts w:ascii="Times New Roman" w:eastAsia="Times New Roman" w:hAnsi="Times New Roman" w:cs="Times New Roman"/>
          <w:b/>
          <w:sz w:val="24"/>
          <w:szCs w:val="24"/>
        </w:rPr>
        <w:t>скачком роста</w:t>
      </w:r>
      <w:r w:rsidR="004026DB" w:rsidRPr="000825A3">
        <w:rPr>
          <w:rFonts w:ascii="Times New Roman" w:eastAsia="Times New Roman" w:hAnsi="Times New Roman" w:cs="Times New Roman"/>
          <w:b/>
          <w:sz w:val="24"/>
          <w:szCs w:val="24"/>
        </w:rPr>
        <w:t xml:space="preserve"> автопарка</w:t>
      </w:r>
      <w:r w:rsidR="004026DB" w:rsidRPr="000825A3">
        <w:rPr>
          <w:rFonts w:ascii="Times New Roman" w:eastAsia="Times New Roman" w:hAnsi="Times New Roman" w:cs="Times New Roman"/>
          <w:sz w:val="24"/>
          <w:szCs w:val="24"/>
        </w:rPr>
        <w:t xml:space="preserve"> на расчётный срок. Хранение автомобиля в капитальном сооружении сопряжено с дополнительными затратами со стороны автовладельца,</w:t>
      </w:r>
      <w:r w:rsidR="008B15A2" w:rsidRPr="000825A3">
        <w:rPr>
          <w:rFonts w:ascii="Times New Roman" w:eastAsia="Times New Roman" w:hAnsi="Times New Roman" w:cs="Times New Roman"/>
          <w:sz w:val="24"/>
          <w:szCs w:val="24"/>
        </w:rPr>
        <w:t xml:space="preserve"> которые доступны не всем группам граждан. Всего проектом предусмотрено размещение более чем 110 тыс. автомобилей, или 35,4% проектного автопарка в закрытых сооружениях (как гаражах в кооперативах, так и встроенных в жилые дома). </w:t>
      </w:r>
      <w:r w:rsidR="005B5B28" w:rsidRPr="000825A3">
        <w:rPr>
          <w:rFonts w:ascii="Times New Roman" w:eastAsia="Times New Roman" w:hAnsi="Times New Roman" w:cs="Times New Roman"/>
          <w:sz w:val="24"/>
          <w:szCs w:val="24"/>
        </w:rPr>
        <w:t xml:space="preserve">Представляется, что эта доля за пределами расчётного срока будет расти по мере роста благосостояния граждан и стабилизации роста автопарка. При подготовке нового генерального плана необходимо рассмотреть предложения по преобразованию территорий, занятых гаражными кооперативами, равно как по модернизации существующих сооружений. Размещение новых гаражных кооперативов генеральным планом не предусмотрено. </w:t>
      </w:r>
    </w:p>
    <w:p w14:paraId="27CA1A5A" w14:textId="77777777" w:rsidR="00303FB1" w:rsidRPr="000825A3" w:rsidRDefault="00303FB1" w:rsidP="00303FB1">
      <w:pPr>
        <w:spacing w:before="120" w:after="120" w:line="240" w:lineRule="auto"/>
        <w:ind w:firstLine="709"/>
        <w:jc w:val="both"/>
        <w:rPr>
          <w:rFonts w:ascii="Times New Roman" w:hAnsi="Times New Roman" w:cs="Times New Roman"/>
          <w:sz w:val="24"/>
          <w:szCs w:val="24"/>
        </w:rPr>
      </w:pPr>
      <w:r w:rsidRPr="000825A3">
        <w:rPr>
          <w:rFonts w:ascii="Times New Roman" w:eastAsia="Times New Roman" w:hAnsi="Times New Roman" w:cs="Times New Roman"/>
          <w:sz w:val="24"/>
          <w:szCs w:val="24"/>
        </w:rPr>
        <w:t xml:space="preserve">При строительстве </w:t>
      </w:r>
      <w:r w:rsidRPr="000825A3">
        <w:rPr>
          <w:rFonts w:ascii="Times New Roman" w:eastAsia="Times New Roman" w:hAnsi="Times New Roman" w:cs="Times New Roman"/>
          <w:b/>
          <w:sz w:val="24"/>
          <w:szCs w:val="24"/>
        </w:rPr>
        <w:t>новых многоквартирных жилых домов</w:t>
      </w:r>
      <w:r w:rsidRPr="000825A3">
        <w:rPr>
          <w:rFonts w:ascii="Times New Roman" w:eastAsia="Times New Roman" w:hAnsi="Times New Roman" w:cs="Times New Roman"/>
          <w:sz w:val="24"/>
          <w:szCs w:val="24"/>
        </w:rPr>
        <w:t xml:space="preserve"> необходимо добиваться максимального включения в их состав гаражей и стоянок для индивидуального автотранспорта. Учитывая объём планируемого многоквартирного жилищного строительства в 7,62 млн. м</w:t>
      </w:r>
      <w:r w:rsidRPr="000825A3">
        <w:rPr>
          <w:rFonts w:ascii="Times New Roman" w:eastAsia="Times New Roman" w:hAnsi="Times New Roman" w:cs="Times New Roman"/>
          <w:sz w:val="24"/>
          <w:szCs w:val="24"/>
          <w:vertAlign w:val="superscript"/>
        </w:rPr>
        <w:t>2</w:t>
      </w:r>
      <w:r w:rsidRPr="000825A3">
        <w:rPr>
          <w:rFonts w:ascii="Times New Roman" w:eastAsia="Times New Roman" w:hAnsi="Times New Roman" w:cs="Times New Roman"/>
          <w:sz w:val="24"/>
          <w:szCs w:val="24"/>
        </w:rPr>
        <w:t xml:space="preserve">, и усреднённую перспективную норму обеспеченности местами в парковках в соответствии с формулой </w:t>
      </w:r>
      <w:r w:rsidRPr="000825A3">
        <w:rPr>
          <w:rFonts w:ascii="Times New Roman" w:hAnsi="Times New Roman" w:cs="Times New Roman"/>
          <w:sz w:val="24"/>
          <w:szCs w:val="24"/>
        </w:rPr>
        <w:t xml:space="preserve">«одно машиноместо на 200 </w:t>
      </w:r>
      <w:proofErr w:type="spellStart"/>
      <w:r w:rsidRPr="000825A3">
        <w:rPr>
          <w:rFonts w:ascii="Times New Roman" w:hAnsi="Times New Roman" w:cs="Times New Roman"/>
          <w:sz w:val="24"/>
          <w:szCs w:val="24"/>
        </w:rPr>
        <w:t>кв.м</w:t>
      </w:r>
      <w:proofErr w:type="spellEnd"/>
      <w:r w:rsidRPr="000825A3">
        <w:rPr>
          <w:rFonts w:ascii="Times New Roman" w:hAnsi="Times New Roman" w:cs="Times New Roman"/>
          <w:sz w:val="24"/>
          <w:szCs w:val="24"/>
        </w:rPr>
        <w:t xml:space="preserve">.», общую ёмкость парковок, построенных в период до 2035г. в комплексе с многоквартирными жилыми домами, можно оценить в размере 38,1 тыс. машиномест, в сумме с уже имеющимися это даст общую ёмкость такого вида размещения автомобилей </w:t>
      </w:r>
      <w:r w:rsidRPr="000825A3">
        <w:rPr>
          <w:rFonts w:ascii="Times New Roman" w:hAnsi="Times New Roman" w:cs="Times New Roman"/>
          <w:b/>
          <w:sz w:val="24"/>
          <w:szCs w:val="24"/>
        </w:rPr>
        <w:t>41,59 тыс. мест</w:t>
      </w:r>
      <w:r w:rsidRPr="000825A3">
        <w:rPr>
          <w:rFonts w:ascii="Times New Roman" w:hAnsi="Times New Roman" w:cs="Times New Roman"/>
          <w:sz w:val="24"/>
          <w:szCs w:val="24"/>
        </w:rPr>
        <w:t xml:space="preserve">, или 13,6%. </w:t>
      </w:r>
    </w:p>
    <w:p w14:paraId="0F61B68E" w14:textId="77777777" w:rsidR="00303FB1" w:rsidRPr="000825A3" w:rsidRDefault="00303FB1" w:rsidP="00303FB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Оставшиеся 174,61 тыс. авт., или 56,9% автопарка, размещаются </w:t>
      </w:r>
      <w:r w:rsidRPr="000825A3">
        <w:rPr>
          <w:rFonts w:ascii="Times New Roman" w:hAnsi="Times New Roman" w:cs="Times New Roman"/>
          <w:b/>
          <w:sz w:val="24"/>
          <w:szCs w:val="24"/>
        </w:rPr>
        <w:t>в пределах УДС</w:t>
      </w:r>
      <w:r w:rsidRPr="000825A3">
        <w:rPr>
          <w:rFonts w:ascii="Times New Roman" w:hAnsi="Times New Roman" w:cs="Times New Roman"/>
          <w:sz w:val="24"/>
          <w:szCs w:val="24"/>
        </w:rPr>
        <w:t xml:space="preserve">, дворов общего пользования и открытых автостоянок. Протяжённость жилых улиц, согласно таблице 20.4.1.1., составит на расчётный срок 378,35 км, что при условии использования 60% </w:t>
      </w:r>
      <w:r w:rsidRPr="000825A3">
        <w:rPr>
          <w:rFonts w:ascii="Times New Roman" w:hAnsi="Times New Roman" w:cs="Times New Roman"/>
          <w:sz w:val="24"/>
          <w:szCs w:val="24"/>
        </w:rPr>
        <w:lastRenderedPageBreak/>
        <w:t xml:space="preserve">длины улиц под хранение личных автомобилей (с одной стороны проезжей части) позволит разместить здесь </w:t>
      </w:r>
      <w:r w:rsidRPr="000825A3">
        <w:rPr>
          <w:rFonts w:ascii="Times New Roman" w:hAnsi="Times New Roman" w:cs="Times New Roman"/>
          <w:b/>
          <w:sz w:val="24"/>
          <w:szCs w:val="24"/>
        </w:rPr>
        <w:t>41,2 тыс. авт.,</w:t>
      </w:r>
      <w:r w:rsidRPr="000825A3">
        <w:rPr>
          <w:rFonts w:ascii="Times New Roman" w:hAnsi="Times New Roman" w:cs="Times New Roman"/>
          <w:sz w:val="24"/>
          <w:szCs w:val="24"/>
        </w:rPr>
        <w:t xml:space="preserve"> т.е. 13,4% автопарка. Более </w:t>
      </w:r>
      <w:r w:rsidRPr="000825A3">
        <w:rPr>
          <w:rFonts w:ascii="Times New Roman" w:hAnsi="Times New Roman" w:cs="Times New Roman"/>
          <w:b/>
          <w:sz w:val="24"/>
          <w:szCs w:val="24"/>
        </w:rPr>
        <w:t>133 тыс</w:t>
      </w:r>
      <w:r w:rsidRPr="000825A3">
        <w:rPr>
          <w:rFonts w:ascii="Times New Roman" w:hAnsi="Times New Roman" w:cs="Times New Roman"/>
          <w:sz w:val="24"/>
          <w:szCs w:val="24"/>
        </w:rPr>
        <w:t xml:space="preserve">. автомобилей будут на расчётный срок храниться </w:t>
      </w:r>
      <w:r w:rsidRPr="000825A3">
        <w:rPr>
          <w:rFonts w:ascii="Times New Roman" w:hAnsi="Times New Roman" w:cs="Times New Roman"/>
          <w:b/>
          <w:sz w:val="24"/>
          <w:szCs w:val="24"/>
        </w:rPr>
        <w:t>в границах дворов общего пользования и организованных стоянок автотранспорта</w:t>
      </w:r>
      <w:r w:rsidRPr="000825A3">
        <w:rPr>
          <w:rFonts w:ascii="Times New Roman" w:hAnsi="Times New Roman" w:cs="Times New Roman"/>
          <w:sz w:val="24"/>
          <w:szCs w:val="24"/>
        </w:rPr>
        <w:t xml:space="preserve"> (под последними имеются ввиду как специально выделенные и оборудованные площадки на селитебных территориях, так и специализированные автостоянки и гаражи, в т.ч. многоуровневые и подземные). Учитывая то, что вышеописанный способ хранения автомобилей, как правило, подразумевает одноуровневое размещение, то с учётом положений п. 11.22. СП 42.13330.2011, это </w:t>
      </w:r>
      <w:r w:rsidRPr="000825A3">
        <w:rPr>
          <w:rFonts w:ascii="Times New Roman" w:hAnsi="Times New Roman" w:cs="Times New Roman"/>
          <w:b/>
          <w:sz w:val="24"/>
          <w:szCs w:val="24"/>
        </w:rPr>
        <w:t>потребует отвлечения более 400 га городской территории</w:t>
      </w:r>
      <w:r w:rsidRPr="000825A3">
        <w:rPr>
          <w:rFonts w:ascii="Times New Roman" w:hAnsi="Times New Roman" w:cs="Times New Roman"/>
          <w:sz w:val="24"/>
          <w:szCs w:val="24"/>
        </w:rPr>
        <w:t xml:space="preserve">, требующей твёрдого покрытия, что составит, для сравнения, 11,3% от территории всех жилых зон города. </w:t>
      </w:r>
    </w:p>
    <w:p w14:paraId="32A5207B" w14:textId="77777777" w:rsidR="00303FB1" w:rsidRPr="000825A3" w:rsidRDefault="00303FB1" w:rsidP="00303FB1">
      <w:pPr>
        <w:spacing w:before="120" w:after="120" w:line="240" w:lineRule="auto"/>
        <w:ind w:firstLine="709"/>
        <w:jc w:val="both"/>
        <w:rPr>
          <w:rFonts w:ascii="Times New Roman" w:hAnsi="Times New Roman" w:cs="Times New Roman"/>
          <w:sz w:val="24"/>
          <w:szCs w:val="24"/>
        </w:rPr>
      </w:pPr>
      <w:r w:rsidRPr="000825A3">
        <w:rPr>
          <w:rFonts w:ascii="Times New Roman" w:hAnsi="Times New Roman" w:cs="Times New Roman"/>
          <w:sz w:val="24"/>
          <w:szCs w:val="24"/>
        </w:rPr>
        <w:t xml:space="preserve">В рамках данного раздела представлена общая оценка потребности в различных местах для постоянного хранения автотранспорта. При подготовке проектов планировки необходимо </w:t>
      </w:r>
      <w:proofErr w:type="gramStart"/>
      <w:r w:rsidRPr="000825A3">
        <w:rPr>
          <w:rFonts w:ascii="Times New Roman" w:hAnsi="Times New Roman" w:cs="Times New Roman"/>
          <w:sz w:val="24"/>
          <w:szCs w:val="24"/>
        </w:rPr>
        <w:t>определять  конкретное</w:t>
      </w:r>
      <w:proofErr w:type="gramEnd"/>
      <w:r w:rsidRPr="000825A3">
        <w:rPr>
          <w:rFonts w:ascii="Times New Roman" w:hAnsi="Times New Roman" w:cs="Times New Roman"/>
          <w:sz w:val="24"/>
          <w:szCs w:val="24"/>
        </w:rPr>
        <w:t xml:space="preserve"> размещение мест хранения автотранспорта на основании положений </w:t>
      </w:r>
      <w:proofErr w:type="spellStart"/>
      <w:r w:rsidRPr="000825A3">
        <w:rPr>
          <w:rFonts w:ascii="Times New Roman" w:hAnsi="Times New Roman" w:cs="Times New Roman"/>
          <w:sz w:val="24"/>
          <w:szCs w:val="24"/>
        </w:rPr>
        <w:t>пп</w:t>
      </w:r>
      <w:proofErr w:type="spellEnd"/>
      <w:r w:rsidRPr="000825A3">
        <w:rPr>
          <w:rFonts w:ascii="Times New Roman" w:hAnsi="Times New Roman" w:cs="Times New Roman"/>
          <w:sz w:val="24"/>
          <w:szCs w:val="24"/>
        </w:rPr>
        <w:t xml:space="preserve">. 1.2.2.1., 5.5.2.2. МНГП с учётом типа застройки и </w:t>
      </w:r>
      <w:proofErr w:type="spellStart"/>
      <w:r w:rsidRPr="000825A3">
        <w:rPr>
          <w:rFonts w:ascii="Times New Roman" w:hAnsi="Times New Roman" w:cs="Times New Roman"/>
          <w:sz w:val="24"/>
          <w:szCs w:val="24"/>
        </w:rPr>
        <w:t>квартирографии</w:t>
      </w:r>
      <w:proofErr w:type="spellEnd"/>
      <w:r w:rsidRPr="000825A3">
        <w:rPr>
          <w:rFonts w:ascii="Times New Roman" w:hAnsi="Times New Roman" w:cs="Times New Roman"/>
          <w:sz w:val="24"/>
          <w:szCs w:val="24"/>
        </w:rPr>
        <w:t>.</w:t>
      </w:r>
    </w:p>
    <w:p w14:paraId="03DBDFAF" w14:textId="77777777" w:rsidR="00303FB1" w:rsidRPr="000825A3" w:rsidRDefault="00303FB1" w:rsidP="00303FB1">
      <w:pPr>
        <w:pStyle w:val="51"/>
        <w:rPr>
          <w:rFonts w:ascii="Times New Roman" w:eastAsia="Times New Roman" w:hAnsi="Times New Roman" w:cs="Times New Roman"/>
        </w:rPr>
      </w:pPr>
      <w:r w:rsidRPr="000825A3">
        <w:rPr>
          <w:rFonts w:ascii="Times New Roman" w:eastAsia="Times New Roman" w:hAnsi="Times New Roman" w:cs="Times New Roman"/>
        </w:rPr>
        <w:t>Организация парковок автотранспорта</w:t>
      </w:r>
    </w:p>
    <w:p w14:paraId="2520FD9D" w14:textId="77777777" w:rsidR="00303FB1" w:rsidRPr="000825A3" w:rsidRDefault="00303FB1" w:rsidP="002F1F94">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Организация парковок (временного хранения) автотранспорта должна строиться на строгом соблюдении нормативов парковки автотранспорта, установленных местными нормативами градостроительного проектирования (р-л 1.2.2.2.). В нормативах определена потребность в том или ином количестве машиномест в зависимости от функционального назначения здания. Норматив дифференцирован относительно территории в пределах земельного участка, занятого зданием, и за его пределами, где размещается до 50% от общего количества автомобилей (напр. офисы, рынки). Максимальное расстояние до последних также нормируется. Описанная дифференциация требует рациональной планировки парковочных мест в пределах общегородских и </w:t>
      </w:r>
      <w:proofErr w:type="spellStart"/>
      <w:r w:rsidRPr="000825A3">
        <w:rPr>
          <w:rFonts w:ascii="Times New Roman" w:eastAsia="Times New Roman" w:hAnsi="Times New Roman" w:cs="Times New Roman"/>
          <w:sz w:val="24"/>
          <w:szCs w:val="24"/>
        </w:rPr>
        <w:t>специализированых</w:t>
      </w:r>
      <w:proofErr w:type="spellEnd"/>
      <w:r w:rsidRPr="000825A3">
        <w:rPr>
          <w:rFonts w:ascii="Times New Roman" w:eastAsia="Times New Roman" w:hAnsi="Times New Roman" w:cs="Times New Roman"/>
          <w:sz w:val="24"/>
          <w:szCs w:val="24"/>
        </w:rPr>
        <w:t xml:space="preserve"> центров.</w:t>
      </w:r>
    </w:p>
    <w:p w14:paraId="7DAE3CFC" w14:textId="77777777" w:rsidR="00AB5B9E" w:rsidRPr="000825A3" w:rsidRDefault="00AB5B9E" w:rsidP="00AB5B9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 рис. 20.3.3.1. даны схематические предложения по организации такой системы применительно к центру города. Вместимость парковок на данной стадии определить некорректно, ввиду чего её необходимо уточнить при последующем проектировании. </w:t>
      </w:r>
    </w:p>
    <w:p w14:paraId="20667E4B" w14:textId="77777777" w:rsidR="00AB5B9E" w:rsidRPr="000825A3" w:rsidRDefault="00AB5B9E" w:rsidP="00AB5B9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Хорошим резервом для строительства подземных автостоянок могли бы стать имеющиеся в центре города спортивные сооружения – спортивные ядра стадионов. Сложность при этом составляет организация вентиляции и отвода выбросов от стоянки. </w:t>
      </w:r>
    </w:p>
    <w:p w14:paraId="1707C8B5" w14:textId="77777777" w:rsidR="00AB5B9E" w:rsidRPr="000825A3" w:rsidRDefault="00AB5B9E" w:rsidP="00AB5B9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Важным элементом оздоровления транспортной среды города будет разработка и претворение в жизнь </w:t>
      </w:r>
      <w:r w:rsidRPr="000825A3">
        <w:rPr>
          <w:rFonts w:ascii="Times New Roman" w:eastAsia="Times New Roman" w:hAnsi="Times New Roman" w:cs="Times New Roman"/>
          <w:b/>
          <w:sz w:val="24"/>
          <w:szCs w:val="24"/>
        </w:rPr>
        <w:t>новой парковочной политики</w:t>
      </w:r>
      <w:r w:rsidRPr="000825A3">
        <w:rPr>
          <w:rFonts w:ascii="Times New Roman" w:eastAsia="Times New Roman" w:hAnsi="Times New Roman" w:cs="Times New Roman"/>
          <w:sz w:val="24"/>
          <w:szCs w:val="24"/>
        </w:rPr>
        <w:t>. Создание зон платной парковки в центре города – важный элемент, позволяющий отвести излишнюю транспортную нагрузку от центральной части города. Целью такой политики должна стать демотивация городских жителей к использованию частного автотранспорта в пределах городской среды для регулярных поездок, и в особенности в центре города.</w:t>
      </w:r>
    </w:p>
    <w:p w14:paraId="20AB89D8" w14:textId="77777777" w:rsidR="00AB5B9E" w:rsidRPr="000825A3" w:rsidRDefault="00AB5B9E" w:rsidP="00AB5B9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Комфортная городская среда, формирование которой предполагает Стратегия социально-экономического развития города до 2035г., предполагает наличие мобильности, не сдерживаемой заторами, общественных пространств, пригодных для времяпрепровождения горожан и не занятые хаотично припаркованным транспортом. Развитие объектов парковочного пространства позволит </w:t>
      </w:r>
      <w:r w:rsidRPr="000825A3">
        <w:rPr>
          <w:rFonts w:ascii="Times New Roman" w:eastAsia="Times New Roman" w:hAnsi="Times New Roman" w:cs="Times New Roman"/>
          <w:b/>
          <w:sz w:val="24"/>
          <w:szCs w:val="24"/>
        </w:rPr>
        <w:t>убрать лишние автомобили с улично-дорожной сети</w:t>
      </w:r>
      <w:r w:rsidRPr="000825A3">
        <w:rPr>
          <w:rFonts w:ascii="Times New Roman" w:eastAsia="Times New Roman" w:hAnsi="Times New Roman" w:cs="Times New Roman"/>
          <w:sz w:val="24"/>
          <w:szCs w:val="24"/>
        </w:rPr>
        <w:t xml:space="preserve">, минимизировать влияние оставшихся на УДС парковок на пропускную способность автомобильных дорог. </w:t>
      </w:r>
    </w:p>
    <w:p w14:paraId="6FD3DEE2" w14:textId="77777777" w:rsidR="00AB5B9E" w:rsidRPr="000825A3" w:rsidRDefault="00AB5B9E" w:rsidP="002F1F94">
      <w:pPr>
        <w:spacing w:before="120" w:after="120" w:line="240" w:lineRule="auto"/>
        <w:ind w:firstLine="709"/>
        <w:jc w:val="both"/>
        <w:rPr>
          <w:rFonts w:ascii="Times New Roman" w:eastAsia="Times New Roman" w:hAnsi="Times New Roman" w:cs="Times New Roman"/>
          <w:sz w:val="24"/>
          <w:szCs w:val="24"/>
        </w:rPr>
      </w:pPr>
    </w:p>
    <w:p w14:paraId="2E1A85E1" w14:textId="77777777" w:rsidR="002F1F94" w:rsidRPr="000825A3" w:rsidRDefault="002F1F94" w:rsidP="002F1F94">
      <w:pPr>
        <w:spacing w:before="120" w:after="120" w:line="240" w:lineRule="auto"/>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4E332837" wp14:editId="1B9AAD3C">
            <wp:extent cx="5114925" cy="4447737"/>
            <wp:effectExtent l="0" t="0" r="0" b="0"/>
            <wp:docPr id="9676" name="Рисунок 9676" descr="\\ATLAS\arh\КАЛИНИНГРАД\Текстовая часть ГП КЛГД\ТСЮ черновики\графика для ред. 3.0\рис. 2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TLAS\arh\КАЛИНИНГРАД\Текстовая часть ГП КЛГД\ТСЮ черновики\графика для ред. 3.0\рис. 20.3.3.1..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5117151" cy="4449673"/>
                    </a:xfrm>
                    <a:prstGeom prst="rect">
                      <a:avLst/>
                    </a:prstGeom>
                    <a:noFill/>
                    <a:ln>
                      <a:noFill/>
                    </a:ln>
                  </pic:spPr>
                </pic:pic>
              </a:graphicData>
            </a:graphic>
          </wp:inline>
        </w:drawing>
      </w:r>
    </w:p>
    <w:p w14:paraId="4A8ED34B" w14:textId="77777777" w:rsidR="00303FB1" w:rsidRPr="000825A3" w:rsidRDefault="000D62DA" w:rsidP="000D62DA">
      <w:pPr>
        <w:shd w:val="clear" w:color="auto" w:fill="CFE0CF" w:themeFill="accent2" w:themeFillTint="99"/>
        <w:spacing w:before="0" w:after="0" w:line="240" w:lineRule="auto"/>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 xml:space="preserve">Рис. 20.3.3.1. </w:t>
      </w:r>
      <w:r w:rsidR="00303FB1" w:rsidRPr="000825A3">
        <w:rPr>
          <w:rFonts w:ascii="Times New Roman" w:eastAsia="Times New Roman" w:hAnsi="Times New Roman" w:cs="Times New Roman"/>
          <w:b/>
          <w:i/>
          <w:sz w:val="24"/>
          <w:szCs w:val="24"/>
        </w:rPr>
        <w:t xml:space="preserve">Предложения по организации размещения </w:t>
      </w:r>
      <w:r w:rsidRPr="000825A3">
        <w:rPr>
          <w:rFonts w:ascii="Times New Roman" w:eastAsia="Times New Roman" w:hAnsi="Times New Roman" w:cs="Times New Roman"/>
          <w:b/>
          <w:i/>
          <w:sz w:val="24"/>
          <w:szCs w:val="24"/>
        </w:rPr>
        <w:t xml:space="preserve">внеуличных </w:t>
      </w:r>
      <w:r w:rsidR="00303FB1" w:rsidRPr="000825A3">
        <w:rPr>
          <w:rFonts w:ascii="Times New Roman" w:eastAsia="Times New Roman" w:hAnsi="Times New Roman" w:cs="Times New Roman"/>
          <w:b/>
          <w:i/>
          <w:sz w:val="24"/>
          <w:szCs w:val="24"/>
        </w:rPr>
        <w:t>парковок в центральной части города:</w:t>
      </w:r>
    </w:p>
    <w:p w14:paraId="644CB3D1" w14:textId="77777777" w:rsidR="00303FB1" w:rsidRPr="000825A3" w:rsidRDefault="00303FB1" w:rsidP="00303FB1">
      <w:pPr>
        <w:spacing w:before="0" w:after="0" w:line="240" w:lineRule="auto"/>
        <w:jc w:val="center"/>
        <w:rPr>
          <w:rFonts w:ascii="Times New Roman" w:eastAsia="Times New Roman" w:hAnsi="Times New Roman" w:cs="Times New Roman"/>
          <w:i/>
        </w:rPr>
      </w:pPr>
      <w:r w:rsidRPr="000825A3">
        <w:rPr>
          <w:rFonts w:ascii="Times New Roman" w:eastAsia="Times New Roman" w:hAnsi="Times New Roman" w:cs="Times New Roman"/>
          <w:i/>
        </w:rPr>
        <w:t>1 – подземная автостоянка под ул. Гайдара; 2 – подземная автостоянка под стадионом «Трудовые резервы» по ул. Горького; 3 – надземная многоуровневая автостоянка в комплексе с залом-</w:t>
      </w:r>
      <w:proofErr w:type="spellStart"/>
      <w:r w:rsidRPr="000825A3">
        <w:rPr>
          <w:rFonts w:ascii="Times New Roman" w:eastAsia="Times New Roman" w:hAnsi="Times New Roman" w:cs="Times New Roman"/>
          <w:i/>
        </w:rPr>
        <w:t>конкорсом</w:t>
      </w:r>
      <w:proofErr w:type="spellEnd"/>
      <w:r w:rsidRPr="000825A3">
        <w:rPr>
          <w:rFonts w:ascii="Times New Roman" w:eastAsia="Times New Roman" w:hAnsi="Times New Roman" w:cs="Times New Roman"/>
          <w:i/>
        </w:rPr>
        <w:t xml:space="preserve"> Северного </w:t>
      </w:r>
      <w:proofErr w:type="spellStart"/>
      <w:r w:rsidRPr="000825A3">
        <w:rPr>
          <w:rFonts w:ascii="Times New Roman" w:eastAsia="Times New Roman" w:hAnsi="Times New Roman" w:cs="Times New Roman"/>
          <w:i/>
        </w:rPr>
        <w:t>вкз</w:t>
      </w:r>
      <w:proofErr w:type="spellEnd"/>
      <w:r w:rsidRPr="000825A3">
        <w:rPr>
          <w:rFonts w:ascii="Times New Roman" w:eastAsia="Times New Roman" w:hAnsi="Times New Roman" w:cs="Times New Roman"/>
          <w:i/>
        </w:rPr>
        <w:t xml:space="preserve">.; 4 – автостоянка в комплексе с сооружениями рынка; 5 – подземная автостоянка под одноуровневой развязкой транспорта по ул. Василевского; 6 – многоуровневая автостоянка на территории университета; 7 – подземная автостоянка под стадионом «Балтика»; 8 – многоуровневая автостоянка у Железнодорожного моста; 9 – автостоянка в </w:t>
      </w:r>
      <w:proofErr w:type="spellStart"/>
      <w:r w:rsidRPr="000825A3">
        <w:rPr>
          <w:rFonts w:ascii="Times New Roman" w:eastAsia="Times New Roman" w:hAnsi="Times New Roman" w:cs="Times New Roman"/>
          <w:i/>
        </w:rPr>
        <w:t>подэстакадном</w:t>
      </w:r>
      <w:proofErr w:type="spellEnd"/>
      <w:r w:rsidRPr="000825A3">
        <w:rPr>
          <w:rFonts w:ascii="Times New Roman" w:eastAsia="Times New Roman" w:hAnsi="Times New Roman" w:cs="Times New Roman"/>
          <w:i/>
        </w:rPr>
        <w:t xml:space="preserve"> пространстве моста через р. Преголю; 10 – подземная автостоянка под стадионом «Красная звезда»</w:t>
      </w:r>
    </w:p>
    <w:p w14:paraId="6D9B5561" w14:textId="77777777" w:rsidR="008014C7" w:rsidRPr="000825A3" w:rsidRDefault="008014C7" w:rsidP="008014C7">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основу </w:t>
      </w:r>
      <w:r w:rsidR="0048797E" w:rsidRPr="000825A3">
        <w:rPr>
          <w:rFonts w:ascii="Times New Roman" w:eastAsia="Times New Roman" w:hAnsi="Times New Roman" w:cs="Times New Roman"/>
          <w:sz w:val="24"/>
          <w:szCs w:val="24"/>
        </w:rPr>
        <w:t>предложений по организации парковочных пространств в центре города</w:t>
      </w:r>
      <w:r w:rsidRPr="000825A3">
        <w:rPr>
          <w:rFonts w:ascii="Times New Roman" w:eastAsia="Times New Roman" w:hAnsi="Times New Roman" w:cs="Times New Roman"/>
          <w:sz w:val="24"/>
          <w:szCs w:val="24"/>
        </w:rPr>
        <w:t xml:space="preserve"> положены </w:t>
      </w:r>
      <w:r w:rsidRPr="000825A3">
        <w:rPr>
          <w:rFonts w:ascii="Times New Roman" w:eastAsia="Times New Roman" w:hAnsi="Times New Roman" w:cs="Times New Roman"/>
          <w:b/>
          <w:sz w:val="24"/>
          <w:szCs w:val="24"/>
        </w:rPr>
        <w:t>результаты научно-исследовательской работы</w:t>
      </w:r>
      <w:r w:rsidRPr="000825A3">
        <w:rPr>
          <w:rFonts w:ascii="Times New Roman" w:eastAsia="Times New Roman" w:hAnsi="Times New Roman" w:cs="Times New Roman"/>
          <w:sz w:val="24"/>
          <w:szCs w:val="24"/>
        </w:rPr>
        <w:t>, выполненной ООО «</w:t>
      </w:r>
      <w:proofErr w:type="spellStart"/>
      <w:r w:rsidRPr="000825A3">
        <w:rPr>
          <w:rFonts w:ascii="Times New Roman" w:eastAsia="Times New Roman" w:hAnsi="Times New Roman" w:cs="Times New Roman"/>
          <w:sz w:val="24"/>
          <w:szCs w:val="24"/>
        </w:rPr>
        <w:t>Регионконсалт</w:t>
      </w:r>
      <w:proofErr w:type="spellEnd"/>
      <w:r w:rsidRPr="000825A3">
        <w:rPr>
          <w:rFonts w:ascii="Times New Roman" w:eastAsia="Times New Roman" w:hAnsi="Times New Roman" w:cs="Times New Roman"/>
          <w:sz w:val="24"/>
          <w:szCs w:val="24"/>
        </w:rPr>
        <w:t xml:space="preserve">» по заказу проекта ПРООН/ГЭФ – Минтранса России </w:t>
      </w:r>
      <w:r w:rsidR="00951F8D" w:rsidRPr="000825A3">
        <w:rPr>
          <w:rFonts w:ascii="Times New Roman" w:eastAsia="Times New Roman" w:hAnsi="Times New Roman" w:cs="Times New Roman"/>
          <w:sz w:val="24"/>
          <w:szCs w:val="24"/>
        </w:rPr>
        <w:t>00080462 «Сокращение выбросов парниковых газов от автомобильного транспорта в городах России»</w:t>
      </w:r>
      <w:r w:rsidR="00951F8D" w:rsidRPr="000825A3">
        <w:rPr>
          <w:rFonts w:ascii="Times New Roman" w:hAnsi="Times New Roman" w:cs="Times New Roman"/>
          <w:szCs w:val="24"/>
          <w:vertAlign w:val="superscript"/>
        </w:rPr>
        <w:footnoteReference w:id="43"/>
      </w:r>
      <w:r w:rsidRPr="000825A3">
        <w:rPr>
          <w:rFonts w:ascii="Times New Roman" w:eastAsia="Times New Roman" w:hAnsi="Times New Roman" w:cs="Times New Roman"/>
          <w:sz w:val="24"/>
          <w:szCs w:val="24"/>
        </w:rPr>
        <w:t xml:space="preserve">. В данной работе обоснованы границы и параметры парковочных зон и принципы единой проковочной политики в центре города. </w:t>
      </w:r>
    </w:p>
    <w:p w14:paraId="7B275F20" w14:textId="77777777" w:rsidR="008014C7" w:rsidRPr="000825A3" w:rsidRDefault="008014C7" w:rsidP="008014C7">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Принципами реализации единой проковочной политики должны стать:</w:t>
      </w:r>
    </w:p>
    <w:p w14:paraId="30793641" w14:textId="77777777" w:rsidR="008014C7" w:rsidRPr="000825A3" w:rsidRDefault="008014C7" w:rsidP="0085089F">
      <w:pPr>
        <w:pStyle w:val="af"/>
        <w:numPr>
          <w:ilvl w:val="0"/>
          <w:numId w:val="76"/>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системный подход к созданию зон платной парковки, предполагающий рассмотрение парковочной емкости всего района или нескольких соседних кварталов при введении платной парковки и регулирование правил парковк</w:t>
      </w:r>
      <w:r w:rsidR="00BB3A53" w:rsidRPr="000825A3">
        <w:rPr>
          <w:rFonts w:ascii="Times New Roman" w:eastAsia="Times New Roman" w:hAnsi="Times New Roman" w:cs="Times New Roman"/>
          <w:sz w:val="24"/>
          <w:szCs w:val="24"/>
        </w:rPr>
        <w:t>и сразу на всей территории</w:t>
      </w:r>
      <w:r w:rsidRPr="000825A3">
        <w:rPr>
          <w:rFonts w:ascii="Times New Roman" w:eastAsia="Times New Roman" w:hAnsi="Times New Roman" w:cs="Times New Roman"/>
          <w:sz w:val="24"/>
          <w:szCs w:val="24"/>
        </w:rPr>
        <w:t>;</w:t>
      </w:r>
    </w:p>
    <w:p w14:paraId="3523172F" w14:textId="77777777" w:rsidR="00BB3A53" w:rsidRPr="000825A3" w:rsidRDefault="008014C7" w:rsidP="0085089F">
      <w:pPr>
        <w:pStyle w:val="af"/>
        <w:numPr>
          <w:ilvl w:val="0"/>
          <w:numId w:val="76"/>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 xml:space="preserve">дифференциация тарифов в зонах платной парковки на УДС в зависимости от влияния количества припаркованного транспорта на условия движения и уровня спроса на услуги платной парковки в данной зоне; </w:t>
      </w:r>
    </w:p>
    <w:p w14:paraId="1E3D2910" w14:textId="77777777" w:rsidR="008014C7" w:rsidRPr="000825A3" w:rsidRDefault="008014C7" w:rsidP="0085089F">
      <w:pPr>
        <w:pStyle w:val="af"/>
        <w:numPr>
          <w:ilvl w:val="0"/>
          <w:numId w:val="76"/>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гибкость и регулярный пересмотр тарифной политики, обеспечивающие баланс спроса на услуги платной парковки с емкостью парковочного пространства или регулирование такого спроса в случае установления целей его изменения;</w:t>
      </w:r>
    </w:p>
    <w:p w14:paraId="2B5D0D20" w14:textId="77777777" w:rsidR="008014C7" w:rsidRPr="000825A3" w:rsidRDefault="008014C7" w:rsidP="0085089F">
      <w:pPr>
        <w:pStyle w:val="af"/>
        <w:numPr>
          <w:ilvl w:val="0"/>
          <w:numId w:val="76"/>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возможность учитывать при тарификации услуг платной парковки статус владельца (пользователя) транспортного средства (граждан, проживающих на рассматриваемой территории, работающих здесь, либо посещающих территорию с иными целями, либо граждан с ограниченными возможностями, инвалидов);</w:t>
      </w:r>
    </w:p>
    <w:p w14:paraId="2BCD54F3" w14:textId="77777777" w:rsidR="008014C7" w:rsidRPr="000825A3" w:rsidRDefault="008014C7" w:rsidP="0085089F">
      <w:pPr>
        <w:pStyle w:val="af"/>
        <w:numPr>
          <w:ilvl w:val="0"/>
          <w:numId w:val="76"/>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создани</w:t>
      </w:r>
      <w:r w:rsidR="00BB3A53" w:rsidRPr="000825A3">
        <w:rPr>
          <w:rFonts w:ascii="Times New Roman" w:eastAsia="Times New Roman" w:hAnsi="Times New Roman" w:cs="Times New Roman"/>
          <w:sz w:val="24"/>
          <w:szCs w:val="24"/>
        </w:rPr>
        <w:t>е</w:t>
      </w:r>
      <w:r w:rsidRPr="000825A3">
        <w:rPr>
          <w:rFonts w:ascii="Times New Roman" w:eastAsia="Times New Roman" w:hAnsi="Times New Roman" w:cs="Times New Roman"/>
          <w:sz w:val="24"/>
          <w:szCs w:val="24"/>
        </w:rPr>
        <w:t xml:space="preserve"> эффективной парковочной службы;</w:t>
      </w:r>
      <w:r w:rsidR="00BB3A53"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t>взаимодействи</w:t>
      </w:r>
      <w:r w:rsidR="00BB3A53" w:rsidRPr="000825A3">
        <w:rPr>
          <w:rFonts w:ascii="Times New Roman" w:eastAsia="Times New Roman" w:hAnsi="Times New Roman" w:cs="Times New Roman"/>
          <w:sz w:val="24"/>
          <w:szCs w:val="24"/>
        </w:rPr>
        <w:t>е</w:t>
      </w:r>
      <w:r w:rsidRPr="000825A3">
        <w:rPr>
          <w:rFonts w:ascii="Times New Roman" w:eastAsia="Times New Roman" w:hAnsi="Times New Roman" w:cs="Times New Roman"/>
          <w:sz w:val="24"/>
          <w:szCs w:val="24"/>
        </w:rPr>
        <w:t xml:space="preserve"> с органами внутренних дел по администрированию </w:t>
      </w:r>
      <w:r w:rsidR="00BB3A53" w:rsidRPr="000825A3">
        <w:rPr>
          <w:rFonts w:ascii="Times New Roman" w:eastAsia="Times New Roman" w:hAnsi="Times New Roman" w:cs="Times New Roman"/>
          <w:sz w:val="24"/>
          <w:szCs w:val="24"/>
        </w:rPr>
        <w:t>ПДД</w:t>
      </w:r>
      <w:r w:rsidRPr="000825A3">
        <w:rPr>
          <w:rFonts w:ascii="Times New Roman" w:eastAsia="Times New Roman" w:hAnsi="Times New Roman" w:cs="Times New Roman"/>
          <w:sz w:val="24"/>
          <w:szCs w:val="24"/>
        </w:rPr>
        <w:t xml:space="preserve"> в части нарушений условий остановки и стоянки ТС;</w:t>
      </w:r>
    </w:p>
    <w:p w14:paraId="7F40BD53" w14:textId="77777777" w:rsidR="00B4389F" w:rsidRPr="000825A3" w:rsidRDefault="008014C7" w:rsidP="0085089F">
      <w:pPr>
        <w:pStyle w:val="af"/>
        <w:numPr>
          <w:ilvl w:val="0"/>
          <w:numId w:val="76"/>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формирование единой автоматизированной и автоматически обновляемой базы данных об использовании платных парковок, количестве занятых и вакантных мест, применяемых тарифах, коэффициентах сменяемости ав</w:t>
      </w:r>
      <w:r w:rsidR="00BB3A53" w:rsidRPr="000825A3">
        <w:rPr>
          <w:rFonts w:ascii="Times New Roman" w:eastAsia="Times New Roman" w:hAnsi="Times New Roman" w:cs="Times New Roman"/>
          <w:sz w:val="24"/>
          <w:szCs w:val="24"/>
        </w:rPr>
        <w:t>тотранспорта на парковке и т.п</w:t>
      </w:r>
      <w:r w:rsidRPr="000825A3">
        <w:rPr>
          <w:rFonts w:ascii="Times New Roman" w:eastAsia="Times New Roman" w:hAnsi="Times New Roman" w:cs="Times New Roman"/>
          <w:sz w:val="24"/>
          <w:szCs w:val="24"/>
        </w:rPr>
        <w:t>.</w:t>
      </w:r>
    </w:p>
    <w:p w14:paraId="71AC0B31" w14:textId="77777777" w:rsidR="00D53BD7" w:rsidRPr="000825A3" w:rsidRDefault="00D53BD7" w:rsidP="00D53BD7">
      <w:pPr>
        <w:spacing w:before="120" w:after="120" w:line="240" w:lineRule="auto"/>
        <w:ind w:left="709"/>
        <w:jc w:val="both"/>
        <w:rPr>
          <w:rFonts w:ascii="Times New Roman" w:eastAsia="Times New Roman" w:hAnsi="Times New Roman" w:cs="Times New Roman"/>
          <w:sz w:val="24"/>
          <w:szCs w:val="24"/>
        </w:rPr>
      </w:pPr>
    </w:p>
    <w:p w14:paraId="70364252" w14:textId="77777777" w:rsidR="006074D8" w:rsidRPr="000825A3" w:rsidRDefault="009F0D5A" w:rsidP="009F0D5A">
      <w:pPr>
        <w:spacing w:before="120" w:after="120" w:line="240" w:lineRule="auto"/>
        <w:jc w:val="center"/>
        <w:rPr>
          <w:rFonts w:ascii="Times New Roman" w:eastAsia="Times New Roman" w:hAnsi="Times New Roman" w:cs="Times New Roman"/>
          <w:color w:val="FF0000"/>
          <w:sz w:val="24"/>
          <w:szCs w:val="24"/>
        </w:rPr>
      </w:pPr>
      <w:r w:rsidRPr="000825A3">
        <w:rPr>
          <w:rFonts w:ascii="Times New Roman" w:eastAsia="Times New Roman" w:hAnsi="Times New Roman" w:cs="Times New Roman"/>
          <w:noProof/>
          <w:color w:val="FF0000"/>
          <w:sz w:val="24"/>
          <w:szCs w:val="24"/>
          <w:lang w:eastAsia="ru-RU"/>
        </w:rPr>
        <w:drawing>
          <wp:anchor distT="0" distB="0" distL="114300" distR="114300" simplePos="0" relativeHeight="251660288" behindDoc="0" locked="0" layoutInCell="1" allowOverlap="1" wp14:anchorId="17F495D0" wp14:editId="1D241D30">
            <wp:simplePos x="0" y="0"/>
            <wp:positionH relativeFrom="column">
              <wp:posOffset>944994</wp:posOffset>
            </wp:positionH>
            <wp:positionV relativeFrom="paragraph">
              <wp:posOffset>3319780</wp:posOffset>
            </wp:positionV>
            <wp:extent cx="2682808" cy="780836"/>
            <wp:effectExtent l="0" t="0" r="3810" b="635"/>
            <wp:wrapNone/>
            <wp:docPr id="1066" name="Рисунок 1066" descr="\\ATLAS\arh\КАЛИНИНГРАД\Текстовая часть ГП КЛГД\ТСЮ черновики\графика для ред. 3.1\20.3.3.2 Схема устройства зон платной парковки в центр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TLAS\arh\КАЛИНИНГРАД\Текстовая часть ГП КЛГД\ТСЮ черновики\графика для ред. 3.1\20.3.3.2 Схема устройства зон платной парковки в центре.tif"/>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2682808" cy="780836"/>
                    </a:xfrm>
                    <a:prstGeom prst="rect">
                      <a:avLst/>
                    </a:prstGeom>
                    <a:noFill/>
                    <a:ln>
                      <a:noFill/>
                    </a:ln>
                    <a:extLst>
                      <a:ext uri="{53640926-AAD7-44D8-BBD7-CCE9431645EC}">
                        <a14:shadowObscured xmlns:a14="http://schemas.microsoft.com/office/drawing/2010/main"/>
                      </a:ext>
                    </a:extLst>
                  </pic:spPr>
                </pic:pic>
              </a:graphicData>
            </a:graphic>
          </wp:anchor>
        </w:drawing>
      </w:r>
      <w:r w:rsidRPr="000825A3">
        <w:rPr>
          <w:rFonts w:ascii="Times New Roman" w:eastAsia="Times New Roman" w:hAnsi="Times New Roman" w:cs="Times New Roman"/>
          <w:noProof/>
          <w:color w:val="FF0000"/>
          <w:sz w:val="24"/>
          <w:szCs w:val="24"/>
          <w:lang w:eastAsia="ru-RU"/>
        </w:rPr>
        <w:drawing>
          <wp:inline distT="0" distB="0" distL="0" distR="0" wp14:anchorId="0D807F00" wp14:editId="1594DE32">
            <wp:extent cx="4315146" cy="4150668"/>
            <wp:effectExtent l="0" t="0" r="9525" b="2540"/>
            <wp:docPr id="1058" name="Рисунок 1058" descr="\\ATLAS\arh\КАЛИНИНГРАД\Текстовая часть ГП КЛГД\ТСЮ черновики\графика для ред. 3.1\20.3.3.2 Схема устройства зон платной парковки в центр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TLAS\arh\КАЛИНИНГРАД\Текстовая часть ГП КЛГД\ТСЮ черновики\графика для ред. 3.1\20.3.3.2 Схема устройства зон платной парковки в центре.tif"/>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4320016" cy="4155353"/>
                    </a:xfrm>
                    <a:prstGeom prst="rect">
                      <a:avLst/>
                    </a:prstGeom>
                    <a:noFill/>
                    <a:ln>
                      <a:noFill/>
                    </a:ln>
                    <a:extLst>
                      <a:ext uri="{53640926-AAD7-44D8-BBD7-CCE9431645EC}">
                        <a14:shadowObscured xmlns:a14="http://schemas.microsoft.com/office/drawing/2010/main"/>
                      </a:ext>
                    </a:extLst>
                  </pic:spPr>
                </pic:pic>
              </a:graphicData>
            </a:graphic>
          </wp:inline>
        </w:drawing>
      </w:r>
    </w:p>
    <w:p w14:paraId="6C9B36CD" w14:textId="77777777" w:rsidR="006074D8" w:rsidRPr="000825A3" w:rsidRDefault="0000160F" w:rsidP="0000160F">
      <w:pPr>
        <w:shd w:val="clear" w:color="auto" w:fill="CFE0CF" w:themeFill="accent2" w:themeFillTint="99"/>
        <w:spacing w:before="0" w:after="0" w:line="240" w:lineRule="auto"/>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 xml:space="preserve">Рис. 20.3.3.2. </w:t>
      </w:r>
      <w:r w:rsidR="006074D8" w:rsidRPr="000825A3">
        <w:rPr>
          <w:rFonts w:ascii="Times New Roman" w:eastAsia="Times New Roman" w:hAnsi="Times New Roman" w:cs="Times New Roman"/>
          <w:b/>
          <w:i/>
          <w:sz w:val="24"/>
          <w:szCs w:val="24"/>
        </w:rPr>
        <w:t xml:space="preserve">Схема границ зон </w:t>
      </w:r>
      <w:r w:rsidR="0048797E" w:rsidRPr="000825A3">
        <w:rPr>
          <w:rFonts w:ascii="Times New Roman" w:eastAsia="Times New Roman" w:hAnsi="Times New Roman" w:cs="Times New Roman"/>
          <w:b/>
          <w:i/>
          <w:sz w:val="24"/>
          <w:szCs w:val="24"/>
        </w:rPr>
        <w:t>платной парковки в центре города</w:t>
      </w:r>
    </w:p>
    <w:p w14:paraId="19924FC9" w14:textId="77777777" w:rsidR="00AB5B9E" w:rsidRPr="000825A3" w:rsidRDefault="00AB5B9E" w:rsidP="00AB5B9E">
      <w:pPr>
        <w:spacing w:before="120" w:after="120" w:line="240" w:lineRule="auto"/>
        <w:ind w:firstLine="709"/>
        <w:jc w:val="both"/>
        <w:rPr>
          <w:rFonts w:ascii="Times New Roman" w:eastAsia="Times New Roman" w:hAnsi="Times New Roman" w:cs="Times New Roman"/>
          <w:sz w:val="24"/>
          <w:szCs w:val="24"/>
        </w:rPr>
      </w:pPr>
      <w:bookmarkStart w:id="66" w:name="_Toc412662972"/>
      <w:r w:rsidRPr="000825A3">
        <w:rPr>
          <w:rFonts w:ascii="Times New Roman" w:eastAsia="Times New Roman" w:hAnsi="Times New Roman" w:cs="Times New Roman"/>
          <w:sz w:val="24"/>
          <w:szCs w:val="24"/>
        </w:rPr>
        <w:t xml:space="preserve">Первый этап реализации парковочной политике подразумевает выделение </w:t>
      </w:r>
      <w:r w:rsidRPr="000825A3">
        <w:rPr>
          <w:rFonts w:ascii="Times New Roman" w:eastAsia="Times New Roman" w:hAnsi="Times New Roman" w:cs="Times New Roman"/>
          <w:b/>
          <w:sz w:val="24"/>
          <w:szCs w:val="24"/>
        </w:rPr>
        <w:t>пилотной зоны</w:t>
      </w:r>
      <w:r w:rsidRPr="000825A3">
        <w:rPr>
          <w:rFonts w:ascii="Times New Roman" w:eastAsia="Times New Roman" w:hAnsi="Times New Roman" w:cs="Times New Roman"/>
          <w:sz w:val="24"/>
          <w:szCs w:val="24"/>
        </w:rPr>
        <w:t xml:space="preserve">, применении ограничений и регулирования в первую очередь в данной зоне. На рис. 20.3.3.2. приведены укрупнённые границы такой зоны. Фиксируются все легальные парковочные места в пределах данной зоны (всего около 2 тыс. мест), после чего на следующих этапах предполагается </w:t>
      </w:r>
      <w:r w:rsidRPr="000825A3">
        <w:rPr>
          <w:rFonts w:ascii="Times New Roman" w:eastAsia="Times New Roman" w:hAnsi="Times New Roman" w:cs="Times New Roman"/>
          <w:b/>
          <w:sz w:val="24"/>
          <w:szCs w:val="24"/>
        </w:rPr>
        <w:t>постепенное уменьшение парковочных мест</w:t>
      </w:r>
      <w:r w:rsidRPr="000825A3">
        <w:rPr>
          <w:rFonts w:ascii="Times New Roman" w:eastAsia="Times New Roman" w:hAnsi="Times New Roman" w:cs="Times New Roman"/>
          <w:sz w:val="24"/>
          <w:szCs w:val="24"/>
        </w:rPr>
        <w:t xml:space="preserve"> на УДС пилотной зоны. Параллельно этому процессу на следующих этапах необходимо регулярно </w:t>
      </w:r>
      <w:r w:rsidRPr="000825A3">
        <w:rPr>
          <w:rFonts w:ascii="Times New Roman" w:eastAsia="Times New Roman" w:hAnsi="Times New Roman" w:cs="Times New Roman"/>
          <w:b/>
          <w:sz w:val="24"/>
          <w:szCs w:val="24"/>
        </w:rPr>
        <w:lastRenderedPageBreak/>
        <w:t>пересматривать тариф</w:t>
      </w:r>
      <w:r w:rsidRPr="000825A3">
        <w:rPr>
          <w:rFonts w:ascii="Times New Roman" w:eastAsia="Times New Roman" w:hAnsi="Times New Roman" w:cs="Times New Roman"/>
          <w:sz w:val="24"/>
          <w:szCs w:val="24"/>
        </w:rPr>
        <w:t xml:space="preserve"> на паркование в данной зоне. Необходимо определить соответствует ли уровень заполняемости парковок целевому показателю (85%). </w:t>
      </w:r>
    </w:p>
    <w:p w14:paraId="1D0B887F" w14:textId="77777777" w:rsidR="009F0D5A" w:rsidRPr="000825A3" w:rsidRDefault="009F0D5A" w:rsidP="009F0D5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Вторым этапом реализации парковочной политики должно стать распространение решений, работающих в пилотной зоне </w:t>
      </w:r>
      <w:r w:rsidRPr="000825A3">
        <w:rPr>
          <w:rFonts w:ascii="Times New Roman" w:eastAsia="Times New Roman" w:hAnsi="Times New Roman" w:cs="Times New Roman"/>
          <w:b/>
          <w:sz w:val="24"/>
          <w:szCs w:val="24"/>
        </w:rPr>
        <w:t>на другие районы города</w:t>
      </w:r>
      <w:r w:rsidRPr="000825A3">
        <w:rPr>
          <w:rFonts w:ascii="Times New Roman" w:eastAsia="Times New Roman" w:hAnsi="Times New Roman" w:cs="Times New Roman"/>
          <w:sz w:val="24"/>
          <w:szCs w:val="24"/>
        </w:rPr>
        <w:t>. В первую очередь необходимо выявить наиболее проблемные районы, в которых припаркованный транспорт снижает пропускную способность, ухудшает комфортность городской среды для жителей. Далее необходимо проведение «инвентаризации» неорганизованного парковочного пространства в данной зоне, подсчет количества парковочных мест на УДС, во дворах, на платных и бесплатных внеуличных парковках, выявление зон, где спрос превышает предложение. В таких зонах целесообразно регулирование спроса посредством финансовых инструментов. Важно отметить, что создание парковочных объектов в жилых районах, находящихся на отдалении от центра, должно происходить параллельно вводимым в загруженных районах города ограничениям.</w:t>
      </w:r>
    </w:p>
    <w:p w14:paraId="5E8025A2" w14:textId="77777777" w:rsidR="009F0D5A" w:rsidRPr="000825A3" w:rsidRDefault="009F0D5A" w:rsidP="009F0D5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Размещение в пределах города автостоянок, выполняющих </w:t>
      </w:r>
      <w:r w:rsidRPr="000825A3">
        <w:rPr>
          <w:rFonts w:ascii="Times New Roman" w:eastAsia="Times New Roman" w:hAnsi="Times New Roman" w:cs="Times New Roman"/>
          <w:b/>
          <w:sz w:val="24"/>
          <w:szCs w:val="24"/>
        </w:rPr>
        <w:t>перехватывающую функцию</w:t>
      </w:r>
      <w:r w:rsidRPr="000825A3">
        <w:rPr>
          <w:rFonts w:ascii="Times New Roman" w:eastAsia="Times New Roman" w:hAnsi="Times New Roman" w:cs="Times New Roman"/>
          <w:sz w:val="24"/>
          <w:szCs w:val="24"/>
        </w:rPr>
        <w:t xml:space="preserve">, рассмотрено в контексте размещения транспортно-пересадочных узлов в разделе 20.5. Следует отметить, что из-за сравнительно незначительных размеров города и его компактной конфигурации, не следует развивать перехватывающие парковки непосредственно для жителей города, которым проще изначально следовать до точки назначения на общественном транспорте или автомобиле. Основная функция перехватывающих парковок – задержание внешнего траффика, формируемого жителями агломерации, особенно её ближнего пояса, либо периферийных планировочных образований городского округа, таких, как Прибрежный, Чкаловск, Космодемьянского. Следовательно, наиболее эффективным местом для размещения перехватывающих парковок должны стать места пересечения основных входящих в город радиальных магистралей и маршрутов наиболее мощных видов общественного транспорта – ГЖД, трамвая, автобуса большой вместимости. </w:t>
      </w:r>
    </w:p>
    <w:p w14:paraId="7530AC36" w14:textId="77777777" w:rsidR="00303FB1" w:rsidRPr="000825A3" w:rsidRDefault="00303FB1" w:rsidP="00D26A6D">
      <w:pPr>
        <w:pStyle w:val="42"/>
        <w:numPr>
          <w:ilvl w:val="2"/>
          <w:numId w:val="1"/>
        </w:numPr>
        <w:ind w:left="851" w:hanging="851"/>
        <w:rPr>
          <w:rFonts w:ascii="Times New Roman" w:hAnsi="Times New Roman" w:cs="Times New Roman"/>
        </w:rPr>
      </w:pPr>
      <w:r w:rsidRPr="000825A3">
        <w:rPr>
          <w:rFonts w:ascii="Times New Roman" w:hAnsi="Times New Roman" w:cs="Times New Roman"/>
        </w:rPr>
        <w:t>Развитие грузового транспорта</w:t>
      </w:r>
      <w:bookmarkEnd w:id="66"/>
    </w:p>
    <w:p w14:paraId="674B973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соответствии с данными таблицы 20.3.3.1., </w:t>
      </w:r>
      <w:r w:rsidRPr="000825A3">
        <w:rPr>
          <w:rFonts w:ascii="Times New Roman" w:eastAsia="Times New Roman" w:hAnsi="Times New Roman" w:cs="Times New Roman"/>
          <w:b/>
          <w:sz w:val="24"/>
          <w:szCs w:val="24"/>
        </w:rPr>
        <w:t>парк грузового автотранспорта</w:t>
      </w:r>
      <w:r w:rsidRPr="000825A3">
        <w:rPr>
          <w:rFonts w:ascii="Times New Roman" w:eastAsia="Times New Roman" w:hAnsi="Times New Roman" w:cs="Times New Roman"/>
          <w:sz w:val="24"/>
          <w:szCs w:val="24"/>
        </w:rPr>
        <w:t xml:space="preserve"> составит </w:t>
      </w:r>
      <w:r w:rsidRPr="000825A3">
        <w:rPr>
          <w:rFonts w:ascii="Times New Roman" w:eastAsia="Times New Roman" w:hAnsi="Times New Roman" w:cs="Times New Roman"/>
          <w:b/>
          <w:sz w:val="24"/>
          <w:szCs w:val="24"/>
        </w:rPr>
        <w:t>на 2035г. 25,4 тыс. авт.</w:t>
      </w:r>
      <w:r w:rsidRPr="000825A3">
        <w:rPr>
          <w:rFonts w:ascii="Times New Roman" w:eastAsia="Times New Roman" w:hAnsi="Times New Roman" w:cs="Times New Roman"/>
          <w:sz w:val="24"/>
          <w:szCs w:val="24"/>
        </w:rPr>
        <w:t xml:space="preserve"> </w:t>
      </w:r>
    </w:p>
    <w:p w14:paraId="59F40B24"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Эксплуатация грузового транспорта в основном осуществляется организациями, осуществляющими грузовые перевозки как основной вид деятельности и сопутствующий основному (производство, складская деятельность и т.п.). Ввиду того, что подобная деятельность осуществляется в основном немуниципальными предприятиями, площадки по размещению объектов хранения грузового транспорта в рамках настоящего проекта не рассматриваются. </w:t>
      </w:r>
    </w:p>
    <w:p w14:paraId="025C43D7"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Размещение грузового транспорта предусмотрено в пределах автотранспортных и прочих предприятий, осуществляющих грузовые перевозки, располагаемых в границах коммунальных и производственных зон, выделенных на генеральном плане. При организации хранения грузового транспорта необходимо строго соблюдать нормы действующего законодательства в области охраны окружающей среды.</w:t>
      </w:r>
    </w:p>
    <w:p w14:paraId="28A347D4" w14:textId="77777777" w:rsidR="0048797E" w:rsidRPr="000825A3" w:rsidRDefault="00D53BD7" w:rsidP="00D53BD7">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рамках генерального плана даются предложения по организации схемы движения грузового транспорта на расчётный срок, представленные на рис. 20.3.4.1.</w:t>
      </w:r>
    </w:p>
    <w:tbl>
      <w:tblPr>
        <w:tblStyle w:val="af9"/>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64"/>
        <w:gridCol w:w="425"/>
      </w:tblGrid>
      <w:tr w:rsidR="0048797E" w:rsidRPr="000825A3" w14:paraId="20F37D9C" w14:textId="77777777" w:rsidTr="0048797E">
        <w:trPr>
          <w:cantSplit/>
          <w:trHeight w:val="1134"/>
        </w:trPr>
        <w:tc>
          <w:tcPr>
            <w:tcW w:w="9464" w:type="dxa"/>
          </w:tcPr>
          <w:p w14:paraId="1B0756C1" w14:textId="77777777" w:rsidR="0048797E" w:rsidRPr="000825A3" w:rsidRDefault="0048797E" w:rsidP="00D53BD7">
            <w:pPr>
              <w:spacing w:before="120" w:after="120"/>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0B1CEAAD" wp14:editId="6F639F66">
                  <wp:extent cx="7862091" cy="5508203"/>
                  <wp:effectExtent l="0" t="4127" r="1587" b="1588"/>
                  <wp:docPr id="9677" name="Рисунок 9677" descr="\\ATLAS\arh\КАЛИНИНГРАД\Текстовая часть ГП КЛГД\ТСЮ черновики\графика для ред. 3.0\рис. 2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LAS\arh\КАЛИНИНГРАД\Текстовая часть ГП КЛГД\ТСЮ черновики\графика для ред. 3.0\рис. 20.3.4.1..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rot="16200000">
                            <a:off x="0" y="0"/>
                            <a:ext cx="7874774" cy="5517089"/>
                          </a:xfrm>
                          <a:prstGeom prst="rect">
                            <a:avLst/>
                          </a:prstGeom>
                          <a:noFill/>
                          <a:ln>
                            <a:noFill/>
                          </a:ln>
                        </pic:spPr>
                      </pic:pic>
                    </a:graphicData>
                  </a:graphic>
                </wp:inline>
              </w:drawing>
            </w:r>
          </w:p>
        </w:tc>
        <w:tc>
          <w:tcPr>
            <w:tcW w:w="425" w:type="dxa"/>
            <w:textDirection w:val="btLr"/>
          </w:tcPr>
          <w:p w14:paraId="0397E037" w14:textId="77777777" w:rsidR="0048797E" w:rsidRPr="000825A3" w:rsidRDefault="0048797E" w:rsidP="0048797E">
            <w:pPr>
              <w:shd w:val="clear" w:color="auto" w:fill="CFE0CF" w:themeFill="accent2" w:themeFillTint="99"/>
              <w:spacing w:before="0"/>
              <w:ind w:right="-1"/>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Рис. 20.3.4.1. Схема организации грузового движения в пределах городского округа на 2035г.</w:t>
            </w:r>
          </w:p>
          <w:p w14:paraId="748156FF" w14:textId="77777777" w:rsidR="0048797E" w:rsidRPr="000825A3" w:rsidRDefault="0048797E" w:rsidP="0048797E">
            <w:pPr>
              <w:spacing w:before="120" w:after="120"/>
              <w:ind w:left="113" w:right="113"/>
              <w:jc w:val="both"/>
              <w:rPr>
                <w:rFonts w:ascii="Times New Roman" w:eastAsia="Times New Roman" w:hAnsi="Times New Roman" w:cs="Times New Roman"/>
                <w:sz w:val="24"/>
                <w:szCs w:val="24"/>
              </w:rPr>
            </w:pPr>
          </w:p>
        </w:tc>
      </w:tr>
    </w:tbl>
    <w:p w14:paraId="38267EA6" w14:textId="77777777" w:rsidR="00303FB1" w:rsidRPr="000825A3" w:rsidRDefault="00303FB1" w:rsidP="00D26A6D">
      <w:pPr>
        <w:pStyle w:val="32"/>
        <w:numPr>
          <w:ilvl w:val="1"/>
          <w:numId w:val="1"/>
        </w:numPr>
        <w:ind w:left="709" w:hanging="709"/>
        <w:rPr>
          <w:rFonts w:ascii="Times New Roman" w:hAnsi="Times New Roman" w:cs="Times New Roman"/>
        </w:rPr>
      </w:pPr>
      <w:bookmarkStart w:id="67" w:name="_Toc379818116"/>
      <w:bookmarkStart w:id="68" w:name="_Toc380350678"/>
      <w:bookmarkStart w:id="69" w:name="_Toc403559896"/>
      <w:bookmarkStart w:id="70" w:name="_Toc412662973"/>
      <w:bookmarkStart w:id="71" w:name="_Toc454214580"/>
      <w:r w:rsidRPr="000825A3">
        <w:rPr>
          <w:rFonts w:ascii="Times New Roman" w:hAnsi="Times New Roman" w:cs="Times New Roman"/>
        </w:rPr>
        <w:t>Развитие улично-дорожной сети</w:t>
      </w:r>
      <w:bookmarkEnd w:id="67"/>
      <w:bookmarkEnd w:id="68"/>
      <w:bookmarkEnd w:id="69"/>
      <w:bookmarkEnd w:id="70"/>
      <w:bookmarkEnd w:id="71"/>
    </w:p>
    <w:p w14:paraId="37D569E4" w14:textId="77777777" w:rsidR="00303FB1" w:rsidRPr="000825A3" w:rsidRDefault="00481729" w:rsidP="00D26A6D">
      <w:pPr>
        <w:pStyle w:val="42"/>
        <w:numPr>
          <w:ilvl w:val="2"/>
          <w:numId w:val="1"/>
        </w:numPr>
        <w:ind w:left="851" w:hanging="851"/>
        <w:rPr>
          <w:rFonts w:ascii="Times New Roman" w:hAnsi="Times New Roman" w:cs="Times New Roman"/>
        </w:rPr>
      </w:pPr>
      <w:bookmarkStart w:id="72" w:name="_Toc412662974"/>
      <w:r w:rsidRPr="000825A3">
        <w:rPr>
          <w:rFonts w:ascii="Times New Roman" w:hAnsi="Times New Roman" w:cs="Times New Roman"/>
        </w:rPr>
        <w:t>Общие положения по развитию</w:t>
      </w:r>
      <w:r w:rsidR="00303FB1" w:rsidRPr="000825A3">
        <w:rPr>
          <w:rFonts w:ascii="Times New Roman" w:hAnsi="Times New Roman" w:cs="Times New Roman"/>
        </w:rPr>
        <w:t xml:space="preserve"> улично-дорожной сети</w:t>
      </w:r>
      <w:bookmarkEnd w:id="72"/>
    </w:p>
    <w:p w14:paraId="114C2387"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30FBA16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Развитие улично-дорожной сети города преследует цель обеспечения комфортных условий для быстрого передвижения по нему при помощи личного автомобиля и на общественном транспорте. </w:t>
      </w:r>
    </w:p>
    <w:p w14:paraId="406B981A"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Развитие </w:t>
      </w:r>
      <w:r w:rsidR="0039108D" w:rsidRPr="000825A3">
        <w:rPr>
          <w:rFonts w:ascii="Times New Roman" w:eastAsia="Times New Roman" w:hAnsi="Times New Roman" w:cs="Times New Roman"/>
          <w:sz w:val="24"/>
          <w:szCs w:val="24"/>
        </w:rPr>
        <w:t xml:space="preserve">улично-дорожной </w:t>
      </w:r>
      <w:r w:rsidRPr="000825A3">
        <w:rPr>
          <w:rFonts w:ascii="Times New Roman" w:eastAsia="Times New Roman" w:hAnsi="Times New Roman" w:cs="Times New Roman"/>
          <w:sz w:val="24"/>
          <w:szCs w:val="24"/>
        </w:rPr>
        <w:t>сети города на перспективу сопряжено с дальнейшим планировочным развитием, освоением новых территорий под застройку, реконструкцией центральных районов, трансформацией производственного комплекса города и т.п. На рис. 20.1.1. приведена схема размещение объектов транспортного тяготения, основанная на мероприятиях по развитию системы общественных центров города, трансформации функционального использования, создании системы периферийных общественных центров и т.п.  По географическому признаку мероприятия по развитию улично-дорожной сети, предусмотренные настоящим генеральным планом, можно разделить на два главных направления: мероприятия по УДС центральной части города и мероприятия по УДС серединного пояса и периферии.</w:t>
      </w:r>
    </w:p>
    <w:p w14:paraId="7AB6F34F"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целом дальнейшее развитие улично-дорожной сети города предполагает выполнение следующих основных мероприятий:</w:t>
      </w:r>
    </w:p>
    <w:p w14:paraId="57A1240B" w14:textId="77777777" w:rsidR="00303FB1" w:rsidRPr="000825A3" w:rsidRDefault="00303FB1" w:rsidP="0085089F">
      <w:pPr>
        <w:pStyle w:val="af"/>
        <w:numPr>
          <w:ilvl w:val="0"/>
          <w:numId w:val="54"/>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реконструкция магистральной УДС центральной части города, направленная на отвлечение от центра транзитных транспортных потоков;</w:t>
      </w:r>
    </w:p>
    <w:p w14:paraId="5BF0AE0F" w14:textId="77777777" w:rsidR="00303FB1" w:rsidRPr="000825A3" w:rsidRDefault="00303FB1" w:rsidP="0085089F">
      <w:pPr>
        <w:pStyle w:val="af"/>
        <w:numPr>
          <w:ilvl w:val="0"/>
          <w:numId w:val="54"/>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реконструкция центрального коммуникационного узла города (района площади Победы) в части снижения транзитного движения и упорядочивания движения общественного транспорта;</w:t>
      </w:r>
    </w:p>
    <w:p w14:paraId="3B525D27" w14:textId="77777777" w:rsidR="00303FB1" w:rsidRPr="000825A3" w:rsidRDefault="00303FB1" w:rsidP="0085089F">
      <w:pPr>
        <w:pStyle w:val="af"/>
        <w:numPr>
          <w:ilvl w:val="0"/>
          <w:numId w:val="54"/>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формирование УДС Октябрьского острова в соответствии с принятым проектом планировки для проведения игр чемпионата мира по футболу 2018г.;</w:t>
      </w:r>
    </w:p>
    <w:p w14:paraId="61CC63A1" w14:textId="77777777" w:rsidR="00303FB1" w:rsidRPr="000825A3" w:rsidRDefault="00303FB1" w:rsidP="0085089F">
      <w:pPr>
        <w:pStyle w:val="af"/>
        <w:numPr>
          <w:ilvl w:val="0"/>
          <w:numId w:val="54"/>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создание магистрали по трассе улицы Велосипедная дорога и её увязка с трассой Московского проспекта для отведения от центральной части города транзитных потоков;</w:t>
      </w:r>
    </w:p>
    <w:p w14:paraId="7916F5BF" w14:textId="77777777" w:rsidR="00303FB1" w:rsidRPr="000825A3" w:rsidRDefault="00303FB1" w:rsidP="0085089F">
      <w:pPr>
        <w:pStyle w:val="af"/>
        <w:numPr>
          <w:ilvl w:val="0"/>
          <w:numId w:val="54"/>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мероприятия в части преодоления транспортной изоляции района перспективного жилищного строительства (микрорайон «Южный») – реконструкция Аллеи Смелых с путепроводом через </w:t>
      </w:r>
      <w:proofErr w:type="spellStart"/>
      <w:r w:rsidRPr="000825A3">
        <w:rPr>
          <w:rFonts w:ascii="Times New Roman" w:eastAsia="Times New Roman" w:hAnsi="Times New Roman" w:cs="Times New Roman"/>
          <w:sz w:val="24"/>
          <w:szCs w:val="24"/>
        </w:rPr>
        <w:t>ж.д</w:t>
      </w:r>
      <w:proofErr w:type="spellEnd"/>
      <w:r w:rsidRPr="000825A3">
        <w:rPr>
          <w:rFonts w:ascii="Times New Roman" w:eastAsia="Times New Roman" w:hAnsi="Times New Roman" w:cs="Times New Roman"/>
          <w:sz w:val="24"/>
          <w:szCs w:val="24"/>
        </w:rPr>
        <w:t xml:space="preserve">. </w:t>
      </w:r>
      <w:proofErr w:type="gramStart"/>
      <w:r w:rsidRPr="000825A3">
        <w:rPr>
          <w:rFonts w:ascii="Times New Roman" w:eastAsia="Times New Roman" w:hAnsi="Times New Roman" w:cs="Times New Roman"/>
          <w:sz w:val="24"/>
          <w:szCs w:val="24"/>
        </w:rPr>
        <w:t>пути  и</w:t>
      </w:r>
      <w:proofErr w:type="gramEnd"/>
      <w:r w:rsidRPr="000825A3">
        <w:rPr>
          <w:rFonts w:ascii="Times New Roman" w:eastAsia="Times New Roman" w:hAnsi="Times New Roman" w:cs="Times New Roman"/>
          <w:sz w:val="24"/>
          <w:szCs w:val="24"/>
        </w:rPr>
        <w:t xml:space="preserve"> строительство системы меридиональных магистралей – ул. Толстикова – Киевская с выходом на виадук в створе улицы Железнодорожной;</w:t>
      </w:r>
    </w:p>
    <w:p w14:paraId="00DE8D90" w14:textId="77777777" w:rsidR="00303FB1" w:rsidRPr="000825A3" w:rsidRDefault="00303FB1" w:rsidP="0085089F">
      <w:pPr>
        <w:pStyle w:val="af"/>
        <w:numPr>
          <w:ilvl w:val="0"/>
          <w:numId w:val="54"/>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формирование кольцевых и полукольцевых связей в серединном поясе города в </w:t>
      </w:r>
      <w:r w:rsidR="0039108D" w:rsidRPr="000825A3">
        <w:rPr>
          <w:rFonts w:ascii="Times New Roman" w:eastAsia="Times New Roman" w:hAnsi="Times New Roman" w:cs="Times New Roman"/>
          <w:sz w:val="24"/>
          <w:szCs w:val="24"/>
        </w:rPr>
        <w:t>правобережной части</w:t>
      </w:r>
      <w:r w:rsidRPr="000825A3">
        <w:rPr>
          <w:rFonts w:ascii="Times New Roman" w:eastAsia="Times New Roman" w:hAnsi="Times New Roman" w:cs="Times New Roman"/>
          <w:sz w:val="24"/>
          <w:szCs w:val="24"/>
        </w:rPr>
        <w:t xml:space="preserve">, и хордовых магистралей – в </w:t>
      </w:r>
      <w:r w:rsidR="0039108D" w:rsidRPr="000825A3">
        <w:rPr>
          <w:rFonts w:ascii="Times New Roman" w:eastAsia="Times New Roman" w:hAnsi="Times New Roman" w:cs="Times New Roman"/>
          <w:sz w:val="24"/>
          <w:szCs w:val="24"/>
        </w:rPr>
        <w:t>левобережье</w:t>
      </w:r>
      <w:r w:rsidRPr="000825A3">
        <w:rPr>
          <w:rFonts w:ascii="Times New Roman" w:eastAsia="Times New Roman" w:hAnsi="Times New Roman" w:cs="Times New Roman"/>
          <w:sz w:val="24"/>
          <w:szCs w:val="24"/>
        </w:rPr>
        <w:t>;</w:t>
      </w:r>
    </w:p>
    <w:p w14:paraId="74E97373" w14:textId="77777777" w:rsidR="00303FB1" w:rsidRPr="000825A3" w:rsidRDefault="00303FB1" w:rsidP="0085089F">
      <w:pPr>
        <w:pStyle w:val="af"/>
        <w:numPr>
          <w:ilvl w:val="0"/>
          <w:numId w:val="54"/>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строительство хордовой магистрали для формирования связи строящегося стадиона на острове Октябрьский с окружной автодорогой.</w:t>
      </w:r>
    </w:p>
    <w:p w14:paraId="3AFEEE14" w14:textId="77777777" w:rsidR="00303FB1" w:rsidRPr="000825A3" w:rsidRDefault="00303FB1" w:rsidP="0085089F">
      <w:pPr>
        <w:pStyle w:val="af"/>
        <w:numPr>
          <w:ilvl w:val="0"/>
          <w:numId w:val="54"/>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строительство нового автодорожного моста через Преголю в створе улицы Железнодорожной и Буткова для улучшения связей между различными частями города и снижения нагрузки на центр;</w:t>
      </w:r>
    </w:p>
    <w:p w14:paraId="6100387A" w14:textId="77777777" w:rsidR="00303FB1" w:rsidRPr="000825A3" w:rsidRDefault="00303FB1" w:rsidP="0085089F">
      <w:pPr>
        <w:pStyle w:val="af"/>
        <w:numPr>
          <w:ilvl w:val="0"/>
          <w:numId w:val="54"/>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строительство новых мостовых переходов через Преголю в нижнем течении реки для усиления меридиональных связей, организации объезда и улучшения транспортного обслуживания пе</w:t>
      </w:r>
      <w:r w:rsidR="0048797E" w:rsidRPr="000825A3">
        <w:rPr>
          <w:rFonts w:ascii="Times New Roman" w:eastAsia="Times New Roman" w:hAnsi="Times New Roman" w:cs="Times New Roman"/>
          <w:sz w:val="24"/>
          <w:szCs w:val="24"/>
        </w:rPr>
        <w:t>риферийных производственных зон.</w:t>
      </w:r>
    </w:p>
    <w:p w14:paraId="6083778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результате реализации предусмотренных проектом мероприятий показатели плотности УДС в целом по городу незначительно увеличатся до 5,</w:t>
      </w:r>
      <w:r w:rsidR="0013414B" w:rsidRPr="000825A3">
        <w:rPr>
          <w:rFonts w:ascii="Times New Roman" w:eastAsia="Times New Roman" w:hAnsi="Times New Roman" w:cs="Times New Roman"/>
          <w:sz w:val="24"/>
          <w:szCs w:val="24"/>
        </w:rPr>
        <w:t>20</w:t>
      </w:r>
      <w:r w:rsidRPr="000825A3">
        <w:rPr>
          <w:rFonts w:ascii="Times New Roman" w:eastAsia="Times New Roman" w:hAnsi="Times New Roman" w:cs="Times New Roman"/>
          <w:sz w:val="24"/>
          <w:szCs w:val="24"/>
        </w:rPr>
        <w:t xml:space="preserve"> км/км</w:t>
      </w:r>
      <w:r w:rsidRPr="000825A3">
        <w:rPr>
          <w:rFonts w:ascii="Times New Roman" w:eastAsia="Times New Roman" w:hAnsi="Times New Roman" w:cs="Times New Roman"/>
          <w:sz w:val="24"/>
          <w:szCs w:val="24"/>
          <w:vertAlign w:val="superscript"/>
        </w:rPr>
        <w:t>2</w:t>
      </w:r>
      <w:r w:rsidRPr="000825A3">
        <w:rPr>
          <w:rFonts w:ascii="Times New Roman" w:eastAsia="Times New Roman" w:hAnsi="Times New Roman" w:cs="Times New Roman"/>
          <w:sz w:val="24"/>
          <w:szCs w:val="24"/>
        </w:rPr>
        <w:t xml:space="preserve">, </w:t>
      </w:r>
      <w:r w:rsidR="00250D43" w:rsidRPr="000825A3">
        <w:rPr>
          <w:rFonts w:ascii="Times New Roman" w:eastAsia="Times New Roman" w:hAnsi="Times New Roman" w:cs="Times New Roman"/>
          <w:sz w:val="24"/>
          <w:szCs w:val="24"/>
        </w:rPr>
        <w:t>вместо 4,</w:t>
      </w:r>
      <w:r w:rsidR="0013414B" w:rsidRPr="000825A3">
        <w:rPr>
          <w:rFonts w:ascii="Times New Roman" w:eastAsia="Times New Roman" w:hAnsi="Times New Roman" w:cs="Times New Roman"/>
          <w:sz w:val="24"/>
          <w:szCs w:val="24"/>
        </w:rPr>
        <w:t>59</w:t>
      </w:r>
      <w:r w:rsidR="00250D43" w:rsidRPr="000825A3">
        <w:rPr>
          <w:rFonts w:ascii="Times New Roman" w:eastAsia="Times New Roman" w:hAnsi="Times New Roman" w:cs="Times New Roman"/>
          <w:sz w:val="24"/>
          <w:szCs w:val="24"/>
        </w:rPr>
        <w:t xml:space="preserve"> км/км</w:t>
      </w:r>
      <w:r w:rsidR="00250D43" w:rsidRPr="000825A3">
        <w:rPr>
          <w:rFonts w:ascii="Times New Roman" w:eastAsia="Times New Roman" w:hAnsi="Times New Roman" w:cs="Times New Roman"/>
          <w:sz w:val="24"/>
          <w:szCs w:val="24"/>
          <w:vertAlign w:val="superscript"/>
        </w:rPr>
        <w:t>2</w:t>
      </w:r>
      <w:r w:rsidR="00250D43" w:rsidRPr="000825A3">
        <w:rPr>
          <w:rFonts w:ascii="Times New Roman" w:eastAsia="Times New Roman" w:hAnsi="Times New Roman" w:cs="Times New Roman"/>
          <w:sz w:val="24"/>
          <w:szCs w:val="24"/>
        </w:rPr>
        <w:t xml:space="preserve"> в 2014г., </w:t>
      </w:r>
      <w:r w:rsidRPr="000825A3">
        <w:rPr>
          <w:rFonts w:ascii="Times New Roman" w:eastAsia="Times New Roman" w:hAnsi="Times New Roman" w:cs="Times New Roman"/>
          <w:sz w:val="24"/>
          <w:szCs w:val="24"/>
        </w:rPr>
        <w:t xml:space="preserve">а по магистральной УДС до </w:t>
      </w:r>
      <w:r w:rsidR="00285F1C" w:rsidRPr="000825A3">
        <w:rPr>
          <w:rFonts w:ascii="Times New Roman" w:eastAsia="Times New Roman" w:hAnsi="Times New Roman" w:cs="Times New Roman"/>
          <w:sz w:val="24"/>
          <w:szCs w:val="24"/>
        </w:rPr>
        <w:t>1,9</w:t>
      </w:r>
      <w:r w:rsidR="0013414B" w:rsidRPr="000825A3">
        <w:rPr>
          <w:rFonts w:ascii="Times New Roman" w:eastAsia="Times New Roman" w:hAnsi="Times New Roman" w:cs="Times New Roman"/>
          <w:sz w:val="24"/>
          <w:szCs w:val="24"/>
        </w:rPr>
        <w:t>9</w:t>
      </w:r>
      <w:r w:rsidRPr="000825A3">
        <w:rPr>
          <w:rFonts w:ascii="Times New Roman" w:eastAsia="Times New Roman" w:hAnsi="Times New Roman" w:cs="Times New Roman"/>
          <w:sz w:val="24"/>
          <w:szCs w:val="24"/>
        </w:rPr>
        <w:t xml:space="preserve"> км/км</w:t>
      </w:r>
      <w:r w:rsidRPr="000825A3">
        <w:rPr>
          <w:rFonts w:ascii="Times New Roman" w:eastAsia="Times New Roman" w:hAnsi="Times New Roman" w:cs="Times New Roman"/>
          <w:sz w:val="24"/>
          <w:szCs w:val="24"/>
          <w:vertAlign w:val="superscript"/>
        </w:rPr>
        <w:t xml:space="preserve">2 </w:t>
      </w:r>
      <w:r w:rsidRPr="000825A3">
        <w:rPr>
          <w:rFonts w:ascii="Times New Roman" w:eastAsia="Times New Roman" w:hAnsi="Times New Roman" w:cs="Times New Roman"/>
          <w:sz w:val="24"/>
          <w:szCs w:val="24"/>
        </w:rPr>
        <w:t>вместо существующих 1,</w:t>
      </w:r>
      <w:r w:rsidR="0013414B" w:rsidRPr="000825A3">
        <w:rPr>
          <w:rFonts w:ascii="Times New Roman" w:eastAsia="Times New Roman" w:hAnsi="Times New Roman" w:cs="Times New Roman"/>
          <w:sz w:val="24"/>
          <w:szCs w:val="24"/>
        </w:rPr>
        <w:t>87</w:t>
      </w:r>
      <w:r w:rsidRPr="000825A3">
        <w:rPr>
          <w:rFonts w:ascii="Times New Roman" w:eastAsia="Times New Roman" w:hAnsi="Times New Roman" w:cs="Times New Roman"/>
          <w:sz w:val="24"/>
          <w:szCs w:val="24"/>
        </w:rPr>
        <w:t xml:space="preserve"> км/км</w:t>
      </w:r>
      <w:r w:rsidRPr="000825A3">
        <w:rPr>
          <w:rFonts w:ascii="Times New Roman" w:eastAsia="Times New Roman" w:hAnsi="Times New Roman" w:cs="Times New Roman"/>
          <w:sz w:val="24"/>
          <w:szCs w:val="24"/>
          <w:vertAlign w:val="superscript"/>
        </w:rPr>
        <w:t xml:space="preserve">2. </w:t>
      </w:r>
      <w:r w:rsidRPr="000825A3">
        <w:rPr>
          <w:rFonts w:ascii="Times New Roman" w:eastAsia="Times New Roman" w:hAnsi="Times New Roman" w:cs="Times New Roman"/>
          <w:sz w:val="24"/>
          <w:szCs w:val="24"/>
        </w:rPr>
        <w:t xml:space="preserve">Протяжённость магистралей возрастёт с </w:t>
      </w:r>
      <w:r w:rsidR="0013414B" w:rsidRPr="000825A3">
        <w:rPr>
          <w:rFonts w:ascii="Times New Roman" w:eastAsia="Times New Roman" w:hAnsi="Times New Roman" w:cs="Times New Roman"/>
          <w:sz w:val="24"/>
          <w:szCs w:val="24"/>
        </w:rPr>
        <w:t>228,38</w:t>
      </w:r>
      <w:r w:rsidRPr="000825A3">
        <w:rPr>
          <w:rFonts w:ascii="Times New Roman" w:eastAsia="Times New Roman" w:hAnsi="Times New Roman" w:cs="Times New Roman"/>
          <w:sz w:val="24"/>
          <w:szCs w:val="24"/>
        </w:rPr>
        <w:t xml:space="preserve"> км до </w:t>
      </w:r>
      <w:r w:rsidR="0013414B" w:rsidRPr="000825A3">
        <w:rPr>
          <w:rFonts w:ascii="Times New Roman" w:eastAsia="Times New Roman" w:hAnsi="Times New Roman" w:cs="Times New Roman"/>
          <w:sz w:val="24"/>
          <w:szCs w:val="24"/>
        </w:rPr>
        <w:t>300,98</w:t>
      </w:r>
      <w:r w:rsidRPr="000825A3">
        <w:rPr>
          <w:rFonts w:ascii="Times New Roman" w:eastAsia="Times New Roman" w:hAnsi="Times New Roman" w:cs="Times New Roman"/>
          <w:sz w:val="24"/>
          <w:szCs w:val="24"/>
        </w:rPr>
        <w:t xml:space="preserve"> км. Коэффициент </w:t>
      </w:r>
      <w:proofErr w:type="spellStart"/>
      <w:r w:rsidRPr="000825A3">
        <w:rPr>
          <w:rFonts w:ascii="Times New Roman" w:eastAsia="Times New Roman" w:hAnsi="Times New Roman" w:cs="Times New Roman"/>
          <w:sz w:val="24"/>
          <w:szCs w:val="24"/>
        </w:rPr>
        <w:t>непрямолинейности</w:t>
      </w:r>
      <w:proofErr w:type="spellEnd"/>
      <w:r w:rsidRPr="000825A3">
        <w:rPr>
          <w:rFonts w:ascii="Times New Roman" w:eastAsia="Times New Roman" w:hAnsi="Times New Roman" w:cs="Times New Roman"/>
          <w:sz w:val="24"/>
          <w:szCs w:val="24"/>
        </w:rPr>
        <w:t xml:space="preserve"> УДС снизится с 1,23 до 1,1</w:t>
      </w:r>
      <w:r w:rsidR="00285F1C" w:rsidRPr="000825A3">
        <w:rPr>
          <w:rFonts w:ascii="Times New Roman" w:eastAsia="Times New Roman" w:hAnsi="Times New Roman" w:cs="Times New Roman"/>
          <w:sz w:val="24"/>
          <w:szCs w:val="24"/>
        </w:rPr>
        <w:t>8</w:t>
      </w:r>
      <w:r w:rsidRPr="000825A3">
        <w:rPr>
          <w:rFonts w:ascii="Times New Roman" w:eastAsia="Times New Roman" w:hAnsi="Times New Roman" w:cs="Times New Roman"/>
          <w:sz w:val="24"/>
          <w:szCs w:val="24"/>
        </w:rPr>
        <w:t xml:space="preserve">. </w:t>
      </w:r>
    </w:p>
    <w:p w14:paraId="2E8DAD18" w14:textId="77777777" w:rsidR="00791498" w:rsidRPr="000825A3" w:rsidRDefault="00285F1C" w:rsidP="00791498">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Удельный вес улично-дорожной сети составит </w:t>
      </w:r>
      <w:r w:rsidR="0013414B" w:rsidRPr="000825A3">
        <w:rPr>
          <w:rFonts w:ascii="Times New Roman" w:eastAsia="Times New Roman" w:hAnsi="Times New Roman" w:cs="Times New Roman"/>
          <w:sz w:val="24"/>
          <w:szCs w:val="24"/>
        </w:rPr>
        <w:t>17,</w:t>
      </w:r>
      <w:r w:rsidR="00DB6A75" w:rsidRPr="000825A3">
        <w:rPr>
          <w:rFonts w:ascii="Times New Roman" w:eastAsia="Times New Roman" w:hAnsi="Times New Roman" w:cs="Times New Roman"/>
          <w:sz w:val="24"/>
          <w:szCs w:val="24"/>
        </w:rPr>
        <w:t>6</w:t>
      </w:r>
      <w:r w:rsidRPr="000825A3">
        <w:rPr>
          <w:rFonts w:ascii="Times New Roman" w:eastAsia="Times New Roman" w:hAnsi="Times New Roman" w:cs="Times New Roman"/>
          <w:sz w:val="24"/>
          <w:szCs w:val="24"/>
        </w:rPr>
        <w:t>%</w:t>
      </w:r>
      <w:r w:rsidRPr="000825A3">
        <w:rPr>
          <w:rFonts w:ascii="Times New Roman" w:eastAsia="Times New Roman" w:hAnsi="Times New Roman" w:cs="Times New Roman"/>
          <w:color w:val="FF0000"/>
          <w:sz w:val="24"/>
          <w:szCs w:val="24"/>
        </w:rPr>
        <w:t xml:space="preserve"> </w:t>
      </w:r>
      <w:r w:rsidRPr="000825A3">
        <w:rPr>
          <w:rFonts w:ascii="Times New Roman" w:eastAsia="Times New Roman" w:hAnsi="Times New Roman" w:cs="Times New Roman"/>
          <w:sz w:val="24"/>
          <w:szCs w:val="24"/>
        </w:rPr>
        <w:t xml:space="preserve">по отношению к урбанизированной части города </w:t>
      </w:r>
      <w:r w:rsidR="005A74FF" w:rsidRPr="000825A3">
        <w:rPr>
          <w:rFonts w:ascii="Times New Roman" w:eastAsia="Times New Roman" w:hAnsi="Times New Roman" w:cs="Times New Roman"/>
          <w:sz w:val="24"/>
          <w:szCs w:val="24"/>
        </w:rPr>
        <w:t>(</w:t>
      </w:r>
      <w:r w:rsidR="0083136C" w:rsidRPr="000825A3">
        <w:rPr>
          <w:rFonts w:ascii="Times New Roman" w:eastAsia="Times New Roman" w:hAnsi="Times New Roman" w:cs="Times New Roman"/>
          <w:sz w:val="24"/>
          <w:szCs w:val="24"/>
        </w:rPr>
        <w:t>увеличится</w:t>
      </w:r>
      <w:r w:rsidR="005A74FF" w:rsidRPr="000825A3">
        <w:rPr>
          <w:rFonts w:ascii="Times New Roman" w:eastAsia="Times New Roman" w:hAnsi="Times New Roman" w:cs="Times New Roman"/>
          <w:sz w:val="24"/>
          <w:szCs w:val="24"/>
        </w:rPr>
        <w:t xml:space="preserve"> против современных </w:t>
      </w:r>
      <w:r w:rsidR="00791498" w:rsidRPr="000825A3">
        <w:rPr>
          <w:rFonts w:ascii="Times New Roman" w:eastAsia="Times New Roman" w:hAnsi="Times New Roman" w:cs="Times New Roman"/>
          <w:sz w:val="24"/>
          <w:szCs w:val="24"/>
        </w:rPr>
        <w:t>16,0</w:t>
      </w:r>
      <w:r w:rsidR="005A74FF"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t xml:space="preserve">и будет колебаться </w:t>
      </w:r>
      <w:r w:rsidRPr="000825A3">
        <w:rPr>
          <w:rFonts w:ascii="Times New Roman" w:eastAsia="Times New Roman" w:hAnsi="Times New Roman" w:cs="Times New Roman"/>
          <w:sz w:val="24"/>
          <w:szCs w:val="24"/>
        </w:rPr>
        <w:lastRenderedPageBreak/>
        <w:t xml:space="preserve">в различных планировочных районах от </w:t>
      </w:r>
      <w:r w:rsidR="00DB6A75" w:rsidRPr="000825A3">
        <w:rPr>
          <w:rFonts w:ascii="Times New Roman" w:eastAsia="Times New Roman" w:hAnsi="Times New Roman" w:cs="Times New Roman"/>
          <w:sz w:val="24"/>
          <w:szCs w:val="24"/>
        </w:rPr>
        <w:t>27,5</w:t>
      </w:r>
      <w:r w:rsidRPr="000825A3">
        <w:rPr>
          <w:rFonts w:ascii="Times New Roman" w:eastAsia="Times New Roman" w:hAnsi="Times New Roman" w:cs="Times New Roman"/>
          <w:sz w:val="24"/>
          <w:szCs w:val="24"/>
        </w:rPr>
        <w:t xml:space="preserve">% в центре до </w:t>
      </w:r>
      <w:r w:rsidR="0013414B" w:rsidRPr="000825A3">
        <w:rPr>
          <w:rFonts w:ascii="Times New Roman" w:eastAsia="Times New Roman" w:hAnsi="Times New Roman" w:cs="Times New Roman"/>
          <w:sz w:val="24"/>
          <w:szCs w:val="24"/>
        </w:rPr>
        <w:t>15,</w:t>
      </w:r>
      <w:r w:rsidR="00DB6A75" w:rsidRPr="000825A3">
        <w:rPr>
          <w:rFonts w:ascii="Times New Roman" w:eastAsia="Times New Roman" w:hAnsi="Times New Roman" w:cs="Times New Roman"/>
          <w:sz w:val="24"/>
          <w:szCs w:val="24"/>
        </w:rPr>
        <w:t>3</w:t>
      </w:r>
      <w:r w:rsidRPr="000825A3">
        <w:rPr>
          <w:rFonts w:ascii="Times New Roman" w:eastAsia="Times New Roman" w:hAnsi="Times New Roman" w:cs="Times New Roman"/>
          <w:sz w:val="24"/>
          <w:szCs w:val="24"/>
        </w:rPr>
        <w:t xml:space="preserve">% в </w:t>
      </w:r>
      <w:r w:rsidR="0013414B" w:rsidRPr="000825A3">
        <w:rPr>
          <w:rFonts w:ascii="Times New Roman" w:eastAsia="Times New Roman" w:hAnsi="Times New Roman" w:cs="Times New Roman"/>
          <w:sz w:val="24"/>
          <w:szCs w:val="24"/>
        </w:rPr>
        <w:t>Космодемьянском</w:t>
      </w:r>
      <w:r w:rsidR="00DB6A75" w:rsidRPr="000825A3">
        <w:rPr>
          <w:rFonts w:ascii="Times New Roman" w:eastAsia="Times New Roman" w:hAnsi="Times New Roman" w:cs="Times New Roman"/>
          <w:sz w:val="24"/>
          <w:szCs w:val="24"/>
        </w:rPr>
        <w:t xml:space="preserve">. </w:t>
      </w:r>
      <w:r w:rsidR="00791498" w:rsidRPr="000825A3">
        <w:rPr>
          <w:rFonts w:ascii="Times New Roman" w:eastAsia="Times New Roman" w:hAnsi="Times New Roman" w:cs="Times New Roman"/>
          <w:sz w:val="24"/>
          <w:szCs w:val="24"/>
        </w:rPr>
        <w:t>Наиболее существенное увеличение удельного веса УДС произойдёт во 2-ом Западном, Юго-</w:t>
      </w:r>
      <w:proofErr w:type="gramStart"/>
      <w:r w:rsidR="00791498" w:rsidRPr="000825A3">
        <w:rPr>
          <w:rFonts w:ascii="Times New Roman" w:eastAsia="Times New Roman" w:hAnsi="Times New Roman" w:cs="Times New Roman"/>
          <w:sz w:val="24"/>
          <w:szCs w:val="24"/>
        </w:rPr>
        <w:t>Западном,  ПР</w:t>
      </w:r>
      <w:proofErr w:type="gramEnd"/>
      <w:r w:rsidR="00791498" w:rsidRPr="000825A3">
        <w:rPr>
          <w:rFonts w:ascii="Times New Roman" w:eastAsia="Times New Roman" w:hAnsi="Times New Roman" w:cs="Times New Roman"/>
          <w:sz w:val="24"/>
          <w:szCs w:val="24"/>
        </w:rPr>
        <w:t xml:space="preserve">, </w:t>
      </w:r>
      <w:r w:rsidR="00DB6A75" w:rsidRPr="000825A3">
        <w:rPr>
          <w:rFonts w:ascii="Times New Roman" w:eastAsia="Times New Roman" w:hAnsi="Times New Roman" w:cs="Times New Roman"/>
          <w:sz w:val="24"/>
          <w:szCs w:val="24"/>
        </w:rPr>
        <w:t>См. рис. 20.4.1.1.</w:t>
      </w:r>
    </w:p>
    <w:p w14:paraId="0C3641E5" w14:textId="77777777" w:rsidR="00285F1C" w:rsidRPr="000825A3" w:rsidRDefault="00BF76A0" w:rsidP="00285F1C">
      <w:pPr>
        <w:spacing w:before="120" w:after="120" w:line="240" w:lineRule="auto"/>
        <w:jc w:val="center"/>
        <w:rPr>
          <w:rFonts w:ascii="Times New Roman" w:eastAsia="Times New Roman" w:hAnsi="Times New Roman" w:cs="Times New Roman"/>
          <w:sz w:val="24"/>
          <w:szCs w:val="24"/>
        </w:rPr>
      </w:pPr>
      <w:r w:rsidRPr="000825A3">
        <w:rPr>
          <w:rFonts w:ascii="Times New Roman" w:hAnsi="Times New Roman" w:cs="Times New Roman"/>
          <w:noProof/>
          <w:lang w:eastAsia="ru-RU"/>
        </w:rPr>
        <w:drawing>
          <wp:inline distT="0" distB="0" distL="0" distR="0" wp14:anchorId="5BE700DE" wp14:editId="48192561">
            <wp:extent cx="6326372" cy="3181829"/>
            <wp:effectExtent l="0" t="0" r="0" b="0"/>
            <wp:docPr id="9646" name="Рисунок 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5910" t="7142" r="5611" b="5782"/>
                    <a:stretch/>
                  </pic:blipFill>
                  <pic:spPr bwMode="auto">
                    <a:xfrm>
                      <a:off x="0" y="0"/>
                      <a:ext cx="6345715" cy="3191557"/>
                    </a:xfrm>
                    <a:prstGeom prst="rect">
                      <a:avLst/>
                    </a:prstGeom>
                    <a:noFill/>
                    <a:ln>
                      <a:noFill/>
                    </a:ln>
                    <a:extLst>
                      <a:ext uri="{53640926-AAD7-44D8-BBD7-CCE9431645EC}">
                        <a14:shadowObscured xmlns:a14="http://schemas.microsoft.com/office/drawing/2010/main"/>
                      </a:ext>
                    </a:extLst>
                  </pic:spPr>
                </pic:pic>
              </a:graphicData>
            </a:graphic>
          </wp:inline>
        </w:drawing>
      </w:r>
    </w:p>
    <w:p w14:paraId="188AAF4F" w14:textId="77777777" w:rsidR="00285F1C" w:rsidRPr="000825A3" w:rsidRDefault="00285F1C" w:rsidP="00285F1C">
      <w:pPr>
        <w:shd w:val="clear" w:color="auto" w:fill="CFE0CF" w:themeFill="accent2" w:themeFillTint="99"/>
        <w:spacing w:before="0" w:after="0" w:line="240" w:lineRule="auto"/>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 xml:space="preserve">Рис. 20.4.1.1. </w:t>
      </w:r>
    </w:p>
    <w:p w14:paraId="1B741742" w14:textId="77777777" w:rsidR="00285F1C" w:rsidRPr="000825A3" w:rsidRDefault="00285F1C" w:rsidP="00285F1C">
      <w:pPr>
        <w:shd w:val="clear" w:color="auto" w:fill="CFE0CF" w:themeFill="accent2" w:themeFillTint="99"/>
        <w:spacing w:before="0" w:after="0" w:line="240" w:lineRule="auto"/>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Удельный вес улично-дорожной сети в различных планировочных районах города</w:t>
      </w:r>
    </w:p>
    <w:p w14:paraId="4FAD033C" w14:textId="77777777" w:rsidR="00285F1C" w:rsidRPr="000825A3" w:rsidRDefault="00285F1C" w:rsidP="00285F1C">
      <w:pPr>
        <w:spacing w:before="120" w:after="120" w:line="240" w:lineRule="auto"/>
        <w:jc w:val="both"/>
        <w:rPr>
          <w:rFonts w:ascii="Times New Roman" w:eastAsia="Times New Roman" w:hAnsi="Times New Roman" w:cs="Times New Roman"/>
          <w:sz w:val="24"/>
          <w:szCs w:val="24"/>
        </w:rPr>
      </w:pPr>
    </w:p>
    <w:p w14:paraId="3B6200D8"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Схематично трансформация транспортного каркаса города отображена в составе материалов по обоснованию проекта в графической форме.</w:t>
      </w:r>
    </w:p>
    <w:p w14:paraId="39C7357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Изохрона транспортной доступности от условного центра города на общественном транспорте несколько трансформируется (см. рис. 20.4.1.</w:t>
      </w:r>
      <w:r w:rsidR="00285F1C" w:rsidRPr="000825A3">
        <w:rPr>
          <w:rFonts w:ascii="Times New Roman" w:eastAsia="Times New Roman" w:hAnsi="Times New Roman" w:cs="Times New Roman"/>
          <w:sz w:val="24"/>
          <w:szCs w:val="24"/>
        </w:rPr>
        <w:t>2</w:t>
      </w:r>
      <w:r w:rsidRPr="000825A3">
        <w:rPr>
          <w:rFonts w:ascii="Times New Roman" w:eastAsia="Times New Roman" w:hAnsi="Times New Roman" w:cs="Times New Roman"/>
          <w:sz w:val="24"/>
          <w:szCs w:val="24"/>
        </w:rPr>
        <w:t xml:space="preserve">.), что обусловлено прогнозируемым увеличением эксплуатационной скорости общественного транспорта с 15 до 20 км/ч, появлением нового вида транспорта – городской железной дороги и увеличением плотности магистралей. </w:t>
      </w:r>
    </w:p>
    <w:p w14:paraId="2A5AC54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таблице 20.4.1.1. приведены некоторые технико-экономические показатели в части развития улично-дорожной сети города</w:t>
      </w:r>
      <w:r w:rsidR="00285F1C" w:rsidRPr="000825A3">
        <w:rPr>
          <w:rFonts w:ascii="Times New Roman" w:eastAsia="Times New Roman" w:hAnsi="Times New Roman" w:cs="Times New Roman"/>
          <w:sz w:val="24"/>
          <w:szCs w:val="24"/>
        </w:rPr>
        <w:t>.</w:t>
      </w:r>
    </w:p>
    <w:p w14:paraId="774F5E0E"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tbl>
      <w:tblPr>
        <w:tblStyle w:val="af9"/>
        <w:tblW w:w="985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4"/>
        <w:gridCol w:w="640"/>
      </w:tblGrid>
      <w:tr w:rsidR="00303FB1" w:rsidRPr="000825A3" w14:paraId="3DAEEB70" w14:textId="77777777" w:rsidTr="00F73AF1">
        <w:trPr>
          <w:cantSplit/>
          <w:trHeight w:val="14174"/>
        </w:trPr>
        <w:tc>
          <w:tcPr>
            <w:tcW w:w="9214" w:type="dxa"/>
            <w:vAlign w:val="center"/>
          </w:tcPr>
          <w:p w14:paraId="3AD82570" w14:textId="77777777" w:rsidR="00303FB1" w:rsidRPr="000825A3" w:rsidRDefault="00F73AF1" w:rsidP="00F73AF1">
            <w:pPr>
              <w:jc w:val="center"/>
              <w:rPr>
                <w:rFonts w:ascii="Times New Roman" w:hAnsi="Times New Roman" w:cs="Times New Roman"/>
              </w:rPr>
            </w:pPr>
            <w:r w:rsidRPr="000825A3">
              <w:rPr>
                <w:rFonts w:ascii="Times New Roman" w:hAnsi="Times New Roman" w:cs="Times New Roman"/>
                <w:noProof/>
                <w:lang w:eastAsia="ru-RU"/>
              </w:rPr>
              <w:lastRenderedPageBreak/>
              <w:drawing>
                <wp:inline distT="0" distB="0" distL="0" distR="0" wp14:anchorId="07BBE730" wp14:editId="4EA0D3F5">
                  <wp:extent cx="8439575" cy="5672881"/>
                  <wp:effectExtent l="0" t="7303" r="0" b="0"/>
                  <wp:docPr id="9640" name="Рисунок 9640" descr="\\ATLAS\arh\КАЛИНИНГРАД\Текстовая часть ГП КЛГД\____Ларисе готовые\__Редакция 4.1\гРАФИКА ДЛЯ 4.1\+А4_изохроны 25-минутной доступности центра город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TLAS\arh\КАЛИНИНГРАД\Текстовая часть ГП КЛГД\____Ларисе готовые\__Редакция 4.1\гРАФИКА ДЛЯ 4.1\+А4_изохроны 25-минутной доступности центра города.tif"/>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133" t="3690" r="2088" b="6267"/>
                          <a:stretch/>
                        </pic:blipFill>
                        <pic:spPr bwMode="auto">
                          <a:xfrm rot="16200000">
                            <a:off x="0" y="0"/>
                            <a:ext cx="8458224" cy="5685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0" w:type="dxa"/>
            <w:shd w:val="clear" w:color="auto" w:fill="CFE0CF" w:themeFill="accent2" w:themeFillTint="99"/>
            <w:textDirection w:val="btLr"/>
          </w:tcPr>
          <w:p w14:paraId="11211853" w14:textId="77777777" w:rsidR="00303FB1" w:rsidRPr="000825A3" w:rsidRDefault="00303FB1" w:rsidP="00285F1C">
            <w:pPr>
              <w:spacing w:before="0"/>
              <w:ind w:left="113" w:right="113"/>
              <w:jc w:val="center"/>
              <w:rPr>
                <w:rFonts w:ascii="Times New Roman" w:hAnsi="Times New Roman" w:cs="Times New Roman"/>
                <w:sz w:val="22"/>
                <w:szCs w:val="22"/>
              </w:rPr>
            </w:pPr>
            <w:r w:rsidRPr="000825A3">
              <w:rPr>
                <w:rFonts w:ascii="Times New Roman" w:hAnsi="Times New Roman" w:cs="Times New Roman"/>
                <w:b/>
                <w:i/>
                <w:sz w:val="22"/>
                <w:szCs w:val="22"/>
              </w:rPr>
              <w:t>Рис. 20.4.1.</w:t>
            </w:r>
            <w:r w:rsidR="00285F1C" w:rsidRPr="000825A3">
              <w:rPr>
                <w:rFonts w:ascii="Times New Roman" w:hAnsi="Times New Roman" w:cs="Times New Roman"/>
                <w:b/>
                <w:i/>
                <w:sz w:val="22"/>
                <w:szCs w:val="22"/>
              </w:rPr>
              <w:t>2</w:t>
            </w:r>
            <w:r w:rsidRPr="000825A3">
              <w:rPr>
                <w:rFonts w:ascii="Times New Roman" w:hAnsi="Times New Roman" w:cs="Times New Roman"/>
                <w:b/>
                <w:i/>
                <w:sz w:val="22"/>
                <w:szCs w:val="22"/>
              </w:rPr>
              <w:t>. Схема транспортной доступности условного центра города</w:t>
            </w:r>
          </w:p>
        </w:tc>
      </w:tr>
    </w:tbl>
    <w:p w14:paraId="7A8B05DE" w14:textId="77777777" w:rsidR="00303FB1" w:rsidRPr="000825A3" w:rsidRDefault="00303FB1" w:rsidP="00303FB1">
      <w:pPr>
        <w:spacing w:before="120" w:after="120" w:line="240" w:lineRule="auto"/>
        <w:ind w:firstLine="709"/>
        <w:jc w:val="both"/>
        <w:rPr>
          <w:rFonts w:ascii="Times New Roman" w:hAnsi="Times New Roman" w:cs="Times New Roman"/>
          <w:sz w:val="24"/>
          <w:szCs w:val="24"/>
        </w:rPr>
        <w:sectPr w:rsidR="00303FB1" w:rsidRPr="000825A3" w:rsidSect="002B6940">
          <w:headerReference w:type="even" r:id="rId77"/>
          <w:headerReference w:type="default" r:id="rId78"/>
          <w:footerReference w:type="even" r:id="rId79"/>
          <w:footerReference w:type="default" r:id="rId80"/>
          <w:pgSz w:w="11907" w:h="16839" w:code="9"/>
          <w:pgMar w:top="1276" w:right="850" w:bottom="1276" w:left="1418" w:header="708" w:footer="361" w:gutter="0"/>
          <w:cols w:space="708"/>
          <w:docGrid w:linePitch="360"/>
        </w:sectPr>
      </w:pPr>
    </w:p>
    <w:p w14:paraId="426D2237" w14:textId="77777777" w:rsidR="00303FB1" w:rsidRPr="000825A3" w:rsidRDefault="00303FB1" w:rsidP="00303FB1">
      <w:pPr>
        <w:spacing w:before="120" w:after="120" w:line="240" w:lineRule="auto"/>
        <w:ind w:right="-710" w:firstLine="709"/>
        <w:jc w:val="right"/>
        <w:rPr>
          <w:rFonts w:ascii="Times New Roman" w:hAnsi="Times New Roman" w:cs="Times New Roman"/>
          <w:b/>
          <w:i/>
          <w:sz w:val="22"/>
          <w:szCs w:val="22"/>
        </w:rPr>
      </w:pPr>
      <w:r w:rsidRPr="000825A3">
        <w:rPr>
          <w:rFonts w:ascii="Times New Roman" w:hAnsi="Times New Roman" w:cs="Times New Roman"/>
          <w:b/>
          <w:i/>
          <w:sz w:val="22"/>
          <w:szCs w:val="22"/>
        </w:rPr>
        <w:lastRenderedPageBreak/>
        <w:t>Таблица 20.4.1.1. Основные характеристики проектируемой улично-дорожной сети города (по обмеру проектного плана)</w:t>
      </w:r>
    </w:p>
    <w:tbl>
      <w:tblPr>
        <w:tblW w:w="5107" w:type="pct"/>
        <w:tblLayout w:type="fixed"/>
        <w:tblLook w:val="04A0" w:firstRow="1" w:lastRow="0" w:firstColumn="1" w:lastColumn="0" w:noHBand="0" w:noVBand="1"/>
      </w:tblPr>
      <w:tblGrid>
        <w:gridCol w:w="236"/>
        <w:gridCol w:w="3329"/>
        <w:gridCol w:w="1119"/>
        <w:gridCol w:w="1032"/>
        <w:gridCol w:w="1024"/>
        <w:gridCol w:w="1024"/>
        <w:gridCol w:w="1024"/>
        <w:gridCol w:w="1025"/>
        <w:gridCol w:w="1025"/>
        <w:gridCol w:w="1025"/>
        <w:gridCol w:w="1025"/>
        <w:gridCol w:w="1025"/>
        <w:gridCol w:w="1025"/>
        <w:gridCol w:w="1025"/>
        <w:gridCol w:w="1025"/>
        <w:gridCol w:w="1025"/>
        <w:gridCol w:w="1042"/>
        <w:gridCol w:w="1263"/>
        <w:gridCol w:w="1389"/>
      </w:tblGrid>
      <w:tr w:rsidR="00B551B2" w:rsidRPr="000825A3" w14:paraId="3BFD6157" w14:textId="77777777" w:rsidTr="000F65DE">
        <w:trPr>
          <w:trHeight w:val="300"/>
        </w:trPr>
        <w:tc>
          <w:tcPr>
            <w:tcW w:w="821"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66887"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Наименование показателя:</w:t>
            </w:r>
          </w:p>
        </w:tc>
        <w:tc>
          <w:tcPr>
            <w:tcW w:w="25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9A4E700"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proofErr w:type="spellStart"/>
            <w:r w:rsidRPr="000825A3">
              <w:rPr>
                <w:rFonts w:ascii="Times New Roman" w:eastAsia="Times New Roman" w:hAnsi="Times New Roman" w:cs="Times New Roman"/>
                <w:sz w:val="22"/>
                <w:szCs w:val="22"/>
                <w:lang w:eastAsia="ru-RU"/>
              </w:rPr>
              <w:t>ед.изм</w:t>
            </w:r>
            <w:proofErr w:type="spellEnd"/>
            <w:r w:rsidRPr="000825A3">
              <w:rPr>
                <w:rFonts w:ascii="Times New Roman" w:eastAsia="Times New Roman" w:hAnsi="Times New Roman" w:cs="Times New Roman"/>
                <w:sz w:val="22"/>
                <w:szCs w:val="22"/>
                <w:lang w:eastAsia="ru-RU"/>
              </w:rPr>
              <w:t>.</w:t>
            </w:r>
          </w:p>
        </w:tc>
        <w:tc>
          <w:tcPr>
            <w:tcW w:w="23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63EAA77"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целом по городу</w:t>
            </w:r>
          </w:p>
        </w:tc>
        <w:tc>
          <w:tcPr>
            <w:tcW w:w="3071" w:type="pct"/>
            <w:gridSpan w:val="13"/>
            <w:tcBorders>
              <w:top w:val="single" w:sz="4" w:space="0" w:color="auto"/>
              <w:left w:val="nil"/>
              <w:bottom w:val="single" w:sz="4" w:space="0" w:color="auto"/>
              <w:right w:val="single" w:sz="4" w:space="0" w:color="000000"/>
            </w:tcBorders>
            <w:shd w:val="clear" w:color="auto" w:fill="auto"/>
            <w:noWrap/>
            <w:vAlign w:val="center"/>
            <w:hideMark/>
          </w:tcPr>
          <w:p w14:paraId="1D1E6B4D"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Планировочные районы:</w:t>
            </w:r>
          </w:p>
        </w:tc>
        <w:tc>
          <w:tcPr>
            <w:tcW w:w="291"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33073B2C"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промышленно-портовый пояс</w:t>
            </w:r>
          </w:p>
        </w:tc>
        <w:tc>
          <w:tcPr>
            <w:tcW w:w="320"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3775C46D"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прочие территории</w:t>
            </w:r>
          </w:p>
        </w:tc>
      </w:tr>
      <w:tr w:rsidR="00B551B2" w:rsidRPr="000825A3" w14:paraId="1F46A26C" w14:textId="77777777" w:rsidTr="000F65DE">
        <w:trPr>
          <w:trHeight w:val="900"/>
        </w:trPr>
        <w:tc>
          <w:tcPr>
            <w:tcW w:w="82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28C14FC" w14:textId="77777777" w:rsidR="00B551B2" w:rsidRPr="000825A3" w:rsidRDefault="00B551B2" w:rsidP="00B551B2">
            <w:pPr>
              <w:spacing w:before="0" w:after="0" w:line="240" w:lineRule="auto"/>
              <w:rPr>
                <w:rFonts w:ascii="Times New Roman" w:eastAsia="Times New Roman" w:hAnsi="Times New Roman" w:cs="Times New Roman"/>
                <w:sz w:val="22"/>
                <w:szCs w:val="22"/>
                <w:lang w:eastAsia="ru-RU"/>
              </w:rPr>
            </w:pPr>
          </w:p>
        </w:tc>
        <w:tc>
          <w:tcPr>
            <w:tcW w:w="258"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30DBADF" w14:textId="77777777" w:rsidR="00B551B2" w:rsidRPr="000825A3" w:rsidRDefault="00B551B2" w:rsidP="00B551B2">
            <w:pPr>
              <w:spacing w:before="0" w:after="0" w:line="240" w:lineRule="auto"/>
              <w:rPr>
                <w:rFonts w:ascii="Times New Roman" w:eastAsia="Times New Roman" w:hAnsi="Times New Roman" w:cs="Times New Roman"/>
                <w:sz w:val="22"/>
                <w:szCs w:val="22"/>
                <w:lang w:eastAsia="ru-RU"/>
              </w:rPr>
            </w:pPr>
          </w:p>
        </w:tc>
        <w:tc>
          <w:tcPr>
            <w:tcW w:w="238"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0C6E71D" w14:textId="77777777" w:rsidR="00B551B2" w:rsidRPr="000825A3" w:rsidRDefault="00B551B2" w:rsidP="00B551B2">
            <w:pPr>
              <w:spacing w:before="0" w:after="0" w:line="240" w:lineRule="auto"/>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single" w:sz="4" w:space="0" w:color="auto"/>
            </w:tcBorders>
            <w:shd w:val="clear" w:color="auto" w:fill="auto"/>
            <w:noWrap/>
            <w:hideMark/>
          </w:tcPr>
          <w:p w14:paraId="799D15CE"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ВСЕГО:</w:t>
            </w:r>
          </w:p>
        </w:tc>
        <w:tc>
          <w:tcPr>
            <w:tcW w:w="236" w:type="pct"/>
            <w:tcBorders>
              <w:top w:val="nil"/>
              <w:left w:val="nil"/>
              <w:bottom w:val="single" w:sz="4" w:space="0" w:color="auto"/>
              <w:right w:val="single" w:sz="4" w:space="0" w:color="auto"/>
            </w:tcBorders>
            <w:shd w:val="clear" w:color="auto" w:fill="auto"/>
            <w:hideMark/>
          </w:tcPr>
          <w:p w14:paraId="1A5A6A9D"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Центральный</w:t>
            </w:r>
          </w:p>
        </w:tc>
        <w:tc>
          <w:tcPr>
            <w:tcW w:w="236" w:type="pct"/>
            <w:tcBorders>
              <w:top w:val="nil"/>
              <w:left w:val="nil"/>
              <w:bottom w:val="single" w:sz="4" w:space="0" w:color="auto"/>
              <w:right w:val="single" w:sz="4" w:space="0" w:color="auto"/>
            </w:tcBorders>
            <w:shd w:val="clear" w:color="auto" w:fill="auto"/>
            <w:hideMark/>
          </w:tcPr>
          <w:p w14:paraId="19B8B65F"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1-ый Западный</w:t>
            </w:r>
          </w:p>
        </w:tc>
        <w:tc>
          <w:tcPr>
            <w:tcW w:w="236" w:type="pct"/>
            <w:tcBorders>
              <w:top w:val="nil"/>
              <w:left w:val="nil"/>
              <w:bottom w:val="single" w:sz="4" w:space="0" w:color="auto"/>
              <w:right w:val="single" w:sz="4" w:space="0" w:color="auto"/>
            </w:tcBorders>
            <w:shd w:val="clear" w:color="auto" w:fill="auto"/>
            <w:hideMark/>
          </w:tcPr>
          <w:p w14:paraId="5E3909DD"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2-ой Западный</w:t>
            </w:r>
          </w:p>
        </w:tc>
        <w:tc>
          <w:tcPr>
            <w:tcW w:w="236" w:type="pct"/>
            <w:tcBorders>
              <w:top w:val="nil"/>
              <w:left w:val="nil"/>
              <w:bottom w:val="single" w:sz="4" w:space="0" w:color="auto"/>
              <w:right w:val="single" w:sz="4" w:space="0" w:color="auto"/>
            </w:tcBorders>
            <w:shd w:val="clear" w:color="auto" w:fill="auto"/>
            <w:hideMark/>
          </w:tcPr>
          <w:p w14:paraId="4D3C5BB2"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Северный</w:t>
            </w:r>
          </w:p>
        </w:tc>
        <w:tc>
          <w:tcPr>
            <w:tcW w:w="236" w:type="pct"/>
            <w:tcBorders>
              <w:top w:val="nil"/>
              <w:left w:val="nil"/>
              <w:bottom w:val="single" w:sz="4" w:space="0" w:color="auto"/>
              <w:right w:val="single" w:sz="4" w:space="0" w:color="auto"/>
            </w:tcBorders>
            <w:shd w:val="clear" w:color="auto" w:fill="auto"/>
            <w:hideMark/>
          </w:tcPr>
          <w:p w14:paraId="1F969189"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Северо-Восточный</w:t>
            </w:r>
          </w:p>
        </w:tc>
        <w:tc>
          <w:tcPr>
            <w:tcW w:w="236" w:type="pct"/>
            <w:tcBorders>
              <w:top w:val="nil"/>
              <w:left w:val="nil"/>
              <w:bottom w:val="single" w:sz="4" w:space="0" w:color="auto"/>
              <w:right w:val="single" w:sz="4" w:space="0" w:color="auto"/>
            </w:tcBorders>
            <w:shd w:val="clear" w:color="auto" w:fill="auto"/>
            <w:hideMark/>
          </w:tcPr>
          <w:p w14:paraId="6E59EE63"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Восточный</w:t>
            </w:r>
          </w:p>
        </w:tc>
        <w:tc>
          <w:tcPr>
            <w:tcW w:w="236" w:type="pct"/>
            <w:tcBorders>
              <w:top w:val="nil"/>
              <w:left w:val="nil"/>
              <w:bottom w:val="single" w:sz="4" w:space="0" w:color="auto"/>
              <w:right w:val="single" w:sz="4" w:space="0" w:color="auto"/>
            </w:tcBorders>
            <w:shd w:val="clear" w:color="auto" w:fill="auto"/>
            <w:hideMark/>
          </w:tcPr>
          <w:p w14:paraId="0B1B3FF5"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Южный</w:t>
            </w:r>
          </w:p>
        </w:tc>
        <w:tc>
          <w:tcPr>
            <w:tcW w:w="236" w:type="pct"/>
            <w:tcBorders>
              <w:top w:val="nil"/>
              <w:left w:val="nil"/>
              <w:bottom w:val="single" w:sz="4" w:space="0" w:color="auto"/>
              <w:right w:val="single" w:sz="4" w:space="0" w:color="auto"/>
            </w:tcBorders>
            <w:shd w:val="clear" w:color="auto" w:fill="auto"/>
            <w:hideMark/>
          </w:tcPr>
          <w:p w14:paraId="2F715460"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Юго-Западный</w:t>
            </w:r>
          </w:p>
        </w:tc>
        <w:tc>
          <w:tcPr>
            <w:tcW w:w="236" w:type="pct"/>
            <w:tcBorders>
              <w:top w:val="nil"/>
              <w:left w:val="nil"/>
              <w:bottom w:val="single" w:sz="4" w:space="0" w:color="auto"/>
              <w:right w:val="single" w:sz="4" w:space="0" w:color="auto"/>
            </w:tcBorders>
            <w:shd w:val="clear" w:color="auto" w:fill="auto"/>
            <w:hideMark/>
          </w:tcPr>
          <w:p w14:paraId="29BEAD76"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Юго-Восточный</w:t>
            </w:r>
          </w:p>
        </w:tc>
        <w:tc>
          <w:tcPr>
            <w:tcW w:w="236" w:type="pct"/>
            <w:tcBorders>
              <w:top w:val="nil"/>
              <w:left w:val="nil"/>
              <w:bottom w:val="single" w:sz="4" w:space="0" w:color="auto"/>
              <w:right w:val="single" w:sz="4" w:space="0" w:color="auto"/>
            </w:tcBorders>
            <w:shd w:val="clear" w:color="auto" w:fill="auto"/>
            <w:hideMark/>
          </w:tcPr>
          <w:p w14:paraId="13113F64"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"Космодемьянский"</w:t>
            </w:r>
          </w:p>
        </w:tc>
        <w:tc>
          <w:tcPr>
            <w:tcW w:w="236" w:type="pct"/>
            <w:tcBorders>
              <w:top w:val="nil"/>
              <w:left w:val="nil"/>
              <w:bottom w:val="single" w:sz="4" w:space="0" w:color="auto"/>
              <w:right w:val="single" w:sz="4" w:space="0" w:color="auto"/>
            </w:tcBorders>
            <w:shd w:val="clear" w:color="auto" w:fill="auto"/>
            <w:hideMark/>
          </w:tcPr>
          <w:p w14:paraId="17B9A9A9"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"Прибрежный"</w:t>
            </w:r>
          </w:p>
        </w:tc>
        <w:tc>
          <w:tcPr>
            <w:tcW w:w="240" w:type="pct"/>
            <w:tcBorders>
              <w:top w:val="nil"/>
              <w:left w:val="nil"/>
              <w:bottom w:val="single" w:sz="4" w:space="0" w:color="auto"/>
              <w:right w:val="single" w:sz="4" w:space="0" w:color="auto"/>
            </w:tcBorders>
            <w:shd w:val="clear" w:color="auto" w:fill="auto"/>
            <w:hideMark/>
          </w:tcPr>
          <w:p w14:paraId="48AE7310" w14:textId="77777777" w:rsidR="00B551B2" w:rsidRPr="000825A3" w:rsidRDefault="00B551B2" w:rsidP="00B551B2">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"Чкаловск"</w:t>
            </w:r>
          </w:p>
        </w:tc>
        <w:tc>
          <w:tcPr>
            <w:tcW w:w="2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7810F44" w14:textId="77777777" w:rsidR="00B551B2" w:rsidRPr="000825A3" w:rsidRDefault="00B551B2" w:rsidP="00B551B2">
            <w:pPr>
              <w:spacing w:before="0" w:after="0" w:line="240" w:lineRule="auto"/>
              <w:rPr>
                <w:rFonts w:ascii="Times New Roman" w:eastAsia="Times New Roman" w:hAnsi="Times New Roman" w:cs="Times New Roman"/>
                <w:sz w:val="22"/>
                <w:szCs w:val="22"/>
                <w:lang w:eastAsia="ru-RU"/>
              </w:rPr>
            </w:pPr>
          </w:p>
        </w:tc>
        <w:tc>
          <w:tcPr>
            <w:tcW w:w="32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D339777" w14:textId="77777777" w:rsidR="00B551B2" w:rsidRPr="000825A3" w:rsidRDefault="00B551B2" w:rsidP="00B551B2">
            <w:pPr>
              <w:spacing w:before="0" w:after="0" w:line="240" w:lineRule="auto"/>
              <w:rPr>
                <w:rFonts w:ascii="Times New Roman" w:eastAsia="Times New Roman" w:hAnsi="Times New Roman" w:cs="Times New Roman"/>
                <w:sz w:val="22"/>
                <w:szCs w:val="22"/>
                <w:lang w:eastAsia="ru-RU"/>
              </w:rPr>
            </w:pPr>
          </w:p>
        </w:tc>
      </w:tr>
      <w:tr w:rsidR="00B551B2" w:rsidRPr="000825A3" w14:paraId="6CE9F102" w14:textId="77777777" w:rsidTr="000F65DE">
        <w:trPr>
          <w:trHeight w:val="102"/>
        </w:trPr>
        <w:tc>
          <w:tcPr>
            <w:tcW w:w="54" w:type="pct"/>
            <w:tcBorders>
              <w:top w:val="nil"/>
              <w:left w:val="nil"/>
              <w:bottom w:val="nil"/>
              <w:right w:val="nil"/>
            </w:tcBorders>
            <w:shd w:val="clear" w:color="auto" w:fill="auto"/>
            <w:noWrap/>
            <w:vAlign w:val="center"/>
            <w:hideMark/>
          </w:tcPr>
          <w:p w14:paraId="73D1DC2D"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767" w:type="pct"/>
            <w:tcBorders>
              <w:top w:val="nil"/>
              <w:left w:val="nil"/>
              <w:bottom w:val="nil"/>
              <w:right w:val="nil"/>
            </w:tcBorders>
            <w:shd w:val="clear" w:color="auto" w:fill="auto"/>
            <w:noWrap/>
            <w:vAlign w:val="center"/>
            <w:hideMark/>
          </w:tcPr>
          <w:p w14:paraId="54F8AD79"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58" w:type="pct"/>
            <w:tcBorders>
              <w:top w:val="nil"/>
              <w:left w:val="nil"/>
              <w:bottom w:val="nil"/>
              <w:right w:val="nil"/>
            </w:tcBorders>
            <w:shd w:val="clear" w:color="auto" w:fill="auto"/>
            <w:vAlign w:val="center"/>
            <w:hideMark/>
          </w:tcPr>
          <w:p w14:paraId="6323D000"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8" w:type="pct"/>
            <w:tcBorders>
              <w:top w:val="nil"/>
              <w:left w:val="nil"/>
              <w:bottom w:val="nil"/>
              <w:right w:val="nil"/>
            </w:tcBorders>
            <w:shd w:val="clear" w:color="auto" w:fill="auto"/>
            <w:vAlign w:val="center"/>
            <w:hideMark/>
          </w:tcPr>
          <w:p w14:paraId="6FEF700E"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noWrap/>
            <w:vAlign w:val="center"/>
            <w:hideMark/>
          </w:tcPr>
          <w:p w14:paraId="4FAAC40B"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hideMark/>
          </w:tcPr>
          <w:p w14:paraId="652FB6AE"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hideMark/>
          </w:tcPr>
          <w:p w14:paraId="7280257F"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hideMark/>
          </w:tcPr>
          <w:p w14:paraId="392B75BE"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hideMark/>
          </w:tcPr>
          <w:p w14:paraId="5350D68F"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hideMark/>
          </w:tcPr>
          <w:p w14:paraId="5F44124D"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hideMark/>
          </w:tcPr>
          <w:p w14:paraId="517EF275"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hideMark/>
          </w:tcPr>
          <w:p w14:paraId="0E284E38"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hideMark/>
          </w:tcPr>
          <w:p w14:paraId="3B4D7A68"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hideMark/>
          </w:tcPr>
          <w:p w14:paraId="265DCD3C"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hideMark/>
          </w:tcPr>
          <w:p w14:paraId="77974E63"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36" w:type="pct"/>
            <w:tcBorders>
              <w:top w:val="nil"/>
              <w:left w:val="nil"/>
              <w:bottom w:val="nil"/>
              <w:right w:val="nil"/>
            </w:tcBorders>
            <w:shd w:val="clear" w:color="auto" w:fill="auto"/>
            <w:hideMark/>
          </w:tcPr>
          <w:p w14:paraId="02A712C5"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40" w:type="pct"/>
            <w:tcBorders>
              <w:top w:val="nil"/>
              <w:left w:val="nil"/>
              <w:bottom w:val="nil"/>
              <w:right w:val="nil"/>
            </w:tcBorders>
            <w:shd w:val="clear" w:color="auto" w:fill="auto"/>
            <w:hideMark/>
          </w:tcPr>
          <w:p w14:paraId="5E87CB22"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291" w:type="pct"/>
            <w:tcBorders>
              <w:top w:val="nil"/>
              <w:left w:val="nil"/>
              <w:bottom w:val="nil"/>
              <w:right w:val="nil"/>
            </w:tcBorders>
            <w:shd w:val="clear" w:color="auto" w:fill="auto"/>
            <w:hideMark/>
          </w:tcPr>
          <w:p w14:paraId="1A88C0B5"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c>
          <w:tcPr>
            <w:tcW w:w="320" w:type="pct"/>
            <w:tcBorders>
              <w:top w:val="nil"/>
              <w:left w:val="nil"/>
              <w:bottom w:val="nil"/>
              <w:right w:val="nil"/>
            </w:tcBorders>
            <w:shd w:val="clear" w:color="auto" w:fill="auto"/>
            <w:hideMark/>
          </w:tcPr>
          <w:p w14:paraId="0B5592B5" w14:textId="77777777" w:rsidR="00B551B2" w:rsidRPr="000825A3" w:rsidRDefault="00B551B2" w:rsidP="00B551B2">
            <w:pPr>
              <w:spacing w:before="0" w:after="0" w:line="240" w:lineRule="auto"/>
              <w:jc w:val="center"/>
              <w:rPr>
                <w:rFonts w:ascii="Times New Roman" w:eastAsia="Times New Roman" w:hAnsi="Times New Roman" w:cs="Times New Roman"/>
                <w:sz w:val="8"/>
                <w:szCs w:val="8"/>
                <w:lang w:eastAsia="ru-RU"/>
              </w:rPr>
            </w:pPr>
          </w:p>
        </w:tc>
      </w:tr>
      <w:tr w:rsidR="0078212B" w:rsidRPr="000825A3" w14:paraId="30558C06" w14:textId="77777777" w:rsidTr="0078212B">
        <w:trPr>
          <w:trHeight w:val="300"/>
        </w:trPr>
        <w:tc>
          <w:tcPr>
            <w:tcW w:w="821" w:type="pct"/>
            <w:gridSpan w:val="2"/>
            <w:tcBorders>
              <w:top w:val="nil"/>
              <w:left w:val="nil"/>
              <w:bottom w:val="nil"/>
              <w:right w:val="nil"/>
            </w:tcBorders>
            <w:shd w:val="clear" w:color="auto" w:fill="auto"/>
            <w:noWrap/>
            <w:vAlign w:val="bottom"/>
            <w:hideMark/>
          </w:tcPr>
          <w:p w14:paraId="65CFCFF6" w14:textId="77777777" w:rsidR="0078212B" w:rsidRPr="000825A3" w:rsidRDefault="0078212B" w:rsidP="00B551B2">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Площадь улично-дорожной сети</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A027B" w14:textId="77777777" w:rsidR="0078212B" w:rsidRPr="000825A3" w:rsidRDefault="0078212B"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38" w:type="pct"/>
            <w:tcBorders>
              <w:top w:val="single" w:sz="4" w:space="0" w:color="auto"/>
              <w:left w:val="nil"/>
              <w:bottom w:val="single" w:sz="4" w:space="0" w:color="auto"/>
              <w:right w:val="single" w:sz="4" w:space="0" w:color="auto"/>
            </w:tcBorders>
            <w:shd w:val="clear" w:color="auto" w:fill="auto"/>
            <w:noWrap/>
            <w:vAlign w:val="center"/>
          </w:tcPr>
          <w:p w14:paraId="2DEE1B07"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2699</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228F9637"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2168</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79827812"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303</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1D453E4E"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318</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0474023E"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144</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7186B812"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231</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5850898B"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192</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24B96ED7"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194</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78DE03AC"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220</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783FC7F4"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98</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41E6E030"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194</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513377B7"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76</w:t>
            </w:r>
          </w:p>
        </w:tc>
        <w:tc>
          <w:tcPr>
            <w:tcW w:w="236" w:type="pct"/>
            <w:tcBorders>
              <w:top w:val="single" w:sz="4" w:space="0" w:color="auto"/>
              <w:left w:val="nil"/>
              <w:bottom w:val="single" w:sz="4" w:space="0" w:color="auto"/>
              <w:right w:val="single" w:sz="4" w:space="0" w:color="auto"/>
            </w:tcBorders>
            <w:shd w:val="clear" w:color="auto" w:fill="auto"/>
            <w:noWrap/>
            <w:vAlign w:val="center"/>
          </w:tcPr>
          <w:p w14:paraId="3E847EFF"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28</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7C08DC77"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57</w:t>
            </w:r>
          </w:p>
        </w:tc>
        <w:tc>
          <w:tcPr>
            <w:tcW w:w="291" w:type="pct"/>
            <w:tcBorders>
              <w:top w:val="single" w:sz="4" w:space="0" w:color="auto"/>
              <w:left w:val="nil"/>
              <w:bottom w:val="single" w:sz="4" w:space="0" w:color="auto"/>
              <w:right w:val="single" w:sz="4" w:space="0" w:color="auto"/>
            </w:tcBorders>
            <w:shd w:val="clear" w:color="auto" w:fill="auto"/>
            <w:noWrap/>
            <w:vAlign w:val="center"/>
          </w:tcPr>
          <w:p w14:paraId="7AFECDA5"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118</w:t>
            </w:r>
          </w:p>
        </w:tc>
        <w:tc>
          <w:tcPr>
            <w:tcW w:w="320" w:type="pct"/>
            <w:tcBorders>
              <w:top w:val="single" w:sz="4" w:space="0" w:color="auto"/>
              <w:left w:val="nil"/>
              <w:bottom w:val="single" w:sz="4" w:space="0" w:color="auto"/>
              <w:right w:val="single" w:sz="4" w:space="0" w:color="auto"/>
            </w:tcBorders>
            <w:shd w:val="clear" w:color="auto" w:fill="auto"/>
            <w:noWrap/>
            <w:vAlign w:val="center"/>
          </w:tcPr>
          <w:p w14:paraId="1C241C11"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413</w:t>
            </w:r>
          </w:p>
        </w:tc>
      </w:tr>
      <w:tr w:rsidR="0078212B" w:rsidRPr="000825A3" w14:paraId="0E9CB5A8" w14:textId="77777777" w:rsidTr="0078212B">
        <w:trPr>
          <w:trHeight w:val="300"/>
        </w:trPr>
        <w:tc>
          <w:tcPr>
            <w:tcW w:w="821" w:type="pct"/>
            <w:gridSpan w:val="2"/>
            <w:tcBorders>
              <w:top w:val="nil"/>
              <w:left w:val="nil"/>
              <w:bottom w:val="nil"/>
              <w:right w:val="nil"/>
            </w:tcBorders>
            <w:shd w:val="clear" w:color="auto" w:fill="auto"/>
            <w:noWrap/>
            <w:vAlign w:val="bottom"/>
            <w:hideMark/>
          </w:tcPr>
          <w:p w14:paraId="5CE97F78" w14:textId="77777777" w:rsidR="0078212B" w:rsidRPr="000825A3" w:rsidRDefault="0078212B" w:rsidP="00B551B2">
            <w:pPr>
              <w:spacing w:before="0" w:after="0" w:line="240" w:lineRule="auto"/>
              <w:rPr>
                <w:rFonts w:ascii="Times New Roman" w:eastAsia="Times New Roman" w:hAnsi="Times New Roman" w:cs="Times New Roman"/>
                <w:sz w:val="22"/>
                <w:szCs w:val="22"/>
                <w:lang w:eastAsia="ru-RU"/>
              </w:rPr>
            </w:pPr>
          </w:p>
        </w:tc>
        <w:tc>
          <w:tcPr>
            <w:tcW w:w="258" w:type="pct"/>
            <w:tcBorders>
              <w:top w:val="nil"/>
              <w:left w:val="single" w:sz="4" w:space="0" w:color="auto"/>
              <w:bottom w:val="single" w:sz="4" w:space="0" w:color="auto"/>
              <w:right w:val="single" w:sz="4" w:space="0" w:color="auto"/>
            </w:tcBorders>
            <w:shd w:val="clear" w:color="auto" w:fill="auto"/>
            <w:noWrap/>
            <w:vAlign w:val="center"/>
          </w:tcPr>
          <w:p w14:paraId="04CC0EC4" w14:textId="77777777" w:rsidR="0078212B" w:rsidRPr="000825A3" w:rsidRDefault="0078212B" w:rsidP="000F65DE">
            <w:pPr>
              <w:spacing w:before="0" w:after="0" w:line="240" w:lineRule="auto"/>
              <w:jc w:val="center"/>
              <w:rPr>
                <w:rFonts w:ascii="Times New Roman" w:hAnsi="Times New Roman" w:cs="Times New Roman"/>
                <w:color w:val="000000"/>
                <w:sz w:val="22"/>
                <w:szCs w:val="22"/>
              </w:rPr>
            </w:pPr>
            <w:proofErr w:type="spellStart"/>
            <w:proofErr w:type="gramStart"/>
            <w:r w:rsidRPr="000825A3">
              <w:rPr>
                <w:rFonts w:ascii="Times New Roman" w:hAnsi="Times New Roman" w:cs="Times New Roman"/>
                <w:color w:val="000000"/>
                <w:sz w:val="22"/>
                <w:szCs w:val="22"/>
              </w:rPr>
              <w:t>кв.км</w:t>
            </w:r>
            <w:proofErr w:type="spellEnd"/>
            <w:proofErr w:type="gramEnd"/>
            <w:r w:rsidRPr="000825A3">
              <w:rPr>
                <w:rFonts w:ascii="Times New Roman" w:hAnsi="Times New Roman" w:cs="Times New Roman"/>
                <w:color w:val="000000"/>
                <w:sz w:val="22"/>
                <w:szCs w:val="22"/>
              </w:rPr>
              <w:t xml:space="preserve">/ </w:t>
            </w:r>
            <w:proofErr w:type="spellStart"/>
            <w:r w:rsidRPr="000825A3">
              <w:rPr>
                <w:rFonts w:ascii="Times New Roman" w:hAnsi="Times New Roman" w:cs="Times New Roman"/>
                <w:color w:val="000000"/>
                <w:sz w:val="22"/>
                <w:szCs w:val="22"/>
              </w:rPr>
              <w:t>кв.км</w:t>
            </w:r>
            <w:proofErr w:type="spellEnd"/>
            <w:r w:rsidRPr="000825A3">
              <w:rPr>
                <w:rFonts w:ascii="Times New Roman" w:hAnsi="Times New Roman" w:cs="Times New Roman"/>
                <w:color w:val="000000"/>
                <w:sz w:val="22"/>
                <w:szCs w:val="22"/>
              </w:rPr>
              <w:t>.</w:t>
            </w:r>
          </w:p>
        </w:tc>
        <w:tc>
          <w:tcPr>
            <w:tcW w:w="238" w:type="pct"/>
            <w:tcBorders>
              <w:top w:val="nil"/>
              <w:left w:val="nil"/>
              <w:bottom w:val="single" w:sz="4" w:space="0" w:color="auto"/>
              <w:right w:val="single" w:sz="4" w:space="0" w:color="auto"/>
            </w:tcBorders>
            <w:shd w:val="clear" w:color="auto" w:fill="auto"/>
            <w:noWrap/>
            <w:vAlign w:val="center"/>
          </w:tcPr>
          <w:p w14:paraId="235F2576"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0,18</w:t>
            </w:r>
          </w:p>
        </w:tc>
        <w:tc>
          <w:tcPr>
            <w:tcW w:w="236" w:type="pct"/>
            <w:tcBorders>
              <w:top w:val="nil"/>
              <w:left w:val="nil"/>
              <w:bottom w:val="single" w:sz="4" w:space="0" w:color="auto"/>
              <w:right w:val="single" w:sz="4" w:space="0" w:color="auto"/>
            </w:tcBorders>
            <w:shd w:val="clear" w:color="auto" w:fill="auto"/>
            <w:noWrap/>
            <w:vAlign w:val="center"/>
          </w:tcPr>
          <w:p w14:paraId="142CD272"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0,19</w:t>
            </w:r>
          </w:p>
        </w:tc>
        <w:tc>
          <w:tcPr>
            <w:tcW w:w="236" w:type="pct"/>
            <w:tcBorders>
              <w:top w:val="nil"/>
              <w:left w:val="nil"/>
              <w:bottom w:val="single" w:sz="4" w:space="0" w:color="auto"/>
              <w:right w:val="single" w:sz="4" w:space="0" w:color="auto"/>
            </w:tcBorders>
            <w:shd w:val="clear" w:color="auto" w:fill="auto"/>
            <w:noWrap/>
            <w:vAlign w:val="center"/>
          </w:tcPr>
          <w:p w14:paraId="16922A32"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0,28</w:t>
            </w:r>
          </w:p>
        </w:tc>
        <w:tc>
          <w:tcPr>
            <w:tcW w:w="236" w:type="pct"/>
            <w:tcBorders>
              <w:top w:val="nil"/>
              <w:left w:val="nil"/>
              <w:bottom w:val="single" w:sz="4" w:space="0" w:color="auto"/>
              <w:right w:val="single" w:sz="4" w:space="0" w:color="auto"/>
            </w:tcBorders>
            <w:shd w:val="clear" w:color="auto" w:fill="auto"/>
            <w:noWrap/>
            <w:vAlign w:val="center"/>
          </w:tcPr>
          <w:p w14:paraId="00697E49"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0,16</w:t>
            </w:r>
          </w:p>
        </w:tc>
        <w:tc>
          <w:tcPr>
            <w:tcW w:w="236" w:type="pct"/>
            <w:tcBorders>
              <w:top w:val="nil"/>
              <w:left w:val="nil"/>
              <w:bottom w:val="single" w:sz="4" w:space="0" w:color="auto"/>
              <w:right w:val="single" w:sz="4" w:space="0" w:color="auto"/>
            </w:tcBorders>
            <w:shd w:val="clear" w:color="auto" w:fill="auto"/>
            <w:noWrap/>
            <w:vAlign w:val="center"/>
          </w:tcPr>
          <w:p w14:paraId="6A1E59E2"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0,21</w:t>
            </w:r>
          </w:p>
        </w:tc>
        <w:tc>
          <w:tcPr>
            <w:tcW w:w="236" w:type="pct"/>
            <w:tcBorders>
              <w:top w:val="nil"/>
              <w:left w:val="nil"/>
              <w:bottom w:val="single" w:sz="4" w:space="0" w:color="auto"/>
              <w:right w:val="single" w:sz="4" w:space="0" w:color="auto"/>
            </w:tcBorders>
            <w:shd w:val="clear" w:color="auto" w:fill="auto"/>
            <w:noWrap/>
            <w:vAlign w:val="center"/>
          </w:tcPr>
          <w:p w14:paraId="296B291E"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0,19</w:t>
            </w:r>
          </w:p>
        </w:tc>
        <w:tc>
          <w:tcPr>
            <w:tcW w:w="236" w:type="pct"/>
            <w:tcBorders>
              <w:top w:val="nil"/>
              <w:left w:val="nil"/>
              <w:bottom w:val="single" w:sz="4" w:space="0" w:color="auto"/>
              <w:right w:val="single" w:sz="4" w:space="0" w:color="auto"/>
            </w:tcBorders>
            <w:shd w:val="clear" w:color="auto" w:fill="auto"/>
            <w:noWrap/>
            <w:vAlign w:val="center"/>
          </w:tcPr>
          <w:p w14:paraId="0F1528FC"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0,18</w:t>
            </w:r>
          </w:p>
        </w:tc>
        <w:tc>
          <w:tcPr>
            <w:tcW w:w="236" w:type="pct"/>
            <w:tcBorders>
              <w:top w:val="nil"/>
              <w:left w:val="nil"/>
              <w:bottom w:val="single" w:sz="4" w:space="0" w:color="auto"/>
              <w:right w:val="single" w:sz="4" w:space="0" w:color="auto"/>
            </w:tcBorders>
            <w:shd w:val="clear" w:color="auto" w:fill="auto"/>
            <w:noWrap/>
            <w:vAlign w:val="center"/>
          </w:tcPr>
          <w:p w14:paraId="39D21128"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0,18</w:t>
            </w:r>
          </w:p>
        </w:tc>
        <w:tc>
          <w:tcPr>
            <w:tcW w:w="236" w:type="pct"/>
            <w:tcBorders>
              <w:top w:val="nil"/>
              <w:left w:val="nil"/>
              <w:bottom w:val="single" w:sz="4" w:space="0" w:color="auto"/>
              <w:right w:val="single" w:sz="4" w:space="0" w:color="auto"/>
            </w:tcBorders>
            <w:shd w:val="clear" w:color="auto" w:fill="auto"/>
            <w:noWrap/>
            <w:vAlign w:val="center"/>
          </w:tcPr>
          <w:p w14:paraId="4AE8FB8E"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0,19</w:t>
            </w:r>
          </w:p>
        </w:tc>
        <w:tc>
          <w:tcPr>
            <w:tcW w:w="236" w:type="pct"/>
            <w:tcBorders>
              <w:top w:val="nil"/>
              <w:left w:val="nil"/>
              <w:bottom w:val="single" w:sz="4" w:space="0" w:color="auto"/>
              <w:right w:val="single" w:sz="4" w:space="0" w:color="auto"/>
            </w:tcBorders>
            <w:shd w:val="clear" w:color="auto" w:fill="auto"/>
            <w:noWrap/>
            <w:vAlign w:val="center"/>
          </w:tcPr>
          <w:p w14:paraId="67075020"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0,25</w:t>
            </w:r>
          </w:p>
        </w:tc>
        <w:tc>
          <w:tcPr>
            <w:tcW w:w="236" w:type="pct"/>
            <w:tcBorders>
              <w:top w:val="nil"/>
              <w:left w:val="nil"/>
              <w:bottom w:val="single" w:sz="4" w:space="0" w:color="auto"/>
              <w:right w:val="single" w:sz="4" w:space="0" w:color="auto"/>
            </w:tcBorders>
            <w:shd w:val="clear" w:color="auto" w:fill="auto"/>
            <w:noWrap/>
            <w:vAlign w:val="center"/>
          </w:tcPr>
          <w:p w14:paraId="1E99B7CA"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0,11</w:t>
            </w:r>
          </w:p>
        </w:tc>
        <w:tc>
          <w:tcPr>
            <w:tcW w:w="236" w:type="pct"/>
            <w:tcBorders>
              <w:top w:val="nil"/>
              <w:left w:val="nil"/>
              <w:bottom w:val="single" w:sz="4" w:space="0" w:color="auto"/>
              <w:right w:val="single" w:sz="4" w:space="0" w:color="auto"/>
            </w:tcBorders>
            <w:shd w:val="clear" w:color="auto" w:fill="auto"/>
            <w:noWrap/>
            <w:vAlign w:val="center"/>
          </w:tcPr>
          <w:p w14:paraId="0A2C83E6"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0,15</w:t>
            </w:r>
          </w:p>
        </w:tc>
        <w:tc>
          <w:tcPr>
            <w:tcW w:w="236" w:type="pct"/>
            <w:tcBorders>
              <w:top w:val="nil"/>
              <w:left w:val="nil"/>
              <w:bottom w:val="single" w:sz="4" w:space="0" w:color="auto"/>
              <w:right w:val="single" w:sz="4" w:space="0" w:color="auto"/>
            </w:tcBorders>
            <w:shd w:val="clear" w:color="auto" w:fill="auto"/>
            <w:noWrap/>
            <w:vAlign w:val="center"/>
          </w:tcPr>
          <w:p w14:paraId="68CCB4EA"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0,18</w:t>
            </w:r>
          </w:p>
        </w:tc>
        <w:tc>
          <w:tcPr>
            <w:tcW w:w="240" w:type="pct"/>
            <w:tcBorders>
              <w:top w:val="nil"/>
              <w:left w:val="nil"/>
              <w:bottom w:val="single" w:sz="4" w:space="0" w:color="auto"/>
              <w:right w:val="single" w:sz="4" w:space="0" w:color="auto"/>
            </w:tcBorders>
            <w:shd w:val="clear" w:color="auto" w:fill="auto"/>
            <w:noWrap/>
            <w:vAlign w:val="center"/>
          </w:tcPr>
          <w:p w14:paraId="10457537"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0,18</w:t>
            </w:r>
          </w:p>
        </w:tc>
        <w:tc>
          <w:tcPr>
            <w:tcW w:w="291" w:type="pct"/>
            <w:tcBorders>
              <w:top w:val="nil"/>
              <w:left w:val="nil"/>
              <w:bottom w:val="single" w:sz="4" w:space="0" w:color="auto"/>
              <w:right w:val="single" w:sz="4" w:space="0" w:color="auto"/>
            </w:tcBorders>
            <w:shd w:val="clear" w:color="auto" w:fill="auto"/>
            <w:noWrap/>
            <w:vAlign w:val="center"/>
          </w:tcPr>
          <w:p w14:paraId="53AE6A4A"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0,07</w:t>
            </w:r>
          </w:p>
        </w:tc>
        <w:tc>
          <w:tcPr>
            <w:tcW w:w="320" w:type="pct"/>
            <w:tcBorders>
              <w:top w:val="nil"/>
              <w:left w:val="nil"/>
              <w:bottom w:val="single" w:sz="4" w:space="0" w:color="auto"/>
              <w:right w:val="single" w:sz="4" w:space="0" w:color="auto"/>
            </w:tcBorders>
            <w:shd w:val="clear" w:color="auto" w:fill="auto"/>
            <w:noWrap/>
            <w:vAlign w:val="center"/>
          </w:tcPr>
          <w:p w14:paraId="65307245"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0,19</w:t>
            </w:r>
          </w:p>
        </w:tc>
      </w:tr>
      <w:tr w:rsidR="0078212B" w:rsidRPr="000825A3" w14:paraId="12644D04" w14:textId="77777777" w:rsidTr="0078212B">
        <w:trPr>
          <w:trHeight w:val="300"/>
        </w:trPr>
        <w:tc>
          <w:tcPr>
            <w:tcW w:w="821" w:type="pct"/>
            <w:gridSpan w:val="2"/>
            <w:tcBorders>
              <w:top w:val="nil"/>
              <w:left w:val="nil"/>
              <w:bottom w:val="nil"/>
              <w:right w:val="nil"/>
            </w:tcBorders>
            <w:shd w:val="clear" w:color="auto" w:fill="auto"/>
            <w:noWrap/>
            <w:vAlign w:val="bottom"/>
            <w:hideMark/>
          </w:tcPr>
          <w:p w14:paraId="2CF1B9C9" w14:textId="77777777" w:rsidR="0078212B" w:rsidRPr="000825A3" w:rsidRDefault="0078212B" w:rsidP="00B551B2">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Удельный вес улично-дорожной сети</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50711FFF" w14:textId="77777777" w:rsidR="0078212B" w:rsidRPr="000825A3" w:rsidRDefault="0078212B"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w:t>
            </w:r>
          </w:p>
        </w:tc>
        <w:tc>
          <w:tcPr>
            <w:tcW w:w="238" w:type="pct"/>
            <w:tcBorders>
              <w:top w:val="nil"/>
              <w:left w:val="nil"/>
              <w:bottom w:val="single" w:sz="4" w:space="0" w:color="auto"/>
              <w:right w:val="single" w:sz="4" w:space="0" w:color="auto"/>
            </w:tcBorders>
            <w:shd w:val="clear" w:color="auto" w:fill="auto"/>
            <w:noWrap/>
            <w:vAlign w:val="center"/>
          </w:tcPr>
          <w:p w14:paraId="1EE55A85"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17,76</w:t>
            </w:r>
          </w:p>
        </w:tc>
        <w:tc>
          <w:tcPr>
            <w:tcW w:w="236" w:type="pct"/>
            <w:tcBorders>
              <w:top w:val="nil"/>
              <w:left w:val="nil"/>
              <w:bottom w:val="single" w:sz="4" w:space="0" w:color="auto"/>
              <w:right w:val="single" w:sz="4" w:space="0" w:color="auto"/>
            </w:tcBorders>
            <w:shd w:val="clear" w:color="auto" w:fill="auto"/>
            <w:noWrap/>
            <w:vAlign w:val="center"/>
          </w:tcPr>
          <w:p w14:paraId="5FCE74D5"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19,17</w:t>
            </w:r>
          </w:p>
        </w:tc>
        <w:tc>
          <w:tcPr>
            <w:tcW w:w="236" w:type="pct"/>
            <w:tcBorders>
              <w:top w:val="nil"/>
              <w:left w:val="nil"/>
              <w:bottom w:val="single" w:sz="4" w:space="0" w:color="auto"/>
              <w:right w:val="single" w:sz="4" w:space="0" w:color="auto"/>
            </w:tcBorders>
            <w:shd w:val="clear" w:color="auto" w:fill="auto"/>
            <w:noWrap/>
            <w:vAlign w:val="center"/>
          </w:tcPr>
          <w:p w14:paraId="0E650B63"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27,51</w:t>
            </w:r>
          </w:p>
        </w:tc>
        <w:tc>
          <w:tcPr>
            <w:tcW w:w="236" w:type="pct"/>
            <w:tcBorders>
              <w:top w:val="nil"/>
              <w:left w:val="nil"/>
              <w:bottom w:val="single" w:sz="4" w:space="0" w:color="auto"/>
              <w:right w:val="single" w:sz="4" w:space="0" w:color="auto"/>
            </w:tcBorders>
            <w:shd w:val="clear" w:color="auto" w:fill="auto"/>
            <w:noWrap/>
            <w:vAlign w:val="center"/>
          </w:tcPr>
          <w:p w14:paraId="5572A00B"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15,77</w:t>
            </w:r>
          </w:p>
        </w:tc>
        <w:tc>
          <w:tcPr>
            <w:tcW w:w="236" w:type="pct"/>
            <w:tcBorders>
              <w:top w:val="nil"/>
              <w:left w:val="nil"/>
              <w:bottom w:val="single" w:sz="4" w:space="0" w:color="auto"/>
              <w:right w:val="single" w:sz="4" w:space="0" w:color="auto"/>
            </w:tcBorders>
            <w:shd w:val="clear" w:color="auto" w:fill="auto"/>
            <w:noWrap/>
            <w:vAlign w:val="center"/>
          </w:tcPr>
          <w:p w14:paraId="29729FFD"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20,67</w:t>
            </w:r>
          </w:p>
        </w:tc>
        <w:tc>
          <w:tcPr>
            <w:tcW w:w="236" w:type="pct"/>
            <w:tcBorders>
              <w:top w:val="nil"/>
              <w:left w:val="nil"/>
              <w:bottom w:val="single" w:sz="4" w:space="0" w:color="auto"/>
              <w:right w:val="single" w:sz="4" w:space="0" w:color="auto"/>
            </w:tcBorders>
            <w:shd w:val="clear" w:color="auto" w:fill="auto"/>
            <w:noWrap/>
            <w:vAlign w:val="center"/>
          </w:tcPr>
          <w:p w14:paraId="2D706628"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19,30</w:t>
            </w:r>
          </w:p>
        </w:tc>
        <w:tc>
          <w:tcPr>
            <w:tcW w:w="236" w:type="pct"/>
            <w:tcBorders>
              <w:top w:val="nil"/>
              <w:left w:val="nil"/>
              <w:bottom w:val="single" w:sz="4" w:space="0" w:color="auto"/>
              <w:right w:val="single" w:sz="4" w:space="0" w:color="auto"/>
            </w:tcBorders>
            <w:shd w:val="clear" w:color="auto" w:fill="auto"/>
            <w:noWrap/>
            <w:vAlign w:val="center"/>
          </w:tcPr>
          <w:p w14:paraId="4C0BDDAE"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18,20</w:t>
            </w:r>
          </w:p>
        </w:tc>
        <w:tc>
          <w:tcPr>
            <w:tcW w:w="236" w:type="pct"/>
            <w:tcBorders>
              <w:top w:val="nil"/>
              <w:left w:val="nil"/>
              <w:bottom w:val="single" w:sz="4" w:space="0" w:color="auto"/>
              <w:right w:val="single" w:sz="4" w:space="0" w:color="auto"/>
            </w:tcBorders>
            <w:shd w:val="clear" w:color="auto" w:fill="auto"/>
            <w:noWrap/>
            <w:vAlign w:val="center"/>
          </w:tcPr>
          <w:p w14:paraId="7E442B2F"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18,41</w:t>
            </w:r>
          </w:p>
        </w:tc>
        <w:tc>
          <w:tcPr>
            <w:tcW w:w="236" w:type="pct"/>
            <w:tcBorders>
              <w:top w:val="nil"/>
              <w:left w:val="nil"/>
              <w:bottom w:val="single" w:sz="4" w:space="0" w:color="auto"/>
              <w:right w:val="single" w:sz="4" w:space="0" w:color="auto"/>
            </w:tcBorders>
            <w:shd w:val="clear" w:color="auto" w:fill="auto"/>
            <w:noWrap/>
            <w:vAlign w:val="center"/>
          </w:tcPr>
          <w:p w14:paraId="18399526"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18,89</w:t>
            </w:r>
          </w:p>
        </w:tc>
        <w:tc>
          <w:tcPr>
            <w:tcW w:w="236" w:type="pct"/>
            <w:tcBorders>
              <w:top w:val="nil"/>
              <w:left w:val="nil"/>
              <w:bottom w:val="single" w:sz="4" w:space="0" w:color="auto"/>
              <w:right w:val="single" w:sz="4" w:space="0" w:color="auto"/>
            </w:tcBorders>
            <w:shd w:val="clear" w:color="auto" w:fill="auto"/>
            <w:noWrap/>
            <w:vAlign w:val="center"/>
          </w:tcPr>
          <w:p w14:paraId="741B9C02"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25,26</w:t>
            </w:r>
          </w:p>
        </w:tc>
        <w:tc>
          <w:tcPr>
            <w:tcW w:w="236" w:type="pct"/>
            <w:tcBorders>
              <w:top w:val="nil"/>
              <w:left w:val="nil"/>
              <w:bottom w:val="single" w:sz="4" w:space="0" w:color="auto"/>
              <w:right w:val="single" w:sz="4" w:space="0" w:color="auto"/>
            </w:tcBorders>
            <w:shd w:val="clear" w:color="auto" w:fill="auto"/>
            <w:noWrap/>
            <w:vAlign w:val="center"/>
          </w:tcPr>
          <w:p w14:paraId="623CE452"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11,50</w:t>
            </w:r>
          </w:p>
        </w:tc>
        <w:tc>
          <w:tcPr>
            <w:tcW w:w="236" w:type="pct"/>
            <w:tcBorders>
              <w:top w:val="nil"/>
              <w:left w:val="nil"/>
              <w:bottom w:val="single" w:sz="4" w:space="0" w:color="auto"/>
              <w:right w:val="single" w:sz="4" w:space="0" w:color="auto"/>
            </w:tcBorders>
            <w:shd w:val="clear" w:color="auto" w:fill="auto"/>
            <w:noWrap/>
            <w:vAlign w:val="center"/>
          </w:tcPr>
          <w:p w14:paraId="551017B2"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15,34</w:t>
            </w:r>
          </w:p>
        </w:tc>
        <w:tc>
          <w:tcPr>
            <w:tcW w:w="236" w:type="pct"/>
            <w:tcBorders>
              <w:top w:val="nil"/>
              <w:left w:val="nil"/>
              <w:bottom w:val="single" w:sz="4" w:space="0" w:color="auto"/>
              <w:right w:val="single" w:sz="4" w:space="0" w:color="auto"/>
            </w:tcBorders>
            <w:shd w:val="clear" w:color="auto" w:fill="auto"/>
            <w:noWrap/>
            <w:vAlign w:val="center"/>
          </w:tcPr>
          <w:p w14:paraId="6569F5CF"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17,99</w:t>
            </w:r>
          </w:p>
        </w:tc>
        <w:tc>
          <w:tcPr>
            <w:tcW w:w="240" w:type="pct"/>
            <w:tcBorders>
              <w:top w:val="nil"/>
              <w:left w:val="nil"/>
              <w:bottom w:val="single" w:sz="4" w:space="0" w:color="auto"/>
              <w:right w:val="single" w:sz="4" w:space="0" w:color="auto"/>
            </w:tcBorders>
            <w:shd w:val="clear" w:color="auto" w:fill="auto"/>
            <w:noWrap/>
            <w:vAlign w:val="center"/>
          </w:tcPr>
          <w:p w14:paraId="2D07E07D"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18,38</w:t>
            </w:r>
          </w:p>
        </w:tc>
        <w:tc>
          <w:tcPr>
            <w:tcW w:w="291" w:type="pct"/>
            <w:tcBorders>
              <w:top w:val="nil"/>
              <w:left w:val="nil"/>
              <w:bottom w:val="single" w:sz="4" w:space="0" w:color="auto"/>
              <w:right w:val="single" w:sz="4" w:space="0" w:color="auto"/>
            </w:tcBorders>
            <w:shd w:val="clear" w:color="auto" w:fill="auto"/>
            <w:noWrap/>
            <w:vAlign w:val="center"/>
          </w:tcPr>
          <w:p w14:paraId="223BF088"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7,02</w:t>
            </w:r>
          </w:p>
        </w:tc>
        <w:tc>
          <w:tcPr>
            <w:tcW w:w="320" w:type="pct"/>
            <w:tcBorders>
              <w:top w:val="nil"/>
              <w:left w:val="nil"/>
              <w:bottom w:val="single" w:sz="4" w:space="0" w:color="auto"/>
              <w:right w:val="single" w:sz="4" w:space="0" w:color="auto"/>
            </w:tcBorders>
            <w:shd w:val="clear" w:color="auto" w:fill="auto"/>
            <w:noWrap/>
            <w:vAlign w:val="center"/>
          </w:tcPr>
          <w:p w14:paraId="70875211" w14:textId="77777777" w:rsidR="0078212B" w:rsidRPr="000825A3" w:rsidRDefault="0078212B" w:rsidP="0078212B">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18,71</w:t>
            </w:r>
          </w:p>
        </w:tc>
      </w:tr>
      <w:tr w:rsidR="000F65DE" w:rsidRPr="000825A3" w14:paraId="49571D14" w14:textId="77777777" w:rsidTr="00272A26">
        <w:trPr>
          <w:trHeight w:val="102"/>
        </w:trPr>
        <w:tc>
          <w:tcPr>
            <w:tcW w:w="54" w:type="pct"/>
            <w:tcBorders>
              <w:top w:val="nil"/>
              <w:left w:val="nil"/>
              <w:bottom w:val="nil"/>
              <w:right w:val="nil"/>
            </w:tcBorders>
            <w:shd w:val="clear" w:color="auto" w:fill="auto"/>
            <w:noWrap/>
            <w:vAlign w:val="bottom"/>
            <w:hideMark/>
          </w:tcPr>
          <w:p w14:paraId="2CEB493A" w14:textId="77777777" w:rsidR="000F65DE" w:rsidRPr="000825A3" w:rsidRDefault="000F65DE" w:rsidP="00B551B2">
            <w:pPr>
              <w:spacing w:before="0" w:after="0" w:line="240" w:lineRule="auto"/>
              <w:rPr>
                <w:rFonts w:ascii="Times New Roman" w:eastAsia="Times New Roman" w:hAnsi="Times New Roman" w:cs="Times New Roman"/>
                <w:sz w:val="8"/>
                <w:szCs w:val="8"/>
                <w:lang w:eastAsia="ru-RU"/>
              </w:rPr>
            </w:pPr>
          </w:p>
        </w:tc>
        <w:tc>
          <w:tcPr>
            <w:tcW w:w="767" w:type="pct"/>
            <w:tcBorders>
              <w:top w:val="nil"/>
              <w:left w:val="nil"/>
              <w:bottom w:val="nil"/>
              <w:right w:val="nil"/>
            </w:tcBorders>
            <w:shd w:val="clear" w:color="auto" w:fill="auto"/>
            <w:noWrap/>
            <w:vAlign w:val="bottom"/>
            <w:hideMark/>
          </w:tcPr>
          <w:p w14:paraId="59650771" w14:textId="77777777" w:rsidR="000F65DE" w:rsidRPr="000825A3" w:rsidRDefault="000F65DE" w:rsidP="00B551B2">
            <w:pPr>
              <w:spacing w:before="0" w:after="0" w:line="240" w:lineRule="auto"/>
              <w:rPr>
                <w:rFonts w:ascii="Times New Roman" w:eastAsia="Times New Roman" w:hAnsi="Times New Roman" w:cs="Times New Roman"/>
                <w:sz w:val="8"/>
                <w:szCs w:val="8"/>
                <w:lang w:eastAsia="ru-RU"/>
              </w:rPr>
            </w:pPr>
          </w:p>
        </w:tc>
        <w:tc>
          <w:tcPr>
            <w:tcW w:w="258" w:type="pct"/>
            <w:tcBorders>
              <w:top w:val="nil"/>
              <w:left w:val="nil"/>
              <w:bottom w:val="nil"/>
              <w:right w:val="nil"/>
            </w:tcBorders>
            <w:shd w:val="clear" w:color="auto" w:fill="auto"/>
            <w:noWrap/>
            <w:vAlign w:val="center"/>
            <w:hideMark/>
          </w:tcPr>
          <w:p w14:paraId="13DB5DEF" w14:textId="77777777" w:rsidR="000F65DE" w:rsidRPr="000825A3" w:rsidRDefault="000F65DE" w:rsidP="000F65DE">
            <w:pPr>
              <w:spacing w:before="0" w:after="0" w:line="240" w:lineRule="auto"/>
              <w:jc w:val="center"/>
              <w:rPr>
                <w:rFonts w:ascii="Times New Roman" w:eastAsia="Times New Roman" w:hAnsi="Times New Roman" w:cs="Times New Roman"/>
                <w:sz w:val="8"/>
                <w:szCs w:val="8"/>
                <w:lang w:eastAsia="ru-RU"/>
              </w:rPr>
            </w:pPr>
          </w:p>
        </w:tc>
        <w:tc>
          <w:tcPr>
            <w:tcW w:w="238" w:type="pct"/>
            <w:tcBorders>
              <w:top w:val="nil"/>
              <w:left w:val="nil"/>
              <w:bottom w:val="nil"/>
              <w:right w:val="nil"/>
            </w:tcBorders>
            <w:shd w:val="clear" w:color="auto" w:fill="auto"/>
            <w:noWrap/>
            <w:vAlign w:val="center"/>
            <w:hideMark/>
          </w:tcPr>
          <w:p w14:paraId="61AF522B"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1DF02C3E"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21DDFA3A"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5BD54348"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1F83148C"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02B80E36"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6A05EECD"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00A72FBB"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28DEC9B7"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05ED2E7A"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771CB7C0"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23C23680"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6CB1A463"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40" w:type="pct"/>
            <w:tcBorders>
              <w:top w:val="nil"/>
              <w:left w:val="nil"/>
              <w:bottom w:val="nil"/>
              <w:right w:val="nil"/>
            </w:tcBorders>
            <w:shd w:val="clear" w:color="auto" w:fill="auto"/>
            <w:noWrap/>
            <w:vAlign w:val="center"/>
            <w:hideMark/>
          </w:tcPr>
          <w:p w14:paraId="75FC6CA3"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91" w:type="pct"/>
            <w:tcBorders>
              <w:top w:val="nil"/>
              <w:left w:val="nil"/>
              <w:bottom w:val="nil"/>
              <w:right w:val="nil"/>
            </w:tcBorders>
            <w:shd w:val="clear" w:color="auto" w:fill="auto"/>
            <w:noWrap/>
            <w:vAlign w:val="center"/>
            <w:hideMark/>
          </w:tcPr>
          <w:p w14:paraId="6FE0A106"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320" w:type="pct"/>
            <w:tcBorders>
              <w:top w:val="nil"/>
              <w:left w:val="nil"/>
              <w:bottom w:val="nil"/>
              <w:right w:val="nil"/>
            </w:tcBorders>
            <w:shd w:val="clear" w:color="auto" w:fill="auto"/>
            <w:noWrap/>
            <w:vAlign w:val="center"/>
            <w:hideMark/>
          </w:tcPr>
          <w:p w14:paraId="178E4E1B"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r>
      <w:tr w:rsidR="005160E0" w:rsidRPr="000825A3" w14:paraId="47017E75" w14:textId="77777777" w:rsidTr="005160E0">
        <w:trPr>
          <w:trHeight w:val="300"/>
        </w:trPr>
        <w:tc>
          <w:tcPr>
            <w:tcW w:w="821" w:type="pct"/>
            <w:gridSpan w:val="2"/>
            <w:tcBorders>
              <w:top w:val="nil"/>
              <w:left w:val="nil"/>
              <w:bottom w:val="nil"/>
              <w:right w:val="nil"/>
            </w:tcBorders>
            <w:shd w:val="clear" w:color="auto" w:fill="auto"/>
            <w:noWrap/>
            <w:vAlign w:val="bottom"/>
            <w:hideMark/>
          </w:tcPr>
          <w:p w14:paraId="2E0355BE"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Протяжённ</w:t>
            </w:r>
            <w:r w:rsidR="00B05450" w:rsidRPr="000825A3">
              <w:rPr>
                <w:rFonts w:ascii="Times New Roman" w:eastAsia="Times New Roman" w:hAnsi="Times New Roman" w:cs="Times New Roman"/>
                <w:sz w:val="22"/>
                <w:szCs w:val="22"/>
                <w:lang w:eastAsia="ru-RU"/>
              </w:rPr>
              <w:t>ость магистральных улиц и дорог:</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D2CD2"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
        </w:tc>
        <w:tc>
          <w:tcPr>
            <w:tcW w:w="238" w:type="pct"/>
            <w:tcBorders>
              <w:top w:val="single" w:sz="4" w:space="0" w:color="auto"/>
              <w:left w:val="nil"/>
              <w:bottom w:val="single" w:sz="4" w:space="0" w:color="auto"/>
              <w:right w:val="single" w:sz="4" w:space="0" w:color="auto"/>
            </w:tcBorders>
            <w:shd w:val="clear" w:color="auto" w:fill="auto"/>
            <w:noWrap/>
            <w:vAlign w:val="center"/>
            <w:hideMark/>
          </w:tcPr>
          <w:p w14:paraId="1BAD431E"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300,98</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60F48CAB"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300,98</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20C573DC"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47,70</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51FA7C70"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52,53</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1184B366"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15,15</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2AE31A4F"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25,49</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657522C3"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28,92</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59C3796A"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22,46</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3B15CAE6"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45,96</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4E15A8E7"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12,36</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2FFD8D78"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34,09</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2D290F7C"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5,28</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1B43C830"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1,43</w:t>
            </w:r>
          </w:p>
        </w:tc>
        <w:tc>
          <w:tcPr>
            <w:tcW w:w="240" w:type="pct"/>
            <w:tcBorders>
              <w:top w:val="single" w:sz="4" w:space="0" w:color="auto"/>
              <w:left w:val="nil"/>
              <w:bottom w:val="single" w:sz="4" w:space="0" w:color="auto"/>
              <w:right w:val="single" w:sz="4" w:space="0" w:color="auto"/>
            </w:tcBorders>
            <w:shd w:val="clear" w:color="auto" w:fill="auto"/>
            <w:noWrap/>
            <w:vAlign w:val="center"/>
            <w:hideMark/>
          </w:tcPr>
          <w:p w14:paraId="12639F80"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9,61</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14:paraId="12EA9E9C"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11,87</w:t>
            </w:r>
          </w:p>
        </w:tc>
        <w:tc>
          <w:tcPr>
            <w:tcW w:w="320" w:type="pct"/>
            <w:tcBorders>
              <w:top w:val="single" w:sz="4" w:space="0" w:color="auto"/>
              <w:left w:val="nil"/>
              <w:bottom w:val="single" w:sz="4" w:space="0" w:color="auto"/>
              <w:right w:val="single" w:sz="4" w:space="0" w:color="auto"/>
            </w:tcBorders>
            <w:shd w:val="clear" w:color="auto" w:fill="auto"/>
            <w:noWrap/>
            <w:vAlign w:val="center"/>
            <w:hideMark/>
          </w:tcPr>
          <w:p w14:paraId="4DD3877C"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45,01</w:t>
            </w:r>
          </w:p>
        </w:tc>
      </w:tr>
      <w:tr w:rsidR="000F65DE" w:rsidRPr="000825A3" w14:paraId="3483BD26" w14:textId="77777777" w:rsidTr="00A000C2">
        <w:trPr>
          <w:trHeight w:val="300"/>
        </w:trPr>
        <w:tc>
          <w:tcPr>
            <w:tcW w:w="821" w:type="pct"/>
            <w:gridSpan w:val="2"/>
            <w:tcBorders>
              <w:top w:val="nil"/>
              <w:left w:val="nil"/>
              <w:bottom w:val="nil"/>
              <w:right w:val="nil"/>
            </w:tcBorders>
            <w:shd w:val="clear" w:color="auto" w:fill="auto"/>
            <w:noWrap/>
            <w:vAlign w:val="bottom"/>
            <w:hideMark/>
          </w:tcPr>
          <w:p w14:paraId="1F5D2340" w14:textId="77777777" w:rsidR="000F65DE" w:rsidRPr="000825A3" w:rsidRDefault="000F65DE" w:rsidP="00B551B2">
            <w:pPr>
              <w:spacing w:before="0" w:after="0" w:line="240" w:lineRule="auto"/>
              <w:ind w:firstLineChars="200" w:firstLine="44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258" w:type="pct"/>
            <w:tcBorders>
              <w:top w:val="nil"/>
              <w:left w:val="nil"/>
              <w:bottom w:val="single" w:sz="4" w:space="0" w:color="auto"/>
              <w:right w:val="nil"/>
            </w:tcBorders>
            <w:shd w:val="clear" w:color="auto" w:fill="auto"/>
            <w:noWrap/>
            <w:vAlign w:val="center"/>
            <w:hideMark/>
          </w:tcPr>
          <w:p w14:paraId="531E126F" w14:textId="77777777" w:rsidR="000F65DE" w:rsidRPr="000825A3" w:rsidRDefault="000F65DE" w:rsidP="000F65DE">
            <w:pPr>
              <w:spacing w:before="0" w:after="0" w:line="240" w:lineRule="auto"/>
              <w:jc w:val="center"/>
              <w:rPr>
                <w:rFonts w:ascii="Times New Roman" w:eastAsia="Times New Roman" w:hAnsi="Times New Roman" w:cs="Times New Roman"/>
                <w:sz w:val="22"/>
                <w:szCs w:val="22"/>
                <w:lang w:eastAsia="ru-RU"/>
              </w:rPr>
            </w:pPr>
          </w:p>
        </w:tc>
        <w:tc>
          <w:tcPr>
            <w:tcW w:w="238" w:type="pct"/>
            <w:tcBorders>
              <w:top w:val="nil"/>
              <w:left w:val="nil"/>
              <w:bottom w:val="single" w:sz="4" w:space="0" w:color="auto"/>
              <w:right w:val="nil"/>
            </w:tcBorders>
            <w:shd w:val="clear" w:color="auto" w:fill="auto"/>
            <w:noWrap/>
            <w:vAlign w:val="center"/>
            <w:hideMark/>
          </w:tcPr>
          <w:p w14:paraId="43B61167"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3AC67788"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6AE47173"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58E128D6"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50E86E7C"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7FE37597"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54232D4C"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648D97CC"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27054920"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10D30634"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0AA1A780"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76A38C39"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nil"/>
            </w:tcBorders>
            <w:shd w:val="clear" w:color="auto" w:fill="auto"/>
            <w:noWrap/>
            <w:vAlign w:val="center"/>
            <w:hideMark/>
          </w:tcPr>
          <w:p w14:paraId="7B4765C8"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40" w:type="pct"/>
            <w:tcBorders>
              <w:top w:val="nil"/>
              <w:left w:val="nil"/>
              <w:bottom w:val="single" w:sz="4" w:space="0" w:color="auto"/>
              <w:right w:val="nil"/>
            </w:tcBorders>
            <w:shd w:val="clear" w:color="auto" w:fill="auto"/>
            <w:noWrap/>
            <w:vAlign w:val="center"/>
            <w:hideMark/>
          </w:tcPr>
          <w:p w14:paraId="7D18AC41"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91" w:type="pct"/>
            <w:tcBorders>
              <w:top w:val="nil"/>
              <w:left w:val="nil"/>
              <w:bottom w:val="single" w:sz="4" w:space="0" w:color="auto"/>
              <w:right w:val="nil"/>
            </w:tcBorders>
            <w:shd w:val="clear" w:color="auto" w:fill="auto"/>
            <w:noWrap/>
            <w:vAlign w:val="center"/>
            <w:hideMark/>
          </w:tcPr>
          <w:p w14:paraId="36952A88"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320" w:type="pct"/>
            <w:tcBorders>
              <w:top w:val="nil"/>
              <w:left w:val="nil"/>
              <w:bottom w:val="single" w:sz="4" w:space="0" w:color="auto"/>
              <w:right w:val="nil"/>
            </w:tcBorders>
            <w:shd w:val="clear" w:color="auto" w:fill="auto"/>
            <w:noWrap/>
            <w:vAlign w:val="center"/>
            <w:hideMark/>
          </w:tcPr>
          <w:p w14:paraId="138D730F"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r>
      <w:tr w:rsidR="005160E0" w:rsidRPr="000825A3" w14:paraId="19E8C200" w14:textId="77777777" w:rsidTr="00A000C2">
        <w:trPr>
          <w:trHeight w:val="73"/>
        </w:trPr>
        <w:tc>
          <w:tcPr>
            <w:tcW w:w="54" w:type="pct"/>
            <w:tcBorders>
              <w:top w:val="nil"/>
              <w:left w:val="nil"/>
              <w:bottom w:val="nil"/>
              <w:right w:val="nil"/>
            </w:tcBorders>
            <w:shd w:val="clear" w:color="auto" w:fill="auto"/>
            <w:noWrap/>
            <w:vAlign w:val="bottom"/>
            <w:hideMark/>
          </w:tcPr>
          <w:p w14:paraId="3CFC2536"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p>
        </w:tc>
        <w:tc>
          <w:tcPr>
            <w:tcW w:w="767" w:type="pct"/>
            <w:tcBorders>
              <w:top w:val="nil"/>
              <w:left w:val="nil"/>
              <w:bottom w:val="nil"/>
              <w:right w:val="nil"/>
            </w:tcBorders>
            <w:shd w:val="clear" w:color="auto" w:fill="auto"/>
            <w:vAlign w:val="center"/>
            <w:hideMark/>
          </w:tcPr>
          <w:p w14:paraId="302C4A41" w14:textId="77777777" w:rsidR="005160E0" w:rsidRPr="000825A3" w:rsidRDefault="005160E0" w:rsidP="002F63FB">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автодороги регионального и межмуниципального значения</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97DF3"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
        </w:tc>
        <w:tc>
          <w:tcPr>
            <w:tcW w:w="238" w:type="pct"/>
            <w:tcBorders>
              <w:top w:val="single" w:sz="4" w:space="0" w:color="auto"/>
              <w:left w:val="nil"/>
              <w:bottom w:val="single" w:sz="4" w:space="0" w:color="auto"/>
              <w:right w:val="single" w:sz="4" w:space="0" w:color="auto"/>
            </w:tcBorders>
            <w:shd w:val="clear" w:color="auto" w:fill="auto"/>
            <w:noWrap/>
            <w:vAlign w:val="center"/>
            <w:hideMark/>
          </w:tcPr>
          <w:p w14:paraId="08D1A10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33,06</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6D1C5E64"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8,79</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45E0707"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56409C8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07C243DC"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42B20DB6"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0,94</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43C4E133"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3003272"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1,73</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699C4635"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0,2</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2B3E56C4"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11936C2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3,57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5FA9E56B"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13D3295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1,43</w:t>
            </w:r>
          </w:p>
        </w:tc>
        <w:tc>
          <w:tcPr>
            <w:tcW w:w="240" w:type="pct"/>
            <w:tcBorders>
              <w:top w:val="single" w:sz="4" w:space="0" w:color="auto"/>
              <w:left w:val="nil"/>
              <w:bottom w:val="single" w:sz="4" w:space="0" w:color="auto"/>
              <w:right w:val="single" w:sz="4" w:space="0" w:color="auto"/>
            </w:tcBorders>
            <w:shd w:val="clear" w:color="auto" w:fill="auto"/>
            <w:noWrap/>
            <w:vAlign w:val="center"/>
            <w:hideMark/>
          </w:tcPr>
          <w:p w14:paraId="26E6B96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0,92</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14:paraId="7C63EF2C"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1,3</w:t>
            </w:r>
          </w:p>
        </w:tc>
        <w:tc>
          <w:tcPr>
            <w:tcW w:w="320" w:type="pct"/>
            <w:tcBorders>
              <w:top w:val="single" w:sz="4" w:space="0" w:color="auto"/>
              <w:left w:val="nil"/>
              <w:bottom w:val="single" w:sz="4" w:space="0" w:color="auto"/>
              <w:right w:val="single" w:sz="4" w:space="0" w:color="auto"/>
            </w:tcBorders>
            <w:shd w:val="clear" w:color="auto" w:fill="auto"/>
            <w:noWrap/>
            <w:vAlign w:val="center"/>
            <w:hideMark/>
          </w:tcPr>
          <w:p w14:paraId="20DB58C2"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22,97</w:t>
            </w:r>
          </w:p>
        </w:tc>
      </w:tr>
      <w:tr w:rsidR="005160E0" w:rsidRPr="000825A3" w14:paraId="398D9B3D" w14:textId="77777777" w:rsidTr="005160E0">
        <w:trPr>
          <w:trHeight w:val="355"/>
        </w:trPr>
        <w:tc>
          <w:tcPr>
            <w:tcW w:w="54" w:type="pct"/>
            <w:tcBorders>
              <w:top w:val="nil"/>
              <w:left w:val="nil"/>
              <w:bottom w:val="nil"/>
              <w:right w:val="nil"/>
            </w:tcBorders>
            <w:shd w:val="clear" w:color="auto" w:fill="auto"/>
            <w:noWrap/>
            <w:vAlign w:val="bottom"/>
            <w:hideMark/>
          </w:tcPr>
          <w:p w14:paraId="11674455"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p>
        </w:tc>
        <w:tc>
          <w:tcPr>
            <w:tcW w:w="767" w:type="pct"/>
            <w:tcBorders>
              <w:top w:val="nil"/>
              <w:left w:val="nil"/>
              <w:bottom w:val="nil"/>
              <w:right w:val="nil"/>
            </w:tcBorders>
            <w:shd w:val="clear" w:color="auto" w:fill="auto"/>
            <w:vAlign w:val="center"/>
            <w:hideMark/>
          </w:tcPr>
          <w:p w14:paraId="41B52B8C" w14:textId="77777777" w:rsidR="005160E0" w:rsidRPr="000825A3" w:rsidRDefault="005160E0" w:rsidP="002F63FB">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улицы общегородского значения непрерывного движения</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5E547C50"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
        </w:tc>
        <w:tc>
          <w:tcPr>
            <w:tcW w:w="238" w:type="pct"/>
            <w:tcBorders>
              <w:top w:val="nil"/>
              <w:left w:val="nil"/>
              <w:bottom w:val="single" w:sz="4" w:space="0" w:color="auto"/>
              <w:right w:val="single" w:sz="4" w:space="0" w:color="auto"/>
            </w:tcBorders>
            <w:shd w:val="clear" w:color="auto" w:fill="auto"/>
            <w:noWrap/>
            <w:vAlign w:val="center"/>
            <w:hideMark/>
          </w:tcPr>
          <w:p w14:paraId="6A31FCD3"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2,19</w:t>
            </w:r>
          </w:p>
        </w:tc>
        <w:tc>
          <w:tcPr>
            <w:tcW w:w="236" w:type="pct"/>
            <w:tcBorders>
              <w:top w:val="nil"/>
              <w:left w:val="nil"/>
              <w:bottom w:val="single" w:sz="4" w:space="0" w:color="auto"/>
              <w:right w:val="single" w:sz="4" w:space="0" w:color="auto"/>
            </w:tcBorders>
            <w:shd w:val="clear" w:color="auto" w:fill="auto"/>
            <w:noWrap/>
            <w:vAlign w:val="center"/>
            <w:hideMark/>
          </w:tcPr>
          <w:p w14:paraId="1ABD1CD8"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2,19</w:t>
            </w:r>
          </w:p>
        </w:tc>
        <w:tc>
          <w:tcPr>
            <w:tcW w:w="236" w:type="pct"/>
            <w:tcBorders>
              <w:top w:val="nil"/>
              <w:left w:val="nil"/>
              <w:bottom w:val="single" w:sz="4" w:space="0" w:color="auto"/>
              <w:right w:val="single" w:sz="4" w:space="0" w:color="auto"/>
            </w:tcBorders>
            <w:shd w:val="clear" w:color="auto" w:fill="auto"/>
            <w:noWrap/>
            <w:vAlign w:val="center"/>
            <w:hideMark/>
          </w:tcPr>
          <w:p w14:paraId="64085D6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1,02</w:t>
            </w:r>
          </w:p>
        </w:tc>
        <w:tc>
          <w:tcPr>
            <w:tcW w:w="236" w:type="pct"/>
            <w:tcBorders>
              <w:top w:val="nil"/>
              <w:left w:val="nil"/>
              <w:bottom w:val="single" w:sz="4" w:space="0" w:color="auto"/>
              <w:right w:val="single" w:sz="4" w:space="0" w:color="auto"/>
            </w:tcBorders>
            <w:shd w:val="clear" w:color="auto" w:fill="auto"/>
            <w:noWrap/>
            <w:vAlign w:val="center"/>
            <w:hideMark/>
          </w:tcPr>
          <w:p w14:paraId="2FF48845"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531C93F6"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0A65167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631C963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5ABCCAB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0,71</w:t>
            </w:r>
          </w:p>
        </w:tc>
        <w:tc>
          <w:tcPr>
            <w:tcW w:w="236" w:type="pct"/>
            <w:tcBorders>
              <w:top w:val="nil"/>
              <w:left w:val="nil"/>
              <w:bottom w:val="single" w:sz="4" w:space="0" w:color="auto"/>
              <w:right w:val="single" w:sz="4" w:space="0" w:color="auto"/>
            </w:tcBorders>
            <w:shd w:val="clear" w:color="auto" w:fill="auto"/>
            <w:noWrap/>
            <w:vAlign w:val="center"/>
            <w:hideMark/>
          </w:tcPr>
          <w:p w14:paraId="17BAF5C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7A72A3F5"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1B08ECB6"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0,46</w:t>
            </w:r>
          </w:p>
        </w:tc>
        <w:tc>
          <w:tcPr>
            <w:tcW w:w="236" w:type="pct"/>
            <w:tcBorders>
              <w:top w:val="nil"/>
              <w:left w:val="nil"/>
              <w:bottom w:val="single" w:sz="4" w:space="0" w:color="auto"/>
              <w:right w:val="single" w:sz="4" w:space="0" w:color="auto"/>
            </w:tcBorders>
            <w:shd w:val="clear" w:color="auto" w:fill="auto"/>
            <w:noWrap/>
            <w:vAlign w:val="center"/>
            <w:hideMark/>
          </w:tcPr>
          <w:p w14:paraId="406DBB96"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4CC24F8B"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40" w:type="pct"/>
            <w:tcBorders>
              <w:top w:val="nil"/>
              <w:left w:val="nil"/>
              <w:bottom w:val="single" w:sz="4" w:space="0" w:color="auto"/>
              <w:right w:val="single" w:sz="4" w:space="0" w:color="auto"/>
            </w:tcBorders>
            <w:shd w:val="clear" w:color="auto" w:fill="auto"/>
            <w:noWrap/>
            <w:vAlign w:val="center"/>
            <w:hideMark/>
          </w:tcPr>
          <w:p w14:paraId="55727078"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91" w:type="pct"/>
            <w:tcBorders>
              <w:top w:val="nil"/>
              <w:left w:val="nil"/>
              <w:bottom w:val="single" w:sz="4" w:space="0" w:color="auto"/>
              <w:right w:val="single" w:sz="4" w:space="0" w:color="auto"/>
            </w:tcBorders>
            <w:shd w:val="clear" w:color="auto" w:fill="auto"/>
            <w:noWrap/>
            <w:vAlign w:val="center"/>
            <w:hideMark/>
          </w:tcPr>
          <w:p w14:paraId="225197CB"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320" w:type="pct"/>
            <w:tcBorders>
              <w:top w:val="nil"/>
              <w:left w:val="nil"/>
              <w:bottom w:val="single" w:sz="4" w:space="0" w:color="auto"/>
              <w:right w:val="single" w:sz="4" w:space="0" w:color="auto"/>
            </w:tcBorders>
            <w:shd w:val="clear" w:color="auto" w:fill="auto"/>
            <w:noWrap/>
            <w:vAlign w:val="center"/>
            <w:hideMark/>
          </w:tcPr>
          <w:p w14:paraId="2F390550"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r>
      <w:tr w:rsidR="005160E0" w:rsidRPr="000825A3" w14:paraId="18E9CF38" w14:textId="77777777" w:rsidTr="005160E0">
        <w:trPr>
          <w:trHeight w:val="377"/>
        </w:trPr>
        <w:tc>
          <w:tcPr>
            <w:tcW w:w="54" w:type="pct"/>
            <w:tcBorders>
              <w:top w:val="nil"/>
              <w:left w:val="nil"/>
              <w:bottom w:val="nil"/>
              <w:right w:val="nil"/>
            </w:tcBorders>
            <w:shd w:val="clear" w:color="auto" w:fill="auto"/>
            <w:noWrap/>
            <w:vAlign w:val="bottom"/>
            <w:hideMark/>
          </w:tcPr>
          <w:p w14:paraId="08895073"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p>
        </w:tc>
        <w:tc>
          <w:tcPr>
            <w:tcW w:w="767" w:type="pct"/>
            <w:tcBorders>
              <w:top w:val="nil"/>
              <w:left w:val="nil"/>
              <w:bottom w:val="nil"/>
              <w:right w:val="nil"/>
            </w:tcBorders>
            <w:shd w:val="clear" w:color="auto" w:fill="auto"/>
            <w:vAlign w:val="center"/>
            <w:hideMark/>
          </w:tcPr>
          <w:p w14:paraId="16E004BA" w14:textId="77777777" w:rsidR="005160E0" w:rsidRPr="000825A3" w:rsidRDefault="005160E0" w:rsidP="002F63FB">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улицы общегородского значения регулируемого движения</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2B2208D9"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
        </w:tc>
        <w:tc>
          <w:tcPr>
            <w:tcW w:w="238" w:type="pct"/>
            <w:tcBorders>
              <w:top w:val="nil"/>
              <w:left w:val="nil"/>
              <w:bottom w:val="single" w:sz="4" w:space="0" w:color="auto"/>
              <w:right w:val="single" w:sz="4" w:space="0" w:color="auto"/>
            </w:tcBorders>
            <w:shd w:val="clear" w:color="auto" w:fill="auto"/>
            <w:noWrap/>
            <w:vAlign w:val="center"/>
            <w:hideMark/>
          </w:tcPr>
          <w:p w14:paraId="53BA25E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157,80</w:t>
            </w:r>
          </w:p>
        </w:tc>
        <w:tc>
          <w:tcPr>
            <w:tcW w:w="236" w:type="pct"/>
            <w:tcBorders>
              <w:top w:val="nil"/>
              <w:left w:val="nil"/>
              <w:bottom w:val="single" w:sz="4" w:space="0" w:color="auto"/>
              <w:right w:val="single" w:sz="4" w:space="0" w:color="auto"/>
            </w:tcBorders>
            <w:shd w:val="clear" w:color="auto" w:fill="auto"/>
            <w:noWrap/>
            <w:vAlign w:val="center"/>
            <w:hideMark/>
          </w:tcPr>
          <w:p w14:paraId="274DDEAC"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139,70</w:t>
            </w:r>
          </w:p>
        </w:tc>
        <w:tc>
          <w:tcPr>
            <w:tcW w:w="236" w:type="pct"/>
            <w:tcBorders>
              <w:top w:val="nil"/>
              <w:left w:val="nil"/>
              <w:bottom w:val="single" w:sz="4" w:space="0" w:color="auto"/>
              <w:right w:val="single" w:sz="4" w:space="0" w:color="auto"/>
            </w:tcBorders>
            <w:shd w:val="clear" w:color="auto" w:fill="auto"/>
            <w:noWrap/>
            <w:vAlign w:val="center"/>
            <w:hideMark/>
          </w:tcPr>
          <w:p w14:paraId="716443B3"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23,52</w:t>
            </w:r>
          </w:p>
        </w:tc>
        <w:tc>
          <w:tcPr>
            <w:tcW w:w="236" w:type="pct"/>
            <w:tcBorders>
              <w:top w:val="nil"/>
              <w:left w:val="nil"/>
              <w:bottom w:val="single" w:sz="4" w:space="0" w:color="auto"/>
              <w:right w:val="single" w:sz="4" w:space="0" w:color="auto"/>
            </w:tcBorders>
            <w:shd w:val="clear" w:color="auto" w:fill="auto"/>
            <w:noWrap/>
            <w:vAlign w:val="center"/>
            <w:hideMark/>
          </w:tcPr>
          <w:p w14:paraId="2E86145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20,86</w:t>
            </w:r>
          </w:p>
        </w:tc>
        <w:tc>
          <w:tcPr>
            <w:tcW w:w="236" w:type="pct"/>
            <w:tcBorders>
              <w:top w:val="nil"/>
              <w:left w:val="nil"/>
              <w:bottom w:val="single" w:sz="4" w:space="0" w:color="auto"/>
              <w:right w:val="single" w:sz="4" w:space="0" w:color="auto"/>
            </w:tcBorders>
            <w:shd w:val="clear" w:color="auto" w:fill="auto"/>
            <w:noWrap/>
            <w:vAlign w:val="center"/>
            <w:hideMark/>
          </w:tcPr>
          <w:p w14:paraId="68C790F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6,5</w:t>
            </w:r>
          </w:p>
        </w:tc>
        <w:tc>
          <w:tcPr>
            <w:tcW w:w="236" w:type="pct"/>
            <w:tcBorders>
              <w:top w:val="nil"/>
              <w:left w:val="nil"/>
              <w:bottom w:val="single" w:sz="4" w:space="0" w:color="auto"/>
              <w:right w:val="single" w:sz="4" w:space="0" w:color="auto"/>
            </w:tcBorders>
            <w:shd w:val="clear" w:color="auto" w:fill="auto"/>
            <w:noWrap/>
            <w:vAlign w:val="center"/>
            <w:hideMark/>
          </w:tcPr>
          <w:p w14:paraId="4B105BF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6,64</w:t>
            </w:r>
          </w:p>
        </w:tc>
        <w:tc>
          <w:tcPr>
            <w:tcW w:w="236" w:type="pct"/>
            <w:tcBorders>
              <w:top w:val="nil"/>
              <w:left w:val="nil"/>
              <w:bottom w:val="single" w:sz="4" w:space="0" w:color="auto"/>
              <w:right w:val="single" w:sz="4" w:space="0" w:color="auto"/>
            </w:tcBorders>
            <w:shd w:val="clear" w:color="auto" w:fill="auto"/>
            <w:noWrap/>
            <w:vAlign w:val="center"/>
            <w:hideMark/>
          </w:tcPr>
          <w:p w14:paraId="4DA6156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12,4</w:t>
            </w:r>
          </w:p>
        </w:tc>
        <w:tc>
          <w:tcPr>
            <w:tcW w:w="236" w:type="pct"/>
            <w:tcBorders>
              <w:top w:val="nil"/>
              <w:left w:val="nil"/>
              <w:bottom w:val="single" w:sz="4" w:space="0" w:color="auto"/>
              <w:right w:val="single" w:sz="4" w:space="0" w:color="auto"/>
            </w:tcBorders>
            <w:shd w:val="clear" w:color="auto" w:fill="auto"/>
            <w:noWrap/>
            <w:vAlign w:val="center"/>
            <w:hideMark/>
          </w:tcPr>
          <w:p w14:paraId="77912E52"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8,62</w:t>
            </w:r>
          </w:p>
        </w:tc>
        <w:tc>
          <w:tcPr>
            <w:tcW w:w="236" w:type="pct"/>
            <w:tcBorders>
              <w:top w:val="nil"/>
              <w:left w:val="nil"/>
              <w:bottom w:val="single" w:sz="4" w:space="0" w:color="auto"/>
              <w:right w:val="single" w:sz="4" w:space="0" w:color="auto"/>
            </w:tcBorders>
            <w:shd w:val="clear" w:color="auto" w:fill="auto"/>
            <w:noWrap/>
            <w:vAlign w:val="center"/>
            <w:hideMark/>
          </w:tcPr>
          <w:p w14:paraId="17AAE85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30,84</w:t>
            </w:r>
          </w:p>
        </w:tc>
        <w:tc>
          <w:tcPr>
            <w:tcW w:w="236" w:type="pct"/>
            <w:tcBorders>
              <w:top w:val="nil"/>
              <w:left w:val="nil"/>
              <w:bottom w:val="single" w:sz="4" w:space="0" w:color="auto"/>
              <w:right w:val="single" w:sz="4" w:space="0" w:color="auto"/>
            </w:tcBorders>
            <w:shd w:val="clear" w:color="auto" w:fill="auto"/>
            <w:noWrap/>
            <w:vAlign w:val="center"/>
            <w:hideMark/>
          </w:tcPr>
          <w:p w14:paraId="129F2DE4"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8,31</w:t>
            </w:r>
          </w:p>
        </w:tc>
        <w:tc>
          <w:tcPr>
            <w:tcW w:w="236" w:type="pct"/>
            <w:tcBorders>
              <w:top w:val="nil"/>
              <w:left w:val="nil"/>
              <w:bottom w:val="single" w:sz="4" w:space="0" w:color="auto"/>
              <w:right w:val="single" w:sz="4" w:space="0" w:color="auto"/>
            </w:tcBorders>
            <w:shd w:val="clear" w:color="auto" w:fill="auto"/>
            <w:noWrap/>
            <w:vAlign w:val="center"/>
            <w:hideMark/>
          </w:tcPr>
          <w:p w14:paraId="7FB03BB9"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w:t>
            </w:r>
          </w:p>
        </w:tc>
        <w:tc>
          <w:tcPr>
            <w:tcW w:w="236" w:type="pct"/>
            <w:tcBorders>
              <w:top w:val="nil"/>
              <w:left w:val="nil"/>
              <w:bottom w:val="single" w:sz="4" w:space="0" w:color="auto"/>
              <w:right w:val="single" w:sz="4" w:space="0" w:color="auto"/>
            </w:tcBorders>
            <w:shd w:val="clear" w:color="auto" w:fill="auto"/>
            <w:noWrap/>
            <w:vAlign w:val="center"/>
            <w:hideMark/>
          </w:tcPr>
          <w:p w14:paraId="26F0156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6370F6B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40" w:type="pct"/>
            <w:tcBorders>
              <w:top w:val="nil"/>
              <w:left w:val="nil"/>
              <w:bottom w:val="single" w:sz="4" w:space="0" w:color="auto"/>
              <w:right w:val="single" w:sz="4" w:space="0" w:color="auto"/>
            </w:tcBorders>
            <w:shd w:val="clear" w:color="auto" w:fill="auto"/>
            <w:noWrap/>
            <w:vAlign w:val="center"/>
            <w:hideMark/>
          </w:tcPr>
          <w:p w14:paraId="7FB69BF4"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3,01</w:t>
            </w:r>
          </w:p>
        </w:tc>
        <w:tc>
          <w:tcPr>
            <w:tcW w:w="291" w:type="pct"/>
            <w:tcBorders>
              <w:top w:val="nil"/>
              <w:left w:val="nil"/>
              <w:bottom w:val="single" w:sz="4" w:space="0" w:color="auto"/>
              <w:right w:val="single" w:sz="4" w:space="0" w:color="auto"/>
            </w:tcBorders>
            <w:shd w:val="clear" w:color="auto" w:fill="auto"/>
            <w:noWrap/>
            <w:vAlign w:val="center"/>
            <w:hideMark/>
          </w:tcPr>
          <w:p w14:paraId="1B89E40B"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5,24</w:t>
            </w:r>
          </w:p>
        </w:tc>
        <w:tc>
          <w:tcPr>
            <w:tcW w:w="320" w:type="pct"/>
            <w:tcBorders>
              <w:top w:val="nil"/>
              <w:left w:val="nil"/>
              <w:bottom w:val="single" w:sz="4" w:space="0" w:color="auto"/>
              <w:right w:val="single" w:sz="4" w:space="0" w:color="auto"/>
            </w:tcBorders>
            <w:shd w:val="clear" w:color="auto" w:fill="auto"/>
            <w:noWrap/>
            <w:vAlign w:val="center"/>
            <w:hideMark/>
          </w:tcPr>
          <w:p w14:paraId="13FE2BF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12,86</w:t>
            </w:r>
          </w:p>
        </w:tc>
      </w:tr>
      <w:tr w:rsidR="005160E0" w:rsidRPr="000825A3" w14:paraId="232A37EF" w14:textId="77777777" w:rsidTr="005160E0">
        <w:trPr>
          <w:trHeight w:val="541"/>
        </w:trPr>
        <w:tc>
          <w:tcPr>
            <w:tcW w:w="54" w:type="pct"/>
            <w:tcBorders>
              <w:top w:val="nil"/>
              <w:left w:val="nil"/>
              <w:bottom w:val="nil"/>
              <w:right w:val="nil"/>
            </w:tcBorders>
            <w:shd w:val="clear" w:color="auto" w:fill="auto"/>
            <w:noWrap/>
            <w:vAlign w:val="bottom"/>
            <w:hideMark/>
          </w:tcPr>
          <w:p w14:paraId="5CBF5010"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p>
        </w:tc>
        <w:tc>
          <w:tcPr>
            <w:tcW w:w="767" w:type="pct"/>
            <w:tcBorders>
              <w:top w:val="nil"/>
              <w:left w:val="nil"/>
              <w:bottom w:val="nil"/>
              <w:right w:val="nil"/>
            </w:tcBorders>
            <w:shd w:val="clear" w:color="auto" w:fill="auto"/>
            <w:vAlign w:val="center"/>
            <w:hideMark/>
          </w:tcPr>
          <w:p w14:paraId="326F62E9" w14:textId="77777777" w:rsidR="005160E0" w:rsidRPr="000825A3" w:rsidRDefault="005160E0" w:rsidP="002F63FB">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улицы районного значения</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76324A1A"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
        </w:tc>
        <w:tc>
          <w:tcPr>
            <w:tcW w:w="238" w:type="pct"/>
            <w:tcBorders>
              <w:top w:val="nil"/>
              <w:left w:val="nil"/>
              <w:bottom w:val="single" w:sz="4" w:space="0" w:color="auto"/>
              <w:right w:val="single" w:sz="4" w:space="0" w:color="auto"/>
            </w:tcBorders>
            <w:shd w:val="clear" w:color="auto" w:fill="auto"/>
            <w:noWrap/>
            <w:vAlign w:val="center"/>
            <w:hideMark/>
          </w:tcPr>
          <w:p w14:paraId="0251AFE6"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164,81</w:t>
            </w:r>
          </w:p>
        </w:tc>
        <w:tc>
          <w:tcPr>
            <w:tcW w:w="236" w:type="pct"/>
            <w:tcBorders>
              <w:top w:val="nil"/>
              <w:left w:val="nil"/>
              <w:bottom w:val="single" w:sz="4" w:space="0" w:color="auto"/>
              <w:right w:val="single" w:sz="4" w:space="0" w:color="auto"/>
            </w:tcBorders>
            <w:shd w:val="clear" w:color="auto" w:fill="auto"/>
            <w:noWrap/>
            <w:vAlign w:val="center"/>
            <w:hideMark/>
          </w:tcPr>
          <w:p w14:paraId="12D5C620"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150,30</w:t>
            </w:r>
          </w:p>
        </w:tc>
        <w:tc>
          <w:tcPr>
            <w:tcW w:w="236" w:type="pct"/>
            <w:tcBorders>
              <w:top w:val="nil"/>
              <w:left w:val="nil"/>
              <w:bottom w:val="single" w:sz="4" w:space="0" w:color="auto"/>
              <w:right w:val="single" w:sz="4" w:space="0" w:color="auto"/>
            </w:tcBorders>
            <w:shd w:val="clear" w:color="auto" w:fill="auto"/>
            <w:noWrap/>
            <w:vAlign w:val="center"/>
            <w:hideMark/>
          </w:tcPr>
          <w:p w14:paraId="2E1E7C9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23,16</w:t>
            </w:r>
          </w:p>
        </w:tc>
        <w:tc>
          <w:tcPr>
            <w:tcW w:w="236" w:type="pct"/>
            <w:tcBorders>
              <w:top w:val="nil"/>
              <w:left w:val="nil"/>
              <w:bottom w:val="single" w:sz="4" w:space="0" w:color="auto"/>
              <w:right w:val="single" w:sz="4" w:space="0" w:color="auto"/>
            </w:tcBorders>
            <w:shd w:val="clear" w:color="auto" w:fill="auto"/>
            <w:noWrap/>
            <w:vAlign w:val="center"/>
            <w:hideMark/>
          </w:tcPr>
          <w:p w14:paraId="629F6C59"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31,67</w:t>
            </w:r>
          </w:p>
        </w:tc>
        <w:tc>
          <w:tcPr>
            <w:tcW w:w="236" w:type="pct"/>
            <w:tcBorders>
              <w:top w:val="nil"/>
              <w:left w:val="nil"/>
              <w:bottom w:val="single" w:sz="4" w:space="0" w:color="auto"/>
              <w:right w:val="single" w:sz="4" w:space="0" w:color="auto"/>
            </w:tcBorders>
            <w:shd w:val="clear" w:color="auto" w:fill="auto"/>
            <w:noWrap/>
            <w:vAlign w:val="center"/>
            <w:hideMark/>
          </w:tcPr>
          <w:p w14:paraId="190C7FF4"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8,65</w:t>
            </w:r>
          </w:p>
        </w:tc>
        <w:tc>
          <w:tcPr>
            <w:tcW w:w="236" w:type="pct"/>
            <w:tcBorders>
              <w:top w:val="nil"/>
              <w:left w:val="nil"/>
              <w:bottom w:val="single" w:sz="4" w:space="0" w:color="auto"/>
              <w:right w:val="single" w:sz="4" w:space="0" w:color="auto"/>
            </w:tcBorders>
            <w:shd w:val="clear" w:color="auto" w:fill="auto"/>
            <w:noWrap/>
            <w:vAlign w:val="center"/>
            <w:hideMark/>
          </w:tcPr>
          <w:p w14:paraId="0F958384"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17,91</w:t>
            </w:r>
          </w:p>
        </w:tc>
        <w:tc>
          <w:tcPr>
            <w:tcW w:w="236" w:type="pct"/>
            <w:tcBorders>
              <w:top w:val="nil"/>
              <w:left w:val="nil"/>
              <w:bottom w:val="single" w:sz="4" w:space="0" w:color="auto"/>
              <w:right w:val="single" w:sz="4" w:space="0" w:color="auto"/>
            </w:tcBorders>
            <w:shd w:val="clear" w:color="auto" w:fill="auto"/>
            <w:noWrap/>
            <w:vAlign w:val="center"/>
            <w:hideMark/>
          </w:tcPr>
          <w:p w14:paraId="75E32A8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16,52</w:t>
            </w:r>
          </w:p>
        </w:tc>
        <w:tc>
          <w:tcPr>
            <w:tcW w:w="236" w:type="pct"/>
            <w:tcBorders>
              <w:top w:val="nil"/>
              <w:left w:val="nil"/>
              <w:bottom w:val="single" w:sz="4" w:space="0" w:color="auto"/>
              <w:right w:val="single" w:sz="4" w:space="0" w:color="auto"/>
            </w:tcBorders>
            <w:shd w:val="clear" w:color="auto" w:fill="auto"/>
            <w:noWrap/>
            <w:vAlign w:val="center"/>
            <w:hideMark/>
          </w:tcPr>
          <w:p w14:paraId="26E46DF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11,4</w:t>
            </w:r>
          </w:p>
        </w:tc>
        <w:tc>
          <w:tcPr>
            <w:tcW w:w="236" w:type="pct"/>
            <w:tcBorders>
              <w:top w:val="nil"/>
              <w:left w:val="nil"/>
              <w:bottom w:val="single" w:sz="4" w:space="0" w:color="auto"/>
              <w:right w:val="single" w:sz="4" w:space="0" w:color="auto"/>
            </w:tcBorders>
            <w:shd w:val="clear" w:color="auto" w:fill="auto"/>
            <w:noWrap/>
            <w:vAlign w:val="center"/>
            <w:hideMark/>
          </w:tcPr>
          <w:p w14:paraId="245C6C09"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14,92</w:t>
            </w:r>
          </w:p>
        </w:tc>
        <w:tc>
          <w:tcPr>
            <w:tcW w:w="236" w:type="pct"/>
            <w:tcBorders>
              <w:top w:val="nil"/>
              <w:left w:val="nil"/>
              <w:bottom w:val="single" w:sz="4" w:space="0" w:color="auto"/>
              <w:right w:val="single" w:sz="4" w:space="0" w:color="auto"/>
            </w:tcBorders>
            <w:shd w:val="clear" w:color="auto" w:fill="auto"/>
            <w:noWrap/>
            <w:vAlign w:val="center"/>
            <w:hideMark/>
          </w:tcPr>
          <w:p w14:paraId="08A9690B"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4,05</w:t>
            </w:r>
          </w:p>
        </w:tc>
        <w:tc>
          <w:tcPr>
            <w:tcW w:w="236" w:type="pct"/>
            <w:tcBorders>
              <w:top w:val="nil"/>
              <w:left w:val="nil"/>
              <w:bottom w:val="single" w:sz="4" w:space="0" w:color="auto"/>
              <w:right w:val="single" w:sz="4" w:space="0" w:color="auto"/>
            </w:tcBorders>
            <w:shd w:val="clear" w:color="auto" w:fill="auto"/>
            <w:noWrap/>
            <w:vAlign w:val="center"/>
            <w:hideMark/>
          </w:tcPr>
          <w:p w14:paraId="662F815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11,06</w:t>
            </w:r>
          </w:p>
        </w:tc>
        <w:tc>
          <w:tcPr>
            <w:tcW w:w="236" w:type="pct"/>
            <w:tcBorders>
              <w:top w:val="nil"/>
              <w:left w:val="nil"/>
              <w:bottom w:val="single" w:sz="4" w:space="0" w:color="auto"/>
              <w:right w:val="single" w:sz="4" w:space="0" w:color="auto"/>
            </w:tcBorders>
            <w:shd w:val="clear" w:color="auto" w:fill="auto"/>
            <w:noWrap/>
            <w:vAlign w:val="center"/>
            <w:hideMark/>
          </w:tcPr>
          <w:p w14:paraId="4780F4B7"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5,28</w:t>
            </w:r>
          </w:p>
        </w:tc>
        <w:tc>
          <w:tcPr>
            <w:tcW w:w="236" w:type="pct"/>
            <w:tcBorders>
              <w:top w:val="nil"/>
              <w:left w:val="nil"/>
              <w:bottom w:val="single" w:sz="4" w:space="0" w:color="auto"/>
              <w:right w:val="single" w:sz="4" w:space="0" w:color="auto"/>
            </w:tcBorders>
            <w:shd w:val="clear" w:color="auto" w:fill="auto"/>
            <w:noWrap/>
            <w:vAlign w:val="center"/>
            <w:hideMark/>
          </w:tcPr>
          <w:p w14:paraId="3938E6B9"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40" w:type="pct"/>
            <w:tcBorders>
              <w:top w:val="nil"/>
              <w:left w:val="nil"/>
              <w:bottom w:val="single" w:sz="4" w:space="0" w:color="auto"/>
              <w:right w:val="single" w:sz="4" w:space="0" w:color="auto"/>
            </w:tcBorders>
            <w:shd w:val="clear" w:color="auto" w:fill="auto"/>
            <w:noWrap/>
            <w:vAlign w:val="center"/>
            <w:hideMark/>
          </w:tcPr>
          <w:p w14:paraId="56F823AB"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5,68</w:t>
            </w:r>
          </w:p>
        </w:tc>
        <w:tc>
          <w:tcPr>
            <w:tcW w:w="291" w:type="pct"/>
            <w:tcBorders>
              <w:top w:val="nil"/>
              <w:left w:val="nil"/>
              <w:bottom w:val="single" w:sz="4" w:space="0" w:color="auto"/>
              <w:right w:val="single" w:sz="4" w:space="0" w:color="auto"/>
            </w:tcBorders>
            <w:shd w:val="clear" w:color="auto" w:fill="auto"/>
            <w:noWrap/>
            <w:vAlign w:val="center"/>
            <w:hideMark/>
          </w:tcPr>
          <w:p w14:paraId="087D3682"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5,33</w:t>
            </w:r>
          </w:p>
        </w:tc>
        <w:tc>
          <w:tcPr>
            <w:tcW w:w="320" w:type="pct"/>
            <w:tcBorders>
              <w:top w:val="nil"/>
              <w:left w:val="nil"/>
              <w:bottom w:val="single" w:sz="4" w:space="0" w:color="auto"/>
              <w:right w:val="single" w:sz="4" w:space="0" w:color="auto"/>
            </w:tcBorders>
            <w:shd w:val="clear" w:color="auto" w:fill="auto"/>
            <w:noWrap/>
            <w:vAlign w:val="center"/>
            <w:hideMark/>
          </w:tcPr>
          <w:p w14:paraId="46A0D578"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9,18</w:t>
            </w:r>
          </w:p>
        </w:tc>
      </w:tr>
      <w:tr w:rsidR="000F65DE" w:rsidRPr="000825A3" w14:paraId="650C013F" w14:textId="77777777" w:rsidTr="00272A26">
        <w:trPr>
          <w:trHeight w:val="102"/>
        </w:trPr>
        <w:tc>
          <w:tcPr>
            <w:tcW w:w="54" w:type="pct"/>
            <w:tcBorders>
              <w:top w:val="nil"/>
              <w:left w:val="nil"/>
              <w:bottom w:val="nil"/>
              <w:right w:val="nil"/>
            </w:tcBorders>
            <w:shd w:val="clear" w:color="auto" w:fill="auto"/>
            <w:noWrap/>
            <w:vAlign w:val="bottom"/>
            <w:hideMark/>
          </w:tcPr>
          <w:p w14:paraId="25B08F69" w14:textId="77777777" w:rsidR="000F65DE" w:rsidRPr="000825A3" w:rsidRDefault="000F65DE" w:rsidP="00B551B2">
            <w:pPr>
              <w:spacing w:before="0" w:after="0" w:line="240" w:lineRule="auto"/>
              <w:rPr>
                <w:rFonts w:ascii="Times New Roman" w:eastAsia="Times New Roman" w:hAnsi="Times New Roman" w:cs="Times New Roman"/>
                <w:sz w:val="8"/>
                <w:szCs w:val="8"/>
                <w:lang w:eastAsia="ru-RU"/>
              </w:rPr>
            </w:pPr>
          </w:p>
        </w:tc>
        <w:tc>
          <w:tcPr>
            <w:tcW w:w="767" w:type="pct"/>
            <w:tcBorders>
              <w:top w:val="nil"/>
              <w:left w:val="nil"/>
              <w:bottom w:val="nil"/>
              <w:right w:val="nil"/>
            </w:tcBorders>
            <w:shd w:val="clear" w:color="auto" w:fill="auto"/>
            <w:hideMark/>
          </w:tcPr>
          <w:p w14:paraId="017A82D8" w14:textId="77777777" w:rsidR="000F65DE" w:rsidRPr="000825A3" w:rsidRDefault="000F65DE" w:rsidP="00B551B2">
            <w:pPr>
              <w:spacing w:before="0" w:after="0" w:line="240" w:lineRule="auto"/>
              <w:rPr>
                <w:rFonts w:ascii="Times New Roman" w:eastAsia="Times New Roman" w:hAnsi="Times New Roman" w:cs="Times New Roman"/>
                <w:sz w:val="8"/>
                <w:szCs w:val="8"/>
                <w:lang w:eastAsia="ru-RU"/>
              </w:rPr>
            </w:pPr>
          </w:p>
        </w:tc>
        <w:tc>
          <w:tcPr>
            <w:tcW w:w="258" w:type="pct"/>
            <w:tcBorders>
              <w:top w:val="nil"/>
              <w:left w:val="nil"/>
              <w:bottom w:val="nil"/>
              <w:right w:val="nil"/>
            </w:tcBorders>
            <w:shd w:val="clear" w:color="auto" w:fill="auto"/>
            <w:noWrap/>
            <w:vAlign w:val="center"/>
            <w:hideMark/>
          </w:tcPr>
          <w:p w14:paraId="53FA47D3" w14:textId="77777777" w:rsidR="000F65DE" w:rsidRPr="000825A3" w:rsidRDefault="000F65DE" w:rsidP="000F65DE">
            <w:pPr>
              <w:spacing w:before="0" w:after="0" w:line="240" w:lineRule="auto"/>
              <w:jc w:val="center"/>
              <w:rPr>
                <w:rFonts w:ascii="Times New Roman" w:eastAsia="Times New Roman" w:hAnsi="Times New Roman" w:cs="Times New Roman"/>
                <w:sz w:val="8"/>
                <w:szCs w:val="8"/>
                <w:lang w:eastAsia="ru-RU"/>
              </w:rPr>
            </w:pPr>
          </w:p>
        </w:tc>
        <w:tc>
          <w:tcPr>
            <w:tcW w:w="238" w:type="pct"/>
            <w:tcBorders>
              <w:top w:val="nil"/>
              <w:left w:val="nil"/>
              <w:bottom w:val="nil"/>
              <w:right w:val="nil"/>
            </w:tcBorders>
            <w:shd w:val="clear" w:color="auto" w:fill="auto"/>
            <w:noWrap/>
            <w:vAlign w:val="center"/>
            <w:hideMark/>
          </w:tcPr>
          <w:p w14:paraId="43A23BB3"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41D9235C"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422E5863"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0701B140"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66F98B36"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0E5E81D8"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5AA7EC2C"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771C305E"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0F7884EE"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1D905ED4"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46929F9D"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02023782"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2A18382A"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40" w:type="pct"/>
            <w:tcBorders>
              <w:top w:val="nil"/>
              <w:left w:val="nil"/>
              <w:bottom w:val="nil"/>
              <w:right w:val="nil"/>
            </w:tcBorders>
            <w:shd w:val="clear" w:color="auto" w:fill="auto"/>
            <w:noWrap/>
            <w:vAlign w:val="center"/>
            <w:hideMark/>
          </w:tcPr>
          <w:p w14:paraId="7E2F771A"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91" w:type="pct"/>
            <w:tcBorders>
              <w:top w:val="nil"/>
              <w:left w:val="nil"/>
              <w:bottom w:val="nil"/>
              <w:right w:val="nil"/>
            </w:tcBorders>
            <w:shd w:val="clear" w:color="auto" w:fill="auto"/>
            <w:noWrap/>
            <w:vAlign w:val="center"/>
            <w:hideMark/>
          </w:tcPr>
          <w:p w14:paraId="7DF91B19"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320" w:type="pct"/>
            <w:tcBorders>
              <w:top w:val="nil"/>
              <w:left w:val="nil"/>
              <w:bottom w:val="nil"/>
              <w:right w:val="nil"/>
            </w:tcBorders>
            <w:shd w:val="clear" w:color="auto" w:fill="auto"/>
            <w:noWrap/>
            <w:vAlign w:val="center"/>
            <w:hideMark/>
          </w:tcPr>
          <w:p w14:paraId="58919B9F"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r>
      <w:tr w:rsidR="005160E0" w:rsidRPr="000825A3" w14:paraId="00694BC2" w14:textId="77777777" w:rsidTr="005160E0">
        <w:trPr>
          <w:trHeight w:val="300"/>
        </w:trPr>
        <w:tc>
          <w:tcPr>
            <w:tcW w:w="821" w:type="pct"/>
            <w:gridSpan w:val="2"/>
            <w:tcBorders>
              <w:top w:val="nil"/>
              <w:left w:val="nil"/>
              <w:bottom w:val="nil"/>
              <w:right w:val="nil"/>
            </w:tcBorders>
            <w:shd w:val="clear" w:color="auto" w:fill="auto"/>
            <w:noWrap/>
            <w:vAlign w:val="bottom"/>
            <w:hideMark/>
          </w:tcPr>
          <w:p w14:paraId="1898A99A"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Прочие улицы и дороги:</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F3903"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
        </w:tc>
        <w:tc>
          <w:tcPr>
            <w:tcW w:w="238" w:type="pct"/>
            <w:tcBorders>
              <w:top w:val="single" w:sz="4" w:space="0" w:color="auto"/>
              <w:left w:val="nil"/>
              <w:bottom w:val="single" w:sz="4" w:space="0" w:color="auto"/>
              <w:right w:val="single" w:sz="4" w:space="0" w:color="auto"/>
            </w:tcBorders>
            <w:shd w:val="clear" w:color="auto" w:fill="auto"/>
            <w:noWrap/>
            <w:vAlign w:val="center"/>
            <w:hideMark/>
          </w:tcPr>
          <w:p w14:paraId="642AE72D"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485,04</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5CF3A74D"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451,26</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0A661BC7"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56,37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0A445CDD"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100,23</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BAB4D45"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4,69</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5C038BD" w14:textId="77777777" w:rsidR="005160E0" w:rsidRPr="000825A3" w:rsidRDefault="00FB5C1F"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52,96</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6A4DA16B"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41,31</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3F368254"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31,20</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29329F0B"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39,03</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160C2A43"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29,47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6BBE07D5"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50,79</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43F58C2"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25,63</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3D3CF759"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12,74</w:t>
            </w:r>
          </w:p>
        </w:tc>
        <w:tc>
          <w:tcPr>
            <w:tcW w:w="240" w:type="pct"/>
            <w:tcBorders>
              <w:top w:val="single" w:sz="4" w:space="0" w:color="auto"/>
              <w:left w:val="nil"/>
              <w:bottom w:val="single" w:sz="4" w:space="0" w:color="auto"/>
              <w:right w:val="single" w:sz="4" w:space="0" w:color="auto"/>
            </w:tcBorders>
            <w:shd w:val="clear" w:color="auto" w:fill="auto"/>
            <w:noWrap/>
            <w:vAlign w:val="center"/>
            <w:hideMark/>
          </w:tcPr>
          <w:p w14:paraId="66E9E852"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7,80</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14:paraId="36828D92"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24,12</w:t>
            </w:r>
          </w:p>
        </w:tc>
        <w:tc>
          <w:tcPr>
            <w:tcW w:w="320" w:type="pct"/>
            <w:tcBorders>
              <w:top w:val="single" w:sz="4" w:space="0" w:color="auto"/>
              <w:left w:val="nil"/>
              <w:bottom w:val="single" w:sz="4" w:space="0" w:color="auto"/>
              <w:right w:val="single" w:sz="4" w:space="0" w:color="auto"/>
            </w:tcBorders>
            <w:shd w:val="clear" w:color="auto" w:fill="auto"/>
            <w:noWrap/>
            <w:vAlign w:val="center"/>
            <w:hideMark/>
          </w:tcPr>
          <w:p w14:paraId="497DF693" w14:textId="77777777" w:rsidR="005160E0" w:rsidRPr="000825A3" w:rsidRDefault="005160E0" w:rsidP="005160E0">
            <w:pPr>
              <w:spacing w:before="0" w:after="0"/>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9,66</w:t>
            </w:r>
          </w:p>
        </w:tc>
      </w:tr>
      <w:tr w:rsidR="000F65DE" w:rsidRPr="000825A3" w14:paraId="4A2EE1E9" w14:textId="77777777" w:rsidTr="00272A26">
        <w:trPr>
          <w:trHeight w:val="300"/>
        </w:trPr>
        <w:tc>
          <w:tcPr>
            <w:tcW w:w="821" w:type="pct"/>
            <w:gridSpan w:val="2"/>
            <w:tcBorders>
              <w:top w:val="nil"/>
              <w:left w:val="nil"/>
              <w:bottom w:val="nil"/>
              <w:right w:val="nil"/>
            </w:tcBorders>
            <w:shd w:val="clear" w:color="auto" w:fill="auto"/>
            <w:noWrap/>
            <w:vAlign w:val="bottom"/>
            <w:hideMark/>
          </w:tcPr>
          <w:p w14:paraId="628C0999" w14:textId="77777777" w:rsidR="000F65DE" w:rsidRPr="000825A3" w:rsidRDefault="000F65DE" w:rsidP="00B551B2">
            <w:pPr>
              <w:spacing w:before="0" w:after="0" w:line="240" w:lineRule="auto"/>
              <w:ind w:firstLineChars="200" w:firstLine="44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258" w:type="pct"/>
            <w:tcBorders>
              <w:top w:val="nil"/>
              <w:left w:val="nil"/>
              <w:bottom w:val="nil"/>
              <w:right w:val="nil"/>
            </w:tcBorders>
            <w:shd w:val="clear" w:color="auto" w:fill="auto"/>
            <w:noWrap/>
            <w:vAlign w:val="center"/>
            <w:hideMark/>
          </w:tcPr>
          <w:p w14:paraId="31590E4C" w14:textId="77777777" w:rsidR="000F65DE" w:rsidRPr="000825A3" w:rsidRDefault="000F65DE" w:rsidP="000F65DE">
            <w:pPr>
              <w:spacing w:before="0" w:after="0" w:line="240" w:lineRule="auto"/>
              <w:jc w:val="center"/>
              <w:rPr>
                <w:rFonts w:ascii="Times New Roman" w:eastAsia="Times New Roman" w:hAnsi="Times New Roman" w:cs="Times New Roman"/>
                <w:sz w:val="22"/>
                <w:szCs w:val="22"/>
                <w:lang w:eastAsia="ru-RU"/>
              </w:rPr>
            </w:pPr>
          </w:p>
        </w:tc>
        <w:tc>
          <w:tcPr>
            <w:tcW w:w="238" w:type="pct"/>
            <w:tcBorders>
              <w:top w:val="nil"/>
              <w:left w:val="nil"/>
              <w:bottom w:val="nil"/>
              <w:right w:val="nil"/>
            </w:tcBorders>
            <w:shd w:val="clear" w:color="auto" w:fill="auto"/>
            <w:noWrap/>
            <w:vAlign w:val="center"/>
            <w:hideMark/>
          </w:tcPr>
          <w:p w14:paraId="4086480F"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7A87481A"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32E619CA"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4078161A"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59F4B45E"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1BB85A95"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0A77D734"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3287ADE6"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1A271963"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6905B3B8"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1ACC81FF"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32A3D98C"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nil"/>
              <w:right w:val="nil"/>
            </w:tcBorders>
            <w:shd w:val="clear" w:color="auto" w:fill="auto"/>
            <w:noWrap/>
            <w:vAlign w:val="center"/>
            <w:hideMark/>
          </w:tcPr>
          <w:p w14:paraId="52DD9564"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40" w:type="pct"/>
            <w:tcBorders>
              <w:top w:val="nil"/>
              <w:left w:val="nil"/>
              <w:bottom w:val="nil"/>
              <w:right w:val="nil"/>
            </w:tcBorders>
            <w:shd w:val="clear" w:color="auto" w:fill="auto"/>
            <w:noWrap/>
            <w:vAlign w:val="center"/>
            <w:hideMark/>
          </w:tcPr>
          <w:p w14:paraId="19B90CC0"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291" w:type="pct"/>
            <w:tcBorders>
              <w:top w:val="nil"/>
              <w:left w:val="nil"/>
              <w:bottom w:val="nil"/>
              <w:right w:val="nil"/>
            </w:tcBorders>
            <w:shd w:val="clear" w:color="auto" w:fill="auto"/>
            <w:noWrap/>
            <w:vAlign w:val="center"/>
            <w:hideMark/>
          </w:tcPr>
          <w:p w14:paraId="6B2AD90B"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c>
          <w:tcPr>
            <w:tcW w:w="320" w:type="pct"/>
            <w:tcBorders>
              <w:top w:val="nil"/>
              <w:left w:val="nil"/>
              <w:bottom w:val="nil"/>
              <w:right w:val="nil"/>
            </w:tcBorders>
            <w:shd w:val="clear" w:color="auto" w:fill="auto"/>
            <w:noWrap/>
            <w:vAlign w:val="center"/>
            <w:hideMark/>
          </w:tcPr>
          <w:p w14:paraId="65D57D25" w14:textId="77777777" w:rsidR="000F65DE" w:rsidRPr="000825A3" w:rsidRDefault="000F65DE" w:rsidP="00272A26">
            <w:pPr>
              <w:spacing w:before="0" w:after="0" w:line="240" w:lineRule="auto"/>
              <w:jc w:val="center"/>
              <w:rPr>
                <w:rFonts w:ascii="Times New Roman" w:hAnsi="Times New Roman" w:cs="Times New Roman"/>
                <w:color w:val="000000"/>
                <w:sz w:val="22"/>
                <w:szCs w:val="22"/>
              </w:rPr>
            </w:pPr>
          </w:p>
        </w:tc>
      </w:tr>
      <w:tr w:rsidR="005160E0" w:rsidRPr="000825A3" w14:paraId="0CA76D02" w14:textId="77777777" w:rsidTr="005160E0">
        <w:trPr>
          <w:trHeight w:val="300"/>
        </w:trPr>
        <w:tc>
          <w:tcPr>
            <w:tcW w:w="54" w:type="pct"/>
            <w:tcBorders>
              <w:top w:val="nil"/>
              <w:left w:val="nil"/>
              <w:bottom w:val="nil"/>
              <w:right w:val="nil"/>
            </w:tcBorders>
            <w:shd w:val="clear" w:color="auto" w:fill="auto"/>
            <w:noWrap/>
            <w:vAlign w:val="bottom"/>
            <w:hideMark/>
          </w:tcPr>
          <w:p w14:paraId="039D8FF3"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p>
        </w:tc>
        <w:tc>
          <w:tcPr>
            <w:tcW w:w="767" w:type="pct"/>
            <w:tcBorders>
              <w:top w:val="nil"/>
              <w:left w:val="nil"/>
              <w:bottom w:val="nil"/>
              <w:right w:val="nil"/>
            </w:tcBorders>
            <w:shd w:val="clear" w:color="auto" w:fill="auto"/>
            <w:hideMark/>
          </w:tcPr>
          <w:p w14:paraId="4EA80AC2"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улицы в жилой застройке (основные)</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19822"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
        </w:tc>
        <w:tc>
          <w:tcPr>
            <w:tcW w:w="238" w:type="pct"/>
            <w:tcBorders>
              <w:top w:val="single" w:sz="4" w:space="0" w:color="auto"/>
              <w:left w:val="nil"/>
              <w:bottom w:val="single" w:sz="4" w:space="0" w:color="auto"/>
              <w:right w:val="single" w:sz="4" w:space="0" w:color="auto"/>
            </w:tcBorders>
            <w:shd w:val="clear" w:color="auto" w:fill="auto"/>
            <w:noWrap/>
            <w:vAlign w:val="center"/>
            <w:hideMark/>
          </w:tcPr>
          <w:p w14:paraId="7B261A27"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450,57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FC64725"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440,53</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4A455B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54,76</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5F7A4B3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98,28</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1A54EA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4,69</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6DC85C26"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52</w:t>
            </w:r>
            <w:r w:rsidR="00A000C2" w:rsidRPr="000825A3">
              <w:rPr>
                <w:rFonts w:ascii="Times New Roman" w:hAnsi="Times New Roman" w:cs="Times New Roman"/>
                <w:color w:val="000000"/>
                <w:sz w:val="22"/>
                <w:szCs w:val="22"/>
              </w:rPr>
              <w:t>,00</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3A841039"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41,31</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76F1C44"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30,68</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C9C5A6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35,19</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15462660"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29,47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3F3AE074"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48,46</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50C1A917"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25,63</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3080C73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12,74</w:t>
            </w:r>
          </w:p>
        </w:tc>
        <w:tc>
          <w:tcPr>
            <w:tcW w:w="240" w:type="pct"/>
            <w:tcBorders>
              <w:top w:val="single" w:sz="4" w:space="0" w:color="auto"/>
              <w:left w:val="nil"/>
              <w:bottom w:val="single" w:sz="4" w:space="0" w:color="auto"/>
              <w:right w:val="single" w:sz="4" w:space="0" w:color="auto"/>
            </w:tcBorders>
            <w:shd w:val="clear" w:color="auto" w:fill="auto"/>
            <w:noWrap/>
            <w:vAlign w:val="center"/>
            <w:hideMark/>
          </w:tcPr>
          <w:p w14:paraId="5767B6D0"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7,32</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14:paraId="40DD32F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5,8</w:t>
            </w:r>
          </w:p>
        </w:tc>
        <w:tc>
          <w:tcPr>
            <w:tcW w:w="320" w:type="pct"/>
            <w:tcBorders>
              <w:top w:val="single" w:sz="4" w:space="0" w:color="auto"/>
              <w:left w:val="nil"/>
              <w:bottom w:val="single" w:sz="4" w:space="0" w:color="auto"/>
              <w:right w:val="single" w:sz="4" w:space="0" w:color="auto"/>
            </w:tcBorders>
            <w:shd w:val="clear" w:color="auto" w:fill="auto"/>
            <w:noWrap/>
            <w:vAlign w:val="center"/>
            <w:hideMark/>
          </w:tcPr>
          <w:p w14:paraId="00F9DD32"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4,24</w:t>
            </w:r>
          </w:p>
        </w:tc>
      </w:tr>
      <w:tr w:rsidR="005160E0" w:rsidRPr="000825A3" w14:paraId="308EA70F" w14:textId="77777777" w:rsidTr="005160E0">
        <w:trPr>
          <w:trHeight w:val="600"/>
        </w:trPr>
        <w:tc>
          <w:tcPr>
            <w:tcW w:w="54" w:type="pct"/>
            <w:tcBorders>
              <w:top w:val="nil"/>
              <w:left w:val="nil"/>
              <w:bottom w:val="nil"/>
              <w:right w:val="nil"/>
            </w:tcBorders>
            <w:shd w:val="clear" w:color="auto" w:fill="auto"/>
            <w:noWrap/>
            <w:vAlign w:val="bottom"/>
            <w:hideMark/>
          </w:tcPr>
          <w:p w14:paraId="0E0D8ECB"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p>
        </w:tc>
        <w:tc>
          <w:tcPr>
            <w:tcW w:w="767" w:type="pct"/>
            <w:tcBorders>
              <w:top w:val="nil"/>
              <w:left w:val="nil"/>
              <w:bottom w:val="nil"/>
              <w:right w:val="nil"/>
            </w:tcBorders>
            <w:shd w:val="clear" w:color="auto" w:fill="auto"/>
            <w:hideMark/>
          </w:tcPr>
          <w:p w14:paraId="392BAF0A"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улицы в промышленных районах</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5BE6F80C"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
        </w:tc>
        <w:tc>
          <w:tcPr>
            <w:tcW w:w="238" w:type="pct"/>
            <w:tcBorders>
              <w:top w:val="nil"/>
              <w:left w:val="nil"/>
              <w:bottom w:val="single" w:sz="4" w:space="0" w:color="auto"/>
              <w:right w:val="single" w:sz="4" w:space="0" w:color="auto"/>
            </w:tcBorders>
            <w:shd w:val="clear" w:color="auto" w:fill="auto"/>
            <w:noWrap/>
            <w:vAlign w:val="center"/>
            <w:hideMark/>
          </w:tcPr>
          <w:p w14:paraId="46C6CB9C"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30,99</w:t>
            </w:r>
          </w:p>
        </w:tc>
        <w:tc>
          <w:tcPr>
            <w:tcW w:w="236" w:type="pct"/>
            <w:tcBorders>
              <w:top w:val="nil"/>
              <w:left w:val="nil"/>
              <w:bottom w:val="single" w:sz="4" w:space="0" w:color="auto"/>
              <w:right w:val="single" w:sz="4" w:space="0" w:color="auto"/>
            </w:tcBorders>
            <w:shd w:val="clear" w:color="auto" w:fill="auto"/>
            <w:noWrap/>
            <w:vAlign w:val="center"/>
            <w:hideMark/>
          </w:tcPr>
          <w:p w14:paraId="537E050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7,25</w:t>
            </w:r>
          </w:p>
        </w:tc>
        <w:tc>
          <w:tcPr>
            <w:tcW w:w="236" w:type="pct"/>
            <w:tcBorders>
              <w:top w:val="nil"/>
              <w:left w:val="nil"/>
              <w:bottom w:val="single" w:sz="4" w:space="0" w:color="auto"/>
              <w:right w:val="single" w:sz="4" w:space="0" w:color="auto"/>
            </w:tcBorders>
            <w:shd w:val="clear" w:color="auto" w:fill="auto"/>
            <w:noWrap/>
            <w:vAlign w:val="center"/>
            <w:hideMark/>
          </w:tcPr>
          <w:p w14:paraId="24949459"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730BDEE3"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0,08</w:t>
            </w:r>
          </w:p>
        </w:tc>
        <w:tc>
          <w:tcPr>
            <w:tcW w:w="236" w:type="pct"/>
            <w:tcBorders>
              <w:top w:val="nil"/>
              <w:left w:val="nil"/>
              <w:bottom w:val="single" w:sz="4" w:space="0" w:color="auto"/>
              <w:right w:val="single" w:sz="4" w:space="0" w:color="auto"/>
            </w:tcBorders>
            <w:shd w:val="clear" w:color="auto" w:fill="auto"/>
            <w:noWrap/>
            <w:vAlign w:val="center"/>
            <w:hideMark/>
          </w:tcPr>
          <w:p w14:paraId="2972B263"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303246A0"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13CC269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19F2419C"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0,52</w:t>
            </w:r>
          </w:p>
        </w:tc>
        <w:tc>
          <w:tcPr>
            <w:tcW w:w="236" w:type="pct"/>
            <w:tcBorders>
              <w:top w:val="nil"/>
              <w:left w:val="nil"/>
              <w:bottom w:val="single" w:sz="4" w:space="0" w:color="auto"/>
              <w:right w:val="single" w:sz="4" w:space="0" w:color="auto"/>
            </w:tcBorders>
            <w:shd w:val="clear" w:color="auto" w:fill="auto"/>
            <w:noWrap/>
            <w:vAlign w:val="center"/>
            <w:hideMark/>
          </w:tcPr>
          <w:p w14:paraId="7DCBB8B6"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3,84</w:t>
            </w:r>
          </w:p>
        </w:tc>
        <w:tc>
          <w:tcPr>
            <w:tcW w:w="236" w:type="pct"/>
            <w:tcBorders>
              <w:top w:val="nil"/>
              <w:left w:val="nil"/>
              <w:bottom w:val="single" w:sz="4" w:space="0" w:color="auto"/>
              <w:right w:val="single" w:sz="4" w:space="0" w:color="auto"/>
            </w:tcBorders>
            <w:shd w:val="clear" w:color="auto" w:fill="auto"/>
            <w:noWrap/>
            <w:vAlign w:val="center"/>
            <w:hideMark/>
          </w:tcPr>
          <w:p w14:paraId="0B7A236B"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67AD78B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2,33</w:t>
            </w:r>
          </w:p>
        </w:tc>
        <w:tc>
          <w:tcPr>
            <w:tcW w:w="236" w:type="pct"/>
            <w:tcBorders>
              <w:top w:val="nil"/>
              <w:left w:val="nil"/>
              <w:bottom w:val="single" w:sz="4" w:space="0" w:color="auto"/>
              <w:right w:val="single" w:sz="4" w:space="0" w:color="auto"/>
            </w:tcBorders>
            <w:shd w:val="clear" w:color="auto" w:fill="auto"/>
            <w:noWrap/>
            <w:vAlign w:val="center"/>
            <w:hideMark/>
          </w:tcPr>
          <w:p w14:paraId="04FDE5B2"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1B619AE2"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40" w:type="pct"/>
            <w:tcBorders>
              <w:top w:val="nil"/>
              <w:left w:val="nil"/>
              <w:bottom w:val="single" w:sz="4" w:space="0" w:color="auto"/>
              <w:right w:val="single" w:sz="4" w:space="0" w:color="auto"/>
            </w:tcBorders>
            <w:shd w:val="clear" w:color="auto" w:fill="auto"/>
            <w:noWrap/>
            <w:vAlign w:val="center"/>
            <w:hideMark/>
          </w:tcPr>
          <w:p w14:paraId="0A7F92F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0,48</w:t>
            </w:r>
          </w:p>
        </w:tc>
        <w:tc>
          <w:tcPr>
            <w:tcW w:w="291" w:type="pct"/>
            <w:tcBorders>
              <w:top w:val="nil"/>
              <w:left w:val="nil"/>
              <w:bottom w:val="single" w:sz="4" w:space="0" w:color="auto"/>
              <w:right w:val="single" w:sz="4" w:space="0" w:color="auto"/>
            </w:tcBorders>
            <w:shd w:val="clear" w:color="auto" w:fill="auto"/>
            <w:noWrap/>
            <w:vAlign w:val="center"/>
            <w:hideMark/>
          </w:tcPr>
          <w:p w14:paraId="5B34DBE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18,32</w:t>
            </w:r>
          </w:p>
        </w:tc>
        <w:tc>
          <w:tcPr>
            <w:tcW w:w="320" w:type="pct"/>
            <w:tcBorders>
              <w:top w:val="nil"/>
              <w:left w:val="nil"/>
              <w:bottom w:val="single" w:sz="4" w:space="0" w:color="auto"/>
              <w:right w:val="single" w:sz="4" w:space="0" w:color="auto"/>
            </w:tcBorders>
            <w:shd w:val="clear" w:color="auto" w:fill="auto"/>
            <w:noWrap/>
            <w:vAlign w:val="center"/>
            <w:hideMark/>
          </w:tcPr>
          <w:p w14:paraId="15E5EBA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5,42</w:t>
            </w:r>
          </w:p>
        </w:tc>
      </w:tr>
      <w:tr w:rsidR="005160E0" w:rsidRPr="000825A3" w14:paraId="5CFD9A44" w14:textId="77777777" w:rsidTr="005160E0">
        <w:trPr>
          <w:trHeight w:val="315"/>
        </w:trPr>
        <w:tc>
          <w:tcPr>
            <w:tcW w:w="54" w:type="pct"/>
            <w:tcBorders>
              <w:top w:val="nil"/>
              <w:left w:val="nil"/>
              <w:bottom w:val="nil"/>
              <w:right w:val="nil"/>
            </w:tcBorders>
            <w:shd w:val="clear" w:color="auto" w:fill="auto"/>
            <w:noWrap/>
            <w:vAlign w:val="bottom"/>
            <w:hideMark/>
          </w:tcPr>
          <w:p w14:paraId="6BABBD2B"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p>
        </w:tc>
        <w:tc>
          <w:tcPr>
            <w:tcW w:w="767" w:type="pct"/>
            <w:tcBorders>
              <w:top w:val="nil"/>
              <w:left w:val="nil"/>
              <w:bottom w:val="nil"/>
              <w:right w:val="nil"/>
            </w:tcBorders>
            <w:shd w:val="clear" w:color="auto" w:fill="auto"/>
            <w:hideMark/>
          </w:tcPr>
          <w:p w14:paraId="368508D7"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парковые дороги</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28B10170"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
        </w:tc>
        <w:tc>
          <w:tcPr>
            <w:tcW w:w="238" w:type="pct"/>
            <w:tcBorders>
              <w:top w:val="nil"/>
              <w:left w:val="nil"/>
              <w:bottom w:val="single" w:sz="4" w:space="0" w:color="auto"/>
              <w:right w:val="single" w:sz="4" w:space="0" w:color="auto"/>
            </w:tcBorders>
            <w:shd w:val="clear" w:color="auto" w:fill="auto"/>
            <w:noWrap/>
            <w:vAlign w:val="center"/>
            <w:hideMark/>
          </w:tcPr>
          <w:p w14:paraId="2990FDA8"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0,96</w:t>
            </w:r>
          </w:p>
        </w:tc>
        <w:tc>
          <w:tcPr>
            <w:tcW w:w="236" w:type="pct"/>
            <w:tcBorders>
              <w:top w:val="nil"/>
              <w:left w:val="nil"/>
              <w:bottom w:val="single" w:sz="4" w:space="0" w:color="auto"/>
              <w:right w:val="single" w:sz="4" w:space="0" w:color="auto"/>
            </w:tcBorders>
            <w:shd w:val="clear" w:color="auto" w:fill="auto"/>
            <w:noWrap/>
            <w:vAlign w:val="center"/>
            <w:hideMark/>
          </w:tcPr>
          <w:p w14:paraId="3A5FD2F3"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0,96</w:t>
            </w:r>
          </w:p>
        </w:tc>
        <w:tc>
          <w:tcPr>
            <w:tcW w:w="236" w:type="pct"/>
            <w:tcBorders>
              <w:top w:val="nil"/>
              <w:left w:val="nil"/>
              <w:bottom w:val="single" w:sz="4" w:space="0" w:color="auto"/>
              <w:right w:val="single" w:sz="4" w:space="0" w:color="auto"/>
            </w:tcBorders>
            <w:shd w:val="clear" w:color="auto" w:fill="auto"/>
            <w:noWrap/>
            <w:vAlign w:val="center"/>
            <w:hideMark/>
          </w:tcPr>
          <w:p w14:paraId="092C819B"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0B74DC2C"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1D2F34B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37052053"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0,96</w:t>
            </w:r>
          </w:p>
        </w:tc>
        <w:tc>
          <w:tcPr>
            <w:tcW w:w="236" w:type="pct"/>
            <w:tcBorders>
              <w:top w:val="nil"/>
              <w:left w:val="nil"/>
              <w:bottom w:val="single" w:sz="4" w:space="0" w:color="auto"/>
              <w:right w:val="single" w:sz="4" w:space="0" w:color="auto"/>
            </w:tcBorders>
            <w:shd w:val="clear" w:color="auto" w:fill="auto"/>
            <w:noWrap/>
            <w:vAlign w:val="center"/>
            <w:hideMark/>
          </w:tcPr>
          <w:p w14:paraId="5AB5E89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0FA7E968"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37B1EF62"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403949B5"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70CD8D0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18A925E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2C20FF3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40" w:type="pct"/>
            <w:tcBorders>
              <w:top w:val="nil"/>
              <w:left w:val="nil"/>
              <w:bottom w:val="single" w:sz="4" w:space="0" w:color="auto"/>
              <w:right w:val="single" w:sz="4" w:space="0" w:color="auto"/>
            </w:tcBorders>
            <w:shd w:val="clear" w:color="auto" w:fill="auto"/>
            <w:noWrap/>
            <w:vAlign w:val="center"/>
            <w:hideMark/>
          </w:tcPr>
          <w:p w14:paraId="08EACB94"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91" w:type="pct"/>
            <w:tcBorders>
              <w:top w:val="nil"/>
              <w:left w:val="nil"/>
              <w:bottom w:val="single" w:sz="4" w:space="0" w:color="auto"/>
              <w:right w:val="single" w:sz="4" w:space="0" w:color="auto"/>
            </w:tcBorders>
            <w:shd w:val="clear" w:color="auto" w:fill="auto"/>
            <w:noWrap/>
            <w:vAlign w:val="center"/>
            <w:hideMark/>
          </w:tcPr>
          <w:p w14:paraId="329098E6"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320" w:type="pct"/>
            <w:tcBorders>
              <w:top w:val="nil"/>
              <w:left w:val="nil"/>
              <w:bottom w:val="single" w:sz="4" w:space="0" w:color="auto"/>
              <w:right w:val="single" w:sz="4" w:space="0" w:color="auto"/>
            </w:tcBorders>
            <w:shd w:val="clear" w:color="auto" w:fill="auto"/>
            <w:noWrap/>
            <w:vAlign w:val="center"/>
            <w:hideMark/>
          </w:tcPr>
          <w:p w14:paraId="704688D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r>
      <w:tr w:rsidR="005160E0" w:rsidRPr="000825A3" w14:paraId="5BC383AE" w14:textId="77777777" w:rsidTr="005160E0">
        <w:trPr>
          <w:trHeight w:val="300"/>
        </w:trPr>
        <w:tc>
          <w:tcPr>
            <w:tcW w:w="54" w:type="pct"/>
            <w:tcBorders>
              <w:top w:val="nil"/>
              <w:left w:val="nil"/>
              <w:bottom w:val="nil"/>
              <w:right w:val="nil"/>
            </w:tcBorders>
            <w:shd w:val="clear" w:color="auto" w:fill="auto"/>
            <w:noWrap/>
            <w:vAlign w:val="bottom"/>
            <w:hideMark/>
          </w:tcPr>
          <w:p w14:paraId="08141905"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p>
        </w:tc>
        <w:tc>
          <w:tcPr>
            <w:tcW w:w="767" w:type="pct"/>
            <w:tcBorders>
              <w:top w:val="nil"/>
              <w:left w:val="nil"/>
              <w:bottom w:val="nil"/>
              <w:right w:val="nil"/>
            </w:tcBorders>
            <w:shd w:val="clear" w:color="auto" w:fill="auto"/>
            <w:hideMark/>
          </w:tcPr>
          <w:p w14:paraId="06108107"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пешеходные улицы</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232A376"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
        </w:tc>
        <w:tc>
          <w:tcPr>
            <w:tcW w:w="238" w:type="pct"/>
            <w:tcBorders>
              <w:top w:val="nil"/>
              <w:left w:val="nil"/>
              <w:bottom w:val="single" w:sz="4" w:space="0" w:color="auto"/>
              <w:right w:val="single" w:sz="4" w:space="0" w:color="auto"/>
            </w:tcBorders>
            <w:shd w:val="clear" w:color="auto" w:fill="auto"/>
            <w:noWrap/>
            <w:vAlign w:val="center"/>
            <w:hideMark/>
          </w:tcPr>
          <w:p w14:paraId="2BB5CF5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3,48</w:t>
            </w:r>
          </w:p>
        </w:tc>
        <w:tc>
          <w:tcPr>
            <w:tcW w:w="236" w:type="pct"/>
            <w:tcBorders>
              <w:top w:val="nil"/>
              <w:left w:val="nil"/>
              <w:bottom w:val="single" w:sz="4" w:space="0" w:color="auto"/>
              <w:right w:val="single" w:sz="4" w:space="0" w:color="auto"/>
            </w:tcBorders>
            <w:shd w:val="clear" w:color="auto" w:fill="auto"/>
            <w:noWrap/>
            <w:vAlign w:val="center"/>
            <w:hideMark/>
          </w:tcPr>
          <w:p w14:paraId="78E11965"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3,48</w:t>
            </w:r>
          </w:p>
        </w:tc>
        <w:tc>
          <w:tcPr>
            <w:tcW w:w="236" w:type="pct"/>
            <w:tcBorders>
              <w:top w:val="nil"/>
              <w:left w:val="nil"/>
              <w:bottom w:val="single" w:sz="4" w:space="0" w:color="auto"/>
              <w:right w:val="single" w:sz="4" w:space="0" w:color="auto"/>
            </w:tcBorders>
            <w:shd w:val="clear" w:color="auto" w:fill="auto"/>
            <w:noWrap/>
            <w:vAlign w:val="center"/>
            <w:hideMark/>
          </w:tcPr>
          <w:p w14:paraId="6E982622"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1,61</w:t>
            </w:r>
          </w:p>
        </w:tc>
        <w:tc>
          <w:tcPr>
            <w:tcW w:w="236" w:type="pct"/>
            <w:tcBorders>
              <w:top w:val="nil"/>
              <w:left w:val="nil"/>
              <w:bottom w:val="single" w:sz="4" w:space="0" w:color="auto"/>
              <w:right w:val="single" w:sz="4" w:space="0" w:color="auto"/>
            </w:tcBorders>
            <w:shd w:val="clear" w:color="auto" w:fill="auto"/>
            <w:noWrap/>
            <w:vAlign w:val="center"/>
            <w:hideMark/>
          </w:tcPr>
          <w:p w14:paraId="5DFBDCA9"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1,87</w:t>
            </w:r>
          </w:p>
        </w:tc>
        <w:tc>
          <w:tcPr>
            <w:tcW w:w="236" w:type="pct"/>
            <w:tcBorders>
              <w:top w:val="nil"/>
              <w:left w:val="nil"/>
              <w:bottom w:val="single" w:sz="4" w:space="0" w:color="auto"/>
              <w:right w:val="single" w:sz="4" w:space="0" w:color="auto"/>
            </w:tcBorders>
            <w:shd w:val="clear" w:color="auto" w:fill="auto"/>
            <w:noWrap/>
            <w:vAlign w:val="center"/>
            <w:hideMark/>
          </w:tcPr>
          <w:p w14:paraId="224D3868"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0779AEAC"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622EBB7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35DBEE20"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514B062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46391AA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17BF7F5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2885C357"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36" w:type="pct"/>
            <w:tcBorders>
              <w:top w:val="nil"/>
              <w:left w:val="nil"/>
              <w:bottom w:val="single" w:sz="4" w:space="0" w:color="auto"/>
              <w:right w:val="single" w:sz="4" w:space="0" w:color="auto"/>
            </w:tcBorders>
            <w:shd w:val="clear" w:color="auto" w:fill="auto"/>
            <w:noWrap/>
            <w:vAlign w:val="center"/>
            <w:hideMark/>
          </w:tcPr>
          <w:p w14:paraId="2EA3AF0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40" w:type="pct"/>
            <w:tcBorders>
              <w:top w:val="nil"/>
              <w:left w:val="nil"/>
              <w:bottom w:val="single" w:sz="4" w:space="0" w:color="auto"/>
              <w:right w:val="single" w:sz="4" w:space="0" w:color="auto"/>
            </w:tcBorders>
            <w:shd w:val="clear" w:color="auto" w:fill="auto"/>
            <w:noWrap/>
            <w:vAlign w:val="center"/>
            <w:hideMark/>
          </w:tcPr>
          <w:p w14:paraId="587F8CB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291" w:type="pct"/>
            <w:tcBorders>
              <w:top w:val="nil"/>
              <w:left w:val="nil"/>
              <w:bottom w:val="single" w:sz="4" w:space="0" w:color="auto"/>
              <w:right w:val="single" w:sz="4" w:space="0" w:color="auto"/>
            </w:tcBorders>
            <w:shd w:val="clear" w:color="auto" w:fill="auto"/>
            <w:noWrap/>
            <w:vAlign w:val="center"/>
            <w:hideMark/>
          </w:tcPr>
          <w:p w14:paraId="30473B0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c>
          <w:tcPr>
            <w:tcW w:w="320" w:type="pct"/>
            <w:tcBorders>
              <w:top w:val="nil"/>
              <w:left w:val="nil"/>
              <w:bottom w:val="single" w:sz="4" w:space="0" w:color="auto"/>
              <w:right w:val="single" w:sz="4" w:space="0" w:color="auto"/>
            </w:tcBorders>
            <w:shd w:val="clear" w:color="auto" w:fill="auto"/>
            <w:noWrap/>
            <w:vAlign w:val="center"/>
            <w:hideMark/>
          </w:tcPr>
          <w:p w14:paraId="37AF5102"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p>
        </w:tc>
      </w:tr>
      <w:tr w:rsidR="000F65DE" w:rsidRPr="000825A3" w14:paraId="0258A475" w14:textId="77777777" w:rsidTr="00272A26">
        <w:trPr>
          <w:trHeight w:val="102"/>
        </w:trPr>
        <w:tc>
          <w:tcPr>
            <w:tcW w:w="54" w:type="pct"/>
            <w:tcBorders>
              <w:top w:val="nil"/>
              <w:left w:val="nil"/>
              <w:bottom w:val="nil"/>
              <w:right w:val="nil"/>
            </w:tcBorders>
            <w:shd w:val="clear" w:color="auto" w:fill="auto"/>
            <w:noWrap/>
            <w:vAlign w:val="bottom"/>
            <w:hideMark/>
          </w:tcPr>
          <w:p w14:paraId="769F8EC3" w14:textId="77777777" w:rsidR="000F65DE" w:rsidRPr="000825A3" w:rsidRDefault="000F65DE" w:rsidP="00B551B2">
            <w:pPr>
              <w:spacing w:before="0" w:after="0" w:line="240" w:lineRule="auto"/>
              <w:rPr>
                <w:rFonts w:ascii="Times New Roman" w:eastAsia="Times New Roman" w:hAnsi="Times New Roman" w:cs="Times New Roman"/>
                <w:sz w:val="8"/>
                <w:szCs w:val="8"/>
                <w:lang w:eastAsia="ru-RU"/>
              </w:rPr>
            </w:pPr>
          </w:p>
        </w:tc>
        <w:tc>
          <w:tcPr>
            <w:tcW w:w="767" w:type="pct"/>
            <w:tcBorders>
              <w:top w:val="nil"/>
              <w:left w:val="nil"/>
              <w:bottom w:val="nil"/>
              <w:right w:val="nil"/>
            </w:tcBorders>
            <w:shd w:val="clear" w:color="auto" w:fill="auto"/>
            <w:hideMark/>
          </w:tcPr>
          <w:p w14:paraId="6234C5E6" w14:textId="77777777" w:rsidR="000F65DE" w:rsidRPr="000825A3" w:rsidRDefault="000F65DE" w:rsidP="00B551B2">
            <w:pPr>
              <w:spacing w:before="0" w:after="0" w:line="240" w:lineRule="auto"/>
              <w:rPr>
                <w:rFonts w:ascii="Times New Roman" w:eastAsia="Times New Roman" w:hAnsi="Times New Roman" w:cs="Times New Roman"/>
                <w:sz w:val="8"/>
                <w:szCs w:val="8"/>
                <w:lang w:eastAsia="ru-RU"/>
              </w:rPr>
            </w:pPr>
          </w:p>
        </w:tc>
        <w:tc>
          <w:tcPr>
            <w:tcW w:w="258" w:type="pct"/>
            <w:tcBorders>
              <w:top w:val="nil"/>
              <w:left w:val="nil"/>
              <w:bottom w:val="nil"/>
              <w:right w:val="nil"/>
            </w:tcBorders>
            <w:shd w:val="clear" w:color="auto" w:fill="auto"/>
            <w:noWrap/>
            <w:vAlign w:val="center"/>
            <w:hideMark/>
          </w:tcPr>
          <w:p w14:paraId="1D98FA86" w14:textId="77777777" w:rsidR="000F65DE" w:rsidRPr="000825A3" w:rsidRDefault="000F65DE" w:rsidP="000F65DE">
            <w:pPr>
              <w:spacing w:before="0" w:after="0" w:line="240" w:lineRule="auto"/>
              <w:jc w:val="center"/>
              <w:rPr>
                <w:rFonts w:ascii="Times New Roman" w:eastAsia="Times New Roman" w:hAnsi="Times New Roman" w:cs="Times New Roman"/>
                <w:sz w:val="8"/>
                <w:szCs w:val="8"/>
                <w:lang w:eastAsia="ru-RU"/>
              </w:rPr>
            </w:pPr>
          </w:p>
        </w:tc>
        <w:tc>
          <w:tcPr>
            <w:tcW w:w="238" w:type="pct"/>
            <w:tcBorders>
              <w:top w:val="nil"/>
              <w:left w:val="nil"/>
              <w:bottom w:val="nil"/>
              <w:right w:val="nil"/>
            </w:tcBorders>
            <w:shd w:val="clear" w:color="auto" w:fill="auto"/>
            <w:noWrap/>
            <w:vAlign w:val="center"/>
            <w:hideMark/>
          </w:tcPr>
          <w:p w14:paraId="10CFA4B9"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08EF0FF9"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564470DD"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1AAAAAF9"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206DE062"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3245E5D8"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3E8F6BEE"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1F2C68D9"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05BF0914"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0CCBF93E"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0825831D"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22239CDE"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36" w:type="pct"/>
            <w:tcBorders>
              <w:top w:val="nil"/>
              <w:left w:val="nil"/>
              <w:bottom w:val="nil"/>
              <w:right w:val="nil"/>
            </w:tcBorders>
            <w:shd w:val="clear" w:color="auto" w:fill="auto"/>
            <w:noWrap/>
            <w:vAlign w:val="center"/>
            <w:hideMark/>
          </w:tcPr>
          <w:p w14:paraId="4B45C65E"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40" w:type="pct"/>
            <w:tcBorders>
              <w:top w:val="nil"/>
              <w:left w:val="nil"/>
              <w:bottom w:val="nil"/>
              <w:right w:val="nil"/>
            </w:tcBorders>
            <w:shd w:val="clear" w:color="auto" w:fill="auto"/>
            <w:noWrap/>
            <w:vAlign w:val="center"/>
            <w:hideMark/>
          </w:tcPr>
          <w:p w14:paraId="4ED7D632"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291" w:type="pct"/>
            <w:tcBorders>
              <w:top w:val="nil"/>
              <w:left w:val="nil"/>
              <w:bottom w:val="nil"/>
              <w:right w:val="nil"/>
            </w:tcBorders>
            <w:shd w:val="clear" w:color="auto" w:fill="auto"/>
            <w:noWrap/>
            <w:vAlign w:val="center"/>
            <w:hideMark/>
          </w:tcPr>
          <w:p w14:paraId="49411208"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c>
          <w:tcPr>
            <w:tcW w:w="320" w:type="pct"/>
            <w:tcBorders>
              <w:top w:val="nil"/>
              <w:left w:val="nil"/>
              <w:bottom w:val="nil"/>
              <w:right w:val="nil"/>
            </w:tcBorders>
            <w:shd w:val="clear" w:color="auto" w:fill="auto"/>
            <w:noWrap/>
            <w:vAlign w:val="center"/>
            <w:hideMark/>
          </w:tcPr>
          <w:p w14:paraId="605D9CE3" w14:textId="77777777" w:rsidR="000F65DE" w:rsidRPr="000825A3" w:rsidRDefault="000F65DE" w:rsidP="00272A26">
            <w:pPr>
              <w:spacing w:before="0" w:after="0" w:line="240" w:lineRule="auto"/>
              <w:jc w:val="center"/>
              <w:rPr>
                <w:rFonts w:ascii="Times New Roman" w:hAnsi="Times New Roman" w:cs="Times New Roman"/>
                <w:color w:val="000000"/>
                <w:sz w:val="8"/>
                <w:szCs w:val="8"/>
              </w:rPr>
            </w:pPr>
          </w:p>
        </w:tc>
      </w:tr>
      <w:tr w:rsidR="005160E0" w:rsidRPr="000825A3" w14:paraId="53C0E099" w14:textId="77777777" w:rsidTr="005160E0">
        <w:trPr>
          <w:trHeight w:val="300"/>
        </w:trPr>
        <w:tc>
          <w:tcPr>
            <w:tcW w:w="821" w:type="pct"/>
            <w:gridSpan w:val="2"/>
            <w:tcBorders>
              <w:top w:val="nil"/>
              <w:left w:val="nil"/>
              <w:bottom w:val="nil"/>
              <w:right w:val="nil"/>
            </w:tcBorders>
            <w:shd w:val="clear" w:color="auto" w:fill="auto"/>
            <w:noWrap/>
            <w:vAlign w:val="bottom"/>
            <w:hideMark/>
          </w:tcPr>
          <w:p w14:paraId="1DA9D6E0" w14:textId="77777777" w:rsidR="005160E0" w:rsidRPr="000825A3" w:rsidRDefault="005160E0" w:rsidP="00B05450">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Плотность </w:t>
            </w:r>
            <w:r w:rsidR="00B05450" w:rsidRPr="000825A3">
              <w:rPr>
                <w:rFonts w:ascii="Times New Roman" w:eastAsia="Times New Roman" w:hAnsi="Times New Roman" w:cs="Times New Roman"/>
                <w:sz w:val="22"/>
                <w:szCs w:val="22"/>
                <w:lang w:eastAsia="ru-RU"/>
              </w:rPr>
              <w:t>улиц</w:t>
            </w:r>
            <w:r w:rsidRPr="000825A3">
              <w:rPr>
                <w:rFonts w:ascii="Times New Roman" w:eastAsia="Times New Roman" w:hAnsi="Times New Roman" w:cs="Times New Roman"/>
                <w:sz w:val="22"/>
                <w:szCs w:val="22"/>
                <w:lang w:eastAsia="ru-RU"/>
              </w:rPr>
              <w:t>:</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515F6"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roofErr w:type="spellStart"/>
            <w:r w:rsidRPr="000825A3">
              <w:rPr>
                <w:rFonts w:ascii="Times New Roman" w:eastAsia="Times New Roman" w:hAnsi="Times New Roman" w:cs="Times New Roman"/>
                <w:sz w:val="22"/>
                <w:szCs w:val="22"/>
                <w:lang w:eastAsia="ru-RU"/>
              </w:rPr>
              <w:t>кв.км</w:t>
            </w:r>
            <w:proofErr w:type="spellEnd"/>
            <w:r w:rsidRPr="000825A3">
              <w:rPr>
                <w:rFonts w:ascii="Times New Roman" w:eastAsia="Times New Roman" w:hAnsi="Times New Roman" w:cs="Times New Roman"/>
                <w:sz w:val="22"/>
                <w:szCs w:val="22"/>
                <w:lang w:eastAsia="ru-RU"/>
              </w:rPr>
              <w:t>.</w:t>
            </w:r>
          </w:p>
        </w:tc>
        <w:tc>
          <w:tcPr>
            <w:tcW w:w="238" w:type="pct"/>
            <w:tcBorders>
              <w:top w:val="single" w:sz="4" w:space="0" w:color="auto"/>
              <w:left w:val="nil"/>
              <w:bottom w:val="single" w:sz="4" w:space="0" w:color="auto"/>
              <w:right w:val="single" w:sz="4" w:space="0" w:color="auto"/>
            </w:tcBorders>
            <w:shd w:val="clear" w:color="auto" w:fill="auto"/>
            <w:noWrap/>
            <w:vAlign w:val="center"/>
            <w:hideMark/>
          </w:tcPr>
          <w:p w14:paraId="33484CE5"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5,20</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7BAAE73"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6,62</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4FC379F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8,90</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192C0E2C"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7,57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4A285BF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2,87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095DE6FC"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6,57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272FE80"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6,65</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409A741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5,11</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0064F02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7,27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3B5EA2F3"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10,87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389E0B63"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5,05</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2227A54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6,27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65FCD6E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9,14</w:t>
            </w:r>
          </w:p>
        </w:tc>
        <w:tc>
          <w:tcPr>
            <w:tcW w:w="240" w:type="pct"/>
            <w:tcBorders>
              <w:top w:val="single" w:sz="4" w:space="0" w:color="auto"/>
              <w:left w:val="nil"/>
              <w:bottom w:val="single" w:sz="4" w:space="0" w:color="auto"/>
              <w:right w:val="single" w:sz="4" w:space="0" w:color="auto"/>
            </w:tcBorders>
            <w:shd w:val="clear" w:color="auto" w:fill="auto"/>
            <w:noWrap/>
            <w:vAlign w:val="center"/>
            <w:hideMark/>
          </w:tcPr>
          <w:p w14:paraId="2FCE5A8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5,64</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14:paraId="1A72CBE0"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2,17</w:t>
            </w:r>
          </w:p>
        </w:tc>
        <w:tc>
          <w:tcPr>
            <w:tcW w:w="320" w:type="pct"/>
            <w:tcBorders>
              <w:top w:val="single" w:sz="4" w:space="0" w:color="auto"/>
              <w:left w:val="nil"/>
              <w:bottom w:val="single" w:sz="4" w:space="0" w:color="auto"/>
              <w:right w:val="single" w:sz="4" w:space="0" w:color="auto"/>
            </w:tcBorders>
            <w:shd w:val="clear" w:color="auto" w:fill="auto"/>
            <w:noWrap/>
            <w:vAlign w:val="center"/>
            <w:hideMark/>
          </w:tcPr>
          <w:p w14:paraId="41040F04"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2,60</w:t>
            </w:r>
          </w:p>
        </w:tc>
      </w:tr>
      <w:tr w:rsidR="000F65DE" w:rsidRPr="000825A3" w14:paraId="17303484" w14:textId="77777777" w:rsidTr="00272A26">
        <w:trPr>
          <w:trHeight w:val="300"/>
        </w:trPr>
        <w:tc>
          <w:tcPr>
            <w:tcW w:w="821" w:type="pct"/>
            <w:gridSpan w:val="2"/>
            <w:tcBorders>
              <w:top w:val="nil"/>
              <w:left w:val="nil"/>
              <w:bottom w:val="nil"/>
              <w:right w:val="nil"/>
            </w:tcBorders>
            <w:shd w:val="clear" w:color="auto" w:fill="auto"/>
            <w:noWrap/>
            <w:vAlign w:val="bottom"/>
            <w:hideMark/>
          </w:tcPr>
          <w:p w14:paraId="297526C0" w14:textId="77777777" w:rsidR="000F65DE" w:rsidRPr="000825A3" w:rsidRDefault="000F65DE" w:rsidP="00B551B2">
            <w:pPr>
              <w:spacing w:before="0" w:after="0" w:line="240" w:lineRule="auto"/>
              <w:ind w:firstLineChars="200" w:firstLine="44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258" w:type="pct"/>
            <w:tcBorders>
              <w:top w:val="nil"/>
              <w:left w:val="nil"/>
              <w:bottom w:val="single" w:sz="4" w:space="0" w:color="auto"/>
              <w:right w:val="nil"/>
            </w:tcBorders>
            <w:shd w:val="clear" w:color="auto" w:fill="auto"/>
            <w:noWrap/>
            <w:vAlign w:val="center"/>
            <w:hideMark/>
          </w:tcPr>
          <w:p w14:paraId="0E5C4D13" w14:textId="77777777" w:rsidR="000F65DE" w:rsidRPr="000825A3" w:rsidRDefault="000F65DE" w:rsidP="000F65DE">
            <w:pPr>
              <w:spacing w:before="0" w:after="0" w:line="240" w:lineRule="auto"/>
              <w:jc w:val="center"/>
              <w:rPr>
                <w:rFonts w:ascii="Times New Roman" w:eastAsia="Times New Roman" w:hAnsi="Times New Roman" w:cs="Times New Roman"/>
                <w:sz w:val="22"/>
                <w:szCs w:val="22"/>
                <w:lang w:eastAsia="ru-RU"/>
              </w:rPr>
            </w:pPr>
          </w:p>
        </w:tc>
        <w:tc>
          <w:tcPr>
            <w:tcW w:w="238" w:type="pct"/>
            <w:tcBorders>
              <w:top w:val="nil"/>
              <w:left w:val="nil"/>
              <w:bottom w:val="single" w:sz="4" w:space="0" w:color="auto"/>
              <w:right w:val="nil"/>
            </w:tcBorders>
            <w:shd w:val="clear" w:color="auto" w:fill="auto"/>
            <w:noWrap/>
            <w:vAlign w:val="center"/>
            <w:hideMark/>
          </w:tcPr>
          <w:p w14:paraId="060583A9"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1C988EE3"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23AE5F8D"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739469D4"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1FACE068"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4629A8F5"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47439B2A"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07A48423"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4D6DD914"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0A2DAE1C"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157D137C"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7A612F12"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36" w:type="pct"/>
            <w:tcBorders>
              <w:top w:val="nil"/>
              <w:left w:val="nil"/>
              <w:bottom w:val="single" w:sz="4" w:space="0" w:color="auto"/>
              <w:right w:val="nil"/>
            </w:tcBorders>
            <w:shd w:val="clear" w:color="auto" w:fill="auto"/>
            <w:noWrap/>
            <w:vAlign w:val="center"/>
            <w:hideMark/>
          </w:tcPr>
          <w:p w14:paraId="7D57BA20"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40" w:type="pct"/>
            <w:tcBorders>
              <w:top w:val="nil"/>
              <w:left w:val="nil"/>
              <w:bottom w:val="single" w:sz="4" w:space="0" w:color="auto"/>
              <w:right w:val="nil"/>
            </w:tcBorders>
            <w:shd w:val="clear" w:color="auto" w:fill="auto"/>
            <w:noWrap/>
            <w:vAlign w:val="center"/>
            <w:hideMark/>
          </w:tcPr>
          <w:p w14:paraId="298C4FBE"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291" w:type="pct"/>
            <w:tcBorders>
              <w:top w:val="nil"/>
              <w:left w:val="nil"/>
              <w:bottom w:val="single" w:sz="4" w:space="0" w:color="auto"/>
              <w:right w:val="nil"/>
            </w:tcBorders>
            <w:shd w:val="clear" w:color="auto" w:fill="auto"/>
            <w:noWrap/>
            <w:vAlign w:val="center"/>
            <w:hideMark/>
          </w:tcPr>
          <w:p w14:paraId="06DBF814"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c>
          <w:tcPr>
            <w:tcW w:w="320" w:type="pct"/>
            <w:tcBorders>
              <w:top w:val="nil"/>
              <w:left w:val="nil"/>
              <w:bottom w:val="single" w:sz="4" w:space="0" w:color="auto"/>
              <w:right w:val="nil"/>
            </w:tcBorders>
            <w:shd w:val="clear" w:color="auto" w:fill="auto"/>
            <w:noWrap/>
            <w:vAlign w:val="center"/>
            <w:hideMark/>
          </w:tcPr>
          <w:p w14:paraId="3FC8D8C1" w14:textId="77777777" w:rsidR="000F65DE" w:rsidRPr="000825A3" w:rsidRDefault="000F65DE" w:rsidP="00272A26">
            <w:pPr>
              <w:spacing w:before="0" w:after="0" w:line="240" w:lineRule="auto"/>
              <w:jc w:val="center"/>
              <w:rPr>
                <w:rFonts w:ascii="Times New Roman" w:eastAsia="Times New Roman" w:hAnsi="Times New Roman" w:cs="Times New Roman"/>
                <w:sz w:val="22"/>
                <w:szCs w:val="22"/>
                <w:lang w:eastAsia="ru-RU"/>
              </w:rPr>
            </w:pPr>
          </w:p>
        </w:tc>
      </w:tr>
      <w:tr w:rsidR="005160E0" w:rsidRPr="000825A3" w14:paraId="248002FF" w14:textId="77777777" w:rsidTr="005160E0">
        <w:trPr>
          <w:trHeight w:val="300"/>
        </w:trPr>
        <w:tc>
          <w:tcPr>
            <w:tcW w:w="54" w:type="pct"/>
            <w:tcBorders>
              <w:top w:val="nil"/>
              <w:left w:val="nil"/>
              <w:bottom w:val="nil"/>
              <w:right w:val="nil"/>
            </w:tcBorders>
            <w:shd w:val="clear" w:color="auto" w:fill="auto"/>
            <w:noWrap/>
            <w:vAlign w:val="bottom"/>
            <w:hideMark/>
          </w:tcPr>
          <w:p w14:paraId="2F5B5B9C"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p>
        </w:tc>
        <w:tc>
          <w:tcPr>
            <w:tcW w:w="767" w:type="pct"/>
            <w:tcBorders>
              <w:top w:val="nil"/>
              <w:left w:val="nil"/>
              <w:bottom w:val="nil"/>
              <w:right w:val="nil"/>
            </w:tcBorders>
            <w:shd w:val="clear" w:color="auto" w:fill="auto"/>
            <w:hideMark/>
          </w:tcPr>
          <w:p w14:paraId="5ED6373A"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магистральной</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197D1"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roofErr w:type="spellStart"/>
            <w:r w:rsidRPr="000825A3">
              <w:rPr>
                <w:rFonts w:ascii="Times New Roman" w:eastAsia="Times New Roman" w:hAnsi="Times New Roman" w:cs="Times New Roman"/>
                <w:sz w:val="22"/>
                <w:szCs w:val="22"/>
                <w:lang w:eastAsia="ru-RU"/>
              </w:rPr>
              <w:t>кв.км</w:t>
            </w:r>
            <w:proofErr w:type="spellEnd"/>
            <w:r w:rsidRPr="000825A3">
              <w:rPr>
                <w:rFonts w:ascii="Times New Roman" w:eastAsia="Times New Roman" w:hAnsi="Times New Roman" w:cs="Times New Roman"/>
                <w:sz w:val="22"/>
                <w:szCs w:val="22"/>
                <w:lang w:eastAsia="ru-RU"/>
              </w:rPr>
              <w:t>.</w:t>
            </w:r>
          </w:p>
        </w:tc>
        <w:tc>
          <w:tcPr>
            <w:tcW w:w="238" w:type="pct"/>
            <w:tcBorders>
              <w:top w:val="single" w:sz="4" w:space="0" w:color="auto"/>
              <w:left w:val="nil"/>
              <w:bottom w:val="single" w:sz="4" w:space="0" w:color="auto"/>
              <w:right w:val="single" w:sz="4" w:space="0" w:color="auto"/>
            </w:tcBorders>
            <w:shd w:val="clear" w:color="auto" w:fill="auto"/>
            <w:noWrap/>
            <w:vAlign w:val="center"/>
            <w:hideMark/>
          </w:tcPr>
          <w:p w14:paraId="4CFA0E68"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1,99</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300791A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2,65</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2D6CC19D"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4,08</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404C721C"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2,60</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4FC2805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2,19</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3C2D0E9"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2,13</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13D58125"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2,74</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00C81DB8"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2,14</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1828D4F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3,93</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17DE4C3"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3,21</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05BDEF90"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2,03</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629C1398"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1,07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18A89579"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0,92</w:t>
            </w:r>
          </w:p>
        </w:tc>
        <w:tc>
          <w:tcPr>
            <w:tcW w:w="240" w:type="pct"/>
            <w:tcBorders>
              <w:top w:val="single" w:sz="4" w:space="0" w:color="auto"/>
              <w:left w:val="nil"/>
              <w:bottom w:val="single" w:sz="4" w:space="0" w:color="auto"/>
              <w:right w:val="single" w:sz="4" w:space="0" w:color="auto"/>
            </w:tcBorders>
            <w:shd w:val="clear" w:color="auto" w:fill="auto"/>
            <w:noWrap/>
            <w:vAlign w:val="center"/>
            <w:hideMark/>
          </w:tcPr>
          <w:p w14:paraId="167B01F9"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3,11</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14:paraId="08077E15"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0,72</w:t>
            </w:r>
          </w:p>
        </w:tc>
        <w:tc>
          <w:tcPr>
            <w:tcW w:w="320" w:type="pct"/>
            <w:tcBorders>
              <w:top w:val="single" w:sz="4" w:space="0" w:color="auto"/>
              <w:left w:val="nil"/>
              <w:bottom w:val="single" w:sz="4" w:space="0" w:color="auto"/>
              <w:right w:val="single" w:sz="4" w:space="0" w:color="auto"/>
            </w:tcBorders>
            <w:shd w:val="clear" w:color="auto" w:fill="auto"/>
            <w:noWrap/>
            <w:vAlign w:val="center"/>
            <w:hideMark/>
          </w:tcPr>
          <w:p w14:paraId="227CB03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2,14</w:t>
            </w:r>
          </w:p>
        </w:tc>
      </w:tr>
      <w:tr w:rsidR="005160E0" w:rsidRPr="000825A3" w14:paraId="7FA5C2C6" w14:textId="77777777" w:rsidTr="005160E0">
        <w:trPr>
          <w:trHeight w:val="300"/>
        </w:trPr>
        <w:tc>
          <w:tcPr>
            <w:tcW w:w="54" w:type="pct"/>
            <w:tcBorders>
              <w:top w:val="nil"/>
              <w:left w:val="nil"/>
              <w:bottom w:val="nil"/>
              <w:right w:val="nil"/>
            </w:tcBorders>
            <w:shd w:val="clear" w:color="auto" w:fill="auto"/>
            <w:noWrap/>
            <w:vAlign w:val="bottom"/>
            <w:hideMark/>
          </w:tcPr>
          <w:p w14:paraId="5DFFB725"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p>
        </w:tc>
        <w:tc>
          <w:tcPr>
            <w:tcW w:w="767" w:type="pct"/>
            <w:tcBorders>
              <w:top w:val="nil"/>
              <w:left w:val="nil"/>
              <w:bottom w:val="nil"/>
              <w:right w:val="nil"/>
            </w:tcBorders>
            <w:shd w:val="clear" w:color="auto" w:fill="auto"/>
            <w:hideMark/>
          </w:tcPr>
          <w:p w14:paraId="3621DD5C" w14:textId="77777777" w:rsidR="005160E0" w:rsidRPr="000825A3" w:rsidRDefault="005160E0" w:rsidP="00B551B2">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общей</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5E0DF" w14:textId="77777777" w:rsidR="005160E0" w:rsidRPr="000825A3" w:rsidRDefault="005160E0" w:rsidP="000F65D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км/</w:t>
            </w:r>
            <w:proofErr w:type="spellStart"/>
            <w:r w:rsidRPr="000825A3">
              <w:rPr>
                <w:rFonts w:ascii="Times New Roman" w:eastAsia="Times New Roman" w:hAnsi="Times New Roman" w:cs="Times New Roman"/>
                <w:sz w:val="22"/>
                <w:szCs w:val="22"/>
                <w:lang w:eastAsia="ru-RU"/>
              </w:rPr>
              <w:t>кв.км</w:t>
            </w:r>
            <w:proofErr w:type="spellEnd"/>
            <w:r w:rsidRPr="000825A3">
              <w:rPr>
                <w:rFonts w:ascii="Times New Roman" w:eastAsia="Times New Roman" w:hAnsi="Times New Roman" w:cs="Times New Roman"/>
                <w:sz w:val="22"/>
                <w:szCs w:val="22"/>
                <w:lang w:eastAsia="ru-RU"/>
              </w:rPr>
              <w:t>.</w:t>
            </w:r>
          </w:p>
        </w:tc>
        <w:tc>
          <w:tcPr>
            <w:tcW w:w="238" w:type="pct"/>
            <w:tcBorders>
              <w:top w:val="single" w:sz="4" w:space="0" w:color="auto"/>
              <w:left w:val="nil"/>
              <w:bottom w:val="single" w:sz="4" w:space="0" w:color="auto"/>
              <w:right w:val="single" w:sz="4" w:space="0" w:color="auto"/>
            </w:tcBorders>
            <w:shd w:val="clear" w:color="auto" w:fill="auto"/>
            <w:noWrap/>
            <w:vAlign w:val="center"/>
            <w:hideMark/>
          </w:tcPr>
          <w:p w14:paraId="4A00ABAB"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3,21</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16C6A51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3,98</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5DB89216"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4,82</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0CC94650"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4,97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209B294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0,68</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B8A734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4,43</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09768F98"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3,91</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246F714B"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2,97</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625A1120"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3,34</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344FF262"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7,66</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7A1279CE"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3,02</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31D7DCBB"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5,20</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14:paraId="413BC661"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8,21</w:t>
            </w:r>
          </w:p>
        </w:tc>
        <w:tc>
          <w:tcPr>
            <w:tcW w:w="240" w:type="pct"/>
            <w:tcBorders>
              <w:top w:val="single" w:sz="4" w:space="0" w:color="auto"/>
              <w:left w:val="nil"/>
              <w:bottom w:val="single" w:sz="4" w:space="0" w:color="auto"/>
              <w:right w:val="single" w:sz="4" w:space="0" w:color="auto"/>
            </w:tcBorders>
            <w:shd w:val="clear" w:color="auto" w:fill="auto"/>
            <w:noWrap/>
            <w:vAlign w:val="center"/>
            <w:hideMark/>
          </w:tcPr>
          <w:p w14:paraId="2D3645EA"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2,53</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14:paraId="1624F136"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1,46</w:t>
            </w:r>
          </w:p>
        </w:tc>
        <w:tc>
          <w:tcPr>
            <w:tcW w:w="320" w:type="pct"/>
            <w:tcBorders>
              <w:top w:val="single" w:sz="4" w:space="0" w:color="auto"/>
              <w:left w:val="nil"/>
              <w:bottom w:val="single" w:sz="4" w:space="0" w:color="auto"/>
              <w:right w:val="single" w:sz="4" w:space="0" w:color="auto"/>
            </w:tcBorders>
            <w:shd w:val="clear" w:color="auto" w:fill="auto"/>
            <w:noWrap/>
            <w:vAlign w:val="center"/>
            <w:hideMark/>
          </w:tcPr>
          <w:p w14:paraId="224657DF" w14:textId="77777777" w:rsidR="005160E0" w:rsidRPr="000825A3" w:rsidRDefault="005160E0" w:rsidP="005160E0">
            <w:pPr>
              <w:spacing w:before="0" w:after="0" w:line="240" w:lineRule="auto"/>
              <w:jc w:val="center"/>
              <w:rPr>
                <w:rFonts w:ascii="Times New Roman" w:hAnsi="Times New Roman" w:cs="Times New Roman"/>
                <w:color w:val="000000"/>
                <w:sz w:val="22"/>
                <w:szCs w:val="22"/>
              </w:rPr>
            </w:pPr>
            <w:r w:rsidRPr="000825A3">
              <w:rPr>
                <w:rFonts w:ascii="Times New Roman" w:hAnsi="Times New Roman" w:cs="Times New Roman"/>
                <w:color w:val="000000"/>
                <w:sz w:val="22"/>
                <w:szCs w:val="22"/>
              </w:rPr>
              <w:t>0,46</w:t>
            </w:r>
          </w:p>
        </w:tc>
      </w:tr>
    </w:tbl>
    <w:p w14:paraId="152E320C" w14:textId="77777777" w:rsidR="002F63FB" w:rsidRPr="000825A3" w:rsidRDefault="002F63FB" w:rsidP="002F63FB">
      <w:pPr>
        <w:tabs>
          <w:tab w:val="left" w:pos="3119"/>
        </w:tabs>
        <w:spacing w:before="0" w:after="0" w:line="240" w:lineRule="auto"/>
        <w:ind w:left="3969" w:hanging="425"/>
        <w:contextualSpacing/>
        <w:rPr>
          <w:rFonts w:ascii="Times New Roman" w:hAnsi="Times New Roman" w:cs="Times New Roman"/>
        </w:rPr>
      </w:pPr>
    </w:p>
    <w:p w14:paraId="2842C39D" w14:textId="77777777" w:rsidR="00303FB1" w:rsidRPr="000825A3" w:rsidRDefault="00303FB1" w:rsidP="002F63FB">
      <w:pPr>
        <w:tabs>
          <w:tab w:val="left" w:pos="3119"/>
        </w:tabs>
        <w:spacing w:before="0" w:after="0" w:line="240" w:lineRule="auto"/>
        <w:ind w:left="3969" w:hanging="425"/>
        <w:contextualSpacing/>
        <w:rPr>
          <w:rFonts w:ascii="Times New Roman" w:hAnsi="Times New Roman" w:cs="Times New Roman"/>
        </w:rPr>
      </w:pPr>
      <w:r w:rsidRPr="000825A3">
        <w:rPr>
          <w:rFonts w:ascii="Times New Roman" w:hAnsi="Times New Roman" w:cs="Times New Roman"/>
        </w:rPr>
        <w:t>Примечания:</w:t>
      </w:r>
    </w:p>
    <w:p w14:paraId="24571BEE" w14:textId="77777777" w:rsidR="00303FB1" w:rsidRPr="000825A3" w:rsidRDefault="00303FB1" w:rsidP="0085089F">
      <w:pPr>
        <w:pStyle w:val="af"/>
        <w:numPr>
          <w:ilvl w:val="0"/>
          <w:numId w:val="53"/>
        </w:numPr>
        <w:tabs>
          <w:tab w:val="left" w:pos="3119"/>
        </w:tabs>
        <w:spacing w:before="0" w:after="0" w:line="240" w:lineRule="auto"/>
        <w:ind w:left="3969" w:hanging="425"/>
        <w:rPr>
          <w:rFonts w:ascii="Times New Roman" w:hAnsi="Times New Roman" w:cs="Times New Roman"/>
        </w:rPr>
      </w:pPr>
      <w:r w:rsidRPr="000825A3">
        <w:rPr>
          <w:rFonts w:ascii="Times New Roman" w:hAnsi="Times New Roman" w:cs="Times New Roman"/>
        </w:rPr>
        <w:t xml:space="preserve">Деление на </w:t>
      </w:r>
      <w:r w:rsidR="005A7B17" w:rsidRPr="000825A3">
        <w:rPr>
          <w:rFonts w:ascii="Times New Roman" w:hAnsi="Times New Roman" w:cs="Times New Roman"/>
        </w:rPr>
        <w:t>планировочные</w:t>
      </w:r>
      <w:r w:rsidRPr="000825A3">
        <w:rPr>
          <w:rFonts w:ascii="Times New Roman" w:hAnsi="Times New Roman" w:cs="Times New Roman"/>
        </w:rPr>
        <w:t xml:space="preserve"> районы см. рис. 4.2.3.</w:t>
      </w:r>
    </w:p>
    <w:p w14:paraId="3CD72E49" w14:textId="77777777" w:rsidR="00303FB1" w:rsidRPr="000825A3" w:rsidRDefault="00303FB1" w:rsidP="0085089F">
      <w:pPr>
        <w:pStyle w:val="af"/>
        <w:numPr>
          <w:ilvl w:val="0"/>
          <w:numId w:val="53"/>
        </w:numPr>
        <w:tabs>
          <w:tab w:val="left" w:pos="3119"/>
        </w:tabs>
        <w:spacing w:before="0" w:after="0" w:line="240" w:lineRule="auto"/>
        <w:ind w:left="3969" w:hanging="425"/>
        <w:rPr>
          <w:rFonts w:ascii="Times New Roman" w:hAnsi="Times New Roman" w:cs="Times New Roman"/>
        </w:rPr>
      </w:pPr>
      <w:r w:rsidRPr="000825A3">
        <w:rPr>
          <w:rFonts w:ascii="Times New Roman" w:hAnsi="Times New Roman" w:cs="Times New Roman"/>
        </w:rPr>
        <w:t xml:space="preserve">Протяжённость улиц и дорог и территория улично-дорожной сети приведена по обмеру </w:t>
      </w:r>
      <w:r w:rsidR="00156493" w:rsidRPr="000825A3">
        <w:rPr>
          <w:rFonts w:ascii="Times New Roman" w:hAnsi="Times New Roman" w:cs="Times New Roman"/>
        </w:rPr>
        <w:t>проектного</w:t>
      </w:r>
      <w:r w:rsidRPr="000825A3">
        <w:rPr>
          <w:rFonts w:ascii="Times New Roman" w:hAnsi="Times New Roman" w:cs="Times New Roman"/>
        </w:rPr>
        <w:t xml:space="preserve"> плана электронной базы данных проекта и может несколько отличаться от иных источников</w:t>
      </w:r>
    </w:p>
    <w:p w14:paraId="26178289" w14:textId="77777777" w:rsidR="00303FB1" w:rsidRPr="000825A3" w:rsidRDefault="00303FB1" w:rsidP="0085089F">
      <w:pPr>
        <w:pStyle w:val="af"/>
        <w:numPr>
          <w:ilvl w:val="0"/>
          <w:numId w:val="53"/>
        </w:numPr>
        <w:tabs>
          <w:tab w:val="left" w:pos="3119"/>
        </w:tabs>
        <w:spacing w:before="0" w:after="0" w:line="240" w:lineRule="auto"/>
        <w:ind w:left="3969" w:hanging="425"/>
        <w:rPr>
          <w:rFonts w:ascii="Times New Roman" w:hAnsi="Times New Roman" w:cs="Times New Roman"/>
        </w:rPr>
      </w:pPr>
      <w:r w:rsidRPr="000825A3">
        <w:rPr>
          <w:rFonts w:ascii="Times New Roman" w:hAnsi="Times New Roman" w:cs="Times New Roman"/>
        </w:rPr>
        <w:t>Магистральные улицы одностороннего движения (пары улиц) учитывались с коэффициентом 0,5 по длине.</w:t>
      </w:r>
    </w:p>
    <w:p w14:paraId="6EF77757" w14:textId="77777777" w:rsidR="00303FB1" w:rsidRPr="000825A3" w:rsidRDefault="00303FB1" w:rsidP="0085089F">
      <w:pPr>
        <w:pStyle w:val="af"/>
        <w:numPr>
          <w:ilvl w:val="0"/>
          <w:numId w:val="53"/>
        </w:numPr>
        <w:tabs>
          <w:tab w:val="left" w:pos="3119"/>
        </w:tabs>
        <w:spacing w:before="0" w:after="0" w:line="240" w:lineRule="auto"/>
        <w:ind w:left="3969" w:hanging="425"/>
        <w:rPr>
          <w:rFonts w:ascii="Times New Roman" w:hAnsi="Times New Roman" w:cs="Times New Roman"/>
        </w:rPr>
      </w:pPr>
      <w:r w:rsidRPr="000825A3">
        <w:rPr>
          <w:rFonts w:ascii="Times New Roman" w:hAnsi="Times New Roman" w:cs="Times New Roman"/>
        </w:rPr>
        <w:t xml:space="preserve">Дороги федерального и регионального значения, не пересекающие границы </w:t>
      </w:r>
      <w:r w:rsidR="005A7B17" w:rsidRPr="000825A3">
        <w:rPr>
          <w:rFonts w:ascii="Times New Roman" w:hAnsi="Times New Roman" w:cs="Times New Roman"/>
        </w:rPr>
        <w:t>планировочных</w:t>
      </w:r>
      <w:r w:rsidRPr="000825A3">
        <w:rPr>
          <w:rFonts w:ascii="Times New Roman" w:hAnsi="Times New Roman" w:cs="Times New Roman"/>
        </w:rPr>
        <w:t xml:space="preserve"> районов, учтены в колонке «прочие территории» по каждому из планировочных районов.</w:t>
      </w:r>
    </w:p>
    <w:p w14:paraId="26AA3FF0" w14:textId="77777777" w:rsidR="00303FB1" w:rsidRPr="000825A3" w:rsidRDefault="00303FB1" w:rsidP="0085089F">
      <w:pPr>
        <w:pStyle w:val="af"/>
        <w:numPr>
          <w:ilvl w:val="0"/>
          <w:numId w:val="53"/>
        </w:numPr>
        <w:tabs>
          <w:tab w:val="left" w:pos="3119"/>
        </w:tabs>
        <w:spacing w:before="0" w:after="0" w:line="240" w:lineRule="auto"/>
        <w:ind w:left="3969" w:hanging="425"/>
        <w:rPr>
          <w:rFonts w:ascii="Times New Roman" w:hAnsi="Times New Roman" w:cs="Times New Roman"/>
        </w:rPr>
      </w:pPr>
      <w:r w:rsidRPr="000825A3">
        <w:rPr>
          <w:rFonts w:ascii="Times New Roman" w:hAnsi="Times New Roman" w:cs="Times New Roman"/>
        </w:rPr>
        <w:t>Плотность улично-дорожной сети определена по отношению к урбанизированной территории городского округа.</w:t>
      </w:r>
    </w:p>
    <w:p w14:paraId="6C63B36D" w14:textId="77777777" w:rsidR="00303FB1" w:rsidRPr="000825A3" w:rsidRDefault="00303FB1" w:rsidP="00303FB1">
      <w:pPr>
        <w:tabs>
          <w:tab w:val="left" w:pos="3119"/>
        </w:tabs>
        <w:spacing w:before="0" w:after="0" w:line="240" w:lineRule="auto"/>
        <w:rPr>
          <w:rFonts w:ascii="Times New Roman" w:hAnsi="Times New Roman" w:cs="Times New Roman"/>
        </w:rPr>
      </w:pPr>
    </w:p>
    <w:p w14:paraId="47E74340" w14:textId="77777777" w:rsidR="00303FB1" w:rsidRPr="000825A3" w:rsidRDefault="00303FB1" w:rsidP="00303FB1">
      <w:pPr>
        <w:tabs>
          <w:tab w:val="left" w:pos="3119"/>
        </w:tabs>
        <w:spacing w:before="0" w:after="0" w:line="240" w:lineRule="auto"/>
        <w:rPr>
          <w:rFonts w:ascii="Times New Roman" w:hAnsi="Times New Roman" w:cs="Times New Roman"/>
        </w:rPr>
        <w:sectPr w:rsidR="00303FB1" w:rsidRPr="000825A3" w:rsidSect="000E6BBD">
          <w:pgSz w:w="23814" w:h="16839" w:orient="landscape" w:code="8"/>
          <w:pgMar w:top="851" w:right="1276" w:bottom="850" w:left="1276" w:header="708" w:footer="361" w:gutter="0"/>
          <w:cols w:space="708"/>
          <w:titlePg/>
          <w:docGrid w:linePitch="360"/>
        </w:sectPr>
      </w:pPr>
    </w:p>
    <w:p w14:paraId="0E0BC266" w14:textId="77777777" w:rsidR="00303FB1" w:rsidRPr="000825A3" w:rsidRDefault="00303FB1" w:rsidP="00D26A6D">
      <w:pPr>
        <w:pStyle w:val="42"/>
        <w:numPr>
          <w:ilvl w:val="2"/>
          <w:numId w:val="1"/>
        </w:numPr>
        <w:ind w:left="851" w:hanging="851"/>
        <w:rPr>
          <w:rFonts w:ascii="Times New Roman" w:hAnsi="Times New Roman" w:cs="Times New Roman"/>
        </w:rPr>
      </w:pPr>
      <w:bookmarkStart w:id="73" w:name="_Toc412662975"/>
      <w:r w:rsidRPr="000825A3">
        <w:rPr>
          <w:rFonts w:ascii="Times New Roman" w:hAnsi="Times New Roman" w:cs="Times New Roman"/>
        </w:rPr>
        <w:lastRenderedPageBreak/>
        <w:t>Мероприятия по улично-дорожной сети центральной части города</w:t>
      </w:r>
      <w:bookmarkEnd w:id="73"/>
    </w:p>
    <w:p w14:paraId="742D75DA" w14:textId="77777777" w:rsidR="0058136D" w:rsidRPr="000825A3" w:rsidRDefault="0058136D" w:rsidP="00303FB1">
      <w:pPr>
        <w:spacing w:before="120" w:after="120" w:line="240" w:lineRule="auto"/>
        <w:ind w:firstLine="709"/>
        <w:jc w:val="both"/>
        <w:rPr>
          <w:rFonts w:ascii="Times New Roman" w:eastAsia="Times New Roman" w:hAnsi="Times New Roman" w:cs="Times New Roman"/>
          <w:sz w:val="24"/>
          <w:szCs w:val="24"/>
        </w:rPr>
      </w:pPr>
    </w:p>
    <w:p w14:paraId="0F0F323F"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Мероприятия по улично-дорожной сети центральной части города преследуют главную цель снизить транспортную нагрузку на центр, улучшить условия движения общественного транспорта, сформировать новые общественно-пешеходные пространства.</w:t>
      </w:r>
    </w:p>
    <w:p w14:paraId="55074CB7"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рамках настоящего раздела мероприятия освещены в пределах Центрального </w:t>
      </w:r>
      <w:r w:rsidR="004F453D" w:rsidRPr="000825A3">
        <w:rPr>
          <w:rFonts w:ascii="Times New Roman" w:eastAsia="Times New Roman" w:hAnsi="Times New Roman" w:cs="Times New Roman"/>
          <w:sz w:val="24"/>
          <w:szCs w:val="24"/>
        </w:rPr>
        <w:t>планировочного</w:t>
      </w:r>
      <w:r w:rsidRPr="000825A3">
        <w:rPr>
          <w:rFonts w:ascii="Times New Roman" w:eastAsia="Times New Roman" w:hAnsi="Times New Roman" w:cs="Times New Roman"/>
          <w:sz w:val="24"/>
          <w:szCs w:val="24"/>
        </w:rPr>
        <w:t xml:space="preserve"> района и на прилегающих магистралях в случае, если мероприятия по этим магистралям отвечают главным целям реконструкции УДС центра.</w:t>
      </w:r>
    </w:p>
    <w:p w14:paraId="1416DA4E"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Одним из главнейших мероприятий в части реконструкции УДС центра является </w:t>
      </w:r>
      <w:r w:rsidRPr="000825A3">
        <w:rPr>
          <w:rFonts w:ascii="Times New Roman" w:eastAsia="Times New Roman" w:hAnsi="Times New Roman" w:cs="Times New Roman"/>
          <w:b/>
          <w:sz w:val="24"/>
          <w:szCs w:val="24"/>
        </w:rPr>
        <w:t>пересмотр схем организации движения</w:t>
      </w:r>
      <w:r w:rsidRPr="000825A3">
        <w:rPr>
          <w:rFonts w:ascii="Times New Roman" w:eastAsia="Times New Roman" w:hAnsi="Times New Roman" w:cs="Times New Roman"/>
          <w:sz w:val="24"/>
          <w:szCs w:val="24"/>
        </w:rPr>
        <w:t xml:space="preserve"> с целью отведения и перенаправления транзитных потоков, следующих в настоящее время через центр города, и предоставления режима максимального благоприятствования общественному транспорту </w:t>
      </w:r>
      <w:r w:rsidR="00C53A57" w:rsidRPr="000825A3">
        <w:rPr>
          <w:rFonts w:ascii="Times New Roman" w:eastAsia="Times New Roman" w:hAnsi="Times New Roman" w:cs="Times New Roman"/>
          <w:sz w:val="24"/>
          <w:szCs w:val="24"/>
        </w:rPr>
        <w:t>для</w:t>
      </w:r>
      <w:r w:rsidRPr="000825A3">
        <w:rPr>
          <w:rFonts w:ascii="Times New Roman" w:eastAsia="Times New Roman" w:hAnsi="Times New Roman" w:cs="Times New Roman"/>
          <w:sz w:val="24"/>
          <w:szCs w:val="24"/>
        </w:rPr>
        <w:t xml:space="preserve"> доступа к объектам центра.</w:t>
      </w:r>
    </w:p>
    <w:p w14:paraId="4BC1A34C"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 этой целью предлагается ограничить пропускную способность для легкового автотранспорта главной артерии центральной части города – </w:t>
      </w:r>
      <w:r w:rsidRPr="000825A3">
        <w:rPr>
          <w:rFonts w:ascii="Times New Roman" w:eastAsia="Times New Roman" w:hAnsi="Times New Roman" w:cs="Times New Roman"/>
          <w:b/>
          <w:sz w:val="24"/>
          <w:szCs w:val="24"/>
        </w:rPr>
        <w:t>Ленинского проспекта</w:t>
      </w:r>
      <w:r w:rsidRPr="000825A3">
        <w:rPr>
          <w:rFonts w:ascii="Times New Roman" w:eastAsia="Times New Roman" w:hAnsi="Times New Roman" w:cs="Times New Roman"/>
          <w:sz w:val="24"/>
          <w:szCs w:val="24"/>
        </w:rPr>
        <w:t xml:space="preserve">. </w:t>
      </w:r>
    </w:p>
    <w:p w14:paraId="5EA286F4" w14:textId="77777777" w:rsidR="00A24879" w:rsidRPr="000825A3" w:rsidRDefault="00A24879"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На протяжении 0,65 км от пересечения с ул. Шевченко до пересечения с ул. Театральной предлагается устройство выделенной полосы для движения общественного транспорта (автобус, троллейбус), а также конструктивно выделенной полосы для движения трамвая (см. рис. 20.4.2.1.</w:t>
      </w:r>
      <w:r w:rsidR="000D46B7" w:rsidRPr="000825A3">
        <w:rPr>
          <w:rFonts w:ascii="Times New Roman" w:eastAsia="Times New Roman" w:hAnsi="Times New Roman" w:cs="Times New Roman"/>
          <w:sz w:val="24"/>
          <w:szCs w:val="24"/>
        </w:rPr>
        <w:t>, средняя часть</w:t>
      </w:r>
      <w:r w:rsidRPr="000825A3">
        <w:rPr>
          <w:rFonts w:ascii="Times New Roman" w:eastAsia="Times New Roman" w:hAnsi="Times New Roman" w:cs="Times New Roman"/>
          <w:sz w:val="24"/>
          <w:szCs w:val="24"/>
        </w:rPr>
        <w:t>), далее на участке от Театральной ул. до Черняховского планируется исключить транзитное  движение любого транспорта, за исключение</w:t>
      </w:r>
      <w:r w:rsidR="00C53A57" w:rsidRPr="000825A3">
        <w:rPr>
          <w:rFonts w:ascii="Times New Roman" w:eastAsia="Times New Roman" w:hAnsi="Times New Roman" w:cs="Times New Roman"/>
          <w:sz w:val="24"/>
          <w:szCs w:val="24"/>
        </w:rPr>
        <w:t>м</w:t>
      </w:r>
      <w:r w:rsidRPr="000825A3">
        <w:rPr>
          <w:rFonts w:ascii="Times New Roman" w:eastAsia="Times New Roman" w:hAnsi="Times New Roman" w:cs="Times New Roman"/>
          <w:sz w:val="24"/>
          <w:szCs w:val="24"/>
        </w:rPr>
        <w:t xml:space="preserve"> общественного, и полосы для одностороннего выезда со стоянки ТЦ «Европа» (см. рис. 20.4.2.2.). </w:t>
      </w:r>
      <w:r w:rsidR="000D46B7" w:rsidRPr="000825A3">
        <w:rPr>
          <w:rFonts w:ascii="Times New Roman" w:eastAsia="Times New Roman" w:hAnsi="Times New Roman" w:cs="Times New Roman"/>
          <w:sz w:val="24"/>
          <w:szCs w:val="24"/>
        </w:rPr>
        <w:t>Автотранспорт</w:t>
      </w:r>
      <w:r w:rsidRPr="000825A3">
        <w:rPr>
          <w:rFonts w:ascii="Times New Roman" w:eastAsia="Times New Roman" w:hAnsi="Times New Roman" w:cs="Times New Roman"/>
          <w:sz w:val="24"/>
          <w:szCs w:val="24"/>
        </w:rPr>
        <w:t>, следующий непосредственно по проспекту, планируется перенаправить на ул. Театральн</w:t>
      </w:r>
      <w:r w:rsidR="00041BBA" w:rsidRPr="000825A3">
        <w:rPr>
          <w:rFonts w:ascii="Times New Roman" w:eastAsia="Times New Roman" w:hAnsi="Times New Roman" w:cs="Times New Roman"/>
          <w:sz w:val="24"/>
          <w:szCs w:val="24"/>
        </w:rPr>
        <w:t>ую</w:t>
      </w:r>
      <w:r w:rsidRPr="000825A3">
        <w:rPr>
          <w:rFonts w:ascii="Times New Roman" w:eastAsia="Times New Roman" w:hAnsi="Times New Roman" w:cs="Times New Roman"/>
          <w:sz w:val="24"/>
          <w:szCs w:val="24"/>
        </w:rPr>
        <w:t xml:space="preserve"> с последующим перераспределением по прилегающим магистралям.  Соответственно, попадание на Ленинский проспект с северного направления будет возможно только через прилегающие улицы с использованием новых маршрутов.</w:t>
      </w:r>
      <w:r w:rsidR="000D46B7" w:rsidRPr="000825A3">
        <w:rPr>
          <w:rFonts w:ascii="Times New Roman" w:eastAsia="Times New Roman" w:hAnsi="Times New Roman" w:cs="Times New Roman"/>
          <w:sz w:val="24"/>
          <w:szCs w:val="24"/>
        </w:rPr>
        <w:t xml:space="preserve"> </w:t>
      </w:r>
    </w:p>
    <w:p w14:paraId="1C203182" w14:textId="77777777" w:rsidR="000D46B7" w:rsidRPr="000825A3" w:rsidRDefault="000D46B7"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 перспективу после 2035г. при условии реализации мероприятий по реконструкции улично-дорожной сети и созданию объездов центральной части города, возможно расширение тротуаров Ленинского проспекта за счёт сужения проезжей части до двух полос движения для автотранспорта (см. рис. 20.4.2.1., низ). Это позволит существенно увеличить привлекательность Ленинского проспекта как общегородской улицы и создать в его пределах </w:t>
      </w:r>
      <w:r w:rsidR="00235655" w:rsidRPr="000825A3">
        <w:rPr>
          <w:rFonts w:ascii="Times New Roman" w:eastAsia="Times New Roman" w:hAnsi="Times New Roman" w:cs="Times New Roman"/>
          <w:sz w:val="24"/>
          <w:szCs w:val="24"/>
        </w:rPr>
        <w:t xml:space="preserve">полноценное </w:t>
      </w:r>
      <w:r w:rsidRPr="000825A3">
        <w:rPr>
          <w:rFonts w:ascii="Times New Roman" w:eastAsia="Times New Roman" w:hAnsi="Times New Roman" w:cs="Times New Roman"/>
          <w:sz w:val="24"/>
          <w:szCs w:val="24"/>
        </w:rPr>
        <w:t xml:space="preserve">общественное </w:t>
      </w:r>
      <w:r w:rsidR="00C53A57" w:rsidRPr="000825A3">
        <w:rPr>
          <w:rFonts w:ascii="Times New Roman" w:eastAsia="Times New Roman" w:hAnsi="Times New Roman" w:cs="Times New Roman"/>
          <w:sz w:val="24"/>
          <w:szCs w:val="24"/>
        </w:rPr>
        <w:t xml:space="preserve">пешеходное </w:t>
      </w:r>
      <w:r w:rsidRPr="000825A3">
        <w:rPr>
          <w:rFonts w:ascii="Times New Roman" w:eastAsia="Times New Roman" w:hAnsi="Times New Roman" w:cs="Times New Roman"/>
          <w:sz w:val="24"/>
          <w:szCs w:val="24"/>
        </w:rPr>
        <w:t>пространство.</w:t>
      </w:r>
    </w:p>
    <w:p w14:paraId="1A180D2A" w14:textId="77777777" w:rsidR="00A24879" w:rsidRPr="000825A3" w:rsidRDefault="00A24879" w:rsidP="00A24879">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Предусмотрена реконструкция </w:t>
      </w:r>
      <w:r w:rsidRPr="000825A3">
        <w:rPr>
          <w:rFonts w:ascii="Times New Roman" w:eastAsia="Times New Roman" w:hAnsi="Times New Roman" w:cs="Times New Roman"/>
          <w:b/>
          <w:sz w:val="24"/>
          <w:szCs w:val="24"/>
        </w:rPr>
        <w:t>улицы Черняховского</w:t>
      </w:r>
      <w:r w:rsidRPr="000825A3">
        <w:rPr>
          <w:rFonts w:ascii="Times New Roman" w:eastAsia="Times New Roman" w:hAnsi="Times New Roman" w:cs="Times New Roman"/>
          <w:sz w:val="24"/>
          <w:szCs w:val="24"/>
        </w:rPr>
        <w:t xml:space="preserve"> на </w:t>
      </w:r>
      <w:r w:rsidR="00C53A57" w:rsidRPr="000825A3">
        <w:rPr>
          <w:rFonts w:ascii="Times New Roman" w:eastAsia="Times New Roman" w:hAnsi="Times New Roman" w:cs="Times New Roman"/>
          <w:sz w:val="24"/>
          <w:szCs w:val="24"/>
        </w:rPr>
        <w:t xml:space="preserve">всём </w:t>
      </w:r>
      <w:r w:rsidRPr="000825A3">
        <w:rPr>
          <w:rFonts w:ascii="Times New Roman" w:eastAsia="Times New Roman" w:hAnsi="Times New Roman" w:cs="Times New Roman"/>
          <w:sz w:val="24"/>
          <w:szCs w:val="24"/>
        </w:rPr>
        <w:t xml:space="preserve">протяжении от пересечения с Ленинским проспектом до </w:t>
      </w:r>
      <w:r w:rsidR="00C53A57" w:rsidRPr="000825A3">
        <w:rPr>
          <w:rFonts w:ascii="Times New Roman" w:eastAsia="Times New Roman" w:hAnsi="Times New Roman" w:cs="Times New Roman"/>
          <w:sz w:val="24"/>
          <w:szCs w:val="24"/>
        </w:rPr>
        <w:t>площади Василевского</w:t>
      </w:r>
      <w:r w:rsidRPr="000825A3">
        <w:rPr>
          <w:rFonts w:ascii="Times New Roman" w:eastAsia="Times New Roman" w:hAnsi="Times New Roman" w:cs="Times New Roman"/>
          <w:sz w:val="24"/>
          <w:szCs w:val="24"/>
        </w:rPr>
        <w:t xml:space="preserve">. Здесь планируется организовать </w:t>
      </w:r>
      <w:r w:rsidR="00C53A57" w:rsidRPr="000825A3">
        <w:rPr>
          <w:rFonts w:ascii="Times New Roman" w:eastAsia="Times New Roman" w:hAnsi="Times New Roman" w:cs="Times New Roman"/>
          <w:sz w:val="24"/>
          <w:szCs w:val="24"/>
        </w:rPr>
        <w:t>выделенную полосу</w:t>
      </w:r>
      <w:r w:rsidRPr="000825A3">
        <w:rPr>
          <w:rFonts w:ascii="Times New Roman" w:eastAsia="Times New Roman" w:hAnsi="Times New Roman" w:cs="Times New Roman"/>
          <w:sz w:val="24"/>
          <w:szCs w:val="24"/>
        </w:rPr>
        <w:t xml:space="preserve"> для движения общественного транспорта </w:t>
      </w:r>
      <w:r w:rsidR="00C53A57" w:rsidRPr="000825A3">
        <w:rPr>
          <w:rFonts w:ascii="Times New Roman" w:eastAsia="Times New Roman" w:hAnsi="Times New Roman" w:cs="Times New Roman"/>
          <w:sz w:val="24"/>
          <w:szCs w:val="24"/>
        </w:rPr>
        <w:t xml:space="preserve">и обособить существующее трамвайное полотно </w:t>
      </w:r>
      <w:r w:rsidRPr="000825A3">
        <w:rPr>
          <w:rFonts w:ascii="Times New Roman" w:eastAsia="Times New Roman" w:hAnsi="Times New Roman" w:cs="Times New Roman"/>
          <w:sz w:val="24"/>
          <w:szCs w:val="24"/>
        </w:rPr>
        <w:t>(см. рис. 20.4.2.</w:t>
      </w:r>
      <w:r w:rsidR="009F0D5A" w:rsidRPr="000825A3">
        <w:rPr>
          <w:rFonts w:ascii="Times New Roman" w:eastAsia="Times New Roman" w:hAnsi="Times New Roman" w:cs="Times New Roman"/>
          <w:sz w:val="24"/>
          <w:szCs w:val="24"/>
        </w:rPr>
        <w:t>3</w:t>
      </w:r>
      <w:r w:rsidRPr="000825A3">
        <w:rPr>
          <w:rFonts w:ascii="Times New Roman" w:eastAsia="Times New Roman" w:hAnsi="Times New Roman" w:cs="Times New Roman"/>
          <w:sz w:val="24"/>
          <w:szCs w:val="24"/>
        </w:rPr>
        <w:t>.).</w:t>
      </w:r>
    </w:p>
    <w:p w14:paraId="27BDBBEE" w14:textId="77777777" w:rsidR="00A71AC4" w:rsidRPr="000825A3" w:rsidRDefault="00A71AC4" w:rsidP="00A71AC4">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Улицу Театральную</w:t>
      </w:r>
      <w:r w:rsidRPr="000825A3">
        <w:rPr>
          <w:rFonts w:ascii="Times New Roman" w:eastAsia="Times New Roman" w:hAnsi="Times New Roman" w:cs="Times New Roman"/>
          <w:sz w:val="24"/>
          <w:szCs w:val="24"/>
        </w:rPr>
        <w:t xml:space="preserve"> планируется использовать в современном её качестве с отказом от </w:t>
      </w:r>
      <w:proofErr w:type="spellStart"/>
      <w:r w:rsidRPr="000825A3">
        <w:rPr>
          <w:rFonts w:ascii="Times New Roman" w:eastAsia="Times New Roman" w:hAnsi="Times New Roman" w:cs="Times New Roman"/>
          <w:sz w:val="24"/>
          <w:szCs w:val="24"/>
        </w:rPr>
        <w:t>левоповоротного</w:t>
      </w:r>
      <w:proofErr w:type="spellEnd"/>
      <w:r w:rsidRPr="000825A3">
        <w:rPr>
          <w:rFonts w:ascii="Times New Roman" w:eastAsia="Times New Roman" w:hAnsi="Times New Roman" w:cs="Times New Roman"/>
          <w:sz w:val="24"/>
          <w:szCs w:val="24"/>
        </w:rPr>
        <w:t xml:space="preserve"> движения на пересечении с Гвардейским проспектом (схему движения общественного транспорта через это пересечение необходимо пересмотреть). </w:t>
      </w:r>
      <w:r w:rsidRPr="000825A3">
        <w:rPr>
          <w:rFonts w:ascii="Times New Roman" w:eastAsia="Times New Roman" w:hAnsi="Times New Roman" w:cs="Times New Roman"/>
          <w:b/>
          <w:sz w:val="24"/>
          <w:szCs w:val="24"/>
        </w:rPr>
        <w:t>Улица Горького</w:t>
      </w:r>
      <w:r w:rsidRPr="000825A3">
        <w:rPr>
          <w:rFonts w:ascii="Times New Roman" w:eastAsia="Times New Roman" w:hAnsi="Times New Roman" w:cs="Times New Roman"/>
          <w:sz w:val="24"/>
          <w:szCs w:val="24"/>
        </w:rPr>
        <w:t xml:space="preserve"> будет выполнять задачу основной загрузки центра с северного направления и загрузки комплекса городского рынка. </w:t>
      </w:r>
    </w:p>
    <w:p w14:paraId="34DF71BA" w14:textId="77777777" w:rsidR="00A24879" w:rsidRPr="000825A3" w:rsidRDefault="00A71AC4" w:rsidP="00A24879">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Гвардейский проспект</w:t>
      </w:r>
      <w:r w:rsidRPr="000825A3">
        <w:rPr>
          <w:rFonts w:ascii="Times New Roman" w:eastAsia="Times New Roman" w:hAnsi="Times New Roman" w:cs="Times New Roman"/>
          <w:sz w:val="24"/>
          <w:szCs w:val="24"/>
        </w:rPr>
        <w:t xml:space="preserve"> останется единственной магистралью, проходящей транзитом через центральную часть города, однако значение этого транзита будет снижено за счёт намеренного сужения поперечного сечения Советского проспекта с организацией по его оси на участке от пр. Мира до ул. Уральской конструктивно обособленной выделенной полосы </w:t>
      </w:r>
      <w:r w:rsidRPr="000825A3">
        <w:rPr>
          <w:rFonts w:ascii="Times New Roman" w:eastAsia="Times New Roman" w:hAnsi="Times New Roman" w:cs="Times New Roman"/>
          <w:sz w:val="24"/>
          <w:szCs w:val="24"/>
        </w:rPr>
        <w:lastRenderedPageBreak/>
        <w:t>для общественного транспорта (совмещённое трамвайное, троллейбусное и автобусное движение).</w:t>
      </w:r>
    </w:p>
    <w:tbl>
      <w:tblPr>
        <w:tblStyle w:val="af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6"/>
      </w:tblGrid>
      <w:tr w:rsidR="00303FB1" w:rsidRPr="000825A3" w14:paraId="4D123DA0" w14:textId="77777777" w:rsidTr="00A24879">
        <w:trPr>
          <w:jc w:val="center"/>
        </w:trPr>
        <w:tc>
          <w:tcPr>
            <w:tcW w:w="9546" w:type="dxa"/>
          </w:tcPr>
          <w:p w14:paraId="7B1AC55B" w14:textId="77777777" w:rsidR="00303FB1" w:rsidRPr="000825A3" w:rsidRDefault="00303FB1" w:rsidP="001C6115">
            <w:pPr>
              <w:spacing w:before="120" w:after="120"/>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0AF04EB3" wp14:editId="4007E3B2">
                  <wp:extent cx="5168348" cy="2247998"/>
                  <wp:effectExtent l="0" t="0" r="0" b="0"/>
                  <wp:docPr id="201" name="Рисунок 201" descr="\\ATLAS\arh\КАЛИНИНГРАД\Текстовая часть ГП КЛГД\ТСЮ черновики\Растры для текста\Поперечные профили\2-2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LAS\arh\КАЛИНИНГРАД\Текстовая часть ГП КЛГД\ТСЮ черновики\Растры для текста\Поперечные профили\2-2 сущ.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5201487" cy="2262412"/>
                          </a:xfrm>
                          <a:prstGeom prst="rect">
                            <a:avLst/>
                          </a:prstGeom>
                          <a:noFill/>
                          <a:ln>
                            <a:noFill/>
                          </a:ln>
                        </pic:spPr>
                      </pic:pic>
                    </a:graphicData>
                  </a:graphic>
                </wp:inline>
              </w:drawing>
            </w:r>
          </w:p>
        </w:tc>
      </w:tr>
      <w:tr w:rsidR="00303FB1" w:rsidRPr="000825A3" w14:paraId="6F13C0CF" w14:textId="77777777" w:rsidTr="00A24879">
        <w:trPr>
          <w:jc w:val="center"/>
        </w:trPr>
        <w:tc>
          <w:tcPr>
            <w:tcW w:w="9546" w:type="dxa"/>
          </w:tcPr>
          <w:p w14:paraId="4FD30FD8" w14:textId="77777777" w:rsidR="00303FB1" w:rsidRPr="000825A3" w:rsidRDefault="00303FB1" w:rsidP="001C6115">
            <w:pPr>
              <w:spacing w:before="120" w:after="120"/>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09B70620" wp14:editId="4D72A0AA">
                  <wp:extent cx="5923721" cy="2451889"/>
                  <wp:effectExtent l="0" t="0" r="1270" b="5715"/>
                  <wp:docPr id="209" name="Рисунок 209" descr="\\ATLAS\arh\КАЛИНИНГРАД\Текстовая часть ГП КЛГД\ТСЮ черновики\Растры для текста\Поперечные профили\2-2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TLAS\arh\КАЛИНИНГРАД\Текстовая часть ГП КЛГД\ТСЮ черновики\Растры для текста\Поперечные профили\2-2 проект.jp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5939894" cy="2458583"/>
                          </a:xfrm>
                          <a:prstGeom prst="rect">
                            <a:avLst/>
                          </a:prstGeom>
                          <a:noFill/>
                          <a:ln>
                            <a:noFill/>
                          </a:ln>
                        </pic:spPr>
                      </pic:pic>
                    </a:graphicData>
                  </a:graphic>
                </wp:inline>
              </w:drawing>
            </w:r>
          </w:p>
        </w:tc>
      </w:tr>
      <w:tr w:rsidR="00A24879" w:rsidRPr="000825A3" w14:paraId="0DA1179A" w14:textId="77777777" w:rsidTr="00A24879">
        <w:trPr>
          <w:jc w:val="center"/>
        </w:trPr>
        <w:tc>
          <w:tcPr>
            <w:tcW w:w="9546" w:type="dxa"/>
          </w:tcPr>
          <w:p w14:paraId="63D8C241" w14:textId="77777777" w:rsidR="00A24879" w:rsidRPr="000825A3" w:rsidRDefault="00A24879" w:rsidP="001C6115">
            <w:pPr>
              <w:spacing w:before="120" w:after="120"/>
              <w:jc w:val="both"/>
              <w:rPr>
                <w:rFonts w:ascii="Times New Roman" w:eastAsia="Times New Roman" w:hAnsi="Times New Roman" w:cs="Times New Roman"/>
                <w:noProof/>
                <w:sz w:val="24"/>
                <w:szCs w:val="24"/>
                <w:lang w:eastAsia="ru-RU"/>
              </w:rPr>
            </w:pPr>
            <w:r w:rsidRPr="000825A3">
              <w:rPr>
                <w:rFonts w:ascii="Times New Roman" w:eastAsia="Times New Roman" w:hAnsi="Times New Roman" w:cs="Times New Roman"/>
                <w:noProof/>
                <w:sz w:val="24"/>
                <w:szCs w:val="24"/>
                <w:lang w:eastAsia="ru-RU"/>
              </w:rPr>
              <w:drawing>
                <wp:inline distT="0" distB="0" distL="0" distR="0" wp14:anchorId="418A6596" wp14:editId="7567FE6F">
                  <wp:extent cx="5903701" cy="2400300"/>
                  <wp:effectExtent l="0" t="0" r="1905" b="0"/>
                  <wp:docPr id="1127" name="Рисунок 1127" descr="\\ATLAS\arh\КАЛИНИНГРАД\Текстовая часть ГП КЛГД\ТСЮ черновики\графика для ред. 3.0\2-2 проект после 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LAS\arh\КАЛИНИНГРАД\Текстовая часть ГП КЛГД\ТСЮ черновики\графика для ред. 3.0\2-2 проект после 2035.jpg"/>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5908069" cy="24020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3FB1" w:rsidRPr="000825A3" w14:paraId="0F47CFFD" w14:textId="77777777" w:rsidTr="00A24879">
        <w:trPr>
          <w:jc w:val="center"/>
        </w:trPr>
        <w:tc>
          <w:tcPr>
            <w:tcW w:w="9546" w:type="dxa"/>
          </w:tcPr>
          <w:p w14:paraId="78131634" w14:textId="77777777" w:rsidR="00303FB1" w:rsidRPr="000825A3" w:rsidRDefault="00303FB1" w:rsidP="00A24879">
            <w:pPr>
              <w:shd w:val="clear" w:color="auto" w:fill="CFE0CF" w:themeFill="accent2" w:themeFillTint="99"/>
              <w:spacing w:before="0"/>
              <w:ind w:right="-1"/>
              <w:jc w:val="center"/>
              <w:rPr>
                <w:rFonts w:ascii="Times New Roman" w:hAnsi="Times New Roman" w:cs="Times New Roman"/>
                <w:b/>
                <w:i/>
                <w:sz w:val="22"/>
                <w:szCs w:val="22"/>
              </w:rPr>
            </w:pPr>
            <w:r w:rsidRPr="000825A3">
              <w:rPr>
                <w:rFonts w:ascii="Times New Roman" w:hAnsi="Times New Roman" w:cs="Times New Roman"/>
                <w:b/>
                <w:i/>
                <w:sz w:val="22"/>
                <w:szCs w:val="22"/>
              </w:rPr>
              <w:t>Рис. 20.4.2.1. Поперечный профиль по Ленинскому проспекту на отрезке от ул. Театральной до ул. </w:t>
            </w:r>
            <w:proofErr w:type="gramStart"/>
            <w:r w:rsidRPr="000825A3">
              <w:rPr>
                <w:rFonts w:ascii="Times New Roman" w:hAnsi="Times New Roman" w:cs="Times New Roman"/>
                <w:b/>
                <w:i/>
                <w:sz w:val="22"/>
                <w:szCs w:val="22"/>
              </w:rPr>
              <w:t>Шевченко .</w:t>
            </w:r>
            <w:proofErr w:type="gramEnd"/>
            <w:r w:rsidRPr="000825A3">
              <w:rPr>
                <w:rFonts w:ascii="Times New Roman" w:hAnsi="Times New Roman" w:cs="Times New Roman"/>
                <w:b/>
                <w:i/>
                <w:sz w:val="22"/>
                <w:szCs w:val="22"/>
              </w:rPr>
              <w:t xml:space="preserve"> </w:t>
            </w:r>
            <w:r w:rsidRPr="000825A3">
              <w:rPr>
                <w:rFonts w:ascii="Times New Roman" w:hAnsi="Times New Roman" w:cs="Times New Roman"/>
                <w:i/>
              </w:rPr>
              <w:t xml:space="preserve">Сверху – существующее положение, </w:t>
            </w:r>
            <w:r w:rsidR="00A24879" w:rsidRPr="000825A3">
              <w:rPr>
                <w:rFonts w:ascii="Times New Roman" w:hAnsi="Times New Roman" w:cs="Times New Roman"/>
                <w:i/>
              </w:rPr>
              <w:t>в середине</w:t>
            </w:r>
            <w:r w:rsidRPr="000825A3">
              <w:rPr>
                <w:rFonts w:ascii="Times New Roman" w:hAnsi="Times New Roman" w:cs="Times New Roman"/>
                <w:i/>
              </w:rPr>
              <w:t xml:space="preserve"> – проектные предложения</w:t>
            </w:r>
            <w:r w:rsidR="00A24879" w:rsidRPr="000825A3">
              <w:rPr>
                <w:rFonts w:ascii="Times New Roman" w:hAnsi="Times New Roman" w:cs="Times New Roman"/>
                <w:i/>
              </w:rPr>
              <w:t xml:space="preserve"> генерального плана, внизу – предложения по реконструкции после 2035г.</w:t>
            </w:r>
          </w:p>
        </w:tc>
      </w:tr>
    </w:tbl>
    <w:p w14:paraId="5102E391" w14:textId="77777777" w:rsidR="00A71AC4" w:rsidRPr="000825A3" w:rsidRDefault="00A71AC4" w:rsidP="00A71AC4">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lastRenderedPageBreak/>
        <w:t>Улицу Гаражную</w:t>
      </w:r>
      <w:r w:rsidRPr="000825A3">
        <w:rPr>
          <w:rFonts w:ascii="Times New Roman" w:eastAsia="Times New Roman" w:hAnsi="Times New Roman" w:cs="Times New Roman"/>
          <w:sz w:val="24"/>
          <w:szCs w:val="24"/>
        </w:rPr>
        <w:t xml:space="preserve"> планируется реконструировать с расширением проезжей части до 14,0 м (4 полосы) на участке до ул. Юношеской, далее поток транспорта будет перераспределяться по системе односторонних улиц.</w:t>
      </w:r>
    </w:p>
    <w:p w14:paraId="76E11687" w14:textId="77777777" w:rsidR="00A71AC4" w:rsidRPr="000825A3" w:rsidRDefault="00A71AC4" w:rsidP="00A71AC4">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Описанная схема движения позволит сделать наиболее посещаемую часть центра непривлекательной для транзитного движения, что приведёт к снижению общей нагрузки от транспорта, которая перераспределится на магистрали периферийной части центра. </w:t>
      </w:r>
    </w:p>
    <w:p w14:paraId="342A259D" w14:textId="77777777" w:rsidR="009F0D5A" w:rsidRPr="000825A3" w:rsidRDefault="00A71AC4" w:rsidP="00A71AC4">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Основную транспортную нагрузку в организации обхода центральной части города примут на себя: в южной части центра – Московский проспект и ул. Горная; в западной части – улица </w:t>
      </w:r>
      <w:proofErr w:type="spellStart"/>
      <w:r w:rsidRPr="000825A3">
        <w:rPr>
          <w:rFonts w:ascii="Times New Roman" w:eastAsia="Times New Roman" w:hAnsi="Times New Roman" w:cs="Times New Roman"/>
          <w:sz w:val="24"/>
          <w:szCs w:val="24"/>
        </w:rPr>
        <w:t>Дм</w:t>
      </w:r>
      <w:proofErr w:type="spellEnd"/>
      <w:r w:rsidRPr="000825A3">
        <w:rPr>
          <w:rFonts w:ascii="Times New Roman" w:eastAsia="Times New Roman" w:hAnsi="Times New Roman" w:cs="Times New Roman"/>
          <w:sz w:val="24"/>
          <w:szCs w:val="24"/>
        </w:rPr>
        <w:t>. Донского, Свободная/Колоскова, ул. Брамса; в северной – ул. Генерала Озерова/Ракитная/Юношеская; в восточной – ул. Пролетарская/Сергеева, ул. Азовская/Горького. По большинству из указанных улиц планируется организовать одностороннее движение, улицы Ракитная и Юношеская – реконструировать с расширением проезжей части с современных 5 м до 10,5 м (3 полосы одностороннего движения) с устройством правоповоротных карманов на пересечениях.</w:t>
      </w:r>
    </w:p>
    <w:tbl>
      <w:tblPr>
        <w:tblStyle w:val="af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6"/>
      </w:tblGrid>
      <w:tr w:rsidR="009F0D5A" w:rsidRPr="000825A3" w14:paraId="0C3282DC" w14:textId="77777777" w:rsidTr="002F2A84">
        <w:trPr>
          <w:jc w:val="center"/>
        </w:trPr>
        <w:tc>
          <w:tcPr>
            <w:tcW w:w="8746" w:type="dxa"/>
          </w:tcPr>
          <w:p w14:paraId="4FF1D984" w14:textId="77777777" w:rsidR="009F0D5A" w:rsidRPr="000825A3" w:rsidRDefault="009F0D5A" w:rsidP="002F2A84">
            <w:pPr>
              <w:spacing w:before="120" w:after="120"/>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3198EB73" wp14:editId="528D6FD2">
                  <wp:extent cx="5314950" cy="1931027"/>
                  <wp:effectExtent l="0" t="0" r="0" b="0"/>
                  <wp:docPr id="210" name="Рисунок 210" descr="\\ATLAS\arh\КАЛИНИНГРАД\Текстовая часть ГП КЛГД\ТСЮ черновики\Растры для текста\Поперечные профили\1-1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LAS\arh\КАЛИНИНГРАД\Текстовая часть ГП КЛГД\ТСЮ черновики\Растры для текста\Поперечные профили\1-1 сущ.jpg"/>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5330009" cy="19364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0D5A" w:rsidRPr="000825A3" w14:paraId="1DE549A9" w14:textId="77777777" w:rsidTr="002F2A84">
        <w:trPr>
          <w:jc w:val="center"/>
        </w:trPr>
        <w:tc>
          <w:tcPr>
            <w:tcW w:w="8746" w:type="dxa"/>
          </w:tcPr>
          <w:p w14:paraId="08D2E69A" w14:textId="77777777" w:rsidR="009F0D5A" w:rsidRPr="000825A3" w:rsidRDefault="009F0D5A" w:rsidP="002F2A84">
            <w:pPr>
              <w:spacing w:before="120" w:after="120"/>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1707AB5A" wp14:editId="1C4549EE">
                  <wp:extent cx="5364522" cy="1938130"/>
                  <wp:effectExtent l="0" t="0" r="7620" b="5080"/>
                  <wp:docPr id="211" name="Рисунок 211" descr="\\ATLAS\arh\КАЛИНИНГРАД\Текстовая часть ГП КЛГД\ТСЮ черновики\Растры для текста\Поперечные профили\1-1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LAS\arh\КАЛИНИНГРАД\Текстовая часть ГП КЛГД\ТСЮ черновики\Растры для текста\Поперечные профили\1-1 проект.jpg"/>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395771" cy="1949420"/>
                          </a:xfrm>
                          <a:prstGeom prst="rect">
                            <a:avLst/>
                          </a:prstGeom>
                          <a:noFill/>
                          <a:ln>
                            <a:noFill/>
                          </a:ln>
                        </pic:spPr>
                      </pic:pic>
                    </a:graphicData>
                  </a:graphic>
                </wp:inline>
              </w:drawing>
            </w:r>
          </w:p>
        </w:tc>
      </w:tr>
      <w:tr w:rsidR="009F0D5A" w:rsidRPr="000825A3" w14:paraId="555A69D6" w14:textId="77777777" w:rsidTr="002F2A84">
        <w:trPr>
          <w:jc w:val="center"/>
        </w:trPr>
        <w:tc>
          <w:tcPr>
            <w:tcW w:w="8746" w:type="dxa"/>
          </w:tcPr>
          <w:p w14:paraId="00479637" w14:textId="77777777" w:rsidR="009F0D5A" w:rsidRPr="000825A3" w:rsidRDefault="009F0D5A" w:rsidP="002F2A84">
            <w:pPr>
              <w:shd w:val="clear" w:color="auto" w:fill="CFE0CF" w:themeFill="accent2" w:themeFillTint="99"/>
              <w:spacing w:before="0"/>
              <w:ind w:right="-1"/>
              <w:jc w:val="center"/>
              <w:rPr>
                <w:rFonts w:ascii="Times New Roman" w:eastAsia="Times New Roman" w:hAnsi="Times New Roman" w:cs="Times New Roman"/>
                <w:sz w:val="24"/>
                <w:szCs w:val="24"/>
              </w:rPr>
            </w:pPr>
            <w:r w:rsidRPr="000825A3">
              <w:rPr>
                <w:rFonts w:ascii="Times New Roman" w:hAnsi="Times New Roman" w:cs="Times New Roman"/>
                <w:b/>
                <w:i/>
                <w:sz w:val="22"/>
                <w:szCs w:val="22"/>
              </w:rPr>
              <w:t xml:space="preserve">Рис. 20.4.2.2. Поперечный профиль по Ленинскому проспекту                                                      на отрезке от ул. Театральной до ул. Черняховского.                                                              </w:t>
            </w:r>
            <w:r w:rsidRPr="000825A3">
              <w:rPr>
                <w:rFonts w:ascii="Times New Roman" w:hAnsi="Times New Roman" w:cs="Times New Roman"/>
                <w:i/>
              </w:rPr>
              <w:t>Сверху – существующее положение, снизу – проектные предложения</w:t>
            </w:r>
          </w:p>
        </w:tc>
      </w:tr>
    </w:tbl>
    <w:p w14:paraId="089B16E1" w14:textId="77777777" w:rsidR="001C2DFE" w:rsidRPr="000825A3" w:rsidRDefault="001C2DFE" w:rsidP="001C2DF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Потребуется </w:t>
      </w:r>
      <w:r w:rsidRPr="000825A3">
        <w:rPr>
          <w:rFonts w:ascii="Times New Roman" w:eastAsia="Times New Roman" w:hAnsi="Times New Roman" w:cs="Times New Roman"/>
          <w:b/>
          <w:sz w:val="24"/>
          <w:szCs w:val="24"/>
        </w:rPr>
        <w:t>реконструкция путепровода по ул. Генерала Озерова</w:t>
      </w:r>
      <w:r w:rsidRPr="000825A3">
        <w:rPr>
          <w:rFonts w:ascii="Times New Roman" w:eastAsia="Times New Roman" w:hAnsi="Times New Roman" w:cs="Times New Roman"/>
          <w:sz w:val="24"/>
          <w:szCs w:val="24"/>
        </w:rPr>
        <w:t xml:space="preserve"> с расширением проезжей части за счёт имеющихся тротуаров с выносом пешеходного движения на консолях. Такое решение позволит расширить проезжую часть с современных 13,0 до 16,0 м., что позволит организовать здесь четырёхполосное движение.</w:t>
      </w:r>
    </w:p>
    <w:p w14:paraId="40C97953" w14:textId="77777777" w:rsidR="001C2DFE" w:rsidRPr="000825A3" w:rsidRDefault="001C2DFE" w:rsidP="001C2DF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Более </w:t>
      </w:r>
      <w:r w:rsidRPr="000825A3">
        <w:rPr>
          <w:rFonts w:ascii="Times New Roman" w:eastAsia="Times New Roman" w:hAnsi="Times New Roman" w:cs="Times New Roman"/>
          <w:b/>
          <w:sz w:val="24"/>
          <w:szCs w:val="24"/>
        </w:rPr>
        <w:t>дальний объезд</w:t>
      </w:r>
      <w:r w:rsidRPr="000825A3">
        <w:rPr>
          <w:rFonts w:ascii="Times New Roman" w:eastAsia="Times New Roman" w:hAnsi="Times New Roman" w:cs="Times New Roman"/>
          <w:sz w:val="24"/>
          <w:szCs w:val="24"/>
        </w:rPr>
        <w:t xml:space="preserve"> территории центра будет осуществляться с использованием системы полукольцевых и хордовых магистралей, таких как ул. Карла Маркса, ул. Космонавта Леонова/Комсомольская, </w:t>
      </w:r>
      <w:proofErr w:type="spellStart"/>
      <w:r w:rsidRPr="000825A3">
        <w:rPr>
          <w:rFonts w:ascii="Times New Roman" w:eastAsia="Times New Roman" w:hAnsi="Times New Roman" w:cs="Times New Roman"/>
          <w:sz w:val="24"/>
          <w:szCs w:val="24"/>
        </w:rPr>
        <w:t>Дм</w:t>
      </w:r>
      <w:proofErr w:type="spellEnd"/>
      <w:r w:rsidRPr="000825A3">
        <w:rPr>
          <w:rFonts w:ascii="Times New Roman" w:eastAsia="Times New Roman" w:hAnsi="Times New Roman" w:cs="Times New Roman"/>
          <w:sz w:val="24"/>
          <w:szCs w:val="24"/>
        </w:rPr>
        <w:t xml:space="preserve">. Донского, Горная, Московский проспект, ул. 9 апреля, Гайдара. Для обеспечения функционирования объезда предусмотрена реконструкция транспортного </w:t>
      </w:r>
      <w:r w:rsidRPr="000825A3">
        <w:rPr>
          <w:rFonts w:ascii="Times New Roman" w:eastAsia="Times New Roman" w:hAnsi="Times New Roman" w:cs="Times New Roman"/>
          <w:sz w:val="24"/>
          <w:szCs w:val="24"/>
        </w:rPr>
        <w:lastRenderedPageBreak/>
        <w:t xml:space="preserve">узла в пересечении ул. Карла Маркса и Советского проспекта, строительство магистрали по ул. Велосипедная дорога с выходом к мосту через Преголю и т.п. </w:t>
      </w:r>
    </w:p>
    <w:p w14:paraId="0C4038DA" w14:textId="77777777" w:rsidR="001C2DFE" w:rsidRPr="000825A3" w:rsidRDefault="001C2DFE" w:rsidP="001C2DFE">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Основные мероприятия по организации движения по центру города отображены на рис. 20.4.2.</w:t>
      </w:r>
      <w:r w:rsidR="003F6566" w:rsidRPr="000825A3">
        <w:rPr>
          <w:rFonts w:ascii="Times New Roman" w:eastAsia="Times New Roman" w:hAnsi="Times New Roman" w:cs="Times New Roman"/>
          <w:sz w:val="24"/>
          <w:szCs w:val="24"/>
        </w:rPr>
        <w:t>4</w:t>
      </w:r>
      <w:r w:rsidRPr="000825A3">
        <w:rPr>
          <w:rFonts w:ascii="Times New Roman" w:eastAsia="Times New Roman" w:hAnsi="Times New Roman" w:cs="Times New Roman"/>
          <w:sz w:val="24"/>
          <w:szCs w:val="24"/>
        </w:rPr>
        <w:t>. и 20.4.2.</w:t>
      </w:r>
      <w:r w:rsidR="003F6566" w:rsidRPr="000825A3">
        <w:rPr>
          <w:rFonts w:ascii="Times New Roman" w:eastAsia="Times New Roman" w:hAnsi="Times New Roman" w:cs="Times New Roman"/>
          <w:sz w:val="24"/>
          <w:szCs w:val="24"/>
        </w:rPr>
        <w:t>5</w:t>
      </w:r>
      <w:r w:rsidRPr="000825A3">
        <w:rPr>
          <w:rFonts w:ascii="Times New Roman" w:eastAsia="Times New Roman" w:hAnsi="Times New Roman" w:cs="Times New Roman"/>
          <w:sz w:val="24"/>
          <w:szCs w:val="24"/>
        </w:rPr>
        <w:t>.</w:t>
      </w:r>
    </w:p>
    <w:tbl>
      <w:tblPr>
        <w:tblStyle w:val="af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8"/>
      </w:tblGrid>
      <w:tr w:rsidR="00303FB1" w:rsidRPr="000825A3" w14:paraId="098D35F0" w14:textId="77777777" w:rsidTr="003F6566">
        <w:trPr>
          <w:trHeight w:val="2647"/>
          <w:jc w:val="center"/>
        </w:trPr>
        <w:tc>
          <w:tcPr>
            <w:tcW w:w="8508" w:type="dxa"/>
          </w:tcPr>
          <w:p w14:paraId="16D1B28E" w14:textId="77777777" w:rsidR="003F6566" w:rsidRPr="000825A3" w:rsidRDefault="003F6566" w:rsidP="001C6115">
            <w:pPr>
              <w:spacing w:before="120" w:after="120"/>
              <w:jc w:val="center"/>
              <w:rPr>
                <w:rFonts w:ascii="Times New Roman" w:eastAsia="Times New Roman" w:hAnsi="Times New Roman" w:cs="Times New Roman"/>
                <w:noProof/>
                <w:sz w:val="24"/>
                <w:szCs w:val="24"/>
                <w:lang w:eastAsia="ru-RU"/>
              </w:rPr>
            </w:pPr>
          </w:p>
          <w:p w14:paraId="05BB9D46" w14:textId="77777777" w:rsidR="003F6566" w:rsidRPr="000825A3" w:rsidRDefault="00612F79" w:rsidP="003F6566">
            <w:pPr>
              <w:spacing w:before="120" w:after="120"/>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2931E5B6" wp14:editId="7A463E12">
                  <wp:extent cx="1901799" cy="4988715"/>
                  <wp:effectExtent l="0" t="635" r="3175" b="3175"/>
                  <wp:docPr id="1057" name="Рисунок 1057" descr="\\ATLAS\arh\КАЛИНИНГРАД\Графическая часть\Поперечные профили г.Калининград\_Поперечные профили\РАСТРЫ _ ПРОФИЛИ_ред 3.0\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LAS\arh\КАЛИНИНГРАД\Графическая часть\Поперечные профили г.Калининград\_Поперечные профили\РАСТРЫ _ ПРОФИЛИ_ред 3.0\42-42.jpg"/>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rot="5400000">
                            <a:off x="0" y="0"/>
                            <a:ext cx="1913144" cy="50184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6566" w:rsidRPr="000825A3" w14:paraId="00FB5FD4" w14:textId="77777777" w:rsidTr="00612F79">
        <w:trPr>
          <w:trHeight w:val="540"/>
          <w:jc w:val="center"/>
        </w:trPr>
        <w:tc>
          <w:tcPr>
            <w:tcW w:w="8508" w:type="dxa"/>
          </w:tcPr>
          <w:p w14:paraId="095AF1D0" w14:textId="77777777" w:rsidR="003F6566" w:rsidRPr="000825A3" w:rsidRDefault="003F6566" w:rsidP="001C6115">
            <w:pPr>
              <w:spacing w:before="120" w:after="120"/>
              <w:jc w:val="center"/>
              <w:rPr>
                <w:rFonts w:ascii="Times New Roman" w:eastAsia="Times New Roman" w:hAnsi="Times New Roman" w:cs="Times New Roman"/>
                <w:noProof/>
                <w:sz w:val="24"/>
                <w:szCs w:val="24"/>
                <w:lang w:eastAsia="ru-RU"/>
              </w:rPr>
            </w:pPr>
            <w:r w:rsidRPr="000825A3">
              <w:rPr>
                <w:rFonts w:ascii="Times New Roman" w:eastAsia="Times New Roman" w:hAnsi="Times New Roman" w:cs="Times New Roman"/>
                <w:noProof/>
                <w:sz w:val="24"/>
                <w:szCs w:val="24"/>
                <w:lang w:eastAsia="ru-RU"/>
              </w:rPr>
              <w:drawing>
                <wp:inline distT="0" distB="0" distL="0" distR="0" wp14:anchorId="73C83943" wp14:editId="6349C1F0">
                  <wp:extent cx="1949231" cy="4988715"/>
                  <wp:effectExtent l="4128" t="0" r="0" b="0"/>
                  <wp:docPr id="9590" name="Рисунок 9590" descr="\\ATLAS\arh\КАЛИНИНГРАД\Графическая часть\Поперечные профили г.Калининград\_Поперечные профили\РАСТРЫ _ ПРОФИЛИ_ред 3.0\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LAS\arh\КАЛИНИНГРАД\Графическая часть\Поперечные профили г.Калининград\_Поперечные профили\РАСТРЫ _ ПРОФИЛИ_ред 3.0\42-42.jpg"/>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a:stretch/>
                        </pic:blipFill>
                        <pic:spPr bwMode="auto">
                          <a:xfrm rot="5400000">
                            <a:off x="0" y="0"/>
                            <a:ext cx="1960859" cy="50184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3FB1" w:rsidRPr="000825A3" w14:paraId="32252236" w14:textId="77777777" w:rsidTr="00612F79">
        <w:trPr>
          <w:jc w:val="center"/>
        </w:trPr>
        <w:tc>
          <w:tcPr>
            <w:tcW w:w="8508" w:type="dxa"/>
          </w:tcPr>
          <w:p w14:paraId="46980262" w14:textId="77777777" w:rsidR="00303FB1" w:rsidRPr="000825A3" w:rsidRDefault="00303FB1" w:rsidP="001C6115">
            <w:pPr>
              <w:shd w:val="clear" w:color="auto" w:fill="CFE0CF" w:themeFill="accent2" w:themeFillTint="99"/>
              <w:spacing w:before="0"/>
              <w:ind w:right="-1"/>
              <w:jc w:val="center"/>
              <w:rPr>
                <w:rFonts w:ascii="Times New Roman" w:hAnsi="Times New Roman" w:cs="Times New Roman"/>
                <w:b/>
                <w:i/>
                <w:sz w:val="22"/>
                <w:szCs w:val="22"/>
              </w:rPr>
            </w:pPr>
            <w:r w:rsidRPr="000825A3">
              <w:rPr>
                <w:rFonts w:ascii="Times New Roman" w:hAnsi="Times New Roman" w:cs="Times New Roman"/>
                <w:b/>
                <w:i/>
                <w:sz w:val="22"/>
                <w:szCs w:val="22"/>
              </w:rPr>
              <w:t>Рис. 20.4.2.</w:t>
            </w:r>
            <w:r w:rsidR="00A71AC4" w:rsidRPr="000825A3">
              <w:rPr>
                <w:rFonts w:ascii="Times New Roman" w:hAnsi="Times New Roman" w:cs="Times New Roman"/>
                <w:b/>
                <w:i/>
                <w:sz w:val="22"/>
                <w:szCs w:val="22"/>
              </w:rPr>
              <w:t>3</w:t>
            </w:r>
            <w:r w:rsidRPr="000825A3">
              <w:rPr>
                <w:rFonts w:ascii="Times New Roman" w:hAnsi="Times New Roman" w:cs="Times New Roman"/>
                <w:b/>
                <w:i/>
                <w:sz w:val="22"/>
                <w:szCs w:val="22"/>
              </w:rPr>
              <w:t xml:space="preserve">. Поперечный профиль по улице Черняховского                                                      на отрезке от Ленинского проспекта до </w:t>
            </w:r>
            <w:r w:rsidR="00612F79" w:rsidRPr="000825A3">
              <w:rPr>
                <w:rFonts w:ascii="Times New Roman" w:hAnsi="Times New Roman" w:cs="Times New Roman"/>
                <w:b/>
                <w:i/>
                <w:sz w:val="22"/>
                <w:szCs w:val="22"/>
              </w:rPr>
              <w:t>пл. Василевского</w:t>
            </w:r>
          </w:p>
          <w:p w14:paraId="50A0568C" w14:textId="77777777" w:rsidR="00303FB1" w:rsidRPr="000825A3" w:rsidRDefault="00303FB1" w:rsidP="001C6115">
            <w:pPr>
              <w:shd w:val="clear" w:color="auto" w:fill="CFE0CF" w:themeFill="accent2" w:themeFillTint="99"/>
              <w:spacing w:before="0"/>
              <w:ind w:right="-1"/>
              <w:jc w:val="center"/>
              <w:rPr>
                <w:rFonts w:ascii="Times New Roman" w:eastAsia="Times New Roman" w:hAnsi="Times New Roman" w:cs="Times New Roman"/>
                <w:sz w:val="24"/>
                <w:szCs w:val="24"/>
              </w:rPr>
            </w:pPr>
            <w:r w:rsidRPr="000825A3">
              <w:rPr>
                <w:rFonts w:ascii="Times New Roman" w:hAnsi="Times New Roman" w:cs="Times New Roman"/>
                <w:i/>
              </w:rPr>
              <w:t>Сверху – существующее положение, снизу – проектные предложения</w:t>
            </w:r>
          </w:p>
        </w:tc>
      </w:tr>
    </w:tbl>
    <w:p w14:paraId="559E33EE" w14:textId="77777777" w:rsidR="00A71AC4" w:rsidRPr="000825A3" w:rsidRDefault="00A71AC4" w:rsidP="00A71AC4">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При подготовке проекта рассматривался также вариант «замыкания» исторического Вального кольца в центральной части города (от Московского </w:t>
      </w:r>
      <w:proofErr w:type="spellStart"/>
      <w:r w:rsidRPr="000825A3">
        <w:rPr>
          <w:rFonts w:ascii="Times New Roman" w:eastAsia="Times New Roman" w:hAnsi="Times New Roman" w:cs="Times New Roman"/>
          <w:sz w:val="24"/>
          <w:szCs w:val="24"/>
        </w:rPr>
        <w:t>пр</w:t>
      </w:r>
      <w:proofErr w:type="spellEnd"/>
      <w:r w:rsidRPr="000825A3">
        <w:rPr>
          <w:rFonts w:ascii="Times New Roman" w:eastAsia="Times New Roman" w:hAnsi="Times New Roman" w:cs="Times New Roman"/>
          <w:sz w:val="24"/>
          <w:szCs w:val="24"/>
        </w:rPr>
        <w:t xml:space="preserve">-та до ул. Дзержинского). Признано нецелесообразным трассировать на этом участке городскую магистраль, да и вообще делать проезд сквозным, поскольку это не даст существенного выигрыша по сравнению с имеющейся схемой движения между Московским </w:t>
      </w:r>
      <w:proofErr w:type="spellStart"/>
      <w:r w:rsidRPr="000825A3">
        <w:rPr>
          <w:rFonts w:ascii="Times New Roman" w:eastAsia="Times New Roman" w:hAnsi="Times New Roman" w:cs="Times New Roman"/>
          <w:sz w:val="24"/>
          <w:szCs w:val="24"/>
        </w:rPr>
        <w:t>пр</w:t>
      </w:r>
      <w:proofErr w:type="spellEnd"/>
      <w:r w:rsidRPr="000825A3">
        <w:rPr>
          <w:rFonts w:ascii="Times New Roman" w:eastAsia="Times New Roman" w:hAnsi="Times New Roman" w:cs="Times New Roman"/>
          <w:sz w:val="24"/>
          <w:szCs w:val="24"/>
        </w:rPr>
        <w:t>-том и ул. Дзержинского  через Второй эстакадный мост, расположенный на расстоянии 0,5÷0,8 км. от предполагаемой трасы прохождения Вального кольца (при условии реконструкции пересечения улиц Дзержинского, Аллеи Смелых, Калинина). При этом наличие возможности транзитного движения через Литовский вал приведёт к существенному повышению интенсивности движения на всём его протяжении и увеличению нагрузки на крайне перегруженный перекрёсток с Московским проспектом, расширить который (либо снять нагрузку через прилегающие улицы), в силу ограничений историко-культурного плана, невозможно. Было решено проложить мост через Старую Преголю в районе строящегося стадиона и «</w:t>
      </w:r>
      <w:proofErr w:type="spellStart"/>
      <w:r w:rsidRPr="000825A3">
        <w:rPr>
          <w:rFonts w:ascii="Times New Roman" w:eastAsia="Times New Roman" w:hAnsi="Times New Roman" w:cs="Times New Roman"/>
          <w:sz w:val="24"/>
          <w:szCs w:val="24"/>
        </w:rPr>
        <w:t>Бау</w:t>
      </w:r>
      <w:proofErr w:type="spellEnd"/>
      <w:r w:rsidRPr="000825A3">
        <w:rPr>
          <w:rFonts w:ascii="Times New Roman" w:eastAsia="Times New Roman" w:hAnsi="Times New Roman" w:cs="Times New Roman"/>
          <w:sz w:val="24"/>
          <w:szCs w:val="24"/>
        </w:rPr>
        <w:t xml:space="preserve">-центра» с тем, чтобы связать улично-дорожную сеть острова Октябрьского с юго-восточными районами города магистралью районного значения и снять часть нагрузки с узла пересечения Калинина/Дзержинского/2-ой эстакадный мост. Через Новую Преголю в створе Литовского вала предлагается исключительно пешеходная связь. Данное решение возможно проверить </w:t>
      </w:r>
      <w:r w:rsidRPr="000825A3">
        <w:rPr>
          <w:rFonts w:ascii="Times New Roman" w:eastAsia="Times New Roman" w:hAnsi="Times New Roman" w:cs="Times New Roman"/>
          <w:sz w:val="24"/>
          <w:szCs w:val="24"/>
        </w:rPr>
        <w:lastRenderedPageBreak/>
        <w:t xml:space="preserve">посредством транспортного моделирования при подготовке </w:t>
      </w:r>
      <w:r w:rsidR="00885221" w:rsidRPr="000825A3">
        <w:rPr>
          <w:rFonts w:ascii="Times New Roman" w:eastAsia="Times New Roman" w:hAnsi="Times New Roman" w:cs="Times New Roman"/>
          <w:sz w:val="24"/>
          <w:szCs w:val="24"/>
        </w:rPr>
        <w:t>программы комплексного развития транспортной инфраструктуры городского округа до 2035 г.</w:t>
      </w:r>
    </w:p>
    <w:tbl>
      <w:tblPr>
        <w:tblStyle w:val="af9"/>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21"/>
        <w:gridCol w:w="1592"/>
        <w:gridCol w:w="2233"/>
      </w:tblGrid>
      <w:tr w:rsidR="00303FB1" w:rsidRPr="000825A3" w14:paraId="36C3D25B" w14:textId="77777777" w:rsidTr="00B65B42">
        <w:trPr>
          <w:trHeight w:val="609"/>
        </w:trPr>
        <w:tc>
          <w:tcPr>
            <w:tcW w:w="5921" w:type="dxa"/>
            <w:vMerge w:val="restart"/>
            <w:vAlign w:val="center"/>
          </w:tcPr>
          <w:p w14:paraId="313B01C9" w14:textId="77777777" w:rsidR="00B65B42" w:rsidRPr="000825A3" w:rsidRDefault="00B65B42" w:rsidP="00B65B42">
            <w:pPr>
              <w:spacing w:before="120" w:after="120"/>
              <w:jc w:val="center"/>
              <w:rPr>
                <w:rFonts w:ascii="Times New Roman" w:eastAsia="Times New Roman" w:hAnsi="Times New Roman" w:cs="Times New Roman"/>
                <w:noProof/>
                <w:sz w:val="24"/>
                <w:szCs w:val="24"/>
                <w:lang w:eastAsia="ru-RU"/>
              </w:rPr>
            </w:pPr>
          </w:p>
          <w:p w14:paraId="3FC04B12" w14:textId="1550FB5E" w:rsidR="00303FB1" w:rsidRPr="000825A3" w:rsidRDefault="003C54C1" w:rsidP="00B65B42">
            <w:pPr>
              <w:spacing w:before="120" w:after="120"/>
              <w:jc w:val="center"/>
              <w:rPr>
                <w:rFonts w:ascii="Times New Roman" w:eastAsia="Times New Roman" w:hAnsi="Times New Roman" w:cs="Times New Roman"/>
                <w:sz w:val="24"/>
                <w:szCs w:val="24"/>
              </w:rPr>
            </w:pPr>
            <w:r>
              <w:rPr>
                <w:rFonts w:ascii="Times New Roman" w:hAnsi="Times New Roman" w:cs="Times New Roman"/>
                <w:noProof/>
                <w:lang w:eastAsia="ru-RU"/>
              </w:rPr>
              <mc:AlternateContent>
                <mc:Choice Requires="wps">
                  <w:drawing>
                    <wp:anchor distT="0" distB="0" distL="114300" distR="114300" simplePos="0" relativeHeight="253048832" behindDoc="0" locked="0" layoutInCell="1" allowOverlap="1" wp14:anchorId="1FA2051B" wp14:editId="752486B6">
                      <wp:simplePos x="0" y="0"/>
                      <wp:positionH relativeFrom="column">
                        <wp:posOffset>1555115</wp:posOffset>
                      </wp:positionH>
                      <wp:positionV relativeFrom="paragraph">
                        <wp:posOffset>1212850</wp:posOffset>
                      </wp:positionV>
                      <wp:extent cx="438150" cy="180975"/>
                      <wp:effectExtent l="38100" t="19050" r="0" b="47625"/>
                      <wp:wrapNone/>
                      <wp:docPr id="23" name="Полилиния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180975"/>
                              </a:xfrm>
                              <a:custGeom>
                                <a:avLst/>
                                <a:gdLst>
                                  <a:gd name="connsiteX0" fmla="*/ 57150 w 438150"/>
                                  <a:gd name="connsiteY0" fmla="*/ 0 h 180975"/>
                                  <a:gd name="connsiteX1" fmla="*/ 0 w 438150"/>
                                  <a:gd name="connsiteY1" fmla="*/ 114300 h 180975"/>
                                  <a:gd name="connsiteX2" fmla="*/ 161925 w 438150"/>
                                  <a:gd name="connsiteY2" fmla="*/ 180975 h 180975"/>
                                  <a:gd name="connsiteX3" fmla="*/ 266700 w 438150"/>
                                  <a:gd name="connsiteY3" fmla="*/ 142875 h 180975"/>
                                  <a:gd name="connsiteX4" fmla="*/ 323850 w 438150"/>
                                  <a:gd name="connsiteY4" fmla="*/ 123825 h 180975"/>
                                  <a:gd name="connsiteX5" fmla="*/ 352425 w 438150"/>
                                  <a:gd name="connsiteY5" fmla="*/ 123825 h 180975"/>
                                  <a:gd name="connsiteX6" fmla="*/ 400050 w 438150"/>
                                  <a:gd name="connsiteY6" fmla="*/ 123825 h 180975"/>
                                  <a:gd name="connsiteX7" fmla="*/ 438150 w 438150"/>
                                  <a:gd name="connsiteY7" fmla="*/ 142875 h 18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38150" h="180975">
                                    <a:moveTo>
                                      <a:pt x="57150" y="0"/>
                                    </a:moveTo>
                                    <a:lnTo>
                                      <a:pt x="0" y="114300"/>
                                    </a:lnTo>
                                    <a:lnTo>
                                      <a:pt x="161925" y="180975"/>
                                    </a:lnTo>
                                    <a:lnTo>
                                      <a:pt x="266700" y="142875"/>
                                    </a:lnTo>
                                    <a:lnTo>
                                      <a:pt x="323850" y="123825"/>
                                    </a:lnTo>
                                    <a:lnTo>
                                      <a:pt x="352425" y="123825"/>
                                    </a:lnTo>
                                    <a:lnTo>
                                      <a:pt x="400050" y="123825"/>
                                    </a:lnTo>
                                    <a:lnTo>
                                      <a:pt x="438150" y="142875"/>
                                    </a:lnTo>
                                  </a:path>
                                </a:pathLst>
                              </a:custGeom>
                              <a:noFill/>
                              <a:ln w="57150" cap="flat" cmpd="sng" algn="ctr">
                                <a:solidFill>
                                  <a:srgbClr val="C00000"/>
                                </a:solidFill>
                                <a:prstDash val="solid"/>
                                <a:miter lim="800000"/>
                                <a:headEnd type="none"/>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33BEA6" id="Полилиния 23" o:spid="_x0000_s1026" style="position:absolute;margin-left:122.45pt;margin-top:95.5pt;width:34.5pt;height:14.25pt;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3815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" path="m57150,l,114300r161925,66675l266700,142875r57150,-19050l352425,123825r47625,l438150,142875e" filled="f" strokecolor="#c00000" strokeweight="4.5pt">
                      <v:stroke joinstyle="miter"/>
                      <v:path arrowok="t" o:connecttype="custom" o:connectlocs="57150,0;0,114300;161925,180975;266700,142875;323850,123825;352425,123825;400050,123825;438150,142875" o:connectangles="0,0,0,0,0,0,0,0"/>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3046784" behindDoc="0" locked="0" layoutInCell="1" allowOverlap="1" wp14:anchorId="25AAAC62" wp14:editId="5FD857CD">
                      <wp:simplePos x="0" y="0"/>
                      <wp:positionH relativeFrom="column">
                        <wp:posOffset>431165</wp:posOffset>
                      </wp:positionH>
                      <wp:positionV relativeFrom="paragraph">
                        <wp:posOffset>93345</wp:posOffset>
                      </wp:positionV>
                      <wp:extent cx="755650" cy="3599180"/>
                      <wp:effectExtent l="38100" t="38100" r="44450" b="39370"/>
                      <wp:wrapNone/>
                      <wp:docPr id="9623" name="Полилиния 9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0" cy="3599180"/>
                              </a:xfrm>
                              <a:custGeom>
                                <a:avLst/>
                                <a:gdLst>
                                  <a:gd name="connsiteX0" fmla="*/ 0 w 755833"/>
                                  <a:gd name="connsiteY0" fmla="*/ 0 h 3599459"/>
                                  <a:gd name="connsiteX1" fmla="*/ 216707 w 755833"/>
                                  <a:gd name="connsiteY1" fmla="*/ 216707 h 3599459"/>
                                  <a:gd name="connsiteX2" fmla="*/ 285420 w 755833"/>
                                  <a:gd name="connsiteY2" fmla="*/ 406987 h 3599459"/>
                                  <a:gd name="connsiteX3" fmla="*/ 301276 w 755833"/>
                                  <a:gd name="connsiteY3" fmla="*/ 1384814 h 3599459"/>
                                  <a:gd name="connsiteX4" fmla="*/ 343561 w 755833"/>
                                  <a:gd name="connsiteY4" fmla="*/ 1390099 h 3599459"/>
                                  <a:gd name="connsiteX5" fmla="*/ 375274 w 755833"/>
                                  <a:gd name="connsiteY5" fmla="*/ 1400670 h 3599459"/>
                                  <a:gd name="connsiteX6" fmla="*/ 412273 w 755833"/>
                                  <a:gd name="connsiteY6" fmla="*/ 1427098 h 3599459"/>
                                  <a:gd name="connsiteX7" fmla="*/ 459843 w 755833"/>
                                  <a:gd name="connsiteY7" fmla="*/ 1442955 h 3599459"/>
                                  <a:gd name="connsiteX8" fmla="*/ 486270 w 755833"/>
                                  <a:gd name="connsiteY8" fmla="*/ 1453526 h 3599459"/>
                                  <a:gd name="connsiteX9" fmla="*/ 491556 w 755833"/>
                                  <a:gd name="connsiteY9" fmla="*/ 1712518 h 3599459"/>
                                  <a:gd name="connsiteX10" fmla="*/ 417558 w 755833"/>
                                  <a:gd name="connsiteY10" fmla="*/ 1733660 h 3599459"/>
                                  <a:gd name="connsiteX11" fmla="*/ 438701 w 755833"/>
                                  <a:gd name="connsiteY11" fmla="*/ 1781230 h 3599459"/>
                                  <a:gd name="connsiteX12" fmla="*/ 480985 w 755833"/>
                                  <a:gd name="connsiteY12" fmla="*/ 1876370 h 3599459"/>
                                  <a:gd name="connsiteX13" fmla="*/ 602553 w 755833"/>
                                  <a:gd name="connsiteY13" fmla="*/ 1897512 h 3599459"/>
                                  <a:gd name="connsiteX14" fmla="*/ 734691 w 755833"/>
                                  <a:gd name="connsiteY14" fmla="*/ 2040222 h 3599459"/>
                                  <a:gd name="connsiteX15" fmla="*/ 591981 w 755833"/>
                                  <a:gd name="connsiteY15" fmla="*/ 2198788 h 3599459"/>
                                  <a:gd name="connsiteX16" fmla="*/ 650123 w 755833"/>
                                  <a:gd name="connsiteY16" fmla="*/ 2500065 h 3599459"/>
                                  <a:gd name="connsiteX17" fmla="*/ 660694 w 755833"/>
                                  <a:gd name="connsiteY17" fmla="*/ 2584633 h 3599459"/>
                                  <a:gd name="connsiteX18" fmla="*/ 655408 w 755833"/>
                                  <a:gd name="connsiteY18" fmla="*/ 2706201 h 3599459"/>
                                  <a:gd name="connsiteX19" fmla="*/ 655408 w 755833"/>
                                  <a:gd name="connsiteY19" fmla="*/ 2817198 h 3599459"/>
                                  <a:gd name="connsiteX20" fmla="*/ 687121 w 755833"/>
                                  <a:gd name="connsiteY20" fmla="*/ 2944051 h 3599459"/>
                                  <a:gd name="connsiteX21" fmla="*/ 702978 w 755833"/>
                                  <a:gd name="connsiteY21" fmla="*/ 3076190 h 3599459"/>
                                  <a:gd name="connsiteX22" fmla="*/ 718835 w 755833"/>
                                  <a:gd name="connsiteY22" fmla="*/ 3303468 h 3599459"/>
                                  <a:gd name="connsiteX23" fmla="*/ 755833 w 755833"/>
                                  <a:gd name="connsiteY23" fmla="*/ 3488462 h 3599459"/>
                                  <a:gd name="connsiteX24" fmla="*/ 618409 w 755833"/>
                                  <a:gd name="connsiteY24" fmla="*/ 3599459 h 3599459"/>
                                  <a:gd name="connsiteX0" fmla="*/ 0 w 755833"/>
                                  <a:gd name="connsiteY0" fmla="*/ 0 h 3599459"/>
                                  <a:gd name="connsiteX1" fmla="*/ 216707 w 755833"/>
                                  <a:gd name="connsiteY1" fmla="*/ 216707 h 3599459"/>
                                  <a:gd name="connsiteX2" fmla="*/ 285420 w 755833"/>
                                  <a:gd name="connsiteY2" fmla="*/ 406987 h 3599459"/>
                                  <a:gd name="connsiteX3" fmla="*/ 301276 w 755833"/>
                                  <a:gd name="connsiteY3" fmla="*/ 1384814 h 3599459"/>
                                  <a:gd name="connsiteX4" fmla="*/ 343561 w 755833"/>
                                  <a:gd name="connsiteY4" fmla="*/ 1390099 h 3599459"/>
                                  <a:gd name="connsiteX5" fmla="*/ 375274 w 755833"/>
                                  <a:gd name="connsiteY5" fmla="*/ 1400670 h 3599459"/>
                                  <a:gd name="connsiteX6" fmla="*/ 412273 w 755833"/>
                                  <a:gd name="connsiteY6" fmla="*/ 1427098 h 3599459"/>
                                  <a:gd name="connsiteX7" fmla="*/ 459843 w 755833"/>
                                  <a:gd name="connsiteY7" fmla="*/ 1442955 h 3599459"/>
                                  <a:gd name="connsiteX8" fmla="*/ 486270 w 755833"/>
                                  <a:gd name="connsiteY8" fmla="*/ 1453526 h 3599459"/>
                                  <a:gd name="connsiteX9" fmla="*/ 491556 w 755833"/>
                                  <a:gd name="connsiteY9" fmla="*/ 1712518 h 3599459"/>
                                  <a:gd name="connsiteX10" fmla="*/ 417558 w 755833"/>
                                  <a:gd name="connsiteY10" fmla="*/ 1733660 h 3599459"/>
                                  <a:gd name="connsiteX11" fmla="*/ 438701 w 755833"/>
                                  <a:gd name="connsiteY11" fmla="*/ 1781230 h 3599459"/>
                                  <a:gd name="connsiteX12" fmla="*/ 480985 w 755833"/>
                                  <a:gd name="connsiteY12" fmla="*/ 1876370 h 3599459"/>
                                  <a:gd name="connsiteX13" fmla="*/ 602553 w 755833"/>
                                  <a:gd name="connsiteY13" fmla="*/ 1897512 h 3599459"/>
                                  <a:gd name="connsiteX14" fmla="*/ 719009 w 755833"/>
                                  <a:gd name="connsiteY14" fmla="*/ 2061524 h 3599459"/>
                                  <a:gd name="connsiteX15" fmla="*/ 591981 w 755833"/>
                                  <a:gd name="connsiteY15" fmla="*/ 2198788 h 3599459"/>
                                  <a:gd name="connsiteX16" fmla="*/ 650123 w 755833"/>
                                  <a:gd name="connsiteY16" fmla="*/ 2500065 h 3599459"/>
                                  <a:gd name="connsiteX17" fmla="*/ 660694 w 755833"/>
                                  <a:gd name="connsiteY17" fmla="*/ 2584633 h 3599459"/>
                                  <a:gd name="connsiteX18" fmla="*/ 655408 w 755833"/>
                                  <a:gd name="connsiteY18" fmla="*/ 2706201 h 3599459"/>
                                  <a:gd name="connsiteX19" fmla="*/ 655408 w 755833"/>
                                  <a:gd name="connsiteY19" fmla="*/ 2817198 h 3599459"/>
                                  <a:gd name="connsiteX20" fmla="*/ 687121 w 755833"/>
                                  <a:gd name="connsiteY20" fmla="*/ 2944051 h 3599459"/>
                                  <a:gd name="connsiteX21" fmla="*/ 702978 w 755833"/>
                                  <a:gd name="connsiteY21" fmla="*/ 3076190 h 3599459"/>
                                  <a:gd name="connsiteX22" fmla="*/ 718835 w 755833"/>
                                  <a:gd name="connsiteY22" fmla="*/ 3303468 h 3599459"/>
                                  <a:gd name="connsiteX23" fmla="*/ 755833 w 755833"/>
                                  <a:gd name="connsiteY23" fmla="*/ 3488462 h 3599459"/>
                                  <a:gd name="connsiteX24" fmla="*/ 618409 w 755833"/>
                                  <a:gd name="connsiteY24" fmla="*/ 3599459 h 3599459"/>
                                  <a:gd name="connsiteX0" fmla="*/ 0 w 755833"/>
                                  <a:gd name="connsiteY0" fmla="*/ 0 h 3599459"/>
                                  <a:gd name="connsiteX1" fmla="*/ 216707 w 755833"/>
                                  <a:gd name="connsiteY1" fmla="*/ 216707 h 3599459"/>
                                  <a:gd name="connsiteX2" fmla="*/ 285420 w 755833"/>
                                  <a:gd name="connsiteY2" fmla="*/ 406987 h 3599459"/>
                                  <a:gd name="connsiteX3" fmla="*/ 301276 w 755833"/>
                                  <a:gd name="connsiteY3" fmla="*/ 1384814 h 3599459"/>
                                  <a:gd name="connsiteX4" fmla="*/ 343561 w 755833"/>
                                  <a:gd name="connsiteY4" fmla="*/ 1390099 h 3599459"/>
                                  <a:gd name="connsiteX5" fmla="*/ 375274 w 755833"/>
                                  <a:gd name="connsiteY5" fmla="*/ 1400670 h 3599459"/>
                                  <a:gd name="connsiteX6" fmla="*/ 412273 w 755833"/>
                                  <a:gd name="connsiteY6" fmla="*/ 1427098 h 3599459"/>
                                  <a:gd name="connsiteX7" fmla="*/ 459843 w 755833"/>
                                  <a:gd name="connsiteY7" fmla="*/ 1442955 h 3599459"/>
                                  <a:gd name="connsiteX8" fmla="*/ 486270 w 755833"/>
                                  <a:gd name="connsiteY8" fmla="*/ 1453526 h 3599459"/>
                                  <a:gd name="connsiteX9" fmla="*/ 491556 w 755833"/>
                                  <a:gd name="connsiteY9" fmla="*/ 1712518 h 3599459"/>
                                  <a:gd name="connsiteX10" fmla="*/ 417558 w 755833"/>
                                  <a:gd name="connsiteY10" fmla="*/ 1733660 h 3599459"/>
                                  <a:gd name="connsiteX11" fmla="*/ 438701 w 755833"/>
                                  <a:gd name="connsiteY11" fmla="*/ 1781230 h 3599459"/>
                                  <a:gd name="connsiteX12" fmla="*/ 480985 w 755833"/>
                                  <a:gd name="connsiteY12" fmla="*/ 1876370 h 3599459"/>
                                  <a:gd name="connsiteX13" fmla="*/ 602553 w 755833"/>
                                  <a:gd name="connsiteY13" fmla="*/ 1897512 h 3599459"/>
                                  <a:gd name="connsiteX14" fmla="*/ 719009 w 755833"/>
                                  <a:gd name="connsiteY14" fmla="*/ 2061524 h 3599459"/>
                                  <a:gd name="connsiteX15" fmla="*/ 607985 w 755833"/>
                                  <a:gd name="connsiteY15" fmla="*/ 2208386 h 3599459"/>
                                  <a:gd name="connsiteX16" fmla="*/ 650123 w 755833"/>
                                  <a:gd name="connsiteY16" fmla="*/ 2500065 h 3599459"/>
                                  <a:gd name="connsiteX17" fmla="*/ 660694 w 755833"/>
                                  <a:gd name="connsiteY17" fmla="*/ 2584633 h 3599459"/>
                                  <a:gd name="connsiteX18" fmla="*/ 655408 w 755833"/>
                                  <a:gd name="connsiteY18" fmla="*/ 2706201 h 3599459"/>
                                  <a:gd name="connsiteX19" fmla="*/ 655408 w 755833"/>
                                  <a:gd name="connsiteY19" fmla="*/ 2817198 h 3599459"/>
                                  <a:gd name="connsiteX20" fmla="*/ 687121 w 755833"/>
                                  <a:gd name="connsiteY20" fmla="*/ 2944051 h 3599459"/>
                                  <a:gd name="connsiteX21" fmla="*/ 702978 w 755833"/>
                                  <a:gd name="connsiteY21" fmla="*/ 3076190 h 3599459"/>
                                  <a:gd name="connsiteX22" fmla="*/ 718835 w 755833"/>
                                  <a:gd name="connsiteY22" fmla="*/ 3303468 h 3599459"/>
                                  <a:gd name="connsiteX23" fmla="*/ 755833 w 755833"/>
                                  <a:gd name="connsiteY23" fmla="*/ 3488462 h 3599459"/>
                                  <a:gd name="connsiteX24" fmla="*/ 618409 w 755833"/>
                                  <a:gd name="connsiteY24" fmla="*/ 3599459 h 3599459"/>
                                  <a:gd name="connsiteX0" fmla="*/ 0 w 755833"/>
                                  <a:gd name="connsiteY0" fmla="*/ 0 h 3599459"/>
                                  <a:gd name="connsiteX1" fmla="*/ 216707 w 755833"/>
                                  <a:gd name="connsiteY1" fmla="*/ 216707 h 3599459"/>
                                  <a:gd name="connsiteX2" fmla="*/ 285420 w 755833"/>
                                  <a:gd name="connsiteY2" fmla="*/ 406987 h 3599459"/>
                                  <a:gd name="connsiteX3" fmla="*/ 301276 w 755833"/>
                                  <a:gd name="connsiteY3" fmla="*/ 1384814 h 3599459"/>
                                  <a:gd name="connsiteX4" fmla="*/ 343561 w 755833"/>
                                  <a:gd name="connsiteY4" fmla="*/ 1390099 h 3599459"/>
                                  <a:gd name="connsiteX5" fmla="*/ 375274 w 755833"/>
                                  <a:gd name="connsiteY5" fmla="*/ 1400670 h 3599459"/>
                                  <a:gd name="connsiteX6" fmla="*/ 412273 w 755833"/>
                                  <a:gd name="connsiteY6" fmla="*/ 1427098 h 3599459"/>
                                  <a:gd name="connsiteX7" fmla="*/ 459843 w 755833"/>
                                  <a:gd name="connsiteY7" fmla="*/ 1442955 h 3599459"/>
                                  <a:gd name="connsiteX8" fmla="*/ 486270 w 755833"/>
                                  <a:gd name="connsiteY8" fmla="*/ 1453526 h 3599459"/>
                                  <a:gd name="connsiteX9" fmla="*/ 417558 w 755833"/>
                                  <a:gd name="connsiteY9" fmla="*/ 1733660 h 3599459"/>
                                  <a:gd name="connsiteX10" fmla="*/ 438701 w 755833"/>
                                  <a:gd name="connsiteY10" fmla="*/ 1781230 h 3599459"/>
                                  <a:gd name="connsiteX11" fmla="*/ 480985 w 755833"/>
                                  <a:gd name="connsiteY11" fmla="*/ 1876370 h 3599459"/>
                                  <a:gd name="connsiteX12" fmla="*/ 602553 w 755833"/>
                                  <a:gd name="connsiteY12" fmla="*/ 1897512 h 3599459"/>
                                  <a:gd name="connsiteX13" fmla="*/ 719009 w 755833"/>
                                  <a:gd name="connsiteY13" fmla="*/ 2061524 h 3599459"/>
                                  <a:gd name="connsiteX14" fmla="*/ 607985 w 755833"/>
                                  <a:gd name="connsiteY14" fmla="*/ 2208386 h 3599459"/>
                                  <a:gd name="connsiteX15" fmla="*/ 650123 w 755833"/>
                                  <a:gd name="connsiteY15" fmla="*/ 2500065 h 3599459"/>
                                  <a:gd name="connsiteX16" fmla="*/ 660694 w 755833"/>
                                  <a:gd name="connsiteY16" fmla="*/ 2584633 h 3599459"/>
                                  <a:gd name="connsiteX17" fmla="*/ 655408 w 755833"/>
                                  <a:gd name="connsiteY17" fmla="*/ 2706201 h 3599459"/>
                                  <a:gd name="connsiteX18" fmla="*/ 655408 w 755833"/>
                                  <a:gd name="connsiteY18" fmla="*/ 2817198 h 3599459"/>
                                  <a:gd name="connsiteX19" fmla="*/ 687121 w 755833"/>
                                  <a:gd name="connsiteY19" fmla="*/ 2944051 h 3599459"/>
                                  <a:gd name="connsiteX20" fmla="*/ 702978 w 755833"/>
                                  <a:gd name="connsiteY20" fmla="*/ 3076190 h 3599459"/>
                                  <a:gd name="connsiteX21" fmla="*/ 718835 w 755833"/>
                                  <a:gd name="connsiteY21" fmla="*/ 3303468 h 3599459"/>
                                  <a:gd name="connsiteX22" fmla="*/ 755833 w 755833"/>
                                  <a:gd name="connsiteY22" fmla="*/ 3488462 h 3599459"/>
                                  <a:gd name="connsiteX23" fmla="*/ 618409 w 755833"/>
                                  <a:gd name="connsiteY23" fmla="*/ 3599459 h 3599459"/>
                                  <a:gd name="connsiteX0" fmla="*/ 0 w 755833"/>
                                  <a:gd name="connsiteY0" fmla="*/ 0 h 3599459"/>
                                  <a:gd name="connsiteX1" fmla="*/ 216707 w 755833"/>
                                  <a:gd name="connsiteY1" fmla="*/ 216707 h 3599459"/>
                                  <a:gd name="connsiteX2" fmla="*/ 285420 w 755833"/>
                                  <a:gd name="connsiteY2" fmla="*/ 406987 h 3599459"/>
                                  <a:gd name="connsiteX3" fmla="*/ 301276 w 755833"/>
                                  <a:gd name="connsiteY3" fmla="*/ 1384814 h 3599459"/>
                                  <a:gd name="connsiteX4" fmla="*/ 343561 w 755833"/>
                                  <a:gd name="connsiteY4" fmla="*/ 1390099 h 3599459"/>
                                  <a:gd name="connsiteX5" fmla="*/ 375274 w 755833"/>
                                  <a:gd name="connsiteY5" fmla="*/ 1400670 h 3599459"/>
                                  <a:gd name="connsiteX6" fmla="*/ 412273 w 755833"/>
                                  <a:gd name="connsiteY6" fmla="*/ 1427098 h 3599459"/>
                                  <a:gd name="connsiteX7" fmla="*/ 459843 w 755833"/>
                                  <a:gd name="connsiteY7" fmla="*/ 1442955 h 3599459"/>
                                  <a:gd name="connsiteX8" fmla="*/ 417558 w 755833"/>
                                  <a:gd name="connsiteY8" fmla="*/ 1733660 h 3599459"/>
                                  <a:gd name="connsiteX9" fmla="*/ 438701 w 755833"/>
                                  <a:gd name="connsiteY9" fmla="*/ 1781230 h 3599459"/>
                                  <a:gd name="connsiteX10" fmla="*/ 480985 w 755833"/>
                                  <a:gd name="connsiteY10" fmla="*/ 1876370 h 3599459"/>
                                  <a:gd name="connsiteX11" fmla="*/ 602553 w 755833"/>
                                  <a:gd name="connsiteY11" fmla="*/ 1897512 h 3599459"/>
                                  <a:gd name="connsiteX12" fmla="*/ 719009 w 755833"/>
                                  <a:gd name="connsiteY12" fmla="*/ 2061524 h 3599459"/>
                                  <a:gd name="connsiteX13" fmla="*/ 607985 w 755833"/>
                                  <a:gd name="connsiteY13" fmla="*/ 2208386 h 3599459"/>
                                  <a:gd name="connsiteX14" fmla="*/ 650123 w 755833"/>
                                  <a:gd name="connsiteY14" fmla="*/ 2500065 h 3599459"/>
                                  <a:gd name="connsiteX15" fmla="*/ 660694 w 755833"/>
                                  <a:gd name="connsiteY15" fmla="*/ 2584633 h 3599459"/>
                                  <a:gd name="connsiteX16" fmla="*/ 655408 w 755833"/>
                                  <a:gd name="connsiteY16" fmla="*/ 2706201 h 3599459"/>
                                  <a:gd name="connsiteX17" fmla="*/ 655408 w 755833"/>
                                  <a:gd name="connsiteY17" fmla="*/ 2817198 h 3599459"/>
                                  <a:gd name="connsiteX18" fmla="*/ 687121 w 755833"/>
                                  <a:gd name="connsiteY18" fmla="*/ 2944051 h 3599459"/>
                                  <a:gd name="connsiteX19" fmla="*/ 702978 w 755833"/>
                                  <a:gd name="connsiteY19" fmla="*/ 3076190 h 3599459"/>
                                  <a:gd name="connsiteX20" fmla="*/ 718835 w 755833"/>
                                  <a:gd name="connsiteY20" fmla="*/ 3303468 h 3599459"/>
                                  <a:gd name="connsiteX21" fmla="*/ 755833 w 755833"/>
                                  <a:gd name="connsiteY21" fmla="*/ 3488462 h 3599459"/>
                                  <a:gd name="connsiteX22" fmla="*/ 618409 w 755833"/>
                                  <a:gd name="connsiteY22" fmla="*/ 3599459 h 3599459"/>
                                  <a:gd name="connsiteX0" fmla="*/ 0 w 755833"/>
                                  <a:gd name="connsiteY0" fmla="*/ 0 h 3599459"/>
                                  <a:gd name="connsiteX1" fmla="*/ 216707 w 755833"/>
                                  <a:gd name="connsiteY1" fmla="*/ 216707 h 3599459"/>
                                  <a:gd name="connsiteX2" fmla="*/ 285420 w 755833"/>
                                  <a:gd name="connsiteY2" fmla="*/ 406987 h 3599459"/>
                                  <a:gd name="connsiteX3" fmla="*/ 301276 w 755833"/>
                                  <a:gd name="connsiteY3" fmla="*/ 1384814 h 3599459"/>
                                  <a:gd name="connsiteX4" fmla="*/ 343561 w 755833"/>
                                  <a:gd name="connsiteY4" fmla="*/ 1390099 h 3599459"/>
                                  <a:gd name="connsiteX5" fmla="*/ 375274 w 755833"/>
                                  <a:gd name="connsiteY5" fmla="*/ 1400670 h 3599459"/>
                                  <a:gd name="connsiteX6" fmla="*/ 412273 w 755833"/>
                                  <a:gd name="connsiteY6" fmla="*/ 1427098 h 3599459"/>
                                  <a:gd name="connsiteX7" fmla="*/ 417558 w 755833"/>
                                  <a:gd name="connsiteY7" fmla="*/ 1733660 h 3599459"/>
                                  <a:gd name="connsiteX8" fmla="*/ 438701 w 755833"/>
                                  <a:gd name="connsiteY8" fmla="*/ 1781230 h 3599459"/>
                                  <a:gd name="connsiteX9" fmla="*/ 480985 w 755833"/>
                                  <a:gd name="connsiteY9" fmla="*/ 1876370 h 3599459"/>
                                  <a:gd name="connsiteX10" fmla="*/ 602553 w 755833"/>
                                  <a:gd name="connsiteY10" fmla="*/ 1897512 h 3599459"/>
                                  <a:gd name="connsiteX11" fmla="*/ 719009 w 755833"/>
                                  <a:gd name="connsiteY11" fmla="*/ 2061524 h 3599459"/>
                                  <a:gd name="connsiteX12" fmla="*/ 607985 w 755833"/>
                                  <a:gd name="connsiteY12" fmla="*/ 2208386 h 3599459"/>
                                  <a:gd name="connsiteX13" fmla="*/ 650123 w 755833"/>
                                  <a:gd name="connsiteY13" fmla="*/ 2500065 h 3599459"/>
                                  <a:gd name="connsiteX14" fmla="*/ 660694 w 755833"/>
                                  <a:gd name="connsiteY14" fmla="*/ 2584633 h 3599459"/>
                                  <a:gd name="connsiteX15" fmla="*/ 655408 w 755833"/>
                                  <a:gd name="connsiteY15" fmla="*/ 2706201 h 3599459"/>
                                  <a:gd name="connsiteX16" fmla="*/ 655408 w 755833"/>
                                  <a:gd name="connsiteY16" fmla="*/ 2817198 h 3599459"/>
                                  <a:gd name="connsiteX17" fmla="*/ 687121 w 755833"/>
                                  <a:gd name="connsiteY17" fmla="*/ 2944051 h 3599459"/>
                                  <a:gd name="connsiteX18" fmla="*/ 702978 w 755833"/>
                                  <a:gd name="connsiteY18" fmla="*/ 3076190 h 3599459"/>
                                  <a:gd name="connsiteX19" fmla="*/ 718835 w 755833"/>
                                  <a:gd name="connsiteY19" fmla="*/ 3303468 h 3599459"/>
                                  <a:gd name="connsiteX20" fmla="*/ 755833 w 755833"/>
                                  <a:gd name="connsiteY20" fmla="*/ 3488462 h 3599459"/>
                                  <a:gd name="connsiteX21" fmla="*/ 618409 w 755833"/>
                                  <a:gd name="connsiteY21" fmla="*/ 3599459 h 35994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55833" h="3599459">
                                    <a:moveTo>
                                      <a:pt x="0" y="0"/>
                                    </a:moveTo>
                                    <a:lnTo>
                                      <a:pt x="216707" y="216707"/>
                                    </a:lnTo>
                                    <a:lnTo>
                                      <a:pt x="285420" y="406987"/>
                                    </a:lnTo>
                                    <a:lnTo>
                                      <a:pt x="301276" y="1384814"/>
                                    </a:lnTo>
                                    <a:lnTo>
                                      <a:pt x="343561" y="1390099"/>
                                    </a:lnTo>
                                    <a:lnTo>
                                      <a:pt x="375274" y="1400670"/>
                                    </a:lnTo>
                                    <a:lnTo>
                                      <a:pt x="412273" y="1427098"/>
                                    </a:lnTo>
                                    <a:cubicBezTo>
                                      <a:pt x="414035" y="1529285"/>
                                      <a:pt x="415796" y="1631473"/>
                                      <a:pt x="417558" y="1733660"/>
                                    </a:cubicBezTo>
                                    <a:lnTo>
                                      <a:pt x="438701" y="1781230"/>
                                    </a:lnTo>
                                    <a:lnTo>
                                      <a:pt x="480985" y="1876370"/>
                                    </a:lnTo>
                                    <a:lnTo>
                                      <a:pt x="602553" y="1897512"/>
                                    </a:lnTo>
                                    <a:lnTo>
                                      <a:pt x="719009" y="2061524"/>
                                    </a:lnTo>
                                    <a:lnTo>
                                      <a:pt x="607985" y="2208386"/>
                                    </a:lnTo>
                                    <a:lnTo>
                                      <a:pt x="650123" y="2500065"/>
                                    </a:lnTo>
                                    <a:lnTo>
                                      <a:pt x="660694" y="2584633"/>
                                    </a:lnTo>
                                    <a:lnTo>
                                      <a:pt x="655408" y="2706201"/>
                                    </a:lnTo>
                                    <a:lnTo>
                                      <a:pt x="655408" y="2817198"/>
                                    </a:lnTo>
                                    <a:lnTo>
                                      <a:pt x="687121" y="2944051"/>
                                    </a:lnTo>
                                    <a:lnTo>
                                      <a:pt x="702978" y="3076190"/>
                                    </a:lnTo>
                                    <a:lnTo>
                                      <a:pt x="718835" y="3303468"/>
                                    </a:lnTo>
                                    <a:lnTo>
                                      <a:pt x="755833" y="3488462"/>
                                    </a:lnTo>
                                    <a:lnTo>
                                      <a:pt x="618409" y="3599459"/>
                                    </a:lnTo>
                                  </a:path>
                                </a:pathLst>
                              </a:custGeom>
                              <a:noFill/>
                              <a:ln w="57150" cap="flat" cmpd="sng" algn="ctr">
                                <a:solidFill>
                                  <a:srgbClr val="C00000"/>
                                </a:solidFill>
                                <a:prstDash val="solid"/>
                                <a:miter lim="800000"/>
                                <a:headEnd type="stealth"/>
                                <a:tailEnd type="stealth"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D27BF" id="Полилиния 9623" o:spid="_x0000_s1026" style="position:absolute;margin-left:33.95pt;margin-top:7.35pt;width:59.5pt;height:283.4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5833,3599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" path="m,l216707,216707r68713,190280l301276,1384814r42285,5285l375274,1400670r36999,26428c414035,1529285,415796,1631473,417558,1733660r21143,47570l480985,1876370r121568,21142l719009,2061524,607985,2208386r42138,291679l660694,2584633r-5286,121568l655408,2817198r31713,126853l702978,3076190r15857,227278l755833,3488462,618409,3599459e" filled="f" strokecolor="#c00000" strokeweight="4.5pt">
                      <v:stroke startarrow="classic" endarrow="classic" joinstyle="miter"/>
                      <v:path arrowok="t" o:connecttype="custom" o:connectlocs="0,0;216655,216690;285351,406955;301203,1384707;343478,1389991;375183,1400561;412173,1426987;417457,1733526;438595,1781092;480869,1876225;602407,1897365;718835,2061364;607838,2208215;649966,2499871;660534,2584433;655249,2705991;655249,2816980;686955,2943823;702808,3075952;718661,3303212;755650,3488192;618259,3599180" o:connectangles="0,0,0,0,0,0,0,0,0,0,0,0,0,0,0,0,0,0,0,0,0,0"/>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3044736" behindDoc="0" locked="0" layoutInCell="1" allowOverlap="1" wp14:anchorId="1FA401B2" wp14:editId="3CC4AA35">
                      <wp:simplePos x="0" y="0"/>
                      <wp:positionH relativeFrom="column">
                        <wp:posOffset>172085</wp:posOffset>
                      </wp:positionH>
                      <wp:positionV relativeFrom="paragraph">
                        <wp:posOffset>2009775</wp:posOffset>
                      </wp:positionV>
                      <wp:extent cx="3384550" cy="289560"/>
                      <wp:effectExtent l="0" t="114300" r="44450" b="91440"/>
                      <wp:wrapNone/>
                      <wp:docPr id="9611" name="Полилиния 9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84550" cy="289560"/>
                              </a:xfrm>
                              <a:custGeom>
                                <a:avLst/>
                                <a:gdLst>
                                  <a:gd name="connsiteX0" fmla="*/ 3385039 w 3385039"/>
                                  <a:gd name="connsiteY0" fmla="*/ 298939 h 342900"/>
                                  <a:gd name="connsiteX1" fmla="*/ 2470639 w 3385039"/>
                                  <a:gd name="connsiteY1" fmla="*/ 263770 h 342900"/>
                                  <a:gd name="connsiteX2" fmla="*/ 1899139 w 3385039"/>
                                  <a:gd name="connsiteY2" fmla="*/ 342900 h 342900"/>
                                  <a:gd name="connsiteX3" fmla="*/ 1688124 w 3385039"/>
                                  <a:gd name="connsiteY3" fmla="*/ 334108 h 342900"/>
                                  <a:gd name="connsiteX4" fmla="*/ 1019908 w 3385039"/>
                                  <a:gd name="connsiteY4" fmla="*/ 184639 h 342900"/>
                                  <a:gd name="connsiteX5" fmla="*/ 861647 w 3385039"/>
                                  <a:gd name="connsiteY5" fmla="*/ 35170 h 342900"/>
                                  <a:gd name="connsiteX6" fmla="*/ 729762 w 3385039"/>
                                  <a:gd name="connsiteY6" fmla="*/ 0 h 342900"/>
                                  <a:gd name="connsiteX7" fmla="*/ 659424 w 3385039"/>
                                  <a:gd name="connsiteY7" fmla="*/ 43962 h 342900"/>
                                  <a:gd name="connsiteX8" fmla="*/ 597877 w 3385039"/>
                                  <a:gd name="connsiteY8" fmla="*/ 114300 h 342900"/>
                                  <a:gd name="connsiteX9" fmla="*/ 501162 w 3385039"/>
                                  <a:gd name="connsiteY9" fmla="*/ 131885 h 342900"/>
                                  <a:gd name="connsiteX10" fmla="*/ 448408 w 3385039"/>
                                  <a:gd name="connsiteY10" fmla="*/ 123093 h 342900"/>
                                  <a:gd name="connsiteX11" fmla="*/ 386862 w 3385039"/>
                                  <a:gd name="connsiteY11" fmla="*/ 96716 h 342900"/>
                                  <a:gd name="connsiteX12" fmla="*/ 131885 w 3385039"/>
                                  <a:gd name="connsiteY12" fmla="*/ 52754 h 342900"/>
                                  <a:gd name="connsiteX13" fmla="*/ 0 w 3385039"/>
                                  <a:gd name="connsiteY13" fmla="*/ 52754 h 342900"/>
                                  <a:gd name="connsiteX0" fmla="*/ 3385039 w 3385039"/>
                                  <a:gd name="connsiteY0" fmla="*/ 298939 h 342900"/>
                                  <a:gd name="connsiteX1" fmla="*/ 2470639 w 3385039"/>
                                  <a:gd name="connsiteY1" fmla="*/ 263770 h 342900"/>
                                  <a:gd name="connsiteX2" fmla="*/ 1899139 w 3385039"/>
                                  <a:gd name="connsiteY2" fmla="*/ 342900 h 342900"/>
                                  <a:gd name="connsiteX3" fmla="*/ 1688124 w 3385039"/>
                                  <a:gd name="connsiteY3" fmla="*/ 334108 h 342900"/>
                                  <a:gd name="connsiteX4" fmla="*/ 1019908 w 3385039"/>
                                  <a:gd name="connsiteY4" fmla="*/ 184639 h 342900"/>
                                  <a:gd name="connsiteX5" fmla="*/ 861647 w 3385039"/>
                                  <a:gd name="connsiteY5" fmla="*/ 35170 h 342900"/>
                                  <a:gd name="connsiteX6" fmla="*/ 729762 w 3385039"/>
                                  <a:gd name="connsiteY6" fmla="*/ 0 h 342900"/>
                                  <a:gd name="connsiteX7" fmla="*/ 691238 w 3385039"/>
                                  <a:gd name="connsiteY7" fmla="*/ 207814 h 342900"/>
                                  <a:gd name="connsiteX8" fmla="*/ 597877 w 3385039"/>
                                  <a:gd name="connsiteY8" fmla="*/ 114300 h 342900"/>
                                  <a:gd name="connsiteX9" fmla="*/ 501162 w 3385039"/>
                                  <a:gd name="connsiteY9" fmla="*/ 131885 h 342900"/>
                                  <a:gd name="connsiteX10" fmla="*/ 448408 w 3385039"/>
                                  <a:gd name="connsiteY10" fmla="*/ 123093 h 342900"/>
                                  <a:gd name="connsiteX11" fmla="*/ 386862 w 3385039"/>
                                  <a:gd name="connsiteY11" fmla="*/ 96716 h 342900"/>
                                  <a:gd name="connsiteX12" fmla="*/ 131885 w 3385039"/>
                                  <a:gd name="connsiteY12" fmla="*/ 52754 h 342900"/>
                                  <a:gd name="connsiteX13" fmla="*/ 0 w 3385039"/>
                                  <a:gd name="connsiteY13" fmla="*/ 52754 h 342900"/>
                                  <a:gd name="connsiteX0" fmla="*/ 3385039 w 3385039"/>
                                  <a:gd name="connsiteY0" fmla="*/ 263769 h 307730"/>
                                  <a:gd name="connsiteX1" fmla="*/ 2470639 w 3385039"/>
                                  <a:gd name="connsiteY1" fmla="*/ 228600 h 307730"/>
                                  <a:gd name="connsiteX2" fmla="*/ 1899139 w 3385039"/>
                                  <a:gd name="connsiteY2" fmla="*/ 307730 h 307730"/>
                                  <a:gd name="connsiteX3" fmla="*/ 1688124 w 3385039"/>
                                  <a:gd name="connsiteY3" fmla="*/ 298938 h 307730"/>
                                  <a:gd name="connsiteX4" fmla="*/ 1019908 w 3385039"/>
                                  <a:gd name="connsiteY4" fmla="*/ 149469 h 307730"/>
                                  <a:gd name="connsiteX5" fmla="*/ 861647 w 3385039"/>
                                  <a:gd name="connsiteY5" fmla="*/ 0 h 307730"/>
                                  <a:gd name="connsiteX6" fmla="*/ 766872 w 3385039"/>
                                  <a:gd name="connsiteY6" fmla="*/ 307730 h 307730"/>
                                  <a:gd name="connsiteX7" fmla="*/ 691238 w 3385039"/>
                                  <a:gd name="connsiteY7" fmla="*/ 172644 h 307730"/>
                                  <a:gd name="connsiteX8" fmla="*/ 597877 w 3385039"/>
                                  <a:gd name="connsiteY8" fmla="*/ 79130 h 307730"/>
                                  <a:gd name="connsiteX9" fmla="*/ 501162 w 3385039"/>
                                  <a:gd name="connsiteY9" fmla="*/ 96715 h 307730"/>
                                  <a:gd name="connsiteX10" fmla="*/ 448408 w 3385039"/>
                                  <a:gd name="connsiteY10" fmla="*/ 87923 h 307730"/>
                                  <a:gd name="connsiteX11" fmla="*/ 386862 w 3385039"/>
                                  <a:gd name="connsiteY11" fmla="*/ 61546 h 307730"/>
                                  <a:gd name="connsiteX12" fmla="*/ 131885 w 3385039"/>
                                  <a:gd name="connsiteY12" fmla="*/ 17584 h 307730"/>
                                  <a:gd name="connsiteX13" fmla="*/ 0 w 3385039"/>
                                  <a:gd name="connsiteY13" fmla="*/ 17584 h 307730"/>
                                  <a:gd name="connsiteX0" fmla="*/ 3385039 w 3385039"/>
                                  <a:gd name="connsiteY0" fmla="*/ 246185 h 290146"/>
                                  <a:gd name="connsiteX1" fmla="*/ 2470639 w 3385039"/>
                                  <a:gd name="connsiteY1" fmla="*/ 211016 h 290146"/>
                                  <a:gd name="connsiteX2" fmla="*/ 1899139 w 3385039"/>
                                  <a:gd name="connsiteY2" fmla="*/ 290146 h 290146"/>
                                  <a:gd name="connsiteX3" fmla="*/ 1688124 w 3385039"/>
                                  <a:gd name="connsiteY3" fmla="*/ 281354 h 290146"/>
                                  <a:gd name="connsiteX4" fmla="*/ 1019908 w 3385039"/>
                                  <a:gd name="connsiteY4" fmla="*/ 131885 h 290146"/>
                                  <a:gd name="connsiteX5" fmla="*/ 972682 w 3385039"/>
                                  <a:gd name="connsiteY5" fmla="*/ 30046 h 290146"/>
                                  <a:gd name="connsiteX6" fmla="*/ 766872 w 3385039"/>
                                  <a:gd name="connsiteY6" fmla="*/ 290146 h 290146"/>
                                  <a:gd name="connsiteX7" fmla="*/ 691238 w 3385039"/>
                                  <a:gd name="connsiteY7" fmla="*/ 155060 h 290146"/>
                                  <a:gd name="connsiteX8" fmla="*/ 597877 w 3385039"/>
                                  <a:gd name="connsiteY8" fmla="*/ 61546 h 290146"/>
                                  <a:gd name="connsiteX9" fmla="*/ 501162 w 3385039"/>
                                  <a:gd name="connsiteY9" fmla="*/ 79131 h 290146"/>
                                  <a:gd name="connsiteX10" fmla="*/ 448408 w 3385039"/>
                                  <a:gd name="connsiteY10" fmla="*/ 70339 h 290146"/>
                                  <a:gd name="connsiteX11" fmla="*/ 386862 w 3385039"/>
                                  <a:gd name="connsiteY11" fmla="*/ 43962 h 290146"/>
                                  <a:gd name="connsiteX12" fmla="*/ 131885 w 3385039"/>
                                  <a:gd name="connsiteY12" fmla="*/ 0 h 290146"/>
                                  <a:gd name="connsiteX13" fmla="*/ 0 w 3385039"/>
                                  <a:gd name="connsiteY13" fmla="*/ 0 h 290146"/>
                                  <a:gd name="connsiteX0" fmla="*/ 3385039 w 3385039"/>
                                  <a:gd name="connsiteY0" fmla="*/ 246185 h 290146"/>
                                  <a:gd name="connsiteX1" fmla="*/ 2470639 w 3385039"/>
                                  <a:gd name="connsiteY1" fmla="*/ 211016 h 290146"/>
                                  <a:gd name="connsiteX2" fmla="*/ 1899139 w 3385039"/>
                                  <a:gd name="connsiteY2" fmla="*/ 290146 h 290146"/>
                                  <a:gd name="connsiteX3" fmla="*/ 1688124 w 3385039"/>
                                  <a:gd name="connsiteY3" fmla="*/ 281354 h 290146"/>
                                  <a:gd name="connsiteX4" fmla="*/ 1093916 w 3385039"/>
                                  <a:gd name="connsiteY4" fmla="*/ 158367 h 290146"/>
                                  <a:gd name="connsiteX5" fmla="*/ 972682 w 3385039"/>
                                  <a:gd name="connsiteY5" fmla="*/ 30046 h 290146"/>
                                  <a:gd name="connsiteX6" fmla="*/ 766872 w 3385039"/>
                                  <a:gd name="connsiteY6" fmla="*/ 290146 h 290146"/>
                                  <a:gd name="connsiteX7" fmla="*/ 691238 w 3385039"/>
                                  <a:gd name="connsiteY7" fmla="*/ 155060 h 290146"/>
                                  <a:gd name="connsiteX8" fmla="*/ 597877 w 3385039"/>
                                  <a:gd name="connsiteY8" fmla="*/ 61546 h 290146"/>
                                  <a:gd name="connsiteX9" fmla="*/ 501162 w 3385039"/>
                                  <a:gd name="connsiteY9" fmla="*/ 79131 h 290146"/>
                                  <a:gd name="connsiteX10" fmla="*/ 448408 w 3385039"/>
                                  <a:gd name="connsiteY10" fmla="*/ 70339 h 290146"/>
                                  <a:gd name="connsiteX11" fmla="*/ 386862 w 3385039"/>
                                  <a:gd name="connsiteY11" fmla="*/ 43962 h 290146"/>
                                  <a:gd name="connsiteX12" fmla="*/ 131885 w 3385039"/>
                                  <a:gd name="connsiteY12" fmla="*/ 0 h 290146"/>
                                  <a:gd name="connsiteX13" fmla="*/ 0 w 3385039"/>
                                  <a:gd name="connsiteY13" fmla="*/ 0 h 2901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385039" h="290146">
                                    <a:moveTo>
                                      <a:pt x="3385039" y="246185"/>
                                    </a:moveTo>
                                    <a:lnTo>
                                      <a:pt x="2470639" y="211016"/>
                                    </a:lnTo>
                                    <a:lnTo>
                                      <a:pt x="1899139" y="290146"/>
                                    </a:lnTo>
                                    <a:lnTo>
                                      <a:pt x="1688124" y="281354"/>
                                    </a:lnTo>
                                    <a:lnTo>
                                      <a:pt x="1093916" y="158367"/>
                                    </a:lnTo>
                                    <a:lnTo>
                                      <a:pt x="972682" y="30046"/>
                                    </a:lnTo>
                                    <a:lnTo>
                                      <a:pt x="766872" y="290146"/>
                                    </a:lnTo>
                                    <a:lnTo>
                                      <a:pt x="691238" y="155060"/>
                                    </a:lnTo>
                                    <a:lnTo>
                                      <a:pt x="597877" y="61546"/>
                                    </a:lnTo>
                                    <a:lnTo>
                                      <a:pt x="501162" y="79131"/>
                                    </a:lnTo>
                                    <a:lnTo>
                                      <a:pt x="448408" y="70339"/>
                                    </a:lnTo>
                                    <a:lnTo>
                                      <a:pt x="386862" y="43962"/>
                                    </a:lnTo>
                                    <a:lnTo>
                                      <a:pt x="131885" y="0"/>
                                    </a:lnTo>
                                    <a:lnTo>
                                      <a:pt x="0" y="0"/>
                                    </a:lnTo>
                                  </a:path>
                                </a:pathLst>
                              </a:custGeom>
                              <a:noFill/>
                              <a:ln w="57150" cap="flat" cmpd="sng" algn="ctr">
                                <a:solidFill>
                                  <a:srgbClr val="C00000"/>
                                </a:solidFill>
                                <a:prstDash val="solid"/>
                                <a:miter lim="800000"/>
                                <a:headEnd type="stealth"/>
                                <a:tailEnd type="stealth"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310D1" id="Полилиния 9611" o:spid="_x0000_s1026" style="position:absolute;margin-left:13.55pt;margin-top:158.25pt;width:266.5pt;height:22.8pt;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85039,290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" path="m3385039,246185l2470639,211016r-571500,79130l1688124,281354,1093916,158367,972682,30046,766872,290146,691238,155060,597877,61546,501162,79131,448408,70339,386862,43962,131885,,,e" filled="f" strokecolor="#c00000" strokeweight="4.5pt">
                      <v:stroke startarrow="classic" endarrow="classic" joinstyle="miter"/>
                      <v:path arrowok="t" o:connecttype="custom" o:connectlocs="3384550,245688;2470282,210590;1898865,289560;1687880,280786;1093758,158047;972541,29985;766761,289560;691138,154747;597791,61422;501090,78971;448343,70197;386806,43873;131866,0;0,0" o:connectangles="0,0,0,0,0,0,0,0,0,0,0,0,0,0"/>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3045760" behindDoc="0" locked="0" layoutInCell="1" allowOverlap="1" wp14:anchorId="71E1D830" wp14:editId="49258D2C">
                      <wp:simplePos x="0" y="0"/>
                      <wp:positionH relativeFrom="column">
                        <wp:posOffset>3175</wp:posOffset>
                      </wp:positionH>
                      <wp:positionV relativeFrom="paragraph">
                        <wp:posOffset>857250</wp:posOffset>
                      </wp:positionV>
                      <wp:extent cx="2848610" cy="1368425"/>
                      <wp:effectExtent l="38100" t="38100" r="27940" b="3175"/>
                      <wp:wrapNone/>
                      <wp:docPr id="9618" name="Полилиния 9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8610" cy="1368425"/>
                              </a:xfrm>
                              <a:custGeom>
                                <a:avLst/>
                                <a:gdLst>
                                  <a:gd name="connsiteX0" fmla="*/ 2484208 w 2484208"/>
                                  <a:gd name="connsiteY0" fmla="*/ 2177646 h 2177646"/>
                                  <a:gd name="connsiteX1" fmla="*/ 2404925 w 2484208"/>
                                  <a:gd name="connsiteY1" fmla="*/ 1929225 h 2177646"/>
                                  <a:gd name="connsiteX2" fmla="*/ 2278072 w 2484208"/>
                                  <a:gd name="connsiteY2" fmla="*/ 1664948 h 2177646"/>
                                  <a:gd name="connsiteX3" fmla="*/ 2050793 w 2484208"/>
                                  <a:gd name="connsiteY3" fmla="*/ 1400670 h 2177646"/>
                                  <a:gd name="connsiteX4" fmla="*/ 1908083 w 2484208"/>
                                  <a:gd name="connsiteY4" fmla="*/ 1358386 h 2177646"/>
                                  <a:gd name="connsiteX5" fmla="*/ 1797087 w 2484208"/>
                                  <a:gd name="connsiteY5" fmla="*/ 1432383 h 2177646"/>
                                  <a:gd name="connsiteX6" fmla="*/ 1728374 w 2484208"/>
                                  <a:gd name="connsiteY6" fmla="*/ 1448240 h 2177646"/>
                                  <a:gd name="connsiteX7" fmla="*/ 1569808 w 2484208"/>
                                  <a:gd name="connsiteY7" fmla="*/ 1458811 h 2177646"/>
                                  <a:gd name="connsiteX8" fmla="*/ 1643806 w 2484208"/>
                                  <a:gd name="connsiteY8" fmla="*/ 1215676 h 2177646"/>
                                  <a:gd name="connsiteX9" fmla="*/ 1569808 w 2484208"/>
                                  <a:gd name="connsiteY9" fmla="*/ 1057109 h 2177646"/>
                                  <a:gd name="connsiteX10" fmla="*/ 1458811 w 2484208"/>
                                  <a:gd name="connsiteY10" fmla="*/ 1183963 h 2177646"/>
                                  <a:gd name="connsiteX11" fmla="*/ 1226247 w 2484208"/>
                                  <a:gd name="connsiteY11" fmla="*/ 1173392 h 2177646"/>
                                  <a:gd name="connsiteX12" fmla="*/ 850973 w 2484208"/>
                                  <a:gd name="connsiteY12" fmla="*/ 1062395 h 2177646"/>
                                  <a:gd name="connsiteX13" fmla="*/ 332990 w 2484208"/>
                                  <a:gd name="connsiteY13" fmla="*/ 396416 h 2177646"/>
                                  <a:gd name="connsiteX14" fmla="*/ 264277 w 2484208"/>
                                  <a:gd name="connsiteY14" fmla="*/ 227278 h 2177646"/>
                                  <a:gd name="connsiteX15" fmla="*/ 0 w 2484208"/>
                                  <a:gd name="connsiteY15" fmla="*/ 0 h 2177646"/>
                                  <a:gd name="connsiteX0" fmla="*/ 2484208 w 2484208"/>
                                  <a:gd name="connsiteY0" fmla="*/ 2177646 h 2177646"/>
                                  <a:gd name="connsiteX1" fmla="*/ 2404925 w 2484208"/>
                                  <a:gd name="connsiteY1" fmla="*/ 1929225 h 2177646"/>
                                  <a:gd name="connsiteX2" fmla="*/ 2278072 w 2484208"/>
                                  <a:gd name="connsiteY2" fmla="*/ 1664948 h 2177646"/>
                                  <a:gd name="connsiteX3" fmla="*/ 2050793 w 2484208"/>
                                  <a:gd name="connsiteY3" fmla="*/ 1400670 h 2177646"/>
                                  <a:gd name="connsiteX4" fmla="*/ 1908083 w 2484208"/>
                                  <a:gd name="connsiteY4" fmla="*/ 1358386 h 2177646"/>
                                  <a:gd name="connsiteX5" fmla="*/ 1797087 w 2484208"/>
                                  <a:gd name="connsiteY5" fmla="*/ 1432383 h 2177646"/>
                                  <a:gd name="connsiteX6" fmla="*/ 1728374 w 2484208"/>
                                  <a:gd name="connsiteY6" fmla="*/ 1448240 h 2177646"/>
                                  <a:gd name="connsiteX7" fmla="*/ 1569808 w 2484208"/>
                                  <a:gd name="connsiteY7" fmla="*/ 1458811 h 2177646"/>
                                  <a:gd name="connsiteX8" fmla="*/ 1643806 w 2484208"/>
                                  <a:gd name="connsiteY8" fmla="*/ 1215676 h 2177646"/>
                                  <a:gd name="connsiteX9" fmla="*/ 1569808 w 2484208"/>
                                  <a:gd name="connsiteY9" fmla="*/ 1057109 h 2177646"/>
                                  <a:gd name="connsiteX10" fmla="*/ 1458811 w 2484208"/>
                                  <a:gd name="connsiteY10" fmla="*/ 1183963 h 2177646"/>
                                  <a:gd name="connsiteX11" fmla="*/ 1226247 w 2484208"/>
                                  <a:gd name="connsiteY11" fmla="*/ 1173392 h 2177646"/>
                                  <a:gd name="connsiteX12" fmla="*/ 850973 w 2484208"/>
                                  <a:gd name="connsiteY12" fmla="*/ 1062395 h 2177646"/>
                                  <a:gd name="connsiteX13" fmla="*/ 650146 w 2484208"/>
                                  <a:gd name="connsiteY13" fmla="*/ 808775 h 2177646"/>
                                  <a:gd name="connsiteX14" fmla="*/ 264277 w 2484208"/>
                                  <a:gd name="connsiteY14" fmla="*/ 227278 h 2177646"/>
                                  <a:gd name="connsiteX15" fmla="*/ 0 w 2484208"/>
                                  <a:gd name="connsiteY15" fmla="*/ 0 h 2177646"/>
                                  <a:gd name="connsiteX0" fmla="*/ 2484208 w 2484208"/>
                                  <a:gd name="connsiteY0" fmla="*/ 2177646 h 2177646"/>
                                  <a:gd name="connsiteX1" fmla="*/ 2404925 w 2484208"/>
                                  <a:gd name="connsiteY1" fmla="*/ 1929225 h 2177646"/>
                                  <a:gd name="connsiteX2" fmla="*/ 2278072 w 2484208"/>
                                  <a:gd name="connsiteY2" fmla="*/ 1664948 h 2177646"/>
                                  <a:gd name="connsiteX3" fmla="*/ 2050793 w 2484208"/>
                                  <a:gd name="connsiteY3" fmla="*/ 1400670 h 2177646"/>
                                  <a:gd name="connsiteX4" fmla="*/ 1908083 w 2484208"/>
                                  <a:gd name="connsiteY4" fmla="*/ 1358386 h 2177646"/>
                                  <a:gd name="connsiteX5" fmla="*/ 1797087 w 2484208"/>
                                  <a:gd name="connsiteY5" fmla="*/ 1432383 h 2177646"/>
                                  <a:gd name="connsiteX6" fmla="*/ 1728374 w 2484208"/>
                                  <a:gd name="connsiteY6" fmla="*/ 1448240 h 2177646"/>
                                  <a:gd name="connsiteX7" fmla="*/ 1569808 w 2484208"/>
                                  <a:gd name="connsiteY7" fmla="*/ 1458811 h 2177646"/>
                                  <a:gd name="connsiteX8" fmla="*/ 1643806 w 2484208"/>
                                  <a:gd name="connsiteY8" fmla="*/ 1215676 h 2177646"/>
                                  <a:gd name="connsiteX9" fmla="*/ 1569808 w 2484208"/>
                                  <a:gd name="connsiteY9" fmla="*/ 1057109 h 2177646"/>
                                  <a:gd name="connsiteX10" fmla="*/ 1458811 w 2484208"/>
                                  <a:gd name="connsiteY10" fmla="*/ 1183963 h 2177646"/>
                                  <a:gd name="connsiteX11" fmla="*/ 1226247 w 2484208"/>
                                  <a:gd name="connsiteY11" fmla="*/ 1173392 h 2177646"/>
                                  <a:gd name="connsiteX12" fmla="*/ 850973 w 2484208"/>
                                  <a:gd name="connsiteY12" fmla="*/ 1062395 h 2177646"/>
                                  <a:gd name="connsiteX13" fmla="*/ 650146 w 2484208"/>
                                  <a:gd name="connsiteY13" fmla="*/ 808775 h 2177646"/>
                                  <a:gd name="connsiteX14" fmla="*/ 0 w 2484208"/>
                                  <a:gd name="connsiteY14" fmla="*/ 1057221 h 2177646"/>
                                  <a:gd name="connsiteX15" fmla="*/ 0 w 2484208"/>
                                  <a:gd name="connsiteY15" fmla="*/ 0 h 2177646"/>
                                  <a:gd name="connsiteX0" fmla="*/ 2484208 w 2484208"/>
                                  <a:gd name="connsiteY0" fmla="*/ 1368871 h 1368871"/>
                                  <a:gd name="connsiteX1" fmla="*/ 2404925 w 2484208"/>
                                  <a:gd name="connsiteY1" fmla="*/ 1120450 h 1368871"/>
                                  <a:gd name="connsiteX2" fmla="*/ 2278072 w 2484208"/>
                                  <a:gd name="connsiteY2" fmla="*/ 856173 h 1368871"/>
                                  <a:gd name="connsiteX3" fmla="*/ 2050793 w 2484208"/>
                                  <a:gd name="connsiteY3" fmla="*/ 591895 h 1368871"/>
                                  <a:gd name="connsiteX4" fmla="*/ 1908083 w 2484208"/>
                                  <a:gd name="connsiteY4" fmla="*/ 549611 h 1368871"/>
                                  <a:gd name="connsiteX5" fmla="*/ 1797087 w 2484208"/>
                                  <a:gd name="connsiteY5" fmla="*/ 623608 h 1368871"/>
                                  <a:gd name="connsiteX6" fmla="*/ 1728374 w 2484208"/>
                                  <a:gd name="connsiteY6" fmla="*/ 639465 h 1368871"/>
                                  <a:gd name="connsiteX7" fmla="*/ 1569808 w 2484208"/>
                                  <a:gd name="connsiteY7" fmla="*/ 650036 h 1368871"/>
                                  <a:gd name="connsiteX8" fmla="*/ 1643806 w 2484208"/>
                                  <a:gd name="connsiteY8" fmla="*/ 406901 h 1368871"/>
                                  <a:gd name="connsiteX9" fmla="*/ 1569808 w 2484208"/>
                                  <a:gd name="connsiteY9" fmla="*/ 248334 h 1368871"/>
                                  <a:gd name="connsiteX10" fmla="*/ 1458811 w 2484208"/>
                                  <a:gd name="connsiteY10" fmla="*/ 375188 h 1368871"/>
                                  <a:gd name="connsiteX11" fmla="*/ 1226247 w 2484208"/>
                                  <a:gd name="connsiteY11" fmla="*/ 364617 h 1368871"/>
                                  <a:gd name="connsiteX12" fmla="*/ 850973 w 2484208"/>
                                  <a:gd name="connsiteY12" fmla="*/ 253620 h 1368871"/>
                                  <a:gd name="connsiteX13" fmla="*/ 650146 w 2484208"/>
                                  <a:gd name="connsiteY13" fmla="*/ 0 h 1368871"/>
                                  <a:gd name="connsiteX14" fmla="*/ 0 w 2484208"/>
                                  <a:gd name="connsiteY14" fmla="*/ 248446 h 1368871"/>
                                  <a:gd name="connsiteX0" fmla="*/ 2848924 w 2848924"/>
                                  <a:gd name="connsiteY0" fmla="*/ 1368871 h 1368871"/>
                                  <a:gd name="connsiteX1" fmla="*/ 2769641 w 2848924"/>
                                  <a:gd name="connsiteY1" fmla="*/ 1120450 h 1368871"/>
                                  <a:gd name="connsiteX2" fmla="*/ 2642788 w 2848924"/>
                                  <a:gd name="connsiteY2" fmla="*/ 856173 h 1368871"/>
                                  <a:gd name="connsiteX3" fmla="*/ 2415509 w 2848924"/>
                                  <a:gd name="connsiteY3" fmla="*/ 591895 h 1368871"/>
                                  <a:gd name="connsiteX4" fmla="*/ 2272799 w 2848924"/>
                                  <a:gd name="connsiteY4" fmla="*/ 549611 h 1368871"/>
                                  <a:gd name="connsiteX5" fmla="*/ 2161803 w 2848924"/>
                                  <a:gd name="connsiteY5" fmla="*/ 623608 h 1368871"/>
                                  <a:gd name="connsiteX6" fmla="*/ 2093090 w 2848924"/>
                                  <a:gd name="connsiteY6" fmla="*/ 639465 h 1368871"/>
                                  <a:gd name="connsiteX7" fmla="*/ 1934524 w 2848924"/>
                                  <a:gd name="connsiteY7" fmla="*/ 650036 h 1368871"/>
                                  <a:gd name="connsiteX8" fmla="*/ 2008522 w 2848924"/>
                                  <a:gd name="connsiteY8" fmla="*/ 406901 h 1368871"/>
                                  <a:gd name="connsiteX9" fmla="*/ 1934524 w 2848924"/>
                                  <a:gd name="connsiteY9" fmla="*/ 248334 h 1368871"/>
                                  <a:gd name="connsiteX10" fmla="*/ 1823527 w 2848924"/>
                                  <a:gd name="connsiteY10" fmla="*/ 375188 h 1368871"/>
                                  <a:gd name="connsiteX11" fmla="*/ 1590963 w 2848924"/>
                                  <a:gd name="connsiteY11" fmla="*/ 364617 h 1368871"/>
                                  <a:gd name="connsiteX12" fmla="*/ 1215689 w 2848924"/>
                                  <a:gd name="connsiteY12" fmla="*/ 253620 h 1368871"/>
                                  <a:gd name="connsiteX13" fmla="*/ 1014862 w 2848924"/>
                                  <a:gd name="connsiteY13" fmla="*/ 0 h 1368871"/>
                                  <a:gd name="connsiteX14" fmla="*/ 0 w 2848924"/>
                                  <a:gd name="connsiteY14" fmla="*/ 383533 h 13688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48924" h="1368871">
                                    <a:moveTo>
                                      <a:pt x="2848924" y="1368871"/>
                                    </a:moveTo>
                                    <a:lnTo>
                                      <a:pt x="2769641" y="1120450"/>
                                    </a:lnTo>
                                    <a:lnTo>
                                      <a:pt x="2642788" y="856173"/>
                                    </a:lnTo>
                                    <a:lnTo>
                                      <a:pt x="2415509" y="591895"/>
                                    </a:lnTo>
                                    <a:lnTo>
                                      <a:pt x="2272799" y="549611"/>
                                    </a:lnTo>
                                    <a:lnTo>
                                      <a:pt x="2161803" y="623608"/>
                                    </a:lnTo>
                                    <a:lnTo>
                                      <a:pt x="2093090" y="639465"/>
                                    </a:lnTo>
                                    <a:lnTo>
                                      <a:pt x="1934524" y="650036"/>
                                    </a:lnTo>
                                    <a:lnTo>
                                      <a:pt x="2008522" y="406901"/>
                                    </a:lnTo>
                                    <a:lnTo>
                                      <a:pt x="1934524" y="248334"/>
                                    </a:lnTo>
                                    <a:lnTo>
                                      <a:pt x="1823527" y="375188"/>
                                    </a:lnTo>
                                    <a:lnTo>
                                      <a:pt x="1590963" y="364617"/>
                                    </a:lnTo>
                                    <a:lnTo>
                                      <a:pt x="1215689" y="253620"/>
                                    </a:lnTo>
                                    <a:lnTo>
                                      <a:pt x="1014862" y="0"/>
                                    </a:lnTo>
                                    <a:lnTo>
                                      <a:pt x="0" y="383533"/>
                                    </a:lnTo>
                                  </a:path>
                                </a:pathLst>
                              </a:custGeom>
                              <a:noFill/>
                              <a:ln w="57150" cap="flat" cmpd="sng" algn="ctr">
                                <a:solidFill>
                                  <a:srgbClr val="C00000"/>
                                </a:solidFill>
                                <a:prstDash val="solid"/>
                                <a:miter lim="800000"/>
                                <a:headEnd type="none"/>
                                <a:tailEnd type="stealth"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29BC5" id="Полилиния 9618" o:spid="_x0000_s1026" style="position:absolute;margin-left:.25pt;margin-top:67.5pt;width:224.3pt;height:107.75pt;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48924,1368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" path="m2848924,1368871r-79283,-248421l2642788,856173,2415509,591895,2272799,549611r-110996,73997l2093090,639465r-158566,10571l2008522,406901,1934524,248334,1823527,375188,1590963,364617,1215689,253620,1014862,,,383533e" filled="f" strokecolor="#c00000" strokeweight="4.5pt">
                      <v:stroke endarrow="classic" joinstyle="miter"/>
                      <v:path arrowok="t" o:connecttype="custom" o:connectlocs="2848610,1368425;2769336,1120085;2642497,855894;2415243,591702;2272548,549432;2161565,623405;2092859,639257;1934311,649824;2008301,406768;1934311,248253;1823326,375066;1590788,364498;1215555,253537;1014750,0;0,383408" o:connectangles="0,0,0,0,0,0,0,0,0,0,0,0,0,0,0"/>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2773376" behindDoc="0" locked="0" layoutInCell="1" allowOverlap="1" wp14:anchorId="002F9111" wp14:editId="54E0F8E9">
                      <wp:simplePos x="0" y="0"/>
                      <wp:positionH relativeFrom="column">
                        <wp:posOffset>1369695</wp:posOffset>
                      </wp:positionH>
                      <wp:positionV relativeFrom="paragraph">
                        <wp:posOffset>1669415</wp:posOffset>
                      </wp:positionV>
                      <wp:extent cx="431165" cy="431165"/>
                      <wp:effectExtent l="38100" t="38100" r="26035" b="6985"/>
                      <wp:wrapNone/>
                      <wp:docPr id="1139" name="Полилиния 1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165" cy="431165"/>
                              </a:xfrm>
                              <a:custGeom>
                                <a:avLst/>
                                <a:gdLst>
                                  <a:gd name="connsiteX0" fmla="*/ 96570 w 419477"/>
                                  <a:gd name="connsiteY0" fmla="*/ 0 h 467762"/>
                                  <a:gd name="connsiteX1" fmla="*/ 353085 w 419477"/>
                                  <a:gd name="connsiteY1" fmla="*/ 331960 h 467762"/>
                                  <a:gd name="connsiteX2" fmla="*/ 419477 w 419477"/>
                                  <a:gd name="connsiteY2" fmla="*/ 286693 h 467762"/>
                                  <a:gd name="connsiteX3" fmla="*/ 362138 w 419477"/>
                                  <a:gd name="connsiteY3" fmla="*/ 467762 h 467762"/>
                                  <a:gd name="connsiteX4" fmla="*/ 184087 w 419477"/>
                                  <a:gd name="connsiteY4" fmla="*/ 452673 h 467762"/>
                                  <a:gd name="connsiteX5" fmla="*/ 250479 w 419477"/>
                                  <a:gd name="connsiteY5" fmla="*/ 407406 h 467762"/>
                                  <a:gd name="connsiteX6" fmla="*/ 0 w 419477"/>
                                  <a:gd name="connsiteY6" fmla="*/ 84499 h 467762"/>
                                  <a:gd name="connsiteX0" fmla="*/ 114693 w 419477"/>
                                  <a:gd name="connsiteY0" fmla="*/ 0 h 452660"/>
                                  <a:gd name="connsiteX1" fmla="*/ 353085 w 419477"/>
                                  <a:gd name="connsiteY1" fmla="*/ 316858 h 452660"/>
                                  <a:gd name="connsiteX2" fmla="*/ 419477 w 419477"/>
                                  <a:gd name="connsiteY2" fmla="*/ 271591 h 452660"/>
                                  <a:gd name="connsiteX3" fmla="*/ 362138 w 419477"/>
                                  <a:gd name="connsiteY3" fmla="*/ 452660 h 452660"/>
                                  <a:gd name="connsiteX4" fmla="*/ 184087 w 419477"/>
                                  <a:gd name="connsiteY4" fmla="*/ 437571 h 452660"/>
                                  <a:gd name="connsiteX5" fmla="*/ 250479 w 419477"/>
                                  <a:gd name="connsiteY5" fmla="*/ 392304 h 452660"/>
                                  <a:gd name="connsiteX6" fmla="*/ 0 w 419477"/>
                                  <a:gd name="connsiteY6" fmla="*/ 69397 h 452660"/>
                                  <a:gd name="connsiteX0" fmla="*/ 93549 w 398333"/>
                                  <a:gd name="connsiteY0" fmla="*/ 0 h 452660"/>
                                  <a:gd name="connsiteX1" fmla="*/ 331941 w 398333"/>
                                  <a:gd name="connsiteY1" fmla="*/ 316858 h 452660"/>
                                  <a:gd name="connsiteX2" fmla="*/ 398333 w 398333"/>
                                  <a:gd name="connsiteY2" fmla="*/ 271591 h 452660"/>
                                  <a:gd name="connsiteX3" fmla="*/ 340994 w 398333"/>
                                  <a:gd name="connsiteY3" fmla="*/ 452660 h 452660"/>
                                  <a:gd name="connsiteX4" fmla="*/ 162943 w 398333"/>
                                  <a:gd name="connsiteY4" fmla="*/ 437571 h 452660"/>
                                  <a:gd name="connsiteX5" fmla="*/ 229335 w 398333"/>
                                  <a:gd name="connsiteY5" fmla="*/ 392304 h 452660"/>
                                  <a:gd name="connsiteX6" fmla="*/ 0 w 398333"/>
                                  <a:gd name="connsiteY6" fmla="*/ 86961 h 452660"/>
                                  <a:gd name="connsiteX0" fmla="*/ 108645 w 398333"/>
                                  <a:gd name="connsiteY0" fmla="*/ 0 h 431510"/>
                                  <a:gd name="connsiteX1" fmla="*/ 331941 w 398333"/>
                                  <a:gd name="connsiteY1" fmla="*/ 295708 h 431510"/>
                                  <a:gd name="connsiteX2" fmla="*/ 398333 w 398333"/>
                                  <a:gd name="connsiteY2" fmla="*/ 250441 h 431510"/>
                                  <a:gd name="connsiteX3" fmla="*/ 340994 w 398333"/>
                                  <a:gd name="connsiteY3" fmla="*/ 431510 h 431510"/>
                                  <a:gd name="connsiteX4" fmla="*/ 162943 w 398333"/>
                                  <a:gd name="connsiteY4" fmla="*/ 416421 h 431510"/>
                                  <a:gd name="connsiteX5" fmla="*/ 229335 w 398333"/>
                                  <a:gd name="connsiteY5" fmla="*/ 371154 h 431510"/>
                                  <a:gd name="connsiteX6" fmla="*/ 0 w 398333"/>
                                  <a:gd name="connsiteY6" fmla="*/ 65811 h 431510"/>
                                  <a:gd name="connsiteX0" fmla="*/ 108645 w 431545"/>
                                  <a:gd name="connsiteY0" fmla="*/ 0 h 431510"/>
                                  <a:gd name="connsiteX1" fmla="*/ 331941 w 431545"/>
                                  <a:gd name="connsiteY1" fmla="*/ 295708 h 431510"/>
                                  <a:gd name="connsiteX2" fmla="*/ 431545 w 431545"/>
                                  <a:gd name="connsiteY2" fmla="*/ 232320 h 431510"/>
                                  <a:gd name="connsiteX3" fmla="*/ 340994 w 431545"/>
                                  <a:gd name="connsiteY3" fmla="*/ 431510 h 431510"/>
                                  <a:gd name="connsiteX4" fmla="*/ 162943 w 431545"/>
                                  <a:gd name="connsiteY4" fmla="*/ 416421 h 431510"/>
                                  <a:gd name="connsiteX5" fmla="*/ 229335 w 431545"/>
                                  <a:gd name="connsiteY5" fmla="*/ 371154 h 431510"/>
                                  <a:gd name="connsiteX6" fmla="*/ 0 w 431545"/>
                                  <a:gd name="connsiteY6" fmla="*/ 65811 h 431510"/>
                                  <a:gd name="connsiteX0" fmla="*/ 108645 w 431545"/>
                                  <a:gd name="connsiteY0" fmla="*/ 0 h 431510"/>
                                  <a:gd name="connsiteX1" fmla="*/ 331941 w 431545"/>
                                  <a:gd name="connsiteY1" fmla="*/ 295708 h 431510"/>
                                  <a:gd name="connsiteX2" fmla="*/ 431545 w 431545"/>
                                  <a:gd name="connsiteY2" fmla="*/ 232320 h 431510"/>
                                  <a:gd name="connsiteX3" fmla="*/ 340994 w 431545"/>
                                  <a:gd name="connsiteY3" fmla="*/ 431510 h 431510"/>
                                  <a:gd name="connsiteX4" fmla="*/ 130636 w 431545"/>
                                  <a:gd name="connsiteY4" fmla="*/ 431510 h 431510"/>
                                  <a:gd name="connsiteX5" fmla="*/ 229335 w 431545"/>
                                  <a:gd name="connsiteY5" fmla="*/ 371154 h 431510"/>
                                  <a:gd name="connsiteX6" fmla="*/ 0 w 431545"/>
                                  <a:gd name="connsiteY6" fmla="*/ 65811 h 431510"/>
                                  <a:gd name="connsiteX0" fmla="*/ 108645 w 431545"/>
                                  <a:gd name="connsiteY0" fmla="*/ 0 h 431510"/>
                                  <a:gd name="connsiteX1" fmla="*/ 331941 w 431545"/>
                                  <a:gd name="connsiteY1" fmla="*/ 295708 h 431510"/>
                                  <a:gd name="connsiteX2" fmla="*/ 431545 w 431545"/>
                                  <a:gd name="connsiteY2" fmla="*/ 232320 h 431510"/>
                                  <a:gd name="connsiteX3" fmla="*/ 356097 w 431545"/>
                                  <a:gd name="connsiteY3" fmla="*/ 431510 h 431510"/>
                                  <a:gd name="connsiteX4" fmla="*/ 130636 w 431545"/>
                                  <a:gd name="connsiteY4" fmla="*/ 431510 h 431510"/>
                                  <a:gd name="connsiteX5" fmla="*/ 229335 w 431545"/>
                                  <a:gd name="connsiteY5" fmla="*/ 371154 h 431510"/>
                                  <a:gd name="connsiteX6" fmla="*/ 0 w 431545"/>
                                  <a:gd name="connsiteY6" fmla="*/ 65811 h 431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31545" h="431510">
                                    <a:moveTo>
                                      <a:pt x="108645" y="0"/>
                                    </a:moveTo>
                                    <a:lnTo>
                                      <a:pt x="331941" y="295708"/>
                                    </a:lnTo>
                                    <a:lnTo>
                                      <a:pt x="431545" y="232320"/>
                                    </a:lnTo>
                                    <a:lnTo>
                                      <a:pt x="356097" y="431510"/>
                                    </a:lnTo>
                                    <a:lnTo>
                                      <a:pt x="130636" y="431510"/>
                                    </a:lnTo>
                                    <a:lnTo>
                                      <a:pt x="229335" y="371154"/>
                                    </a:lnTo>
                                    <a:lnTo>
                                      <a:pt x="0" y="65811"/>
                                    </a:lnTo>
                                  </a:path>
                                </a:pathLst>
                              </a:custGeom>
                              <a:noFill/>
                              <a:ln w="38100" cap="sq" cmpd="sng" algn="ctr">
                                <a:solidFill>
                                  <a:srgbClr val="FFC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6E362" id="Полилиния 1139" o:spid="_x0000_s1026" style="position:absolute;margin-left:107.85pt;margin-top:131.45pt;width:33.95pt;height:33.95pt;z-index:2527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1545,43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" path="m108645,l331941,295708r99604,-63388l356097,431510r-225461,l229335,371154,,65811e" filled="f" strokecolor="#ffc000" strokeweight="3pt">
                      <v:stroke dashstyle="1 1" joinstyle="miter" endcap="square"/>
                      <v:path arrowok="t" o:connecttype="custom" o:connectlocs="108549,0;331649,295472;431165,232134;355783,431165;130521,431165;229133,370857;0,65758" o:connectangles="0,0,0,0,0,0,0"/>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2774400" behindDoc="0" locked="0" layoutInCell="1" allowOverlap="1" wp14:anchorId="3BDCF4BF" wp14:editId="652814CB">
                      <wp:simplePos x="0" y="0"/>
                      <wp:positionH relativeFrom="column">
                        <wp:posOffset>1144905</wp:posOffset>
                      </wp:positionH>
                      <wp:positionV relativeFrom="paragraph">
                        <wp:posOffset>1450340</wp:posOffset>
                      </wp:positionV>
                      <wp:extent cx="381000" cy="352425"/>
                      <wp:effectExtent l="57150" t="57150" r="114300" b="123825"/>
                      <wp:wrapNone/>
                      <wp:docPr id="1045" name="Овал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352425"/>
                              </a:xfrm>
                              <a:prstGeom prst="ellipse">
                                <a:avLst/>
                              </a:prstGeom>
                              <a:noFill/>
                              <a:ln w="50800">
                                <a:solidFill>
                                  <a:srgbClr val="FFFF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2F4972" id="Овал 1045" o:spid="_x0000_s1026" style="position:absolute;margin-left:90.15pt;margin-top:114.2pt;width:30pt;height:27.75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" filled="f" strokecolor="yellow" strokeweight="4pt">
                      <v:shadow on="t" color="black" opacity="26214f" origin="-.5,-.5" offset=".74836mm,.74836mm"/>
                      <v:path arrowok="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3043712" behindDoc="0" locked="0" layoutInCell="1" allowOverlap="1" wp14:anchorId="26A60660" wp14:editId="26DFAE8D">
                      <wp:simplePos x="0" y="0"/>
                      <wp:positionH relativeFrom="column">
                        <wp:posOffset>2072640</wp:posOffset>
                      </wp:positionH>
                      <wp:positionV relativeFrom="paragraph">
                        <wp:posOffset>267335</wp:posOffset>
                      </wp:positionV>
                      <wp:extent cx="632460" cy="3374390"/>
                      <wp:effectExtent l="38100" t="38100" r="34290" b="35560"/>
                      <wp:wrapNone/>
                      <wp:docPr id="1131" name="Полилиния 1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460" cy="3374390"/>
                              </a:xfrm>
                              <a:custGeom>
                                <a:avLst/>
                                <a:gdLst>
                                  <a:gd name="connsiteX0" fmla="*/ 439616 w 633047"/>
                                  <a:gd name="connsiteY0" fmla="*/ 3235569 h 3235569"/>
                                  <a:gd name="connsiteX1" fmla="*/ 290147 w 633047"/>
                                  <a:gd name="connsiteY1" fmla="*/ 3015761 h 3235569"/>
                                  <a:gd name="connsiteX2" fmla="*/ 0 w 633047"/>
                                  <a:gd name="connsiteY2" fmla="*/ 2787161 h 3235569"/>
                                  <a:gd name="connsiteX3" fmla="*/ 211016 w 633047"/>
                                  <a:gd name="connsiteY3" fmla="*/ 2409092 h 3235569"/>
                                  <a:gd name="connsiteX4" fmla="*/ 228600 w 633047"/>
                                  <a:gd name="connsiteY4" fmla="*/ 2206869 h 3235569"/>
                                  <a:gd name="connsiteX5" fmla="*/ 175847 w 633047"/>
                                  <a:gd name="connsiteY5" fmla="*/ 1784838 h 3235569"/>
                                  <a:gd name="connsiteX6" fmla="*/ 175847 w 633047"/>
                                  <a:gd name="connsiteY6" fmla="*/ 1652954 h 3235569"/>
                                  <a:gd name="connsiteX7" fmla="*/ 211016 w 633047"/>
                                  <a:gd name="connsiteY7" fmla="*/ 1538654 h 3235569"/>
                                  <a:gd name="connsiteX8" fmla="*/ 290147 w 633047"/>
                                  <a:gd name="connsiteY8" fmla="*/ 1406769 h 3235569"/>
                                  <a:gd name="connsiteX9" fmla="*/ 298939 w 633047"/>
                                  <a:gd name="connsiteY9" fmla="*/ 1283677 h 3235569"/>
                                  <a:gd name="connsiteX10" fmla="*/ 307731 w 633047"/>
                                  <a:gd name="connsiteY10" fmla="*/ 1099038 h 3235569"/>
                                  <a:gd name="connsiteX11" fmla="*/ 334108 w 633047"/>
                                  <a:gd name="connsiteY11" fmla="*/ 896815 h 3235569"/>
                                  <a:gd name="connsiteX12" fmla="*/ 430823 w 633047"/>
                                  <a:gd name="connsiteY12" fmla="*/ 641838 h 3235569"/>
                                  <a:gd name="connsiteX13" fmla="*/ 589085 w 633047"/>
                                  <a:gd name="connsiteY13" fmla="*/ 281354 h 3235569"/>
                                  <a:gd name="connsiteX14" fmla="*/ 633047 w 633047"/>
                                  <a:gd name="connsiteY14" fmla="*/ 0 h 3235569"/>
                                  <a:gd name="connsiteX0" fmla="*/ 545222 w 633047"/>
                                  <a:gd name="connsiteY0" fmla="*/ 3374790 h 3374790"/>
                                  <a:gd name="connsiteX1" fmla="*/ 290147 w 633047"/>
                                  <a:gd name="connsiteY1" fmla="*/ 3015761 h 3374790"/>
                                  <a:gd name="connsiteX2" fmla="*/ 0 w 633047"/>
                                  <a:gd name="connsiteY2" fmla="*/ 2787161 h 3374790"/>
                                  <a:gd name="connsiteX3" fmla="*/ 211016 w 633047"/>
                                  <a:gd name="connsiteY3" fmla="*/ 2409092 h 3374790"/>
                                  <a:gd name="connsiteX4" fmla="*/ 228600 w 633047"/>
                                  <a:gd name="connsiteY4" fmla="*/ 2206869 h 3374790"/>
                                  <a:gd name="connsiteX5" fmla="*/ 175847 w 633047"/>
                                  <a:gd name="connsiteY5" fmla="*/ 1784838 h 3374790"/>
                                  <a:gd name="connsiteX6" fmla="*/ 175847 w 633047"/>
                                  <a:gd name="connsiteY6" fmla="*/ 1652954 h 3374790"/>
                                  <a:gd name="connsiteX7" fmla="*/ 211016 w 633047"/>
                                  <a:gd name="connsiteY7" fmla="*/ 1538654 h 3374790"/>
                                  <a:gd name="connsiteX8" fmla="*/ 290147 w 633047"/>
                                  <a:gd name="connsiteY8" fmla="*/ 1406769 h 3374790"/>
                                  <a:gd name="connsiteX9" fmla="*/ 298939 w 633047"/>
                                  <a:gd name="connsiteY9" fmla="*/ 1283677 h 3374790"/>
                                  <a:gd name="connsiteX10" fmla="*/ 307731 w 633047"/>
                                  <a:gd name="connsiteY10" fmla="*/ 1099038 h 3374790"/>
                                  <a:gd name="connsiteX11" fmla="*/ 334108 w 633047"/>
                                  <a:gd name="connsiteY11" fmla="*/ 896815 h 3374790"/>
                                  <a:gd name="connsiteX12" fmla="*/ 430823 w 633047"/>
                                  <a:gd name="connsiteY12" fmla="*/ 641838 h 3374790"/>
                                  <a:gd name="connsiteX13" fmla="*/ 589085 w 633047"/>
                                  <a:gd name="connsiteY13" fmla="*/ 281354 h 3374790"/>
                                  <a:gd name="connsiteX14" fmla="*/ 633047 w 633047"/>
                                  <a:gd name="connsiteY14" fmla="*/ 0 h 3374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633047" h="3374790">
                                    <a:moveTo>
                                      <a:pt x="545222" y="3374790"/>
                                    </a:moveTo>
                                    <a:lnTo>
                                      <a:pt x="290147" y="3015761"/>
                                    </a:lnTo>
                                    <a:lnTo>
                                      <a:pt x="0" y="2787161"/>
                                    </a:lnTo>
                                    <a:lnTo>
                                      <a:pt x="211016" y="2409092"/>
                                    </a:lnTo>
                                    <a:lnTo>
                                      <a:pt x="228600" y="2206869"/>
                                    </a:lnTo>
                                    <a:lnTo>
                                      <a:pt x="175847" y="1784838"/>
                                    </a:lnTo>
                                    <a:lnTo>
                                      <a:pt x="175847" y="1652954"/>
                                    </a:lnTo>
                                    <a:lnTo>
                                      <a:pt x="211016" y="1538654"/>
                                    </a:lnTo>
                                    <a:lnTo>
                                      <a:pt x="290147" y="1406769"/>
                                    </a:lnTo>
                                    <a:lnTo>
                                      <a:pt x="298939" y="1283677"/>
                                    </a:lnTo>
                                    <a:lnTo>
                                      <a:pt x="307731" y="1099038"/>
                                    </a:lnTo>
                                    <a:lnTo>
                                      <a:pt x="334108" y="896815"/>
                                    </a:lnTo>
                                    <a:lnTo>
                                      <a:pt x="430823" y="641838"/>
                                    </a:lnTo>
                                    <a:lnTo>
                                      <a:pt x="589085" y="281354"/>
                                    </a:lnTo>
                                    <a:lnTo>
                                      <a:pt x="633047" y="0"/>
                                    </a:lnTo>
                                  </a:path>
                                </a:pathLst>
                              </a:custGeom>
                              <a:noFill/>
                              <a:ln w="57150" cap="flat" cmpd="sng" algn="ctr">
                                <a:solidFill>
                                  <a:srgbClr val="C00000"/>
                                </a:solidFill>
                                <a:prstDash val="solid"/>
                                <a:miter lim="800000"/>
                                <a:headEnd type="stealth"/>
                                <a:tailEnd type="stealth"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67519" id="Полилиния 1131" o:spid="_x0000_s1026" style="position:absolute;margin-left:163.2pt;margin-top:21.05pt;width:49.8pt;height:265.7pt;z-index:2530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33047,3374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" path="m545222,3374790l290147,3015761,,2787161,211016,2409092r17584,-202223l175847,1784838r,-131884l211016,1538654r79131,-131885l298939,1283677r8792,-184639l334108,896815,430823,641838,589085,281354,633047,e" filled="f" strokecolor="#c00000" strokeweight="4.5pt">
                      <v:stroke startarrow="classic" endarrow="classic" joinstyle="miter"/>
                      <v:path arrowok="t" o:connecttype="custom" o:connectlocs="544716,3374390;289878,3015404;0,2786831;210820,2408806;228388,2206607;175684,1784626;175684,1652758;210820,1538472;289878,1406602;298662,1283525;307446,1098908;333798,896709;430424,641762;588539,281321;632460,0" o:connectangles="0,0,0,0,0,0,0,0,0,0,0,0,0,0,0"/>
                    </v:shape>
                  </w:pict>
                </mc:Fallback>
              </mc:AlternateContent>
            </w:r>
            <w:r w:rsidR="00B65B42" w:rsidRPr="000825A3">
              <w:rPr>
                <w:rFonts w:ascii="Times New Roman" w:eastAsia="Times New Roman" w:hAnsi="Times New Roman" w:cs="Times New Roman"/>
                <w:noProof/>
                <w:sz w:val="24"/>
                <w:szCs w:val="24"/>
                <w:lang w:eastAsia="ru-RU"/>
              </w:rPr>
              <w:drawing>
                <wp:inline distT="0" distB="0" distL="0" distR="0" wp14:anchorId="4A4F6193" wp14:editId="625F0FEE">
                  <wp:extent cx="3613638" cy="3673801"/>
                  <wp:effectExtent l="0" t="0" r="6350" b="3175"/>
                  <wp:docPr id="1130" name="Рисунок 1130" descr="\\ATLAS\arh\КАЛИНИНГРАД\Для Сергея\25.02.2015\_____Подложка_для AutoC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TLAS\arh\КАЛИНИНГРАД\Для Сергея\25.02.2015\_____Подложка_для AutoCad 1.jpg"/>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3616772" cy="36769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5" w:type="dxa"/>
            <w:gridSpan w:val="2"/>
            <w:vAlign w:val="center"/>
          </w:tcPr>
          <w:p w14:paraId="4F0CBD37" w14:textId="77777777" w:rsidR="00303FB1" w:rsidRPr="000825A3" w:rsidRDefault="00303FB1" w:rsidP="001C6115">
            <w:pPr>
              <w:spacing w:before="120" w:after="120"/>
              <w:jc w:val="center"/>
              <w:rPr>
                <w:rFonts w:ascii="Times New Roman" w:eastAsia="Times New Roman" w:hAnsi="Times New Roman" w:cs="Times New Roman"/>
                <w:b/>
                <w:sz w:val="24"/>
                <w:szCs w:val="24"/>
              </w:rPr>
            </w:pPr>
            <w:r w:rsidRPr="000825A3">
              <w:rPr>
                <w:rFonts w:ascii="Times New Roman" w:eastAsia="Times New Roman" w:hAnsi="Times New Roman" w:cs="Times New Roman"/>
                <w:b/>
                <w:sz w:val="24"/>
                <w:szCs w:val="24"/>
              </w:rPr>
              <w:t>УСЛОВНЫЕ ОБОЗНАЧЕНИЯ:</w:t>
            </w:r>
          </w:p>
        </w:tc>
      </w:tr>
      <w:tr w:rsidR="00303FB1" w:rsidRPr="000825A3" w14:paraId="5AFE147D" w14:textId="77777777" w:rsidTr="00826609">
        <w:trPr>
          <w:trHeight w:val="930"/>
        </w:trPr>
        <w:tc>
          <w:tcPr>
            <w:tcW w:w="5921" w:type="dxa"/>
            <w:vMerge/>
          </w:tcPr>
          <w:p w14:paraId="1169ABB4" w14:textId="77777777" w:rsidR="00303FB1" w:rsidRPr="000825A3" w:rsidRDefault="00303FB1" w:rsidP="001C6115">
            <w:pPr>
              <w:spacing w:before="120" w:after="120"/>
              <w:jc w:val="both"/>
              <w:rPr>
                <w:rFonts w:ascii="Times New Roman" w:hAnsi="Times New Roman" w:cs="Times New Roman"/>
                <w:noProof/>
                <w:lang w:eastAsia="ru-RU"/>
              </w:rPr>
            </w:pPr>
          </w:p>
        </w:tc>
        <w:tc>
          <w:tcPr>
            <w:tcW w:w="1592" w:type="dxa"/>
            <w:tcBorders>
              <w:top w:val="dashSmallGap" w:sz="2" w:space="0" w:color="auto"/>
              <w:bottom w:val="dashSmallGap" w:sz="4" w:space="0" w:color="auto"/>
              <w:right w:val="dashSmallGap" w:sz="4" w:space="0" w:color="auto"/>
            </w:tcBorders>
          </w:tcPr>
          <w:p w14:paraId="1DECC62D" w14:textId="530DAA21" w:rsidR="00303FB1" w:rsidRPr="000825A3" w:rsidRDefault="003C54C1" w:rsidP="001C6115">
            <w:pPr>
              <w:spacing w:before="120" w:after="120"/>
              <w:jc w:val="both"/>
              <w:rPr>
                <w:rFonts w:ascii="Times New Roman" w:eastAsia="Times New Roman" w:hAnsi="Times New Roman" w:cs="Times New Roman"/>
                <w:noProof/>
                <w:sz w:val="24"/>
                <w:szCs w:val="24"/>
                <w:lang w:eastAsia="ru-RU"/>
              </w:rPr>
            </w:pPr>
            <w:r>
              <w:rPr>
                <w:rFonts w:ascii="Times New Roman" w:hAnsi="Times New Roman" w:cs="Times New Roman"/>
                <w:noProof/>
                <w:lang w:eastAsia="ru-RU"/>
              </w:rPr>
              <mc:AlternateContent>
                <mc:Choice Requires="wps">
                  <w:drawing>
                    <wp:anchor distT="0" distB="0" distL="114300" distR="114300" simplePos="0" relativeHeight="252463104" behindDoc="0" locked="0" layoutInCell="1" allowOverlap="1" wp14:anchorId="73F2FAE5" wp14:editId="059227CD">
                      <wp:simplePos x="0" y="0"/>
                      <wp:positionH relativeFrom="column">
                        <wp:posOffset>266065</wp:posOffset>
                      </wp:positionH>
                      <wp:positionV relativeFrom="paragraph">
                        <wp:posOffset>111760</wp:posOffset>
                      </wp:positionV>
                      <wp:extent cx="381000" cy="352425"/>
                      <wp:effectExtent l="57150" t="57150" r="114300" b="123825"/>
                      <wp:wrapNone/>
                      <wp:docPr id="1046" name="Овал 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352425"/>
                              </a:xfrm>
                              <a:prstGeom prst="ellipse">
                                <a:avLst/>
                              </a:prstGeom>
                              <a:noFill/>
                              <a:ln w="50800" cap="flat" cmpd="sng" algn="ctr">
                                <a:solidFill>
                                  <a:srgbClr val="FFFF00"/>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1ED9A1" id="Овал 1046" o:spid="_x0000_s1026" style="position:absolute;margin-left:20.95pt;margin-top:8.8pt;width:30pt;height:27.75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" filled="f" strokecolor="yellow" strokeweight="4pt">
                      <v:shadow on="t" color="black" opacity="26214f" origin="-.5,-.5" offset=".74836mm,.74836mm"/>
                      <v:path arrowok="t"/>
                    </v:oval>
                  </w:pict>
                </mc:Fallback>
              </mc:AlternateContent>
            </w:r>
          </w:p>
        </w:tc>
        <w:tc>
          <w:tcPr>
            <w:tcW w:w="2233" w:type="dxa"/>
            <w:tcBorders>
              <w:top w:val="dashSmallGap" w:sz="2" w:space="0" w:color="auto"/>
              <w:left w:val="dashSmallGap" w:sz="4" w:space="0" w:color="auto"/>
              <w:bottom w:val="dashSmallGap" w:sz="4" w:space="0" w:color="auto"/>
            </w:tcBorders>
            <w:vAlign w:val="center"/>
          </w:tcPr>
          <w:p w14:paraId="1F7B5F27"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главное коммуникационное ядро центра города</w:t>
            </w:r>
          </w:p>
        </w:tc>
      </w:tr>
      <w:tr w:rsidR="007E0E87" w:rsidRPr="000825A3" w14:paraId="45C44530" w14:textId="77777777" w:rsidTr="00826609">
        <w:trPr>
          <w:trHeight w:val="930"/>
        </w:trPr>
        <w:tc>
          <w:tcPr>
            <w:tcW w:w="5921" w:type="dxa"/>
            <w:vMerge/>
          </w:tcPr>
          <w:p w14:paraId="6064D786" w14:textId="77777777" w:rsidR="007E0E87" w:rsidRPr="000825A3" w:rsidRDefault="007E0E87" w:rsidP="001C6115">
            <w:pPr>
              <w:spacing w:before="120" w:after="120"/>
              <w:jc w:val="both"/>
              <w:rPr>
                <w:rFonts w:ascii="Times New Roman" w:hAnsi="Times New Roman" w:cs="Times New Roman"/>
                <w:noProof/>
                <w:lang w:eastAsia="ru-RU"/>
              </w:rPr>
            </w:pPr>
          </w:p>
        </w:tc>
        <w:tc>
          <w:tcPr>
            <w:tcW w:w="1592" w:type="dxa"/>
            <w:tcBorders>
              <w:top w:val="dashSmallGap" w:sz="2" w:space="0" w:color="auto"/>
              <w:bottom w:val="dashSmallGap" w:sz="4" w:space="0" w:color="auto"/>
              <w:right w:val="dashSmallGap" w:sz="4" w:space="0" w:color="auto"/>
            </w:tcBorders>
          </w:tcPr>
          <w:p w14:paraId="17AD20E6" w14:textId="67CE44C1" w:rsidR="007E0E87" w:rsidRPr="000825A3" w:rsidRDefault="003C54C1" w:rsidP="001C6115">
            <w:pPr>
              <w:spacing w:before="120" w:after="120"/>
              <w:jc w:val="both"/>
              <w:rPr>
                <w:rFonts w:ascii="Times New Roman" w:hAnsi="Times New Roman" w:cs="Times New Roman"/>
                <w:noProof/>
                <w:lang w:eastAsia="ru-RU"/>
              </w:rPr>
            </w:pPr>
            <w:r>
              <w:rPr>
                <w:rFonts w:ascii="Times New Roman" w:hAnsi="Times New Roman" w:cs="Times New Roman"/>
                <w:noProof/>
                <w:lang w:eastAsia="ru-RU"/>
              </w:rPr>
              <mc:AlternateContent>
                <mc:Choice Requires="wps">
                  <w:drawing>
                    <wp:anchor distT="0" distB="0" distL="114300" distR="114300" simplePos="0" relativeHeight="252776448" behindDoc="0" locked="0" layoutInCell="1" allowOverlap="1" wp14:anchorId="4B901070" wp14:editId="3B6333FD">
                      <wp:simplePos x="0" y="0"/>
                      <wp:positionH relativeFrom="column">
                        <wp:posOffset>229870</wp:posOffset>
                      </wp:positionH>
                      <wp:positionV relativeFrom="paragraph">
                        <wp:posOffset>144145</wp:posOffset>
                      </wp:positionV>
                      <wp:extent cx="419735" cy="452755"/>
                      <wp:effectExtent l="38100" t="38100" r="18415" b="23495"/>
                      <wp:wrapNone/>
                      <wp:docPr id="1140" name="Полилиния 1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735" cy="452755"/>
                              </a:xfrm>
                              <a:custGeom>
                                <a:avLst/>
                                <a:gdLst>
                                  <a:gd name="connsiteX0" fmla="*/ 96570 w 419477"/>
                                  <a:gd name="connsiteY0" fmla="*/ 0 h 467762"/>
                                  <a:gd name="connsiteX1" fmla="*/ 353085 w 419477"/>
                                  <a:gd name="connsiteY1" fmla="*/ 331960 h 467762"/>
                                  <a:gd name="connsiteX2" fmla="*/ 419477 w 419477"/>
                                  <a:gd name="connsiteY2" fmla="*/ 286693 h 467762"/>
                                  <a:gd name="connsiteX3" fmla="*/ 362138 w 419477"/>
                                  <a:gd name="connsiteY3" fmla="*/ 467762 h 467762"/>
                                  <a:gd name="connsiteX4" fmla="*/ 184087 w 419477"/>
                                  <a:gd name="connsiteY4" fmla="*/ 452673 h 467762"/>
                                  <a:gd name="connsiteX5" fmla="*/ 250479 w 419477"/>
                                  <a:gd name="connsiteY5" fmla="*/ 407406 h 467762"/>
                                  <a:gd name="connsiteX6" fmla="*/ 0 w 419477"/>
                                  <a:gd name="connsiteY6" fmla="*/ 84499 h 467762"/>
                                  <a:gd name="connsiteX0" fmla="*/ 114693 w 419477"/>
                                  <a:gd name="connsiteY0" fmla="*/ 0 h 452660"/>
                                  <a:gd name="connsiteX1" fmla="*/ 353085 w 419477"/>
                                  <a:gd name="connsiteY1" fmla="*/ 316858 h 452660"/>
                                  <a:gd name="connsiteX2" fmla="*/ 419477 w 419477"/>
                                  <a:gd name="connsiteY2" fmla="*/ 271591 h 452660"/>
                                  <a:gd name="connsiteX3" fmla="*/ 362138 w 419477"/>
                                  <a:gd name="connsiteY3" fmla="*/ 452660 h 452660"/>
                                  <a:gd name="connsiteX4" fmla="*/ 184087 w 419477"/>
                                  <a:gd name="connsiteY4" fmla="*/ 437571 h 452660"/>
                                  <a:gd name="connsiteX5" fmla="*/ 250479 w 419477"/>
                                  <a:gd name="connsiteY5" fmla="*/ 392304 h 452660"/>
                                  <a:gd name="connsiteX6" fmla="*/ 0 w 419477"/>
                                  <a:gd name="connsiteY6" fmla="*/ 69397 h 452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19477" h="452660">
                                    <a:moveTo>
                                      <a:pt x="114693" y="0"/>
                                    </a:moveTo>
                                    <a:lnTo>
                                      <a:pt x="353085" y="316858"/>
                                    </a:lnTo>
                                    <a:lnTo>
                                      <a:pt x="419477" y="271591"/>
                                    </a:lnTo>
                                    <a:lnTo>
                                      <a:pt x="362138" y="452660"/>
                                    </a:lnTo>
                                    <a:lnTo>
                                      <a:pt x="184087" y="437571"/>
                                    </a:lnTo>
                                    <a:lnTo>
                                      <a:pt x="250479" y="392304"/>
                                    </a:lnTo>
                                    <a:lnTo>
                                      <a:pt x="0" y="69397"/>
                                    </a:lnTo>
                                  </a:path>
                                </a:pathLst>
                              </a:custGeom>
                              <a:noFill/>
                              <a:ln w="38100" cap="sq" cmpd="sng" algn="ctr">
                                <a:solidFill>
                                  <a:srgbClr val="FFC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C472589" id="Полилиния 1140" o:spid="_x0000_s1026" style="position:absolute;margin-left:18.1pt;margin-top:11.35pt;width:33.05pt;height:35.65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419477,452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" path="m114693,l353085,316858r66392,-45267l362138,452660,184087,437571r66392,-45267l,69397e" filled="f" strokecolor="#ffc000" strokeweight="3pt">
                      <v:stroke dashstyle="1 1" joinstyle="miter" endcap="square"/>
                      <v:path arrowok="t" o:connecttype="custom" o:connectlocs="114764,0;353302,316924;419735,271648;362361,452755;184200,437663;250633,392386;0,69412" o:connectangles="0,0,0,0,0,0,0"/>
                    </v:shape>
                  </w:pict>
                </mc:Fallback>
              </mc:AlternateContent>
            </w:r>
          </w:p>
        </w:tc>
        <w:tc>
          <w:tcPr>
            <w:tcW w:w="2233" w:type="dxa"/>
            <w:tcBorders>
              <w:top w:val="dashSmallGap" w:sz="2" w:space="0" w:color="auto"/>
              <w:left w:val="dashSmallGap" w:sz="4" w:space="0" w:color="auto"/>
              <w:bottom w:val="dashSmallGap" w:sz="4" w:space="0" w:color="auto"/>
            </w:tcBorders>
            <w:vAlign w:val="center"/>
          </w:tcPr>
          <w:p w14:paraId="67D3DCA3" w14:textId="77777777" w:rsidR="007E0E87" w:rsidRPr="000825A3" w:rsidRDefault="007E0E87"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направление развития общегородского центра на период до 2035г.</w:t>
            </w:r>
          </w:p>
        </w:tc>
      </w:tr>
      <w:tr w:rsidR="00303FB1" w:rsidRPr="000825A3" w14:paraId="02D8366E" w14:textId="77777777" w:rsidTr="00826609">
        <w:trPr>
          <w:trHeight w:val="1234"/>
        </w:trPr>
        <w:tc>
          <w:tcPr>
            <w:tcW w:w="5921" w:type="dxa"/>
            <w:vMerge/>
          </w:tcPr>
          <w:p w14:paraId="159F1277" w14:textId="77777777" w:rsidR="00303FB1" w:rsidRPr="000825A3" w:rsidRDefault="00303FB1" w:rsidP="001C6115">
            <w:pPr>
              <w:spacing w:before="120" w:after="120"/>
              <w:jc w:val="both"/>
              <w:rPr>
                <w:rFonts w:ascii="Times New Roman" w:hAnsi="Times New Roman" w:cs="Times New Roman"/>
                <w:noProof/>
                <w:lang w:eastAsia="ru-RU"/>
              </w:rPr>
            </w:pPr>
          </w:p>
        </w:tc>
        <w:tc>
          <w:tcPr>
            <w:tcW w:w="1592" w:type="dxa"/>
            <w:tcBorders>
              <w:top w:val="dashSmallGap" w:sz="4" w:space="0" w:color="auto"/>
              <w:bottom w:val="dashSmallGap" w:sz="4" w:space="0" w:color="auto"/>
              <w:right w:val="dashSmallGap" w:sz="4" w:space="0" w:color="auto"/>
            </w:tcBorders>
          </w:tcPr>
          <w:p w14:paraId="12941269" w14:textId="5EF97B50" w:rsidR="00303FB1" w:rsidRPr="000825A3" w:rsidRDefault="003C54C1" w:rsidP="001C6115">
            <w:pPr>
              <w:spacing w:before="120" w:after="120"/>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461056" behindDoc="0" locked="0" layoutInCell="1" allowOverlap="1" wp14:anchorId="70D36C3B" wp14:editId="083E741F">
                      <wp:simplePos x="0" y="0"/>
                      <wp:positionH relativeFrom="column">
                        <wp:posOffset>163195</wp:posOffset>
                      </wp:positionH>
                      <wp:positionV relativeFrom="paragraph">
                        <wp:posOffset>283210</wp:posOffset>
                      </wp:positionV>
                      <wp:extent cx="714375" cy="314325"/>
                      <wp:effectExtent l="0" t="114300" r="0" b="123825"/>
                      <wp:wrapNone/>
                      <wp:docPr id="1047" name="Полилиния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4375" cy="314325"/>
                              </a:xfrm>
                              <a:custGeom>
                                <a:avLst/>
                                <a:gdLst>
                                  <a:gd name="connsiteX0" fmla="*/ 0 w 923925"/>
                                  <a:gd name="connsiteY0" fmla="*/ 0 h 539750"/>
                                  <a:gd name="connsiteX1" fmla="*/ 361950 w 923925"/>
                                  <a:gd name="connsiteY1" fmla="*/ 0 h 539750"/>
                                  <a:gd name="connsiteX2" fmla="*/ 371475 w 923925"/>
                                  <a:gd name="connsiteY2" fmla="*/ 539750 h 539750"/>
                                  <a:gd name="connsiteX3" fmla="*/ 923925 w 923925"/>
                                  <a:gd name="connsiteY3" fmla="*/ 539750 h 539750"/>
                                </a:gdLst>
                                <a:ahLst/>
                                <a:cxnLst>
                                  <a:cxn ang="0">
                                    <a:pos x="connsiteX0" y="connsiteY0"/>
                                  </a:cxn>
                                  <a:cxn ang="0">
                                    <a:pos x="connsiteX1" y="connsiteY1"/>
                                  </a:cxn>
                                  <a:cxn ang="0">
                                    <a:pos x="connsiteX2" y="connsiteY2"/>
                                  </a:cxn>
                                  <a:cxn ang="0">
                                    <a:pos x="connsiteX3" y="connsiteY3"/>
                                  </a:cxn>
                                </a:cxnLst>
                                <a:rect l="l" t="t" r="r" b="b"/>
                                <a:pathLst>
                                  <a:path w="923925" h="539750">
                                    <a:moveTo>
                                      <a:pt x="0" y="0"/>
                                    </a:moveTo>
                                    <a:lnTo>
                                      <a:pt x="361950" y="0"/>
                                    </a:lnTo>
                                    <a:lnTo>
                                      <a:pt x="371475" y="539750"/>
                                    </a:lnTo>
                                    <a:lnTo>
                                      <a:pt x="923925" y="539750"/>
                                    </a:lnTo>
                                  </a:path>
                                </a:pathLst>
                              </a:custGeom>
                              <a:noFill/>
                              <a:ln w="57150" cap="flat" cmpd="sng" algn="ctr">
                                <a:solidFill>
                                  <a:srgbClr val="C00000"/>
                                </a:solidFill>
                                <a:prstDash val="solid"/>
                                <a:miter lim="800000"/>
                                <a:headEnd type="stealth"/>
                                <a:tailEnd type="stealth"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4D416" id="Полилиния 1047" o:spid="_x0000_s1026" style="position:absolute;margin-left:12.85pt;margin-top:22.3pt;width:56.25pt;height:24.7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3925,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" path="m,l361950,r9525,539750l923925,539750e" filled="f" strokecolor="#c00000" strokeweight="4.5pt">
                      <v:stroke startarrow="classic" endarrow="classic" joinstyle="miter"/>
                      <v:path arrowok="t" o:connecttype="custom" o:connectlocs="0,0;279858,0;287223,314325;714375,314325" o:connectangles="0,0,0,0"/>
                    </v:shape>
                  </w:pict>
                </mc:Fallback>
              </mc:AlternateContent>
            </w:r>
          </w:p>
        </w:tc>
        <w:tc>
          <w:tcPr>
            <w:tcW w:w="2233" w:type="dxa"/>
            <w:tcBorders>
              <w:top w:val="dashSmallGap" w:sz="4" w:space="0" w:color="auto"/>
              <w:left w:val="dashSmallGap" w:sz="4" w:space="0" w:color="auto"/>
              <w:bottom w:val="dashSmallGap" w:sz="4" w:space="0" w:color="auto"/>
            </w:tcBorders>
            <w:vAlign w:val="center"/>
          </w:tcPr>
          <w:p w14:paraId="5592FBF1"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главные направления транспортных обходов</w:t>
            </w:r>
          </w:p>
        </w:tc>
      </w:tr>
      <w:tr w:rsidR="00303FB1" w:rsidRPr="000825A3" w14:paraId="56A463AD" w14:textId="77777777" w:rsidTr="00826609">
        <w:trPr>
          <w:trHeight w:val="946"/>
        </w:trPr>
        <w:tc>
          <w:tcPr>
            <w:tcW w:w="5921" w:type="dxa"/>
            <w:vMerge/>
          </w:tcPr>
          <w:p w14:paraId="3BACC053" w14:textId="77777777" w:rsidR="00303FB1" w:rsidRPr="000825A3" w:rsidRDefault="00303FB1" w:rsidP="001C6115">
            <w:pPr>
              <w:spacing w:before="120" w:after="120"/>
              <w:jc w:val="both"/>
              <w:rPr>
                <w:rFonts w:ascii="Times New Roman" w:hAnsi="Times New Roman" w:cs="Times New Roman"/>
                <w:noProof/>
                <w:lang w:eastAsia="ru-RU"/>
              </w:rPr>
            </w:pPr>
          </w:p>
        </w:tc>
        <w:tc>
          <w:tcPr>
            <w:tcW w:w="1592" w:type="dxa"/>
            <w:tcBorders>
              <w:top w:val="dashSmallGap" w:sz="4" w:space="0" w:color="auto"/>
              <w:bottom w:val="dashSmallGap" w:sz="4" w:space="0" w:color="auto"/>
              <w:right w:val="dashSmallGap" w:sz="4" w:space="0" w:color="auto"/>
            </w:tcBorders>
          </w:tcPr>
          <w:p w14:paraId="6D5B09FE" w14:textId="19EB6976" w:rsidR="00303FB1" w:rsidRPr="000825A3" w:rsidRDefault="003C54C1" w:rsidP="001C6115">
            <w:pPr>
              <w:spacing w:before="120" w:after="120"/>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456960" behindDoc="0" locked="0" layoutInCell="1" allowOverlap="1" wp14:anchorId="79EC0193" wp14:editId="15D14FB4">
                      <wp:simplePos x="0" y="0"/>
                      <wp:positionH relativeFrom="column">
                        <wp:posOffset>222250</wp:posOffset>
                      </wp:positionH>
                      <wp:positionV relativeFrom="paragraph">
                        <wp:posOffset>344170</wp:posOffset>
                      </wp:positionV>
                      <wp:extent cx="195580" cy="130175"/>
                      <wp:effectExtent l="0" t="0" r="0" b="0"/>
                      <wp:wrapNone/>
                      <wp:docPr id="1048" name="Прямоугольник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580" cy="130175"/>
                              </a:xfrm>
                              <a:prstGeom prst="rect">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1E209" id="Прямоугольник 1048" o:spid="_x0000_s1026" style="position:absolute;margin-left:17.5pt;margin-top:27.1pt;width:15.4pt;height:10.2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" fillcolor="#7f7f7f" stroked="f" strokeweight="2pt"/>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459008" behindDoc="0" locked="0" layoutInCell="1" allowOverlap="1" wp14:anchorId="6E056534" wp14:editId="321C17F1">
                      <wp:simplePos x="0" y="0"/>
                      <wp:positionH relativeFrom="column">
                        <wp:posOffset>455295</wp:posOffset>
                      </wp:positionH>
                      <wp:positionV relativeFrom="paragraph">
                        <wp:posOffset>344170</wp:posOffset>
                      </wp:positionV>
                      <wp:extent cx="142240" cy="132080"/>
                      <wp:effectExtent l="0" t="0" r="0" b="0"/>
                      <wp:wrapNone/>
                      <wp:docPr id="1049" name="Прямоугольник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240" cy="132080"/>
                              </a:xfrm>
                              <a:custGeom>
                                <a:avLst/>
                                <a:gdLst>
                                  <a:gd name="connsiteX0" fmla="*/ 0 w 278765"/>
                                  <a:gd name="connsiteY0" fmla="*/ 0 h 130175"/>
                                  <a:gd name="connsiteX1" fmla="*/ 278765 w 278765"/>
                                  <a:gd name="connsiteY1" fmla="*/ 0 h 130175"/>
                                  <a:gd name="connsiteX2" fmla="*/ 278765 w 278765"/>
                                  <a:gd name="connsiteY2" fmla="*/ 130175 h 130175"/>
                                  <a:gd name="connsiteX3" fmla="*/ 0 w 278765"/>
                                  <a:gd name="connsiteY3" fmla="*/ 130175 h 130175"/>
                                  <a:gd name="connsiteX4" fmla="*/ 0 w 278765"/>
                                  <a:gd name="connsiteY4" fmla="*/ 0 h 130175"/>
                                  <a:gd name="connsiteX0" fmla="*/ 0 w 278765"/>
                                  <a:gd name="connsiteY0" fmla="*/ 2310 h 132485"/>
                                  <a:gd name="connsiteX1" fmla="*/ 142528 w 278765"/>
                                  <a:gd name="connsiteY1" fmla="*/ 0 h 132485"/>
                                  <a:gd name="connsiteX2" fmla="*/ 278765 w 278765"/>
                                  <a:gd name="connsiteY2" fmla="*/ 132485 h 132485"/>
                                  <a:gd name="connsiteX3" fmla="*/ 0 w 278765"/>
                                  <a:gd name="connsiteY3" fmla="*/ 132485 h 132485"/>
                                  <a:gd name="connsiteX4" fmla="*/ 0 w 278765"/>
                                  <a:gd name="connsiteY4" fmla="*/ 2310 h 132485"/>
                                  <a:gd name="connsiteX0" fmla="*/ 0 w 142528"/>
                                  <a:gd name="connsiteY0" fmla="*/ 2310 h 132485"/>
                                  <a:gd name="connsiteX1" fmla="*/ 142528 w 142528"/>
                                  <a:gd name="connsiteY1" fmla="*/ 0 h 132485"/>
                                  <a:gd name="connsiteX2" fmla="*/ 103274 w 142528"/>
                                  <a:gd name="connsiteY2" fmla="*/ 130574 h 132485"/>
                                  <a:gd name="connsiteX3" fmla="*/ 0 w 142528"/>
                                  <a:gd name="connsiteY3" fmla="*/ 132485 h 132485"/>
                                  <a:gd name="connsiteX4" fmla="*/ 0 w 142528"/>
                                  <a:gd name="connsiteY4" fmla="*/ 2310 h 1324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2528" h="132485">
                                    <a:moveTo>
                                      <a:pt x="0" y="2310"/>
                                    </a:moveTo>
                                    <a:lnTo>
                                      <a:pt x="142528" y="0"/>
                                    </a:lnTo>
                                    <a:lnTo>
                                      <a:pt x="103274" y="130574"/>
                                    </a:lnTo>
                                    <a:lnTo>
                                      <a:pt x="0" y="132485"/>
                                    </a:lnTo>
                                    <a:lnTo>
                                      <a:pt x="0" y="2310"/>
                                    </a:lnTo>
                                    <a:close/>
                                  </a:path>
                                </a:pathLst>
                              </a:cu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97766" id="Прямоугольник 478" o:spid="_x0000_s1026" style="position:absolute;margin-left:35.85pt;margin-top:27.1pt;width:11.2pt;height:10.4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528,132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" path="m,2310l142528,,103274,130574,,132485,,2310xe" fillcolor="#7f7f7f" stroked="f" strokeweight="2pt">
                      <v:path arrowok="t" o:connecttype="custom" o:connectlocs="0,2303;142240,0;103065,130175;0,132080;0,2303" o:connectangles="0,0,0,0,0"/>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460032" behindDoc="0" locked="0" layoutInCell="1" allowOverlap="1" wp14:anchorId="60085F05" wp14:editId="1D430673">
                      <wp:simplePos x="0" y="0"/>
                      <wp:positionH relativeFrom="column">
                        <wp:posOffset>455295</wp:posOffset>
                      </wp:positionH>
                      <wp:positionV relativeFrom="paragraph">
                        <wp:posOffset>182880</wp:posOffset>
                      </wp:positionV>
                      <wp:extent cx="198755" cy="130175"/>
                      <wp:effectExtent l="0" t="0" r="0" b="0"/>
                      <wp:wrapNone/>
                      <wp:docPr id="1050" name="Прямоугольник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30175"/>
                              </a:xfrm>
                              <a:custGeom>
                                <a:avLst/>
                                <a:gdLst>
                                  <a:gd name="connsiteX0" fmla="*/ 0 w 198120"/>
                                  <a:gd name="connsiteY0" fmla="*/ 0 h 130175"/>
                                  <a:gd name="connsiteX1" fmla="*/ 198120 w 198120"/>
                                  <a:gd name="connsiteY1" fmla="*/ 0 h 130175"/>
                                  <a:gd name="connsiteX2" fmla="*/ 198120 w 198120"/>
                                  <a:gd name="connsiteY2" fmla="*/ 130175 h 130175"/>
                                  <a:gd name="connsiteX3" fmla="*/ 0 w 198120"/>
                                  <a:gd name="connsiteY3" fmla="*/ 130175 h 130175"/>
                                  <a:gd name="connsiteX4" fmla="*/ 0 w 198120"/>
                                  <a:gd name="connsiteY4" fmla="*/ 0 h 130175"/>
                                  <a:gd name="connsiteX0" fmla="*/ 0 w 198120"/>
                                  <a:gd name="connsiteY0" fmla="*/ 0 h 130175"/>
                                  <a:gd name="connsiteX1" fmla="*/ 198120 w 198120"/>
                                  <a:gd name="connsiteY1" fmla="*/ 0 h 130175"/>
                                  <a:gd name="connsiteX2" fmla="*/ 138084 w 198120"/>
                                  <a:gd name="connsiteY2" fmla="*/ 130175 h 130175"/>
                                  <a:gd name="connsiteX3" fmla="*/ 0 w 198120"/>
                                  <a:gd name="connsiteY3" fmla="*/ 130175 h 130175"/>
                                  <a:gd name="connsiteX4" fmla="*/ 0 w 198120"/>
                                  <a:gd name="connsiteY4" fmla="*/ 0 h 130175"/>
                                  <a:gd name="connsiteX0" fmla="*/ 0 w 198120"/>
                                  <a:gd name="connsiteY0" fmla="*/ 0 h 130175"/>
                                  <a:gd name="connsiteX1" fmla="*/ 198120 w 198120"/>
                                  <a:gd name="connsiteY1" fmla="*/ 0 h 130175"/>
                                  <a:gd name="connsiteX2" fmla="*/ 156557 w 198120"/>
                                  <a:gd name="connsiteY2" fmla="*/ 130175 h 130175"/>
                                  <a:gd name="connsiteX3" fmla="*/ 0 w 198120"/>
                                  <a:gd name="connsiteY3" fmla="*/ 130175 h 130175"/>
                                  <a:gd name="connsiteX4" fmla="*/ 0 w 198120"/>
                                  <a:gd name="connsiteY4" fmla="*/ 0 h 1301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8120" h="130175">
                                    <a:moveTo>
                                      <a:pt x="0" y="0"/>
                                    </a:moveTo>
                                    <a:lnTo>
                                      <a:pt x="198120" y="0"/>
                                    </a:lnTo>
                                    <a:lnTo>
                                      <a:pt x="156557" y="130175"/>
                                    </a:lnTo>
                                    <a:lnTo>
                                      <a:pt x="0" y="130175"/>
                                    </a:lnTo>
                                    <a:lnTo>
                                      <a:pt x="0" y="0"/>
                                    </a:lnTo>
                                    <a:close/>
                                  </a:path>
                                </a:pathLst>
                              </a:cu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4BCA5" id="Прямоугольник 479" o:spid="_x0000_s1026" style="position:absolute;margin-left:35.85pt;margin-top:14.4pt;width:15.65pt;height:10.25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8120,130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" path="m,l198120,,156557,130175,,130175,,xe" fillcolor="#7f7f7f" stroked="f" strokeweight="2pt">
                      <v:path arrowok="t" o:connecttype="custom" o:connectlocs="0,0;198755,0;157059,130175;0,130175;0,0" o:connectangles="0,0,0,0,0"/>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457984" behindDoc="0" locked="0" layoutInCell="1" allowOverlap="1" wp14:anchorId="3C3228A5" wp14:editId="6483CB49">
                      <wp:simplePos x="0" y="0"/>
                      <wp:positionH relativeFrom="column">
                        <wp:posOffset>140335</wp:posOffset>
                      </wp:positionH>
                      <wp:positionV relativeFrom="paragraph">
                        <wp:posOffset>182880</wp:posOffset>
                      </wp:positionV>
                      <wp:extent cx="278765" cy="130175"/>
                      <wp:effectExtent l="0" t="0" r="0" b="0"/>
                      <wp:wrapNone/>
                      <wp:docPr id="1051" name="Прямоугольник 1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765" cy="130175"/>
                              </a:xfrm>
                              <a:prstGeom prst="rect">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69699" id="Прямоугольник 1051" o:spid="_x0000_s1026" style="position:absolute;margin-left:11.05pt;margin-top:14.4pt;width:21.95pt;height:10.2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" fillcolor="#7f7f7f" stroked="f" strokeweight="2pt"/>
                  </w:pict>
                </mc:Fallback>
              </mc:AlternateContent>
            </w:r>
          </w:p>
        </w:tc>
        <w:tc>
          <w:tcPr>
            <w:tcW w:w="2233" w:type="dxa"/>
            <w:tcBorders>
              <w:top w:val="dashSmallGap" w:sz="4" w:space="0" w:color="auto"/>
              <w:left w:val="dashSmallGap" w:sz="4" w:space="0" w:color="auto"/>
              <w:bottom w:val="dashSmallGap" w:sz="4" w:space="0" w:color="auto"/>
            </w:tcBorders>
            <w:vAlign w:val="center"/>
          </w:tcPr>
          <w:p w14:paraId="589B3DF2"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производственная застройка</w:t>
            </w:r>
          </w:p>
        </w:tc>
      </w:tr>
      <w:tr w:rsidR="00303FB1" w:rsidRPr="000825A3" w14:paraId="441155A4" w14:textId="77777777" w:rsidTr="00826609">
        <w:trPr>
          <w:trHeight w:val="870"/>
        </w:trPr>
        <w:tc>
          <w:tcPr>
            <w:tcW w:w="5921" w:type="dxa"/>
            <w:vMerge/>
          </w:tcPr>
          <w:p w14:paraId="7B90B9DD" w14:textId="77777777" w:rsidR="00303FB1" w:rsidRPr="000825A3" w:rsidRDefault="00303FB1" w:rsidP="001C6115">
            <w:pPr>
              <w:spacing w:before="120" w:after="120"/>
              <w:jc w:val="both"/>
              <w:rPr>
                <w:rFonts w:ascii="Times New Roman" w:hAnsi="Times New Roman" w:cs="Times New Roman"/>
                <w:noProof/>
                <w:lang w:eastAsia="ru-RU"/>
              </w:rPr>
            </w:pPr>
          </w:p>
        </w:tc>
        <w:tc>
          <w:tcPr>
            <w:tcW w:w="1592" w:type="dxa"/>
            <w:tcBorders>
              <w:top w:val="dashSmallGap" w:sz="4" w:space="0" w:color="auto"/>
              <w:right w:val="dashSmallGap" w:sz="4" w:space="0" w:color="auto"/>
            </w:tcBorders>
          </w:tcPr>
          <w:p w14:paraId="7A374134" w14:textId="684FBA70" w:rsidR="00303FB1" w:rsidRPr="000825A3" w:rsidRDefault="003C54C1" w:rsidP="001C6115">
            <w:pPr>
              <w:spacing w:before="120" w:after="120"/>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464128" behindDoc="0" locked="0" layoutInCell="1" allowOverlap="1" wp14:anchorId="6B4E1602" wp14:editId="0AEE0558">
                      <wp:simplePos x="0" y="0"/>
                      <wp:positionH relativeFrom="column">
                        <wp:posOffset>219710</wp:posOffset>
                      </wp:positionH>
                      <wp:positionV relativeFrom="paragraph">
                        <wp:posOffset>320675</wp:posOffset>
                      </wp:positionV>
                      <wp:extent cx="194945" cy="130175"/>
                      <wp:effectExtent l="0" t="0" r="0" b="0"/>
                      <wp:wrapNone/>
                      <wp:docPr id="1055" name="Прямоугольник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945" cy="130175"/>
                              </a:xfrm>
                              <a:prstGeom prst="rect">
                                <a:avLst/>
                              </a:prstGeom>
                              <a:solidFill>
                                <a:schemeClr val="bg1">
                                  <a:lumMod val="6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F20EC9" id="Прямоугольник 1055" o:spid="_x0000_s1026" style="position:absolute;margin-left:17.3pt;margin-top:25.25pt;width:15.35pt;height:10.2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" fillcolor="#a5a5a5 [2092]" stroked="f" strokeweight="2pt"/>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465152" behindDoc="0" locked="0" layoutInCell="1" allowOverlap="1" wp14:anchorId="2DAF434A" wp14:editId="10A849E8">
                      <wp:simplePos x="0" y="0"/>
                      <wp:positionH relativeFrom="column">
                        <wp:posOffset>137795</wp:posOffset>
                      </wp:positionH>
                      <wp:positionV relativeFrom="paragraph">
                        <wp:posOffset>159385</wp:posOffset>
                      </wp:positionV>
                      <wp:extent cx="278765" cy="130175"/>
                      <wp:effectExtent l="0" t="0" r="0" b="0"/>
                      <wp:wrapNone/>
                      <wp:docPr id="1078" name="Прямоугольник 10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765" cy="130175"/>
                              </a:xfrm>
                              <a:prstGeom prst="rect">
                                <a:avLst/>
                              </a:prstGeom>
                              <a:solidFill>
                                <a:schemeClr val="bg1">
                                  <a:lumMod val="6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A6C98" id="Прямоугольник 1078" o:spid="_x0000_s1026" style="position:absolute;margin-left:10.85pt;margin-top:12.55pt;width:21.95pt;height:10.2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" fillcolor="#a5a5a5 [2092]" stroked="f" strokeweight="2pt"/>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466176" behindDoc="0" locked="0" layoutInCell="1" allowOverlap="1" wp14:anchorId="37B52B66" wp14:editId="5218FF8C">
                      <wp:simplePos x="0" y="0"/>
                      <wp:positionH relativeFrom="column">
                        <wp:posOffset>452755</wp:posOffset>
                      </wp:positionH>
                      <wp:positionV relativeFrom="paragraph">
                        <wp:posOffset>320675</wp:posOffset>
                      </wp:positionV>
                      <wp:extent cx="142240" cy="132080"/>
                      <wp:effectExtent l="0" t="0" r="0" b="0"/>
                      <wp:wrapNone/>
                      <wp:docPr id="1079" name="Прямоугольник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240" cy="132080"/>
                              </a:xfrm>
                              <a:custGeom>
                                <a:avLst/>
                                <a:gdLst>
                                  <a:gd name="connsiteX0" fmla="*/ 0 w 278765"/>
                                  <a:gd name="connsiteY0" fmla="*/ 0 h 130175"/>
                                  <a:gd name="connsiteX1" fmla="*/ 278765 w 278765"/>
                                  <a:gd name="connsiteY1" fmla="*/ 0 h 130175"/>
                                  <a:gd name="connsiteX2" fmla="*/ 278765 w 278765"/>
                                  <a:gd name="connsiteY2" fmla="*/ 130175 h 130175"/>
                                  <a:gd name="connsiteX3" fmla="*/ 0 w 278765"/>
                                  <a:gd name="connsiteY3" fmla="*/ 130175 h 130175"/>
                                  <a:gd name="connsiteX4" fmla="*/ 0 w 278765"/>
                                  <a:gd name="connsiteY4" fmla="*/ 0 h 130175"/>
                                  <a:gd name="connsiteX0" fmla="*/ 0 w 278765"/>
                                  <a:gd name="connsiteY0" fmla="*/ 2310 h 132485"/>
                                  <a:gd name="connsiteX1" fmla="*/ 142528 w 278765"/>
                                  <a:gd name="connsiteY1" fmla="*/ 0 h 132485"/>
                                  <a:gd name="connsiteX2" fmla="*/ 278765 w 278765"/>
                                  <a:gd name="connsiteY2" fmla="*/ 132485 h 132485"/>
                                  <a:gd name="connsiteX3" fmla="*/ 0 w 278765"/>
                                  <a:gd name="connsiteY3" fmla="*/ 132485 h 132485"/>
                                  <a:gd name="connsiteX4" fmla="*/ 0 w 278765"/>
                                  <a:gd name="connsiteY4" fmla="*/ 2310 h 132485"/>
                                  <a:gd name="connsiteX0" fmla="*/ 0 w 142528"/>
                                  <a:gd name="connsiteY0" fmla="*/ 2310 h 132485"/>
                                  <a:gd name="connsiteX1" fmla="*/ 142528 w 142528"/>
                                  <a:gd name="connsiteY1" fmla="*/ 0 h 132485"/>
                                  <a:gd name="connsiteX2" fmla="*/ 103274 w 142528"/>
                                  <a:gd name="connsiteY2" fmla="*/ 130574 h 132485"/>
                                  <a:gd name="connsiteX3" fmla="*/ 0 w 142528"/>
                                  <a:gd name="connsiteY3" fmla="*/ 132485 h 132485"/>
                                  <a:gd name="connsiteX4" fmla="*/ 0 w 142528"/>
                                  <a:gd name="connsiteY4" fmla="*/ 2310 h 1324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2528" h="132485">
                                    <a:moveTo>
                                      <a:pt x="0" y="2310"/>
                                    </a:moveTo>
                                    <a:lnTo>
                                      <a:pt x="142528" y="0"/>
                                    </a:lnTo>
                                    <a:lnTo>
                                      <a:pt x="103274" y="130574"/>
                                    </a:lnTo>
                                    <a:lnTo>
                                      <a:pt x="0" y="132485"/>
                                    </a:lnTo>
                                    <a:lnTo>
                                      <a:pt x="0" y="2310"/>
                                    </a:lnTo>
                                    <a:close/>
                                  </a:path>
                                </a:pathLst>
                              </a:custGeom>
                              <a:solidFill>
                                <a:schemeClr val="bg1">
                                  <a:lumMod val="6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241A7" id="Прямоугольник 478" o:spid="_x0000_s1026" style="position:absolute;margin-left:35.65pt;margin-top:25.25pt;width:11.2pt;height:10.4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528,132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" path="m,2310l142528,,103274,130574,,132485,,2310xe" fillcolor="#a5a5a5 [2092]" stroked="f" strokeweight="2pt">
                      <v:path arrowok="t" o:connecttype="custom" o:connectlocs="0,2303;142240,0;103065,130175;0,132080;0,2303" o:connectangles="0,0,0,0,0"/>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467200" behindDoc="0" locked="0" layoutInCell="1" allowOverlap="1" wp14:anchorId="3C4EC6C4" wp14:editId="2ADA8C76">
                      <wp:simplePos x="0" y="0"/>
                      <wp:positionH relativeFrom="column">
                        <wp:posOffset>452755</wp:posOffset>
                      </wp:positionH>
                      <wp:positionV relativeFrom="paragraph">
                        <wp:posOffset>158750</wp:posOffset>
                      </wp:positionV>
                      <wp:extent cx="198120" cy="130175"/>
                      <wp:effectExtent l="0" t="0" r="0" b="0"/>
                      <wp:wrapNone/>
                      <wp:docPr id="1080" name="Прямоугольник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 cy="130175"/>
                              </a:xfrm>
                              <a:custGeom>
                                <a:avLst/>
                                <a:gdLst>
                                  <a:gd name="connsiteX0" fmla="*/ 0 w 198120"/>
                                  <a:gd name="connsiteY0" fmla="*/ 0 h 130175"/>
                                  <a:gd name="connsiteX1" fmla="*/ 198120 w 198120"/>
                                  <a:gd name="connsiteY1" fmla="*/ 0 h 130175"/>
                                  <a:gd name="connsiteX2" fmla="*/ 198120 w 198120"/>
                                  <a:gd name="connsiteY2" fmla="*/ 130175 h 130175"/>
                                  <a:gd name="connsiteX3" fmla="*/ 0 w 198120"/>
                                  <a:gd name="connsiteY3" fmla="*/ 130175 h 130175"/>
                                  <a:gd name="connsiteX4" fmla="*/ 0 w 198120"/>
                                  <a:gd name="connsiteY4" fmla="*/ 0 h 130175"/>
                                  <a:gd name="connsiteX0" fmla="*/ 0 w 198120"/>
                                  <a:gd name="connsiteY0" fmla="*/ 0 h 130175"/>
                                  <a:gd name="connsiteX1" fmla="*/ 198120 w 198120"/>
                                  <a:gd name="connsiteY1" fmla="*/ 0 h 130175"/>
                                  <a:gd name="connsiteX2" fmla="*/ 138084 w 198120"/>
                                  <a:gd name="connsiteY2" fmla="*/ 130175 h 130175"/>
                                  <a:gd name="connsiteX3" fmla="*/ 0 w 198120"/>
                                  <a:gd name="connsiteY3" fmla="*/ 130175 h 130175"/>
                                  <a:gd name="connsiteX4" fmla="*/ 0 w 198120"/>
                                  <a:gd name="connsiteY4" fmla="*/ 0 h 130175"/>
                                  <a:gd name="connsiteX0" fmla="*/ 0 w 198120"/>
                                  <a:gd name="connsiteY0" fmla="*/ 0 h 130175"/>
                                  <a:gd name="connsiteX1" fmla="*/ 198120 w 198120"/>
                                  <a:gd name="connsiteY1" fmla="*/ 0 h 130175"/>
                                  <a:gd name="connsiteX2" fmla="*/ 156557 w 198120"/>
                                  <a:gd name="connsiteY2" fmla="*/ 130175 h 130175"/>
                                  <a:gd name="connsiteX3" fmla="*/ 0 w 198120"/>
                                  <a:gd name="connsiteY3" fmla="*/ 130175 h 130175"/>
                                  <a:gd name="connsiteX4" fmla="*/ 0 w 198120"/>
                                  <a:gd name="connsiteY4" fmla="*/ 0 h 1301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8120" h="130175">
                                    <a:moveTo>
                                      <a:pt x="0" y="0"/>
                                    </a:moveTo>
                                    <a:lnTo>
                                      <a:pt x="198120" y="0"/>
                                    </a:lnTo>
                                    <a:lnTo>
                                      <a:pt x="156557" y="130175"/>
                                    </a:lnTo>
                                    <a:lnTo>
                                      <a:pt x="0" y="130175"/>
                                    </a:lnTo>
                                    <a:lnTo>
                                      <a:pt x="0" y="0"/>
                                    </a:lnTo>
                                    <a:close/>
                                  </a:path>
                                </a:pathLst>
                              </a:custGeom>
                              <a:solidFill>
                                <a:schemeClr val="bg1">
                                  <a:lumMod val="6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51147" id="Прямоугольник 479" o:spid="_x0000_s1026" style="position:absolute;margin-left:35.65pt;margin-top:12.5pt;width:15.6pt;height:10.25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8120,130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" path="m,l198120,,156557,130175,,130175,,xe" fillcolor="#a5a5a5 [2092]" stroked="f" strokeweight="2pt">
                      <v:path arrowok="t" o:connecttype="custom" o:connectlocs="0,0;198120,0;156557,130175;0,130175;0,0" o:connectangles="0,0,0,0,0"/>
                    </v:shape>
                  </w:pict>
                </mc:Fallback>
              </mc:AlternateContent>
            </w:r>
          </w:p>
        </w:tc>
        <w:tc>
          <w:tcPr>
            <w:tcW w:w="2233" w:type="dxa"/>
            <w:tcBorders>
              <w:top w:val="dashSmallGap" w:sz="4" w:space="0" w:color="auto"/>
              <w:left w:val="dashSmallGap" w:sz="4" w:space="0" w:color="auto"/>
            </w:tcBorders>
          </w:tcPr>
          <w:p w14:paraId="34CD53B7"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жилая и общественная застройка</w:t>
            </w:r>
          </w:p>
        </w:tc>
      </w:tr>
      <w:tr w:rsidR="00303FB1" w:rsidRPr="000825A3" w14:paraId="0A40B40B" w14:textId="77777777" w:rsidTr="00826609">
        <w:trPr>
          <w:trHeight w:val="80"/>
        </w:trPr>
        <w:tc>
          <w:tcPr>
            <w:tcW w:w="5921" w:type="dxa"/>
            <w:vMerge/>
          </w:tcPr>
          <w:p w14:paraId="680F5D53" w14:textId="77777777" w:rsidR="00303FB1" w:rsidRPr="000825A3" w:rsidRDefault="00303FB1" w:rsidP="001C6115">
            <w:pPr>
              <w:spacing w:before="120" w:after="120"/>
              <w:jc w:val="both"/>
              <w:rPr>
                <w:rFonts w:ascii="Times New Roman" w:hAnsi="Times New Roman" w:cs="Times New Roman"/>
                <w:noProof/>
                <w:lang w:eastAsia="ru-RU"/>
              </w:rPr>
            </w:pPr>
          </w:p>
        </w:tc>
        <w:tc>
          <w:tcPr>
            <w:tcW w:w="1592" w:type="dxa"/>
            <w:tcBorders>
              <w:top w:val="nil"/>
            </w:tcBorders>
          </w:tcPr>
          <w:p w14:paraId="307C36CF" w14:textId="77777777" w:rsidR="00303FB1" w:rsidRPr="000825A3" w:rsidRDefault="00303FB1" w:rsidP="001C6115">
            <w:pPr>
              <w:spacing w:before="0"/>
              <w:jc w:val="both"/>
              <w:rPr>
                <w:rFonts w:ascii="Times New Roman" w:eastAsia="Times New Roman" w:hAnsi="Times New Roman" w:cs="Times New Roman"/>
                <w:noProof/>
                <w:sz w:val="24"/>
                <w:szCs w:val="24"/>
                <w:lang w:eastAsia="ru-RU"/>
              </w:rPr>
            </w:pPr>
          </w:p>
        </w:tc>
        <w:tc>
          <w:tcPr>
            <w:tcW w:w="2233" w:type="dxa"/>
            <w:tcBorders>
              <w:top w:val="nil"/>
              <w:left w:val="nil"/>
            </w:tcBorders>
          </w:tcPr>
          <w:p w14:paraId="284F6E21" w14:textId="77777777" w:rsidR="00303FB1" w:rsidRPr="000825A3" w:rsidRDefault="00303FB1" w:rsidP="001C6115">
            <w:pPr>
              <w:spacing w:before="0"/>
              <w:rPr>
                <w:rFonts w:ascii="Times New Roman" w:eastAsia="Times New Roman" w:hAnsi="Times New Roman" w:cs="Times New Roman"/>
                <w:sz w:val="22"/>
                <w:szCs w:val="22"/>
              </w:rPr>
            </w:pPr>
          </w:p>
        </w:tc>
      </w:tr>
      <w:tr w:rsidR="00303FB1" w:rsidRPr="000825A3" w14:paraId="30562472" w14:textId="77777777" w:rsidTr="00826609">
        <w:tc>
          <w:tcPr>
            <w:tcW w:w="9746" w:type="dxa"/>
            <w:gridSpan w:val="3"/>
            <w:shd w:val="clear" w:color="auto" w:fill="CFE0CF" w:themeFill="accent2" w:themeFillTint="99"/>
          </w:tcPr>
          <w:p w14:paraId="6F47CB7B" w14:textId="77777777" w:rsidR="00303FB1" w:rsidRPr="000825A3" w:rsidRDefault="00303FB1" w:rsidP="00A71AC4">
            <w:pPr>
              <w:spacing w:before="60" w:after="60"/>
              <w:jc w:val="center"/>
              <w:rPr>
                <w:rFonts w:ascii="Times New Roman" w:eastAsia="Times New Roman" w:hAnsi="Times New Roman" w:cs="Times New Roman"/>
                <w:sz w:val="24"/>
                <w:szCs w:val="24"/>
              </w:rPr>
            </w:pPr>
            <w:r w:rsidRPr="000825A3">
              <w:rPr>
                <w:rFonts w:ascii="Times New Roman" w:eastAsia="Times New Roman" w:hAnsi="Times New Roman" w:cs="Times New Roman"/>
                <w:b/>
                <w:i/>
                <w:sz w:val="24"/>
                <w:szCs w:val="24"/>
              </w:rPr>
              <w:t>Рис. 20.4.2.</w:t>
            </w:r>
            <w:r w:rsidR="00A71AC4" w:rsidRPr="000825A3">
              <w:rPr>
                <w:rFonts w:ascii="Times New Roman" w:eastAsia="Times New Roman" w:hAnsi="Times New Roman" w:cs="Times New Roman"/>
                <w:b/>
                <w:i/>
                <w:sz w:val="24"/>
                <w:szCs w:val="24"/>
              </w:rPr>
              <w:t>4</w:t>
            </w:r>
            <w:r w:rsidRPr="000825A3">
              <w:rPr>
                <w:rFonts w:ascii="Times New Roman" w:eastAsia="Times New Roman" w:hAnsi="Times New Roman" w:cs="Times New Roman"/>
                <w:b/>
                <w:i/>
                <w:sz w:val="24"/>
                <w:szCs w:val="24"/>
              </w:rPr>
              <w:t>. Принципиальная схема обхода центральной части города</w:t>
            </w:r>
          </w:p>
        </w:tc>
      </w:tr>
    </w:tbl>
    <w:p w14:paraId="73C0FF81" w14:textId="77777777" w:rsidR="00826609" w:rsidRPr="000825A3" w:rsidRDefault="00826609" w:rsidP="00826609">
      <w:pPr>
        <w:spacing w:before="120" w:after="120" w:line="240" w:lineRule="auto"/>
        <w:ind w:firstLine="709"/>
        <w:jc w:val="both"/>
        <w:rPr>
          <w:rFonts w:ascii="Times New Roman" w:eastAsia="Times New Roman" w:hAnsi="Times New Roman" w:cs="Times New Roman"/>
          <w:sz w:val="24"/>
          <w:szCs w:val="24"/>
        </w:rPr>
      </w:pPr>
    </w:p>
    <w:p w14:paraId="4E16ECC0" w14:textId="77777777" w:rsidR="00303FB1" w:rsidRPr="000825A3" w:rsidRDefault="00303FB1" w:rsidP="00303FB1">
      <w:pPr>
        <w:spacing w:before="120" w:after="120" w:line="240" w:lineRule="auto"/>
        <w:rPr>
          <w:rFonts w:ascii="Times New Roman" w:eastAsia="Times New Roman" w:hAnsi="Times New Roman" w:cs="Times New Roman"/>
          <w:sz w:val="24"/>
          <w:szCs w:val="24"/>
        </w:rPr>
        <w:sectPr w:rsidR="00303FB1" w:rsidRPr="000825A3" w:rsidSect="002B6940">
          <w:headerReference w:type="even" r:id="rId89"/>
          <w:headerReference w:type="default" r:id="rId90"/>
          <w:footerReference w:type="even" r:id="rId91"/>
          <w:footerReference w:type="default" r:id="rId92"/>
          <w:pgSz w:w="11906" w:h="16838"/>
          <w:pgMar w:top="1276" w:right="850" w:bottom="1276" w:left="1418" w:header="708" w:footer="361" w:gutter="0"/>
          <w:cols w:space="708"/>
          <w:docGrid w:linePitch="360"/>
        </w:sectPr>
      </w:pPr>
    </w:p>
    <w:p w14:paraId="60856960" w14:textId="77777777" w:rsidR="00A71AC4" w:rsidRPr="000825A3" w:rsidRDefault="00A71AC4" w:rsidP="00303FB1">
      <w:pPr>
        <w:spacing w:before="120" w:after="120" w:line="240" w:lineRule="auto"/>
        <w:jc w:val="right"/>
        <w:rPr>
          <w:rFonts w:ascii="Times New Roman" w:eastAsia="Times New Roman" w:hAnsi="Times New Roman" w:cs="Times New Roman"/>
          <w:noProof/>
          <w:sz w:val="24"/>
          <w:szCs w:val="24"/>
          <w:lang w:eastAsia="ru-RU"/>
        </w:rPr>
      </w:pPr>
    </w:p>
    <w:p w14:paraId="792869BA" w14:textId="77777777" w:rsidR="00303FB1" w:rsidRPr="000825A3" w:rsidRDefault="00A71AC4" w:rsidP="00303FB1">
      <w:pPr>
        <w:spacing w:before="120" w:after="120" w:line="240" w:lineRule="auto"/>
        <w:jc w:val="right"/>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352C1775" wp14:editId="778CBD91">
            <wp:extent cx="12927724" cy="9330190"/>
            <wp:effectExtent l="0" t="0" r="7620" b="4445"/>
            <wp:docPr id="9649" name="Рисунок 9649" descr="\\ATLAS\arh\КАЛИНИНГРАД\Текстовая часть ГП КЛГД\ТСЮ черновики\графика для ред. 3.0\20.4.2.2._Схема_организации_движения_личного_автотранспо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TLAS\arh\КАЛИНИНГРАД\Текстовая часть ГП КЛГД\ТСЮ черновики\графика для ред. 3.0\20.4.2.2._Схема_организации_движения_личного_автотранспорта.jpg"/>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12942093" cy="9340560"/>
                    </a:xfrm>
                    <a:prstGeom prst="rect">
                      <a:avLst/>
                    </a:prstGeom>
                    <a:noFill/>
                    <a:ln>
                      <a:noFill/>
                    </a:ln>
                    <a:extLst>
                      <a:ext uri="{53640926-AAD7-44D8-BBD7-CCE9431645EC}">
                        <a14:shadowObscured xmlns:a14="http://schemas.microsoft.com/office/drawing/2010/main"/>
                      </a:ext>
                    </a:extLst>
                  </pic:spPr>
                </pic:pic>
              </a:graphicData>
            </a:graphic>
          </wp:inline>
        </w:drawing>
      </w:r>
    </w:p>
    <w:p w14:paraId="1E6D0D51" w14:textId="77777777" w:rsidR="00303FB1" w:rsidRPr="000825A3" w:rsidRDefault="00303FB1" w:rsidP="00303FB1">
      <w:pPr>
        <w:shd w:val="clear" w:color="auto" w:fill="CFE0CF" w:themeFill="accent2" w:themeFillTint="99"/>
        <w:spacing w:before="0" w:after="0" w:line="240" w:lineRule="auto"/>
        <w:ind w:left="851"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20.4.2.</w:t>
      </w:r>
      <w:r w:rsidR="00A71AC4" w:rsidRPr="000825A3">
        <w:rPr>
          <w:rFonts w:ascii="Times New Roman" w:eastAsia="Times New Roman" w:hAnsi="Times New Roman" w:cs="Times New Roman"/>
          <w:b/>
          <w:i/>
          <w:sz w:val="24"/>
          <w:szCs w:val="24"/>
        </w:rPr>
        <w:t>5</w:t>
      </w:r>
      <w:r w:rsidRPr="000825A3">
        <w:rPr>
          <w:rFonts w:ascii="Times New Roman" w:eastAsia="Times New Roman" w:hAnsi="Times New Roman" w:cs="Times New Roman"/>
          <w:b/>
          <w:i/>
          <w:sz w:val="24"/>
          <w:szCs w:val="24"/>
        </w:rPr>
        <w:t xml:space="preserve">. Схема предлагаемой организации движения </w:t>
      </w:r>
      <w:r w:rsidR="00BE65B5" w:rsidRPr="000825A3">
        <w:rPr>
          <w:rFonts w:ascii="Times New Roman" w:eastAsia="Times New Roman" w:hAnsi="Times New Roman" w:cs="Times New Roman"/>
          <w:b/>
          <w:i/>
          <w:sz w:val="24"/>
          <w:szCs w:val="24"/>
        </w:rPr>
        <w:t xml:space="preserve">личного автотранспорта </w:t>
      </w:r>
      <w:r w:rsidRPr="000825A3">
        <w:rPr>
          <w:rFonts w:ascii="Times New Roman" w:eastAsia="Times New Roman" w:hAnsi="Times New Roman" w:cs="Times New Roman"/>
          <w:b/>
          <w:i/>
          <w:sz w:val="24"/>
          <w:szCs w:val="24"/>
        </w:rPr>
        <w:t xml:space="preserve">по магистральной сети </w:t>
      </w:r>
      <w:r w:rsidR="004F453D" w:rsidRPr="000825A3">
        <w:rPr>
          <w:rFonts w:ascii="Times New Roman" w:eastAsia="Times New Roman" w:hAnsi="Times New Roman" w:cs="Times New Roman"/>
          <w:b/>
          <w:i/>
          <w:sz w:val="24"/>
          <w:szCs w:val="24"/>
        </w:rPr>
        <w:t xml:space="preserve">правобережья </w:t>
      </w:r>
      <w:r w:rsidRPr="000825A3">
        <w:rPr>
          <w:rFonts w:ascii="Times New Roman" w:eastAsia="Times New Roman" w:hAnsi="Times New Roman" w:cs="Times New Roman"/>
          <w:b/>
          <w:i/>
          <w:sz w:val="24"/>
          <w:szCs w:val="24"/>
        </w:rPr>
        <w:t>центральной части города.</w:t>
      </w:r>
    </w:p>
    <w:p w14:paraId="58A4A2EF" w14:textId="77777777" w:rsidR="00303FB1" w:rsidRPr="000825A3" w:rsidRDefault="00303FB1" w:rsidP="00303FB1">
      <w:pPr>
        <w:spacing w:before="120" w:after="120" w:line="240" w:lineRule="auto"/>
        <w:jc w:val="both"/>
        <w:rPr>
          <w:rFonts w:ascii="Times New Roman" w:eastAsia="Times New Roman" w:hAnsi="Times New Roman" w:cs="Times New Roman"/>
          <w:sz w:val="24"/>
          <w:szCs w:val="24"/>
        </w:rPr>
        <w:sectPr w:rsidR="00303FB1" w:rsidRPr="000825A3" w:rsidSect="000E6BBD">
          <w:pgSz w:w="23814" w:h="16839" w:orient="landscape" w:code="8"/>
          <w:pgMar w:top="709" w:right="395" w:bottom="284" w:left="851" w:header="708" w:footer="361" w:gutter="0"/>
          <w:cols w:space="708"/>
          <w:titlePg/>
          <w:docGrid w:linePitch="360"/>
        </w:sectPr>
      </w:pPr>
    </w:p>
    <w:p w14:paraId="3F0B81BE" w14:textId="77777777" w:rsidR="00303FB1" w:rsidRPr="000825A3" w:rsidRDefault="00303FB1" w:rsidP="00D26A6D">
      <w:pPr>
        <w:pStyle w:val="42"/>
        <w:numPr>
          <w:ilvl w:val="2"/>
          <w:numId w:val="1"/>
        </w:numPr>
        <w:ind w:left="851" w:hanging="851"/>
        <w:rPr>
          <w:rFonts w:ascii="Times New Roman" w:hAnsi="Times New Roman" w:cs="Times New Roman"/>
        </w:rPr>
      </w:pPr>
      <w:bookmarkStart w:id="74" w:name="_Toc412662976"/>
      <w:r w:rsidRPr="000825A3">
        <w:rPr>
          <w:rFonts w:ascii="Times New Roman" w:hAnsi="Times New Roman" w:cs="Times New Roman"/>
        </w:rPr>
        <w:lastRenderedPageBreak/>
        <w:t>Мероприятия по улично-дорожной сети серединного пояса и периферийной части города</w:t>
      </w:r>
      <w:bookmarkEnd w:id="74"/>
    </w:p>
    <w:p w14:paraId="377D247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56ED169D"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Система проектных мероприятий по развитию и реконструкции улично-дорожной сети серединных и периферийных районов города сведена к следующим группам мероприятий:</w:t>
      </w:r>
    </w:p>
    <w:p w14:paraId="60896B03" w14:textId="77777777" w:rsidR="00303FB1" w:rsidRPr="000825A3" w:rsidRDefault="00303FB1" w:rsidP="0085089F">
      <w:pPr>
        <w:pStyle w:val="af"/>
        <w:numPr>
          <w:ilvl w:val="0"/>
          <w:numId w:val="58"/>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Развитие и реконструкция основных радиальных направлений.</w:t>
      </w:r>
    </w:p>
    <w:p w14:paraId="12DB3419" w14:textId="77777777" w:rsidR="00303FB1" w:rsidRPr="000825A3" w:rsidRDefault="00303FB1" w:rsidP="0085089F">
      <w:pPr>
        <w:pStyle w:val="af"/>
        <w:numPr>
          <w:ilvl w:val="0"/>
          <w:numId w:val="58"/>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Формирование дублёров основных радиальных направлений.</w:t>
      </w:r>
    </w:p>
    <w:p w14:paraId="7E6A6D08" w14:textId="77777777" w:rsidR="00303FB1" w:rsidRPr="000825A3" w:rsidRDefault="00303FB1" w:rsidP="0085089F">
      <w:pPr>
        <w:pStyle w:val="af"/>
        <w:numPr>
          <w:ilvl w:val="0"/>
          <w:numId w:val="58"/>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Формирование и развитие полукольцевых и хордовых связей.</w:t>
      </w:r>
    </w:p>
    <w:p w14:paraId="53E5D6D3" w14:textId="77777777" w:rsidR="00303FB1" w:rsidRPr="000825A3" w:rsidRDefault="00303FB1" w:rsidP="0085089F">
      <w:pPr>
        <w:pStyle w:val="af"/>
        <w:numPr>
          <w:ilvl w:val="0"/>
          <w:numId w:val="58"/>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Формирование транспортного каркаса и связей районов перспективного строительства.</w:t>
      </w:r>
    </w:p>
    <w:p w14:paraId="336F2D80" w14:textId="77777777" w:rsidR="00303FB1" w:rsidRPr="000825A3" w:rsidRDefault="00303FB1" w:rsidP="0085089F">
      <w:pPr>
        <w:pStyle w:val="af"/>
        <w:numPr>
          <w:ilvl w:val="0"/>
          <w:numId w:val="58"/>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Преодоление транспортной разобщённости отдельных районов.</w:t>
      </w:r>
    </w:p>
    <w:p w14:paraId="4B3160F7" w14:textId="77777777" w:rsidR="00303FB1" w:rsidRPr="000825A3" w:rsidRDefault="00303FB1" w:rsidP="0085089F">
      <w:pPr>
        <w:pStyle w:val="af"/>
        <w:numPr>
          <w:ilvl w:val="0"/>
          <w:numId w:val="58"/>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Реконструкция отдельных узлов.</w:t>
      </w:r>
    </w:p>
    <w:p w14:paraId="4061B8ED" w14:textId="77777777" w:rsidR="00303FB1" w:rsidRPr="000825A3" w:rsidRDefault="00303FB1" w:rsidP="0085089F">
      <w:pPr>
        <w:pStyle w:val="af"/>
        <w:numPr>
          <w:ilvl w:val="0"/>
          <w:numId w:val="58"/>
        </w:numPr>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Строительство немагистральной УДС в районах перспективного освоения. </w:t>
      </w:r>
    </w:p>
    <w:p w14:paraId="000023BC"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Мероприятия первой и второй группы направлены на обеспечение стабильных связей центральной части города с периферийными районами. </w:t>
      </w:r>
    </w:p>
    <w:p w14:paraId="2067894A"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b/>
          <w:sz w:val="24"/>
          <w:szCs w:val="24"/>
          <w:u w:val="single"/>
        </w:rPr>
      </w:pPr>
      <w:r w:rsidRPr="000825A3">
        <w:rPr>
          <w:rFonts w:ascii="Times New Roman" w:eastAsia="Times New Roman" w:hAnsi="Times New Roman" w:cs="Times New Roman"/>
          <w:b/>
          <w:sz w:val="24"/>
          <w:szCs w:val="24"/>
          <w:u w:val="single"/>
        </w:rPr>
        <w:t>Развитие и реконструкция основных радиальных направлений.</w:t>
      </w:r>
    </w:p>
    <w:p w14:paraId="3F0A92E2"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Советский проспект</w:t>
      </w:r>
      <w:r w:rsidRPr="000825A3">
        <w:rPr>
          <w:rFonts w:ascii="Times New Roman" w:eastAsia="Times New Roman" w:hAnsi="Times New Roman" w:cs="Times New Roman"/>
          <w:sz w:val="24"/>
          <w:szCs w:val="24"/>
        </w:rPr>
        <w:t xml:space="preserve"> предлагается реконструировать практически на всём его протяжении от пл. Победы до выезда на Светлогорск. На отрезке от пл. Победы до ул. Уральской планируется устройство выделенной полосы для движения общественного транспорта, далее до ул. Карла Маркса – </w:t>
      </w:r>
      <w:r w:rsidR="00820962" w:rsidRPr="000825A3">
        <w:rPr>
          <w:rFonts w:ascii="Times New Roman" w:eastAsia="Times New Roman" w:hAnsi="Times New Roman" w:cs="Times New Roman"/>
          <w:sz w:val="24"/>
          <w:szCs w:val="24"/>
        </w:rPr>
        <w:t>обособление</w:t>
      </w:r>
      <w:r w:rsidRPr="000825A3">
        <w:rPr>
          <w:rFonts w:ascii="Times New Roman" w:eastAsia="Times New Roman" w:hAnsi="Times New Roman" w:cs="Times New Roman"/>
          <w:sz w:val="24"/>
          <w:szCs w:val="24"/>
        </w:rPr>
        <w:t xml:space="preserve"> трамвайного полотна, далее от ул. Красной до Окружной – расширение проезжей части до 4 полос движения, что соответствует статусу магистрали общегородского значения. </w:t>
      </w:r>
    </w:p>
    <w:p w14:paraId="13B1B5CE"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Улицу Аллея Смелых</w:t>
      </w:r>
      <w:r w:rsidRPr="000825A3">
        <w:rPr>
          <w:rFonts w:ascii="Times New Roman" w:eastAsia="Times New Roman" w:hAnsi="Times New Roman" w:cs="Times New Roman"/>
          <w:sz w:val="24"/>
          <w:szCs w:val="24"/>
        </w:rPr>
        <w:t xml:space="preserve"> предлагается реконструировать с учётом переноса трамвайных путей на ул. Дзержинского</w:t>
      </w:r>
      <w:r w:rsidR="00146275" w:rsidRPr="000825A3">
        <w:rPr>
          <w:rFonts w:ascii="Times New Roman" w:eastAsia="Times New Roman" w:hAnsi="Times New Roman" w:cs="Times New Roman"/>
          <w:sz w:val="24"/>
          <w:szCs w:val="24"/>
        </w:rPr>
        <w:t xml:space="preserve"> в период до 2025г</w:t>
      </w:r>
      <w:r w:rsidRPr="000825A3">
        <w:rPr>
          <w:rFonts w:ascii="Times New Roman" w:eastAsia="Times New Roman" w:hAnsi="Times New Roman" w:cs="Times New Roman"/>
          <w:sz w:val="24"/>
          <w:szCs w:val="24"/>
        </w:rPr>
        <w:t>. Данное решение обусловлено формированием на пересечении ул. Дзержинского и железной дороги нового транспортно-пересадочного узла, принимающего на себя нагрузку от периферийных восточных районов города, а также строительством эстакадного моста через Старую Преголю. В настоящее время разработан проект реконструкции улицы Аллея Смелых по всей её длине, предполагающий перекладку трамвайного пути на ось улицы и расширение проезжей части до четырёх полос взамен существующего профиля, предусматривающего двухполосное движение и размещение обособленного трамвайного полотна в стороне от проезжей части улицы. Предлагается полностью освободить Аллею Смелых от трамвайного движения, переложив пути на ул. Дзержинского, реконструировав её вместе с путепрово</w:t>
      </w:r>
      <w:r w:rsidR="00146275" w:rsidRPr="000825A3">
        <w:rPr>
          <w:rFonts w:ascii="Times New Roman" w:eastAsia="Times New Roman" w:hAnsi="Times New Roman" w:cs="Times New Roman"/>
          <w:sz w:val="24"/>
          <w:szCs w:val="24"/>
        </w:rPr>
        <w:t xml:space="preserve">дом через </w:t>
      </w:r>
      <w:proofErr w:type="spellStart"/>
      <w:r w:rsidR="00146275" w:rsidRPr="000825A3">
        <w:rPr>
          <w:rFonts w:ascii="Times New Roman" w:eastAsia="Times New Roman" w:hAnsi="Times New Roman" w:cs="Times New Roman"/>
          <w:sz w:val="24"/>
          <w:szCs w:val="24"/>
        </w:rPr>
        <w:t>ж.д</w:t>
      </w:r>
      <w:proofErr w:type="spellEnd"/>
      <w:r w:rsidR="00146275" w:rsidRPr="000825A3">
        <w:rPr>
          <w:rFonts w:ascii="Times New Roman" w:eastAsia="Times New Roman" w:hAnsi="Times New Roman" w:cs="Times New Roman"/>
          <w:sz w:val="24"/>
          <w:szCs w:val="24"/>
        </w:rPr>
        <w:t>. пути под четырёх</w:t>
      </w:r>
      <w:r w:rsidRPr="000825A3">
        <w:rPr>
          <w:rFonts w:ascii="Times New Roman" w:eastAsia="Times New Roman" w:hAnsi="Times New Roman" w:cs="Times New Roman"/>
          <w:sz w:val="24"/>
          <w:szCs w:val="24"/>
        </w:rPr>
        <w:t>полосную магистраль городского значения, увязанную со Вторым эстакадным мостом.</w:t>
      </w:r>
      <w:r w:rsidR="00146275" w:rsidRPr="000825A3">
        <w:rPr>
          <w:rFonts w:ascii="Times New Roman" w:eastAsia="Times New Roman" w:hAnsi="Times New Roman" w:cs="Times New Roman"/>
          <w:sz w:val="24"/>
          <w:szCs w:val="24"/>
        </w:rPr>
        <w:t xml:space="preserve"> Реализация этого </w:t>
      </w:r>
      <w:proofErr w:type="spellStart"/>
      <w:r w:rsidR="00146275" w:rsidRPr="000825A3">
        <w:rPr>
          <w:rFonts w:ascii="Times New Roman" w:eastAsia="Times New Roman" w:hAnsi="Times New Roman" w:cs="Times New Roman"/>
          <w:sz w:val="24"/>
          <w:szCs w:val="24"/>
        </w:rPr>
        <w:t>меропряития</w:t>
      </w:r>
      <w:proofErr w:type="spellEnd"/>
      <w:r w:rsidR="00146275" w:rsidRPr="000825A3">
        <w:rPr>
          <w:rFonts w:ascii="Times New Roman" w:eastAsia="Times New Roman" w:hAnsi="Times New Roman" w:cs="Times New Roman"/>
          <w:sz w:val="24"/>
          <w:szCs w:val="24"/>
        </w:rPr>
        <w:t xml:space="preserve"> возможна только после строительства моста через Старую Преголю, соединяющего район Московского рынка с островом Октябрьским.</w:t>
      </w:r>
    </w:p>
    <w:p w14:paraId="2398612D"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Реконструкция </w:t>
      </w:r>
      <w:r w:rsidRPr="000825A3">
        <w:rPr>
          <w:rFonts w:ascii="Times New Roman" w:eastAsia="Times New Roman" w:hAnsi="Times New Roman" w:cs="Times New Roman"/>
          <w:b/>
          <w:sz w:val="24"/>
          <w:szCs w:val="24"/>
        </w:rPr>
        <w:t>проспекта Победы</w:t>
      </w:r>
      <w:r w:rsidRPr="000825A3">
        <w:rPr>
          <w:rFonts w:ascii="Times New Roman" w:eastAsia="Times New Roman" w:hAnsi="Times New Roman" w:cs="Times New Roman"/>
          <w:sz w:val="24"/>
          <w:szCs w:val="24"/>
        </w:rPr>
        <w:t xml:space="preserve"> предусматривает демонтаж трамвайных путей на отрезке от ул. Кутузова до ул. Радищева, реконструкцию двухуровневого пересечения с </w:t>
      </w:r>
      <w:proofErr w:type="spellStart"/>
      <w:r w:rsidRPr="000825A3">
        <w:rPr>
          <w:rFonts w:ascii="Times New Roman" w:eastAsia="Times New Roman" w:hAnsi="Times New Roman" w:cs="Times New Roman"/>
          <w:sz w:val="24"/>
          <w:szCs w:val="24"/>
        </w:rPr>
        <w:t>ж.д</w:t>
      </w:r>
      <w:proofErr w:type="spellEnd"/>
      <w:r w:rsidRPr="000825A3">
        <w:rPr>
          <w:rFonts w:ascii="Times New Roman" w:eastAsia="Times New Roman" w:hAnsi="Times New Roman" w:cs="Times New Roman"/>
          <w:sz w:val="24"/>
          <w:szCs w:val="24"/>
        </w:rPr>
        <w:t xml:space="preserve">. путями в районе ул. Брусничной под устройство транспортно-пересадочного узла, расширение проезжей части до трёх полос на отрезке до пер. Лесная аллея, далее строительство двухуровневого пересечения с проектируемой «Западной </w:t>
      </w:r>
      <w:proofErr w:type="spellStart"/>
      <w:r w:rsidRPr="000825A3">
        <w:rPr>
          <w:rFonts w:ascii="Times New Roman" w:eastAsia="Times New Roman" w:hAnsi="Times New Roman" w:cs="Times New Roman"/>
          <w:sz w:val="24"/>
          <w:szCs w:val="24"/>
        </w:rPr>
        <w:t>проммагистралью</w:t>
      </w:r>
      <w:proofErr w:type="spellEnd"/>
      <w:r w:rsidRPr="000825A3">
        <w:rPr>
          <w:rFonts w:ascii="Times New Roman" w:eastAsia="Times New Roman" w:hAnsi="Times New Roman" w:cs="Times New Roman"/>
          <w:sz w:val="24"/>
          <w:szCs w:val="24"/>
        </w:rPr>
        <w:t xml:space="preserve">». </w:t>
      </w:r>
    </w:p>
    <w:p w14:paraId="27D4BDD0" w14:textId="77777777" w:rsidR="00146275"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 </w:t>
      </w:r>
      <w:r w:rsidRPr="000825A3">
        <w:rPr>
          <w:rFonts w:ascii="Times New Roman" w:eastAsia="Times New Roman" w:hAnsi="Times New Roman" w:cs="Times New Roman"/>
          <w:b/>
          <w:sz w:val="24"/>
          <w:szCs w:val="24"/>
        </w:rPr>
        <w:t>Московском проспекте</w:t>
      </w:r>
      <w:r w:rsidRPr="000825A3">
        <w:rPr>
          <w:rFonts w:ascii="Times New Roman" w:eastAsia="Times New Roman" w:hAnsi="Times New Roman" w:cs="Times New Roman"/>
          <w:sz w:val="24"/>
          <w:szCs w:val="24"/>
        </w:rPr>
        <w:t xml:space="preserve"> планируется реализация нескольких мероприятий. Это реконструкция пресечения с Окружной автодорогой</w:t>
      </w:r>
      <w:r w:rsidRPr="000825A3">
        <w:rPr>
          <w:rStyle w:val="aff3"/>
          <w:rFonts w:ascii="Times New Roman" w:eastAsia="Times New Roman" w:hAnsi="Times New Roman" w:cs="Times New Roman"/>
          <w:sz w:val="24"/>
          <w:szCs w:val="24"/>
        </w:rPr>
        <w:footnoteReference w:id="44"/>
      </w:r>
      <w:r w:rsidRPr="000825A3">
        <w:rPr>
          <w:rFonts w:ascii="Times New Roman" w:eastAsia="Times New Roman" w:hAnsi="Times New Roman" w:cs="Times New Roman"/>
          <w:sz w:val="24"/>
          <w:szCs w:val="24"/>
        </w:rPr>
        <w:t xml:space="preserve">, устройство регулируемого пересечения перекрёстно-кольцевого типа с ул. Флотской, по которой планируется осуществлять связь с </w:t>
      </w:r>
      <w:r w:rsidRPr="000825A3">
        <w:rPr>
          <w:rFonts w:ascii="Times New Roman" w:eastAsia="Times New Roman" w:hAnsi="Times New Roman" w:cs="Times New Roman"/>
          <w:sz w:val="24"/>
          <w:szCs w:val="24"/>
        </w:rPr>
        <w:lastRenderedPageBreak/>
        <w:t xml:space="preserve">проектируемым районом Восток-2, в т.ч. посредством троллейбусного сообщения, строительство перехватывающей парковки в районе пересечения с ул. Флотской (см. п. 20.5.). Помимо этого, на отрезке от ул. Флотской до ул. Горной, т.е. почти по всей длине проспекта, планируется организовать выделенную полосу для движения общественного транспорта. Пересечение с ул. Суздальской предусмотрено в одном уровне с отнесёнными левыми поворотами. Там же планируется устроить вторую перехватывающую парковку также в виде многоуровневого объёма над улицей. Пересечение с Литовским валом планируется реконструировать за счёт изменения схемы движения с организацией одностороннего движения по Валу, что снизит нагрузку на этот узел. </w:t>
      </w:r>
    </w:p>
    <w:p w14:paraId="27828C7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Улицу Горького</w:t>
      </w:r>
      <w:r w:rsidRPr="000825A3">
        <w:rPr>
          <w:rFonts w:ascii="Times New Roman" w:eastAsia="Times New Roman" w:hAnsi="Times New Roman" w:cs="Times New Roman"/>
          <w:sz w:val="24"/>
          <w:szCs w:val="24"/>
        </w:rPr>
        <w:t xml:space="preserve"> планируется реконструировать от пересечения с улицей Гайдара на юге до Окружной дороги на севере посредством расширения до четырёх полос движения на протяжении 3,1 км в пределах существующих красных линий. При этом на въезде в новый микрорайон на месте военного городка предусмотрено устройство одноуровневого пересечения кольцевого типа. Реконструкцию необходимо производить с учётом перспективного троллейбусного маршрута по данному отрезку улицы.</w:t>
      </w:r>
    </w:p>
    <w:p w14:paraId="565351AC"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Улицу Суворова</w:t>
      </w:r>
      <w:r w:rsidRPr="000825A3">
        <w:rPr>
          <w:rFonts w:ascii="Times New Roman" w:eastAsia="Times New Roman" w:hAnsi="Times New Roman" w:cs="Times New Roman"/>
          <w:sz w:val="24"/>
          <w:szCs w:val="24"/>
        </w:rPr>
        <w:t xml:space="preserve"> планируется реконструировать на всём протяжении от Бранденбургских ворот до выезда из города. Предусмотрена реконструкция </w:t>
      </w:r>
      <w:proofErr w:type="spellStart"/>
      <w:r w:rsidRPr="000825A3">
        <w:rPr>
          <w:rFonts w:ascii="Times New Roman" w:eastAsia="Times New Roman" w:hAnsi="Times New Roman" w:cs="Times New Roman"/>
          <w:sz w:val="24"/>
          <w:szCs w:val="24"/>
        </w:rPr>
        <w:t>ж.д</w:t>
      </w:r>
      <w:proofErr w:type="spellEnd"/>
      <w:r w:rsidRPr="000825A3">
        <w:rPr>
          <w:rFonts w:ascii="Times New Roman" w:eastAsia="Times New Roman" w:hAnsi="Times New Roman" w:cs="Times New Roman"/>
          <w:sz w:val="24"/>
          <w:szCs w:val="24"/>
        </w:rPr>
        <w:t xml:space="preserve">. путепровода над улицей с расширением проезжей части за счёт тротуаров, строительство нового путепровода длиной около 100 м и </w:t>
      </w:r>
      <w:r w:rsidR="00146275" w:rsidRPr="000825A3">
        <w:rPr>
          <w:rFonts w:ascii="Times New Roman" w:eastAsia="Times New Roman" w:hAnsi="Times New Roman" w:cs="Times New Roman"/>
          <w:sz w:val="24"/>
          <w:szCs w:val="24"/>
        </w:rPr>
        <w:t>шириной проезжей части 7,0 м.</w:t>
      </w:r>
      <w:r w:rsidRPr="000825A3">
        <w:rPr>
          <w:rFonts w:ascii="Times New Roman" w:eastAsia="Times New Roman" w:hAnsi="Times New Roman" w:cs="Times New Roman"/>
          <w:sz w:val="24"/>
          <w:szCs w:val="24"/>
        </w:rPr>
        <w:t xml:space="preserve"> параллельно существующему довоенной постройки. Предусмотрен демонтаж трамвайных путей с существующего путепровода и устройством по нему одностороннего движения автотранспорта. Далее на пересечении с ул. Иркутской предусмотрено одноуровневое пересечение кольцевого типа с частичным изъятием земель на прилегающем участке. От пересечения до выезда с территории города на протяжении 2,50 км улица расширяется до 4 полос движения с учётом </w:t>
      </w:r>
      <w:r w:rsidR="00146275" w:rsidRPr="000825A3">
        <w:rPr>
          <w:rFonts w:ascii="Times New Roman" w:eastAsia="Times New Roman" w:hAnsi="Times New Roman" w:cs="Times New Roman"/>
          <w:sz w:val="24"/>
          <w:szCs w:val="24"/>
        </w:rPr>
        <w:t>демонтажа</w:t>
      </w:r>
      <w:r w:rsidRPr="000825A3">
        <w:rPr>
          <w:rFonts w:ascii="Times New Roman" w:eastAsia="Times New Roman" w:hAnsi="Times New Roman" w:cs="Times New Roman"/>
          <w:sz w:val="24"/>
          <w:szCs w:val="24"/>
        </w:rPr>
        <w:t xml:space="preserve"> трамвайной линии. На пересечении с подъездным путём завода «Янтарь» планируется строительство путепровода шириной 23,0 м и длиной около 30 м.</w:t>
      </w:r>
      <w:r w:rsidR="00146275" w:rsidRPr="000825A3">
        <w:rPr>
          <w:rFonts w:ascii="Times New Roman" w:eastAsia="Times New Roman" w:hAnsi="Times New Roman" w:cs="Times New Roman"/>
          <w:sz w:val="24"/>
          <w:szCs w:val="24"/>
        </w:rPr>
        <w:t xml:space="preserve"> в связи с увеличением нагрузки на этот путепровод с вводом в действие новых территорий морского порта.</w:t>
      </w:r>
    </w:p>
    <w:p w14:paraId="55712646" w14:textId="77777777" w:rsidR="00BA7A8A" w:rsidRPr="000825A3" w:rsidRDefault="00303FB1" w:rsidP="00BA7A8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Улица Генерала Толстикова</w:t>
      </w:r>
      <w:r w:rsidRPr="000825A3">
        <w:rPr>
          <w:rFonts w:ascii="Times New Roman" w:eastAsia="Times New Roman" w:hAnsi="Times New Roman" w:cs="Times New Roman"/>
          <w:sz w:val="24"/>
          <w:szCs w:val="24"/>
        </w:rPr>
        <w:t xml:space="preserve"> – основная меридиональная магистраль в южной части города. По ней будет осуществляться связь с районами нового жилищного строительства в Южном </w:t>
      </w:r>
      <w:r w:rsidR="008C59F4" w:rsidRPr="000825A3">
        <w:rPr>
          <w:rFonts w:ascii="Times New Roman" w:eastAsia="Times New Roman" w:hAnsi="Times New Roman" w:cs="Times New Roman"/>
          <w:sz w:val="24"/>
          <w:szCs w:val="24"/>
        </w:rPr>
        <w:t>планировоч</w:t>
      </w:r>
      <w:r w:rsidRPr="000825A3">
        <w:rPr>
          <w:rFonts w:ascii="Times New Roman" w:eastAsia="Times New Roman" w:hAnsi="Times New Roman" w:cs="Times New Roman"/>
          <w:sz w:val="24"/>
          <w:szCs w:val="24"/>
        </w:rPr>
        <w:t xml:space="preserve">ном районе города. Общая протяжённость вновь строящейся магистрали – 2,50 км. По всей длине новой улицы планируется устройство двух проезжих частей с разделительной полосой. От ул. Судостроительной до ул. Интернациональной (1,20 км) предусмотрено устройство выделенной полосы для движения рельсового и иного общественного транспорта. Южнее пересечения с ул. Интернациональной магистраль отклоняется влево и обходит существующие садоводческие товарищества, </w:t>
      </w:r>
      <w:r w:rsidR="00146275" w:rsidRPr="000825A3">
        <w:rPr>
          <w:rFonts w:ascii="Times New Roman" w:eastAsia="Times New Roman" w:hAnsi="Times New Roman" w:cs="Times New Roman"/>
          <w:sz w:val="24"/>
          <w:szCs w:val="24"/>
        </w:rPr>
        <w:t>с сужением</w:t>
      </w:r>
      <w:r w:rsidRPr="000825A3">
        <w:rPr>
          <w:rFonts w:ascii="Times New Roman" w:eastAsia="Times New Roman" w:hAnsi="Times New Roman" w:cs="Times New Roman"/>
          <w:sz w:val="24"/>
          <w:szCs w:val="24"/>
        </w:rPr>
        <w:t xml:space="preserve"> ширины в красных линиях до </w:t>
      </w:r>
      <w:r w:rsidR="00146275" w:rsidRPr="000825A3">
        <w:rPr>
          <w:rFonts w:ascii="Times New Roman" w:eastAsia="Times New Roman" w:hAnsi="Times New Roman" w:cs="Times New Roman"/>
          <w:sz w:val="24"/>
          <w:szCs w:val="24"/>
        </w:rPr>
        <w:t>45</w:t>
      </w:r>
      <w:r w:rsidRPr="000825A3">
        <w:rPr>
          <w:rFonts w:ascii="Times New Roman" w:eastAsia="Times New Roman" w:hAnsi="Times New Roman" w:cs="Times New Roman"/>
          <w:sz w:val="24"/>
          <w:szCs w:val="24"/>
        </w:rPr>
        <w:t> м. с установкой шумозащитных сооружений на границе с садоводствами. На отрезке от створа проект. ул.</w:t>
      </w:r>
      <w:r w:rsidR="00D76C73" w:rsidRPr="000825A3">
        <w:rPr>
          <w:rFonts w:ascii="Times New Roman" w:eastAsia="Times New Roman" w:hAnsi="Times New Roman" w:cs="Times New Roman"/>
          <w:sz w:val="24"/>
          <w:szCs w:val="24"/>
        </w:rPr>
        <w:t> </w:t>
      </w:r>
      <w:proofErr w:type="spellStart"/>
      <w:r w:rsidRPr="000825A3">
        <w:rPr>
          <w:rFonts w:ascii="Times New Roman" w:eastAsia="Times New Roman" w:hAnsi="Times New Roman" w:cs="Times New Roman"/>
          <w:sz w:val="24"/>
          <w:szCs w:val="24"/>
        </w:rPr>
        <w:t>Понартской</w:t>
      </w:r>
      <w:proofErr w:type="spellEnd"/>
      <w:r w:rsidRPr="000825A3">
        <w:rPr>
          <w:rFonts w:ascii="Times New Roman" w:eastAsia="Times New Roman" w:hAnsi="Times New Roman" w:cs="Times New Roman"/>
          <w:sz w:val="24"/>
          <w:szCs w:val="24"/>
        </w:rPr>
        <w:t xml:space="preserve"> до Окружной потребуется частичное отчуждение земельных участков, занятых садоводствами, для прокладки магистрали</w:t>
      </w:r>
      <w:r w:rsidR="00146275" w:rsidRPr="000825A3">
        <w:rPr>
          <w:rFonts w:ascii="Times New Roman" w:eastAsia="Times New Roman" w:hAnsi="Times New Roman" w:cs="Times New Roman"/>
          <w:sz w:val="24"/>
          <w:szCs w:val="24"/>
        </w:rPr>
        <w:t>, сужающейся до 40 м. в красных линиях на этом участке</w:t>
      </w:r>
      <w:r w:rsidRPr="000825A3">
        <w:rPr>
          <w:rFonts w:ascii="Times New Roman" w:eastAsia="Times New Roman" w:hAnsi="Times New Roman" w:cs="Times New Roman"/>
          <w:sz w:val="24"/>
          <w:szCs w:val="24"/>
        </w:rPr>
        <w:t>. Улица Толстикова формирует новый выезд из города в южном направлении и позволяет максимально быстро, минуя пригородные посёлки, выйти на внешние магистральные направления.</w:t>
      </w:r>
      <w:r w:rsidR="00BA7A8A" w:rsidRPr="000825A3">
        <w:rPr>
          <w:rFonts w:ascii="Times New Roman" w:eastAsia="Times New Roman" w:hAnsi="Times New Roman" w:cs="Times New Roman"/>
          <w:sz w:val="24"/>
          <w:szCs w:val="24"/>
        </w:rPr>
        <w:t xml:space="preserve"> </w:t>
      </w:r>
    </w:p>
    <w:tbl>
      <w:tblPr>
        <w:tblStyle w:val="af9"/>
        <w:tblpPr w:leftFromText="180" w:rightFromText="180" w:vertAnchor="text" w:horzAnchor="margin" w:tblpXSpec="right" w:tblpY="182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6"/>
      </w:tblGrid>
      <w:tr w:rsidR="0024708D" w:rsidRPr="000825A3" w14:paraId="63F307A1" w14:textId="77777777" w:rsidTr="0024708D">
        <w:tc>
          <w:tcPr>
            <w:tcW w:w="5406" w:type="dxa"/>
          </w:tcPr>
          <w:p w14:paraId="70D62FC2" w14:textId="77777777" w:rsidR="0024708D" w:rsidRPr="000825A3" w:rsidRDefault="0024708D" w:rsidP="0024708D">
            <w:pPr>
              <w:spacing w:before="0"/>
              <w:jc w:val="right"/>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6D514A40" wp14:editId="629A6CB6">
                  <wp:extent cx="3291722" cy="6634264"/>
                  <wp:effectExtent l="0" t="0" r="4445" b="0"/>
                  <wp:docPr id="9650" name="Рисунок 9650" descr="\\ATLAS\arh\КАЛИНИНГРАД\Текстовая часть ГП КЛГД\ТСЮ черновики\графика для ред. 3.0\рис. 2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TLAS\arh\КАЛИНИНГРАД\Текстовая часть ГП КЛГД\ТСЮ черновики\графика для ред. 3.0\рис. 20.4.3.1..jpg"/>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3291664" cy="6634148"/>
                          </a:xfrm>
                          <a:prstGeom prst="rect">
                            <a:avLst/>
                          </a:prstGeom>
                          <a:noFill/>
                          <a:ln>
                            <a:noFill/>
                          </a:ln>
                        </pic:spPr>
                      </pic:pic>
                    </a:graphicData>
                  </a:graphic>
                </wp:inline>
              </w:drawing>
            </w:r>
          </w:p>
        </w:tc>
      </w:tr>
      <w:tr w:rsidR="0024708D" w:rsidRPr="000825A3" w14:paraId="191A7A14" w14:textId="77777777" w:rsidTr="0024708D">
        <w:tc>
          <w:tcPr>
            <w:tcW w:w="5406" w:type="dxa"/>
            <w:shd w:val="clear" w:color="auto" w:fill="AAC7AC" w:themeFill="accent1" w:themeFillTint="99"/>
          </w:tcPr>
          <w:p w14:paraId="7D78A9E4" w14:textId="77777777" w:rsidR="0024708D" w:rsidRPr="000825A3" w:rsidRDefault="0024708D" w:rsidP="0024708D">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Рис. 20.4.3.1. Схема дублирования движения                              по улице А. Невского</w:t>
            </w:r>
          </w:p>
        </w:tc>
      </w:tr>
    </w:tbl>
    <w:p w14:paraId="27CA1A9F" w14:textId="77777777" w:rsidR="00BA7A8A" w:rsidRPr="000825A3" w:rsidRDefault="00BA7A8A" w:rsidP="00BA7A8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Для обеспечения стабильной связи формирующегося на перспективу жилья, а в особенности, учебного кластера, с центральной частью предусмотрено строительство новой магистрали в </w:t>
      </w:r>
      <w:r w:rsidRPr="000825A3">
        <w:rPr>
          <w:rFonts w:ascii="Times New Roman" w:eastAsia="Times New Roman" w:hAnsi="Times New Roman" w:cs="Times New Roman"/>
          <w:b/>
          <w:sz w:val="24"/>
          <w:szCs w:val="24"/>
        </w:rPr>
        <w:t>продолжение улицы Маршала Борзова.</w:t>
      </w:r>
      <w:r w:rsidRPr="000825A3">
        <w:rPr>
          <w:rFonts w:ascii="Times New Roman" w:eastAsia="Times New Roman" w:hAnsi="Times New Roman" w:cs="Times New Roman"/>
          <w:sz w:val="24"/>
          <w:szCs w:val="24"/>
        </w:rPr>
        <w:t xml:space="preserve"> На отрезке от ул. Красной до ул. Ломоносова (1,16 км) предусмотрена реконструкция существующей улицы в имеющихся красных линиях с расширением дорожного полотна, далее – от ул. Ломоносова до Большой Окружной (2,10 км) – строительство новой магистрали городского значения шириной 30,0 м в красных линиях с изъятием земельных участков, занятых садоводствами. При этом для трассировки магистрали выбрана та часть садоводств, которая размещена относительно далеко от главных дорог и сравнительно плохо застроена, следовательно, изъятие их для муниципальных нужд не повлечёт за собой столь значительных расходов, какие могло бы повлечь изъятие капитальной застройки по ул. Л. Катина. Пересечение с новой окружной автодорогой повлечёт за собой строительство путепровода примерной длины 140 м. Далее улицу планируется продолжить за пределами Окружной на протяжении 1,60 км. до пересечения кольцевого типа с ответвлением от Люблинского шоссе.</w:t>
      </w:r>
    </w:p>
    <w:p w14:paraId="0F6C18EF" w14:textId="77777777" w:rsidR="00BA7A8A" w:rsidRPr="000825A3" w:rsidRDefault="00BA7A8A" w:rsidP="00BA7A8A">
      <w:pPr>
        <w:spacing w:before="120" w:after="120" w:line="240" w:lineRule="auto"/>
        <w:ind w:firstLine="709"/>
        <w:jc w:val="both"/>
        <w:rPr>
          <w:rFonts w:ascii="Times New Roman" w:eastAsia="Times New Roman" w:hAnsi="Times New Roman" w:cs="Times New Roman"/>
          <w:b/>
          <w:sz w:val="24"/>
          <w:szCs w:val="24"/>
          <w:u w:val="single"/>
        </w:rPr>
      </w:pPr>
      <w:r w:rsidRPr="000825A3">
        <w:rPr>
          <w:rFonts w:ascii="Times New Roman" w:eastAsia="Times New Roman" w:hAnsi="Times New Roman" w:cs="Times New Roman"/>
          <w:b/>
          <w:sz w:val="24"/>
          <w:szCs w:val="24"/>
          <w:u w:val="single"/>
        </w:rPr>
        <w:t>Формирование дублёров основных радиальных направлений.</w:t>
      </w:r>
    </w:p>
    <w:p w14:paraId="41055421" w14:textId="77777777" w:rsidR="00BA7A8A" w:rsidRPr="000825A3" w:rsidRDefault="00BA7A8A" w:rsidP="00BA7A8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Для улучшения движения по основным радиальным направлениям и более равномерного распределения потоков транспорта предусмотрено устройство дублёров некоторых радиальных (</w:t>
      </w:r>
      <w:proofErr w:type="spellStart"/>
      <w:r w:rsidRPr="000825A3">
        <w:rPr>
          <w:rFonts w:ascii="Times New Roman" w:eastAsia="Times New Roman" w:hAnsi="Times New Roman" w:cs="Times New Roman"/>
          <w:sz w:val="24"/>
          <w:szCs w:val="24"/>
        </w:rPr>
        <w:t>вылетных</w:t>
      </w:r>
      <w:proofErr w:type="spellEnd"/>
      <w:r w:rsidRPr="000825A3">
        <w:rPr>
          <w:rFonts w:ascii="Times New Roman" w:eastAsia="Times New Roman" w:hAnsi="Times New Roman" w:cs="Times New Roman"/>
          <w:sz w:val="24"/>
          <w:szCs w:val="24"/>
        </w:rPr>
        <w:t>) магистралей. Планировочная ситуация и сложившийся характер землепользования не всегда позволяют добиться наиболее эффективного решения, ввиду этого схемы отдельных дублёров предполагают перераспределение потоков по прилегающим улицам, либо частичное дублирование основных магистралей.</w:t>
      </w:r>
    </w:p>
    <w:p w14:paraId="04793E86" w14:textId="77777777" w:rsidR="0024708D" w:rsidRPr="000825A3" w:rsidRDefault="0024708D" w:rsidP="0024708D">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Транспортный поток, следующий по </w:t>
      </w:r>
      <w:r w:rsidRPr="000825A3">
        <w:rPr>
          <w:rFonts w:ascii="Times New Roman" w:eastAsia="Times New Roman" w:hAnsi="Times New Roman" w:cs="Times New Roman"/>
          <w:b/>
          <w:sz w:val="24"/>
          <w:szCs w:val="24"/>
        </w:rPr>
        <w:t>улице А. Невского</w:t>
      </w:r>
      <w:r w:rsidRPr="000825A3">
        <w:rPr>
          <w:rFonts w:ascii="Times New Roman" w:eastAsia="Times New Roman" w:hAnsi="Times New Roman" w:cs="Times New Roman"/>
          <w:sz w:val="24"/>
          <w:szCs w:val="24"/>
        </w:rPr>
        <w:t xml:space="preserve">, планируется перераспределить в </w:t>
      </w:r>
      <w:r w:rsidRPr="000825A3">
        <w:rPr>
          <w:rFonts w:ascii="Times New Roman" w:eastAsia="Times New Roman" w:hAnsi="Times New Roman" w:cs="Times New Roman"/>
          <w:i/>
          <w:sz w:val="24"/>
          <w:szCs w:val="24"/>
        </w:rPr>
        <w:t>западном направлении</w:t>
      </w:r>
      <w:r w:rsidRPr="000825A3">
        <w:rPr>
          <w:rFonts w:ascii="Times New Roman" w:eastAsia="Times New Roman" w:hAnsi="Times New Roman" w:cs="Times New Roman"/>
          <w:sz w:val="24"/>
          <w:szCs w:val="24"/>
        </w:rPr>
        <w:t xml:space="preserve"> посредством сооружения путепровода в створе улицы 4-ой Окружной, распределяющего поток транспорта на 3-ю Окружную, ул. Герцена и пр. улицы для перераспределения по этой части города и далее в сторону центра. В восточном направлении от ул. А. Невского в качестве дублёра позиционируется система улиц </w:t>
      </w:r>
      <w:proofErr w:type="spellStart"/>
      <w:r w:rsidRPr="000825A3">
        <w:rPr>
          <w:rFonts w:ascii="Times New Roman" w:eastAsia="Times New Roman" w:hAnsi="Times New Roman" w:cs="Times New Roman"/>
          <w:sz w:val="24"/>
          <w:szCs w:val="24"/>
        </w:rPr>
        <w:t>Краснокаменная</w:t>
      </w:r>
      <w:proofErr w:type="spellEnd"/>
      <w:r w:rsidRPr="000825A3">
        <w:rPr>
          <w:rFonts w:ascii="Times New Roman" w:eastAsia="Times New Roman" w:hAnsi="Times New Roman" w:cs="Times New Roman"/>
          <w:sz w:val="24"/>
          <w:szCs w:val="24"/>
        </w:rPr>
        <w:t xml:space="preserve"> – </w:t>
      </w:r>
      <w:r w:rsidRPr="000825A3">
        <w:rPr>
          <w:rFonts w:ascii="Times New Roman" w:eastAsia="Times New Roman" w:hAnsi="Times New Roman" w:cs="Times New Roman"/>
          <w:sz w:val="24"/>
          <w:szCs w:val="24"/>
        </w:rPr>
        <w:lastRenderedPageBreak/>
        <w:t>Арсенальная – Еловая Аллея. Благодаря ней предусмотрено перераспределение потока с улицы А. Невского на прилегающие магистрали восточной части города (см. рис. 20.4.3.1.). Для реализации проекта требуется</w:t>
      </w:r>
      <w:r w:rsidR="003471B4" w:rsidRPr="000825A3">
        <w:rPr>
          <w:rFonts w:ascii="Times New Roman" w:eastAsia="Times New Roman" w:hAnsi="Times New Roman" w:cs="Times New Roman"/>
          <w:sz w:val="24"/>
          <w:szCs w:val="24"/>
        </w:rPr>
        <w:t xml:space="preserve"> </w:t>
      </w:r>
      <w:proofErr w:type="gramStart"/>
      <w:r w:rsidR="003471B4" w:rsidRPr="000825A3">
        <w:rPr>
          <w:rFonts w:ascii="Times New Roman" w:eastAsia="Times New Roman" w:hAnsi="Times New Roman" w:cs="Times New Roman"/>
          <w:sz w:val="24"/>
          <w:szCs w:val="24"/>
        </w:rPr>
        <w:t xml:space="preserve">незначительная </w:t>
      </w:r>
      <w:r w:rsidRPr="000825A3">
        <w:rPr>
          <w:rFonts w:ascii="Times New Roman" w:eastAsia="Times New Roman" w:hAnsi="Times New Roman" w:cs="Times New Roman"/>
          <w:sz w:val="24"/>
          <w:szCs w:val="24"/>
        </w:rPr>
        <w:t xml:space="preserve"> корректировка</w:t>
      </w:r>
      <w:proofErr w:type="gramEnd"/>
      <w:r w:rsidRPr="000825A3">
        <w:rPr>
          <w:rFonts w:ascii="Times New Roman" w:eastAsia="Times New Roman" w:hAnsi="Times New Roman" w:cs="Times New Roman"/>
          <w:sz w:val="24"/>
          <w:szCs w:val="24"/>
        </w:rPr>
        <w:t xml:space="preserve"> документации по планировке территории</w:t>
      </w:r>
      <w:r w:rsidR="003471B4" w:rsidRPr="000825A3">
        <w:rPr>
          <w:rFonts w:ascii="Times New Roman" w:eastAsia="Times New Roman" w:hAnsi="Times New Roman" w:cs="Times New Roman"/>
          <w:sz w:val="24"/>
          <w:szCs w:val="24"/>
        </w:rPr>
        <w:t xml:space="preserve"> в части пересечения ул. А. Невского и проектируемого продолжения улицы Закатной</w:t>
      </w:r>
      <w:r w:rsidRPr="000825A3">
        <w:rPr>
          <w:rFonts w:ascii="Times New Roman" w:eastAsia="Times New Roman" w:hAnsi="Times New Roman" w:cs="Times New Roman"/>
          <w:sz w:val="24"/>
          <w:szCs w:val="24"/>
        </w:rPr>
        <w:t>.</w:t>
      </w:r>
    </w:p>
    <w:p w14:paraId="3A604790" w14:textId="77777777" w:rsidR="0024708D" w:rsidRPr="000825A3" w:rsidRDefault="0024708D" w:rsidP="0024708D">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Московский пр-т</w:t>
      </w:r>
      <w:r w:rsidRPr="000825A3">
        <w:rPr>
          <w:rFonts w:ascii="Times New Roman" w:eastAsia="Times New Roman" w:hAnsi="Times New Roman" w:cs="Times New Roman"/>
          <w:sz w:val="24"/>
          <w:szCs w:val="24"/>
        </w:rPr>
        <w:t xml:space="preserve"> также частично дублируется системой магистралей, строящихся для обслуживания Восточного р-на, а также Ялтинской улицей, на которую перебрасывается грузовое движение.  </w:t>
      </w:r>
    </w:p>
    <w:p w14:paraId="1AA63196" w14:textId="77777777" w:rsidR="0024708D" w:rsidRPr="000825A3" w:rsidRDefault="0024708D" w:rsidP="0024708D">
      <w:p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59497EDF" wp14:editId="73951B68">
            <wp:extent cx="6608127" cy="2879387"/>
            <wp:effectExtent l="0" t="0" r="2540" b="0"/>
            <wp:docPr id="9651" name="Рисунок 9651" descr="\\ATLAS\arh\КАЛИНИНГРАД\Текстовая часть ГП КЛГД\ТСЮ черновики\графика для ред. 3.0\рис. 2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TLAS\arh\КАЛИНИНГРАД\Текстовая часть ГП КЛГД\ТСЮ черновики\графика для ред. 3.0\рис. 20.4.3.2.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6611529" cy="2880869"/>
                    </a:xfrm>
                    <a:prstGeom prst="rect">
                      <a:avLst/>
                    </a:prstGeom>
                    <a:noFill/>
                    <a:ln>
                      <a:noFill/>
                    </a:ln>
                  </pic:spPr>
                </pic:pic>
              </a:graphicData>
            </a:graphic>
          </wp:inline>
        </w:drawing>
      </w:r>
    </w:p>
    <w:p w14:paraId="74C90BE6" w14:textId="77777777" w:rsidR="00303FB1" w:rsidRPr="000825A3" w:rsidRDefault="00303FB1" w:rsidP="00303FB1">
      <w:pPr>
        <w:shd w:val="clear" w:color="auto" w:fill="CFE0CF" w:themeFill="accent2" w:themeFillTint="99"/>
        <w:spacing w:before="0" w:after="0" w:line="240" w:lineRule="auto"/>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Рис. 20.4.3.2. Схема дублирования движения по Московскому проспекту</w:t>
      </w:r>
    </w:p>
    <w:p w14:paraId="5FDA7089" w14:textId="77777777" w:rsidR="0024708D" w:rsidRPr="000825A3" w:rsidRDefault="0024708D" w:rsidP="0024708D">
      <w:p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3A496249" wp14:editId="2C4C6DF3">
            <wp:extent cx="6128426" cy="2607021"/>
            <wp:effectExtent l="0" t="0" r="5715" b="3175"/>
            <wp:docPr id="9652" name="Рисунок 9652" descr="\\ATLAS\arh\КАЛИНИНГРАД\Текстовая часть ГП КЛГД\ТСЮ черновики\графика для ред. 3.0\рис. 2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TLAS\arh\КАЛИНИНГРАД\Текстовая часть ГП КЛГД\ТСЮ черновики\графика для ред. 3.0\рис. 20.4.3.3.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6136256" cy="2610352"/>
                    </a:xfrm>
                    <a:prstGeom prst="rect">
                      <a:avLst/>
                    </a:prstGeom>
                    <a:noFill/>
                    <a:ln>
                      <a:noFill/>
                    </a:ln>
                  </pic:spPr>
                </pic:pic>
              </a:graphicData>
            </a:graphic>
          </wp:inline>
        </w:drawing>
      </w:r>
    </w:p>
    <w:p w14:paraId="5A1C2CE2" w14:textId="77777777" w:rsidR="00303FB1" w:rsidRPr="000825A3" w:rsidRDefault="00303FB1" w:rsidP="00303FB1">
      <w:pPr>
        <w:shd w:val="clear" w:color="auto" w:fill="CFE0CF" w:themeFill="accent2" w:themeFillTint="99"/>
        <w:spacing w:before="0" w:after="0" w:line="240" w:lineRule="auto"/>
        <w:ind w:right="-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 xml:space="preserve">Рис. 20.4.3.3. Схема дублирования движения по ул. </w:t>
      </w:r>
      <w:proofErr w:type="spellStart"/>
      <w:r w:rsidRPr="000825A3">
        <w:rPr>
          <w:rFonts w:ascii="Times New Roman" w:eastAsia="Times New Roman" w:hAnsi="Times New Roman" w:cs="Times New Roman"/>
          <w:b/>
          <w:i/>
          <w:sz w:val="24"/>
          <w:szCs w:val="24"/>
        </w:rPr>
        <w:t>Дм</w:t>
      </w:r>
      <w:proofErr w:type="spellEnd"/>
      <w:r w:rsidRPr="000825A3">
        <w:rPr>
          <w:rFonts w:ascii="Times New Roman" w:eastAsia="Times New Roman" w:hAnsi="Times New Roman" w:cs="Times New Roman"/>
          <w:b/>
          <w:i/>
          <w:sz w:val="24"/>
          <w:szCs w:val="24"/>
        </w:rPr>
        <w:t xml:space="preserve">. Донского и </w:t>
      </w:r>
      <w:proofErr w:type="spellStart"/>
      <w:r w:rsidRPr="000825A3">
        <w:rPr>
          <w:rFonts w:ascii="Times New Roman" w:eastAsia="Times New Roman" w:hAnsi="Times New Roman" w:cs="Times New Roman"/>
          <w:b/>
          <w:i/>
          <w:sz w:val="24"/>
          <w:szCs w:val="24"/>
        </w:rPr>
        <w:t>пр</w:t>
      </w:r>
      <w:proofErr w:type="spellEnd"/>
      <w:r w:rsidRPr="000825A3">
        <w:rPr>
          <w:rFonts w:ascii="Times New Roman" w:eastAsia="Times New Roman" w:hAnsi="Times New Roman" w:cs="Times New Roman"/>
          <w:b/>
          <w:i/>
          <w:sz w:val="24"/>
          <w:szCs w:val="24"/>
        </w:rPr>
        <w:t>-ту Победы</w:t>
      </w:r>
    </w:p>
    <w:p w14:paraId="05F2B046" w14:textId="77777777" w:rsidR="003471B4" w:rsidRPr="000825A3" w:rsidRDefault="003471B4" w:rsidP="003471B4">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Для разгрузки </w:t>
      </w:r>
      <w:r w:rsidRPr="000825A3">
        <w:rPr>
          <w:rFonts w:ascii="Times New Roman" w:eastAsia="Times New Roman" w:hAnsi="Times New Roman" w:cs="Times New Roman"/>
          <w:b/>
          <w:sz w:val="24"/>
          <w:szCs w:val="24"/>
        </w:rPr>
        <w:t>улицы Дмитрия Донского и проспекта Победы</w:t>
      </w:r>
      <w:r w:rsidRPr="000825A3">
        <w:rPr>
          <w:rFonts w:ascii="Times New Roman" w:eastAsia="Times New Roman" w:hAnsi="Times New Roman" w:cs="Times New Roman"/>
          <w:sz w:val="24"/>
          <w:szCs w:val="24"/>
        </w:rPr>
        <w:t xml:space="preserve"> предусмотрено строительство магистрали городского значения по трассе улицы Велосипедная дорога с примыканием к ул. Горной и ул. Ген. Буткова с выходом непосредственно на проектируемый мост через Преголю. Это мероприятия призвано освободить ул. </w:t>
      </w:r>
      <w:proofErr w:type="spellStart"/>
      <w:r w:rsidRPr="000825A3">
        <w:rPr>
          <w:rFonts w:ascii="Times New Roman" w:eastAsia="Times New Roman" w:hAnsi="Times New Roman" w:cs="Times New Roman"/>
          <w:sz w:val="24"/>
          <w:szCs w:val="24"/>
        </w:rPr>
        <w:t>Дм</w:t>
      </w:r>
      <w:proofErr w:type="spellEnd"/>
      <w:r w:rsidRPr="000825A3">
        <w:rPr>
          <w:rFonts w:ascii="Times New Roman" w:eastAsia="Times New Roman" w:hAnsi="Times New Roman" w:cs="Times New Roman"/>
          <w:sz w:val="24"/>
          <w:szCs w:val="24"/>
        </w:rPr>
        <w:t xml:space="preserve">. Донского и пр. Победы (частично) от транзитного грузового автотранспорта, а также разгрузить транспортные узлы, расположенные в исторически сложившейся застройке. </w:t>
      </w:r>
    </w:p>
    <w:p w14:paraId="4A611C8F" w14:textId="77777777" w:rsidR="0024708D" w:rsidRPr="000825A3" w:rsidRDefault="0024708D" w:rsidP="0024708D">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 xml:space="preserve">В промышленно-портовом поясе для разгрузки </w:t>
      </w:r>
      <w:r w:rsidRPr="000825A3">
        <w:rPr>
          <w:rFonts w:ascii="Times New Roman" w:eastAsia="Times New Roman" w:hAnsi="Times New Roman" w:cs="Times New Roman"/>
          <w:b/>
          <w:sz w:val="24"/>
          <w:szCs w:val="24"/>
        </w:rPr>
        <w:t>улицы Суворова</w:t>
      </w:r>
      <w:r w:rsidRPr="000825A3">
        <w:rPr>
          <w:rFonts w:ascii="Times New Roman" w:eastAsia="Times New Roman" w:hAnsi="Times New Roman" w:cs="Times New Roman"/>
          <w:sz w:val="24"/>
          <w:szCs w:val="24"/>
        </w:rPr>
        <w:t xml:space="preserve"> на период до 2025г. планируется строительство новой магистрали, обслуживающей логистический центр и прилегающие производственные площадки. </w:t>
      </w:r>
    </w:p>
    <w:p w14:paraId="0A917D75"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0A86AD6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b/>
          <w:sz w:val="24"/>
          <w:szCs w:val="24"/>
          <w:u w:val="single"/>
        </w:rPr>
      </w:pPr>
      <w:r w:rsidRPr="000825A3">
        <w:rPr>
          <w:rFonts w:ascii="Times New Roman" w:eastAsia="Times New Roman" w:hAnsi="Times New Roman" w:cs="Times New Roman"/>
          <w:b/>
          <w:sz w:val="24"/>
          <w:szCs w:val="24"/>
          <w:u w:val="single"/>
        </w:rPr>
        <w:t>Формирование и развитие полукольцевых и хордовых связей.</w:t>
      </w:r>
    </w:p>
    <w:p w14:paraId="6BB5F45E"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Для развития полукольцевых и хордовых связей предусмотрено развитие уже сложившихся и формирование новых магистральных направлений. </w:t>
      </w:r>
    </w:p>
    <w:p w14:paraId="3E6CB8B4"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Наиболее выраженным в транспортной схеме города является направление, представлено улицами </w:t>
      </w:r>
      <w:r w:rsidRPr="000825A3">
        <w:rPr>
          <w:rFonts w:ascii="Times New Roman" w:eastAsia="Times New Roman" w:hAnsi="Times New Roman" w:cs="Times New Roman"/>
          <w:b/>
          <w:sz w:val="24"/>
          <w:szCs w:val="24"/>
        </w:rPr>
        <w:t>Островского, Закатная, Молодой Гвардии</w:t>
      </w:r>
      <w:r w:rsidRPr="000825A3">
        <w:rPr>
          <w:rFonts w:ascii="Times New Roman" w:eastAsia="Times New Roman" w:hAnsi="Times New Roman" w:cs="Times New Roman"/>
          <w:sz w:val="24"/>
          <w:szCs w:val="24"/>
        </w:rPr>
        <w:t xml:space="preserve"> (поз. </w:t>
      </w:r>
      <w:r w:rsidRPr="000825A3">
        <w:rPr>
          <w:rFonts w:ascii="Times New Roman" w:eastAsia="Times New Roman" w:hAnsi="Times New Roman" w:cs="Times New Roman"/>
          <w:b/>
          <w:color w:val="FF0000"/>
          <w:sz w:val="24"/>
          <w:szCs w:val="24"/>
        </w:rPr>
        <w:t>1</w:t>
      </w:r>
      <w:r w:rsidRPr="000825A3">
        <w:rPr>
          <w:rFonts w:ascii="Times New Roman" w:eastAsia="Times New Roman" w:hAnsi="Times New Roman" w:cs="Times New Roman"/>
          <w:sz w:val="24"/>
          <w:szCs w:val="24"/>
        </w:rPr>
        <w:t xml:space="preserve"> на рис. 20.4.3.4.) в северо-восточном и восточном секторе города. Развитие этого полукольца предусмотрено в соответствующих планировочных работах. Для эффективного функционирования Северного полукольца предусмотрена прокладка продолжения улицы Закатная по территории, освобождаемой от воинских частей. Генеральным планом предусмотрено изменение принятой проектом планировки схемы пересечения улиц Островского, Закатной и А.  Невского. Реконструкция улиц Аэродромная и Молодой Гвардии принята с учётом ведущихся проектных работ по третьему эстакадному мосту и прилегающей дороге.</w:t>
      </w:r>
    </w:p>
    <w:p w14:paraId="6BF6A34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Хордовое направление формирует </w:t>
      </w:r>
      <w:r w:rsidRPr="000825A3">
        <w:rPr>
          <w:rFonts w:ascii="Times New Roman" w:eastAsia="Times New Roman" w:hAnsi="Times New Roman" w:cs="Times New Roman"/>
          <w:b/>
          <w:sz w:val="24"/>
          <w:szCs w:val="24"/>
        </w:rPr>
        <w:t>Восточная эстакада</w:t>
      </w:r>
      <w:r w:rsidRPr="000825A3">
        <w:rPr>
          <w:rFonts w:ascii="Times New Roman" w:eastAsia="Times New Roman" w:hAnsi="Times New Roman" w:cs="Times New Roman"/>
          <w:sz w:val="24"/>
          <w:szCs w:val="24"/>
        </w:rPr>
        <w:t xml:space="preserve"> и прилегающие улицы, проходящие от городской границы до пересечения с ул. Дзержинского (поз. </w:t>
      </w:r>
      <w:r w:rsidRPr="000825A3">
        <w:rPr>
          <w:rFonts w:ascii="Times New Roman" w:eastAsia="Times New Roman" w:hAnsi="Times New Roman" w:cs="Times New Roman"/>
          <w:b/>
          <w:color w:val="FF0000"/>
          <w:sz w:val="24"/>
          <w:szCs w:val="24"/>
        </w:rPr>
        <w:t>2</w:t>
      </w:r>
      <w:r w:rsidRPr="000825A3">
        <w:rPr>
          <w:rFonts w:ascii="Times New Roman" w:eastAsia="Times New Roman" w:hAnsi="Times New Roman" w:cs="Times New Roman"/>
          <w:sz w:val="24"/>
          <w:szCs w:val="24"/>
        </w:rPr>
        <w:t>). Трассировка этой магистрали взята по данным проекта планировки территории о-ва Октябрьский, утв. Правительством РФ</w:t>
      </w:r>
      <w:r w:rsidR="003471B4" w:rsidRPr="000825A3">
        <w:rPr>
          <w:rFonts w:ascii="Times New Roman" w:eastAsia="Times New Roman" w:hAnsi="Times New Roman" w:cs="Times New Roman"/>
          <w:sz w:val="24"/>
          <w:szCs w:val="24"/>
        </w:rPr>
        <w:t xml:space="preserve"> с незначительными корректировками, касающимися южной части магистрали</w:t>
      </w:r>
      <w:r w:rsidRPr="000825A3">
        <w:rPr>
          <w:rFonts w:ascii="Times New Roman" w:eastAsia="Times New Roman" w:hAnsi="Times New Roman" w:cs="Times New Roman"/>
          <w:sz w:val="24"/>
          <w:szCs w:val="24"/>
        </w:rPr>
        <w:t xml:space="preserve">. </w:t>
      </w:r>
    </w:p>
    <w:p w14:paraId="6FE315D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Дублировать Северное полукольцо будет </w:t>
      </w:r>
      <w:r w:rsidRPr="000825A3">
        <w:rPr>
          <w:rFonts w:ascii="Times New Roman" w:eastAsia="Times New Roman" w:hAnsi="Times New Roman" w:cs="Times New Roman"/>
          <w:b/>
          <w:sz w:val="24"/>
          <w:szCs w:val="24"/>
        </w:rPr>
        <w:t xml:space="preserve">система улиц Куйбышева – </w:t>
      </w:r>
      <w:r w:rsidR="006040FB" w:rsidRPr="000825A3">
        <w:rPr>
          <w:rFonts w:ascii="Times New Roman" w:eastAsia="Times New Roman" w:hAnsi="Times New Roman" w:cs="Times New Roman"/>
          <w:b/>
          <w:sz w:val="24"/>
          <w:szCs w:val="24"/>
        </w:rPr>
        <w:t>Чувашская</w:t>
      </w:r>
      <w:r w:rsidRPr="000825A3">
        <w:rPr>
          <w:rFonts w:ascii="Times New Roman" w:eastAsia="Times New Roman" w:hAnsi="Times New Roman" w:cs="Times New Roman"/>
          <w:b/>
          <w:sz w:val="24"/>
          <w:szCs w:val="24"/>
        </w:rPr>
        <w:t xml:space="preserve"> – Суздальская</w:t>
      </w:r>
      <w:r w:rsidRPr="000825A3">
        <w:rPr>
          <w:rFonts w:ascii="Times New Roman" w:eastAsia="Times New Roman" w:hAnsi="Times New Roman" w:cs="Times New Roman"/>
          <w:sz w:val="24"/>
          <w:szCs w:val="24"/>
        </w:rPr>
        <w:t>. Участок по ул. Куйбышева в настоящее время эксплуатируется, далее по ул. </w:t>
      </w:r>
      <w:r w:rsidR="006040FB" w:rsidRPr="000825A3">
        <w:rPr>
          <w:rFonts w:ascii="Times New Roman" w:eastAsia="Times New Roman" w:hAnsi="Times New Roman" w:cs="Times New Roman"/>
          <w:sz w:val="24"/>
          <w:szCs w:val="24"/>
        </w:rPr>
        <w:t>Чувашской</w:t>
      </w:r>
      <w:r w:rsidRPr="000825A3">
        <w:rPr>
          <w:rFonts w:ascii="Times New Roman" w:eastAsia="Times New Roman" w:hAnsi="Times New Roman" w:cs="Times New Roman"/>
          <w:sz w:val="24"/>
          <w:szCs w:val="24"/>
        </w:rPr>
        <w:t xml:space="preserve"> и Суздальской планируется проложить магистраль районного значения шириной в красных линиях 30-40м. (поз. </w:t>
      </w:r>
      <w:r w:rsidRPr="000825A3">
        <w:rPr>
          <w:rFonts w:ascii="Times New Roman" w:eastAsia="Times New Roman" w:hAnsi="Times New Roman" w:cs="Times New Roman"/>
          <w:b/>
          <w:color w:val="FF0000"/>
          <w:sz w:val="24"/>
          <w:szCs w:val="24"/>
        </w:rPr>
        <w:t>3</w:t>
      </w:r>
      <w:r w:rsidRPr="000825A3">
        <w:rPr>
          <w:rFonts w:ascii="Times New Roman" w:eastAsia="Times New Roman" w:hAnsi="Times New Roman" w:cs="Times New Roman"/>
          <w:sz w:val="24"/>
          <w:szCs w:val="24"/>
        </w:rPr>
        <w:t>).</w:t>
      </w:r>
    </w:p>
    <w:p w14:paraId="75C8B4C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Улицу Интернациональную на период до 2035г. планируется продлить на запад до ул. Суворова и далее к проектируемой Западной </w:t>
      </w:r>
      <w:proofErr w:type="spellStart"/>
      <w:r w:rsidRPr="000825A3">
        <w:rPr>
          <w:rFonts w:ascii="Times New Roman" w:eastAsia="Times New Roman" w:hAnsi="Times New Roman" w:cs="Times New Roman"/>
          <w:sz w:val="24"/>
          <w:szCs w:val="24"/>
        </w:rPr>
        <w:t>проммагистрали</w:t>
      </w:r>
      <w:proofErr w:type="spellEnd"/>
      <w:r w:rsidRPr="000825A3">
        <w:rPr>
          <w:rFonts w:ascii="Times New Roman" w:eastAsia="Times New Roman" w:hAnsi="Times New Roman" w:cs="Times New Roman"/>
          <w:sz w:val="24"/>
          <w:szCs w:val="24"/>
        </w:rPr>
        <w:t xml:space="preserve">. Эта магистраль (поз. </w:t>
      </w:r>
      <w:r w:rsidRPr="000825A3">
        <w:rPr>
          <w:rFonts w:ascii="Times New Roman" w:eastAsia="Times New Roman" w:hAnsi="Times New Roman" w:cs="Times New Roman"/>
          <w:b/>
          <w:color w:val="FF0000"/>
          <w:sz w:val="24"/>
          <w:szCs w:val="24"/>
        </w:rPr>
        <w:t>4</w:t>
      </w:r>
      <w:r w:rsidRPr="000825A3">
        <w:rPr>
          <w:rFonts w:ascii="Times New Roman" w:eastAsia="Times New Roman" w:hAnsi="Times New Roman" w:cs="Times New Roman"/>
          <w:sz w:val="24"/>
          <w:szCs w:val="24"/>
        </w:rPr>
        <w:t xml:space="preserve">), проходящая в широтном направлении, будет обслуживать потоки, возникающие на периферии города – два жилых района (Южный и Юго-Западный) и промзону по ул. Камской, дополняя завершающий кольцо ход по ул. Судостроителей – Киевской (поз. </w:t>
      </w:r>
      <w:r w:rsidRPr="000825A3">
        <w:rPr>
          <w:rFonts w:ascii="Times New Roman" w:eastAsia="Times New Roman" w:hAnsi="Times New Roman" w:cs="Times New Roman"/>
          <w:b/>
          <w:color w:val="FF0000"/>
          <w:sz w:val="24"/>
          <w:szCs w:val="24"/>
        </w:rPr>
        <w:t>8</w:t>
      </w:r>
      <w:r w:rsidRPr="000825A3">
        <w:rPr>
          <w:rFonts w:ascii="Times New Roman" w:eastAsia="Times New Roman" w:hAnsi="Times New Roman" w:cs="Times New Roman"/>
          <w:sz w:val="24"/>
          <w:szCs w:val="24"/>
        </w:rPr>
        <w:t>).</w:t>
      </w:r>
    </w:p>
    <w:p w14:paraId="2FCC765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К западу от существующей промышленно-портовой застройки планируется устройство т.н. «</w:t>
      </w:r>
      <w:r w:rsidRPr="000825A3">
        <w:rPr>
          <w:rFonts w:ascii="Times New Roman" w:eastAsia="Times New Roman" w:hAnsi="Times New Roman" w:cs="Times New Roman"/>
          <w:b/>
          <w:sz w:val="24"/>
          <w:szCs w:val="24"/>
        </w:rPr>
        <w:t xml:space="preserve">Западной </w:t>
      </w:r>
      <w:proofErr w:type="spellStart"/>
      <w:r w:rsidRPr="000825A3">
        <w:rPr>
          <w:rFonts w:ascii="Times New Roman" w:eastAsia="Times New Roman" w:hAnsi="Times New Roman" w:cs="Times New Roman"/>
          <w:b/>
          <w:sz w:val="24"/>
          <w:szCs w:val="24"/>
        </w:rPr>
        <w:t>проммагистрали</w:t>
      </w:r>
      <w:proofErr w:type="spellEnd"/>
      <w:r w:rsidRPr="000825A3">
        <w:rPr>
          <w:rFonts w:ascii="Times New Roman" w:eastAsia="Times New Roman" w:hAnsi="Times New Roman" w:cs="Times New Roman"/>
          <w:sz w:val="24"/>
          <w:szCs w:val="24"/>
        </w:rPr>
        <w:t xml:space="preserve">» - магистральной улицы общегородского значения, связывающей два берега реки Преголи и обеспечивающей внутригородские сообщения в направлении «Запад – Юг» (поз. </w:t>
      </w:r>
      <w:r w:rsidRPr="000825A3">
        <w:rPr>
          <w:rFonts w:ascii="Times New Roman" w:eastAsia="Times New Roman" w:hAnsi="Times New Roman" w:cs="Times New Roman"/>
          <w:b/>
          <w:color w:val="FF0000"/>
          <w:sz w:val="24"/>
          <w:szCs w:val="24"/>
        </w:rPr>
        <w:t>5</w:t>
      </w:r>
      <w:r w:rsidRPr="000825A3">
        <w:rPr>
          <w:rFonts w:ascii="Times New Roman" w:eastAsia="Times New Roman" w:hAnsi="Times New Roman" w:cs="Times New Roman"/>
          <w:sz w:val="24"/>
          <w:szCs w:val="24"/>
        </w:rPr>
        <w:t>). Эта магистраль должна пройти в Левобережном планировочном районе от пересечения Окружной и ул. Кремлёвской на северо-запад, далее вдоль проектируемого логистического центра, с западной границы промзоны в районе з-да «Янтарь» на мост через Преголю (ориентировочно длина 350м.) и по западной границе проектируемой промзоны к проспекту Победы с ответвлением к путепроводу у проектируемого ТПУ «Брусничная».</w:t>
      </w:r>
    </w:p>
    <w:p w14:paraId="51E489B2" w14:textId="77777777" w:rsidR="00BA7A8A" w:rsidRPr="000825A3" w:rsidRDefault="00BA7A8A" w:rsidP="00BA7A8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Предусмотрена реконструкция элементов Окружной автодороги – 1-ой и 3-ей Окружной (поз. </w:t>
      </w:r>
      <w:r w:rsidRPr="000825A3">
        <w:rPr>
          <w:rFonts w:ascii="Times New Roman" w:eastAsia="Times New Roman" w:hAnsi="Times New Roman" w:cs="Times New Roman"/>
          <w:b/>
          <w:color w:val="FF0000"/>
          <w:sz w:val="24"/>
          <w:szCs w:val="24"/>
        </w:rPr>
        <w:t>6</w:t>
      </w:r>
      <w:r w:rsidRPr="000825A3">
        <w:rPr>
          <w:rFonts w:ascii="Times New Roman" w:eastAsia="Times New Roman" w:hAnsi="Times New Roman" w:cs="Times New Roman"/>
          <w:sz w:val="24"/>
          <w:szCs w:val="24"/>
        </w:rPr>
        <w:t>) с устройством твёрдого покрытия и проезжей частью сечением до 3-4 полос. Указанные магистрали будут играть роль перераспределения локальных транспортных потоков районного значения, предпосылки для объединения в новый кольцевой маршрут, что сопряжено со значительными инфраструктурными изменениями, отсутствуют.</w:t>
      </w:r>
    </w:p>
    <w:p w14:paraId="4783644E" w14:textId="77777777" w:rsidR="00BA7A8A" w:rsidRPr="000825A3" w:rsidRDefault="00BA7A8A" w:rsidP="00BA7A8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 xml:space="preserve">Дополнять Северное полукольцо в северном и северо-западном секторе будет система улиц </w:t>
      </w:r>
      <w:r w:rsidRPr="000825A3">
        <w:rPr>
          <w:rFonts w:ascii="Times New Roman" w:eastAsia="Times New Roman" w:hAnsi="Times New Roman" w:cs="Times New Roman"/>
          <w:b/>
          <w:sz w:val="24"/>
          <w:szCs w:val="24"/>
        </w:rPr>
        <w:t xml:space="preserve">Елизаветинская – Окуловская – Красная </w:t>
      </w:r>
      <w:r w:rsidRPr="000825A3">
        <w:rPr>
          <w:rFonts w:ascii="Times New Roman" w:eastAsia="Times New Roman" w:hAnsi="Times New Roman" w:cs="Times New Roman"/>
          <w:sz w:val="24"/>
          <w:szCs w:val="24"/>
        </w:rPr>
        <w:t xml:space="preserve">(поз. </w:t>
      </w:r>
      <w:r w:rsidRPr="000825A3">
        <w:rPr>
          <w:rFonts w:ascii="Times New Roman" w:eastAsia="Times New Roman" w:hAnsi="Times New Roman" w:cs="Times New Roman"/>
          <w:b/>
          <w:color w:val="FF0000"/>
          <w:sz w:val="24"/>
          <w:szCs w:val="24"/>
        </w:rPr>
        <w:t>7</w:t>
      </w:r>
      <w:r w:rsidRPr="000825A3">
        <w:rPr>
          <w:rFonts w:ascii="Times New Roman" w:eastAsia="Times New Roman" w:hAnsi="Times New Roman" w:cs="Times New Roman"/>
          <w:sz w:val="24"/>
          <w:szCs w:val="24"/>
        </w:rPr>
        <w:t xml:space="preserve">), соединительным элементом которой послужит путепровод над </w:t>
      </w:r>
      <w:proofErr w:type="spellStart"/>
      <w:r w:rsidRPr="000825A3">
        <w:rPr>
          <w:rFonts w:ascii="Times New Roman" w:eastAsia="Times New Roman" w:hAnsi="Times New Roman" w:cs="Times New Roman"/>
          <w:sz w:val="24"/>
          <w:szCs w:val="24"/>
        </w:rPr>
        <w:t>ж.д</w:t>
      </w:r>
      <w:proofErr w:type="spellEnd"/>
      <w:r w:rsidRPr="000825A3">
        <w:rPr>
          <w:rFonts w:ascii="Times New Roman" w:eastAsia="Times New Roman" w:hAnsi="Times New Roman" w:cs="Times New Roman"/>
          <w:sz w:val="24"/>
          <w:szCs w:val="24"/>
        </w:rPr>
        <w:t>. в створе улицы Окуловская.</w:t>
      </w:r>
    </w:p>
    <w:p w14:paraId="16ABDABB" w14:textId="77777777" w:rsidR="00BA7A8A" w:rsidRPr="000825A3" w:rsidRDefault="00BA7A8A" w:rsidP="00BA7A8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Улицу 9-го апреля</w:t>
      </w:r>
      <w:r w:rsidRPr="000825A3">
        <w:rPr>
          <w:rFonts w:ascii="Times New Roman" w:eastAsia="Times New Roman" w:hAnsi="Times New Roman" w:cs="Times New Roman"/>
          <w:sz w:val="24"/>
          <w:szCs w:val="24"/>
        </w:rPr>
        <w:t xml:space="preserve">, также являющуюся хордовым элементом транспортного каркаса города, планируется реконструировать под магистраль непрерывного движения, построив подземные пешеходные переходы под площадью Василевского и на пересечениях с ул. Фрунзе и Нерчинской. </w:t>
      </w:r>
    </w:p>
    <w:p w14:paraId="59F2FBF8" w14:textId="77777777" w:rsidR="00756336" w:rsidRPr="000825A3" w:rsidRDefault="00756336" w:rsidP="00BA7A8A">
      <w:pPr>
        <w:spacing w:before="120" w:after="120" w:line="240" w:lineRule="auto"/>
        <w:ind w:firstLine="709"/>
        <w:jc w:val="both"/>
        <w:rPr>
          <w:rFonts w:ascii="Times New Roman" w:eastAsia="Times New Roman" w:hAnsi="Times New Roman" w:cs="Times New Roman"/>
          <w:sz w:val="24"/>
          <w:szCs w:val="24"/>
        </w:rPr>
      </w:pPr>
    </w:p>
    <w:p w14:paraId="59B9303C" w14:textId="77777777" w:rsidR="006040FB" w:rsidRPr="000825A3" w:rsidRDefault="006040FB" w:rsidP="006040FB">
      <w:pPr>
        <w:spacing w:before="120" w:after="120" w:line="240" w:lineRule="auto"/>
        <w:ind w:hanging="142"/>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0B22DE8B" wp14:editId="53C0371D">
            <wp:extent cx="6390939" cy="5416826"/>
            <wp:effectExtent l="0" t="0" r="0" b="0"/>
            <wp:docPr id="9653" name="Рисунок 9653" descr="\\ATLAS\arh\КАЛИНИНГРАД\Текстовая часть ГП КЛГД\ТСЮ черновики\графика для ред. 3.0\рис. 2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TLAS\arh\КАЛИНИНГРАД\Текстовая часть ГП КЛГД\ТСЮ черновики\графика для ред. 3.0\рис. 20.4.3.4..jpg"/>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6389869" cy="5415919"/>
                    </a:xfrm>
                    <a:prstGeom prst="rect">
                      <a:avLst/>
                    </a:prstGeom>
                    <a:noFill/>
                    <a:ln>
                      <a:noFill/>
                    </a:ln>
                  </pic:spPr>
                </pic:pic>
              </a:graphicData>
            </a:graphic>
          </wp:inline>
        </w:drawing>
      </w:r>
    </w:p>
    <w:p w14:paraId="307C5127" w14:textId="77777777" w:rsidR="00F80EAF" w:rsidRPr="000825A3" w:rsidRDefault="00F80EAF" w:rsidP="00F80EAF">
      <w:pPr>
        <w:spacing w:before="120" w:after="120" w:line="240" w:lineRule="auto"/>
        <w:ind w:firstLine="709"/>
        <w:jc w:val="both"/>
        <w:rPr>
          <w:rFonts w:ascii="Times New Roman" w:eastAsia="Times New Roman" w:hAnsi="Times New Roman" w:cs="Times New Roman"/>
          <w:sz w:val="24"/>
          <w:szCs w:val="24"/>
        </w:rPr>
      </w:pPr>
    </w:p>
    <w:p w14:paraId="2C421977" w14:textId="77777777" w:rsidR="006040FB" w:rsidRPr="000825A3" w:rsidRDefault="006040FB" w:rsidP="006040FB">
      <w:pPr>
        <w:shd w:val="clear" w:color="auto" w:fill="CFE0CF" w:themeFill="accent2" w:themeFillTint="99"/>
        <w:spacing w:before="0" w:after="0" w:line="240" w:lineRule="auto"/>
        <w:ind w:right="-1"/>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 xml:space="preserve">Рис. 20.4.3.4. </w:t>
      </w:r>
    </w:p>
    <w:p w14:paraId="7ED7AAF7" w14:textId="77777777" w:rsidR="006040FB" w:rsidRPr="000825A3" w:rsidRDefault="006040FB" w:rsidP="006040FB">
      <w:pPr>
        <w:shd w:val="clear" w:color="auto" w:fill="CFE0CF" w:themeFill="accent2" w:themeFillTint="99"/>
        <w:spacing w:before="0" w:after="0" w:line="240" w:lineRule="auto"/>
        <w:ind w:right="-1"/>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Схема проектируемых полукольцевых и хордовых направлений транспортного каркаса.</w:t>
      </w:r>
    </w:p>
    <w:p w14:paraId="32C6C389" w14:textId="77777777" w:rsidR="006040FB" w:rsidRPr="000825A3" w:rsidRDefault="006040FB" w:rsidP="006040FB">
      <w:pPr>
        <w:tabs>
          <w:tab w:val="left" w:pos="9638"/>
        </w:tabs>
        <w:spacing w:before="0" w:after="0" w:line="240" w:lineRule="auto"/>
        <w:ind w:right="-1"/>
        <w:jc w:val="both"/>
        <w:rPr>
          <w:rFonts w:ascii="Times New Roman" w:eastAsia="Times New Roman" w:hAnsi="Times New Roman" w:cs="Times New Roman"/>
          <w:sz w:val="18"/>
          <w:szCs w:val="18"/>
        </w:rPr>
      </w:pPr>
      <w:r w:rsidRPr="000825A3">
        <w:rPr>
          <w:rFonts w:ascii="Times New Roman" w:eastAsia="Times New Roman" w:hAnsi="Times New Roman" w:cs="Times New Roman"/>
          <w:sz w:val="18"/>
          <w:szCs w:val="18"/>
        </w:rPr>
        <w:t>Примечание: красным отображены проектируемые хордовые и полукольцевые направления, описанные в тексте, экспликация – см. текст</w:t>
      </w:r>
    </w:p>
    <w:p w14:paraId="0E4837B6" w14:textId="77777777" w:rsidR="00BA7A8A" w:rsidRPr="000825A3" w:rsidRDefault="00BA7A8A" w:rsidP="00BA7A8A">
      <w:pPr>
        <w:spacing w:before="120" w:after="120" w:line="240" w:lineRule="auto"/>
        <w:ind w:firstLine="709"/>
        <w:jc w:val="both"/>
        <w:rPr>
          <w:rFonts w:ascii="Times New Roman" w:eastAsia="Times New Roman" w:hAnsi="Times New Roman" w:cs="Times New Roman"/>
          <w:b/>
          <w:sz w:val="24"/>
          <w:szCs w:val="24"/>
          <w:u w:val="single"/>
        </w:rPr>
      </w:pPr>
      <w:r w:rsidRPr="000825A3">
        <w:rPr>
          <w:rFonts w:ascii="Times New Roman" w:eastAsia="Times New Roman" w:hAnsi="Times New Roman" w:cs="Times New Roman"/>
          <w:b/>
          <w:sz w:val="24"/>
          <w:szCs w:val="24"/>
          <w:u w:val="single"/>
        </w:rPr>
        <w:t>Формирование транспортного каркаса и связей районов перспективного строительства.</w:t>
      </w:r>
    </w:p>
    <w:tbl>
      <w:tblPr>
        <w:tblStyle w:val="af9"/>
        <w:tblpPr w:leftFromText="180" w:rightFromText="180" w:vertAnchor="text" w:horzAnchor="margin" w:tblpY="6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tblGrid>
      <w:tr w:rsidR="00906C3E" w:rsidRPr="000825A3" w14:paraId="7B6B34AB" w14:textId="77777777" w:rsidTr="002F2A84">
        <w:trPr>
          <w:trHeight w:val="11477"/>
        </w:trPr>
        <w:tc>
          <w:tcPr>
            <w:tcW w:w="5495" w:type="dxa"/>
            <w:vAlign w:val="center"/>
          </w:tcPr>
          <w:p w14:paraId="038E0BE6" w14:textId="77777777" w:rsidR="00906C3E" w:rsidRPr="000825A3" w:rsidRDefault="00906C3E" w:rsidP="002F2A84">
            <w:pPr>
              <w:spacing w:before="120" w:after="120"/>
              <w:ind w:right="-132" w:hanging="284"/>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100F2B5B" wp14:editId="30FEF10A">
                  <wp:extent cx="3352668" cy="7762461"/>
                  <wp:effectExtent l="0" t="0" r="635" b="0"/>
                  <wp:docPr id="9654" name="Рисунок 9654" descr="\\ATLAS\arh\КАЛИНИНГРАД\Текстовая часть ГП КЛГД\ТСЮ черновики\графика для ред. 3.0\рис. 2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TLAS\arh\КАЛИНИНГРАД\Текстовая часть ГП КЛГД\ТСЮ черновики\графика для ред. 3.0\рис. 20.4.3.5..jpg"/>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3355947" cy="7770054"/>
                          </a:xfrm>
                          <a:prstGeom prst="rect">
                            <a:avLst/>
                          </a:prstGeom>
                          <a:noFill/>
                          <a:ln>
                            <a:noFill/>
                          </a:ln>
                        </pic:spPr>
                      </pic:pic>
                    </a:graphicData>
                  </a:graphic>
                </wp:inline>
              </w:drawing>
            </w:r>
          </w:p>
        </w:tc>
      </w:tr>
      <w:tr w:rsidR="00906C3E" w:rsidRPr="000825A3" w14:paraId="32F24DA1" w14:textId="77777777" w:rsidTr="002F2A84">
        <w:tc>
          <w:tcPr>
            <w:tcW w:w="5495" w:type="dxa"/>
          </w:tcPr>
          <w:p w14:paraId="5AD07436" w14:textId="77777777" w:rsidR="00906C3E" w:rsidRPr="000825A3" w:rsidRDefault="00906C3E" w:rsidP="002F2A84">
            <w:pPr>
              <w:shd w:val="clear" w:color="auto" w:fill="CFE0CF" w:themeFill="accent2" w:themeFillTint="99"/>
              <w:spacing w:before="0"/>
              <w:ind w:right="-5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 xml:space="preserve">Рис. 20.4.3.5. </w:t>
            </w:r>
          </w:p>
          <w:p w14:paraId="0A0731A2" w14:textId="77777777" w:rsidR="00906C3E" w:rsidRPr="000825A3" w:rsidRDefault="00906C3E" w:rsidP="002F2A84">
            <w:pPr>
              <w:shd w:val="clear" w:color="auto" w:fill="CFE0CF" w:themeFill="accent2" w:themeFillTint="99"/>
              <w:spacing w:before="0"/>
              <w:ind w:right="-51"/>
              <w:jc w:val="center"/>
              <w:rPr>
                <w:rFonts w:ascii="Times New Roman" w:eastAsia="Times New Roman" w:hAnsi="Times New Roman" w:cs="Times New Roman"/>
                <w:b/>
                <w:i/>
                <w:sz w:val="24"/>
                <w:szCs w:val="24"/>
              </w:rPr>
            </w:pPr>
            <w:r w:rsidRPr="000825A3">
              <w:rPr>
                <w:rFonts w:ascii="Times New Roman" w:eastAsia="Times New Roman" w:hAnsi="Times New Roman" w:cs="Times New Roman"/>
                <w:b/>
                <w:i/>
                <w:sz w:val="24"/>
                <w:szCs w:val="24"/>
              </w:rPr>
              <w:t xml:space="preserve">Схема основного меридионального хода </w:t>
            </w:r>
          </w:p>
          <w:p w14:paraId="5107CA8C" w14:textId="77777777" w:rsidR="00906C3E" w:rsidRPr="000825A3" w:rsidRDefault="00906C3E" w:rsidP="002F2A84">
            <w:pPr>
              <w:shd w:val="clear" w:color="auto" w:fill="CFE0CF" w:themeFill="accent2" w:themeFillTint="99"/>
              <w:spacing w:before="0"/>
              <w:ind w:right="-51"/>
              <w:jc w:val="center"/>
              <w:rPr>
                <w:rFonts w:ascii="Times New Roman" w:eastAsia="Times New Roman" w:hAnsi="Times New Roman" w:cs="Times New Roman"/>
                <w:sz w:val="24"/>
                <w:szCs w:val="24"/>
              </w:rPr>
            </w:pPr>
            <w:r w:rsidRPr="000825A3">
              <w:rPr>
                <w:rFonts w:ascii="Times New Roman" w:eastAsia="Times New Roman" w:hAnsi="Times New Roman" w:cs="Times New Roman"/>
                <w:b/>
                <w:i/>
                <w:sz w:val="24"/>
                <w:szCs w:val="24"/>
              </w:rPr>
              <w:t>«Север – Юг»</w:t>
            </w:r>
          </w:p>
        </w:tc>
      </w:tr>
    </w:tbl>
    <w:p w14:paraId="1498DB21" w14:textId="77777777" w:rsidR="00BA7A8A" w:rsidRPr="000825A3" w:rsidRDefault="00BA7A8A" w:rsidP="00BA7A8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Новый западный район</w:t>
      </w:r>
      <w:r w:rsidRPr="000825A3">
        <w:rPr>
          <w:rFonts w:ascii="Times New Roman" w:eastAsia="Times New Roman" w:hAnsi="Times New Roman" w:cs="Times New Roman"/>
          <w:sz w:val="24"/>
          <w:szCs w:val="24"/>
        </w:rPr>
        <w:t xml:space="preserve"> расположен за Окружной автодорогой и включает в себя несколько крупных жилых зон, связанных собственной сетью автомагистралей и рекреационных территорий. Освоение новых площадок для жилищного строительства с размещением </w:t>
      </w:r>
      <w:proofErr w:type="spellStart"/>
      <w:r w:rsidRPr="000825A3">
        <w:rPr>
          <w:rFonts w:ascii="Times New Roman" w:eastAsia="Times New Roman" w:hAnsi="Times New Roman" w:cs="Times New Roman"/>
          <w:sz w:val="24"/>
          <w:szCs w:val="24"/>
        </w:rPr>
        <w:t>автокластера</w:t>
      </w:r>
      <w:proofErr w:type="spellEnd"/>
      <w:r w:rsidRPr="000825A3">
        <w:rPr>
          <w:rFonts w:ascii="Times New Roman" w:eastAsia="Times New Roman" w:hAnsi="Times New Roman" w:cs="Times New Roman"/>
          <w:sz w:val="24"/>
          <w:szCs w:val="24"/>
        </w:rPr>
        <w:t xml:space="preserve"> и кластера учебных заведений на этой территории потребует создания новых транспортных связей, призванных обеспечить постоянно функционирующую связь между новым районом и центральной частью города. При организации сообщения с районом через Люблинское шоссе и Тенистую аллею, как это предусмотрено самим проектом планировки, возникает ряд планировочных и технических сложностей. Так, Тенистая аллея и улица Лейтенанта Катина – сложившиеся городские улицы, не имеющие потенциала для расширения в существующих красных линиях – по своим характеристикам с большим трудом могут принять транспортный поток, мощность которого значительно вырастет (ширина ул. Лейтенанта Катина в красных линиях на отдельных участках достигает 7 м.). Связь через Люблинское шоссе и Советский проспект характеризуется большими перепробегами. Для связи с центром генеральным планом предусмотрено строительство новой магистрали городского значения, проходящей от ул. Красной до форта №5а по ул. Лейтенанта Катина. О трассировке улицы см. выше.</w:t>
      </w:r>
    </w:p>
    <w:p w14:paraId="471B38F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Обеспечение транспортной связи и строительство улично-дорожной сети района </w:t>
      </w:r>
      <w:r w:rsidRPr="000825A3">
        <w:rPr>
          <w:rFonts w:ascii="Times New Roman" w:eastAsia="Times New Roman" w:hAnsi="Times New Roman" w:cs="Times New Roman"/>
          <w:b/>
          <w:sz w:val="24"/>
          <w:szCs w:val="24"/>
        </w:rPr>
        <w:t>«Восток-2»</w:t>
      </w:r>
      <w:r w:rsidRPr="000825A3">
        <w:rPr>
          <w:rFonts w:ascii="Times New Roman" w:eastAsia="Times New Roman" w:hAnsi="Times New Roman" w:cs="Times New Roman"/>
          <w:sz w:val="24"/>
          <w:szCs w:val="24"/>
        </w:rPr>
        <w:t xml:space="preserve"> планируется вести в соответствии с утверждённой документацией по планировке территорий.</w:t>
      </w:r>
    </w:p>
    <w:p w14:paraId="7A650324"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Транспортное обеспечение </w:t>
      </w:r>
      <w:r w:rsidRPr="000825A3">
        <w:rPr>
          <w:rFonts w:ascii="Times New Roman" w:eastAsia="Times New Roman" w:hAnsi="Times New Roman" w:cs="Times New Roman"/>
          <w:b/>
          <w:sz w:val="24"/>
          <w:szCs w:val="24"/>
        </w:rPr>
        <w:t>острова Октябрьский</w:t>
      </w:r>
      <w:r w:rsidRPr="000825A3">
        <w:rPr>
          <w:rFonts w:ascii="Times New Roman" w:eastAsia="Times New Roman" w:hAnsi="Times New Roman" w:cs="Times New Roman"/>
          <w:sz w:val="24"/>
          <w:szCs w:val="24"/>
        </w:rPr>
        <w:t xml:space="preserve"> планируется вести в соответствии с проектом планировки, </w:t>
      </w:r>
      <w:r w:rsidRPr="000825A3">
        <w:rPr>
          <w:rFonts w:ascii="Times New Roman" w:eastAsia="Times New Roman" w:hAnsi="Times New Roman" w:cs="Times New Roman"/>
          <w:sz w:val="24"/>
          <w:szCs w:val="24"/>
        </w:rPr>
        <w:lastRenderedPageBreak/>
        <w:t xml:space="preserve">утверждённым Правительством РФ с корректировками по очередности строительства </w:t>
      </w:r>
      <w:r w:rsidR="006040FB" w:rsidRPr="000825A3">
        <w:rPr>
          <w:rFonts w:ascii="Times New Roman" w:eastAsia="Times New Roman" w:hAnsi="Times New Roman" w:cs="Times New Roman"/>
          <w:sz w:val="24"/>
          <w:szCs w:val="24"/>
        </w:rPr>
        <w:t>Восточной эстакады</w:t>
      </w:r>
      <w:r w:rsidRPr="000825A3">
        <w:rPr>
          <w:rFonts w:ascii="Times New Roman" w:eastAsia="Times New Roman" w:hAnsi="Times New Roman" w:cs="Times New Roman"/>
          <w:sz w:val="24"/>
          <w:szCs w:val="24"/>
        </w:rPr>
        <w:t xml:space="preserve"> и последующей прокладкой трамвайной линии.</w:t>
      </w:r>
    </w:p>
    <w:p w14:paraId="10366AC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Южный жилой район</w:t>
      </w:r>
      <w:r w:rsidRPr="000825A3">
        <w:rPr>
          <w:rFonts w:ascii="Times New Roman" w:eastAsia="Times New Roman" w:hAnsi="Times New Roman" w:cs="Times New Roman"/>
          <w:sz w:val="24"/>
          <w:szCs w:val="24"/>
        </w:rPr>
        <w:t xml:space="preserve">, формирующийся в структуре Южного </w:t>
      </w:r>
      <w:r w:rsidR="00BA7A8A" w:rsidRPr="000825A3">
        <w:rPr>
          <w:rFonts w:ascii="Times New Roman" w:eastAsia="Times New Roman" w:hAnsi="Times New Roman" w:cs="Times New Roman"/>
          <w:sz w:val="24"/>
          <w:szCs w:val="24"/>
        </w:rPr>
        <w:t>планировочного</w:t>
      </w:r>
      <w:r w:rsidRPr="000825A3">
        <w:rPr>
          <w:rFonts w:ascii="Times New Roman" w:eastAsia="Times New Roman" w:hAnsi="Times New Roman" w:cs="Times New Roman"/>
          <w:sz w:val="24"/>
          <w:szCs w:val="24"/>
        </w:rPr>
        <w:t xml:space="preserve"> района, в соответствии с общими архитектурно-планировочными решениями генерального плана, должен стать одним из основных направлений нового жилищного строительства. Для связи нового района с основной частью города планируется реконструкция и новое строительство системы улиц, проходящих в меридиональном направлении от места пересечения ул. Толстикова и ул. Батальная. </w:t>
      </w:r>
    </w:p>
    <w:p w14:paraId="12AA062B" w14:textId="77777777" w:rsidR="00BA7A8A" w:rsidRPr="000825A3" w:rsidRDefault="006040FB" w:rsidP="00BA7A8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Настоящим генеральным планом предусмотрены </w:t>
      </w:r>
      <w:proofErr w:type="spellStart"/>
      <w:r w:rsidRPr="000825A3">
        <w:rPr>
          <w:rFonts w:ascii="Times New Roman" w:eastAsia="Times New Roman" w:hAnsi="Times New Roman" w:cs="Times New Roman"/>
          <w:sz w:val="24"/>
          <w:szCs w:val="24"/>
        </w:rPr>
        <w:t>меропряития</w:t>
      </w:r>
      <w:proofErr w:type="spellEnd"/>
      <w:r w:rsidRPr="000825A3">
        <w:rPr>
          <w:rFonts w:ascii="Times New Roman" w:eastAsia="Times New Roman" w:hAnsi="Times New Roman" w:cs="Times New Roman"/>
          <w:sz w:val="24"/>
          <w:szCs w:val="24"/>
        </w:rPr>
        <w:t xml:space="preserve">, имеющие </w:t>
      </w:r>
      <w:proofErr w:type="gramStart"/>
      <w:r w:rsidRPr="000825A3">
        <w:rPr>
          <w:rFonts w:ascii="Times New Roman" w:eastAsia="Times New Roman" w:hAnsi="Times New Roman" w:cs="Times New Roman"/>
          <w:sz w:val="24"/>
          <w:szCs w:val="24"/>
        </w:rPr>
        <w:t xml:space="preserve">целью </w:t>
      </w:r>
      <w:r w:rsidR="00BA7A8A" w:rsidRPr="000825A3">
        <w:rPr>
          <w:rFonts w:ascii="Times New Roman" w:eastAsia="Times New Roman" w:hAnsi="Times New Roman" w:cs="Times New Roman"/>
          <w:sz w:val="24"/>
          <w:szCs w:val="24"/>
        </w:rPr>
        <w:t xml:space="preserve"> улучш</w:t>
      </w:r>
      <w:r w:rsidRPr="000825A3">
        <w:rPr>
          <w:rFonts w:ascii="Times New Roman" w:eastAsia="Times New Roman" w:hAnsi="Times New Roman" w:cs="Times New Roman"/>
          <w:sz w:val="24"/>
          <w:szCs w:val="24"/>
        </w:rPr>
        <w:t>ение</w:t>
      </w:r>
      <w:proofErr w:type="gramEnd"/>
      <w:r w:rsidR="00BA7A8A" w:rsidRPr="000825A3">
        <w:rPr>
          <w:rFonts w:ascii="Times New Roman" w:eastAsia="Times New Roman" w:hAnsi="Times New Roman" w:cs="Times New Roman"/>
          <w:sz w:val="24"/>
          <w:szCs w:val="24"/>
        </w:rPr>
        <w:t xml:space="preserve"> транспортн</w:t>
      </w:r>
      <w:r w:rsidRPr="000825A3">
        <w:rPr>
          <w:rFonts w:ascii="Times New Roman" w:eastAsia="Times New Roman" w:hAnsi="Times New Roman" w:cs="Times New Roman"/>
          <w:sz w:val="24"/>
          <w:szCs w:val="24"/>
        </w:rPr>
        <w:t>ой</w:t>
      </w:r>
      <w:r w:rsidR="00BA7A8A" w:rsidRPr="000825A3">
        <w:rPr>
          <w:rFonts w:ascii="Times New Roman" w:eastAsia="Times New Roman" w:hAnsi="Times New Roman" w:cs="Times New Roman"/>
          <w:sz w:val="24"/>
          <w:szCs w:val="24"/>
        </w:rPr>
        <w:t xml:space="preserve"> доступност</w:t>
      </w:r>
      <w:r w:rsidRPr="000825A3">
        <w:rPr>
          <w:rFonts w:ascii="Times New Roman" w:eastAsia="Times New Roman" w:hAnsi="Times New Roman" w:cs="Times New Roman"/>
          <w:sz w:val="24"/>
          <w:szCs w:val="24"/>
        </w:rPr>
        <w:t>и</w:t>
      </w:r>
      <w:r w:rsidR="00BA7A8A" w:rsidRPr="000825A3">
        <w:rPr>
          <w:rFonts w:ascii="Times New Roman" w:eastAsia="Times New Roman" w:hAnsi="Times New Roman" w:cs="Times New Roman"/>
          <w:sz w:val="24"/>
          <w:szCs w:val="24"/>
        </w:rPr>
        <w:t xml:space="preserve"> как самого Южного жилого района, так и</w:t>
      </w:r>
      <w:r w:rsidR="0000160F" w:rsidRPr="000825A3">
        <w:rPr>
          <w:rFonts w:ascii="Times New Roman" w:eastAsia="Times New Roman" w:hAnsi="Times New Roman" w:cs="Times New Roman"/>
          <w:sz w:val="24"/>
          <w:szCs w:val="24"/>
        </w:rPr>
        <w:t xml:space="preserve"> связь левобережья</w:t>
      </w:r>
      <w:r w:rsidR="00BA7A8A" w:rsidRPr="000825A3">
        <w:rPr>
          <w:rFonts w:ascii="Times New Roman" w:eastAsia="Times New Roman" w:hAnsi="Times New Roman" w:cs="Times New Roman"/>
          <w:sz w:val="24"/>
          <w:szCs w:val="24"/>
        </w:rPr>
        <w:t xml:space="preserve"> в целом с центральной частью города. Предусмотрено осуществление следующих мероприятий: </w:t>
      </w:r>
    </w:p>
    <w:p w14:paraId="1FBB5EDD" w14:textId="77777777" w:rsidR="00BA7A8A" w:rsidRPr="000825A3" w:rsidRDefault="00BA7A8A" w:rsidP="0085089F">
      <w:pPr>
        <w:pStyle w:val="af"/>
        <w:numPr>
          <w:ilvl w:val="0"/>
          <w:numId w:val="60"/>
        </w:numPr>
        <w:tabs>
          <w:tab w:val="left" w:pos="993"/>
        </w:tabs>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реконструкция улицы Инженерная на протяжении 0,38 км с расширением проезжей части до 4 полос, в т.ч. за счёт расширения красных линий и реконструкции инженерных сооружений, укладкой трамвайного полотна;</w:t>
      </w:r>
    </w:p>
    <w:p w14:paraId="72330372" w14:textId="77777777" w:rsidR="00BA7A8A" w:rsidRPr="000825A3" w:rsidRDefault="00BA7A8A" w:rsidP="0085089F">
      <w:pPr>
        <w:pStyle w:val="af"/>
        <w:numPr>
          <w:ilvl w:val="0"/>
          <w:numId w:val="60"/>
        </w:numPr>
        <w:tabs>
          <w:tab w:val="left" w:pos="993"/>
        </w:tabs>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реконструкция ул. Киевская на протяжении 0,48 км. с устройством трамвайного полотна и пересечения с продолжением улицы Иркутской;</w:t>
      </w:r>
    </w:p>
    <w:p w14:paraId="2A183157" w14:textId="77777777" w:rsidR="00BA7A8A" w:rsidRPr="000825A3" w:rsidRDefault="00BA7A8A" w:rsidP="0085089F">
      <w:pPr>
        <w:pStyle w:val="af"/>
        <w:numPr>
          <w:ilvl w:val="0"/>
          <w:numId w:val="60"/>
        </w:numPr>
        <w:tabs>
          <w:tab w:val="left" w:pos="993"/>
        </w:tabs>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строительство нового путепровода через пути станции Калининград длиной 180 м и шириной 20,0 м параллельно существующему трёхполосному путепроводу;</w:t>
      </w:r>
    </w:p>
    <w:p w14:paraId="7D299312" w14:textId="77777777" w:rsidR="00BA7A8A" w:rsidRPr="000825A3" w:rsidRDefault="00BA7A8A" w:rsidP="0085089F">
      <w:pPr>
        <w:pStyle w:val="af"/>
        <w:numPr>
          <w:ilvl w:val="0"/>
          <w:numId w:val="60"/>
        </w:numPr>
        <w:tabs>
          <w:tab w:val="left" w:pos="993"/>
        </w:tabs>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реконструкция 2-го Трамвайного переулка на протяжении 0,56 км с расширением проезжей части;</w:t>
      </w:r>
    </w:p>
    <w:p w14:paraId="3EFC09C8" w14:textId="77777777" w:rsidR="00BA7A8A" w:rsidRPr="000825A3" w:rsidRDefault="00BA7A8A" w:rsidP="0085089F">
      <w:pPr>
        <w:pStyle w:val="af"/>
        <w:numPr>
          <w:ilvl w:val="0"/>
          <w:numId w:val="60"/>
        </w:numPr>
        <w:tabs>
          <w:tab w:val="left" w:pos="993"/>
        </w:tabs>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строительство виадука для связи ул. Киевская с ул. Железнодорожной (основная часть длиной около 700 м., ответвления для одностороннего движения на съездах 120, 230 и 240м); </w:t>
      </w:r>
    </w:p>
    <w:p w14:paraId="66101B64" w14:textId="77777777" w:rsidR="00BA7A8A" w:rsidRPr="000825A3" w:rsidRDefault="00B1296A" w:rsidP="0085089F">
      <w:pPr>
        <w:pStyle w:val="af"/>
        <w:numPr>
          <w:ilvl w:val="0"/>
          <w:numId w:val="60"/>
        </w:numPr>
        <w:tabs>
          <w:tab w:val="left" w:pos="993"/>
        </w:tabs>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расширение</w:t>
      </w:r>
      <w:r w:rsidR="00BA7A8A" w:rsidRPr="000825A3">
        <w:rPr>
          <w:rFonts w:ascii="Times New Roman" w:eastAsia="Times New Roman" w:hAnsi="Times New Roman" w:cs="Times New Roman"/>
          <w:sz w:val="24"/>
          <w:szCs w:val="24"/>
        </w:rPr>
        <w:t xml:space="preserve"> ул. Железнодорожная на протяжении 0,56 км с устройством подхода к мосту через Преголю;</w:t>
      </w:r>
    </w:p>
    <w:p w14:paraId="12F7AE16" w14:textId="77777777" w:rsidR="00BA7A8A" w:rsidRPr="000825A3" w:rsidRDefault="00BA7A8A" w:rsidP="0085089F">
      <w:pPr>
        <w:pStyle w:val="af"/>
        <w:numPr>
          <w:ilvl w:val="0"/>
          <w:numId w:val="60"/>
        </w:numPr>
        <w:tabs>
          <w:tab w:val="left" w:pos="993"/>
        </w:tabs>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строительство мостового перехода через Преголю с комплексом авторазвязки рядом с существующим Двухъярусным мостом (общая длина 0,57 км, в т.ч. непосредственно над самой рекой 0,13 км.);</w:t>
      </w:r>
    </w:p>
    <w:p w14:paraId="42DE44E7" w14:textId="77777777" w:rsidR="00BA7A8A" w:rsidRPr="000825A3" w:rsidRDefault="00BA7A8A" w:rsidP="0085089F">
      <w:pPr>
        <w:pStyle w:val="af"/>
        <w:numPr>
          <w:ilvl w:val="0"/>
          <w:numId w:val="60"/>
        </w:numPr>
        <w:tabs>
          <w:tab w:val="left" w:pos="993"/>
        </w:tabs>
        <w:spacing w:before="120" w:after="120" w:line="240" w:lineRule="auto"/>
        <w:ind w:left="993" w:hanging="284"/>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строительство автомагистрали для связи ул. Ген. Буткова с Велосипедной дорогой общей длиной 0,7 км с устройством двух тоннелей </w:t>
      </w:r>
      <w:proofErr w:type="gramStart"/>
      <w:r w:rsidRPr="000825A3">
        <w:rPr>
          <w:rFonts w:ascii="Times New Roman" w:eastAsia="Times New Roman" w:hAnsi="Times New Roman" w:cs="Times New Roman"/>
          <w:sz w:val="24"/>
          <w:szCs w:val="24"/>
        </w:rPr>
        <w:t>под железной дорогой</w:t>
      </w:r>
      <w:proofErr w:type="gramEnd"/>
      <w:r w:rsidRPr="000825A3">
        <w:rPr>
          <w:rFonts w:ascii="Times New Roman" w:eastAsia="Times New Roman" w:hAnsi="Times New Roman" w:cs="Times New Roman"/>
          <w:sz w:val="24"/>
          <w:szCs w:val="24"/>
        </w:rPr>
        <w:t xml:space="preserve"> и примыкания в двух уровнях.</w:t>
      </w:r>
    </w:p>
    <w:p w14:paraId="6406339F" w14:textId="77777777" w:rsidR="00906C3E" w:rsidRPr="000825A3" w:rsidRDefault="00906C3E" w:rsidP="00BA7A8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Схематично указанные </w:t>
      </w:r>
      <w:proofErr w:type="spellStart"/>
      <w:r w:rsidRPr="000825A3">
        <w:rPr>
          <w:rFonts w:ascii="Times New Roman" w:eastAsia="Times New Roman" w:hAnsi="Times New Roman" w:cs="Times New Roman"/>
          <w:sz w:val="24"/>
          <w:szCs w:val="24"/>
        </w:rPr>
        <w:t>меропряития</w:t>
      </w:r>
      <w:proofErr w:type="spellEnd"/>
      <w:r w:rsidRPr="000825A3">
        <w:rPr>
          <w:rFonts w:ascii="Times New Roman" w:eastAsia="Times New Roman" w:hAnsi="Times New Roman" w:cs="Times New Roman"/>
          <w:sz w:val="24"/>
          <w:szCs w:val="24"/>
        </w:rPr>
        <w:t xml:space="preserve"> приведены на рис. 20.4.3.5.</w:t>
      </w:r>
    </w:p>
    <w:p w14:paraId="5CF75591" w14:textId="77777777" w:rsidR="00906C3E" w:rsidRPr="000825A3" w:rsidRDefault="00906C3E" w:rsidP="00BA7A8A">
      <w:pPr>
        <w:spacing w:before="120" w:after="120" w:line="240" w:lineRule="auto"/>
        <w:ind w:firstLine="709"/>
        <w:jc w:val="both"/>
        <w:rPr>
          <w:rFonts w:ascii="Times New Roman" w:eastAsia="Times New Roman" w:hAnsi="Times New Roman" w:cs="Times New Roman"/>
          <w:sz w:val="24"/>
          <w:szCs w:val="24"/>
        </w:rPr>
      </w:pPr>
    </w:p>
    <w:p w14:paraId="179A90B7" w14:textId="77777777" w:rsidR="00BA7A8A" w:rsidRPr="000825A3" w:rsidRDefault="00BA7A8A" w:rsidP="00BA7A8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Транспортное обеспечение перспективных производственных зон планируется основывать на строительстве новых магистралей, связывающих город и промзоны и реконструкции существующих.</w:t>
      </w:r>
    </w:p>
    <w:p w14:paraId="1FAE8BAF"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Для обеспечения </w:t>
      </w:r>
      <w:r w:rsidRPr="000825A3">
        <w:rPr>
          <w:rFonts w:ascii="Times New Roman" w:eastAsia="Times New Roman" w:hAnsi="Times New Roman" w:cs="Times New Roman"/>
          <w:b/>
          <w:sz w:val="24"/>
          <w:szCs w:val="24"/>
        </w:rPr>
        <w:t>развития портовых территорий и логистического центра</w:t>
      </w:r>
      <w:r w:rsidRPr="000825A3">
        <w:rPr>
          <w:rFonts w:ascii="Times New Roman" w:eastAsia="Times New Roman" w:hAnsi="Times New Roman" w:cs="Times New Roman"/>
          <w:sz w:val="24"/>
          <w:szCs w:val="24"/>
        </w:rPr>
        <w:t xml:space="preserve">, планируется строительство новой магистрали протяжённостью 2,93 км, обслуживающей эту зону и являющейся продолжением улицы Портовой, соединяющей порт с Западной </w:t>
      </w:r>
      <w:proofErr w:type="spellStart"/>
      <w:r w:rsidRPr="000825A3">
        <w:rPr>
          <w:rFonts w:ascii="Times New Roman" w:eastAsia="Times New Roman" w:hAnsi="Times New Roman" w:cs="Times New Roman"/>
          <w:sz w:val="24"/>
          <w:szCs w:val="24"/>
        </w:rPr>
        <w:t>проммагистралью</w:t>
      </w:r>
      <w:proofErr w:type="spellEnd"/>
      <w:r w:rsidRPr="000825A3">
        <w:rPr>
          <w:rFonts w:ascii="Times New Roman" w:eastAsia="Times New Roman" w:hAnsi="Times New Roman" w:cs="Times New Roman"/>
          <w:sz w:val="24"/>
          <w:szCs w:val="24"/>
        </w:rPr>
        <w:t xml:space="preserve">, а также ответвление от Западной </w:t>
      </w:r>
      <w:proofErr w:type="spellStart"/>
      <w:r w:rsidRPr="000825A3">
        <w:rPr>
          <w:rFonts w:ascii="Times New Roman" w:eastAsia="Times New Roman" w:hAnsi="Times New Roman" w:cs="Times New Roman"/>
          <w:sz w:val="24"/>
          <w:szCs w:val="24"/>
        </w:rPr>
        <w:t>проммагистрали</w:t>
      </w:r>
      <w:proofErr w:type="spellEnd"/>
      <w:r w:rsidRPr="000825A3">
        <w:rPr>
          <w:rFonts w:ascii="Times New Roman" w:eastAsia="Times New Roman" w:hAnsi="Times New Roman" w:cs="Times New Roman"/>
          <w:sz w:val="24"/>
          <w:szCs w:val="24"/>
        </w:rPr>
        <w:t xml:space="preserve"> до района перспективного развития морского порта. В правобережной части промышленно-портового пояса планируется строительство новой улицы протяжённостью 6,45 км. от пр. Победы севернее посёлка </w:t>
      </w:r>
      <w:proofErr w:type="spellStart"/>
      <w:r w:rsidRPr="000825A3">
        <w:rPr>
          <w:rFonts w:ascii="Times New Roman" w:eastAsia="Times New Roman" w:hAnsi="Times New Roman" w:cs="Times New Roman"/>
          <w:sz w:val="24"/>
          <w:szCs w:val="24"/>
        </w:rPr>
        <w:t>Прегольского</w:t>
      </w:r>
      <w:proofErr w:type="spellEnd"/>
      <w:r w:rsidRPr="000825A3">
        <w:rPr>
          <w:rFonts w:ascii="Times New Roman" w:eastAsia="Times New Roman" w:hAnsi="Times New Roman" w:cs="Times New Roman"/>
          <w:sz w:val="24"/>
          <w:szCs w:val="24"/>
        </w:rPr>
        <w:t xml:space="preserve"> к району перспективного промышленного строительства.</w:t>
      </w:r>
    </w:p>
    <w:p w14:paraId="06316BD4"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Северной промзоне, формируемой за Окружной автодорогой, предусмотрено строительство магистрали протяжённостью 5,50 км. в обход Чкаловска. </w:t>
      </w:r>
    </w:p>
    <w:p w14:paraId="310260C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b/>
          <w:sz w:val="24"/>
          <w:szCs w:val="24"/>
          <w:u w:val="single"/>
        </w:rPr>
      </w:pPr>
      <w:r w:rsidRPr="000825A3">
        <w:rPr>
          <w:rFonts w:ascii="Times New Roman" w:eastAsia="Times New Roman" w:hAnsi="Times New Roman" w:cs="Times New Roman"/>
          <w:b/>
          <w:sz w:val="24"/>
          <w:szCs w:val="24"/>
          <w:u w:val="single"/>
        </w:rPr>
        <w:lastRenderedPageBreak/>
        <w:t>Преодоление транспортной обособленности отдельных районов.</w:t>
      </w:r>
    </w:p>
    <w:p w14:paraId="4347BE6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томе </w:t>
      </w:r>
      <w:r w:rsidRPr="000825A3">
        <w:rPr>
          <w:rFonts w:ascii="Times New Roman" w:eastAsia="Times New Roman" w:hAnsi="Times New Roman" w:cs="Times New Roman"/>
          <w:sz w:val="24"/>
          <w:szCs w:val="24"/>
          <w:lang w:val="en-US"/>
        </w:rPr>
        <w:t>I</w:t>
      </w:r>
      <w:r w:rsidRPr="000825A3">
        <w:rPr>
          <w:rFonts w:ascii="Times New Roman" w:eastAsia="Times New Roman" w:hAnsi="Times New Roman" w:cs="Times New Roman"/>
          <w:sz w:val="24"/>
          <w:szCs w:val="24"/>
        </w:rPr>
        <w:t xml:space="preserve"> (рис. 7.3.3.1.) было отмечено, что имеющиеся факторы планировочной разобщённости – акватория реки и железнодорожная инфраструктура – способствуют разделению территории города на 13 частей, связанных между собой мостами, путепроводами, переездами. Настоящим генеральным паном предлагаются мероприятия к устранению имеющейся разобщённости территории в виде строительства новых мостовых переходов и реконструкции существующих. Большая часть из этих мероприятий описана выше в составе предыдущих групп. </w:t>
      </w:r>
      <w:proofErr w:type="gramStart"/>
      <w:r w:rsidRPr="000825A3">
        <w:rPr>
          <w:rFonts w:ascii="Times New Roman" w:eastAsia="Times New Roman" w:hAnsi="Times New Roman" w:cs="Times New Roman"/>
          <w:sz w:val="24"/>
          <w:szCs w:val="24"/>
        </w:rPr>
        <w:t>Помимо этого</w:t>
      </w:r>
      <w:proofErr w:type="gramEnd"/>
      <w:r w:rsidRPr="000825A3">
        <w:rPr>
          <w:rFonts w:ascii="Times New Roman" w:eastAsia="Times New Roman" w:hAnsi="Times New Roman" w:cs="Times New Roman"/>
          <w:sz w:val="24"/>
          <w:szCs w:val="24"/>
        </w:rPr>
        <w:t xml:space="preserve"> реализуются нижеприведённые проекты.</w:t>
      </w:r>
    </w:p>
    <w:p w14:paraId="32608F3F"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Строительство автодорожного путепровода в створе 3-ей Окружной</w:t>
      </w:r>
      <w:r w:rsidRPr="000825A3">
        <w:rPr>
          <w:rFonts w:ascii="Times New Roman" w:eastAsia="Times New Roman" w:hAnsi="Times New Roman" w:cs="Times New Roman"/>
          <w:sz w:val="24"/>
          <w:szCs w:val="24"/>
        </w:rPr>
        <w:t>, призванного ликвидировать обособленность района Северная Гора и способствовать лучшему распределению транспорта на въезде в город в створе пр. Ал-</w:t>
      </w:r>
      <w:proofErr w:type="spellStart"/>
      <w:r w:rsidRPr="000825A3">
        <w:rPr>
          <w:rFonts w:ascii="Times New Roman" w:eastAsia="Times New Roman" w:hAnsi="Times New Roman" w:cs="Times New Roman"/>
          <w:sz w:val="24"/>
          <w:szCs w:val="24"/>
        </w:rPr>
        <w:t>дра</w:t>
      </w:r>
      <w:proofErr w:type="spellEnd"/>
      <w:r w:rsidRPr="000825A3">
        <w:rPr>
          <w:rFonts w:ascii="Times New Roman" w:eastAsia="Times New Roman" w:hAnsi="Times New Roman" w:cs="Times New Roman"/>
          <w:sz w:val="24"/>
          <w:szCs w:val="24"/>
        </w:rPr>
        <w:t xml:space="preserve"> Невского. </w:t>
      </w:r>
    </w:p>
    <w:p w14:paraId="3D643A34"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Планируется продление </w:t>
      </w:r>
      <w:r w:rsidRPr="000825A3">
        <w:rPr>
          <w:rFonts w:ascii="Times New Roman" w:eastAsia="Times New Roman" w:hAnsi="Times New Roman" w:cs="Times New Roman"/>
          <w:b/>
          <w:sz w:val="24"/>
          <w:szCs w:val="24"/>
        </w:rPr>
        <w:t>улицы Иркутской</w:t>
      </w:r>
      <w:r w:rsidRPr="000825A3">
        <w:rPr>
          <w:rFonts w:ascii="Times New Roman" w:eastAsia="Times New Roman" w:hAnsi="Times New Roman" w:cs="Times New Roman"/>
          <w:sz w:val="24"/>
          <w:szCs w:val="24"/>
        </w:rPr>
        <w:t xml:space="preserve"> на восток до соединения с системой меридиональных магистралей. Для этого необходима реконструкция имеющегося путепровода (прокола) под железной дорогой Калининград – </w:t>
      </w:r>
      <w:proofErr w:type="spellStart"/>
      <w:r w:rsidRPr="000825A3">
        <w:rPr>
          <w:rFonts w:ascii="Times New Roman" w:eastAsia="Times New Roman" w:hAnsi="Times New Roman" w:cs="Times New Roman"/>
          <w:sz w:val="24"/>
          <w:szCs w:val="24"/>
        </w:rPr>
        <w:t>Мамоново</w:t>
      </w:r>
      <w:proofErr w:type="spellEnd"/>
      <w:r w:rsidRPr="000825A3">
        <w:rPr>
          <w:rFonts w:ascii="Times New Roman" w:eastAsia="Times New Roman" w:hAnsi="Times New Roman" w:cs="Times New Roman"/>
          <w:sz w:val="24"/>
          <w:szCs w:val="24"/>
        </w:rPr>
        <w:t xml:space="preserve"> и строительство нового. Улице Иркутской отводится роль грузового дублёра улицы Киевской в её широтной части и участие в обслуживании всего широтного хода Судостроительная – Киевская.</w:t>
      </w:r>
    </w:p>
    <w:p w14:paraId="4919C052"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Строительство автодорожного путепровода в створе улиц </w:t>
      </w:r>
      <w:r w:rsidRPr="000825A3">
        <w:rPr>
          <w:rFonts w:ascii="Times New Roman" w:eastAsia="Times New Roman" w:hAnsi="Times New Roman" w:cs="Times New Roman"/>
          <w:b/>
          <w:sz w:val="24"/>
          <w:szCs w:val="24"/>
        </w:rPr>
        <w:t>Елизаветинская – Окуловская</w:t>
      </w:r>
      <w:r w:rsidRPr="000825A3">
        <w:rPr>
          <w:rFonts w:ascii="Times New Roman" w:eastAsia="Times New Roman" w:hAnsi="Times New Roman" w:cs="Times New Roman"/>
          <w:sz w:val="24"/>
          <w:szCs w:val="24"/>
        </w:rPr>
        <w:t xml:space="preserve"> планируется для обеспечения транспортных связей жилого района Северный с основной частью города и улучшения связей хордового характера. Необходимость строительства, отнесённого генпланом на период после 2025г., необходимо дополнительно обосновать в комплексной транспортной схеме города и осуществить при возникновении необходимых потоков после завершения застройки в пределах ПСР «Северный».    </w:t>
      </w:r>
    </w:p>
    <w:p w14:paraId="7BF3E50C"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части </w:t>
      </w:r>
      <w:r w:rsidRPr="000825A3">
        <w:rPr>
          <w:rFonts w:ascii="Times New Roman" w:eastAsia="Times New Roman" w:hAnsi="Times New Roman" w:cs="Times New Roman"/>
          <w:b/>
          <w:sz w:val="24"/>
          <w:szCs w:val="24"/>
          <w:u w:val="single"/>
        </w:rPr>
        <w:t xml:space="preserve">реконструкции отдельных </w:t>
      </w:r>
      <w:proofErr w:type="gramStart"/>
      <w:r w:rsidRPr="000825A3">
        <w:rPr>
          <w:rFonts w:ascii="Times New Roman" w:eastAsia="Times New Roman" w:hAnsi="Times New Roman" w:cs="Times New Roman"/>
          <w:b/>
          <w:sz w:val="24"/>
          <w:szCs w:val="24"/>
          <w:u w:val="single"/>
        </w:rPr>
        <w:t>узлов</w:t>
      </w:r>
      <w:r w:rsidRPr="000825A3">
        <w:rPr>
          <w:rFonts w:ascii="Times New Roman" w:eastAsia="Times New Roman" w:hAnsi="Times New Roman" w:cs="Times New Roman"/>
          <w:sz w:val="24"/>
          <w:szCs w:val="24"/>
        </w:rPr>
        <w:t xml:space="preserve">  помимо</w:t>
      </w:r>
      <w:proofErr w:type="gramEnd"/>
      <w:r w:rsidRPr="000825A3">
        <w:rPr>
          <w:rFonts w:ascii="Times New Roman" w:eastAsia="Times New Roman" w:hAnsi="Times New Roman" w:cs="Times New Roman"/>
          <w:sz w:val="24"/>
          <w:szCs w:val="24"/>
        </w:rPr>
        <w:t xml:space="preserve"> сказанного выше, необходимо уделить внимание следующим пересечениям:</w:t>
      </w:r>
    </w:p>
    <w:p w14:paraId="56A706B4"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ул. А. Невского и Островского</w:t>
      </w:r>
      <w:r w:rsidRPr="000825A3">
        <w:rPr>
          <w:rFonts w:ascii="Times New Roman" w:eastAsia="Times New Roman" w:hAnsi="Times New Roman" w:cs="Times New Roman"/>
          <w:sz w:val="24"/>
          <w:szCs w:val="24"/>
        </w:rPr>
        <w:t xml:space="preserve">, где обеспечить нормальный пропуск через этот узел транспорта в широтном направлении для чего обеспечить снос строений и вынос </w:t>
      </w:r>
      <w:r w:rsidR="005B3113" w:rsidRPr="000825A3">
        <w:rPr>
          <w:rFonts w:ascii="Times New Roman" w:eastAsia="Times New Roman" w:hAnsi="Times New Roman" w:cs="Times New Roman"/>
          <w:sz w:val="24"/>
          <w:szCs w:val="24"/>
        </w:rPr>
        <w:t>неиспользуемого</w:t>
      </w:r>
      <w:r w:rsidRPr="000825A3">
        <w:rPr>
          <w:rFonts w:ascii="Times New Roman" w:eastAsia="Times New Roman" w:hAnsi="Times New Roman" w:cs="Times New Roman"/>
          <w:sz w:val="24"/>
          <w:szCs w:val="24"/>
        </w:rPr>
        <w:t xml:space="preserve"> трамвайного кольца;</w:t>
      </w:r>
    </w:p>
    <w:p w14:paraId="60B8FF48" w14:textId="77777777" w:rsidR="00BA7A8A" w:rsidRPr="000825A3" w:rsidRDefault="00BA7A8A" w:rsidP="00BA7A8A">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Аллеи Смелых и ул. Дзержинского</w:t>
      </w:r>
      <w:r w:rsidRPr="000825A3">
        <w:rPr>
          <w:rFonts w:ascii="Times New Roman" w:eastAsia="Times New Roman" w:hAnsi="Times New Roman" w:cs="Times New Roman"/>
          <w:sz w:val="24"/>
          <w:szCs w:val="24"/>
        </w:rPr>
        <w:t xml:space="preserve"> в районе «</w:t>
      </w:r>
      <w:proofErr w:type="spellStart"/>
      <w:r w:rsidRPr="000825A3">
        <w:rPr>
          <w:rFonts w:ascii="Times New Roman" w:eastAsia="Times New Roman" w:hAnsi="Times New Roman" w:cs="Times New Roman"/>
          <w:sz w:val="24"/>
          <w:szCs w:val="24"/>
        </w:rPr>
        <w:t>Бау</w:t>
      </w:r>
      <w:proofErr w:type="spellEnd"/>
      <w:r w:rsidRPr="000825A3">
        <w:rPr>
          <w:rFonts w:ascii="Times New Roman" w:eastAsia="Times New Roman" w:hAnsi="Times New Roman" w:cs="Times New Roman"/>
          <w:sz w:val="24"/>
          <w:szCs w:val="24"/>
        </w:rPr>
        <w:t>-центра», где планируется организовать кольцевое движение вокруг существующего сквера, а также включить в этот узел улицу, ведущую к мосту через Старую Преголю на остров Октябрьский.</w:t>
      </w:r>
    </w:p>
    <w:p w14:paraId="34264978" w14:textId="77777777" w:rsidR="00BA7A8A" w:rsidRPr="000825A3" w:rsidRDefault="00BA7A8A" w:rsidP="00303FB1">
      <w:pPr>
        <w:spacing w:before="120" w:after="120" w:line="240" w:lineRule="auto"/>
        <w:ind w:firstLine="709"/>
        <w:jc w:val="both"/>
        <w:rPr>
          <w:rFonts w:ascii="Times New Roman" w:eastAsia="Times New Roman" w:hAnsi="Times New Roman" w:cs="Times New Roman"/>
          <w:sz w:val="24"/>
          <w:szCs w:val="24"/>
        </w:rPr>
      </w:pPr>
    </w:p>
    <w:p w14:paraId="3BDD520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34A1347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sectPr w:rsidR="00303FB1" w:rsidRPr="000825A3" w:rsidSect="00DD6EEC">
          <w:pgSz w:w="11906" w:h="16838"/>
          <w:pgMar w:top="1276" w:right="850" w:bottom="1276" w:left="1418" w:header="708" w:footer="361" w:gutter="0"/>
          <w:cols w:space="708"/>
          <w:docGrid w:linePitch="360"/>
        </w:sectPr>
      </w:pPr>
    </w:p>
    <w:p w14:paraId="27672D46" w14:textId="77777777" w:rsidR="00303FB1" w:rsidRPr="000825A3" w:rsidRDefault="00E60CDD" w:rsidP="00303FB1">
      <w:pPr>
        <w:spacing w:before="120" w:after="120" w:line="240" w:lineRule="auto"/>
        <w:jc w:val="right"/>
        <w:rPr>
          <w:rFonts w:ascii="Times New Roman" w:eastAsia="Times New Roman" w:hAnsi="Times New Roman" w:cs="Times New Roman"/>
          <w:sz w:val="24"/>
          <w:szCs w:val="24"/>
        </w:rPr>
        <w:sectPr w:rsidR="00303FB1" w:rsidRPr="000825A3" w:rsidSect="000E6BBD">
          <w:pgSz w:w="23814" w:h="16839" w:orient="landscape" w:code="8"/>
          <w:pgMar w:top="426" w:right="425" w:bottom="284" w:left="851" w:header="708" w:footer="361" w:gutter="0"/>
          <w:cols w:space="708"/>
          <w:titlePg/>
          <w:docGrid w:linePitch="360"/>
        </w:sectPr>
      </w:pPr>
      <w:r w:rsidRPr="000825A3">
        <w:rPr>
          <w:rFonts w:ascii="Times New Roman" w:eastAsia="Times New Roman" w:hAnsi="Times New Roman" w:cs="Times New Roman"/>
          <w:noProof/>
          <w:sz w:val="24"/>
          <w:szCs w:val="24"/>
          <w:lang w:eastAsia="ru-RU"/>
        </w:rPr>
        <w:lastRenderedPageBreak/>
        <w:drawing>
          <wp:inline distT="0" distB="0" distL="0" distR="0" wp14:anchorId="3F71E234" wp14:editId="0EFFA901">
            <wp:extent cx="14311630" cy="10113816"/>
            <wp:effectExtent l="0" t="0" r="0" b="1905"/>
            <wp:docPr id="1098" name="Рисунок 1098" descr="\\ATLAS\arh\КАЛИНИНГРАД\Текстовая часть ГП КЛГД\ТСЮ черновики\диаметр_растры_в_текст\рис 20.4.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LAS\arh\КАЛИНИНГРАД\Текстовая часть ГП КЛГД\ТСЮ черновики\диаметр_растры_в_текст\рис 20.4.3.6_1.jpg"/>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4311630" cy="10113816"/>
                    </a:xfrm>
                    <a:prstGeom prst="rect">
                      <a:avLst/>
                    </a:prstGeom>
                    <a:noFill/>
                    <a:ln>
                      <a:noFill/>
                    </a:ln>
                  </pic:spPr>
                </pic:pic>
              </a:graphicData>
            </a:graphic>
          </wp:inline>
        </w:drawing>
      </w:r>
    </w:p>
    <w:p w14:paraId="3C40A10F" w14:textId="77777777" w:rsidR="00303FB1" w:rsidRPr="000825A3" w:rsidRDefault="00E60CDD" w:rsidP="00303FB1">
      <w:pPr>
        <w:spacing w:before="120" w:after="120" w:line="240" w:lineRule="auto"/>
        <w:jc w:val="right"/>
        <w:rPr>
          <w:rFonts w:ascii="Times New Roman" w:eastAsia="Times New Roman" w:hAnsi="Times New Roman" w:cs="Times New Roman"/>
          <w:sz w:val="24"/>
          <w:szCs w:val="24"/>
        </w:rPr>
        <w:sectPr w:rsidR="00303FB1" w:rsidRPr="000825A3" w:rsidSect="000E6BBD">
          <w:pgSz w:w="23814" w:h="16839" w:orient="landscape" w:code="8"/>
          <w:pgMar w:top="426" w:right="425" w:bottom="284" w:left="851" w:header="708" w:footer="361" w:gutter="0"/>
          <w:cols w:space="708"/>
          <w:titlePg/>
          <w:docGrid w:linePitch="360"/>
        </w:sectPr>
      </w:pPr>
      <w:r w:rsidRPr="000825A3">
        <w:rPr>
          <w:rFonts w:ascii="Times New Roman" w:eastAsia="Times New Roman" w:hAnsi="Times New Roman" w:cs="Times New Roman"/>
          <w:noProof/>
          <w:sz w:val="24"/>
          <w:szCs w:val="24"/>
          <w:lang w:eastAsia="ru-RU"/>
        </w:rPr>
        <w:lastRenderedPageBreak/>
        <w:drawing>
          <wp:inline distT="0" distB="0" distL="0" distR="0" wp14:anchorId="0103431D" wp14:editId="75326867">
            <wp:extent cx="14311630" cy="10113816"/>
            <wp:effectExtent l="0" t="0" r="0" b="1905"/>
            <wp:docPr id="1129" name="Рисунок 1129" descr="\\ATLAS\arh\КАЛИНИНГРАД\Текстовая часть ГП КЛГД\ТСЮ черновики\диаметр_растры_в_текст\рис 20.4.3.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TLAS\arh\КАЛИНИНГРАД\Текстовая часть ГП КЛГД\ТСЮ черновики\диаметр_растры_в_текст\рис 20.4.3.6_2.jpg"/>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4311630" cy="10113816"/>
                    </a:xfrm>
                    <a:prstGeom prst="rect">
                      <a:avLst/>
                    </a:prstGeom>
                    <a:noFill/>
                    <a:ln>
                      <a:noFill/>
                    </a:ln>
                  </pic:spPr>
                </pic:pic>
              </a:graphicData>
            </a:graphic>
          </wp:inline>
        </w:drawing>
      </w:r>
    </w:p>
    <w:p w14:paraId="166F92FF" w14:textId="4A3D99CE" w:rsidR="00303FB1" w:rsidRPr="000825A3" w:rsidRDefault="003C54C1" w:rsidP="00303FB1">
      <w:pPr>
        <w:spacing w:before="120" w:after="120" w:line="240" w:lineRule="auto"/>
        <w:jc w:val="right"/>
        <w:rPr>
          <w:rFonts w:ascii="Times New Roman" w:eastAsia="Times New Roman" w:hAnsi="Times New Roman" w:cs="Times New Roman"/>
          <w:sz w:val="24"/>
          <w:szCs w:val="24"/>
        </w:rPr>
        <w:sectPr w:rsidR="00303FB1" w:rsidRPr="000825A3" w:rsidSect="000E6BBD">
          <w:pgSz w:w="23814" w:h="16839" w:orient="landscape" w:code="8"/>
          <w:pgMar w:top="426" w:right="425" w:bottom="284" w:left="851" w:header="708" w:footer="361" w:gutter="0"/>
          <w:cols w:space="708"/>
          <w:titlePg/>
          <w:docGrid w:linePitch="360"/>
        </w:sectPr>
      </w:pPr>
      <w:r>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2795904" behindDoc="0" locked="0" layoutInCell="1" allowOverlap="1" wp14:anchorId="29DC3274" wp14:editId="64DE966C">
                <wp:simplePos x="0" y="0"/>
                <wp:positionH relativeFrom="column">
                  <wp:posOffset>9177020</wp:posOffset>
                </wp:positionH>
                <wp:positionV relativeFrom="paragraph">
                  <wp:posOffset>8860155</wp:posOffset>
                </wp:positionV>
                <wp:extent cx="4721860" cy="746760"/>
                <wp:effectExtent l="0" t="0" r="0" b="0"/>
                <wp:wrapNone/>
                <wp:docPr id="1142" name="Прямоугольник 1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1860" cy="746760"/>
                        </a:xfrm>
                        <a:prstGeom prst="rect">
                          <a:avLst/>
                        </a:prstGeom>
                        <a:solidFill>
                          <a:srgbClr val="B0CCB0">
                            <a:lumMod val="60000"/>
                            <a:lumOff val="40000"/>
                          </a:srgbClr>
                        </a:solidFill>
                        <a:ln w="25400" cap="flat" cmpd="sng" algn="ctr">
                          <a:noFill/>
                          <a:prstDash val="solid"/>
                        </a:ln>
                        <a:effectLst/>
                      </wps:spPr>
                      <wps:txbx>
                        <w:txbxContent>
                          <w:p w14:paraId="2BD8985A" w14:textId="77777777" w:rsidR="00970511" w:rsidRPr="00E60CDD" w:rsidRDefault="00970511" w:rsidP="00E60CDD">
                            <w:pPr>
                              <w:spacing w:before="120" w:after="120" w:line="240" w:lineRule="auto"/>
                              <w:jc w:val="center"/>
                              <w:rPr>
                                <w:rFonts w:ascii="Calibri" w:eastAsia="Times New Roman" w:hAnsi="Calibri" w:cs="Times New Roman"/>
                                <w:b/>
                                <w:i/>
                                <w:sz w:val="24"/>
                                <w:szCs w:val="24"/>
                              </w:rPr>
                            </w:pPr>
                            <w:r w:rsidRPr="00E60CDD">
                              <w:rPr>
                                <w:rFonts w:ascii="Calibri" w:eastAsia="Times New Roman" w:hAnsi="Calibri" w:cs="Times New Roman"/>
                                <w:b/>
                                <w:i/>
                                <w:color w:val="000000" w:themeColor="text1"/>
                                <w:sz w:val="24"/>
                                <w:szCs w:val="24"/>
                              </w:rPr>
                              <w:t>Рис. 20.4.3.6. Схема устройства меридионального магистрального хода по трассе ул. Толстикова – Инженерная – Железнодорожная – Горная – Гвардейский пр-т. Фрагменты 1 – 4.</w:t>
                            </w:r>
                          </w:p>
                          <w:p w14:paraId="2F5990A2" w14:textId="77777777" w:rsidR="00970511" w:rsidRDefault="00970511" w:rsidP="00E60C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C3274" id="Прямоугольник 1142" o:spid="_x0000_s1077" style="position:absolute;left:0;text-align:left;margin-left:722.6pt;margin-top:697.65pt;width:371.8pt;height:58.8pt;z-index:2527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" fillcolor="#d0e0d0" stroked="f" strokeweight="2pt">
                <v:textbox>
                  <w:txbxContent>
                    <w:p w14:paraId="2BD8985A" w14:textId="77777777" w:rsidR="00970511" w:rsidRPr="00E60CDD" w:rsidRDefault="00970511" w:rsidP="00E60CDD">
                      <w:pPr>
                        <w:spacing w:before="120" w:after="120" w:line="240" w:lineRule="auto"/>
                        <w:jc w:val="center"/>
                        <w:rPr>
                          <w:rFonts w:ascii="Calibri" w:eastAsia="Times New Roman" w:hAnsi="Calibri" w:cs="Times New Roman"/>
                          <w:b/>
                          <w:i/>
                          <w:sz w:val="24"/>
                          <w:szCs w:val="24"/>
                        </w:rPr>
                      </w:pPr>
                      <w:r w:rsidRPr="00E60CDD">
                        <w:rPr>
                          <w:rFonts w:ascii="Calibri" w:eastAsia="Times New Roman" w:hAnsi="Calibri" w:cs="Times New Roman"/>
                          <w:b/>
                          <w:i/>
                          <w:color w:val="000000" w:themeColor="text1"/>
                          <w:sz w:val="24"/>
                          <w:szCs w:val="24"/>
                        </w:rPr>
                        <w:t>Рис. 20.4.3.6. Схема устройства меридионального магистрального хода по трассе ул. Толстикова – Инженерная – Железнодорожная – Горная – Гвардейский пр-т. Фрагменты 1 – 4.</w:t>
                      </w:r>
                    </w:p>
                    <w:p w14:paraId="2F5990A2" w14:textId="77777777" w:rsidR="00970511" w:rsidRDefault="00970511" w:rsidP="00E60CDD">
                      <w:pPr>
                        <w:jc w:val="center"/>
                      </w:pPr>
                    </w:p>
                  </w:txbxContent>
                </v:textbox>
              </v:rect>
            </w:pict>
          </mc:Fallback>
        </mc:AlternateContent>
      </w:r>
      <w:r w:rsidR="00E60CDD" w:rsidRPr="000825A3">
        <w:rPr>
          <w:rFonts w:ascii="Times New Roman" w:eastAsia="Times New Roman" w:hAnsi="Times New Roman" w:cs="Times New Roman"/>
          <w:noProof/>
          <w:sz w:val="24"/>
          <w:szCs w:val="24"/>
          <w:lang w:eastAsia="ru-RU"/>
        </w:rPr>
        <w:drawing>
          <wp:inline distT="0" distB="0" distL="0" distR="0" wp14:anchorId="7F8854E4" wp14:editId="2C2DBD58">
            <wp:extent cx="14191483" cy="10028910"/>
            <wp:effectExtent l="0" t="0" r="1270" b="0"/>
            <wp:docPr id="1141" name="Рисунок 1141" descr="\\ATLAS\arh\КАЛИНИНГРАД\Текстовая часть ГП КЛГД\ТСЮ черновики\диаметр_растры_в_текст\рис 20.4.3.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LAS\arh\КАЛИНИНГРАД\Текстовая часть ГП КЛГД\ТСЮ черновики\диаметр_растры_в_текст\рис 20.4.3.6_3.jpg"/>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14194645" cy="10031145"/>
                    </a:xfrm>
                    <a:prstGeom prst="rect">
                      <a:avLst/>
                    </a:prstGeom>
                    <a:noFill/>
                    <a:ln>
                      <a:noFill/>
                    </a:ln>
                  </pic:spPr>
                </pic:pic>
              </a:graphicData>
            </a:graphic>
          </wp:inline>
        </w:drawing>
      </w:r>
    </w:p>
    <w:p w14:paraId="5166EC3F" w14:textId="77777777" w:rsidR="00303FB1" w:rsidRPr="000825A3" w:rsidRDefault="00816D8E" w:rsidP="00D26A6D">
      <w:pPr>
        <w:pStyle w:val="42"/>
        <w:numPr>
          <w:ilvl w:val="2"/>
          <w:numId w:val="1"/>
        </w:numPr>
        <w:ind w:left="851" w:hanging="851"/>
        <w:rPr>
          <w:rFonts w:ascii="Times New Roman" w:hAnsi="Times New Roman" w:cs="Times New Roman"/>
        </w:rPr>
      </w:pPr>
      <w:bookmarkStart w:id="75" w:name="_Toc403559898"/>
      <w:bookmarkStart w:id="76" w:name="_Toc412662981"/>
      <w:r w:rsidRPr="000825A3">
        <w:rPr>
          <w:rFonts w:ascii="Times New Roman" w:hAnsi="Times New Roman" w:cs="Times New Roman"/>
        </w:rPr>
        <w:lastRenderedPageBreak/>
        <w:t>Характеристики</w:t>
      </w:r>
      <w:r w:rsidR="00303FB1" w:rsidRPr="000825A3">
        <w:rPr>
          <w:rFonts w:ascii="Times New Roman" w:hAnsi="Times New Roman" w:cs="Times New Roman"/>
        </w:rPr>
        <w:t xml:space="preserve"> планируемых элементов улично-дорожной сети</w:t>
      </w:r>
    </w:p>
    <w:p w14:paraId="7481FBC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39A5322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Ниже приведены характеристики строящихся и реконструируемых улиц, дорог, а также различных искусственных сооружений по очередям реализации генерального плана. Данные характеристики определены исходя из назначения каждой магистрали, улицы, определённого общей концепцией развития УДС города. </w:t>
      </w:r>
    </w:p>
    <w:p w14:paraId="1180C2E1"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Характеристики поперечных профилей улиц приняты на основании соответствующей нормативной документации, количество полос движения – исходя из типа улицы, а также её роли в распределении перспективных потоков транспорта, генерируемых объектами транспортного тяготения, находящихся среди жилой застройки, общественно-деловых и производственных территорий.</w:t>
      </w:r>
      <w:r w:rsidR="00D734EE" w:rsidRPr="000825A3">
        <w:rPr>
          <w:rFonts w:ascii="Times New Roman" w:eastAsia="Times New Roman" w:hAnsi="Times New Roman" w:cs="Times New Roman"/>
          <w:sz w:val="24"/>
          <w:szCs w:val="24"/>
        </w:rPr>
        <w:t xml:space="preserve"> Характеристики улиц могут быть уточнены при надлежащем обосновании при подготовке программы комплексного развития транспортной инфраструктуры и комплексной схемы организации дорожного движения как мероприятий по реализации генерального плана.</w:t>
      </w:r>
    </w:p>
    <w:p w14:paraId="13C0EFA2" w14:textId="77777777" w:rsidR="004A11C1" w:rsidRPr="000825A3" w:rsidRDefault="0069699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Многоуровневые пресечения различных типов приведены в таблицах 20.4.</w:t>
      </w:r>
      <w:r w:rsidR="00AB4CD7" w:rsidRPr="000825A3">
        <w:rPr>
          <w:rFonts w:ascii="Times New Roman" w:eastAsia="Times New Roman" w:hAnsi="Times New Roman" w:cs="Times New Roman"/>
          <w:sz w:val="24"/>
          <w:szCs w:val="24"/>
        </w:rPr>
        <w:t>4</w:t>
      </w:r>
      <w:r w:rsidRPr="000825A3">
        <w:rPr>
          <w:rFonts w:ascii="Times New Roman" w:eastAsia="Times New Roman" w:hAnsi="Times New Roman" w:cs="Times New Roman"/>
          <w:sz w:val="24"/>
          <w:szCs w:val="24"/>
        </w:rPr>
        <w:t>.4. – 20.4.</w:t>
      </w:r>
      <w:r w:rsidR="00AB4CD7" w:rsidRPr="000825A3">
        <w:rPr>
          <w:rFonts w:ascii="Times New Roman" w:eastAsia="Times New Roman" w:hAnsi="Times New Roman" w:cs="Times New Roman"/>
          <w:sz w:val="24"/>
          <w:szCs w:val="24"/>
        </w:rPr>
        <w:t>4</w:t>
      </w:r>
      <w:r w:rsidRPr="000825A3">
        <w:rPr>
          <w:rFonts w:ascii="Times New Roman" w:eastAsia="Times New Roman" w:hAnsi="Times New Roman" w:cs="Times New Roman"/>
          <w:sz w:val="24"/>
          <w:szCs w:val="24"/>
        </w:rPr>
        <w:t>.6.</w:t>
      </w:r>
      <w:r w:rsidR="009D7AB8" w:rsidRPr="000825A3">
        <w:rPr>
          <w:rFonts w:ascii="Times New Roman" w:eastAsia="Times New Roman" w:hAnsi="Times New Roman" w:cs="Times New Roman"/>
          <w:sz w:val="24"/>
          <w:szCs w:val="24"/>
        </w:rPr>
        <w:t xml:space="preserve"> Одноуровневые пересечения приведены в таблицах 20.4.</w:t>
      </w:r>
      <w:r w:rsidR="00AB4CD7" w:rsidRPr="000825A3">
        <w:rPr>
          <w:rFonts w:ascii="Times New Roman" w:eastAsia="Times New Roman" w:hAnsi="Times New Roman" w:cs="Times New Roman"/>
          <w:sz w:val="24"/>
          <w:szCs w:val="24"/>
        </w:rPr>
        <w:t>4</w:t>
      </w:r>
      <w:r w:rsidR="009D7AB8" w:rsidRPr="000825A3">
        <w:rPr>
          <w:rFonts w:ascii="Times New Roman" w:eastAsia="Times New Roman" w:hAnsi="Times New Roman" w:cs="Times New Roman"/>
          <w:sz w:val="24"/>
          <w:szCs w:val="24"/>
        </w:rPr>
        <w:t>.1. – 20.4.</w:t>
      </w:r>
      <w:r w:rsidR="00AB4CD7" w:rsidRPr="000825A3">
        <w:rPr>
          <w:rFonts w:ascii="Times New Roman" w:eastAsia="Times New Roman" w:hAnsi="Times New Roman" w:cs="Times New Roman"/>
          <w:sz w:val="24"/>
          <w:szCs w:val="24"/>
        </w:rPr>
        <w:t>4</w:t>
      </w:r>
      <w:r w:rsidR="009D7AB8" w:rsidRPr="000825A3">
        <w:rPr>
          <w:rFonts w:ascii="Times New Roman" w:eastAsia="Times New Roman" w:hAnsi="Times New Roman" w:cs="Times New Roman"/>
          <w:sz w:val="24"/>
          <w:szCs w:val="24"/>
        </w:rPr>
        <w:t xml:space="preserve">.3., а в случаях, когда они предлагаются в комплексе с проектируемыми магистралями, учтены вместе с ними.  </w:t>
      </w:r>
    </w:p>
    <w:p w14:paraId="6BB5CEAC" w14:textId="77777777" w:rsidR="00696991" w:rsidRPr="000825A3" w:rsidRDefault="009D7AB8" w:rsidP="00303FB1">
      <w:pPr>
        <w:spacing w:before="120" w:after="120" w:line="240" w:lineRule="auto"/>
        <w:ind w:firstLine="709"/>
        <w:jc w:val="both"/>
        <w:rPr>
          <w:rFonts w:ascii="Times New Roman" w:eastAsia="Times New Roman" w:hAnsi="Times New Roman" w:cs="Times New Roman"/>
          <w:i/>
          <w:sz w:val="24"/>
          <w:szCs w:val="24"/>
        </w:rPr>
      </w:pPr>
      <w:r w:rsidRPr="000825A3">
        <w:rPr>
          <w:rFonts w:ascii="Times New Roman" w:eastAsia="Times New Roman" w:hAnsi="Times New Roman" w:cs="Times New Roman"/>
          <w:i/>
          <w:sz w:val="24"/>
          <w:szCs w:val="24"/>
        </w:rPr>
        <w:t xml:space="preserve">Во всех случаях на дальнейших стадиях проектирования при надлежащем обосновании возможна замена одноуровневых кольцевых пересечений на канализированные перекрёстки со светофорным регулированием.   </w:t>
      </w:r>
    </w:p>
    <w:p w14:paraId="38C69EDC" w14:textId="77777777" w:rsidR="000F0B4E"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Разработан альбом поперечных профилей</w:t>
      </w:r>
      <w:r w:rsidR="004A11C1" w:rsidRPr="000825A3">
        <w:rPr>
          <w:rFonts w:ascii="Times New Roman" w:eastAsia="Times New Roman" w:hAnsi="Times New Roman" w:cs="Times New Roman"/>
          <w:sz w:val="24"/>
          <w:szCs w:val="24"/>
        </w:rPr>
        <w:t xml:space="preserve"> (см. том </w:t>
      </w:r>
      <w:r w:rsidR="004A11C1" w:rsidRPr="000825A3">
        <w:rPr>
          <w:rFonts w:ascii="Times New Roman" w:eastAsia="Times New Roman" w:hAnsi="Times New Roman" w:cs="Times New Roman"/>
          <w:sz w:val="24"/>
          <w:szCs w:val="24"/>
          <w:lang w:val="en-US"/>
        </w:rPr>
        <w:t>II</w:t>
      </w:r>
      <w:r w:rsidR="004A11C1" w:rsidRPr="000825A3">
        <w:rPr>
          <w:rFonts w:ascii="Times New Roman" w:eastAsia="Times New Roman" w:hAnsi="Times New Roman" w:cs="Times New Roman"/>
          <w:sz w:val="24"/>
          <w:szCs w:val="24"/>
        </w:rPr>
        <w:t xml:space="preserve"> книгу 1)</w:t>
      </w:r>
      <w:r w:rsidRPr="000825A3">
        <w:rPr>
          <w:rFonts w:ascii="Times New Roman" w:eastAsia="Times New Roman" w:hAnsi="Times New Roman" w:cs="Times New Roman"/>
          <w:sz w:val="24"/>
          <w:szCs w:val="24"/>
        </w:rPr>
        <w:t xml:space="preserve">, выполненных по наиболее характерным сечениям, замаркированным на врезке в схему </w:t>
      </w:r>
      <w:r w:rsidR="004A11C1" w:rsidRPr="000825A3">
        <w:rPr>
          <w:rFonts w:ascii="Times New Roman" w:eastAsia="Times New Roman" w:hAnsi="Times New Roman" w:cs="Times New Roman"/>
          <w:sz w:val="24"/>
          <w:szCs w:val="24"/>
        </w:rPr>
        <w:t>у</w:t>
      </w:r>
      <w:r w:rsidRPr="000825A3">
        <w:rPr>
          <w:rFonts w:ascii="Times New Roman" w:eastAsia="Times New Roman" w:hAnsi="Times New Roman" w:cs="Times New Roman"/>
          <w:sz w:val="24"/>
          <w:szCs w:val="24"/>
        </w:rPr>
        <w:t xml:space="preserve">лично-дорожной сети в составе материалов по основанию в графической форме. Характеристики улиц и дорог, представленные в настоящем разделе и в альбоме, являются основой для </w:t>
      </w:r>
      <w:r w:rsidR="001F2244" w:rsidRPr="000825A3">
        <w:rPr>
          <w:rFonts w:ascii="Times New Roman" w:eastAsia="Times New Roman" w:hAnsi="Times New Roman" w:cs="Times New Roman"/>
          <w:sz w:val="24"/>
          <w:szCs w:val="24"/>
        </w:rPr>
        <w:t xml:space="preserve">последующей </w:t>
      </w:r>
      <w:r w:rsidRPr="000825A3">
        <w:rPr>
          <w:rFonts w:ascii="Times New Roman" w:eastAsia="Times New Roman" w:hAnsi="Times New Roman" w:cs="Times New Roman"/>
          <w:sz w:val="24"/>
          <w:szCs w:val="24"/>
        </w:rPr>
        <w:t xml:space="preserve">разработки комплексной </w:t>
      </w:r>
      <w:r w:rsidR="00505AE7" w:rsidRPr="000825A3">
        <w:rPr>
          <w:rFonts w:ascii="Times New Roman" w:eastAsia="Times New Roman" w:hAnsi="Times New Roman" w:cs="Times New Roman"/>
          <w:sz w:val="24"/>
          <w:szCs w:val="24"/>
        </w:rPr>
        <w:t>схемы организации дорожного движения</w:t>
      </w:r>
      <w:r w:rsidRPr="000825A3">
        <w:rPr>
          <w:rFonts w:ascii="Times New Roman" w:eastAsia="Times New Roman" w:hAnsi="Times New Roman" w:cs="Times New Roman"/>
          <w:sz w:val="24"/>
          <w:szCs w:val="24"/>
        </w:rPr>
        <w:t xml:space="preserve">, а также документации по планировке территории, при этом они могут быть изменены по мере </w:t>
      </w:r>
      <w:r w:rsidR="001F2244" w:rsidRPr="000825A3">
        <w:rPr>
          <w:rFonts w:ascii="Times New Roman" w:eastAsia="Times New Roman" w:hAnsi="Times New Roman" w:cs="Times New Roman"/>
          <w:sz w:val="24"/>
          <w:szCs w:val="24"/>
        </w:rPr>
        <w:t xml:space="preserve">разработки и </w:t>
      </w:r>
      <w:r w:rsidRPr="000825A3">
        <w:rPr>
          <w:rFonts w:ascii="Times New Roman" w:eastAsia="Times New Roman" w:hAnsi="Times New Roman" w:cs="Times New Roman"/>
          <w:sz w:val="24"/>
          <w:szCs w:val="24"/>
        </w:rPr>
        <w:t>утверждения названных документов</w:t>
      </w:r>
      <w:r w:rsidR="000F0B4E" w:rsidRPr="000825A3">
        <w:rPr>
          <w:rFonts w:ascii="Times New Roman" w:eastAsia="Times New Roman" w:hAnsi="Times New Roman" w:cs="Times New Roman"/>
          <w:sz w:val="24"/>
          <w:szCs w:val="24"/>
        </w:rPr>
        <w:t xml:space="preserve"> при наличии соответствующего обоснования</w:t>
      </w:r>
      <w:r w:rsidRPr="000825A3">
        <w:rPr>
          <w:rFonts w:ascii="Times New Roman" w:eastAsia="Times New Roman" w:hAnsi="Times New Roman" w:cs="Times New Roman"/>
          <w:sz w:val="24"/>
          <w:szCs w:val="24"/>
        </w:rPr>
        <w:t>.</w:t>
      </w:r>
      <w:r w:rsidR="004A11C1" w:rsidRPr="000825A3">
        <w:rPr>
          <w:rFonts w:ascii="Times New Roman" w:eastAsia="Times New Roman" w:hAnsi="Times New Roman" w:cs="Times New Roman"/>
          <w:sz w:val="24"/>
          <w:szCs w:val="24"/>
        </w:rPr>
        <w:t xml:space="preserve"> </w:t>
      </w:r>
    </w:p>
    <w:p w14:paraId="36C939DC" w14:textId="77777777" w:rsidR="004A11C1" w:rsidRPr="000825A3" w:rsidRDefault="004A11C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При определении ширины улиц, в т.ч. магистральных, в красных линиях необходимо учитывать фактическое состояние застройки и возможность</w:t>
      </w:r>
      <w:r w:rsidR="00301A11" w:rsidRPr="000825A3">
        <w:rPr>
          <w:rFonts w:ascii="Times New Roman" w:eastAsia="Times New Roman" w:hAnsi="Times New Roman" w:cs="Times New Roman"/>
          <w:sz w:val="24"/>
          <w:szCs w:val="24"/>
        </w:rPr>
        <w:t xml:space="preserve"> потенциального расширения. Для большей части улиц, расположенных в сложившейся застройке, необходимо ориентироваться на имеющуюся ширину в красных линиях. Для проектируемых улиц установление красных линий необходимо вести на основании имеющейся проектной документации (СП 42.13330.2011, МНГП)</w:t>
      </w:r>
      <w:r w:rsidR="000F0B4E" w:rsidRPr="000825A3">
        <w:rPr>
          <w:rFonts w:ascii="Times New Roman" w:eastAsia="Times New Roman" w:hAnsi="Times New Roman" w:cs="Times New Roman"/>
          <w:sz w:val="24"/>
          <w:szCs w:val="24"/>
        </w:rPr>
        <w:t xml:space="preserve"> и положений генерального плана (р-л 20.4. и альбом поперечных профилей). </w:t>
      </w:r>
    </w:p>
    <w:p w14:paraId="60BD81E4"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Следует отметить, что при реализации мероприятий, предусмотренных генеральным планом в отношении транспортного комплекса, статус некоторых улиц и дорог меняется, что отображено на карте «Трансформация транспортного каркаса городского округа» в составе материалов по обоснованию.</w:t>
      </w:r>
    </w:p>
    <w:p w14:paraId="612CE0EB"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sectPr w:rsidR="00303FB1" w:rsidRPr="000825A3" w:rsidSect="00FF046B">
          <w:pgSz w:w="11906" w:h="16838"/>
          <w:pgMar w:top="1276" w:right="850" w:bottom="1276" w:left="1418" w:header="708" w:footer="361" w:gutter="0"/>
          <w:cols w:space="708"/>
          <w:docGrid w:linePitch="360"/>
        </w:sectPr>
      </w:pPr>
    </w:p>
    <w:p w14:paraId="11BD7017" w14:textId="77777777" w:rsidR="00303FB1" w:rsidRPr="000825A3" w:rsidRDefault="00303FB1" w:rsidP="00303FB1">
      <w:pPr>
        <w:spacing w:before="0" w:after="0" w:line="240" w:lineRule="auto"/>
        <w:ind w:left="709"/>
        <w:jc w:val="right"/>
        <w:rPr>
          <w:rFonts w:ascii="Times New Roman" w:hAnsi="Times New Roman" w:cs="Times New Roman"/>
          <w:b/>
          <w:i/>
          <w:sz w:val="22"/>
          <w:szCs w:val="22"/>
        </w:rPr>
      </w:pPr>
      <w:r w:rsidRPr="000825A3">
        <w:rPr>
          <w:rFonts w:ascii="Times New Roman" w:hAnsi="Times New Roman" w:cs="Times New Roman"/>
          <w:b/>
          <w:i/>
          <w:sz w:val="22"/>
          <w:szCs w:val="22"/>
        </w:rPr>
        <w:lastRenderedPageBreak/>
        <w:t>Таблица 20.4.</w:t>
      </w:r>
      <w:r w:rsidR="00AB4CD7" w:rsidRPr="000825A3">
        <w:rPr>
          <w:rFonts w:ascii="Times New Roman" w:hAnsi="Times New Roman" w:cs="Times New Roman"/>
          <w:b/>
          <w:i/>
          <w:sz w:val="22"/>
          <w:szCs w:val="22"/>
        </w:rPr>
        <w:t>4</w:t>
      </w:r>
      <w:r w:rsidRPr="000825A3">
        <w:rPr>
          <w:rFonts w:ascii="Times New Roman" w:hAnsi="Times New Roman" w:cs="Times New Roman"/>
          <w:b/>
          <w:i/>
          <w:sz w:val="22"/>
          <w:szCs w:val="22"/>
        </w:rPr>
        <w:t>.1.</w:t>
      </w:r>
    </w:p>
    <w:p w14:paraId="2B81D83B" w14:textId="77777777" w:rsidR="00303FB1" w:rsidRPr="000825A3" w:rsidRDefault="00303FB1" w:rsidP="00303FB1">
      <w:pPr>
        <w:spacing w:before="0" w:after="0" w:line="240" w:lineRule="auto"/>
        <w:ind w:left="709" w:hanging="709"/>
        <w:jc w:val="right"/>
        <w:rPr>
          <w:rFonts w:ascii="Times New Roman" w:hAnsi="Times New Roman" w:cs="Times New Roman"/>
          <w:b/>
          <w:i/>
          <w:sz w:val="22"/>
          <w:szCs w:val="22"/>
        </w:rPr>
      </w:pPr>
      <w:r w:rsidRPr="000825A3">
        <w:rPr>
          <w:rFonts w:ascii="Times New Roman" w:hAnsi="Times New Roman" w:cs="Times New Roman"/>
          <w:b/>
          <w:i/>
          <w:sz w:val="22"/>
          <w:szCs w:val="22"/>
        </w:rPr>
        <w:t xml:space="preserve">Характеристики строящихся и реконструируемых </w:t>
      </w:r>
      <w:proofErr w:type="gramStart"/>
      <w:r w:rsidRPr="000825A3">
        <w:rPr>
          <w:rFonts w:ascii="Times New Roman" w:hAnsi="Times New Roman" w:cs="Times New Roman"/>
          <w:b/>
          <w:i/>
          <w:sz w:val="22"/>
          <w:szCs w:val="22"/>
        </w:rPr>
        <w:t>улиц  и</w:t>
      </w:r>
      <w:proofErr w:type="gramEnd"/>
      <w:r w:rsidRPr="000825A3">
        <w:rPr>
          <w:rFonts w:ascii="Times New Roman" w:hAnsi="Times New Roman" w:cs="Times New Roman"/>
          <w:b/>
          <w:i/>
          <w:sz w:val="22"/>
          <w:szCs w:val="22"/>
        </w:rPr>
        <w:t xml:space="preserve"> дорог на период до 201</w:t>
      </w:r>
      <w:r w:rsidR="00F03F5F" w:rsidRPr="000825A3">
        <w:rPr>
          <w:rFonts w:ascii="Times New Roman" w:hAnsi="Times New Roman" w:cs="Times New Roman"/>
          <w:b/>
          <w:i/>
          <w:sz w:val="22"/>
          <w:szCs w:val="22"/>
        </w:rPr>
        <w:t>9</w:t>
      </w:r>
      <w:r w:rsidRPr="000825A3">
        <w:rPr>
          <w:rFonts w:ascii="Times New Roman" w:hAnsi="Times New Roman" w:cs="Times New Roman"/>
          <w:b/>
          <w:i/>
          <w:sz w:val="22"/>
          <w:szCs w:val="22"/>
        </w:rPr>
        <w:t>г.</w:t>
      </w:r>
    </w:p>
    <w:tbl>
      <w:tblPr>
        <w:tblStyle w:val="af9"/>
        <w:tblW w:w="14567" w:type="dxa"/>
        <w:tblInd w:w="108" w:type="dxa"/>
        <w:tblLayout w:type="fixed"/>
        <w:tblLook w:val="04A0" w:firstRow="1" w:lastRow="0" w:firstColumn="1" w:lastColumn="0" w:noHBand="0" w:noVBand="1"/>
      </w:tblPr>
      <w:tblGrid>
        <w:gridCol w:w="3369"/>
        <w:gridCol w:w="851"/>
        <w:gridCol w:w="850"/>
        <w:gridCol w:w="851"/>
        <w:gridCol w:w="851"/>
        <w:gridCol w:w="850"/>
        <w:gridCol w:w="851"/>
        <w:gridCol w:w="6094"/>
      </w:tblGrid>
      <w:tr w:rsidR="00303FB1" w:rsidRPr="000825A3" w14:paraId="1F7EFEFE" w14:textId="77777777" w:rsidTr="00481729">
        <w:trPr>
          <w:trHeight w:val="350"/>
          <w:tblHeader/>
        </w:trPr>
        <w:tc>
          <w:tcPr>
            <w:tcW w:w="3369" w:type="dxa"/>
            <w:vMerge w:val="restart"/>
            <w:shd w:val="clear" w:color="auto" w:fill="BFBFBF" w:themeFill="background1" w:themeFillShade="BF"/>
            <w:vAlign w:val="center"/>
          </w:tcPr>
          <w:p w14:paraId="2F5119EA"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Наименование улиц и дорог</w:t>
            </w:r>
          </w:p>
        </w:tc>
        <w:tc>
          <w:tcPr>
            <w:tcW w:w="851" w:type="dxa"/>
            <w:vMerge w:val="restart"/>
            <w:shd w:val="clear" w:color="auto" w:fill="BFBFBF" w:themeFill="background1" w:themeFillShade="BF"/>
            <w:vAlign w:val="center"/>
          </w:tcPr>
          <w:p w14:paraId="555BEE9D"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Тип</w:t>
            </w:r>
          </w:p>
        </w:tc>
        <w:tc>
          <w:tcPr>
            <w:tcW w:w="1701" w:type="dxa"/>
            <w:gridSpan w:val="2"/>
            <w:shd w:val="clear" w:color="auto" w:fill="BFBFBF" w:themeFill="background1" w:themeFillShade="BF"/>
          </w:tcPr>
          <w:p w14:paraId="42DDD740"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ширина, м</w:t>
            </w:r>
          </w:p>
        </w:tc>
        <w:tc>
          <w:tcPr>
            <w:tcW w:w="2552" w:type="dxa"/>
            <w:gridSpan w:val="3"/>
            <w:shd w:val="clear" w:color="auto" w:fill="BFBFBF" w:themeFill="background1" w:themeFillShade="BF"/>
          </w:tcPr>
          <w:p w14:paraId="53978066"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длина, км</w:t>
            </w:r>
          </w:p>
        </w:tc>
        <w:tc>
          <w:tcPr>
            <w:tcW w:w="6094" w:type="dxa"/>
            <w:vMerge w:val="restart"/>
            <w:shd w:val="clear" w:color="auto" w:fill="BFBFBF" w:themeFill="background1" w:themeFillShade="BF"/>
            <w:vAlign w:val="center"/>
          </w:tcPr>
          <w:p w14:paraId="7625B433"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Назначение улиц и дорог, примечания</w:t>
            </w:r>
          </w:p>
        </w:tc>
      </w:tr>
      <w:tr w:rsidR="00303FB1" w:rsidRPr="000825A3" w14:paraId="0633053D" w14:textId="77777777" w:rsidTr="00481729">
        <w:trPr>
          <w:cantSplit/>
          <w:trHeight w:val="218"/>
          <w:tblHeader/>
        </w:trPr>
        <w:tc>
          <w:tcPr>
            <w:tcW w:w="3369" w:type="dxa"/>
            <w:vMerge/>
            <w:shd w:val="clear" w:color="auto" w:fill="BFBFBF" w:themeFill="background1" w:themeFillShade="BF"/>
          </w:tcPr>
          <w:p w14:paraId="6609107E"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1" w:type="dxa"/>
            <w:vMerge/>
            <w:shd w:val="clear" w:color="auto" w:fill="BFBFBF" w:themeFill="background1" w:themeFillShade="BF"/>
          </w:tcPr>
          <w:p w14:paraId="04CA90C9"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0" w:type="dxa"/>
            <w:vMerge w:val="restart"/>
            <w:shd w:val="clear" w:color="auto" w:fill="BFBFBF" w:themeFill="background1" w:themeFillShade="BF"/>
          </w:tcPr>
          <w:p w14:paraId="6A212EC8" w14:textId="77777777" w:rsidR="00303FB1" w:rsidRPr="000825A3" w:rsidRDefault="00303FB1" w:rsidP="001C6115">
            <w:pPr>
              <w:tabs>
                <w:tab w:val="left" w:pos="713"/>
              </w:tabs>
              <w:spacing w:before="0"/>
              <w:jc w:val="center"/>
              <w:rPr>
                <w:rFonts w:ascii="Times New Roman" w:eastAsia="Times New Roman" w:hAnsi="Times New Roman" w:cs="Times New Roman"/>
                <w:b/>
                <w:i/>
                <w:sz w:val="22"/>
                <w:szCs w:val="22"/>
              </w:rPr>
            </w:pPr>
            <w:proofErr w:type="spellStart"/>
            <w:r w:rsidRPr="000825A3">
              <w:rPr>
                <w:rFonts w:ascii="Times New Roman" w:eastAsia="Times New Roman" w:hAnsi="Times New Roman" w:cs="Times New Roman"/>
                <w:b/>
                <w:i/>
                <w:sz w:val="22"/>
                <w:szCs w:val="22"/>
              </w:rPr>
              <w:t>кр.л</w:t>
            </w:r>
            <w:proofErr w:type="spellEnd"/>
            <w:r w:rsidRPr="000825A3">
              <w:rPr>
                <w:rFonts w:ascii="Times New Roman" w:eastAsia="Times New Roman" w:hAnsi="Times New Roman" w:cs="Times New Roman"/>
                <w:b/>
                <w:i/>
                <w:sz w:val="22"/>
                <w:szCs w:val="22"/>
              </w:rPr>
              <w:t>.</w:t>
            </w:r>
          </w:p>
        </w:tc>
        <w:tc>
          <w:tcPr>
            <w:tcW w:w="851" w:type="dxa"/>
            <w:vMerge w:val="restart"/>
            <w:shd w:val="clear" w:color="auto" w:fill="BFBFBF" w:themeFill="background1" w:themeFillShade="BF"/>
          </w:tcPr>
          <w:p w14:paraId="160C9E9A" w14:textId="77777777" w:rsidR="00303FB1" w:rsidRPr="000825A3" w:rsidRDefault="00303FB1" w:rsidP="001C6115">
            <w:pPr>
              <w:tabs>
                <w:tab w:val="left" w:pos="713"/>
              </w:tabs>
              <w:spacing w:before="0"/>
              <w:ind w:right="113"/>
              <w:jc w:val="center"/>
              <w:rPr>
                <w:rFonts w:ascii="Times New Roman" w:eastAsia="Times New Roman" w:hAnsi="Times New Roman" w:cs="Times New Roman"/>
                <w:b/>
                <w:i/>
                <w:sz w:val="18"/>
                <w:szCs w:val="18"/>
              </w:rPr>
            </w:pPr>
            <w:proofErr w:type="spellStart"/>
            <w:r w:rsidRPr="000825A3">
              <w:rPr>
                <w:rFonts w:ascii="Times New Roman" w:eastAsia="Times New Roman" w:hAnsi="Times New Roman" w:cs="Times New Roman"/>
                <w:b/>
                <w:i/>
                <w:sz w:val="22"/>
                <w:szCs w:val="22"/>
              </w:rPr>
              <w:t>пр.ч</w:t>
            </w:r>
            <w:proofErr w:type="spellEnd"/>
            <w:r w:rsidRPr="000825A3">
              <w:rPr>
                <w:rFonts w:ascii="Times New Roman" w:eastAsia="Times New Roman" w:hAnsi="Times New Roman" w:cs="Times New Roman"/>
                <w:b/>
                <w:i/>
                <w:sz w:val="22"/>
                <w:szCs w:val="22"/>
              </w:rPr>
              <w:t>.</w:t>
            </w:r>
          </w:p>
        </w:tc>
        <w:tc>
          <w:tcPr>
            <w:tcW w:w="851" w:type="dxa"/>
            <w:vMerge w:val="restart"/>
            <w:shd w:val="clear" w:color="auto" w:fill="BFBFBF" w:themeFill="background1" w:themeFillShade="BF"/>
          </w:tcPr>
          <w:p w14:paraId="7D2D3BA7"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всего,</w:t>
            </w:r>
          </w:p>
        </w:tc>
        <w:tc>
          <w:tcPr>
            <w:tcW w:w="1701" w:type="dxa"/>
            <w:gridSpan w:val="2"/>
            <w:shd w:val="clear" w:color="auto" w:fill="BFBFBF" w:themeFill="background1" w:themeFillShade="BF"/>
          </w:tcPr>
          <w:p w14:paraId="4B568155"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в т.ч.:</w:t>
            </w:r>
          </w:p>
        </w:tc>
        <w:tc>
          <w:tcPr>
            <w:tcW w:w="6094" w:type="dxa"/>
            <w:vMerge/>
            <w:shd w:val="clear" w:color="auto" w:fill="BFBFBF" w:themeFill="background1" w:themeFillShade="BF"/>
          </w:tcPr>
          <w:p w14:paraId="50AC89E5" w14:textId="77777777" w:rsidR="00303FB1" w:rsidRPr="000825A3" w:rsidRDefault="00303FB1" w:rsidP="001C6115">
            <w:pPr>
              <w:spacing w:before="0"/>
              <w:jc w:val="both"/>
              <w:rPr>
                <w:rFonts w:ascii="Times New Roman" w:eastAsia="Times New Roman" w:hAnsi="Times New Roman" w:cs="Times New Roman"/>
                <w:b/>
                <w:i/>
                <w:sz w:val="22"/>
                <w:szCs w:val="22"/>
              </w:rPr>
            </w:pPr>
          </w:p>
        </w:tc>
      </w:tr>
      <w:tr w:rsidR="00303FB1" w:rsidRPr="000825A3" w14:paraId="7E3B9607" w14:textId="77777777" w:rsidTr="00481729">
        <w:trPr>
          <w:cantSplit/>
          <w:trHeight w:val="70"/>
          <w:tblHeader/>
        </w:trPr>
        <w:tc>
          <w:tcPr>
            <w:tcW w:w="3369" w:type="dxa"/>
            <w:vMerge/>
            <w:shd w:val="clear" w:color="auto" w:fill="BFBFBF" w:themeFill="background1" w:themeFillShade="BF"/>
          </w:tcPr>
          <w:p w14:paraId="6E5CAFFA"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1" w:type="dxa"/>
            <w:vMerge/>
            <w:shd w:val="clear" w:color="auto" w:fill="BFBFBF" w:themeFill="background1" w:themeFillShade="BF"/>
          </w:tcPr>
          <w:p w14:paraId="74D7FA36"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0" w:type="dxa"/>
            <w:vMerge/>
            <w:shd w:val="clear" w:color="auto" w:fill="BFBFBF" w:themeFill="background1" w:themeFillShade="BF"/>
          </w:tcPr>
          <w:p w14:paraId="1CA6D524" w14:textId="77777777" w:rsidR="00303FB1" w:rsidRPr="000825A3" w:rsidRDefault="00303FB1" w:rsidP="001C6115">
            <w:pPr>
              <w:spacing w:before="0"/>
              <w:jc w:val="center"/>
              <w:rPr>
                <w:rFonts w:ascii="Times New Roman" w:eastAsia="Times New Roman" w:hAnsi="Times New Roman" w:cs="Times New Roman"/>
                <w:b/>
                <w:i/>
                <w:sz w:val="22"/>
                <w:szCs w:val="22"/>
              </w:rPr>
            </w:pPr>
          </w:p>
        </w:tc>
        <w:tc>
          <w:tcPr>
            <w:tcW w:w="851" w:type="dxa"/>
            <w:vMerge/>
            <w:shd w:val="clear" w:color="auto" w:fill="BFBFBF" w:themeFill="background1" w:themeFillShade="BF"/>
          </w:tcPr>
          <w:p w14:paraId="474B92BB" w14:textId="77777777" w:rsidR="00303FB1" w:rsidRPr="000825A3" w:rsidRDefault="00303FB1" w:rsidP="001C6115">
            <w:pPr>
              <w:spacing w:before="0"/>
              <w:ind w:left="113" w:right="113"/>
              <w:rPr>
                <w:rFonts w:ascii="Times New Roman" w:eastAsia="Times New Roman" w:hAnsi="Times New Roman" w:cs="Times New Roman"/>
                <w:b/>
                <w:i/>
                <w:sz w:val="18"/>
                <w:szCs w:val="18"/>
              </w:rPr>
            </w:pPr>
          </w:p>
        </w:tc>
        <w:tc>
          <w:tcPr>
            <w:tcW w:w="851" w:type="dxa"/>
            <w:vMerge/>
            <w:shd w:val="clear" w:color="auto" w:fill="BFBFBF" w:themeFill="background1" w:themeFillShade="BF"/>
          </w:tcPr>
          <w:p w14:paraId="3948E2CE" w14:textId="77777777" w:rsidR="00303FB1" w:rsidRPr="000825A3" w:rsidRDefault="00303FB1" w:rsidP="001C6115">
            <w:pPr>
              <w:spacing w:before="0"/>
              <w:jc w:val="center"/>
              <w:rPr>
                <w:rFonts w:ascii="Times New Roman" w:eastAsia="Times New Roman" w:hAnsi="Times New Roman" w:cs="Times New Roman"/>
                <w:b/>
                <w:i/>
                <w:sz w:val="22"/>
                <w:szCs w:val="22"/>
              </w:rPr>
            </w:pPr>
          </w:p>
        </w:tc>
        <w:tc>
          <w:tcPr>
            <w:tcW w:w="850" w:type="dxa"/>
            <w:shd w:val="clear" w:color="auto" w:fill="BFBFBF" w:themeFill="background1" w:themeFillShade="BF"/>
          </w:tcPr>
          <w:p w14:paraId="3C31CEA1"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рек.</w:t>
            </w:r>
          </w:p>
        </w:tc>
        <w:tc>
          <w:tcPr>
            <w:tcW w:w="851" w:type="dxa"/>
            <w:shd w:val="clear" w:color="auto" w:fill="BFBFBF" w:themeFill="background1" w:themeFillShade="BF"/>
          </w:tcPr>
          <w:p w14:paraId="5DD0CF80"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нов. стр.</w:t>
            </w:r>
          </w:p>
        </w:tc>
        <w:tc>
          <w:tcPr>
            <w:tcW w:w="6094" w:type="dxa"/>
            <w:vMerge/>
            <w:shd w:val="clear" w:color="auto" w:fill="BFBFBF" w:themeFill="background1" w:themeFillShade="BF"/>
          </w:tcPr>
          <w:p w14:paraId="2EB5599D" w14:textId="77777777" w:rsidR="00303FB1" w:rsidRPr="000825A3" w:rsidRDefault="00303FB1" w:rsidP="001C6115">
            <w:pPr>
              <w:spacing w:before="0"/>
              <w:jc w:val="both"/>
              <w:rPr>
                <w:rFonts w:ascii="Times New Roman" w:eastAsia="Times New Roman" w:hAnsi="Times New Roman" w:cs="Times New Roman"/>
                <w:b/>
                <w:i/>
                <w:sz w:val="22"/>
                <w:szCs w:val="22"/>
              </w:rPr>
            </w:pPr>
          </w:p>
        </w:tc>
      </w:tr>
      <w:tr w:rsidR="00303FB1" w:rsidRPr="000825A3" w14:paraId="16C86661" w14:textId="77777777" w:rsidTr="00481729">
        <w:tc>
          <w:tcPr>
            <w:tcW w:w="3369" w:type="dxa"/>
          </w:tcPr>
          <w:p w14:paraId="4EF77B02"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 </w:t>
            </w:r>
            <w:proofErr w:type="spellStart"/>
            <w:r w:rsidRPr="000825A3">
              <w:rPr>
                <w:rFonts w:ascii="Times New Roman" w:eastAsia="Times New Roman" w:hAnsi="Times New Roman" w:cs="Times New Roman"/>
                <w:sz w:val="22"/>
                <w:szCs w:val="22"/>
              </w:rPr>
              <w:t>Аэропортная</w:t>
            </w:r>
            <w:proofErr w:type="spellEnd"/>
            <w:r w:rsidRPr="000825A3">
              <w:rPr>
                <w:rFonts w:ascii="Times New Roman" w:eastAsia="Times New Roman" w:hAnsi="Times New Roman" w:cs="Times New Roman"/>
                <w:sz w:val="22"/>
                <w:szCs w:val="22"/>
              </w:rPr>
              <w:t xml:space="preserve"> – Орудийная – Молодой Гвардии</w:t>
            </w:r>
            <w:r w:rsidR="00590492" w:rsidRPr="000825A3">
              <w:rPr>
                <w:rStyle w:val="aff3"/>
                <w:rFonts w:ascii="Times New Roman" w:eastAsia="Times New Roman" w:hAnsi="Times New Roman" w:cs="Times New Roman"/>
                <w:sz w:val="22"/>
                <w:szCs w:val="22"/>
              </w:rPr>
              <w:footnoteReference w:id="45"/>
            </w:r>
          </w:p>
        </w:tc>
        <w:tc>
          <w:tcPr>
            <w:tcW w:w="851" w:type="dxa"/>
          </w:tcPr>
          <w:p w14:paraId="0736EE4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1701" w:type="dxa"/>
            <w:gridSpan w:val="2"/>
          </w:tcPr>
          <w:p w14:paraId="616082A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В соответствии с </w:t>
            </w:r>
            <w:proofErr w:type="spellStart"/>
            <w:r w:rsidRPr="000825A3">
              <w:rPr>
                <w:rFonts w:ascii="Times New Roman" w:eastAsia="Times New Roman" w:hAnsi="Times New Roman" w:cs="Times New Roman"/>
                <w:sz w:val="22"/>
                <w:szCs w:val="22"/>
              </w:rPr>
              <w:t>ППиМ</w:t>
            </w:r>
            <w:proofErr w:type="spellEnd"/>
          </w:p>
        </w:tc>
        <w:tc>
          <w:tcPr>
            <w:tcW w:w="851" w:type="dxa"/>
            <w:vAlign w:val="center"/>
          </w:tcPr>
          <w:p w14:paraId="4E81C8A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2,11</w:t>
            </w:r>
          </w:p>
        </w:tc>
        <w:tc>
          <w:tcPr>
            <w:tcW w:w="850" w:type="dxa"/>
          </w:tcPr>
          <w:p w14:paraId="63FB125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0,97</w:t>
            </w:r>
          </w:p>
        </w:tc>
        <w:tc>
          <w:tcPr>
            <w:tcW w:w="851" w:type="dxa"/>
          </w:tcPr>
          <w:p w14:paraId="31FBA0D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1,14</w:t>
            </w:r>
          </w:p>
        </w:tc>
        <w:tc>
          <w:tcPr>
            <w:tcW w:w="6094" w:type="dxa"/>
          </w:tcPr>
          <w:p w14:paraId="1D56675F"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комплексе мероприятий по подготовке к Чемпионату FIFA-2018</w:t>
            </w:r>
          </w:p>
        </w:tc>
      </w:tr>
      <w:tr w:rsidR="00303FB1" w:rsidRPr="000825A3" w14:paraId="0AEEE6D0" w14:textId="77777777" w:rsidTr="00481729">
        <w:trPr>
          <w:trHeight w:val="234"/>
        </w:trPr>
        <w:tc>
          <w:tcPr>
            <w:tcW w:w="3369" w:type="dxa"/>
            <w:vMerge w:val="restart"/>
          </w:tcPr>
          <w:p w14:paraId="210C59ED" w14:textId="77777777" w:rsidR="00303FB1" w:rsidRPr="000825A3" w:rsidRDefault="00303FB1" w:rsidP="00590492">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Восточная эстакада и съезд с неё на о-в Октябрьский</w:t>
            </w:r>
            <w:r w:rsidR="00D87465" w:rsidRPr="000825A3">
              <w:rPr>
                <w:rFonts w:ascii="Times New Roman" w:eastAsia="Times New Roman" w:hAnsi="Times New Roman" w:cs="Times New Roman"/>
                <w:sz w:val="22"/>
                <w:szCs w:val="22"/>
              </w:rPr>
              <w:t xml:space="preserve"> в комплексе пересечениями</w:t>
            </w:r>
            <w:r w:rsidR="00590492" w:rsidRPr="000825A3">
              <w:rPr>
                <w:rStyle w:val="aff3"/>
                <w:rFonts w:ascii="Times New Roman" w:eastAsia="Times New Roman" w:hAnsi="Times New Roman" w:cs="Times New Roman"/>
                <w:sz w:val="22"/>
                <w:szCs w:val="22"/>
              </w:rPr>
              <w:footnoteReference w:id="46"/>
            </w:r>
            <w:r w:rsidR="00D87465" w:rsidRPr="000825A3">
              <w:rPr>
                <w:rFonts w:ascii="Times New Roman" w:eastAsia="Times New Roman" w:hAnsi="Times New Roman" w:cs="Times New Roman"/>
                <w:sz w:val="22"/>
                <w:szCs w:val="22"/>
              </w:rPr>
              <w:t xml:space="preserve"> </w:t>
            </w:r>
          </w:p>
        </w:tc>
        <w:tc>
          <w:tcPr>
            <w:tcW w:w="851" w:type="dxa"/>
          </w:tcPr>
          <w:p w14:paraId="71E2A5E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УНД</w:t>
            </w:r>
          </w:p>
        </w:tc>
        <w:tc>
          <w:tcPr>
            <w:tcW w:w="1701" w:type="dxa"/>
            <w:gridSpan w:val="2"/>
            <w:vMerge w:val="restart"/>
          </w:tcPr>
          <w:p w14:paraId="1F03495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В соответствии с </w:t>
            </w:r>
            <w:proofErr w:type="spellStart"/>
            <w:r w:rsidRPr="000825A3">
              <w:rPr>
                <w:rFonts w:ascii="Times New Roman" w:eastAsia="Times New Roman" w:hAnsi="Times New Roman" w:cs="Times New Roman"/>
                <w:sz w:val="22"/>
                <w:szCs w:val="22"/>
              </w:rPr>
              <w:t>ППиМ</w:t>
            </w:r>
            <w:proofErr w:type="spellEnd"/>
          </w:p>
        </w:tc>
        <w:tc>
          <w:tcPr>
            <w:tcW w:w="851" w:type="dxa"/>
            <w:vMerge w:val="restart"/>
            <w:vAlign w:val="center"/>
          </w:tcPr>
          <w:p w14:paraId="5C22425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2,31</w:t>
            </w:r>
          </w:p>
        </w:tc>
        <w:tc>
          <w:tcPr>
            <w:tcW w:w="850" w:type="dxa"/>
          </w:tcPr>
          <w:p w14:paraId="2957B70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514926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0,96</w:t>
            </w:r>
          </w:p>
        </w:tc>
        <w:tc>
          <w:tcPr>
            <w:tcW w:w="6094" w:type="dxa"/>
            <w:vMerge w:val="restart"/>
          </w:tcPr>
          <w:p w14:paraId="21426379"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комплексе мероприятий по подготовке к Чемпионату FIFA-2018</w:t>
            </w:r>
          </w:p>
        </w:tc>
      </w:tr>
      <w:tr w:rsidR="00303FB1" w:rsidRPr="000825A3" w14:paraId="2A96CADA" w14:textId="77777777" w:rsidTr="00481729">
        <w:trPr>
          <w:trHeight w:val="81"/>
        </w:trPr>
        <w:tc>
          <w:tcPr>
            <w:tcW w:w="3369" w:type="dxa"/>
            <w:vMerge/>
          </w:tcPr>
          <w:p w14:paraId="0A19627A" w14:textId="77777777" w:rsidR="00303FB1" w:rsidRPr="000825A3" w:rsidRDefault="00303FB1" w:rsidP="001C6115">
            <w:pPr>
              <w:spacing w:before="0"/>
              <w:rPr>
                <w:rFonts w:ascii="Times New Roman" w:eastAsia="Times New Roman" w:hAnsi="Times New Roman" w:cs="Times New Roman"/>
                <w:sz w:val="22"/>
                <w:szCs w:val="22"/>
              </w:rPr>
            </w:pPr>
          </w:p>
        </w:tc>
        <w:tc>
          <w:tcPr>
            <w:tcW w:w="851" w:type="dxa"/>
          </w:tcPr>
          <w:p w14:paraId="0AE39C8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1701" w:type="dxa"/>
            <w:gridSpan w:val="2"/>
            <w:vMerge/>
          </w:tcPr>
          <w:p w14:paraId="58F93924"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1" w:type="dxa"/>
            <w:vMerge/>
          </w:tcPr>
          <w:p w14:paraId="6C120034"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0" w:type="dxa"/>
          </w:tcPr>
          <w:p w14:paraId="099EBAD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972659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1,18</w:t>
            </w:r>
          </w:p>
        </w:tc>
        <w:tc>
          <w:tcPr>
            <w:tcW w:w="6094" w:type="dxa"/>
            <w:vMerge/>
          </w:tcPr>
          <w:p w14:paraId="24B0B830" w14:textId="77777777" w:rsidR="00303FB1" w:rsidRPr="000825A3" w:rsidRDefault="00303FB1" w:rsidP="001C6115">
            <w:pPr>
              <w:spacing w:before="0"/>
              <w:rPr>
                <w:rFonts w:ascii="Times New Roman" w:eastAsia="Times New Roman" w:hAnsi="Times New Roman" w:cs="Times New Roman"/>
                <w:sz w:val="22"/>
                <w:szCs w:val="22"/>
              </w:rPr>
            </w:pPr>
          </w:p>
        </w:tc>
      </w:tr>
      <w:tr w:rsidR="00303FB1" w:rsidRPr="000825A3" w14:paraId="4D918629" w14:textId="77777777" w:rsidTr="00481729">
        <w:trPr>
          <w:trHeight w:val="70"/>
        </w:trPr>
        <w:tc>
          <w:tcPr>
            <w:tcW w:w="3369" w:type="dxa"/>
            <w:vMerge/>
            <w:tcBorders>
              <w:bottom w:val="nil"/>
            </w:tcBorders>
          </w:tcPr>
          <w:p w14:paraId="75F0D69F" w14:textId="77777777" w:rsidR="00303FB1" w:rsidRPr="000825A3" w:rsidRDefault="00303FB1" w:rsidP="001C6115">
            <w:pPr>
              <w:spacing w:before="0"/>
              <w:rPr>
                <w:rFonts w:ascii="Times New Roman" w:eastAsia="Times New Roman" w:hAnsi="Times New Roman" w:cs="Times New Roman"/>
                <w:sz w:val="22"/>
                <w:szCs w:val="22"/>
              </w:rPr>
            </w:pPr>
          </w:p>
        </w:tc>
        <w:tc>
          <w:tcPr>
            <w:tcW w:w="851" w:type="dxa"/>
          </w:tcPr>
          <w:p w14:paraId="3366924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1701" w:type="dxa"/>
            <w:gridSpan w:val="2"/>
            <w:vMerge/>
          </w:tcPr>
          <w:p w14:paraId="010601F7"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1" w:type="dxa"/>
            <w:vMerge/>
          </w:tcPr>
          <w:p w14:paraId="5E860A3D"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0" w:type="dxa"/>
          </w:tcPr>
          <w:p w14:paraId="5743B82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BFB937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0,17</w:t>
            </w:r>
          </w:p>
        </w:tc>
        <w:tc>
          <w:tcPr>
            <w:tcW w:w="6094" w:type="dxa"/>
            <w:vMerge/>
          </w:tcPr>
          <w:p w14:paraId="5D5629E1" w14:textId="77777777" w:rsidR="00303FB1" w:rsidRPr="000825A3" w:rsidRDefault="00303FB1" w:rsidP="001C6115">
            <w:pPr>
              <w:spacing w:before="0"/>
              <w:rPr>
                <w:rFonts w:ascii="Times New Roman" w:eastAsia="Times New Roman" w:hAnsi="Times New Roman" w:cs="Times New Roman"/>
                <w:sz w:val="22"/>
                <w:szCs w:val="22"/>
              </w:rPr>
            </w:pPr>
          </w:p>
        </w:tc>
      </w:tr>
      <w:tr w:rsidR="00303FB1" w:rsidRPr="000825A3" w14:paraId="78C88796" w14:textId="77777777" w:rsidTr="00481729">
        <w:tc>
          <w:tcPr>
            <w:tcW w:w="3369" w:type="dxa"/>
          </w:tcPr>
          <w:p w14:paraId="62D4C289" w14:textId="77777777" w:rsidR="00303FB1" w:rsidRPr="000825A3" w:rsidRDefault="00303FB1" w:rsidP="00590492">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Аллея Смелых (от ул. Дзержинского до ул. </w:t>
            </w:r>
            <w:proofErr w:type="spellStart"/>
            <w:r w:rsidR="00590492" w:rsidRPr="000825A3">
              <w:rPr>
                <w:rFonts w:ascii="Times New Roman" w:eastAsia="Times New Roman" w:hAnsi="Times New Roman" w:cs="Times New Roman"/>
                <w:sz w:val="22"/>
                <w:szCs w:val="22"/>
              </w:rPr>
              <w:t>Б.Окружной</w:t>
            </w:r>
            <w:proofErr w:type="spellEnd"/>
            <w:r w:rsidRPr="000825A3">
              <w:rPr>
                <w:rFonts w:ascii="Times New Roman" w:eastAsia="Times New Roman" w:hAnsi="Times New Roman" w:cs="Times New Roman"/>
                <w:sz w:val="22"/>
                <w:szCs w:val="22"/>
              </w:rPr>
              <w:t>)</w:t>
            </w:r>
          </w:p>
        </w:tc>
        <w:tc>
          <w:tcPr>
            <w:tcW w:w="851" w:type="dxa"/>
          </w:tcPr>
          <w:p w14:paraId="1737F45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58A556A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20,0</w:t>
            </w:r>
          </w:p>
        </w:tc>
        <w:tc>
          <w:tcPr>
            <w:tcW w:w="851" w:type="dxa"/>
          </w:tcPr>
          <w:p w14:paraId="59FAA64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7FC9C88E" w14:textId="77777777" w:rsidR="00303FB1" w:rsidRPr="000825A3" w:rsidRDefault="00A3664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4,50</w:t>
            </w:r>
          </w:p>
        </w:tc>
        <w:tc>
          <w:tcPr>
            <w:tcW w:w="850" w:type="dxa"/>
          </w:tcPr>
          <w:p w14:paraId="7B1FFCD3" w14:textId="77777777" w:rsidR="00303FB1" w:rsidRPr="000825A3" w:rsidRDefault="00A3664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4,50</w:t>
            </w:r>
          </w:p>
        </w:tc>
        <w:tc>
          <w:tcPr>
            <w:tcW w:w="851" w:type="dxa"/>
          </w:tcPr>
          <w:p w14:paraId="153313A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6384CD65" w14:textId="77777777" w:rsidR="00303FB1" w:rsidRPr="000825A3" w:rsidRDefault="00303FB1" w:rsidP="00A3664C">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Расширение проезжей части с 2 до 4 полос для у</w:t>
            </w:r>
            <w:r w:rsidR="00A3664C" w:rsidRPr="000825A3">
              <w:rPr>
                <w:rFonts w:ascii="Times New Roman" w:eastAsia="Times New Roman" w:hAnsi="Times New Roman" w:cs="Times New Roman"/>
                <w:sz w:val="22"/>
                <w:szCs w:val="22"/>
              </w:rPr>
              <w:t>лучшения связи с Южным П</w:t>
            </w:r>
            <w:r w:rsidRPr="000825A3">
              <w:rPr>
                <w:rFonts w:ascii="Times New Roman" w:eastAsia="Times New Roman" w:hAnsi="Times New Roman" w:cs="Times New Roman"/>
                <w:sz w:val="22"/>
                <w:szCs w:val="22"/>
              </w:rPr>
              <w:t>Р</w:t>
            </w:r>
            <w:r w:rsidR="000F0B4E" w:rsidRPr="000825A3">
              <w:rPr>
                <w:rFonts w:ascii="Times New Roman" w:eastAsia="Times New Roman" w:hAnsi="Times New Roman" w:cs="Times New Roman"/>
                <w:sz w:val="22"/>
                <w:szCs w:val="22"/>
              </w:rPr>
              <w:t xml:space="preserve">. Сохранение трамвайного движения по оси улицы на период до строительства новой линии по </w:t>
            </w:r>
            <w:proofErr w:type="spellStart"/>
            <w:r w:rsidR="000F0B4E" w:rsidRPr="000825A3">
              <w:rPr>
                <w:rFonts w:ascii="Times New Roman" w:eastAsia="Times New Roman" w:hAnsi="Times New Roman" w:cs="Times New Roman"/>
                <w:sz w:val="22"/>
                <w:szCs w:val="22"/>
              </w:rPr>
              <w:t>ул.Дзержинского</w:t>
            </w:r>
            <w:proofErr w:type="spellEnd"/>
          </w:p>
        </w:tc>
      </w:tr>
      <w:tr w:rsidR="0016382B" w:rsidRPr="000825A3" w14:paraId="461B6442" w14:textId="77777777" w:rsidTr="00481729">
        <w:tc>
          <w:tcPr>
            <w:tcW w:w="3369" w:type="dxa"/>
          </w:tcPr>
          <w:p w14:paraId="400674E9" w14:textId="77777777" w:rsidR="0016382B" w:rsidRPr="000825A3" w:rsidRDefault="00D8565F" w:rsidP="0065007C">
            <w:pPr>
              <w:spacing w:before="0"/>
              <w:ind w:right="-141"/>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Магистраль от</w:t>
            </w:r>
            <w:r w:rsidR="0016382B" w:rsidRPr="000825A3">
              <w:rPr>
                <w:rFonts w:ascii="Times New Roman" w:eastAsia="Times New Roman" w:hAnsi="Times New Roman" w:cs="Times New Roman"/>
                <w:sz w:val="22"/>
                <w:szCs w:val="22"/>
              </w:rPr>
              <w:t xml:space="preserve"> </w:t>
            </w:r>
            <w:r w:rsidRPr="000825A3">
              <w:rPr>
                <w:rFonts w:ascii="Times New Roman" w:eastAsia="Times New Roman" w:hAnsi="Times New Roman" w:cs="Times New Roman"/>
                <w:sz w:val="22"/>
                <w:szCs w:val="22"/>
                <w:lang w:eastAsia="ar-SA"/>
              </w:rPr>
              <w:t xml:space="preserve">ул. Большая </w:t>
            </w:r>
            <w:proofErr w:type="gramStart"/>
            <w:r w:rsidRPr="000825A3">
              <w:rPr>
                <w:rFonts w:ascii="Times New Roman" w:eastAsia="Times New Roman" w:hAnsi="Times New Roman" w:cs="Times New Roman"/>
                <w:sz w:val="22"/>
                <w:szCs w:val="22"/>
                <w:lang w:eastAsia="ar-SA"/>
              </w:rPr>
              <w:t>Окружная  до</w:t>
            </w:r>
            <w:proofErr w:type="gramEnd"/>
            <w:r w:rsidRPr="000825A3">
              <w:rPr>
                <w:rFonts w:ascii="Times New Roman" w:eastAsia="Times New Roman" w:hAnsi="Times New Roman" w:cs="Times New Roman"/>
                <w:sz w:val="22"/>
                <w:szCs w:val="22"/>
                <w:lang w:eastAsia="ar-SA"/>
              </w:rPr>
              <w:t xml:space="preserve"> Люблинского</w:t>
            </w:r>
            <w:r w:rsidR="0016382B" w:rsidRPr="000825A3">
              <w:rPr>
                <w:rFonts w:ascii="Times New Roman" w:eastAsia="Times New Roman" w:hAnsi="Times New Roman" w:cs="Times New Roman"/>
                <w:sz w:val="22"/>
                <w:szCs w:val="22"/>
                <w:lang w:eastAsia="ar-SA"/>
              </w:rPr>
              <w:t xml:space="preserve"> шоссе</w:t>
            </w:r>
          </w:p>
        </w:tc>
        <w:tc>
          <w:tcPr>
            <w:tcW w:w="851" w:type="dxa"/>
          </w:tcPr>
          <w:p w14:paraId="52BFEC61" w14:textId="77777777" w:rsidR="0016382B" w:rsidRPr="000825A3" w:rsidRDefault="0016382B" w:rsidP="009D4F6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w:t>
            </w:r>
            <w:r w:rsidR="009D4F61" w:rsidRPr="000825A3">
              <w:rPr>
                <w:rFonts w:ascii="Times New Roman" w:eastAsia="Times New Roman" w:hAnsi="Times New Roman" w:cs="Times New Roman"/>
                <w:sz w:val="22"/>
                <w:szCs w:val="22"/>
              </w:rPr>
              <w:t>Р</w:t>
            </w:r>
            <w:r w:rsidRPr="000825A3">
              <w:rPr>
                <w:rFonts w:ascii="Times New Roman" w:eastAsia="Times New Roman" w:hAnsi="Times New Roman" w:cs="Times New Roman"/>
                <w:sz w:val="22"/>
                <w:szCs w:val="22"/>
              </w:rPr>
              <w:t>Д</w:t>
            </w:r>
          </w:p>
        </w:tc>
        <w:tc>
          <w:tcPr>
            <w:tcW w:w="1701" w:type="dxa"/>
            <w:gridSpan w:val="2"/>
          </w:tcPr>
          <w:p w14:paraId="27DC27FF" w14:textId="77777777" w:rsidR="0016382B" w:rsidRPr="000825A3" w:rsidRDefault="0016382B" w:rsidP="00932F76">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соответствии с ПСД</w:t>
            </w:r>
          </w:p>
        </w:tc>
        <w:tc>
          <w:tcPr>
            <w:tcW w:w="851" w:type="dxa"/>
          </w:tcPr>
          <w:p w14:paraId="43F7248C"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3,76</w:t>
            </w:r>
          </w:p>
        </w:tc>
        <w:tc>
          <w:tcPr>
            <w:tcW w:w="850" w:type="dxa"/>
          </w:tcPr>
          <w:p w14:paraId="7B41F090" w14:textId="77777777" w:rsidR="0016382B" w:rsidRPr="000825A3" w:rsidRDefault="0016382B" w:rsidP="001C6115">
            <w:pPr>
              <w:spacing w:before="0"/>
              <w:jc w:val="center"/>
              <w:rPr>
                <w:rFonts w:ascii="Times New Roman" w:eastAsia="Times New Roman" w:hAnsi="Times New Roman" w:cs="Times New Roman"/>
                <w:sz w:val="22"/>
                <w:szCs w:val="22"/>
              </w:rPr>
            </w:pPr>
          </w:p>
        </w:tc>
        <w:tc>
          <w:tcPr>
            <w:tcW w:w="851" w:type="dxa"/>
          </w:tcPr>
          <w:p w14:paraId="2BB6BF1F"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3,76</w:t>
            </w:r>
          </w:p>
        </w:tc>
        <w:tc>
          <w:tcPr>
            <w:tcW w:w="6094" w:type="dxa"/>
          </w:tcPr>
          <w:p w14:paraId="1CCED704"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Завершение </w:t>
            </w:r>
            <w:proofErr w:type="spellStart"/>
            <w:r w:rsidRPr="000825A3">
              <w:rPr>
                <w:rFonts w:ascii="Times New Roman" w:eastAsia="Times New Roman" w:hAnsi="Times New Roman" w:cs="Times New Roman"/>
                <w:sz w:val="22"/>
                <w:szCs w:val="22"/>
              </w:rPr>
              <w:t>стр-ва</w:t>
            </w:r>
            <w:proofErr w:type="spellEnd"/>
            <w:r w:rsidRPr="000825A3">
              <w:rPr>
                <w:rFonts w:ascii="Times New Roman" w:eastAsia="Times New Roman" w:hAnsi="Times New Roman" w:cs="Times New Roman"/>
                <w:sz w:val="22"/>
                <w:szCs w:val="22"/>
              </w:rPr>
              <w:t xml:space="preserve"> магистрали общегородского значения</w:t>
            </w:r>
          </w:p>
        </w:tc>
      </w:tr>
      <w:tr w:rsidR="0016382B" w:rsidRPr="000825A3" w14:paraId="6EEDF502" w14:textId="77777777" w:rsidTr="00481729">
        <w:tc>
          <w:tcPr>
            <w:tcW w:w="3369" w:type="dxa"/>
          </w:tcPr>
          <w:p w14:paraId="23E20D79"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Артиллерийская (продолжение)</w:t>
            </w:r>
          </w:p>
        </w:tc>
        <w:tc>
          <w:tcPr>
            <w:tcW w:w="851" w:type="dxa"/>
          </w:tcPr>
          <w:p w14:paraId="322B981A"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1701" w:type="dxa"/>
            <w:gridSpan w:val="2"/>
          </w:tcPr>
          <w:p w14:paraId="4D76D950"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соответствии с ПСД</w:t>
            </w:r>
          </w:p>
        </w:tc>
        <w:tc>
          <w:tcPr>
            <w:tcW w:w="851" w:type="dxa"/>
          </w:tcPr>
          <w:p w14:paraId="637BB0EB"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0,65</w:t>
            </w:r>
          </w:p>
        </w:tc>
        <w:tc>
          <w:tcPr>
            <w:tcW w:w="850" w:type="dxa"/>
          </w:tcPr>
          <w:p w14:paraId="1B3F25ED"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609EC6EB"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0,65</w:t>
            </w:r>
          </w:p>
        </w:tc>
        <w:tc>
          <w:tcPr>
            <w:tcW w:w="6094" w:type="dxa"/>
          </w:tcPr>
          <w:p w14:paraId="46420CB2"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Часть полукольцевого хода городского значения. В рамках муниципальной Программы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r>
      <w:tr w:rsidR="0016382B" w:rsidRPr="000825A3" w14:paraId="435287C5" w14:textId="77777777" w:rsidTr="00481729">
        <w:tc>
          <w:tcPr>
            <w:tcW w:w="3369" w:type="dxa"/>
          </w:tcPr>
          <w:p w14:paraId="39DD4098" w14:textId="77777777" w:rsidR="0016382B" w:rsidRPr="000825A3" w:rsidRDefault="0016382B" w:rsidP="00D8565F">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 Гагарина (от ул. Орудийной до границы </w:t>
            </w:r>
            <w:r w:rsidR="00D8565F" w:rsidRPr="000825A3">
              <w:rPr>
                <w:rFonts w:ascii="Times New Roman" w:eastAsia="Times New Roman" w:hAnsi="Times New Roman" w:cs="Times New Roman"/>
                <w:sz w:val="22"/>
                <w:szCs w:val="22"/>
              </w:rPr>
              <w:t>городского округа</w:t>
            </w:r>
            <w:r w:rsidRPr="000825A3">
              <w:rPr>
                <w:rFonts w:ascii="Times New Roman" w:eastAsia="Times New Roman" w:hAnsi="Times New Roman" w:cs="Times New Roman"/>
                <w:sz w:val="22"/>
                <w:szCs w:val="22"/>
              </w:rPr>
              <w:t>)</w:t>
            </w:r>
          </w:p>
        </w:tc>
        <w:tc>
          <w:tcPr>
            <w:tcW w:w="851" w:type="dxa"/>
          </w:tcPr>
          <w:p w14:paraId="7803CC3A"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1701" w:type="dxa"/>
            <w:gridSpan w:val="2"/>
          </w:tcPr>
          <w:p w14:paraId="44BEB213"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соответствии с ПСД</w:t>
            </w:r>
          </w:p>
        </w:tc>
        <w:tc>
          <w:tcPr>
            <w:tcW w:w="851" w:type="dxa"/>
          </w:tcPr>
          <w:p w14:paraId="62C2570C" w14:textId="77777777" w:rsidR="0016382B" w:rsidRPr="000825A3" w:rsidRDefault="0016382B" w:rsidP="0096277C">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0,95</w:t>
            </w:r>
          </w:p>
        </w:tc>
        <w:tc>
          <w:tcPr>
            <w:tcW w:w="850" w:type="dxa"/>
          </w:tcPr>
          <w:p w14:paraId="54924086" w14:textId="77777777" w:rsidR="0016382B" w:rsidRPr="000825A3" w:rsidRDefault="0016382B" w:rsidP="0096277C">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0,95</w:t>
            </w:r>
          </w:p>
        </w:tc>
        <w:tc>
          <w:tcPr>
            <w:tcW w:w="851" w:type="dxa"/>
          </w:tcPr>
          <w:p w14:paraId="09C2345E"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7A5FABE6"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Расширение до 4 полос движения в пределах существующих красных линий, увеличение пропускной способности маг-ли на въезде в город. В рамках муниципальной Программы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r>
      <w:tr w:rsidR="0016382B" w:rsidRPr="000825A3" w14:paraId="1E1D69CB" w14:textId="77777777" w:rsidTr="00481729">
        <w:tc>
          <w:tcPr>
            <w:tcW w:w="3369" w:type="dxa"/>
          </w:tcPr>
          <w:p w14:paraId="502F7C16"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О. Кошевого (от Батальной до Судостроительной)</w:t>
            </w:r>
          </w:p>
        </w:tc>
        <w:tc>
          <w:tcPr>
            <w:tcW w:w="851" w:type="dxa"/>
          </w:tcPr>
          <w:p w14:paraId="48B84AEF"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1701" w:type="dxa"/>
            <w:gridSpan w:val="2"/>
          </w:tcPr>
          <w:p w14:paraId="611F7EBA"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соответствии с ПСД</w:t>
            </w:r>
          </w:p>
        </w:tc>
        <w:tc>
          <w:tcPr>
            <w:tcW w:w="851" w:type="dxa"/>
          </w:tcPr>
          <w:p w14:paraId="104D7F7D"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0,34</w:t>
            </w:r>
          </w:p>
        </w:tc>
        <w:tc>
          <w:tcPr>
            <w:tcW w:w="850" w:type="dxa"/>
          </w:tcPr>
          <w:p w14:paraId="082090B1"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645B8534"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0,34</w:t>
            </w:r>
          </w:p>
        </w:tc>
        <w:tc>
          <w:tcPr>
            <w:tcW w:w="6094" w:type="dxa"/>
          </w:tcPr>
          <w:p w14:paraId="261210DB"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Улучшение транспортного обслуживания прилегающих жилых кварталов</w:t>
            </w:r>
          </w:p>
        </w:tc>
      </w:tr>
      <w:tr w:rsidR="0016382B" w:rsidRPr="000825A3" w14:paraId="21E27D29" w14:textId="77777777" w:rsidTr="00481729">
        <w:tc>
          <w:tcPr>
            <w:tcW w:w="3369" w:type="dxa"/>
          </w:tcPr>
          <w:p w14:paraId="6970481E"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Цветаевой, Франко, Платова</w:t>
            </w:r>
          </w:p>
        </w:tc>
        <w:tc>
          <w:tcPr>
            <w:tcW w:w="851" w:type="dxa"/>
          </w:tcPr>
          <w:p w14:paraId="138B89A8"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1701" w:type="dxa"/>
            <w:gridSpan w:val="2"/>
            <w:vMerge w:val="restart"/>
          </w:tcPr>
          <w:p w14:paraId="6B2CB4F1"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соответствии с ПСД</w:t>
            </w:r>
          </w:p>
        </w:tc>
        <w:tc>
          <w:tcPr>
            <w:tcW w:w="851" w:type="dxa"/>
          </w:tcPr>
          <w:p w14:paraId="2D266342"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1,63</w:t>
            </w:r>
          </w:p>
        </w:tc>
        <w:tc>
          <w:tcPr>
            <w:tcW w:w="850" w:type="dxa"/>
          </w:tcPr>
          <w:p w14:paraId="34BAAF6C"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78E890E8"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1,63</w:t>
            </w:r>
          </w:p>
        </w:tc>
        <w:tc>
          <w:tcPr>
            <w:tcW w:w="6094" w:type="dxa"/>
            <w:vMerge w:val="restart"/>
          </w:tcPr>
          <w:p w14:paraId="0D0C09D9"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Улучшение транспортного обслуживания прилегающих жилых кварталов. В рамках муниципальной Программы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r>
      <w:tr w:rsidR="0016382B" w:rsidRPr="000825A3" w14:paraId="47F36F83" w14:textId="77777777" w:rsidTr="00481729">
        <w:tc>
          <w:tcPr>
            <w:tcW w:w="3369" w:type="dxa"/>
          </w:tcPr>
          <w:p w14:paraId="08E851A2"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3-я Окружная</w:t>
            </w:r>
          </w:p>
        </w:tc>
        <w:tc>
          <w:tcPr>
            <w:tcW w:w="851" w:type="dxa"/>
          </w:tcPr>
          <w:p w14:paraId="53906F1E"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1701" w:type="dxa"/>
            <w:gridSpan w:val="2"/>
            <w:vMerge/>
          </w:tcPr>
          <w:p w14:paraId="6703C5BC" w14:textId="77777777" w:rsidR="0016382B" w:rsidRPr="000825A3" w:rsidRDefault="0016382B" w:rsidP="001C6115">
            <w:pPr>
              <w:spacing w:before="0"/>
              <w:jc w:val="center"/>
              <w:rPr>
                <w:rFonts w:ascii="Times New Roman" w:eastAsia="Times New Roman" w:hAnsi="Times New Roman" w:cs="Times New Roman"/>
                <w:sz w:val="22"/>
                <w:szCs w:val="22"/>
              </w:rPr>
            </w:pPr>
          </w:p>
        </w:tc>
        <w:tc>
          <w:tcPr>
            <w:tcW w:w="851" w:type="dxa"/>
          </w:tcPr>
          <w:p w14:paraId="16C5B675" w14:textId="77777777" w:rsidR="0016382B" w:rsidRPr="000825A3" w:rsidRDefault="0016382B"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1,30</w:t>
            </w:r>
          </w:p>
        </w:tc>
        <w:tc>
          <w:tcPr>
            <w:tcW w:w="850" w:type="dxa"/>
          </w:tcPr>
          <w:p w14:paraId="39F57554" w14:textId="77777777" w:rsidR="0016382B" w:rsidRPr="000825A3" w:rsidRDefault="0016382B"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1,30</w:t>
            </w:r>
          </w:p>
        </w:tc>
        <w:tc>
          <w:tcPr>
            <w:tcW w:w="851" w:type="dxa"/>
          </w:tcPr>
          <w:p w14:paraId="18A2F4A7"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vMerge/>
          </w:tcPr>
          <w:p w14:paraId="3E907C0A" w14:textId="77777777" w:rsidR="0016382B" w:rsidRPr="000825A3" w:rsidRDefault="0016382B" w:rsidP="001C6115">
            <w:pPr>
              <w:spacing w:before="0"/>
              <w:rPr>
                <w:rFonts w:ascii="Times New Roman" w:eastAsia="Times New Roman" w:hAnsi="Times New Roman" w:cs="Times New Roman"/>
                <w:sz w:val="22"/>
                <w:szCs w:val="22"/>
              </w:rPr>
            </w:pPr>
          </w:p>
        </w:tc>
      </w:tr>
      <w:tr w:rsidR="0016382B" w:rsidRPr="000825A3" w14:paraId="07D797D6" w14:textId="77777777" w:rsidTr="00481729">
        <w:tc>
          <w:tcPr>
            <w:tcW w:w="3369" w:type="dxa"/>
          </w:tcPr>
          <w:p w14:paraId="6109D34C"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Согласия</w:t>
            </w:r>
          </w:p>
        </w:tc>
        <w:tc>
          <w:tcPr>
            <w:tcW w:w="851" w:type="dxa"/>
          </w:tcPr>
          <w:p w14:paraId="50FBFB3A" w14:textId="77777777" w:rsidR="0016382B" w:rsidRPr="000825A3" w:rsidRDefault="0016382B" w:rsidP="00B07FFE">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w:t>
            </w:r>
            <w:r w:rsidR="00B07FFE" w:rsidRPr="000825A3">
              <w:rPr>
                <w:rFonts w:ascii="Times New Roman" w:eastAsia="Times New Roman" w:hAnsi="Times New Roman" w:cs="Times New Roman"/>
                <w:sz w:val="22"/>
                <w:szCs w:val="22"/>
              </w:rPr>
              <w:t>ПТ</w:t>
            </w:r>
          </w:p>
        </w:tc>
        <w:tc>
          <w:tcPr>
            <w:tcW w:w="850" w:type="dxa"/>
          </w:tcPr>
          <w:p w14:paraId="6DE1BA22" w14:textId="77777777" w:rsidR="0016382B" w:rsidRPr="000825A3" w:rsidRDefault="0016382B" w:rsidP="001C6115">
            <w:pPr>
              <w:spacing w:before="0"/>
              <w:jc w:val="center"/>
              <w:rPr>
                <w:rFonts w:ascii="Times New Roman" w:eastAsia="Times New Roman" w:hAnsi="Times New Roman" w:cs="Times New Roman"/>
                <w:sz w:val="22"/>
                <w:szCs w:val="22"/>
              </w:rPr>
            </w:pPr>
          </w:p>
        </w:tc>
        <w:tc>
          <w:tcPr>
            <w:tcW w:w="851" w:type="dxa"/>
          </w:tcPr>
          <w:p w14:paraId="07AE90EF"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4EFAC790"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0,63</w:t>
            </w:r>
          </w:p>
        </w:tc>
        <w:tc>
          <w:tcPr>
            <w:tcW w:w="850" w:type="dxa"/>
          </w:tcPr>
          <w:p w14:paraId="05C6B5A2"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3332C4EB"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0,63</w:t>
            </w:r>
          </w:p>
        </w:tc>
        <w:tc>
          <w:tcPr>
            <w:tcW w:w="6094" w:type="dxa"/>
          </w:tcPr>
          <w:p w14:paraId="3DB946A2" w14:textId="77777777" w:rsidR="0016382B" w:rsidRPr="000825A3" w:rsidRDefault="0016382B" w:rsidP="001C6115">
            <w:pPr>
              <w:spacing w:before="0"/>
              <w:jc w:val="center"/>
              <w:rPr>
                <w:rFonts w:ascii="Times New Roman" w:eastAsia="Times New Roman" w:hAnsi="Times New Roman" w:cs="Times New Roman"/>
                <w:sz w:val="22"/>
                <w:szCs w:val="22"/>
              </w:rPr>
            </w:pPr>
          </w:p>
        </w:tc>
      </w:tr>
      <w:tr w:rsidR="0016382B" w:rsidRPr="000825A3" w14:paraId="204A2B21" w14:textId="77777777" w:rsidTr="00481729">
        <w:tc>
          <w:tcPr>
            <w:tcW w:w="3369" w:type="dxa"/>
          </w:tcPr>
          <w:p w14:paraId="74E89E31" w14:textId="77777777" w:rsidR="0016382B" w:rsidRPr="000825A3" w:rsidRDefault="0016382B" w:rsidP="00D8746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Ул. Украинская в комплексе с двумя пересечениями кольцевого типа</w:t>
            </w:r>
          </w:p>
        </w:tc>
        <w:tc>
          <w:tcPr>
            <w:tcW w:w="851" w:type="dxa"/>
          </w:tcPr>
          <w:p w14:paraId="1B09B983" w14:textId="77777777" w:rsidR="0016382B" w:rsidRPr="000825A3" w:rsidRDefault="0016382B" w:rsidP="00B07FFE">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w:t>
            </w:r>
            <w:r w:rsidR="00B07FFE" w:rsidRPr="000825A3">
              <w:rPr>
                <w:rFonts w:ascii="Times New Roman" w:eastAsia="Times New Roman" w:hAnsi="Times New Roman" w:cs="Times New Roman"/>
                <w:sz w:val="22"/>
                <w:szCs w:val="22"/>
              </w:rPr>
              <w:t>ПТ</w:t>
            </w:r>
          </w:p>
        </w:tc>
        <w:tc>
          <w:tcPr>
            <w:tcW w:w="850" w:type="dxa"/>
          </w:tcPr>
          <w:p w14:paraId="5F1E85DE"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45,0</w:t>
            </w:r>
          </w:p>
        </w:tc>
        <w:tc>
          <w:tcPr>
            <w:tcW w:w="851" w:type="dxa"/>
          </w:tcPr>
          <w:p w14:paraId="31028717"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49055758"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0,52</w:t>
            </w:r>
          </w:p>
        </w:tc>
        <w:tc>
          <w:tcPr>
            <w:tcW w:w="850" w:type="dxa"/>
          </w:tcPr>
          <w:p w14:paraId="6CF4AA93"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140C0EB"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0,52</w:t>
            </w:r>
          </w:p>
        </w:tc>
        <w:tc>
          <w:tcPr>
            <w:tcW w:w="6094" w:type="dxa"/>
          </w:tcPr>
          <w:p w14:paraId="2C35A00F"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Связь с проектируемым ТПУ «Северо-Запад»</w:t>
            </w:r>
          </w:p>
        </w:tc>
      </w:tr>
      <w:tr w:rsidR="0016382B" w:rsidRPr="000825A3" w14:paraId="578A5240" w14:textId="77777777" w:rsidTr="00481729">
        <w:tc>
          <w:tcPr>
            <w:tcW w:w="3369" w:type="dxa"/>
          </w:tcPr>
          <w:p w14:paraId="5865617F"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Ломоносова</w:t>
            </w:r>
          </w:p>
        </w:tc>
        <w:tc>
          <w:tcPr>
            <w:tcW w:w="851" w:type="dxa"/>
          </w:tcPr>
          <w:p w14:paraId="445A38CA"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544171E7"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18,0</w:t>
            </w:r>
          </w:p>
        </w:tc>
        <w:tc>
          <w:tcPr>
            <w:tcW w:w="851" w:type="dxa"/>
          </w:tcPr>
          <w:p w14:paraId="6DBB808F"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 ÷10,5</w:t>
            </w:r>
          </w:p>
        </w:tc>
        <w:tc>
          <w:tcPr>
            <w:tcW w:w="851" w:type="dxa"/>
          </w:tcPr>
          <w:p w14:paraId="4D3FDF64" w14:textId="77777777" w:rsidR="0016382B" w:rsidRPr="000825A3" w:rsidRDefault="0016382B" w:rsidP="008840F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1,35</w:t>
            </w:r>
          </w:p>
        </w:tc>
        <w:tc>
          <w:tcPr>
            <w:tcW w:w="850" w:type="dxa"/>
          </w:tcPr>
          <w:p w14:paraId="2669D978" w14:textId="77777777" w:rsidR="0016382B" w:rsidRPr="000825A3" w:rsidRDefault="0016382B" w:rsidP="008840F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1,35</w:t>
            </w:r>
          </w:p>
        </w:tc>
        <w:tc>
          <w:tcPr>
            <w:tcW w:w="851" w:type="dxa"/>
          </w:tcPr>
          <w:p w14:paraId="45C897C7"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vMerge w:val="restart"/>
          </w:tcPr>
          <w:p w14:paraId="3B737633"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Улучшение транспортного обслуживания прилегающих жилых кварталов. В рамках муниципальной Программы </w:t>
            </w:r>
            <w:r w:rsidR="00B07FFE" w:rsidRPr="000825A3">
              <w:rPr>
                <w:rFonts w:ascii="Times New Roman" w:eastAsia="Times New Roman" w:hAnsi="Times New Roman" w:cs="Times New Roman"/>
                <w:sz w:val="22"/>
                <w:szCs w:val="22"/>
              </w:rPr>
              <w:t>«</w:t>
            </w:r>
            <w:r w:rsidRPr="000825A3">
              <w:rPr>
                <w:rFonts w:ascii="Times New Roman" w:eastAsia="Times New Roman" w:hAnsi="Times New Roman" w:cs="Times New Roman"/>
                <w:sz w:val="22"/>
                <w:szCs w:val="22"/>
              </w:rPr>
              <w:t xml:space="preserve">Развитие дорожно-транспортного комплекса городского округа </w:t>
            </w:r>
            <w:r w:rsidR="00B07FFE" w:rsidRPr="000825A3">
              <w:rPr>
                <w:rFonts w:ascii="Times New Roman" w:eastAsia="Times New Roman" w:hAnsi="Times New Roman" w:cs="Times New Roman"/>
                <w:sz w:val="22"/>
                <w:szCs w:val="22"/>
              </w:rPr>
              <w:t>«</w:t>
            </w:r>
            <w:r w:rsidRPr="000825A3">
              <w:rPr>
                <w:rFonts w:ascii="Times New Roman" w:eastAsia="Times New Roman" w:hAnsi="Times New Roman" w:cs="Times New Roman"/>
                <w:sz w:val="22"/>
                <w:szCs w:val="22"/>
              </w:rPr>
              <w:t>Город Калининград</w:t>
            </w:r>
            <w:r w:rsidR="00B07FFE" w:rsidRPr="000825A3">
              <w:rPr>
                <w:rFonts w:ascii="Times New Roman" w:eastAsia="Times New Roman" w:hAnsi="Times New Roman" w:cs="Times New Roman"/>
                <w:sz w:val="22"/>
                <w:szCs w:val="22"/>
              </w:rPr>
              <w:t>»</w:t>
            </w:r>
            <w:r w:rsidRPr="000825A3">
              <w:rPr>
                <w:rFonts w:ascii="Times New Roman" w:eastAsia="Times New Roman" w:hAnsi="Times New Roman" w:cs="Times New Roman"/>
                <w:sz w:val="22"/>
                <w:szCs w:val="22"/>
              </w:rPr>
              <w:t xml:space="preserve">, утв. Постановлением Адм. </w:t>
            </w:r>
            <w:r w:rsidR="00B07FFE" w:rsidRPr="000825A3">
              <w:rPr>
                <w:rFonts w:ascii="Times New Roman" w:eastAsia="Times New Roman" w:hAnsi="Times New Roman" w:cs="Times New Roman"/>
                <w:sz w:val="22"/>
                <w:szCs w:val="22"/>
              </w:rPr>
              <w:t>О</w:t>
            </w:r>
            <w:r w:rsidRPr="000825A3">
              <w:rPr>
                <w:rFonts w:ascii="Times New Roman" w:eastAsia="Times New Roman" w:hAnsi="Times New Roman" w:cs="Times New Roman"/>
                <w:sz w:val="22"/>
                <w:szCs w:val="22"/>
              </w:rPr>
              <w:t xml:space="preserve">т 20.10.2014 N 1639 (в ред. Постановления от 27.01.2015 N 102) </w:t>
            </w:r>
          </w:p>
        </w:tc>
      </w:tr>
      <w:tr w:rsidR="0016382B" w:rsidRPr="000825A3" w14:paraId="5A919970" w14:textId="77777777" w:rsidTr="00481729">
        <w:tc>
          <w:tcPr>
            <w:tcW w:w="3369" w:type="dxa"/>
          </w:tcPr>
          <w:p w14:paraId="70824547"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Лейтенанта Катина</w:t>
            </w:r>
          </w:p>
        </w:tc>
        <w:tc>
          <w:tcPr>
            <w:tcW w:w="851" w:type="dxa"/>
          </w:tcPr>
          <w:p w14:paraId="50A8A170"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70462E36"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14,0</w:t>
            </w:r>
          </w:p>
        </w:tc>
        <w:tc>
          <w:tcPr>
            <w:tcW w:w="851" w:type="dxa"/>
          </w:tcPr>
          <w:p w14:paraId="4F67B65E"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 ÷10,5</w:t>
            </w:r>
          </w:p>
        </w:tc>
        <w:tc>
          <w:tcPr>
            <w:tcW w:w="851" w:type="dxa"/>
          </w:tcPr>
          <w:p w14:paraId="58CC0B97"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2,10</w:t>
            </w:r>
          </w:p>
        </w:tc>
        <w:tc>
          <w:tcPr>
            <w:tcW w:w="850" w:type="dxa"/>
          </w:tcPr>
          <w:p w14:paraId="26E578B9"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2,10</w:t>
            </w:r>
          </w:p>
        </w:tc>
        <w:tc>
          <w:tcPr>
            <w:tcW w:w="851" w:type="dxa"/>
          </w:tcPr>
          <w:p w14:paraId="4C551504"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vMerge/>
          </w:tcPr>
          <w:p w14:paraId="7714230D" w14:textId="77777777" w:rsidR="0016382B" w:rsidRPr="000825A3" w:rsidRDefault="0016382B" w:rsidP="001C6115">
            <w:pPr>
              <w:spacing w:before="0"/>
              <w:rPr>
                <w:rFonts w:ascii="Times New Roman" w:eastAsia="Times New Roman" w:hAnsi="Times New Roman" w:cs="Times New Roman"/>
                <w:sz w:val="22"/>
                <w:szCs w:val="22"/>
              </w:rPr>
            </w:pPr>
          </w:p>
        </w:tc>
      </w:tr>
      <w:tr w:rsidR="0016382B" w:rsidRPr="000825A3" w14:paraId="2F8B329B" w14:textId="77777777" w:rsidTr="00481729">
        <w:tc>
          <w:tcPr>
            <w:tcW w:w="3369" w:type="dxa"/>
          </w:tcPr>
          <w:p w14:paraId="1EB8574C" w14:textId="77777777" w:rsidR="0016382B" w:rsidRPr="000825A3" w:rsidRDefault="0016382B" w:rsidP="00D8746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Суздальская</w:t>
            </w:r>
          </w:p>
        </w:tc>
        <w:tc>
          <w:tcPr>
            <w:tcW w:w="851" w:type="dxa"/>
          </w:tcPr>
          <w:p w14:paraId="20F9D0E2"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2ACF3283"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55,0 </w:t>
            </w:r>
          </w:p>
        </w:tc>
        <w:tc>
          <w:tcPr>
            <w:tcW w:w="851" w:type="dxa"/>
          </w:tcPr>
          <w:p w14:paraId="69D19F35"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29D5A95E"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1,10</w:t>
            </w:r>
          </w:p>
        </w:tc>
        <w:tc>
          <w:tcPr>
            <w:tcW w:w="850" w:type="dxa"/>
          </w:tcPr>
          <w:p w14:paraId="04CF5152"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06F65EC"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1,10</w:t>
            </w:r>
          </w:p>
        </w:tc>
        <w:tc>
          <w:tcPr>
            <w:tcW w:w="6094" w:type="dxa"/>
          </w:tcPr>
          <w:p w14:paraId="6CA5CBE0"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Увеличение хордовых связей в транспортном каркасе города</w:t>
            </w:r>
          </w:p>
        </w:tc>
      </w:tr>
      <w:tr w:rsidR="0016382B" w:rsidRPr="000825A3" w14:paraId="63D2C881" w14:textId="77777777" w:rsidTr="00481729">
        <w:tc>
          <w:tcPr>
            <w:tcW w:w="3369" w:type="dxa"/>
          </w:tcPr>
          <w:p w14:paraId="0A21433F"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Фрунзе</w:t>
            </w:r>
            <w:r w:rsidR="009D4F61" w:rsidRPr="000825A3">
              <w:rPr>
                <w:rFonts w:ascii="Times New Roman" w:eastAsia="Times New Roman" w:hAnsi="Times New Roman" w:cs="Times New Roman"/>
                <w:sz w:val="22"/>
                <w:szCs w:val="22"/>
              </w:rPr>
              <w:t xml:space="preserve"> (от ул. 9 апреля до Литовского вала)</w:t>
            </w:r>
          </w:p>
        </w:tc>
        <w:tc>
          <w:tcPr>
            <w:tcW w:w="851" w:type="dxa"/>
          </w:tcPr>
          <w:p w14:paraId="391D80AF"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3BDE8747"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62F87021"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 + 7,0</w:t>
            </w:r>
          </w:p>
        </w:tc>
        <w:tc>
          <w:tcPr>
            <w:tcW w:w="851" w:type="dxa"/>
          </w:tcPr>
          <w:p w14:paraId="6FF28ACF"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0,89</w:t>
            </w:r>
          </w:p>
        </w:tc>
        <w:tc>
          <w:tcPr>
            <w:tcW w:w="850" w:type="dxa"/>
          </w:tcPr>
          <w:p w14:paraId="46C42BD2"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0,89</w:t>
            </w:r>
          </w:p>
        </w:tc>
        <w:tc>
          <w:tcPr>
            <w:tcW w:w="851" w:type="dxa"/>
          </w:tcPr>
          <w:p w14:paraId="6ED2049B"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0A07AF0A" w14:textId="77777777" w:rsidR="0016382B" w:rsidRPr="000825A3" w:rsidRDefault="0016382B" w:rsidP="00F03F5F">
            <w:pPr>
              <w:spacing w:before="0"/>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Стр</w:t>
            </w:r>
            <w:proofErr w:type="spellEnd"/>
            <w:r w:rsidRPr="000825A3">
              <w:rPr>
                <w:rFonts w:ascii="Times New Roman" w:eastAsia="Times New Roman" w:hAnsi="Times New Roman" w:cs="Times New Roman"/>
                <w:sz w:val="22"/>
                <w:szCs w:val="22"/>
              </w:rPr>
              <w:t xml:space="preserve">-во новой проезжей части параллельно сущ. на месте старой </w:t>
            </w:r>
            <w:proofErr w:type="spellStart"/>
            <w:r w:rsidRPr="000825A3">
              <w:rPr>
                <w:rFonts w:ascii="Times New Roman" w:eastAsia="Times New Roman" w:hAnsi="Times New Roman" w:cs="Times New Roman"/>
                <w:sz w:val="22"/>
                <w:szCs w:val="22"/>
              </w:rPr>
              <w:t>трам</w:t>
            </w:r>
            <w:proofErr w:type="spellEnd"/>
            <w:r w:rsidRPr="000825A3">
              <w:rPr>
                <w:rFonts w:ascii="Times New Roman" w:eastAsia="Times New Roman" w:hAnsi="Times New Roman" w:cs="Times New Roman"/>
                <w:sz w:val="22"/>
                <w:szCs w:val="22"/>
              </w:rPr>
              <w:t xml:space="preserve">. </w:t>
            </w:r>
            <w:r w:rsidR="00F03F5F" w:rsidRPr="000825A3">
              <w:rPr>
                <w:rFonts w:ascii="Times New Roman" w:eastAsia="Times New Roman" w:hAnsi="Times New Roman" w:cs="Times New Roman"/>
                <w:sz w:val="22"/>
                <w:szCs w:val="22"/>
              </w:rPr>
              <w:t>л</w:t>
            </w:r>
            <w:r w:rsidRPr="000825A3">
              <w:rPr>
                <w:rFonts w:ascii="Times New Roman" w:eastAsia="Times New Roman" w:hAnsi="Times New Roman" w:cs="Times New Roman"/>
                <w:sz w:val="22"/>
                <w:szCs w:val="22"/>
              </w:rPr>
              <w:t xml:space="preserve">инии для </w:t>
            </w:r>
            <w:proofErr w:type="spellStart"/>
            <w:r w:rsidRPr="000825A3">
              <w:rPr>
                <w:rFonts w:ascii="Times New Roman" w:eastAsia="Times New Roman" w:hAnsi="Times New Roman" w:cs="Times New Roman"/>
                <w:sz w:val="22"/>
                <w:szCs w:val="22"/>
              </w:rPr>
              <w:t>орг-ции</w:t>
            </w:r>
            <w:proofErr w:type="spellEnd"/>
            <w:r w:rsidRPr="000825A3">
              <w:rPr>
                <w:rFonts w:ascii="Times New Roman" w:eastAsia="Times New Roman" w:hAnsi="Times New Roman" w:cs="Times New Roman"/>
                <w:sz w:val="22"/>
                <w:szCs w:val="22"/>
              </w:rPr>
              <w:t xml:space="preserve"> </w:t>
            </w:r>
            <w:proofErr w:type="spellStart"/>
            <w:r w:rsidRPr="000825A3">
              <w:rPr>
                <w:rFonts w:ascii="Times New Roman" w:eastAsia="Times New Roman" w:hAnsi="Times New Roman" w:cs="Times New Roman"/>
                <w:sz w:val="22"/>
                <w:szCs w:val="22"/>
              </w:rPr>
              <w:t>двухст</w:t>
            </w:r>
            <w:proofErr w:type="spellEnd"/>
            <w:r w:rsidRPr="000825A3">
              <w:rPr>
                <w:rFonts w:ascii="Times New Roman" w:eastAsia="Times New Roman" w:hAnsi="Times New Roman" w:cs="Times New Roman"/>
                <w:sz w:val="22"/>
                <w:szCs w:val="22"/>
              </w:rPr>
              <w:t xml:space="preserve">. </w:t>
            </w:r>
            <w:r w:rsidR="00F03F5F" w:rsidRPr="000825A3">
              <w:rPr>
                <w:rFonts w:ascii="Times New Roman" w:eastAsia="Times New Roman" w:hAnsi="Times New Roman" w:cs="Times New Roman"/>
                <w:sz w:val="22"/>
                <w:szCs w:val="22"/>
              </w:rPr>
              <w:t>д</w:t>
            </w:r>
            <w:r w:rsidRPr="000825A3">
              <w:rPr>
                <w:rFonts w:ascii="Times New Roman" w:eastAsia="Times New Roman" w:hAnsi="Times New Roman" w:cs="Times New Roman"/>
                <w:sz w:val="22"/>
                <w:szCs w:val="22"/>
              </w:rPr>
              <w:t>вижения</w:t>
            </w:r>
          </w:p>
        </w:tc>
      </w:tr>
      <w:tr w:rsidR="0016382B" w:rsidRPr="000825A3" w14:paraId="67F816ED" w14:textId="77777777" w:rsidTr="00481729">
        <w:tc>
          <w:tcPr>
            <w:tcW w:w="3369" w:type="dxa"/>
          </w:tcPr>
          <w:p w14:paraId="2862EDB5"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Черняховского</w:t>
            </w:r>
          </w:p>
        </w:tc>
        <w:tc>
          <w:tcPr>
            <w:tcW w:w="851" w:type="dxa"/>
          </w:tcPr>
          <w:p w14:paraId="7646015B"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УПТ</w:t>
            </w:r>
          </w:p>
        </w:tc>
        <w:tc>
          <w:tcPr>
            <w:tcW w:w="850" w:type="dxa"/>
          </w:tcPr>
          <w:p w14:paraId="76AF00A2"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32B83B5E" w14:textId="77777777" w:rsidR="0016382B" w:rsidRPr="000825A3" w:rsidRDefault="0016382B" w:rsidP="009D4F61">
            <w:pPr>
              <w:spacing w:before="0"/>
              <w:ind w:left="-108" w:right="-108"/>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7,0 + </w:t>
            </w:r>
            <w:r w:rsidR="009D4F61" w:rsidRPr="000825A3">
              <w:rPr>
                <w:rFonts w:ascii="Times New Roman" w:eastAsia="Times New Roman" w:hAnsi="Times New Roman" w:cs="Times New Roman"/>
                <w:sz w:val="22"/>
                <w:szCs w:val="22"/>
              </w:rPr>
              <w:t>7</w:t>
            </w:r>
            <w:r w:rsidRPr="000825A3">
              <w:rPr>
                <w:rFonts w:ascii="Times New Roman" w:eastAsia="Times New Roman" w:hAnsi="Times New Roman" w:cs="Times New Roman"/>
                <w:sz w:val="22"/>
                <w:szCs w:val="22"/>
              </w:rPr>
              <w:t>,0 (см. рис. 20.4.2.3.)</w:t>
            </w:r>
          </w:p>
        </w:tc>
        <w:tc>
          <w:tcPr>
            <w:tcW w:w="851" w:type="dxa"/>
          </w:tcPr>
          <w:p w14:paraId="60CA4A02"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0,84</w:t>
            </w:r>
          </w:p>
        </w:tc>
        <w:tc>
          <w:tcPr>
            <w:tcW w:w="850" w:type="dxa"/>
          </w:tcPr>
          <w:p w14:paraId="4B8605CB"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0,84</w:t>
            </w:r>
          </w:p>
        </w:tc>
        <w:tc>
          <w:tcPr>
            <w:tcW w:w="851" w:type="dxa"/>
          </w:tcPr>
          <w:p w14:paraId="6F991921"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5F6605C4"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Устройство одностороннего движения и выделенной полосы общ. </w:t>
            </w:r>
            <w:proofErr w:type="spellStart"/>
            <w:r w:rsidRPr="000825A3">
              <w:rPr>
                <w:rFonts w:ascii="Times New Roman" w:eastAsia="Times New Roman" w:hAnsi="Times New Roman" w:cs="Times New Roman"/>
                <w:sz w:val="22"/>
                <w:szCs w:val="22"/>
              </w:rPr>
              <w:t>тр</w:t>
            </w:r>
            <w:proofErr w:type="spellEnd"/>
            <w:r w:rsidRPr="000825A3">
              <w:rPr>
                <w:rFonts w:ascii="Times New Roman" w:eastAsia="Times New Roman" w:hAnsi="Times New Roman" w:cs="Times New Roman"/>
                <w:sz w:val="22"/>
                <w:szCs w:val="22"/>
              </w:rPr>
              <w:t>-та</w:t>
            </w:r>
          </w:p>
        </w:tc>
      </w:tr>
      <w:tr w:rsidR="00CA2387" w:rsidRPr="000825A3" w14:paraId="4ABFC292" w14:textId="77777777" w:rsidTr="00364182">
        <w:tc>
          <w:tcPr>
            <w:tcW w:w="3369" w:type="dxa"/>
          </w:tcPr>
          <w:p w14:paraId="3394836D" w14:textId="77777777" w:rsidR="00CA2387" w:rsidRPr="000825A3" w:rsidRDefault="00CA2387" w:rsidP="001459AF">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Магистральные улицы о-ва Октябрьский</w:t>
            </w:r>
          </w:p>
        </w:tc>
        <w:tc>
          <w:tcPr>
            <w:tcW w:w="851" w:type="dxa"/>
          </w:tcPr>
          <w:p w14:paraId="6382B3B4" w14:textId="77777777" w:rsidR="00CA2387" w:rsidRPr="000825A3" w:rsidRDefault="00CA2387"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1701" w:type="dxa"/>
            <w:gridSpan w:val="2"/>
          </w:tcPr>
          <w:p w14:paraId="2834E8B1" w14:textId="77777777" w:rsidR="00CA2387" w:rsidRPr="000825A3" w:rsidRDefault="00CA2387" w:rsidP="00CA2387">
            <w:pPr>
              <w:spacing w:before="0"/>
              <w:jc w:val="center"/>
              <w:rPr>
                <w:rFonts w:ascii="Times New Roman" w:hAnsi="Times New Roman" w:cs="Times New Roman"/>
              </w:rPr>
            </w:pPr>
            <w:r w:rsidRPr="000825A3">
              <w:rPr>
                <w:rFonts w:ascii="Times New Roman" w:eastAsia="Times New Roman" w:hAnsi="Times New Roman" w:cs="Times New Roman"/>
                <w:sz w:val="22"/>
                <w:szCs w:val="22"/>
              </w:rPr>
              <w:t>В соответствии с ППТ</w:t>
            </w:r>
          </w:p>
        </w:tc>
        <w:tc>
          <w:tcPr>
            <w:tcW w:w="851" w:type="dxa"/>
          </w:tcPr>
          <w:p w14:paraId="10CFA226" w14:textId="77777777" w:rsidR="00CA2387" w:rsidRPr="000825A3" w:rsidRDefault="00CA2387"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4,10</w:t>
            </w:r>
            <w:r w:rsidR="0065007C" w:rsidRPr="000825A3">
              <w:rPr>
                <w:rStyle w:val="aff3"/>
                <w:rFonts w:ascii="Times New Roman" w:eastAsia="Times New Roman" w:hAnsi="Times New Roman" w:cs="Times New Roman"/>
                <w:sz w:val="22"/>
                <w:szCs w:val="22"/>
              </w:rPr>
              <w:footnoteReference w:id="47"/>
            </w:r>
          </w:p>
        </w:tc>
        <w:tc>
          <w:tcPr>
            <w:tcW w:w="850" w:type="dxa"/>
          </w:tcPr>
          <w:p w14:paraId="088C491A" w14:textId="77777777" w:rsidR="00CA2387" w:rsidRPr="000825A3" w:rsidRDefault="00CA2387"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8DD0DE4" w14:textId="77777777" w:rsidR="00CA2387" w:rsidRPr="000825A3" w:rsidRDefault="00CA2387"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4,10</w:t>
            </w:r>
          </w:p>
        </w:tc>
        <w:tc>
          <w:tcPr>
            <w:tcW w:w="6094" w:type="dxa"/>
          </w:tcPr>
          <w:p w14:paraId="236A9416" w14:textId="77777777" w:rsidR="00CA2387" w:rsidRPr="000825A3" w:rsidRDefault="00CA2387" w:rsidP="001459AF">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Обслуживание территории острова Октябрьский</w:t>
            </w:r>
          </w:p>
        </w:tc>
      </w:tr>
      <w:tr w:rsidR="0016382B" w:rsidRPr="000825A3" w14:paraId="15EF2D52" w14:textId="77777777" w:rsidTr="00481729">
        <w:tc>
          <w:tcPr>
            <w:tcW w:w="3369" w:type="dxa"/>
          </w:tcPr>
          <w:p w14:paraId="399825D1"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Флотская</w:t>
            </w:r>
          </w:p>
        </w:tc>
        <w:tc>
          <w:tcPr>
            <w:tcW w:w="851" w:type="dxa"/>
          </w:tcPr>
          <w:p w14:paraId="1CEFA768"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1701" w:type="dxa"/>
            <w:gridSpan w:val="2"/>
          </w:tcPr>
          <w:p w14:paraId="30F60A83"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В соответствии с </w:t>
            </w:r>
            <w:proofErr w:type="spellStart"/>
            <w:r w:rsidR="0065007C" w:rsidRPr="000825A3">
              <w:rPr>
                <w:rFonts w:ascii="Times New Roman" w:eastAsia="Times New Roman" w:hAnsi="Times New Roman" w:cs="Times New Roman"/>
                <w:sz w:val="22"/>
                <w:szCs w:val="22"/>
              </w:rPr>
              <w:t>ППиМ</w:t>
            </w:r>
            <w:proofErr w:type="spellEnd"/>
          </w:p>
        </w:tc>
        <w:tc>
          <w:tcPr>
            <w:tcW w:w="851" w:type="dxa"/>
          </w:tcPr>
          <w:p w14:paraId="69FE133D"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0,88</w:t>
            </w:r>
          </w:p>
        </w:tc>
        <w:tc>
          <w:tcPr>
            <w:tcW w:w="850" w:type="dxa"/>
          </w:tcPr>
          <w:p w14:paraId="5334E838"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FBD9D1D"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0,88</w:t>
            </w:r>
          </w:p>
        </w:tc>
        <w:tc>
          <w:tcPr>
            <w:tcW w:w="6094" w:type="dxa"/>
            <w:vMerge w:val="restart"/>
          </w:tcPr>
          <w:p w14:paraId="1841232D"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Улучшение транспортного обслуживания прилегающих жилых кварталов</w:t>
            </w:r>
          </w:p>
        </w:tc>
      </w:tr>
      <w:tr w:rsidR="00B07FFE" w:rsidRPr="000825A3" w14:paraId="7B52A531" w14:textId="77777777" w:rsidTr="00481729">
        <w:tc>
          <w:tcPr>
            <w:tcW w:w="3369" w:type="dxa"/>
          </w:tcPr>
          <w:p w14:paraId="13AA7091" w14:textId="77777777" w:rsidR="00B07FFE" w:rsidRPr="000825A3" w:rsidRDefault="00B07FFE"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Пер. Камский</w:t>
            </w:r>
          </w:p>
        </w:tc>
        <w:tc>
          <w:tcPr>
            <w:tcW w:w="851" w:type="dxa"/>
          </w:tcPr>
          <w:p w14:paraId="0CAD32FC" w14:textId="77777777" w:rsidR="00B07FFE" w:rsidRPr="000825A3" w:rsidRDefault="00B07FFE"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УЖ</w:t>
            </w:r>
          </w:p>
        </w:tc>
        <w:tc>
          <w:tcPr>
            <w:tcW w:w="1701" w:type="dxa"/>
            <w:gridSpan w:val="2"/>
          </w:tcPr>
          <w:p w14:paraId="6B89ABE3" w14:textId="77777777" w:rsidR="00B07FFE" w:rsidRPr="000825A3" w:rsidRDefault="00B07FFE" w:rsidP="001C6115">
            <w:pPr>
              <w:spacing w:before="0"/>
              <w:jc w:val="center"/>
              <w:rPr>
                <w:rFonts w:ascii="Times New Roman" w:eastAsia="Times New Roman" w:hAnsi="Times New Roman" w:cs="Times New Roman"/>
                <w:sz w:val="22"/>
                <w:szCs w:val="22"/>
              </w:rPr>
            </w:pPr>
          </w:p>
        </w:tc>
        <w:tc>
          <w:tcPr>
            <w:tcW w:w="851" w:type="dxa"/>
          </w:tcPr>
          <w:p w14:paraId="1B94021A" w14:textId="77777777" w:rsidR="00B07FFE" w:rsidRPr="000825A3" w:rsidRDefault="00B07FFE"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0,21</w:t>
            </w:r>
          </w:p>
        </w:tc>
        <w:tc>
          <w:tcPr>
            <w:tcW w:w="850" w:type="dxa"/>
          </w:tcPr>
          <w:p w14:paraId="182162CF" w14:textId="77777777" w:rsidR="00B07FFE" w:rsidRPr="000825A3" w:rsidRDefault="00B07FFE"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0,21</w:t>
            </w:r>
          </w:p>
        </w:tc>
        <w:tc>
          <w:tcPr>
            <w:tcW w:w="851" w:type="dxa"/>
          </w:tcPr>
          <w:p w14:paraId="53D85DFD" w14:textId="77777777" w:rsidR="00B07FFE" w:rsidRPr="000825A3" w:rsidRDefault="00B07FFE"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vMerge/>
          </w:tcPr>
          <w:p w14:paraId="2E9A94FE" w14:textId="77777777" w:rsidR="00B07FFE" w:rsidRPr="000825A3" w:rsidRDefault="00B07FFE" w:rsidP="001C6115">
            <w:pPr>
              <w:spacing w:before="0"/>
              <w:rPr>
                <w:rFonts w:ascii="Times New Roman" w:eastAsia="Times New Roman" w:hAnsi="Times New Roman" w:cs="Times New Roman"/>
                <w:sz w:val="22"/>
                <w:szCs w:val="22"/>
              </w:rPr>
            </w:pPr>
          </w:p>
        </w:tc>
      </w:tr>
      <w:tr w:rsidR="0016382B" w:rsidRPr="000825A3" w14:paraId="22C13130" w14:textId="77777777" w:rsidTr="00481729">
        <w:tc>
          <w:tcPr>
            <w:tcW w:w="3369" w:type="dxa"/>
          </w:tcPr>
          <w:p w14:paraId="2C984F99"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Улицы в жилой застройке в районах жилищного </w:t>
            </w:r>
            <w:proofErr w:type="spellStart"/>
            <w:r w:rsidRPr="000825A3">
              <w:rPr>
                <w:rFonts w:ascii="Times New Roman" w:eastAsia="Times New Roman" w:hAnsi="Times New Roman" w:cs="Times New Roman"/>
                <w:sz w:val="22"/>
                <w:szCs w:val="22"/>
              </w:rPr>
              <w:t>стр-ва</w:t>
            </w:r>
            <w:proofErr w:type="spellEnd"/>
            <w:r w:rsidRPr="000825A3">
              <w:rPr>
                <w:rFonts w:ascii="Times New Roman" w:eastAsia="Times New Roman" w:hAnsi="Times New Roman" w:cs="Times New Roman"/>
                <w:sz w:val="22"/>
                <w:szCs w:val="22"/>
              </w:rPr>
              <w:t xml:space="preserve"> </w:t>
            </w:r>
          </w:p>
        </w:tc>
        <w:tc>
          <w:tcPr>
            <w:tcW w:w="851" w:type="dxa"/>
          </w:tcPr>
          <w:p w14:paraId="6A3271BA"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УЖ</w:t>
            </w:r>
          </w:p>
        </w:tc>
        <w:tc>
          <w:tcPr>
            <w:tcW w:w="850" w:type="dxa"/>
          </w:tcPr>
          <w:p w14:paraId="2C41E1E9"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76846C5A"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6,0 ÷ 7,0</w:t>
            </w:r>
          </w:p>
        </w:tc>
        <w:tc>
          <w:tcPr>
            <w:tcW w:w="851" w:type="dxa"/>
            <w:tcBorders>
              <w:bottom w:val="single" w:sz="4" w:space="0" w:color="auto"/>
            </w:tcBorders>
          </w:tcPr>
          <w:p w14:paraId="513DA830" w14:textId="77777777" w:rsidR="0016382B" w:rsidRPr="000825A3" w:rsidRDefault="0016382B" w:rsidP="00D3786C">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lang w:val="en-US"/>
              </w:rPr>
              <w:t>21</w:t>
            </w:r>
            <w:r w:rsidRPr="000825A3">
              <w:rPr>
                <w:rFonts w:ascii="Times New Roman" w:eastAsia="Times New Roman" w:hAnsi="Times New Roman" w:cs="Times New Roman"/>
                <w:sz w:val="22"/>
                <w:szCs w:val="22"/>
              </w:rPr>
              <w:t>,</w:t>
            </w:r>
            <w:r w:rsidRPr="000825A3">
              <w:rPr>
                <w:rFonts w:ascii="Times New Roman" w:eastAsia="Times New Roman" w:hAnsi="Times New Roman" w:cs="Times New Roman"/>
                <w:sz w:val="22"/>
                <w:szCs w:val="22"/>
                <w:lang w:val="en-US"/>
              </w:rPr>
              <w:t>38</w:t>
            </w:r>
          </w:p>
        </w:tc>
        <w:tc>
          <w:tcPr>
            <w:tcW w:w="850" w:type="dxa"/>
            <w:tcBorders>
              <w:bottom w:val="single" w:sz="4" w:space="0" w:color="auto"/>
            </w:tcBorders>
          </w:tcPr>
          <w:p w14:paraId="456A1E11"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Borders>
              <w:bottom w:val="single" w:sz="4" w:space="0" w:color="auto"/>
            </w:tcBorders>
          </w:tcPr>
          <w:p w14:paraId="131049D8"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21,38</w:t>
            </w:r>
          </w:p>
        </w:tc>
        <w:tc>
          <w:tcPr>
            <w:tcW w:w="6094" w:type="dxa"/>
            <w:vMerge/>
            <w:tcBorders>
              <w:bottom w:val="single" w:sz="4" w:space="0" w:color="auto"/>
            </w:tcBorders>
          </w:tcPr>
          <w:p w14:paraId="72EDAADF" w14:textId="77777777" w:rsidR="0016382B" w:rsidRPr="000825A3" w:rsidRDefault="0016382B" w:rsidP="001C6115">
            <w:pPr>
              <w:spacing w:before="0"/>
              <w:rPr>
                <w:rFonts w:ascii="Times New Roman" w:eastAsia="Times New Roman" w:hAnsi="Times New Roman" w:cs="Times New Roman"/>
              </w:rPr>
            </w:pPr>
          </w:p>
        </w:tc>
      </w:tr>
      <w:tr w:rsidR="0016382B" w:rsidRPr="000825A3" w14:paraId="1DD9622A" w14:textId="77777777" w:rsidTr="00481729">
        <w:tc>
          <w:tcPr>
            <w:tcW w:w="3369" w:type="dxa"/>
          </w:tcPr>
          <w:p w14:paraId="6888C1CC" w14:textId="77777777" w:rsidR="0016382B" w:rsidRPr="000825A3" w:rsidRDefault="0016382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Магистральные велосипедные дорожки </w:t>
            </w:r>
          </w:p>
        </w:tc>
        <w:tc>
          <w:tcPr>
            <w:tcW w:w="851" w:type="dxa"/>
          </w:tcPr>
          <w:p w14:paraId="617F9443"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ДВ</w:t>
            </w:r>
          </w:p>
        </w:tc>
        <w:tc>
          <w:tcPr>
            <w:tcW w:w="850" w:type="dxa"/>
          </w:tcPr>
          <w:p w14:paraId="7667B06B"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2E7F029"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 ÷ 3,0</w:t>
            </w:r>
          </w:p>
        </w:tc>
        <w:tc>
          <w:tcPr>
            <w:tcW w:w="851" w:type="dxa"/>
          </w:tcPr>
          <w:p w14:paraId="16F50EF7" w14:textId="77777777" w:rsidR="0016382B" w:rsidRPr="000825A3" w:rsidRDefault="0016382B" w:rsidP="004A74C4">
            <w:pPr>
              <w:spacing w:before="0"/>
              <w:ind w:right="-14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50,8</w:t>
            </w:r>
            <w:r w:rsidR="0065007C" w:rsidRPr="000825A3">
              <w:rPr>
                <w:rFonts w:ascii="Times New Roman" w:eastAsia="Times New Roman" w:hAnsi="Times New Roman" w:cs="Times New Roman"/>
                <w:sz w:val="22"/>
                <w:szCs w:val="22"/>
              </w:rPr>
              <w:t xml:space="preserve"> (</w:t>
            </w:r>
            <w:proofErr w:type="spellStart"/>
            <w:r w:rsidR="0065007C" w:rsidRPr="000825A3">
              <w:rPr>
                <w:rFonts w:ascii="Times New Roman" w:eastAsia="Times New Roman" w:hAnsi="Times New Roman" w:cs="Times New Roman"/>
                <w:sz w:val="22"/>
                <w:szCs w:val="22"/>
              </w:rPr>
              <w:t>оцен</w:t>
            </w:r>
            <w:proofErr w:type="spellEnd"/>
            <w:r w:rsidR="0065007C" w:rsidRPr="000825A3">
              <w:rPr>
                <w:rFonts w:ascii="Times New Roman" w:eastAsia="Times New Roman" w:hAnsi="Times New Roman" w:cs="Times New Roman"/>
                <w:sz w:val="22"/>
                <w:szCs w:val="22"/>
              </w:rPr>
              <w:t>.</w:t>
            </w:r>
            <w:r w:rsidRPr="000825A3">
              <w:rPr>
                <w:rFonts w:ascii="Times New Roman" w:eastAsia="Times New Roman" w:hAnsi="Times New Roman" w:cs="Times New Roman"/>
                <w:sz w:val="22"/>
                <w:szCs w:val="22"/>
              </w:rPr>
              <w:t>)</w:t>
            </w:r>
          </w:p>
        </w:tc>
        <w:tc>
          <w:tcPr>
            <w:tcW w:w="850" w:type="dxa"/>
          </w:tcPr>
          <w:p w14:paraId="524BEACE" w14:textId="77777777" w:rsidR="0016382B" w:rsidRPr="000825A3" w:rsidRDefault="0016382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57BBFD8" w14:textId="77777777" w:rsidR="0016382B" w:rsidRPr="000825A3" w:rsidRDefault="0016382B" w:rsidP="006A6D72">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50,8</w:t>
            </w:r>
          </w:p>
        </w:tc>
        <w:tc>
          <w:tcPr>
            <w:tcW w:w="6094" w:type="dxa"/>
          </w:tcPr>
          <w:p w14:paraId="377BA799" w14:textId="77777777" w:rsidR="0016382B" w:rsidRPr="000825A3" w:rsidRDefault="0016382B" w:rsidP="001C6115">
            <w:pPr>
              <w:spacing w:before="0"/>
              <w:jc w:val="both"/>
              <w:rPr>
                <w:rFonts w:ascii="Times New Roman" w:eastAsia="Times New Roman" w:hAnsi="Times New Roman" w:cs="Times New Roman"/>
                <w:sz w:val="22"/>
                <w:szCs w:val="22"/>
              </w:rPr>
            </w:pPr>
          </w:p>
        </w:tc>
      </w:tr>
      <w:tr w:rsidR="00CA2387" w:rsidRPr="000825A3" w14:paraId="5B56761A" w14:textId="77777777" w:rsidTr="00CA2387">
        <w:tc>
          <w:tcPr>
            <w:tcW w:w="3369" w:type="dxa"/>
            <w:tcBorders>
              <w:left w:val="nil"/>
              <w:bottom w:val="nil"/>
              <w:right w:val="nil"/>
            </w:tcBorders>
          </w:tcPr>
          <w:p w14:paraId="3797A6F9" w14:textId="77777777" w:rsidR="00CA2387" w:rsidRPr="000825A3" w:rsidRDefault="00CA2387" w:rsidP="001C6115">
            <w:pPr>
              <w:spacing w:before="0"/>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ВСЕГО*</w:t>
            </w:r>
          </w:p>
        </w:tc>
        <w:tc>
          <w:tcPr>
            <w:tcW w:w="851" w:type="dxa"/>
            <w:tcBorders>
              <w:left w:val="nil"/>
              <w:bottom w:val="nil"/>
              <w:right w:val="nil"/>
            </w:tcBorders>
          </w:tcPr>
          <w:p w14:paraId="4FED5D65" w14:textId="77777777" w:rsidR="00CA2387" w:rsidRPr="000825A3" w:rsidRDefault="00CA2387" w:rsidP="001C6115">
            <w:pPr>
              <w:spacing w:before="0"/>
              <w:jc w:val="center"/>
              <w:rPr>
                <w:rFonts w:ascii="Times New Roman" w:eastAsia="Times New Roman" w:hAnsi="Times New Roman" w:cs="Times New Roman"/>
                <w:sz w:val="22"/>
                <w:szCs w:val="22"/>
              </w:rPr>
            </w:pPr>
          </w:p>
        </w:tc>
        <w:tc>
          <w:tcPr>
            <w:tcW w:w="850" w:type="dxa"/>
            <w:tcBorders>
              <w:left w:val="nil"/>
              <w:bottom w:val="nil"/>
              <w:right w:val="nil"/>
            </w:tcBorders>
          </w:tcPr>
          <w:p w14:paraId="6024DBB5" w14:textId="77777777" w:rsidR="00CA2387" w:rsidRPr="000825A3" w:rsidRDefault="00CA2387" w:rsidP="001C6115">
            <w:pPr>
              <w:spacing w:before="0"/>
              <w:jc w:val="center"/>
              <w:rPr>
                <w:rFonts w:ascii="Times New Roman" w:eastAsia="Times New Roman" w:hAnsi="Times New Roman" w:cs="Times New Roman"/>
                <w:sz w:val="22"/>
                <w:szCs w:val="22"/>
              </w:rPr>
            </w:pPr>
          </w:p>
        </w:tc>
        <w:tc>
          <w:tcPr>
            <w:tcW w:w="851" w:type="dxa"/>
            <w:tcBorders>
              <w:left w:val="nil"/>
              <w:bottom w:val="nil"/>
              <w:right w:val="single" w:sz="12" w:space="0" w:color="auto"/>
            </w:tcBorders>
          </w:tcPr>
          <w:p w14:paraId="010D9DCD" w14:textId="77777777" w:rsidR="00CA2387" w:rsidRPr="000825A3" w:rsidRDefault="00CA2387" w:rsidP="001C6115">
            <w:pPr>
              <w:spacing w:before="0"/>
              <w:jc w:val="center"/>
              <w:rPr>
                <w:rFonts w:ascii="Times New Roman" w:eastAsia="Times New Roman" w:hAnsi="Times New Roman" w:cs="Times New Roman"/>
                <w:sz w:val="22"/>
                <w:szCs w:val="22"/>
              </w:rPr>
            </w:pPr>
          </w:p>
        </w:tc>
        <w:tc>
          <w:tcPr>
            <w:tcW w:w="851" w:type="dxa"/>
            <w:tcBorders>
              <w:top w:val="single" w:sz="12" w:space="0" w:color="auto"/>
              <w:left w:val="single" w:sz="12" w:space="0" w:color="auto"/>
              <w:bottom w:val="single" w:sz="12" w:space="0" w:color="auto"/>
              <w:right w:val="single" w:sz="12" w:space="0" w:color="auto"/>
            </w:tcBorders>
            <w:vAlign w:val="center"/>
          </w:tcPr>
          <w:p w14:paraId="026B7C4C" w14:textId="77777777" w:rsidR="00CA2387" w:rsidRPr="000825A3" w:rsidRDefault="00CA2387" w:rsidP="00B07FFE">
            <w:pPr>
              <w:spacing w:before="0"/>
              <w:jc w:val="center"/>
              <w:rPr>
                <w:rFonts w:ascii="Times New Roman" w:hAnsi="Times New Roman" w:cs="Times New Roman"/>
                <w:b/>
                <w:color w:val="000000"/>
                <w:sz w:val="22"/>
                <w:szCs w:val="22"/>
              </w:rPr>
            </w:pPr>
            <w:r w:rsidRPr="000825A3">
              <w:rPr>
                <w:rFonts w:ascii="Times New Roman" w:hAnsi="Times New Roman" w:cs="Times New Roman"/>
                <w:b/>
                <w:color w:val="000000"/>
                <w:sz w:val="22"/>
                <w:szCs w:val="22"/>
              </w:rPr>
              <w:t>51,</w:t>
            </w:r>
            <w:r w:rsidR="00B07FFE" w:rsidRPr="000825A3">
              <w:rPr>
                <w:rFonts w:ascii="Times New Roman" w:hAnsi="Times New Roman" w:cs="Times New Roman"/>
                <w:b/>
                <w:color w:val="000000"/>
                <w:sz w:val="22"/>
                <w:szCs w:val="22"/>
              </w:rPr>
              <w:t>55</w:t>
            </w:r>
          </w:p>
        </w:tc>
        <w:tc>
          <w:tcPr>
            <w:tcW w:w="850" w:type="dxa"/>
            <w:tcBorders>
              <w:top w:val="single" w:sz="12" w:space="0" w:color="auto"/>
              <w:left w:val="single" w:sz="12" w:space="0" w:color="auto"/>
              <w:bottom w:val="single" w:sz="12" w:space="0" w:color="auto"/>
              <w:right w:val="single" w:sz="12" w:space="0" w:color="auto"/>
            </w:tcBorders>
            <w:vAlign w:val="center"/>
          </w:tcPr>
          <w:p w14:paraId="708C1346" w14:textId="77777777" w:rsidR="00CA2387" w:rsidRPr="000825A3" w:rsidRDefault="00B07FFE" w:rsidP="00CA2387">
            <w:pPr>
              <w:spacing w:before="0"/>
              <w:jc w:val="center"/>
              <w:rPr>
                <w:rFonts w:ascii="Times New Roman" w:hAnsi="Times New Roman" w:cs="Times New Roman"/>
                <w:b/>
                <w:color w:val="000000"/>
                <w:sz w:val="22"/>
                <w:szCs w:val="22"/>
              </w:rPr>
            </w:pPr>
            <w:r w:rsidRPr="000825A3">
              <w:rPr>
                <w:rFonts w:ascii="Times New Roman" w:hAnsi="Times New Roman" w:cs="Times New Roman"/>
                <w:b/>
                <w:color w:val="000000"/>
                <w:sz w:val="22"/>
                <w:szCs w:val="22"/>
              </w:rPr>
              <w:t>13,11</w:t>
            </w:r>
          </w:p>
        </w:tc>
        <w:tc>
          <w:tcPr>
            <w:tcW w:w="851" w:type="dxa"/>
            <w:tcBorders>
              <w:top w:val="single" w:sz="12" w:space="0" w:color="auto"/>
              <w:left w:val="single" w:sz="12" w:space="0" w:color="auto"/>
              <w:bottom w:val="single" w:sz="12" w:space="0" w:color="auto"/>
              <w:right w:val="single" w:sz="12" w:space="0" w:color="auto"/>
            </w:tcBorders>
            <w:vAlign w:val="center"/>
          </w:tcPr>
          <w:p w14:paraId="48CC5B73" w14:textId="77777777" w:rsidR="00CA2387" w:rsidRPr="000825A3" w:rsidRDefault="00CA2387" w:rsidP="00D8565F">
            <w:pPr>
              <w:spacing w:before="0"/>
              <w:jc w:val="center"/>
              <w:rPr>
                <w:rFonts w:ascii="Times New Roman" w:hAnsi="Times New Roman" w:cs="Times New Roman"/>
                <w:b/>
                <w:color w:val="000000"/>
                <w:sz w:val="22"/>
                <w:szCs w:val="22"/>
              </w:rPr>
            </w:pPr>
            <w:r w:rsidRPr="000825A3">
              <w:rPr>
                <w:rFonts w:ascii="Times New Roman" w:hAnsi="Times New Roman" w:cs="Times New Roman"/>
                <w:b/>
                <w:color w:val="000000"/>
                <w:sz w:val="22"/>
                <w:szCs w:val="22"/>
              </w:rPr>
              <w:t>38,</w:t>
            </w:r>
            <w:r w:rsidR="00D8565F" w:rsidRPr="000825A3">
              <w:rPr>
                <w:rFonts w:ascii="Times New Roman" w:hAnsi="Times New Roman" w:cs="Times New Roman"/>
                <w:b/>
                <w:color w:val="000000"/>
                <w:sz w:val="22"/>
                <w:szCs w:val="22"/>
              </w:rPr>
              <w:t>44</w:t>
            </w:r>
          </w:p>
        </w:tc>
        <w:tc>
          <w:tcPr>
            <w:tcW w:w="6094" w:type="dxa"/>
            <w:tcBorders>
              <w:top w:val="single" w:sz="4" w:space="0" w:color="auto"/>
              <w:left w:val="single" w:sz="12" w:space="0" w:color="auto"/>
              <w:bottom w:val="nil"/>
              <w:right w:val="nil"/>
            </w:tcBorders>
          </w:tcPr>
          <w:p w14:paraId="62DD3566" w14:textId="77777777" w:rsidR="00CA2387" w:rsidRPr="000825A3" w:rsidRDefault="00CA2387" w:rsidP="001C6115">
            <w:pPr>
              <w:spacing w:before="0"/>
              <w:rPr>
                <w:rFonts w:ascii="Times New Roman" w:eastAsia="Times New Roman" w:hAnsi="Times New Roman" w:cs="Times New Roman"/>
              </w:rPr>
            </w:pPr>
          </w:p>
        </w:tc>
      </w:tr>
    </w:tbl>
    <w:p w14:paraId="1EFD9A70" w14:textId="77777777" w:rsidR="00303FB1" w:rsidRPr="000825A3" w:rsidRDefault="00303FB1" w:rsidP="0016382B">
      <w:pPr>
        <w:tabs>
          <w:tab w:val="left" w:pos="284"/>
        </w:tabs>
        <w:spacing w:before="0" w:after="0" w:line="240" w:lineRule="auto"/>
        <w:rPr>
          <w:rFonts w:ascii="Times New Roman" w:hAnsi="Times New Roman" w:cs="Times New Roman"/>
          <w:b/>
          <w:i/>
          <w:sz w:val="22"/>
          <w:szCs w:val="22"/>
        </w:rPr>
      </w:pPr>
      <w:r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18"/>
          <w:szCs w:val="18"/>
        </w:rPr>
        <w:t xml:space="preserve"> Кроме велосипедных дорожек</w:t>
      </w:r>
      <w:r w:rsidRPr="000825A3">
        <w:rPr>
          <w:rFonts w:ascii="Times New Roman" w:hAnsi="Times New Roman" w:cs="Times New Roman"/>
          <w:b/>
          <w:i/>
          <w:sz w:val="22"/>
          <w:szCs w:val="22"/>
        </w:rPr>
        <w:br w:type="page"/>
      </w:r>
    </w:p>
    <w:p w14:paraId="021A901C" w14:textId="77777777" w:rsidR="00303FB1" w:rsidRPr="000825A3" w:rsidRDefault="00303FB1" w:rsidP="00303FB1">
      <w:pPr>
        <w:spacing w:before="0" w:after="0" w:line="240" w:lineRule="auto"/>
        <w:ind w:left="709"/>
        <w:jc w:val="right"/>
        <w:rPr>
          <w:rFonts w:ascii="Times New Roman" w:hAnsi="Times New Roman" w:cs="Times New Roman"/>
          <w:b/>
          <w:i/>
          <w:sz w:val="22"/>
          <w:szCs w:val="22"/>
        </w:rPr>
      </w:pPr>
      <w:r w:rsidRPr="000825A3">
        <w:rPr>
          <w:rFonts w:ascii="Times New Roman" w:hAnsi="Times New Roman" w:cs="Times New Roman"/>
          <w:b/>
          <w:i/>
          <w:sz w:val="22"/>
          <w:szCs w:val="22"/>
        </w:rPr>
        <w:lastRenderedPageBreak/>
        <w:t>Таблица 20.4.</w:t>
      </w:r>
      <w:r w:rsidR="00AB4CD7" w:rsidRPr="000825A3">
        <w:rPr>
          <w:rFonts w:ascii="Times New Roman" w:hAnsi="Times New Roman" w:cs="Times New Roman"/>
          <w:b/>
          <w:i/>
          <w:sz w:val="22"/>
          <w:szCs w:val="22"/>
        </w:rPr>
        <w:t>4</w:t>
      </w:r>
      <w:r w:rsidRPr="000825A3">
        <w:rPr>
          <w:rFonts w:ascii="Times New Roman" w:hAnsi="Times New Roman" w:cs="Times New Roman"/>
          <w:b/>
          <w:i/>
          <w:sz w:val="22"/>
          <w:szCs w:val="22"/>
        </w:rPr>
        <w:t>.2.</w:t>
      </w:r>
    </w:p>
    <w:p w14:paraId="50173858" w14:textId="77777777" w:rsidR="00303FB1" w:rsidRPr="000825A3" w:rsidRDefault="00303FB1" w:rsidP="00303FB1">
      <w:pPr>
        <w:spacing w:before="0" w:after="0" w:line="240" w:lineRule="auto"/>
        <w:ind w:left="709" w:hanging="709"/>
        <w:jc w:val="right"/>
        <w:rPr>
          <w:rFonts w:ascii="Times New Roman" w:hAnsi="Times New Roman" w:cs="Times New Roman"/>
          <w:b/>
          <w:i/>
          <w:sz w:val="22"/>
          <w:szCs w:val="22"/>
        </w:rPr>
      </w:pPr>
      <w:r w:rsidRPr="000825A3">
        <w:rPr>
          <w:rFonts w:ascii="Times New Roman" w:hAnsi="Times New Roman" w:cs="Times New Roman"/>
          <w:b/>
          <w:i/>
          <w:sz w:val="22"/>
          <w:szCs w:val="22"/>
        </w:rPr>
        <w:t>Характеристики строящихся и реконструируемых улиц и дорог на период 2019-2025гг.</w:t>
      </w:r>
    </w:p>
    <w:tbl>
      <w:tblPr>
        <w:tblStyle w:val="af9"/>
        <w:tblW w:w="14567" w:type="dxa"/>
        <w:tblInd w:w="108" w:type="dxa"/>
        <w:tblLayout w:type="fixed"/>
        <w:tblLook w:val="04A0" w:firstRow="1" w:lastRow="0" w:firstColumn="1" w:lastColumn="0" w:noHBand="0" w:noVBand="1"/>
      </w:tblPr>
      <w:tblGrid>
        <w:gridCol w:w="3369"/>
        <w:gridCol w:w="851"/>
        <w:gridCol w:w="850"/>
        <w:gridCol w:w="851"/>
        <w:gridCol w:w="851"/>
        <w:gridCol w:w="850"/>
        <w:gridCol w:w="851"/>
        <w:gridCol w:w="6094"/>
      </w:tblGrid>
      <w:tr w:rsidR="00303FB1" w:rsidRPr="000825A3" w14:paraId="42B9884D" w14:textId="77777777" w:rsidTr="00481729">
        <w:trPr>
          <w:trHeight w:val="350"/>
          <w:tblHeader/>
        </w:trPr>
        <w:tc>
          <w:tcPr>
            <w:tcW w:w="3369" w:type="dxa"/>
            <w:vMerge w:val="restart"/>
            <w:shd w:val="clear" w:color="auto" w:fill="BFBFBF" w:themeFill="background1" w:themeFillShade="BF"/>
            <w:vAlign w:val="center"/>
          </w:tcPr>
          <w:p w14:paraId="25D96E53"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Наименование улиц и дорог</w:t>
            </w:r>
          </w:p>
        </w:tc>
        <w:tc>
          <w:tcPr>
            <w:tcW w:w="851" w:type="dxa"/>
            <w:vMerge w:val="restart"/>
            <w:shd w:val="clear" w:color="auto" w:fill="BFBFBF" w:themeFill="background1" w:themeFillShade="BF"/>
            <w:vAlign w:val="center"/>
          </w:tcPr>
          <w:p w14:paraId="216A3547"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Тип</w:t>
            </w:r>
          </w:p>
        </w:tc>
        <w:tc>
          <w:tcPr>
            <w:tcW w:w="1701" w:type="dxa"/>
            <w:gridSpan w:val="2"/>
            <w:shd w:val="clear" w:color="auto" w:fill="BFBFBF" w:themeFill="background1" w:themeFillShade="BF"/>
          </w:tcPr>
          <w:p w14:paraId="028AB771"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ширина, м</w:t>
            </w:r>
          </w:p>
        </w:tc>
        <w:tc>
          <w:tcPr>
            <w:tcW w:w="2552" w:type="dxa"/>
            <w:gridSpan w:val="3"/>
            <w:shd w:val="clear" w:color="auto" w:fill="BFBFBF" w:themeFill="background1" w:themeFillShade="BF"/>
          </w:tcPr>
          <w:p w14:paraId="1EAC2AF1"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длина, км</w:t>
            </w:r>
          </w:p>
        </w:tc>
        <w:tc>
          <w:tcPr>
            <w:tcW w:w="6094" w:type="dxa"/>
            <w:vMerge w:val="restart"/>
            <w:shd w:val="clear" w:color="auto" w:fill="BFBFBF" w:themeFill="background1" w:themeFillShade="BF"/>
            <w:vAlign w:val="center"/>
          </w:tcPr>
          <w:p w14:paraId="4DF81E91"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Назначение улиц и дорог, примечания</w:t>
            </w:r>
          </w:p>
        </w:tc>
      </w:tr>
      <w:tr w:rsidR="00303FB1" w:rsidRPr="000825A3" w14:paraId="57463005" w14:textId="77777777" w:rsidTr="00481729">
        <w:trPr>
          <w:cantSplit/>
          <w:trHeight w:val="218"/>
          <w:tblHeader/>
        </w:trPr>
        <w:tc>
          <w:tcPr>
            <w:tcW w:w="3369" w:type="dxa"/>
            <w:vMerge/>
            <w:shd w:val="clear" w:color="auto" w:fill="BFBFBF" w:themeFill="background1" w:themeFillShade="BF"/>
          </w:tcPr>
          <w:p w14:paraId="62AED3D4"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1" w:type="dxa"/>
            <w:vMerge/>
            <w:shd w:val="clear" w:color="auto" w:fill="BFBFBF" w:themeFill="background1" w:themeFillShade="BF"/>
          </w:tcPr>
          <w:p w14:paraId="68014E65"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0" w:type="dxa"/>
            <w:vMerge w:val="restart"/>
            <w:shd w:val="clear" w:color="auto" w:fill="BFBFBF" w:themeFill="background1" w:themeFillShade="BF"/>
          </w:tcPr>
          <w:p w14:paraId="1529657D" w14:textId="77777777" w:rsidR="00303FB1" w:rsidRPr="000825A3" w:rsidRDefault="00303FB1" w:rsidP="001C6115">
            <w:pPr>
              <w:tabs>
                <w:tab w:val="left" w:pos="713"/>
              </w:tabs>
              <w:spacing w:before="0"/>
              <w:jc w:val="center"/>
              <w:rPr>
                <w:rFonts w:ascii="Times New Roman" w:eastAsia="Times New Roman" w:hAnsi="Times New Roman" w:cs="Times New Roman"/>
                <w:b/>
                <w:i/>
                <w:sz w:val="22"/>
                <w:szCs w:val="22"/>
              </w:rPr>
            </w:pPr>
            <w:proofErr w:type="spellStart"/>
            <w:r w:rsidRPr="000825A3">
              <w:rPr>
                <w:rFonts w:ascii="Times New Roman" w:eastAsia="Times New Roman" w:hAnsi="Times New Roman" w:cs="Times New Roman"/>
                <w:b/>
                <w:i/>
                <w:sz w:val="22"/>
                <w:szCs w:val="22"/>
              </w:rPr>
              <w:t>кр.л</w:t>
            </w:r>
            <w:proofErr w:type="spellEnd"/>
            <w:r w:rsidRPr="000825A3">
              <w:rPr>
                <w:rFonts w:ascii="Times New Roman" w:eastAsia="Times New Roman" w:hAnsi="Times New Roman" w:cs="Times New Roman"/>
                <w:b/>
                <w:i/>
                <w:sz w:val="22"/>
                <w:szCs w:val="22"/>
              </w:rPr>
              <w:t>.</w:t>
            </w:r>
          </w:p>
        </w:tc>
        <w:tc>
          <w:tcPr>
            <w:tcW w:w="851" w:type="dxa"/>
            <w:vMerge w:val="restart"/>
            <w:shd w:val="clear" w:color="auto" w:fill="BFBFBF" w:themeFill="background1" w:themeFillShade="BF"/>
          </w:tcPr>
          <w:p w14:paraId="70273C5B" w14:textId="77777777" w:rsidR="00303FB1" w:rsidRPr="000825A3" w:rsidRDefault="00303FB1" w:rsidP="001C6115">
            <w:pPr>
              <w:tabs>
                <w:tab w:val="left" w:pos="713"/>
              </w:tabs>
              <w:spacing w:before="0"/>
              <w:ind w:right="113"/>
              <w:jc w:val="center"/>
              <w:rPr>
                <w:rFonts w:ascii="Times New Roman" w:eastAsia="Times New Roman" w:hAnsi="Times New Roman" w:cs="Times New Roman"/>
                <w:b/>
                <w:i/>
                <w:sz w:val="18"/>
                <w:szCs w:val="18"/>
              </w:rPr>
            </w:pPr>
            <w:proofErr w:type="spellStart"/>
            <w:r w:rsidRPr="000825A3">
              <w:rPr>
                <w:rFonts w:ascii="Times New Roman" w:eastAsia="Times New Roman" w:hAnsi="Times New Roman" w:cs="Times New Roman"/>
                <w:b/>
                <w:i/>
                <w:sz w:val="22"/>
                <w:szCs w:val="22"/>
              </w:rPr>
              <w:t>пр.ч</w:t>
            </w:r>
            <w:proofErr w:type="spellEnd"/>
            <w:r w:rsidRPr="000825A3">
              <w:rPr>
                <w:rFonts w:ascii="Times New Roman" w:eastAsia="Times New Roman" w:hAnsi="Times New Roman" w:cs="Times New Roman"/>
                <w:b/>
                <w:i/>
                <w:sz w:val="22"/>
                <w:szCs w:val="22"/>
              </w:rPr>
              <w:t>.</w:t>
            </w:r>
          </w:p>
        </w:tc>
        <w:tc>
          <w:tcPr>
            <w:tcW w:w="851" w:type="dxa"/>
            <w:vMerge w:val="restart"/>
            <w:shd w:val="clear" w:color="auto" w:fill="BFBFBF" w:themeFill="background1" w:themeFillShade="BF"/>
          </w:tcPr>
          <w:p w14:paraId="2C4367FF"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всего,</w:t>
            </w:r>
          </w:p>
        </w:tc>
        <w:tc>
          <w:tcPr>
            <w:tcW w:w="1701" w:type="dxa"/>
            <w:gridSpan w:val="2"/>
            <w:shd w:val="clear" w:color="auto" w:fill="BFBFBF" w:themeFill="background1" w:themeFillShade="BF"/>
          </w:tcPr>
          <w:p w14:paraId="30F95BB5"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в т.ч.:</w:t>
            </w:r>
          </w:p>
        </w:tc>
        <w:tc>
          <w:tcPr>
            <w:tcW w:w="6094" w:type="dxa"/>
            <w:vMerge/>
            <w:shd w:val="clear" w:color="auto" w:fill="BFBFBF" w:themeFill="background1" w:themeFillShade="BF"/>
          </w:tcPr>
          <w:p w14:paraId="693FFFD3" w14:textId="77777777" w:rsidR="00303FB1" w:rsidRPr="000825A3" w:rsidRDefault="00303FB1" w:rsidP="001C6115">
            <w:pPr>
              <w:spacing w:before="0"/>
              <w:jc w:val="both"/>
              <w:rPr>
                <w:rFonts w:ascii="Times New Roman" w:eastAsia="Times New Roman" w:hAnsi="Times New Roman" w:cs="Times New Roman"/>
                <w:b/>
                <w:i/>
                <w:sz w:val="22"/>
                <w:szCs w:val="22"/>
              </w:rPr>
            </w:pPr>
          </w:p>
        </w:tc>
      </w:tr>
      <w:tr w:rsidR="00303FB1" w:rsidRPr="000825A3" w14:paraId="27D76B77" w14:textId="77777777" w:rsidTr="00481729">
        <w:trPr>
          <w:cantSplit/>
          <w:trHeight w:val="65"/>
          <w:tblHeader/>
        </w:trPr>
        <w:tc>
          <w:tcPr>
            <w:tcW w:w="3369" w:type="dxa"/>
            <w:vMerge/>
            <w:shd w:val="clear" w:color="auto" w:fill="BFBFBF" w:themeFill="background1" w:themeFillShade="BF"/>
          </w:tcPr>
          <w:p w14:paraId="3AAD1F03"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1" w:type="dxa"/>
            <w:vMerge/>
            <w:shd w:val="clear" w:color="auto" w:fill="BFBFBF" w:themeFill="background1" w:themeFillShade="BF"/>
          </w:tcPr>
          <w:p w14:paraId="1E8B7ED9"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0" w:type="dxa"/>
            <w:vMerge/>
            <w:shd w:val="clear" w:color="auto" w:fill="BFBFBF" w:themeFill="background1" w:themeFillShade="BF"/>
          </w:tcPr>
          <w:p w14:paraId="688E0C9E" w14:textId="77777777" w:rsidR="00303FB1" w:rsidRPr="000825A3" w:rsidRDefault="00303FB1" w:rsidP="001C6115">
            <w:pPr>
              <w:spacing w:before="0"/>
              <w:jc w:val="center"/>
              <w:rPr>
                <w:rFonts w:ascii="Times New Roman" w:eastAsia="Times New Roman" w:hAnsi="Times New Roman" w:cs="Times New Roman"/>
                <w:b/>
                <w:i/>
                <w:sz w:val="22"/>
                <w:szCs w:val="22"/>
              </w:rPr>
            </w:pPr>
          </w:p>
        </w:tc>
        <w:tc>
          <w:tcPr>
            <w:tcW w:w="851" w:type="dxa"/>
            <w:vMerge/>
            <w:shd w:val="clear" w:color="auto" w:fill="BFBFBF" w:themeFill="background1" w:themeFillShade="BF"/>
          </w:tcPr>
          <w:p w14:paraId="2C86F5AC" w14:textId="77777777" w:rsidR="00303FB1" w:rsidRPr="000825A3" w:rsidRDefault="00303FB1" w:rsidP="001C6115">
            <w:pPr>
              <w:spacing w:before="0"/>
              <w:ind w:left="113" w:right="113"/>
              <w:rPr>
                <w:rFonts w:ascii="Times New Roman" w:eastAsia="Times New Roman" w:hAnsi="Times New Roman" w:cs="Times New Roman"/>
                <w:b/>
                <w:i/>
                <w:sz w:val="18"/>
                <w:szCs w:val="18"/>
              </w:rPr>
            </w:pPr>
          </w:p>
        </w:tc>
        <w:tc>
          <w:tcPr>
            <w:tcW w:w="851" w:type="dxa"/>
            <w:vMerge/>
            <w:shd w:val="clear" w:color="auto" w:fill="BFBFBF" w:themeFill="background1" w:themeFillShade="BF"/>
          </w:tcPr>
          <w:p w14:paraId="508B8D04" w14:textId="77777777" w:rsidR="00303FB1" w:rsidRPr="000825A3" w:rsidRDefault="00303FB1" w:rsidP="001C6115">
            <w:pPr>
              <w:spacing w:before="0"/>
              <w:jc w:val="center"/>
              <w:rPr>
                <w:rFonts w:ascii="Times New Roman" w:eastAsia="Times New Roman" w:hAnsi="Times New Roman" w:cs="Times New Roman"/>
                <w:b/>
                <w:i/>
                <w:sz w:val="22"/>
                <w:szCs w:val="22"/>
              </w:rPr>
            </w:pPr>
          </w:p>
        </w:tc>
        <w:tc>
          <w:tcPr>
            <w:tcW w:w="850" w:type="dxa"/>
            <w:shd w:val="clear" w:color="auto" w:fill="BFBFBF" w:themeFill="background1" w:themeFillShade="BF"/>
          </w:tcPr>
          <w:p w14:paraId="14ADC1E0"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рек.</w:t>
            </w:r>
          </w:p>
        </w:tc>
        <w:tc>
          <w:tcPr>
            <w:tcW w:w="851" w:type="dxa"/>
            <w:shd w:val="clear" w:color="auto" w:fill="BFBFBF" w:themeFill="background1" w:themeFillShade="BF"/>
          </w:tcPr>
          <w:p w14:paraId="68F365AB"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нов. стр.</w:t>
            </w:r>
          </w:p>
        </w:tc>
        <w:tc>
          <w:tcPr>
            <w:tcW w:w="6094" w:type="dxa"/>
            <w:vMerge/>
            <w:shd w:val="clear" w:color="auto" w:fill="BFBFBF" w:themeFill="background1" w:themeFillShade="BF"/>
          </w:tcPr>
          <w:p w14:paraId="5C905345" w14:textId="77777777" w:rsidR="00303FB1" w:rsidRPr="000825A3" w:rsidRDefault="00303FB1" w:rsidP="001C6115">
            <w:pPr>
              <w:spacing w:before="0"/>
              <w:jc w:val="both"/>
              <w:rPr>
                <w:rFonts w:ascii="Times New Roman" w:eastAsia="Times New Roman" w:hAnsi="Times New Roman" w:cs="Times New Roman"/>
                <w:b/>
                <w:i/>
                <w:sz w:val="22"/>
                <w:szCs w:val="22"/>
              </w:rPr>
            </w:pPr>
          </w:p>
        </w:tc>
      </w:tr>
      <w:tr w:rsidR="00303FB1" w:rsidRPr="000825A3" w14:paraId="6A857909" w14:textId="77777777" w:rsidTr="00481729">
        <w:tc>
          <w:tcPr>
            <w:tcW w:w="3369" w:type="dxa"/>
          </w:tcPr>
          <w:p w14:paraId="0E426F34"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Закатная (продолжение)</w:t>
            </w:r>
          </w:p>
        </w:tc>
        <w:tc>
          <w:tcPr>
            <w:tcW w:w="851" w:type="dxa"/>
          </w:tcPr>
          <w:p w14:paraId="25B0CF7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0B14F80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27,0</w:t>
            </w:r>
          </w:p>
        </w:tc>
        <w:tc>
          <w:tcPr>
            <w:tcW w:w="851" w:type="dxa"/>
          </w:tcPr>
          <w:p w14:paraId="3E7CFE6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5C38ED5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1,60</w:t>
            </w:r>
          </w:p>
        </w:tc>
        <w:tc>
          <w:tcPr>
            <w:tcW w:w="850" w:type="dxa"/>
          </w:tcPr>
          <w:p w14:paraId="0EF7063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35B6485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1,60</w:t>
            </w:r>
          </w:p>
        </w:tc>
        <w:tc>
          <w:tcPr>
            <w:tcW w:w="6094" w:type="dxa"/>
          </w:tcPr>
          <w:p w14:paraId="2D031691"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Часть элементов кольцевой связи серединного пояса города, соединение ул. Ал. Невского и ул. Артиллерийской</w:t>
            </w:r>
          </w:p>
        </w:tc>
      </w:tr>
      <w:tr w:rsidR="00303FB1" w:rsidRPr="000825A3" w14:paraId="79B40DA2" w14:textId="77777777" w:rsidTr="00481729">
        <w:tc>
          <w:tcPr>
            <w:tcW w:w="3369" w:type="dxa"/>
          </w:tcPr>
          <w:p w14:paraId="1D814F99"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Юношеская</w:t>
            </w:r>
          </w:p>
        </w:tc>
        <w:tc>
          <w:tcPr>
            <w:tcW w:w="851" w:type="dxa"/>
          </w:tcPr>
          <w:p w14:paraId="04D767B1" w14:textId="77777777" w:rsidR="00303FB1" w:rsidRPr="000825A3" w:rsidRDefault="004A74C4" w:rsidP="004A74C4">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56B1B33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≈20,0</w:t>
            </w:r>
          </w:p>
        </w:tc>
        <w:tc>
          <w:tcPr>
            <w:tcW w:w="851" w:type="dxa"/>
          </w:tcPr>
          <w:p w14:paraId="7A35FF0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w:t>
            </w:r>
          </w:p>
        </w:tc>
        <w:tc>
          <w:tcPr>
            <w:tcW w:w="851" w:type="dxa"/>
          </w:tcPr>
          <w:p w14:paraId="0484AD0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0,30</w:t>
            </w:r>
          </w:p>
        </w:tc>
        <w:tc>
          <w:tcPr>
            <w:tcW w:w="850" w:type="dxa"/>
          </w:tcPr>
          <w:p w14:paraId="70EE62C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0,30</w:t>
            </w:r>
          </w:p>
        </w:tc>
        <w:tc>
          <w:tcPr>
            <w:tcW w:w="851" w:type="dxa"/>
          </w:tcPr>
          <w:p w14:paraId="0450042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vMerge w:val="restart"/>
          </w:tcPr>
          <w:p w14:paraId="0CBAEA1D" w14:textId="77777777" w:rsidR="00303FB1" w:rsidRPr="000825A3" w:rsidRDefault="00303FB1" w:rsidP="001C6115">
            <w:pPr>
              <w:spacing w:before="0"/>
              <w:jc w:val="both"/>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Дубл</w:t>
            </w:r>
            <w:proofErr w:type="spellEnd"/>
            <w:r w:rsidRPr="000825A3">
              <w:rPr>
                <w:rFonts w:ascii="Times New Roman" w:eastAsia="Times New Roman" w:hAnsi="Times New Roman" w:cs="Times New Roman"/>
                <w:sz w:val="22"/>
                <w:szCs w:val="22"/>
              </w:rPr>
              <w:t>. ул. Ген. Озерова (</w:t>
            </w:r>
            <w:proofErr w:type="spellStart"/>
            <w:r w:rsidRPr="000825A3">
              <w:rPr>
                <w:rFonts w:ascii="Times New Roman" w:eastAsia="Times New Roman" w:hAnsi="Times New Roman" w:cs="Times New Roman"/>
                <w:sz w:val="22"/>
                <w:szCs w:val="22"/>
              </w:rPr>
              <w:t>одностор</w:t>
            </w:r>
            <w:proofErr w:type="spellEnd"/>
            <w:r w:rsidRPr="000825A3">
              <w:rPr>
                <w:rFonts w:ascii="Times New Roman" w:eastAsia="Times New Roman" w:hAnsi="Times New Roman" w:cs="Times New Roman"/>
                <w:sz w:val="22"/>
                <w:szCs w:val="22"/>
              </w:rPr>
              <w:t xml:space="preserve">. </w:t>
            </w:r>
            <w:proofErr w:type="spellStart"/>
            <w:r w:rsidRPr="000825A3">
              <w:rPr>
                <w:rFonts w:ascii="Times New Roman" w:eastAsia="Times New Roman" w:hAnsi="Times New Roman" w:cs="Times New Roman"/>
                <w:sz w:val="22"/>
                <w:szCs w:val="22"/>
              </w:rPr>
              <w:t>движ</w:t>
            </w:r>
            <w:proofErr w:type="spellEnd"/>
            <w:r w:rsidRPr="000825A3">
              <w:rPr>
                <w:rFonts w:ascii="Times New Roman" w:eastAsia="Times New Roman" w:hAnsi="Times New Roman" w:cs="Times New Roman"/>
                <w:sz w:val="22"/>
                <w:szCs w:val="22"/>
              </w:rPr>
              <w:t xml:space="preserve">. в вост. напр.), </w:t>
            </w:r>
            <w:proofErr w:type="spellStart"/>
            <w:r w:rsidRPr="000825A3">
              <w:rPr>
                <w:rFonts w:ascii="Times New Roman" w:eastAsia="Times New Roman" w:hAnsi="Times New Roman" w:cs="Times New Roman"/>
                <w:sz w:val="22"/>
                <w:szCs w:val="22"/>
              </w:rPr>
              <w:t>искл</w:t>
            </w:r>
            <w:proofErr w:type="spellEnd"/>
            <w:r w:rsidRPr="000825A3">
              <w:rPr>
                <w:rFonts w:ascii="Times New Roman" w:eastAsia="Times New Roman" w:hAnsi="Times New Roman" w:cs="Times New Roman"/>
                <w:sz w:val="22"/>
                <w:szCs w:val="22"/>
              </w:rPr>
              <w:t>. трансп. нагрузки с центр. коммуникационного ядра города. Рек-</w:t>
            </w:r>
            <w:proofErr w:type="spellStart"/>
            <w:r w:rsidRPr="000825A3">
              <w:rPr>
                <w:rFonts w:ascii="Times New Roman" w:eastAsia="Times New Roman" w:hAnsi="Times New Roman" w:cs="Times New Roman"/>
                <w:sz w:val="22"/>
                <w:szCs w:val="22"/>
              </w:rPr>
              <w:t>ция</w:t>
            </w:r>
            <w:proofErr w:type="spellEnd"/>
            <w:r w:rsidRPr="000825A3">
              <w:rPr>
                <w:rFonts w:ascii="Times New Roman" w:eastAsia="Times New Roman" w:hAnsi="Times New Roman" w:cs="Times New Roman"/>
                <w:sz w:val="22"/>
                <w:szCs w:val="22"/>
              </w:rPr>
              <w:t xml:space="preserve"> – расширение до 3 полос</w:t>
            </w:r>
          </w:p>
        </w:tc>
      </w:tr>
      <w:tr w:rsidR="00303FB1" w:rsidRPr="000825A3" w14:paraId="5B1C91B5" w14:textId="77777777" w:rsidTr="00481729">
        <w:tc>
          <w:tcPr>
            <w:tcW w:w="3369" w:type="dxa"/>
          </w:tcPr>
          <w:p w14:paraId="0B7BFB69"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Ракитная</w:t>
            </w:r>
          </w:p>
        </w:tc>
        <w:tc>
          <w:tcPr>
            <w:tcW w:w="851" w:type="dxa"/>
          </w:tcPr>
          <w:p w14:paraId="2E68B2DA" w14:textId="77777777" w:rsidR="00303FB1" w:rsidRPr="000825A3" w:rsidRDefault="004A74C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01A2288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≈20,0</w:t>
            </w:r>
          </w:p>
        </w:tc>
        <w:tc>
          <w:tcPr>
            <w:tcW w:w="851" w:type="dxa"/>
          </w:tcPr>
          <w:p w14:paraId="44F9293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w:t>
            </w:r>
          </w:p>
        </w:tc>
        <w:tc>
          <w:tcPr>
            <w:tcW w:w="851" w:type="dxa"/>
          </w:tcPr>
          <w:p w14:paraId="25AE237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0,50</w:t>
            </w:r>
          </w:p>
        </w:tc>
        <w:tc>
          <w:tcPr>
            <w:tcW w:w="850" w:type="dxa"/>
          </w:tcPr>
          <w:p w14:paraId="2492F89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0,50</w:t>
            </w:r>
          </w:p>
        </w:tc>
        <w:tc>
          <w:tcPr>
            <w:tcW w:w="851" w:type="dxa"/>
          </w:tcPr>
          <w:p w14:paraId="3557EF2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vMerge/>
          </w:tcPr>
          <w:p w14:paraId="097EA8C0"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46BA56BE" w14:textId="77777777" w:rsidTr="00481729">
        <w:tc>
          <w:tcPr>
            <w:tcW w:w="3369" w:type="dxa"/>
          </w:tcPr>
          <w:p w14:paraId="720EC34A"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Гаражная</w:t>
            </w:r>
          </w:p>
        </w:tc>
        <w:tc>
          <w:tcPr>
            <w:tcW w:w="851" w:type="dxa"/>
          </w:tcPr>
          <w:p w14:paraId="3B66D55C" w14:textId="77777777" w:rsidR="00303FB1" w:rsidRPr="000825A3" w:rsidRDefault="00303FB1" w:rsidP="004A74C4">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w:t>
            </w:r>
            <w:r w:rsidR="004A74C4" w:rsidRPr="000825A3">
              <w:rPr>
                <w:rFonts w:ascii="Times New Roman" w:eastAsia="Times New Roman" w:hAnsi="Times New Roman" w:cs="Times New Roman"/>
                <w:sz w:val="22"/>
                <w:szCs w:val="22"/>
              </w:rPr>
              <w:t>ТП</w:t>
            </w:r>
          </w:p>
        </w:tc>
        <w:tc>
          <w:tcPr>
            <w:tcW w:w="850" w:type="dxa"/>
          </w:tcPr>
          <w:p w14:paraId="7313FE6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≈20,0</w:t>
            </w:r>
          </w:p>
        </w:tc>
        <w:tc>
          <w:tcPr>
            <w:tcW w:w="851" w:type="dxa"/>
          </w:tcPr>
          <w:p w14:paraId="61141A1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5B3A1902" w14:textId="77777777" w:rsidR="00303FB1" w:rsidRPr="000825A3" w:rsidRDefault="00303FB1" w:rsidP="004A74C4">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w:t>
            </w:r>
            <w:r w:rsidR="004A74C4" w:rsidRPr="000825A3">
              <w:rPr>
                <w:rFonts w:ascii="Times New Roman" w:eastAsia="Times New Roman" w:hAnsi="Times New Roman" w:cs="Times New Roman"/>
                <w:sz w:val="22"/>
                <w:szCs w:val="22"/>
              </w:rPr>
              <w:t>71</w:t>
            </w:r>
          </w:p>
        </w:tc>
        <w:tc>
          <w:tcPr>
            <w:tcW w:w="850" w:type="dxa"/>
          </w:tcPr>
          <w:p w14:paraId="5EDE3917" w14:textId="77777777" w:rsidR="00303FB1" w:rsidRPr="000825A3" w:rsidRDefault="00303FB1" w:rsidP="004A74C4">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w:t>
            </w:r>
            <w:r w:rsidR="004A74C4" w:rsidRPr="000825A3">
              <w:rPr>
                <w:rFonts w:ascii="Times New Roman" w:eastAsia="Times New Roman" w:hAnsi="Times New Roman" w:cs="Times New Roman"/>
                <w:sz w:val="22"/>
                <w:szCs w:val="22"/>
              </w:rPr>
              <w:t>71</w:t>
            </w:r>
          </w:p>
        </w:tc>
        <w:tc>
          <w:tcPr>
            <w:tcW w:w="851" w:type="dxa"/>
          </w:tcPr>
          <w:p w14:paraId="0E411F9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7366B854"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Обеспечение меридиональных связей в центральном коммуникационном ядре. Расширение до 4 полос, исключение стоянок. </w:t>
            </w:r>
          </w:p>
        </w:tc>
      </w:tr>
      <w:tr w:rsidR="00303FB1" w:rsidRPr="000825A3" w14:paraId="6892727E" w14:textId="77777777" w:rsidTr="00481729">
        <w:trPr>
          <w:trHeight w:val="806"/>
        </w:trPr>
        <w:tc>
          <w:tcPr>
            <w:tcW w:w="3369" w:type="dxa"/>
          </w:tcPr>
          <w:p w14:paraId="759E83F9"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Велосипедная дорога</w:t>
            </w:r>
            <w:r w:rsidR="00D02BF4" w:rsidRPr="000825A3">
              <w:rPr>
                <w:rFonts w:ascii="Times New Roman" w:eastAsia="Times New Roman" w:hAnsi="Times New Roman" w:cs="Times New Roman"/>
                <w:sz w:val="22"/>
                <w:szCs w:val="22"/>
              </w:rPr>
              <w:t xml:space="preserve"> в комплексе с одноуровневым пересечением кольцевого типа</w:t>
            </w:r>
          </w:p>
        </w:tc>
        <w:tc>
          <w:tcPr>
            <w:tcW w:w="851" w:type="dxa"/>
          </w:tcPr>
          <w:p w14:paraId="5D39D63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0EDB4E5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40,0</w:t>
            </w:r>
          </w:p>
        </w:tc>
        <w:tc>
          <w:tcPr>
            <w:tcW w:w="851" w:type="dxa"/>
          </w:tcPr>
          <w:p w14:paraId="0E5994C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1DAD9E7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2,03</w:t>
            </w:r>
          </w:p>
        </w:tc>
        <w:tc>
          <w:tcPr>
            <w:tcW w:w="850" w:type="dxa"/>
          </w:tcPr>
          <w:p w14:paraId="28A40A1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3824520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2,03</w:t>
            </w:r>
          </w:p>
        </w:tc>
        <w:tc>
          <w:tcPr>
            <w:tcW w:w="6094" w:type="dxa"/>
          </w:tcPr>
          <w:p w14:paraId="646A9992"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Обеспечение широтных связей, дублирование ул. </w:t>
            </w:r>
            <w:proofErr w:type="spellStart"/>
            <w:r w:rsidRPr="000825A3">
              <w:rPr>
                <w:rFonts w:ascii="Times New Roman" w:eastAsia="Times New Roman" w:hAnsi="Times New Roman" w:cs="Times New Roman"/>
                <w:sz w:val="22"/>
                <w:szCs w:val="22"/>
              </w:rPr>
              <w:t>Дм</w:t>
            </w:r>
            <w:proofErr w:type="spellEnd"/>
            <w:r w:rsidRPr="000825A3">
              <w:rPr>
                <w:rFonts w:ascii="Times New Roman" w:eastAsia="Times New Roman" w:hAnsi="Times New Roman" w:cs="Times New Roman"/>
                <w:sz w:val="22"/>
                <w:szCs w:val="22"/>
              </w:rPr>
              <w:t>. Донского, снятие с неё излишней транспортной нагрузки.</w:t>
            </w:r>
          </w:p>
        </w:tc>
      </w:tr>
      <w:tr w:rsidR="00303FB1" w:rsidRPr="000825A3" w14:paraId="54DF76FE" w14:textId="77777777" w:rsidTr="00481729">
        <w:tc>
          <w:tcPr>
            <w:tcW w:w="3369" w:type="dxa"/>
          </w:tcPr>
          <w:p w14:paraId="553F40A9"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Западная </w:t>
            </w:r>
            <w:proofErr w:type="spellStart"/>
            <w:r w:rsidRPr="000825A3">
              <w:rPr>
                <w:rFonts w:ascii="Times New Roman" w:eastAsia="Times New Roman" w:hAnsi="Times New Roman" w:cs="Times New Roman"/>
                <w:sz w:val="22"/>
                <w:szCs w:val="22"/>
              </w:rPr>
              <w:t>проммагистраль</w:t>
            </w:r>
            <w:proofErr w:type="spellEnd"/>
            <w:r w:rsidRPr="000825A3">
              <w:rPr>
                <w:rFonts w:ascii="Times New Roman" w:eastAsia="Times New Roman" w:hAnsi="Times New Roman" w:cs="Times New Roman"/>
                <w:sz w:val="22"/>
                <w:szCs w:val="22"/>
              </w:rPr>
              <w:t xml:space="preserve"> (фрагмент в </w:t>
            </w:r>
            <w:proofErr w:type="spellStart"/>
            <w:r w:rsidRPr="000825A3">
              <w:rPr>
                <w:rFonts w:ascii="Times New Roman" w:eastAsia="Times New Roman" w:hAnsi="Times New Roman" w:cs="Times New Roman"/>
                <w:sz w:val="22"/>
                <w:szCs w:val="22"/>
              </w:rPr>
              <w:t>левобер</w:t>
            </w:r>
            <w:proofErr w:type="spellEnd"/>
            <w:r w:rsidRPr="000825A3">
              <w:rPr>
                <w:rFonts w:ascii="Times New Roman" w:eastAsia="Times New Roman" w:hAnsi="Times New Roman" w:cs="Times New Roman"/>
                <w:sz w:val="22"/>
                <w:szCs w:val="22"/>
              </w:rPr>
              <w:t>. части)</w:t>
            </w:r>
          </w:p>
        </w:tc>
        <w:tc>
          <w:tcPr>
            <w:tcW w:w="851" w:type="dxa"/>
          </w:tcPr>
          <w:p w14:paraId="76A07B0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059C50A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30,0</w:t>
            </w:r>
          </w:p>
        </w:tc>
        <w:tc>
          <w:tcPr>
            <w:tcW w:w="851" w:type="dxa"/>
          </w:tcPr>
          <w:p w14:paraId="58CFB90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33F9A2D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1,32</w:t>
            </w:r>
          </w:p>
        </w:tc>
        <w:tc>
          <w:tcPr>
            <w:tcW w:w="850" w:type="dxa"/>
          </w:tcPr>
          <w:p w14:paraId="0AE8405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AF9DCB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1,32</w:t>
            </w:r>
          </w:p>
        </w:tc>
        <w:tc>
          <w:tcPr>
            <w:tcW w:w="6094" w:type="dxa"/>
          </w:tcPr>
          <w:p w14:paraId="2E963E44" w14:textId="77777777" w:rsidR="00303FB1" w:rsidRPr="000825A3" w:rsidRDefault="00303FB1" w:rsidP="00491972">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Обслуживание промышленно-портового пояса, логистического центра</w:t>
            </w:r>
          </w:p>
        </w:tc>
      </w:tr>
      <w:tr w:rsidR="00303FB1" w:rsidRPr="000825A3" w14:paraId="2A8C126F" w14:textId="77777777" w:rsidTr="00481729">
        <w:tc>
          <w:tcPr>
            <w:tcW w:w="3369" w:type="dxa"/>
          </w:tcPr>
          <w:p w14:paraId="1BE4C245"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Западная </w:t>
            </w:r>
            <w:proofErr w:type="spellStart"/>
            <w:r w:rsidRPr="000825A3">
              <w:rPr>
                <w:rFonts w:ascii="Times New Roman" w:eastAsia="Times New Roman" w:hAnsi="Times New Roman" w:cs="Times New Roman"/>
                <w:sz w:val="22"/>
                <w:szCs w:val="22"/>
              </w:rPr>
              <w:t>проммагистраль</w:t>
            </w:r>
            <w:proofErr w:type="spellEnd"/>
            <w:r w:rsidRPr="000825A3">
              <w:rPr>
                <w:rFonts w:ascii="Times New Roman" w:eastAsia="Times New Roman" w:hAnsi="Times New Roman" w:cs="Times New Roman"/>
                <w:sz w:val="22"/>
                <w:szCs w:val="22"/>
              </w:rPr>
              <w:t xml:space="preserve"> (фрагмент в </w:t>
            </w:r>
            <w:proofErr w:type="spellStart"/>
            <w:r w:rsidRPr="000825A3">
              <w:rPr>
                <w:rFonts w:ascii="Times New Roman" w:eastAsia="Times New Roman" w:hAnsi="Times New Roman" w:cs="Times New Roman"/>
                <w:sz w:val="22"/>
                <w:szCs w:val="22"/>
              </w:rPr>
              <w:t>правобер</w:t>
            </w:r>
            <w:proofErr w:type="spellEnd"/>
            <w:r w:rsidRPr="000825A3">
              <w:rPr>
                <w:rFonts w:ascii="Times New Roman" w:eastAsia="Times New Roman" w:hAnsi="Times New Roman" w:cs="Times New Roman"/>
                <w:sz w:val="22"/>
                <w:szCs w:val="22"/>
              </w:rPr>
              <w:t>. части)</w:t>
            </w:r>
          </w:p>
        </w:tc>
        <w:tc>
          <w:tcPr>
            <w:tcW w:w="851" w:type="dxa"/>
          </w:tcPr>
          <w:p w14:paraId="31FD9C4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6961D12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40,0</w:t>
            </w:r>
          </w:p>
        </w:tc>
        <w:tc>
          <w:tcPr>
            <w:tcW w:w="851" w:type="dxa"/>
          </w:tcPr>
          <w:p w14:paraId="68A25C5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37BDBA9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1,15</w:t>
            </w:r>
          </w:p>
        </w:tc>
        <w:tc>
          <w:tcPr>
            <w:tcW w:w="850" w:type="dxa"/>
          </w:tcPr>
          <w:p w14:paraId="04AC212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A80970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1,15</w:t>
            </w:r>
          </w:p>
        </w:tc>
        <w:tc>
          <w:tcPr>
            <w:tcW w:w="6094" w:type="dxa"/>
          </w:tcPr>
          <w:p w14:paraId="122EDAC9" w14:textId="77777777" w:rsidR="00303FB1" w:rsidRPr="000825A3" w:rsidRDefault="00303FB1" w:rsidP="004A74C4">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Обслуживание пром</w:t>
            </w:r>
            <w:r w:rsidR="004A74C4" w:rsidRPr="000825A3">
              <w:rPr>
                <w:rFonts w:ascii="Times New Roman" w:eastAsia="Times New Roman" w:hAnsi="Times New Roman" w:cs="Times New Roman"/>
                <w:sz w:val="22"/>
                <w:szCs w:val="22"/>
              </w:rPr>
              <w:t>ышленно-портового пояса</w:t>
            </w:r>
          </w:p>
        </w:tc>
      </w:tr>
      <w:tr w:rsidR="00303FB1" w:rsidRPr="000825A3" w14:paraId="03B24309" w14:textId="77777777" w:rsidTr="00481729">
        <w:tc>
          <w:tcPr>
            <w:tcW w:w="3369" w:type="dxa"/>
          </w:tcPr>
          <w:p w14:paraId="5AABF5C1"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2-ой Трамвайный пер.</w:t>
            </w:r>
          </w:p>
        </w:tc>
        <w:tc>
          <w:tcPr>
            <w:tcW w:w="851" w:type="dxa"/>
          </w:tcPr>
          <w:p w14:paraId="11FFC74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1C8BCFC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≈50,0</w:t>
            </w:r>
          </w:p>
        </w:tc>
        <w:tc>
          <w:tcPr>
            <w:tcW w:w="851" w:type="dxa"/>
          </w:tcPr>
          <w:p w14:paraId="3AAF8E04" w14:textId="77777777" w:rsidR="00303FB1" w:rsidRPr="000825A3" w:rsidRDefault="00303FB1" w:rsidP="001C6115">
            <w:pPr>
              <w:spacing w:before="0"/>
              <w:ind w:right="-107" w:hanging="108"/>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6,0+</w:t>
            </w:r>
          </w:p>
          <w:p w14:paraId="7BE7FF2C" w14:textId="77777777" w:rsidR="00303FB1" w:rsidRPr="000825A3" w:rsidRDefault="00303FB1" w:rsidP="001C6115">
            <w:pPr>
              <w:spacing w:before="0"/>
              <w:ind w:right="-107" w:hanging="108"/>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p w14:paraId="0E354561" w14:textId="77777777" w:rsidR="00303FB1" w:rsidRPr="000825A3" w:rsidRDefault="00303FB1" w:rsidP="001C6115">
            <w:pPr>
              <w:spacing w:before="0"/>
              <w:ind w:right="-107" w:hanging="108"/>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6,0</w:t>
            </w:r>
          </w:p>
        </w:tc>
        <w:tc>
          <w:tcPr>
            <w:tcW w:w="851" w:type="dxa"/>
          </w:tcPr>
          <w:p w14:paraId="2CB3609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0,56</w:t>
            </w:r>
          </w:p>
        </w:tc>
        <w:tc>
          <w:tcPr>
            <w:tcW w:w="850" w:type="dxa"/>
          </w:tcPr>
          <w:p w14:paraId="788D968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0,56</w:t>
            </w:r>
          </w:p>
        </w:tc>
        <w:tc>
          <w:tcPr>
            <w:tcW w:w="851" w:type="dxa"/>
          </w:tcPr>
          <w:p w14:paraId="6AD5E90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2B58AB59"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Отвод автомобильного транспорта из южных микрорайонов от района Южного вокзала в правобережную часть города. Расширение до 4 полос движения, местных проездов, снос прилегающих строений</w:t>
            </w:r>
          </w:p>
        </w:tc>
      </w:tr>
      <w:tr w:rsidR="00303FB1" w:rsidRPr="000825A3" w14:paraId="449E8F83" w14:textId="77777777" w:rsidTr="00481729">
        <w:tc>
          <w:tcPr>
            <w:tcW w:w="3369" w:type="dxa"/>
          </w:tcPr>
          <w:p w14:paraId="68C2719B"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Инженерная</w:t>
            </w:r>
          </w:p>
        </w:tc>
        <w:tc>
          <w:tcPr>
            <w:tcW w:w="851" w:type="dxa"/>
          </w:tcPr>
          <w:p w14:paraId="068D302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717C669C"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1" w:type="dxa"/>
          </w:tcPr>
          <w:p w14:paraId="4C795BD8" w14:textId="77777777" w:rsidR="00303FB1" w:rsidRPr="000825A3" w:rsidRDefault="00303FB1" w:rsidP="001C6115">
            <w:pPr>
              <w:spacing w:before="0"/>
              <w:ind w:right="-107" w:hanging="108"/>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12,0 – 14,0</w:t>
            </w:r>
          </w:p>
        </w:tc>
        <w:tc>
          <w:tcPr>
            <w:tcW w:w="851" w:type="dxa"/>
          </w:tcPr>
          <w:p w14:paraId="66C539F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0,38</w:t>
            </w:r>
          </w:p>
        </w:tc>
        <w:tc>
          <w:tcPr>
            <w:tcW w:w="850" w:type="dxa"/>
          </w:tcPr>
          <w:p w14:paraId="374DCA6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0,38</w:t>
            </w:r>
          </w:p>
        </w:tc>
        <w:tc>
          <w:tcPr>
            <w:tcW w:w="851" w:type="dxa"/>
          </w:tcPr>
          <w:p w14:paraId="3E5A3C5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26CA940D"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Расширение проезжей части до 4 полос, совмещённых с трамваем</w:t>
            </w:r>
          </w:p>
        </w:tc>
      </w:tr>
      <w:tr w:rsidR="00303FB1" w:rsidRPr="000825A3" w14:paraId="118B3C56" w14:textId="77777777" w:rsidTr="00481729">
        <w:tc>
          <w:tcPr>
            <w:tcW w:w="3369" w:type="dxa"/>
          </w:tcPr>
          <w:p w14:paraId="11F477CC" w14:textId="77777777" w:rsidR="00303FB1" w:rsidRPr="000825A3" w:rsidRDefault="00303FB1" w:rsidP="003C7477">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Киевская</w:t>
            </w:r>
            <w:r w:rsidR="003C7477" w:rsidRPr="000825A3">
              <w:rPr>
                <w:rFonts w:ascii="Times New Roman" w:eastAsia="Times New Roman" w:hAnsi="Times New Roman" w:cs="Times New Roman"/>
                <w:sz w:val="22"/>
                <w:szCs w:val="22"/>
              </w:rPr>
              <w:t xml:space="preserve"> (от. </w:t>
            </w:r>
            <w:proofErr w:type="spellStart"/>
            <w:r w:rsidR="003C7477" w:rsidRPr="000825A3">
              <w:rPr>
                <w:rFonts w:ascii="Times New Roman" w:eastAsia="Times New Roman" w:hAnsi="Times New Roman" w:cs="Times New Roman"/>
                <w:sz w:val="22"/>
                <w:szCs w:val="22"/>
              </w:rPr>
              <w:t>ж.д</w:t>
            </w:r>
            <w:proofErr w:type="spellEnd"/>
            <w:r w:rsidR="003C7477" w:rsidRPr="000825A3">
              <w:rPr>
                <w:rFonts w:ascii="Times New Roman" w:eastAsia="Times New Roman" w:hAnsi="Times New Roman" w:cs="Times New Roman"/>
                <w:sz w:val="22"/>
                <w:szCs w:val="22"/>
              </w:rPr>
              <w:t>. путепровода до ул. Инженерной)</w:t>
            </w:r>
          </w:p>
        </w:tc>
        <w:tc>
          <w:tcPr>
            <w:tcW w:w="851" w:type="dxa"/>
          </w:tcPr>
          <w:p w14:paraId="6AA4937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46BA2B93"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1" w:type="dxa"/>
          </w:tcPr>
          <w:p w14:paraId="6F267D18" w14:textId="77777777" w:rsidR="00303FB1" w:rsidRPr="000825A3" w:rsidRDefault="00303FB1" w:rsidP="001C6115">
            <w:pPr>
              <w:spacing w:before="0"/>
              <w:ind w:right="-107" w:hanging="108"/>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10,5+ 10,5+ </w:t>
            </w:r>
            <w:proofErr w:type="spellStart"/>
            <w:r w:rsidRPr="000825A3">
              <w:rPr>
                <w:rFonts w:ascii="Times New Roman" w:eastAsia="Times New Roman" w:hAnsi="Times New Roman" w:cs="Times New Roman"/>
                <w:sz w:val="22"/>
                <w:szCs w:val="22"/>
              </w:rPr>
              <w:t>трам</w:t>
            </w:r>
            <w:proofErr w:type="spellEnd"/>
            <w:r w:rsidRPr="000825A3">
              <w:rPr>
                <w:rFonts w:ascii="Times New Roman" w:eastAsia="Times New Roman" w:hAnsi="Times New Roman" w:cs="Times New Roman"/>
                <w:sz w:val="22"/>
                <w:szCs w:val="22"/>
              </w:rPr>
              <w:t>.</w:t>
            </w:r>
          </w:p>
        </w:tc>
        <w:tc>
          <w:tcPr>
            <w:tcW w:w="851" w:type="dxa"/>
          </w:tcPr>
          <w:p w14:paraId="3299E1A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0,48</w:t>
            </w:r>
          </w:p>
        </w:tc>
        <w:tc>
          <w:tcPr>
            <w:tcW w:w="850" w:type="dxa"/>
          </w:tcPr>
          <w:p w14:paraId="5471A42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0,48</w:t>
            </w:r>
          </w:p>
        </w:tc>
        <w:tc>
          <w:tcPr>
            <w:tcW w:w="851" w:type="dxa"/>
          </w:tcPr>
          <w:p w14:paraId="26B3044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3CB89DD1"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Расширение проезжей части до 3+3 полос с устройством трамвайного движения на обособленном полотне</w:t>
            </w:r>
          </w:p>
        </w:tc>
      </w:tr>
      <w:tr w:rsidR="00303FB1" w:rsidRPr="000825A3" w14:paraId="0ADB749A" w14:textId="77777777" w:rsidTr="00481729">
        <w:tc>
          <w:tcPr>
            <w:tcW w:w="3369" w:type="dxa"/>
            <w:vMerge w:val="restart"/>
          </w:tcPr>
          <w:p w14:paraId="259667D1"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Толстикова</w:t>
            </w:r>
          </w:p>
        </w:tc>
        <w:tc>
          <w:tcPr>
            <w:tcW w:w="851" w:type="dxa"/>
          </w:tcPr>
          <w:p w14:paraId="161975B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69C607E8"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1" w:type="dxa"/>
          </w:tcPr>
          <w:p w14:paraId="6D2A36FB" w14:textId="77777777" w:rsidR="00303FB1" w:rsidRPr="000825A3" w:rsidRDefault="00806CC8"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7,0 + 7,0 + </w:t>
            </w:r>
            <w:proofErr w:type="spellStart"/>
            <w:r w:rsidRPr="000825A3">
              <w:rPr>
                <w:rFonts w:ascii="Times New Roman" w:eastAsia="Times New Roman" w:hAnsi="Times New Roman" w:cs="Times New Roman"/>
                <w:sz w:val="22"/>
                <w:szCs w:val="22"/>
              </w:rPr>
              <w:t>трам</w:t>
            </w:r>
            <w:proofErr w:type="spellEnd"/>
            <w:r w:rsidRPr="000825A3">
              <w:rPr>
                <w:rFonts w:ascii="Times New Roman" w:eastAsia="Times New Roman" w:hAnsi="Times New Roman" w:cs="Times New Roman"/>
                <w:sz w:val="22"/>
                <w:szCs w:val="22"/>
              </w:rPr>
              <w:t>.</w:t>
            </w:r>
          </w:p>
        </w:tc>
        <w:tc>
          <w:tcPr>
            <w:tcW w:w="851" w:type="dxa"/>
          </w:tcPr>
          <w:p w14:paraId="078C240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1,26</w:t>
            </w:r>
          </w:p>
        </w:tc>
        <w:tc>
          <w:tcPr>
            <w:tcW w:w="850" w:type="dxa"/>
          </w:tcPr>
          <w:p w14:paraId="264E3F1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2D6169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1,26</w:t>
            </w:r>
          </w:p>
        </w:tc>
        <w:tc>
          <w:tcPr>
            <w:tcW w:w="6094" w:type="dxa"/>
            <w:vMerge w:val="restart"/>
          </w:tcPr>
          <w:p w14:paraId="0A2D672A"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Обеспечение транспортной связи с южными микрорайонами, часть главного меридионального хода</w:t>
            </w:r>
          </w:p>
        </w:tc>
      </w:tr>
      <w:tr w:rsidR="00303FB1" w:rsidRPr="000825A3" w14:paraId="459E465A" w14:textId="77777777" w:rsidTr="00481729">
        <w:tc>
          <w:tcPr>
            <w:tcW w:w="3369" w:type="dxa"/>
            <w:vMerge/>
          </w:tcPr>
          <w:p w14:paraId="2014F038" w14:textId="77777777" w:rsidR="00303FB1" w:rsidRPr="000825A3" w:rsidRDefault="00303FB1" w:rsidP="001C6115">
            <w:pPr>
              <w:spacing w:before="0"/>
              <w:rPr>
                <w:rFonts w:ascii="Times New Roman" w:eastAsia="Times New Roman" w:hAnsi="Times New Roman" w:cs="Times New Roman"/>
                <w:sz w:val="22"/>
                <w:szCs w:val="22"/>
              </w:rPr>
            </w:pPr>
          </w:p>
        </w:tc>
        <w:tc>
          <w:tcPr>
            <w:tcW w:w="851" w:type="dxa"/>
          </w:tcPr>
          <w:p w14:paraId="5E5057A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4B3E99AC"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1" w:type="dxa"/>
          </w:tcPr>
          <w:p w14:paraId="3B9A41B0" w14:textId="77777777" w:rsidR="00303FB1" w:rsidRPr="000825A3" w:rsidRDefault="00806CC8"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27D6CD7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0,78</w:t>
            </w:r>
          </w:p>
        </w:tc>
        <w:tc>
          <w:tcPr>
            <w:tcW w:w="850" w:type="dxa"/>
          </w:tcPr>
          <w:p w14:paraId="7695F20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7171CFA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0,78</w:t>
            </w:r>
          </w:p>
        </w:tc>
        <w:tc>
          <w:tcPr>
            <w:tcW w:w="6094" w:type="dxa"/>
            <w:vMerge/>
          </w:tcPr>
          <w:p w14:paraId="36390C6B"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2B847C09" w14:textId="77777777" w:rsidTr="00481729">
        <w:tc>
          <w:tcPr>
            <w:tcW w:w="3369" w:type="dxa"/>
          </w:tcPr>
          <w:p w14:paraId="63FDD099"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Ул. Интернациональная</w:t>
            </w:r>
            <w:r w:rsidR="00D87465" w:rsidRPr="000825A3">
              <w:rPr>
                <w:rFonts w:ascii="Times New Roman" w:eastAsia="Times New Roman" w:hAnsi="Times New Roman" w:cs="Times New Roman"/>
                <w:sz w:val="22"/>
                <w:szCs w:val="22"/>
              </w:rPr>
              <w:t xml:space="preserve"> в комплексе с 4 одноуровневыми пересечениями кольцевого типа</w:t>
            </w:r>
          </w:p>
        </w:tc>
        <w:tc>
          <w:tcPr>
            <w:tcW w:w="851" w:type="dxa"/>
          </w:tcPr>
          <w:p w14:paraId="1B38589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5BAC99D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30,0 ÷ 65,0</w:t>
            </w:r>
          </w:p>
        </w:tc>
        <w:tc>
          <w:tcPr>
            <w:tcW w:w="851" w:type="dxa"/>
          </w:tcPr>
          <w:p w14:paraId="07968AE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7,0 + 7,0 + </w:t>
            </w:r>
            <w:proofErr w:type="spellStart"/>
            <w:r w:rsidRPr="000825A3">
              <w:rPr>
                <w:rFonts w:ascii="Times New Roman" w:eastAsia="Times New Roman" w:hAnsi="Times New Roman" w:cs="Times New Roman"/>
                <w:sz w:val="22"/>
                <w:szCs w:val="22"/>
              </w:rPr>
              <w:t>трам</w:t>
            </w:r>
            <w:proofErr w:type="spellEnd"/>
            <w:r w:rsidRPr="000825A3">
              <w:rPr>
                <w:rFonts w:ascii="Times New Roman" w:eastAsia="Times New Roman" w:hAnsi="Times New Roman" w:cs="Times New Roman"/>
                <w:sz w:val="22"/>
                <w:szCs w:val="22"/>
              </w:rPr>
              <w:t>.</w:t>
            </w:r>
          </w:p>
        </w:tc>
        <w:tc>
          <w:tcPr>
            <w:tcW w:w="851" w:type="dxa"/>
          </w:tcPr>
          <w:p w14:paraId="355C53F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2,85</w:t>
            </w:r>
          </w:p>
        </w:tc>
        <w:tc>
          <w:tcPr>
            <w:tcW w:w="850" w:type="dxa"/>
          </w:tcPr>
          <w:p w14:paraId="320D97C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E84627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2,85</w:t>
            </w:r>
          </w:p>
        </w:tc>
        <w:tc>
          <w:tcPr>
            <w:tcW w:w="6094" w:type="dxa"/>
          </w:tcPr>
          <w:p w14:paraId="47C35443"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Обеспечение основных широтных связей в левобережной части города, связь с новым Юго-западным районом</w:t>
            </w:r>
          </w:p>
        </w:tc>
      </w:tr>
      <w:tr w:rsidR="00303FB1" w:rsidRPr="000825A3" w14:paraId="04A12D20" w14:textId="77777777" w:rsidTr="00481729">
        <w:tc>
          <w:tcPr>
            <w:tcW w:w="3369" w:type="dxa"/>
          </w:tcPr>
          <w:p w14:paraId="14973C1D" w14:textId="77777777" w:rsidR="00303FB1" w:rsidRPr="000825A3" w:rsidRDefault="00303FB1" w:rsidP="00BF2C8C">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Машиностроительная</w:t>
            </w:r>
            <w:r w:rsidR="00230F64" w:rsidRPr="000825A3">
              <w:rPr>
                <w:rFonts w:ascii="Times New Roman" w:eastAsia="Times New Roman" w:hAnsi="Times New Roman" w:cs="Times New Roman"/>
                <w:sz w:val="22"/>
                <w:szCs w:val="22"/>
              </w:rPr>
              <w:t xml:space="preserve"> в комплексе с одноуровневым пересечени</w:t>
            </w:r>
            <w:r w:rsidR="00BF2C8C" w:rsidRPr="000825A3">
              <w:rPr>
                <w:rFonts w:ascii="Times New Roman" w:eastAsia="Times New Roman" w:hAnsi="Times New Roman" w:cs="Times New Roman"/>
                <w:sz w:val="22"/>
                <w:szCs w:val="22"/>
              </w:rPr>
              <w:t>ем</w:t>
            </w:r>
            <w:r w:rsidR="00230F64" w:rsidRPr="000825A3">
              <w:rPr>
                <w:rFonts w:ascii="Times New Roman" w:eastAsia="Times New Roman" w:hAnsi="Times New Roman" w:cs="Times New Roman"/>
                <w:sz w:val="22"/>
                <w:szCs w:val="22"/>
              </w:rPr>
              <w:t xml:space="preserve"> кольцевого типа</w:t>
            </w:r>
          </w:p>
        </w:tc>
        <w:tc>
          <w:tcPr>
            <w:tcW w:w="851" w:type="dxa"/>
          </w:tcPr>
          <w:p w14:paraId="08E9EC0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11103A3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25,0 ÷ 60,0</w:t>
            </w:r>
          </w:p>
        </w:tc>
        <w:tc>
          <w:tcPr>
            <w:tcW w:w="851" w:type="dxa"/>
          </w:tcPr>
          <w:p w14:paraId="3696CF0A" w14:textId="77777777" w:rsidR="00303FB1" w:rsidRPr="000825A3" w:rsidRDefault="00BF2C8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w:t>
            </w:r>
            <w:r w:rsidR="00303FB1" w:rsidRPr="000825A3">
              <w:rPr>
                <w:rFonts w:ascii="Times New Roman" w:eastAsia="Times New Roman" w:hAnsi="Times New Roman" w:cs="Times New Roman"/>
                <w:sz w:val="22"/>
                <w:szCs w:val="22"/>
              </w:rPr>
              <w:t>,0</w:t>
            </w:r>
          </w:p>
        </w:tc>
        <w:tc>
          <w:tcPr>
            <w:tcW w:w="851" w:type="dxa"/>
          </w:tcPr>
          <w:p w14:paraId="529171C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1,16</w:t>
            </w:r>
          </w:p>
        </w:tc>
        <w:tc>
          <w:tcPr>
            <w:tcW w:w="850" w:type="dxa"/>
          </w:tcPr>
          <w:p w14:paraId="30C77DA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702CEBC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1,16</w:t>
            </w:r>
          </w:p>
        </w:tc>
        <w:tc>
          <w:tcPr>
            <w:tcW w:w="6094" w:type="dxa"/>
          </w:tcPr>
          <w:p w14:paraId="065EF9C8"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Дублирование ул. Судостроительной, </w:t>
            </w:r>
            <w:proofErr w:type="spellStart"/>
            <w:r w:rsidRPr="000825A3">
              <w:rPr>
                <w:rFonts w:ascii="Times New Roman" w:eastAsia="Times New Roman" w:hAnsi="Times New Roman" w:cs="Times New Roman"/>
                <w:sz w:val="22"/>
                <w:szCs w:val="22"/>
              </w:rPr>
              <w:t>односторон</w:t>
            </w:r>
            <w:proofErr w:type="spellEnd"/>
            <w:r w:rsidRPr="000825A3">
              <w:rPr>
                <w:rFonts w:ascii="Times New Roman" w:eastAsia="Times New Roman" w:hAnsi="Times New Roman" w:cs="Times New Roman"/>
                <w:sz w:val="22"/>
                <w:szCs w:val="22"/>
              </w:rPr>
              <w:t xml:space="preserve">. </w:t>
            </w:r>
            <w:proofErr w:type="spellStart"/>
            <w:r w:rsidRPr="000825A3">
              <w:rPr>
                <w:rFonts w:ascii="Times New Roman" w:eastAsia="Times New Roman" w:hAnsi="Times New Roman" w:cs="Times New Roman"/>
                <w:sz w:val="22"/>
                <w:szCs w:val="22"/>
              </w:rPr>
              <w:t>движ</w:t>
            </w:r>
            <w:proofErr w:type="spellEnd"/>
            <w:r w:rsidRPr="000825A3">
              <w:rPr>
                <w:rFonts w:ascii="Times New Roman" w:eastAsia="Times New Roman" w:hAnsi="Times New Roman" w:cs="Times New Roman"/>
                <w:sz w:val="22"/>
                <w:szCs w:val="22"/>
              </w:rPr>
              <w:t>. в восточном направлении</w:t>
            </w:r>
            <w:r w:rsidR="00BF2C8C" w:rsidRPr="000825A3">
              <w:rPr>
                <w:rFonts w:ascii="Times New Roman" w:eastAsia="Times New Roman" w:hAnsi="Times New Roman" w:cs="Times New Roman"/>
                <w:sz w:val="22"/>
                <w:szCs w:val="22"/>
              </w:rPr>
              <w:t>, пересечение с ул. О. Кошевого</w:t>
            </w:r>
            <w:r w:rsidRPr="000825A3">
              <w:rPr>
                <w:rFonts w:ascii="Times New Roman" w:eastAsia="Times New Roman" w:hAnsi="Times New Roman" w:cs="Times New Roman"/>
                <w:sz w:val="22"/>
                <w:szCs w:val="22"/>
              </w:rPr>
              <w:t>.</w:t>
            </w:r>
          </w:p>
        </w:tc>
      </w:tr>
      <w:tr w:rsidR="00303FB1" w:rsidRPr="000825A3" w14:paraId="5DCD7E57" w14:textId="77777777" w:rsidTr="00481729">
        <w:tc>
          <w:tcPr>
            <w:tcW w:w="3369" w:type="dxa"/>
          </w:tcPr>
          <w:p w14:paraId="364CD255" w14:textId="77777777" w:rsidR="00303FB1" w:rsidRPr="000825A3" w:rsidRDefault="00806CC8" w:rsidP="001C6115">
            <w:pPr>
              <w:spacing w:before="0"/>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Ул.Б.Окружная</w:t>
            </w:r>
            <w:proofErr w:type="spellEnd"/>
            <w:r w:rsidR="00303FB1" w:rsidRPr="000825A3">
              <w:rPr>
                <w:rFonts w:ascii="Times New Roman" w:eastAsia="Times New Roman" w:hAnsi="Times New Roman" w:cs="Times New Roman"/>
                <w:sz w:val="22"/>
                <w:szCs w:val="22"/>
              </w:rPr>
              <w:t xml:space="preserve"> (от ул. Суворова до ул. Камской)</w:t>
            </w:r>
          </w:p>
        </w:tc>
        <w:tc>
          <w:tcPr>
            <w:tcW w:w="851" w:type="dxa"/>
          </w:tcPr>
          <w:p w14:paraId="3C2DD91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45ED91B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5FBA47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61E26A8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2,04</w:t>
            </w:r>
          </w:p>
        </w:tc>
        <w:tc>
          <w:tcPr>
            <w:tcW w:w="850" w:type="dxa"/>
          </w:tcPr>
          <w:p w14:paraId="461CFD47" w14:textId="77777777" w:rsidR="00303FB1" w:rsidRPr="000825A3" w:rsidRDefault="00806CC8"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2,04</w:t>
            </w:r>
          </w:p>
        </w:tc>
        <w:tc>
          <w:tcPr>
            <w:tcW w:w="851" w:type="dxa"/>
          </w:tcPr>
          <w:p w14:paraId="612D76E4" w14:textId="77777777" w:rsidR="00303FB1" w:rsidRPr="000825A3" w:rsidRDefault="00806CC8"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2836EA76"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Отвод от селитебных территорий внешнего транспорта</w:t>
            </w:r>
          </w:p>
        </w:tc>
      </w:tr>
      <w:tr w:rsidR="00246F5D" w:rsidRPr="000825A3" w14:paraId="40F46B5A" w14:textId="77777777" w:rsidTr="00481729">
        <w:tc>
          <w:tcPr>
            <w:tcW w:w="3369" w:type="dxa"/>
          </w:tcPr>
          <w:p w14:paraId="2F74C8C4" w14:textId="77777777" w:rsidR="00246F5D" w:rsidRPr="000825A3" w:rsidRDefault="00246F5D"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Островского (на участке от ул. Гайдара до ул. Тельмана)</w:t>
            </w:r>
          </w:p>
        </w:tc>
        <w:tc>
          <w:tcPr>
            <w:tcW w:w="851" w:type="dxa"/>
          </w:tcPr>
          <w:p w14:paraId="2E46D607" w14:textId="77777777" w:rsidR="00246F5D" w:rsidRPr="000825A3" w:rsidRDefault="00246F5D"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6E8DA7AD" w14:textId="77777777" w:rsidR="00246F5D" w:rsidRPr="000825A3" w:rsidRDefault="00246F5D"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4B668F95" w14:textId="77777777" w:rsidR="00246F5D" w:rsidRPr="000825A3" w:rsidRDefault="00246F5D"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389F2B29" w14:textId="77777777" w:rsidR="00246F5D" w:rsidRPr="000825A3" w:rsidRDefault="00246F5D"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1,15</w:t>
            </w:r>
          </w:p>
        </w:tc>
        <w:tc>
          <w:tcPr>
            <w:tcW w:w="850" w:type="dxa"/>
          </w:tcPr>
          <w:p w14:paraId="4D478A2D" w14:textId="77777777" w:rsidR="00246F5D" w:rsidRPr="000825A3" w:rsidRDefault="00246F5D"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1,15</w:t>
            </w:r>
          </w:p>
        </w:tc>
        <w:tc>
          <w:tcPr>
            <w:tcW w:w="851" w:type="dxa"/>
          </w:tcPr>
          <w:p w14:paraId="4C8CC8B9" w14:textId="77777777" w:rsidR="00246F5D" w:rsidRPr="000825A3" w:rsidRDefault="00246F5D"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4FFD3C05" w14:textId="77777777" w:rsidR="00246F5D" w:rsidRPr="000825A3" w:rsidRDefault="00246F5D"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Часть полукольцевой связи городского значения</w:t>
            </w:r>
          </w:p>
        </w:tc>
      </w:tr>
      <w:tr w:rsidR="00303FB1" w:rsidRPr="000825A3" w14:paraId="265D2BFF" w14:textId="77777777" w:rsidTr="00481729">
        <w:tc>
          <w:tcPr>
            <w:tcW w:w="3369" w:type="dxa"/>
            <w:vMerge w:val="restart"/>
          </w:tcPr>
          <w:p w14:paraId="7BC725DF"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Восточная эстакада</w:t>
            </w:r>
            <w:r w:rsidR="001619DD" w:rsidRPr="000825A3">
              <w:rPr>
                <w:rStyle w:val="aff3"/>
                <w:rFonts w:ascii="Times New Roman" w:eastAsia="Times New Roman" w:hAnsi="Times New Roman" w:cs="Times New Roman"/>
                <w:sz w:val="22"/>
                <w:szCs w:val="22"/>
              </w:rPr>
              <w:footnoteReference w:id="48"/>
            </w:r>
          </w:p>
        </w:tc>
        <w:tc>
          <w:tcPr>
            <w:tcW w:w="851" w:type="dxa"/>
          </w:tcPr>
          <w:p w14:paraId="2204D579" w14:textId="77777777" w:rsidR="00303FB1" w:rsidRPr="000825A3" w:rsidRDefault="00303FB1" w:rsidP="002F2A84">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w:t>
            </w:r>
            <w:r w:rsidR="002F2A84" w:rsidRPr="000825A3">
              <w:rPr>
                <w:rFonts w:ascii="Times New Roman" w:eastAsia="Times New Roman" w:hAnsi="Times New Roman" w:cs="Times New Roman"/>
                <w:sz w:val="22"/>
                <w:szCs w:val="22"/>
              </w:rPr>
              <w:t>Н</w:t>
            </w:r>
            <w:r w:rsidRPr="000825A3">
              <w:rPr>
                <w:rFonts w:ascii="Times New Roman" w:eastAsia="Times New Roman" w:hAnsi="Times New Roman" w:cs="Times New Roman"/>
                <w:sz w:val="22"/>
                <w:szCs w:val="22"/>
              </w:rPr>
              <w:t>Д</w:t>
            </w:r>
          </w:p>
        </w:tc>
        <w:tc>
          <w:tcPr>
            <w:tcW w:w="850" w:type="dxa"/>
          </w:tcPr>
          <w:p w14:paraId="2E7E475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3D84B4C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15,0 + </w:t>
            </w:r>
            <w:proofErr w:type="spellStart"/>
            <w:r w:rsidRPr="000825A3">
              <w:rPr>
                <w:rFonts w:ascii="Times New Roman" w:eastAsia="Times New Roman" w:hAnsi="Times New Roman" w:cs="Times New Roman"/>
                <w:sz w:val="22"/>
                <w:szCs w:val="22"/>
              </w:rPr>
              <w:t>трам</w:t>
            </w:r>
            <w:proofErr w:type="spellEnd"/>
            <w:r w:rsidRPr="000825A3">
              <w:rPr>
                <w:rFonts w:ascii="Times New Roman" w:eastAsia="Times New Roman" w:hAnsi="Times New Roman" w:cs="Times New Roman"/>
                <w:sz w:val="22"/>
                <w:szCs w:val="22"/>
              </w:rPr>
              <w:t>.</w:t>
            </w:r>
          </w:p>
        </w:tc>
        <w:tc>
          <w:tcPr>
            <w:tcW w:w="851" w:type="dxa"/>
          </w:tcPr>
          <w:p w14:paraId="2717B85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0,97</w:t>
            </w:r>
          </w:p>
        </w:tc>
        <w:tc>
          <w:tcPr>
            <w:tcW w:w="850" w:type="dxa"/>
          </w:tcPr>
          <w:p w14:paraId="5406D19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4A389B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0,97</w:t>
            </w:r>
          </w:p>
        </w:tc>
        <w:tc>
          <w:tcPr>
            <w:tcW w:w="6094" w:type="dxa"/>
            <w:vMerge w:val="restart"/>
          </w:tcPr>
          <w:p w14:paraId="30E6EEA0"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Связь о. Октябрьский с Юго-Восточным районом города</w:t>
            </w:r>
          </w:p>
        </w:tc>
      </w:tr>
      <w:tr w:rsidR="00303FB1" w:rsidRPr="000825A3" w14:paraId="2A74988D" w14:textId="77777777" w:rsidTr="00481729">
        <w:tc>
          <w:tcPr>
            <w:tcW w:w="3369" w:type="dxa"/>
            <w:vMerge/>
          </w:tcPr>
          <w:p w14:paraId="5F6D8E22" w14:textId="77777777" w:rsidR="00303FB1" w:rsidRPr="000825A3" w:rsidRDefault="00303FB1" w:rsidP="001C6115">
            <w:pPr>
              <w:spacing w:before="0"/>
              <w:rPr>
                <w:rFonts w:ascii="Times New Roman" w:eastAsia="Times New Roman" w:hAnsi="Times New Roman" w:cs="Times New Roman"/>
                <w:sz w:val="22"/>
                <w:szCs w:val="22"/>
              </w:rPr>
            </w:pPr>
          </w:p>
        </w:tc>
        <w:tc>
          <w:tcPr>
            <w:tcW w:w="851" w:type="dxa"/>
          </w:tcPr>
          <w:p w14:paraId="08F2868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5B20545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25,0 ÷ 90,0</w:t>
            </w:r>
          </w:p>
        </w:tc>
        <w:tc>
          <w:tcPr>
            <w:tcW w:w="851" w:type="dxa"/>
          </w:tcPr>
          <w:p w14:paraId="024F8EC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15,0 + </w:t>
            </w:r>
            <w:proofErr w:type="spellStart"/>
            <w:r w:rsidRPr="000825A3">
              <w:rPr>
                <w:rFonts w:ascii="Times New Roman" w:eastAsia="Times New Roman" w:hAnsi="Times New Roman" w:cs="Times New Roman"/>
                <w:sz w:val="22"/>
                <w:szCs w:val="22"/>
              </w:rPr>
              <w:t>трам</w:t>
            </w:r>
            <w:proofErr w:type="spellEnd"/>
            <w:r w:rsidRPr="000825A3">
              <w:rPr>
                <w:rFonts w:ascii="Times New Roman" w:eastAsia="Times New Roman" w:hAnsi="Times New Roman" w:cs="Times New Roman"/>
                <w:sz w:val="22"/>
                <w:szCs w:val="22"/>
              </w:rPr>
              <w:t>.</w:t>
            </w:r>
          </w:p>
        </w:tc>
        <w:tc>
          <w:tcPr>
            <w:tcW w:w="851" w:type="dxa"/>
          </w:tcPr>
          <w:p w14:paraId="4124481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0,78</w:t>
            </w:r>
          </w:p>
        </w:tc>
        <w:tc>
          <w:tcPr>
            <w:tcW w:w="850" w:type="dxa"/>
          </w:tcPr>
          <w:p w14:paraId="27EEB39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B6C5D6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0,78</w:t>
            </w:r>
          </w:p>
        </w:tc>
        <w:tc>
          <w:tcPr>
            <w:tcW w:w="6094" w:type="dxa"/>
            <w:vMerge/>
          </w:tcPr>
          <w:p w14:paraId="574919EE"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728BEA84" w14:textId="77777777" w:rsidTr="00481729">
        <w:tc>
          <w:tcPr>
            <w:tcW w:w="3369" w:type="dxa"/>
          </w:tcPr>
          <w:p w14:paraId="560D31F0"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Пер. 3-ий Ржевский и продолжение</w:t>
            </w:r>
          </w:p>
        </w:tc>
        <w:tc>
          <w:tcPr>
            <w:tcW w:w="851" w:type="dxa"/>
          </w:tcPr>
          <w:p w14:paraId="5341A06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17B4401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16,0 ÷ 30,0</w:t>
            </w:r>
          </w:p>
        </w:tc>
        <w:tc>
          <w:tcPr>
            <w:tcW w:w="851" w:type="dxa"/>
          </w:tcPr>
          <w:p w14:paraId="790B07D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 ÷ 10,5</w:t>
            </w:r>
          </w:p>
        </w:tc>
        <w:tc>
          <w:tcPr>
            <w:tcW w:w="851" w:type="dxa"/>
          </w:tcPr>
          <w:p w14:paraId="3739D03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1,51</w:t>
            </w:r>
          </w:p>
        </w:tc>
        <w:tc>
          <w:tcPr>
            <w:tcW w:w="850" w:type="dxa"/>
          </w:tcPr>
          <w:p w14:paraId="3FF60F3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DB2C27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1,51</w:t>
            </w:r>
          </w:p>
        </w:tc>
        <w:tc>
          <w:tcPr>
            <w:tcW w:w="6094" w:type="dxa"/>
          </w:tcPr>
          <w:p w14:paraId="2DDC2BE0"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Обеспечение транспортом прилегающих проектируемых кварталов, микрорайонов, улучшение выезда на Восточную эстакаду</w:t>
            </w:r>
          </w:p>
        </w:tc>
      </w:tr>
      <w:tr w:rsidR="00303FB1" w:rsidRPr="000825A3" w14:paraId="77811C8A" w14:textId="77777777" w:rsidTr="00481729">
        <w:tc>
          <w:tcPr>
            <w:tcW w:w="3369" w:type="dxa"/>
          </w:tcPr>
          <w:p w14:paraId="7CB0C85B"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Айвазовского, ул. Пархоменко</w:t>
            </w:r>
          </w:p>
        </w:tc>
        <w:tc>
          <w:tcPr>
            <w:tcW w:w="851" w:type="dxa"/>
          </w:tcPr>
          <w:p w14:paraId="2503356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0723C0D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20,0</w:t>
            </w:r>
          </w:p>
        </w:tc>
        <w:tc>
          <w:tcPr>
            <w:tcW w:w="851" w:type="dxa"/>
          </w:tcPr>
          <w:p w14:paraId="01AA334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797DFA9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1,69</w:t>
            </w:r>
          </w:p>
        </w:tc>
        <w:tc>
          <w:tcPr>
            <w:tcW w:w="850" w:type="dxa"/>
          </w:tcPr>
          <w:p w14:paraId="71035DD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1,69</w:t>
            </w:r>
          </w:p>
        </w:tc>
        <w:tc>
          <w:tcPr>
            <w:tcW w:w="851" w:type="dxa"/>
          </w:tcPr>
          <w:p w14:paraId="2934684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5A9093C0"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Обеспечение транспортом прилег. кварталов. Устройство капитального покрытия, приспособление к общ. </w:t>
            </w:r>
            <w:proofErr w:type="spellStart"/>
            <w:r w:rsidRPr="000825A3">
              <w:rPr>
                <w:rFonts w:ascii="Times New Roman" w:eastAsia="Times New Roman" w:hAnsi="Times New Roman" w:cs="Times New Roman"/>
                <w:sz w:val="22"/>
                <w:szCs w:val="22"/>
              </w:rPr>
              <w:t>тр</w:t>
            </w:r>
            <w:proofErr w:type="spellEnd"/>
            <w:r w:rsidRPr="000825A3">
              <w:rPr>
                <w:rFonts w:ascii="Times New Roman" w:eastAsia="Times New Roman" w:hAnsi="Times New Roman" w:cs="Times New Roman"/>
                <w:sz w:val="22"/>
                <w:szCs w:val="22"/>
              </w:rPr>
              <w:t>-ту</w:t>
            </w:r>
          </w:p>
        </w:tc>
      </w:tr>
      <w:tr w:rsidR="00303FB1" w:rsidRPr="000825A3" w14:paraId="394DD95D" w14:textId="77777777" w:rsidTr="00481729">
        <w:tc>
          <w:tcPr>
            <w:tcW w:w="3369" w:type="dxa"/>
          </w:tcPr>
          <w:p w14:paraId="2F30DAA3" w14:textId="77777777" w:rsidR="00303FB1" w:rsidRPr="000825A3" w:rsidRDefault="00BE1D67" w:rsidP="001619DD">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Продолжение </w:t>
            </w:r>
            <w:r w:rsidR="00D02BF4" w:rsidRPr="000825A3">
              <w:rPr>
                <w:rFonts w:ascii="Times New Roman" w:eastAsia="Times New Roman" w:hAnsi="Times New Roman" w:cs="Times New Roman"/>
                <w:sz w:val="22"/>
                <w:szCs w:val="22"/>
              </w:rPr>
              <w:t>проезда Дзержинского на Октябрьский остров</w:t>
            </w:r>
            <w:r w:rsidRPr="000825A3">
              <w:rPr>
                <w:rFonts w:ascii="Times New Roman" w:eastAsia="Times New Roman" w:hAnsi="Times New Roman" w:cs="Times New Roman"/>
                <w:sz w:val="22"/>
                <w:szCs w:val="22"/>
              </w:rPr>
              <w:t xml:space="preserve"> </w:t>
            </w:r>
          </w:p>
        </w:tc>
        <w:tc>
          <w:tcPr>
            <w:tcW w:w="851" w:type="dxa"/>
          </w:tcPr>
          <w:p w14:paraId="0040667A" w14:textId="77777777" w:rsidR="00303FB1" w:rsidRPr="000825A3" w:rsidRDefault="00303FB1" w:rsidP="001619DD">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w:t>
            </w:r>
            <w:r w:rsidR="001619DD" w:rsidRPr="000825A3">
              <w:rPr>
                <w:rFonts w:ascii="Times New Roman" w:eastAsia="Times New Roman" w:hAnsi="Times New Roman" w:cs="Times New Roman"/>
                <w:sz w:val="22"/>
                <w:szCs w:val="22"/>
              </w:rPr>
              <w:t>ПТ</w:t>
            </w:r>
          </w:p>
        </w:tc>
        <w:tc>
          <w:tcPr>
            <w:tcW w:w="850" w:type="dxa"/>
          </w:tcPr>
          <w:p w14:paraId="41A7FFD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40,0</w:t>
            </w:r>
          </w:p>
        </w:tc>
        <w:tc>
          <w:tcPr>
            <w:tcW w:w="851" w:type="dxa"/>
          </w:tcPr>
          <w:p w14:paraId="650E59F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729EE4F9" w14:textId="77777777" w:rsidR="00303FB1" w:rsidRPr="000825A3" w:rsidRDefault="00BE1D67" w:rsidP="00CA2387">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r w:rsidR="00CA2387" w:rsidRPr="000825A3">
              <w:rPr>
                <w:rFonts w:ascii="Times New Roman" w:eastAsia="Times New Roman" w:hAnsi="Times New Roman" w:cs="Times New Roman"/>
                <w:sz w:val="22"/>
                <w:szCs w:val="22"/>
              </w:rPr>
              <w:t>30</w:t>
            </w:r>
          </w:p>
        </w:tc>
        <w:tc>
          <w:tcPr>
            <w:tcW w:w="850" w:type="dxa"/>
          </w:tcPr>
          <w:p w14:paraId="54C308C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934E940" w14:textId="77777777" w:rsidR="00303FB1" w:rsidRPr="000825A3" w:rsidRDefault="00BE1D67" w:rsidP="00CA2387">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r w:rsidR="00CA2387" w:rsidRPr="000825A3">
              <w:rPr>
                <w:rFonts w:ascii="Times New Roman" w:eastAsia="Times New Roman" w:hAnsi="Times New Roman" w:cs="Times New Roman"/>
                <w:sz w:val="22"/>
                <w:szCs w:val="22"/>
              </w:rPr>
              <w:t>30</w:t>
            </w:r>
          </w:p>
        </w:tc>
        <w:tc>
          <w:tcPr>
            <w:tcW w:w="6094" w:type="dxa"/>
          </w:tcPr>
          <w:p w14:paraId="5DE51B1C"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Обслуживание территории острова Октябрьский</w:t>
            </w:r>
          </w:p>
        </w:tc>
      </w:tr>
      <w:tr w:rsidR="00303FB1" w:rsidRPr="000825A3" w14:paraId="1FBE3AD7" w14:textId="77777777" w:rsidTr="00481729">
        <w:tc>
          <w:tcPr>
            <w:tcW w:w="3369" w:type="dxa"/>
            <w:vMerge w:val="restart"/>
          </w:tcPr>
          <w:p w14:paraId="7A98969B"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Иркутская</w:t>
            </w:r>
          </w:p>
        </w:tc>
        <w:tc>
          <w:tcPr>
            <w:tcW w:w="851" w:type="dxa"/>
          </w:tcPr>
          <w:p w14:paraId="4AD69FA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26B6F64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30,0</w:t>
            </w:r>
          </w:p>
        </w:tc>
        <w:tc>
          <w:tcPr>
            <w:tcW w:w="851" w:type="dxa"/>
          </w:tcPr>
          <w:p w14:paraId="5412AEE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w:t>
            </w:r>
          </w:p>
        </w:tc>
        <w:tc>
          <w:tcPr>
            <w:tcW w:w="851" w:type="dxa"/>
          </w:tcPr>
          <w:p w14:paraId="6BCC94B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0,78</w:t>
            </w:r>
          </w:p>
        </w:tc>
        <w:tc>
          <w:tcPr>
            <w:tcW w:w="850" w:type="dxa"/>
          </w:tcPr>
          <w:p w14:paraId="2272A85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0,78</w:t>
            </w:r>
          </w:p>
        </w:tc>
        <w:tc>
          <w:tcPr>
            <w:tcW w:w="851" w:type="dxa"/>
          </w:tcPr>
          <w:p w14:paraId="23B10CB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vMerge w:val="restart"/>
          </w:tcPr>
          <w:p w14:paraId="5A418CAA"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Обеспечение хордовых связей, создание дублёра для грузового транспорта улицы Киевской</w:t>
            </w:r>
            <w:r w:rsidR="003C7477" w:rsidRPr="000825A3">
              <w:rPr>
                <w:rFonts w:ascii="Times New Roman" w:eastAsia="Times New Roman" w:hAnsi="Times New Roman" w:cs="Times New Roman"/>
                <w:sz w:val="22"/>
                <w:szCs w:val="22"/>
              </w:rPr>
              <w:t xml:space="preserve"> как части широтного хода в составе полукольца, огибающего центральную часть города</w:t>
            </w:r>
          </w:p>
        </w:tc>
      </w:tr>
      <w:tr w:rsidR="00303FB1" w:rsidRPr="000825A3" w14:paraId="6C5B39C4" w14:textId="77777777" w:rsidTr="00481729">
        <w:tc>
          <w:tcPr>
            <w:tcW w:w="3369" w:type="dxa"/>
            <w:vMerge/>
          </w:tcPr>
          <w:p w14:paraId="5FE3FEDA" w14:textId="77777777" w:rsidR="00303FB1" w:rsidRPr="000825A3" w:rsidRDefault="00303FB1" w:rsidP="001C6115">
            <w:pPr>
              <w:spacing w:before="0"/>
              <w:rPr>
                <w:rFonts w:ascii="Times New Roman" w:eastAsia="Times New Roman" w:hAnsi="Times New Roman" w:cs="Times New Roman"/>
                <w:sz w:val="22"/>
                <w:szCs w:val="22"/>
              </w:rPr>
            </w:pPr>
          </w:p>
        </w:tc>
        <w:tc>
          <w:tcPr>
            <w:tcW w:w="851" w:type="dxa"/>
          </w:tcPr>
          <w:p w14:paraId="48B4EC9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5FE5B00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26,0</w:t>
            </w:r>
          </w:p>
        </w:tc>
        <w:tc>
          <w:tcPr>
            <w:tcW w:w="851" w:type="dxa"/>
          </w:tcPr>
          <w:p w14:paraId="099DEAF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w:t>
            </w:r>
          </w:p>
        </w:tc>
        <w:tc>
          <w:tcPr>
            <w:tcW w:w="851" w:type="dxa"/>
          </w:tcPr>
          <w:p w14:paraId="0A4B959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0,94</w:t>
            </w:r>
          </w:p>
        </w:tc>
        <w:tc>
          <w:tcPr>
            <w:tcW w:w="850" w:type="dxa"/>
          </w:tcPr>
          <w:p w14:paraId="10B7955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6DE99E6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0,94</w:t>
            </w:r>
          </w:p>
        </w:tc>
        <w:tc>
          <w:tcPr>
            <w:tcW w:w="6094" w:type="dxa"/>
            <w:vMerge/>
          </w:tcPr>
          <w:p w14:paraId="366F7152"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FC5B0B" w:rsidRPr="000825A3" w14:paraId="10DDA9C6" w14:textId="77777777" w:rsidTr="00481729">
        <w:tc>
          <w:tcPr>
            <w:tcW w:w="3369" w:type="dxa"/>
          </w:tcPr>
          <w:p w14:paraId="02C41263" w14:textId="77777777" w:rsidR="00FC5B0B" w:rsidRPr="000825A3" w:rsidRDefault="001619DD"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Улица</w:t>
            </w:r>
            <w:r w:rsidR="00FC5B0B" w:rsidRPr="000825A3">
              <w:rPr>
                <w:rFonts w:ascii="Times New Roman" w:eastAsia="Times New Roman" w:hAnsi="Times New Roman" w:cs="Times New Roman"/>
                <w:sz w:val="22"/>
                <w:szCs w:val="22"/>
              </w:rPr>
              <w:t xml:space="preserve"> от ул. Б. Окружная до </w:t>
            </w:r>
            <w:proofErr w:type="spellStart"/>
            <w:r w:rsidR="00FC5B0B" w:rsidRPr="000825A3">
              <w:rPr>
                <w:rFonts w:ascii="Times New Roman" w:eastAsia="Times New Roman" w:hAnsi="Times New Roman" w:cs="Times New Roman"/>
                <w:sz w:val="22"/>
                <w:szCs w:val="22"/>
              </w:rPr>
              <w:t>ул.Лукашова</w:t>
            </w:r>
            <w:proofErr w:type="spellEnd"/>
          </w:p>
        </w:tc>
        <w:tc>
          <w:tcPr>
            <w:tcW w:w="851" w:type="dxa"/>
          </w:tcPr>
          <w:p w14:paraId="37020EF2" w14:textId="77777777" w:rsidR="00FC5B0B" w:rsidRPr="000825A3" w:rsidRDefault="00FC5B0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65042F7C" w14:textId="77777777" w:rsidR="00FC5B0B" w:rsidRPr="000825A3" w:rsidRDefault="00FC5B0B" w:rsidP="00E275C3">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20,0</w:t>
            </w:r>
          </w:p>
        </w:tc>
        <w:tc>
          <w:tcPr>
            <w:tcW w:w="851" w:type="dxa"/>
          </w:tcPr>
          <w:p w14:paraId="6C9E8328" w14:textId="77777777" w:rsidR="00FC5B0B" w:rsidRPr="000825A3" w:rsidRDefault="00FC5B0B" w:rsidP="00E275C3">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181A90F1" w14:textId="77777777" w:rsidR="00FC5B0B" w:rsidRPr="000825A3" w:rsidRDefault="00FC5B0B" w:rsidP="00FC5B0B">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1,49</w:t>
            </w:r>
          </w:p>
        </w:tc>
        <w:tc>
          <w:tcPr>
            <w:tcW w:w="850" w:type="dxa"/>
          </w:tcPr>
          <w:p w14:paraId="4E372752" w14:textId="77777777" w:rsidR="00FC5B0B" w:rsidRPr="000825A3" w:rsidRDefault="00FC5B0B" w:rsidP="00E275C3">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34EC505A" w14:textId="77777777" w:rsidR="00FC5B0B" w:rsidRPr="000825A3" w:rsidRDefault="00FC5B0B" w:rsidP="00FC5B0B">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1,49</w:t>
            </w:r>
          </w:p>
        </w:tc>
        <w:tc>
          <w:tcPr>
            <w:tcW w:w="6094" w:type="dxa"/>
          </w:tcPr>
          <w:p w14:paraId="68D3652F" w14:textId="77777777" w:rsidR="00FC5B0B" w:rsidRPr="000825A3" w:rsidRDefault="00FC5B0B" w:rsidP="00E275C3">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Вторая связь с посёлком Чкаловск, минуя </w:t>
            </w:r>
            <w:proofErr w:type="spellStart"/>
            <w:r w:rsidRPr="000825A3">
              <w:rPr>
                <w:rFonts w:ascii="Times New Roman" w:eastAsia="Times New Roman" w:hAnsi="Times New Roman" w:cs="Times New Roman"/>
                <w:sz w:val="22"/>
                <w:szCs w:val="22"/>
              </w:rPr>
              <w:t>ж.д</w:t>
            </w:r>
            <w:proofErr w:type="spellEnd"/>
            <w:r w:rsidRPr="000825A3">
              <w:rPr>
                <w:rFonts w:ascii="Times New Roman" w:eastAsia="Times New Roman" w:hAnsi="Times New Roman" w:cs="Times New Roman"/>
                <w:sz w:val="22"/>
                <w:szCs w:val="22"/>
              </w:rPr>
              <w:t>. линию</w:t>
            </w:r>
          </w:p>
        </w:tc>
      </w:tr>
      <w:tr w:rsidR="00FC5B0B" w:rsidRPr="000825A3" w14:paraId="70F4F5B2" w14:textId="77777777" w:rsidTr="00481729">
        <w:tc>
          <w:tcPr>
            <w:tcW w:w="3369" w:type="dxa"/>
          </w:tcPr>
          <w:p w14:paraId="22C6C169" w14:textId="77777777" w:rsidR="00FC5B0B" w:rsidRPr="000825A3" w:rsidRDefault="00FC5B0B" w:rsidP="001C6115">
            <w:pPr>
              <w:spacing w:before="0"/>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Ул.Лукашова</w:t>
            </w:r>
            <w:proofErr w:type="spellEnd"/>
          </w:p>
        </w:tc>
        <w:tc>
          <w:tcPr>
            <w:tcW w:w="851" w:type="dxa"/>
          </w:tcPr>
          <w:p w14:paraId="3DF6A0A0" w14:textId="77777777" w:rsidR="00FC5B0B" w:rsidRPr="000825A3" w:rsidRDefault="00FC5B0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397CFEE7" w14:textId="77777777" w:rsidR="00FC5B0B" w:rsidRPr="000825A3" w:rsidRDefault="00FC5B0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0B4BC986" w14:textId="77777777" w:rsidR="00FC5B0B" w:rsidRPr="000825A3" w:rsidRDefault="00FC5B0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757ED8D7" w14:textId="77777777" w:rsidR="00FC5B0B" w:rsidRPr="000825A3" w:rsidRDefault="00FC5B0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0,20</w:t>
            </w:r>
          </w:p>
        </w:tc>
        <w:tc>
          <w:tcPr>
            <w:tcW w:w="850" w:type="dxa"/>
          </w:tcPr>
          <w:p w14:paraId="1E51B508" w14:textId="77777777" w:rsidR="00FC5B0B" w:rsidRPr="000825A3" w:rsidRDefault="00FC5B0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0,20</w:t>
            </w:r>
          </w:p>
        </w:tc>
        <w:tc>
          <w:tcPr>
            <w:tcW w:w="851" w:type="dxa"/>
          </w:tcPr>
          <w:p w14:paraId="3F9AB060" w14:textId="77777777" w:rsidR="00FC5B0B" w:rsidRPr="000825A3" w:rsidRDefault="00FC5B0B" w:rsidP="001C6115">
            <w:pPr>
              <w:spacing w:before="0"/>
              <w:jc w:val="center"/>
              <w:rPr>
                <w:rFonts w:ascii="Times New Roman" w:eastAsia="Times New Roman" w:hAnsi="Times New Roman" w:cs="Times New Roman"/>
                <w:sz w:val="22"/>
                <w:szCs w:val="22"/>
              </w:rPr>
            </w:pPr>
          </w:p>
        </w:tc>
        <w:tc>
          <w:tcPr>
            <w:tcW w:w="6094" w:type="dxa"/>
          </w:tcPr>
          <w:p w14:paraId="2C6D1CC1" w14:textId="77777777" w:rsidR="00FC5B0B" w:rsidRPr="000825A3" w:rsidRDefault="00FC5B0B" w:rsidP="001C6115">
            <w:pPr>
              <w:spacing w:before="0"/>
              <w:jc w:val="both"/>
              <w:rPr>
                <w:rFonts w:ascii="Times New Roman" w:eastAsia="Times New Roman" w:hAnsi="Times New Roman" w:cs="Times New Roman"/>
                <w:sz w:val="22"/>
                <w:szCs w:val="22"/>
              </w:rPr>
            </w:pPr>
          </w:p>
        </w:tc>
      </w:tr>
      <w:tr w:rsidR="00303FB1" w:rsidRPr="000825A3" w14:paraId="4B4CFC03" w14:textId="77777777" w:rsidTr="00481729">
        <w:tc>
          <w:tcPr>
            <w:tcW w:w="3369" w:type="dxa"/>
          </w:tcPr>
          <w:p w14:paraId="0082A8DA"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 </w:t>
            </w:r>
            <w:proofErr w:type="spellStart"/>
            <w:r w:rsidRPr="000825A3">
              <w:rPr>
                <w:rFonts w:ascii="Times New Roman" w:eastAsia="Times New Roman" w:hAnsi="Times New Roman" w:cs="Times New Roman"/>
                <w:sz w:val="22"/>
                <w:szCs w:val="22"/>
              </w:rPr>
              <w:t>Понартская</w:t>
            </w:r>
            <w:proofErr w:type="spellEnd"/>
          </w:p>
        </w:tc>
        <w:tc>
          <w:tcPr>
            <w:tcW w:w="851" w:type="dxa"/>
          </w:tcPr>
          <w:p w14:paraId="2F9457F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1701" w:type="dxa"/>
            <w:gridSpan w:val="2"/>
          </w:tcPr>
          <w:p w14:paraId="69003F8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соответствии с ПСД</w:t>
            </w:r>
          </w:p>
        </w:tc>
        <w:tc>
          <w:tcPr>
            <w:tcW w:w="851" w:type="dxa"/>
          </w:tcPr>
          <w:p w14:paraId="49911ED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1,22</w:t>
            </w:r>
          </w:p>
        </w:tc>
        <w:tc>
          <w:tcPr>
            <w:tcW w:w="850" w:type="dxa"/>
          </w:tcPr>
          <w:p w14:paraId="5F59716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5605EF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1,22</w:t>
            </w:r>
          </w:p>
        </w:tc>
        <w:tc>
          <w:tcPr>
            <w:tcW w:w="6094" w:type="dxa"/>
          </w:tcPr>
          <w:p w14:paraId="5D2764A5"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41B3E9B1" w14:textId="77777777" w:rsidTr="00481729">
        <w:tc>
          <w:tcPr>
            <w:tcW w:w="3369" w:type="dxa"/>
          </w:tcPr>
          <w:p w14:paraId="636CD269"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Ул. О. Кошевого</w:t>
            </w:r>
          </w:p>
        </w:tc>
        <w:tc>
          <w:tcPr>
            <w:tcW w:w="851" w:type="dxa"/>
          </w:tcPr>
          <w:p w14:paraId="60D0DF6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4816994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30,0</w:t>
            </w:r>
          </w:p>
        </w:tc>
        <w:tc>
          <w:tcPr>
            <w:tcW w:w="851" w:type="dxa"/>
          </w:tcPr>
          <w:p w14:paraId="2602269C" w14:textId="77777777" w:rsidR="00303FB1" w:rsidRPr="000825A3" w:rsidRDefault="00303FB1" w:rsidP="001C6115">
            <w:pPr>
              <w:spacing w:before="0"/>
              <w:ind w:right="-107"/>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7,0+ </w:t>
            </w:r>
            <w:proofErr w:type="spellStart"/>
            <w:r w:rsidRPr="000825A3">
              <w:rPr>
                <w:rFonts w:ascii="Times New Roman" w:eastAsia="Times New Roman" w:hAnsi="Times New Roman" w:cs="Times New Roman"/>
                <w:sz w:val="22"/>
                <w:szCs w:val="22"/>
              </w:rPr>
              <w:t>трам</w:t>
            </w:r>
            <w:proofErr w:type="spellEnd"/>
            <w:r w:rsidRPr="000825A3">
              <w:rPr>
                <w:rFonts w:ascii="Times New Roman" w:eastAsia="Times New Roman" w:hAnsi="Times New Roman" w:cs="Times New Roman"/>
                <w:sz w:val="22"/>
                <w:szCs w:val="22"/>
              </w:rPr>
              <w:t>.</w:t>
            </w:r>
          </w:p>
        </w:tc>
        <w:tc>
          <w:tcPr>
            <w:tcW w:w="851" w:type="dxa"/>
          </w:tcPr>
          <w:p w14:paraId="3B8FF9E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0,46</w:t>
            </w:r>
          </w:p>
        </w:tc>
        <w:tc>
          <w:tcPr>
            <w:tcW w:w="850" w:type="dxa"/>
          </w:tcPr>
          <w:p w14:paraId="1D72D47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94E4A0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0,46</w:t>
            </w:r>
          </w:p>
        </w:tc>
        <w:tc>
          <w:tcPr>
            <w:tcW w:w="6094" w:type="dxa"/>
          </w:tcPr>
          <w:p w14:paraId="2B7BA69F"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734DB93F" w14:textId="77777777" w:rsidTr="00481729">
        <w:tc>
          <w:tcPr>
            <w:tcW w:w="3369" w:type="dxa"/>
          </w:tcPr>
          <w:p w14:paraId="2E191387" w14:textId="77777777" w:rsidR="00303FB1" w:rsidRPr="000825A3" w:rsidRDefault="00303FB1" w:rsidP="001C6115">
            <w:pPr>
              <w:tabs>
                <w:tab w:val="num" w:pos="2520"/>
                <w:tab w:val="num" w:pos="2880"/>
              </w:tabs>
              <w:spacing w:before="0"/>
              <w:rPr>
                <w:rFonts w:ascii="Times New Roman" w:hAnsi="Times New Roman" w:cs="Times New Roman"/>
                <w:sz w:val="22"/>
                <w:szCs w:val="22"/>
                <w:lang w:eastAsia="ru-RU"/>
              </w:rPr>
            </w:pPr>
            <w:r w:rsidRPr="000825A3">
              <w:rPr>
                <w:rFonts w:ascii="Times New Roman" w:hAnsi="Times New Roman" w:cs="Times New Roman"/>
                <w:sz w:val="22"/>
                <w:szCs w:val="22"/>
                <w:lang w:eastAsia="ru-RU"/>
              </w:rPr>
              <w:t>Ул. Железнодорожная</w:t>
            </w:r>
          </w:p>
        </w:tc>
        <w:tc>
          <w:tcPr>
            <w:tcW w:w="851" w:type="dxa"/>
          </w:tcPr>
          <w:p w14:paraId="130EEEE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3EF0952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E969C3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62F483E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0,56</w:t>
            </w:r>
          </w:p>
        </w:tc>
        <w:tc>
          <w:tcPr>
            <w:tcW w:w="850" w:type="dxa"/>
          </w:tcPr>
          <w:p w14:paraId="5976555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0,56</w:t>
            </w:r>
          </w:p>
        </w:tc>
        <w:tc>
          <w:tcPr>
            <w:tcW w:w="851" w:type="dxa"/>
          </w:tcPr>
          <w:p w14:paraId="2BB5E66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7C556697"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Часть главного меридионального магистрального хода. Расширение сущ. проезжей части с 2 до 4 полос</w:t>
            </w:r>
          </w:p>
        </w:tc>
      </w:tr>
      <w:tr w:rsidR="00F81DA1" w:rsidRPr="000825A3" w14:paraId="659C56A4" w14:textId="77777777" w:rsidTr="00481729">
        <w:tc>
          <w:tcPr>
            <w:tcW w:w="3369" w:type="dxa"/>
          </w:tcPr>
          <w:p w14:paraId="07C8929D" w14:textId="77777777" w:rsidR="00F81DA1" w:rsidRPr="000825A3" w:rsidRDefault="00F81DA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Дзержинского</w:t>
            </w:r>
          </w:p>
        </w:tc>
        <w:tc>
          <w:tcPr>
            <w:tcW w:w="851" w:type="dxa"/>
          </w:tcPr>
          <w:p w14:paraId="34AD33BA" w14:textId="77777777" w:rsidR="00F81DA1" w:rsidRPr="000825A3" w:rsidRDefault="00F81DA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1701" w:type="dxa"/>
            <w:gridSpan w:val="2"/>
          </w:tcPr>
          <w:p w14:paraId="73A6443A" w14:textId="77777777" w:rsidR="00F81DA1" w:rsidRPr="000825A3" w:rsidRDefault="00F81DA1" w:rsidP="001C6115">
            <w:pPr>
              <w:spacing w:before="0"/>
              <w:ind w:right="-107"/>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 соответствии с ПСД</w:t>
            </w:r>
          </w:p>
        </w:tc>
        <w:tc>
          <w:tcPr>
            <w:tcW w:w="851" w:type="dxa"/>
          </w:tcPr>
          <w:p w14:paraId="4C946738" w14:textId="77777777" w:rsidR="00F81DA1" w:rsidRPr="000825A3" w:rsidRDefault="00F81DA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4,77</w:t>
            </w:r>
          </w:p>
        </w:tc>
        <w:tc>
          <w:tcPr>
            <w:tcW w:w="850" w:type="dxa"/>
          </w:tcPr>
          <w:p w14:paraId="7448BCD0" w14:textId="77777777" w:rsidR="00F81DA1" w:rsidRPr="000825A3" w:rsidRDefault="00F81DA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4,77</w:t>
            </w:r>
          </w:p>
        </w:tc>
        <w:tc>
          <w:tcPr>
            <w:tcW w:w="851" w:type="dxa"/>
          </w:tcPr>
          <w:p w14:paraId="25805FDD" w14:textId="77777777" w:rsidR="00F81DA1" w:rsidRPr="000825A3" w:rsidRDefault="00F81DA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48EA7521" w14:textId="77777777" w:rsidR="00F81DA1" w:rsidRPr="000825A3" w:rsidRDefault="00F81DA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Расширение проезжей части, устройство велодорожки</w:t>
            </w:r>
          </w:p>
        </w:tc>
      </w:tr>
      <w:tr w:rsidR="00303FB1" w:rsidRPr="000825A3" w14:paraId="12A63A58" w14:textId="77777777" w:rsidTr="00481729">
        <w:tc>
          <w:tcPr>
            <w:tcW w:w="3369" w:type="dxa"/>
          </w:tcPr>
          <w:p w14:paraId="39B4C1BF"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Ленинский пр-т</w:t>
            </w:r>
            <w:r w:rsidR="00654E3C" w:rsidRPr="000825A3">
              <w:rPr>
                <w:rFonts w:ascii="Times New Roman" w:eastAsia="Times New Roman" w:hAnsi="Times New Roman" w:cs="Times New Roman"/>
                <w:sz w:val="22"/>
                <w:szCs w:val="22"/>
              </w:rPr>
              <w:t xml:space="preserve"> (между ул. Театральная и ул. Черняховского)</w:t>
            </w:r>
          </w:p>
        </w:tc>
        <w:tc>
          <w:tcPr>
            <w:tcW w:w="851" w:type="dxa"/>
          </w:tcPr>
          <w:p w14:paraId="6679930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УПТ</w:t>
            </w:r>
          </w:p>
        </w:tc>
        <w:tc>
          <w:tcPr>
            <w:tcW w:w="850" w:type="dxa"/>
          </w:tcPr>
          <w:p w14:paraId="6109664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40A6891D" w14:textId="77777777" w:rsidR="00303FB1" w:rsidRPr="000825A3" w:rsidRDefault="00303FB1" w:rsidP="001C6115">
            <w:pPr>
              <w:spacing w:before="0"/>
              <w:ind w:left="-108" w:right="-108"/>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14,6 (см. рис. 20.4.2.2.)</w:t>
            </w:r>
          </w:p>
        </w:tc>
        <w:tc>
          <w:tcPr>
            <w:tcW w:w="851" w:type="dxa"/>
          </w:tcPr>
          <w:p w14:paraId="4FE7020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0,32</w:t>
            </w:r>
          </w:p>
        </w:tc>
        <w:tc>
          <w:tcPr>
            <w:tcW w:w="850" w:type="dxa"/>
          </w:tcPr>
          <w:p w14:paraId="6C451D2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0,32</w:t>
            </w:r>
          </w:p>
        </w:tc>
        <w:tc>
          <w:tcPr>
            <w:tcW w:w="851" w:type="dxa"/>
          </w:tcPr>
          <w:p w14:paraId="327D63B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0F678D59"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Запрет на </w:t>
            </w:r>
            <w:r w:rsidR="00654E3C" w:rsidRPr="000825A3">
              <w:rPr>
                <w:rFonts w:ascii="Times New Roman" w:eastAsia="Times New Roman" w:hAnsi="Times New Roman" w:cs="Times New Roman"/>
                <w:sz w:val="22"/>
                <w:szCs w:val="22"/>
              </w:rPr>
              <w:t xml:space="preserve">транзитное </w:t>
            </w:r>
            <w:r w:rsidRPr="000825A3">
              <w:rPr>
                <w:rFonts w:ascii="Times New Roman" w:eastAsia="Times New Roman" w:hAnsi="Times New Roman" w:cs="Times New Roman"/>
                <w:sz w:val="22"/>
                <w:szCs w:val="22"/>
              </w:rPr>
              <w:t xml:space="preserve">движение автомобилей, устройство совмещённой полосы для трамвайного и </w:t>
            </w:r>
            <w:proofErr w:type="spellStart"/>
            <w:r w:rsidRPr="000825A3">
              <w:rPr>
                <w:rFonts w:ascii="Times New Roman" w:eastAsia="Times New Roman" w:hAnsi="Times New Roman" w:cs="Times New Roman"/>
                <w:sz w:val="22"/>
                <w:szCs w:val="22"/>
              </w:rPr>
              <w:t>автобусно</w:t>
            </w:r>
            <w:proofErr w:type="spellEnd"/>
            <w:r w:rsidRPr="000825A3">
              <w:rPr>
                <w:rFonts w:ascii="Times New Roman" w:eastAsia="Times New Roman" w:hAnsi="Times New Roman" w:cs="Times New Roman"/>
                <w:sz w:val="22"/>
                <w:szCs w:val="22"/>
              </w:rPr>
              <w:t>-троллейбусного движения с пешеходной зоной</w:t>
            </w:r>
          </w:p>
        </w:tc>
      </w:tr>
      <w:tr w:rsidR="00303FB1" w:rsidRPr="000825A3" w14:paraId="0D167D58" w14:textId="77777777" w:rsidTr="00481729">
        <w:tc>
          <w:tcPr>
            <w:tcW w:w="3369" w:type="dxa"/>
          </w:tcPr>
          <w:p w14:paraId="0E18FF7D"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Суздальская</w:t>
            </w:r>
          </w:p>
        </w:tc>
        <w:tc>
          <w:tcPr>
            <w:tcW w:w="851" w:type="dxa"/>
          </w:tcPr>
          <w:p w14:paraId="700E16C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678BDAB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7B531212" w14:textId="77777777" w:rsidR="00303FB1" w:rsidRPr="000825A3" w:rsidRDefault="00303FB1" w:rsidP="001C6115">
            <w:pPr>
              <w:spacing w:before="0"/>
              <w:ind w:left="-108" w:right="-108"/>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7,0+7,0</w:t>
            </w:r>
          </w:p>
        </w:tc>
        <w:tc>
          <w:tcPr>
            <w:tcW w:w="851" w:type="dxa"/>
          </w:tcPr>
          <w:p w14:paraId="3CE92A1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0,82</w:t>
            </w:r>
          </w:p>
        </w:tc>
        <w:tc>
          <w:tcPr>
            <w:tcW w:w="850" w:type="dxa"/>
          </w:tcPr>
          <w:p w14:paraId="5800570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0,82</w:t>
            </w:r>
          </w:p>
        </w:tc>
        <w:tc>
          <w:tcPr>
            <w:tcW w:w="851" w:type="dxa"/>
          </w:tcPr>
          <w:p w14:paraId="2018450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5E1CAC9A"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Реконструкция предусматривает строительство новой проезжей части 2 полосы движения параллельно существующей для увеличения пропускной способности</w:t>
            </w:r>
          </w:p>
        </w:tc>
      </w:tr>
      <w:tr w:rsidR="00303FB1" w:rsidRPr="000825A3" w14:paraId="5BC00EE2" w14:textId="77777777" w:rsidTr="00481729">
        <w:tc>
          <w:tcPr>
            <w:tcW w:w="3369" w:type="dxa"/>
          </w:tcPr>
          <w:p w14:paraId="32D353F0"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 Гвардейский</w:t>
            </w:r>
          </w:p>
        </w:tc>
        <w:tc>
          <w:tcPr>
            <w:tcW w:w="851" w:type="dxa"/>
          </w:tcPr>
          <w:p w14:paraId="7047F62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13BB197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0BCC1E2F" w14:textId="77777777" w:rsidR="00303FB1" w:rsidRPr="000825A3" w:rsidRDefault="00303FB1" w:rsidP="001C6115">
            <w:pPr>
              <w:spacing w:before="0"/>
              <w:ind w:left="-108" w:right="-108"/>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30AE968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0,78</w:t>
            </w:r>
          </w:p>
        </w:tc>
        <w:tc>
          <w:tcPr>
            <w:tcW w:w="850" w:type="dxa"/>
          </w:tcPr>
          <w:p w14:paraId="34D1FF1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0,78</w:t>
            </w:r>
          </w:p>
        </w:tc>
        <w:tc>
          <w:tcPr>
            <w:tcW w:w="851" w:type="dxa"/>
          </w:tcPr>
          <w:p w14:paraId="77337F0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0D9D0471"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Расширение с 3 до 4 полос движения с реконструкцией перекрёстков</w:t>
            </w:r>
          </w:p>
        </w:tc>
      </w:tr>
      <w:tr w:rsidR="00303FB1" w:rsidRPr="000825A3" w14:paraId="25DAA421" w14:textId="77777777" w:rsidTr="00481729">
        <w:tc>
          <w:tcPr>
            <w:tcW w:w="3369" w:type="dxa"/>
          </w:tcPr>
          <w:p w14:paraId="7207D7E7"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Каштановая аллея</w:t>
            </w:r>
          </w:p>
        </w:tc>
        <w:tc>
          <w:tcPr>
            <w:tcW w:w="851" w:type="dxa"/>
          </w:tcPr>
          <w:p w14:paraId="31F2B70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47642FA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69841425" w14:textId="77777777" w:rsidR="00303FB1" w:rsidRPr="000825A3" w:rsidRDefault="00303FB1" w:rsidP="001C6115">
            <w:pPr>
              <w:spacing w:before="0"/>
              <w:ind w:left="-108" w:right="-108"/>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0B05B56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0,35</w:t>
            </w:r>
          </w:p>
        </w:tc>
        <w:tc>
          <w:tcPr>
            <w:tcW w:w="850" w:type="dxa"/>
          </w:tcPr>
          <w:p w14:paraId="750DABE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0,35</w:t>
            </w:r>
          </w:p>
        </w:tc>
        <w:tc>
          <w:tcPr>
            <w:tcW w:w="851" w:type="dxa"/>
          </w:tcPr>
          <w:p w14:paraId="2887A0B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762C8AED"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24CE3249" w14:textId="77777777" w:rsidTr="00481729">
        <w:tc>
          <w:tcPr>
            <w:tcW w:w="3369" w:type="dxa"/>
          </w:tcPr>
          <w:p w14:paraId="4FD74D8B" w14:textId="77777777" w:rsidR="00303FB1" w:rsidRPr="000825A3" w:rsidRDefault="00303FB1" w:rsidP="00E4080B">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Объезд </w:t>
            </w:r>
            <w:r w:rsidR="00E4080B" w:rsidRPr="000825A3">
              <w:rPr>
                <w:rFonts w:ascii="Times New Roman" w:eastAsia="Times New Roman" w:hAnsi="Times New Roman" w:cs="Times New Roman"/>
                <w:sz w:val="22"/>
                <w:szCs w:val="22"/>
              </w:rPr>
              <w:t>района</w:t>
            </w:r>
            <w:r w:rsidRPr="000825A3">
              <w:rPr>
                <w:rFonts w:ascii="Times New Roman" w:eastAsia="Times New Roman" w:hAnsi="Times New Roman" w:cs="Times New Roman"/>
                <w:sz w:val="22"/>
                <w:szCs w:val="22"/>
              </w:rPr>
              <w:t xml:space="preserve"> им. </w:t>
            </w:r>
            <w:r w:rsidR="00E4080B" w:rsidRPr="000825A3">
              <w:rPr>
                <w:rFonts w:ascii="Times New Roman" w:eastAsia="Times New Roman" w:hAnsi="Times New Roman" w:cs="Times New Roman"/>
                <w:sz w:val="22"/>
                <w:szCs w:val="22"/>
              </w:rPr>
              <w:t>А.</w:t>
            </w:r>
            <w:r w:rsidRPr="000825A3">
              <w:rPr>
                <w:rFonts w:ascii="Times New Roman" w:eastAsia="Times New Roman" w:hAnsi="Times New Roman" w:cs="Times New Roman"/>
                <w:sz w:val="22"/>
                <w:szCs w:val="22"/>
              </w:rPr>
              <w:t xml:space="preserve"> Космодемьянского от ул. Магнитогорская до Балтийского шоссе</w:t>
            </w:r>
          </w:p>
        </w:tc>
        <w:tc>
          <w:tcPr>
            <w:tcW w:w="851" w:type="dxa"/>
          </w:tcPr>
          <w:p w14:paraId="11C6B93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0FBD610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25,0</w:t>
            </w:r>
          </w:p>
        </w:tc>
        <w:tc>
          <w:tcPr>
            <w:tcW w:w="851" w:type="dxa"/>
          </w:tcPr>
          <w:p w14:paraId="6F3F494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w:t>
            </w:r>
          </w:p>
        </w:tc>
        <w:tc>
          <w:tcPr>
            <w:tcW w:w="851" w:type="dxa"/>
          </w:tcPr>
          <w:p w14:paraId="69EA90B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1,43</w:t>
            </w:r>
          </w:p>
        </w:tc>
        <w:tc>
          <w:tcPr>
            <w:tcW w:w="850" w:type="dxa"/>
          </w:tcPr>
          <w:p w14:paraId="66BF972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F175E2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1,43</w:t>
            </w:r>
          </w:p>
        </w:tc>
        <w:tc>
          <w:tcPr>
            <w:tcW w:w="6094" w:type="dxa"/>
          </w:tcPr>
          <w:p w14:paraId="1E830E74"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Строительство для обеспечения объезда грузовым транспортом селитебной территории посёлка</w:t>
            </w:r>
          </w:p>
        </w:tc>
      </w:tr>
      <w:tr w:rsidR="00303FB1" w:rsidRPr="000825A3" w14:paraId="3478D069" w14:textId="77777777" w:rsidTr="00481729">
        <w:tc>
          <w:tcPr>
            <w:tcW w:w="3369" w:type="dxa"/>
          </w:tcPr>
          <w:p w14:paraId="156BF290"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 Советский (от ул. Красной до Окружной)</w:t>
            </w:r>
          </w:p>
        </w:tc>
        <w:tc>
          <w:tcPr>
            <w:tcW w:w="851" w:type="dxa"/>
          </w:tcPr>
          <w:p w14:paraId="6945423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210967B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00DD5C8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4733A0F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2,56</w:t>
            </w:r>
          </w:p>
        </w:tc>
        <w:tc>
          <w:tcPr>
            <w:tcW w:w="850" w:type="dxa"/>
          </w:tcPr>
          <w:p w14:paraId="22B2786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2,56</w:t>
            </w:r>
          </w:p>
        </w:tc>
        <w:tc>
          <w:tcPr>
            <w:tcW w:w="851" w:type="dxa"/>
          </w:tcPr>
          <w:p w14:paraId="33C2ACF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4E733303"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Увеличение пропускной способности магистрали</w:t>
            </w:r>
          </w:p>
        </w:tc>
      </w:tr>
      <w:tr w:rsidR="00BD4D60" w:rsidRPr="000825A3" w14:paraId="0152958C" w14:textId="77777777" w:rsidTr="00481729">
        <w:tc>
          <w:tcPr>
            <w:tcW w:w="3369" w:type="dxa"/>
          </w:tcPr>
          <w:p w14:paraId="19E00937" w14:textId="77777777" w:rsidR="00BD4D60" w:rsidRPr="000825A3" w:rsidRDefault="00BD4D60">
            <w:pPr>
              <w:suppressAutoHyphens/>
              <w:spacing w:before="0"/>
              <w:contextualSpacing/>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Строительство </w:t>
            </w:r>
            <w:r w:rsidRPr="000825A3">
              <w:rPr>
                <w:rFonts w:ascii="Times New Roman" w:eastAsia="Times New Roman" w:hAnsi="Times New Roman" w:cs="Times New Roman"/>
                <w:sz w:val="22"/>
                <w:szCs w:val="22"/>
              </w:rPr>
              <w:t xml:space="preserve">соединения улицы Украинской и ул. Горького </w:t>
            </w:r>
          </w:p>
        </w:tc>
        <w:tc>
          <w:tcPr>
            <w:tcW w:w="851" w:type="dxa"/>
          </w:tcPr>
          <w:p w14:paraId="42CE37E1" w14:textId="77777777" w:rsidR="00BD4D60" w:rsidRPr="000825A3" w:rsidRDefault="00BD4D60" w:rsidP="00BD4D60">
            <w:pPr>
              <w:spacing w:before="0"/>
              <w:contextualSpacing/>
              <w:jc w:val="center"/>
              <w:rPr>
                <w:rFonts w:ascii="Times New Roman" w:eastAsia="Calibri" w:hAnsi="Times New Roman" w:cs="Times New Roman"/>
                <w:i/>
                <w:sz w:val="22"/>
                <w:szCs w:val="22"/>
              </w:rPr>
            </w:pPr>
            <w:r w:rsidRPr="000825A3">
              <w:rPr>
                <w:rFonts w:ascii="Times New Roman" w:eastAsia="Times New Roman" w:hAnsi="Times New Roman" w:cs="Times New Roman"/>
                <w:sz w:val="22"/>
                <w:szCs w:val="22"/>
                <w:lang w:eastAsia="ar-SA"/>
              </w:rPr>
              <w:t>УТП</w:t>
            </w:r>
          </w:p>
        </w:tc>
        <w:tc>
          <w:tcPr>
            <w:tcW w:w="850" w:type="dxa"/>
          </w:tcPr>
          <w:p w14:paraId="7C4295B7" w14:textId="77777777" w:rsidR="00BD4D60" w:rsidRPr="000825A3" w:rsidRDefault="00BD4D60"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30,0</w:t>
            </w:r>
          </w:p>
        </w:tc>
        <w:tc>
          <w:tcPr>
            <w:tcW w:w="851" w:type="dxa"/>
          </w:tcPr>
          <w:p w14:paraId="21768BA9" w14:textId="77777777" w:rsidR="00BD4D60" w:rsidRPr="000825A3" w:rsidRDefault="00BD4D60"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5BD8A7BD" w14:textId="77777777" w:rsidR="00BD4D60" w:rsidRPr="000825A3" w:rsidRDefault="00BD4D60" w:rsidP="00BD4D60">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1,37</w:t>
            </w:r>
          </w:p>
        </w:tc>
        <w:tc>
          <w:tcPr>
            <w:tcW w:w="850" w:type="dxa"/>
          </w:tcPr>
          <w:p w14:paraId="21A7D33B" w14:textId="77777777" w:rsidR="00BD4D60" w:rsidRPr="000825A3" w:rsidRDefault="00BD4D60"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3E5F428B" w14:textId="77777777" w:rsidR="00BD4D60" w:rsidRPr="000825A3" w:rsidRDefault="00BD4D60" w:rsidP="00BD4D60">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1,37</w:t>
            </w:r>
          </w:p>
        </w:tc>
        <w:tc>
          <w:tcPr>
            <w:tcW w:w="6094" w:type="dxa"/>
          </w:tcPr>
          <w:p w14:paraId="6788AC9B" w14:textId="77777777" w:rsidR="00BD4D60" w:rsidRPr="000825A3" w:rsidRDefault="00BD4D60" w:rsidP="001C6115">
            <w:pPr>
              <w:spacing w:before="0"/>
              <w:jc w:val="both"/>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Закольцовка</w:t>
            </w:r>
            <w:proofErr w:type="spellEnd"/>
            <w:r w:rsidRPr="000825A3">
              <w:rPr>
                <w:rFonts w:ascii="Times New Roman" w:eastAsia="Times New Roman" w:hAnsi="Times New Roman" w:cs="Times New Roman"/>
                <w:sz w:val="22"/>
                <w:szCs w:val="22"/>
              </w:rPr>
              <w:t xml:space="preserve"> маршрутов общественного транспорта, обслуживание рекреационной зоны вокруг форта №</w:t>
            </w:r>
            <w:r w:rsidRPr="000825A3">
              <w:rPr>
                <w:rFonts w:ascii="Times New Roman" w:eastAsia="Times New Roman" w:hAnsi="Times New Roman" w:cs="Times New Roman"/>
                <w:sz w:val="22"/>
                <w:szCs w:val="22"/>
                <w:lang w:val="en-US"/>
              </w:rPr>
              <w:t> </w:t>
            </w:r>
            <w:r w:rsidRPr="000825A3">
              <w:rPr>
                <w:rFonts w:ascii="Times New Roman" w:eastAsia="Times New Roman" w:hAnsi="Times New Roman" w:cs="Times New Roman"/>
                <w:sz w:val="22"/>
                <w:szCs w:val="22"/>
              </w:rPr>
              <w:t>4</w:t>
            </w:r>
          </w:p>
        </w:tc>
      </w:tr>
      <w:tr w:rsidR="00303FB1" w:rsidRPr="000825A3" w14:paraId="45ABF14B" w14:textId="77777777" w:rsidTr="00481729">
        <w:tc>
          <w:tcPr>
            <w:tcW w:w="3369" w:type="dxa"/>
          </w:tcPr>
          <w:p w14:paraId="583FCA2A"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Горького (от ул. Гайдара до Окружной)</w:t>
            </w:r>
          </w:p>
        </w:tc>
        <w:tc>
          <w:tcPr>
            <w:tcW w:w="851" w:type="dxa"/>
          </w:tcPr>
          <w:p w14:paraId="223B90D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6230566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736FA68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1D536AB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3,09</w:t>
            </w:r>
          </w:p>
        </w:tc>
        <w:tc>
          <w:tcPr>
            <w:tcW w:w="850" w:type="dxa"/>
          </w:tcPr>
          <w:p w14:paraId="2431F62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3,09</w:t>
            </w:r>
          </w:p>
        </w:tc>
        <w:tc>
          <w:tcPr>
            <w:tcW w:w="851" w:type="dxa"/>
          </w:tcPr>
          <w:p w14:paraId="2BBDF45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31528458"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Увеличение пропускной способности в связи с застройкой территории военного городка по ул. Горького и строительство логистического и торговых центров на выезде из города</w:t>
            </w:r>
          </w:p>
        </w:tc>
      </w:tr>
      <w:tr w:rsidR="00647F02" w:rsidRPr="000825A3" w14:paraId="0CB72AFB" w14:textId="77777777" w:rsidTr="00481729">
        <w:tc>
          <w:tcPr>
            <w:tcW w:w="3369" w:type="dxa"/>
          </w:tcPr>
          <w:p w14:paraId="7054B577" w14:textId="77777777" w:rsidR="00AB2B67" w:rsidRPr="000825A3" w:rsidRDefault="00AB2B67" w:rsidP="00AB2B67">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 1-ая Окружная (от ул. Полярная до Советского </w:t>
            </w:r>
            <w:proofErr w:type="spellStart"/>
            <w:r w:rsidRPr="000825A3">
              <w:rPr>
                <w:rFonts w:ascii="Times New Roman" w:eastAsia="Times New Roman" w:hAnsi="Times New Roman" w:cs="Times New Roman"/>
                <w:sz w:val="22"/>
                <w:szCs w:val="22"/>
              </w:rPr>
              <w:t>пр</w:t>
            </w:r>
            <w:proofErr w:type="spellEnd"/>
            <w:r w:rsidRPr="000825A3">
              <w:rPr>
                <w:rFonts w:ascii="Times New Roman" w:eastAsia="Times New Roman" w:hAnsi="Times New Roman" w:cs="Times New Roman"/>
                <w:sz w:val="22"/>
                <w:szCs w:val="22"/>
              </w:rPr>
              <w:t>-та)</w:t>
            </w:r>
          </w:p>
        </w:tc>
        <w:tc>
          <w:tcPr>
            <w:tcW w:w="851" w:type="dxa"/>
          </w:tcPr>
          <w:p w14:paraId="7CC293A8" w14:textId="77777777" w:rsidR="00AB2B67" w:rsidRPr="000825A3" w:rsidRDefault="00AB2B6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4FA796EE" w14:textId="77777777" w:rsidR="00AB2B67" w:rsidRPr="000825A3" w:rsidRDefault="00AB2B6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6B560EE3" w14:textId="77777777" w:rsidR="00AB2B67" w:rsidRPr="000825A3" w:rsidRDefault="00AB2B6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w:t>
            </w:r>
          </w:p>
        </w:tc>
        <w:tc>
          <w:tcPr>
            <w:tcW w:w="851" w:type="dxa"/>
          </w:tcPr>
          <w:p w14:paraId="5F85FFEB" w14:textId="77777777" w:rsidR="00AB2B67" w:rsidRPr="000825A3" w:rsidRDefault="00AB2B6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4,50</w:t>
            </w:r>
          </w:p>
        </w:tc>
        <w:tc>
          <w:tcPr>
            <w:tcW w:w="850" w:type="dxa"/>
          </w:tcPr>
          <w:p w14:paraId="32B7B21D" w14:textId="77777777" w:rsidR="00AB2B67" w:rsidRPr="000825A3" w:rsidRDefault="00AB2B6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4,50</w:t>
            </w:r>
          </w:p>
        </w:tc>
        <w:tc>
          <w:tcPr>
            <w:tcW w:w="851" w:type="dxa"/>
          </w:tcPr>
          <w:p w14:paraId="4C38D0E9" w14:textId="77777777" w:rsidR="00AB2B67" w:rsidRPr="000825A3" w:rsidRDefault="00AB2B6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3AB35456" w14:textId="77777777" w:rsidR="00AB2B67" w:rsidRPr="000825A3" w:rsidRDefault="00AB2B67" w:rsidP="00AB2B67">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Увеличение пропускной способности в связи с застройкой прилегающих кварталов и для перераспределения перспективных транспортных потоков, возникающих после строительства жилья во 2-ом Западном планировочном районе </w:t>
            </w:r>
          </w:p>
        </w:tc>
      </w:tr>
      <w:tr w:rsidR="00303FB1" w:rsidRPr="000825A3" w14:paraId="63B33EED" w14:textId="77777777" w:rsidTr="00481729">
        <w:tc>
          <w:tcPr>
            <w:tcW w:w="3369" w:type="dxa"/>
          </w:tcPr>
          <w:p w14:paraId="69F89A73"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Ул. 3-я Окружная</w:t>
            </w:r>
          </w:p>
        </w:tc>
        <w:tc>
          <w:tcPr>
            <w:tcW w:w="851" w:type="dxa"/>
          </w:tcPr>
          <w:p w14:paraId="014A219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13F87D3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3EE7B5F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w:t>
            </w:r>
          </w:p>
        </w:tc>
        <w:tc>
          <w:tcPr>
            <w:tcW w:w="851" w:type="dxa"/>
          </w:tcPr>
          <w:p w14:paraId="5A3D938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1,18</w:t>
            </w:r>
          </w:p>
        </w:tc>
        <w:tc>
          <w:tcPr>
            <w:tcW w:w="850" w:type="dxa"/>
          </w:tcPr>
          <w:p w14:paraId="075241E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1,18</w:t>
            </w:r>
          </w:p>
        </w:tc>
        <w:tc>
          <w:tcPr>
            <w:tcW w:w="851" w:type="dxa"/>
          </w:tcPr>
          <w:p w14:paraId="79B7A8F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15D9E858" w14:textId="77777777" w:rsidR="00303FB1" w:rsidRPr="000825A3" w:rsidRDefault="00303FB1" w:rsidP="008D672D">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Увеличение пропускной способности в связи с застройкой территории военного городка по ул. Горького. Реконструкция: устройство капитального покрытия </w:t>
            </w:r>
            <w:r w:rsidR="008D672D" w:rsidRPr="000825A3">
              <w:rPr>
                <w:rFonts w:ascii="Times New Roman" w:eastAsia="Times New Roman" w:hAnsi="Times New Roman" w:cs="Times New Roman"/>
                <w:sz w:val="22"/>
                <w:szCs w:val="22"/>
              </w:rPr>
              <w:t>на 3 полосах</w:t>
            </w:r>
            <w:r w:rsidRPr="000825A3">
              <w:rPr>
                <w:rFonts w:ascii="Times New Roman" w:eastAsia="Times New Roman" w:hAnsi="Times New Roman" w:cs="Times New Roman"/>
                <w:sz w:val="22"/>
                <w:szCs w:val="22"/>
              </w:rPr>
              <w:t xml:space="preserve"> движения</w:t>
            </w:r>
          </w:p>
        </w:tc>
      </w:tr>
      <w:tr w:rsidR="00303FB1" w:rsidRPr="000825A3" w14:paraId="7A1CA719" w14:textId="77777777" w:rsidTr="00481729">
        <w:trPr>
          <w:trHeight w:val="70"/>
        </w:trPr>
        <w:tc>
          <w:tcPr>
            <w:tcW w:w="3369" w:type="dxa"/>
          </w:tcPr>
          <w:p w14:paraId="6E81E475"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Богатырская</w:t>
            </w:r>
          </w:p>
        </w:tc>
        <w:tc>
          <w:tcPr>
            <w:tcW w:w="851" w:type="dxa"/>
          </w:tcPr>
          <w:p w14:paraId="08265EF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4315999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2EB3409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2DC1431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0,99</w:t>
            </w:r>
          </w:p>
        </w:tc>
        <w:tc>
          <w:tcPr>
            <w:tcW w:w="850" w:type="dxa"/>
          </w:tcPr>
          <w:p w14:paraId="6A385EB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0,99</w:t>
            </w:r>
          </w:p>
        </w:tc>
        <w:tc>
          <w:tcPr>
            <w:tcW w:w="851" w:type="dxa"/>
          </w:tcPr>
          <w:p w14:paraId="0F97632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3DC2ED76"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Приспособление для автобусного движения</w:t>
            </w:r>
          </w:p>
        </w:tc>
      </w:tr>
      <w:tr w:rsidR="00303FB1" w:rsidRPr="000825A3" w14:paraId="01949E22" w14:textId="77777777" w:rsidTr="00481729">
        <w:tc>
          <w:tcPr>
            <w:tcW w:w="3369" w:type="dxa"/>
          </w:tcPr>
          <w:p w14:paraId="3843651D" w14:textId="77777777" w:rsidR="00303FB1" w:rsidRPr="000825A3" w:rsidRDefault="00303FB1" w:rsidP="004D459C">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М. </w:t>
            </w:r>
            <w:r w:rsidR="004D459C" w:rsidRPr="000825A3">
              <w:rPr>
                <w:rFonts w:ascii="Times New Roman" w:eastAsia="Times New Roman" w:hAnsi="Times New Roman" w:cs="Times New Roman"/>
                <w:sz w:val="22"/>
                <w:szCs w:val="22"/>
              </w:rPr>
              <w:t>Лесная</w:t>
            </w:r>
            <w:r w:rsidRPr="000825A3">
              <w:rPr>
                <w:rFonts w:ascii="Times New Roman" w:eastAsia="Times New Roman" w:hAnsi="Times New Roman" w:cs="Times New Roman"/>
                <w:sz w:val="22"/>
                <w:szCs w:val="22"/>
              </w:rPr>
              <w:t xml:space="preserve"> в пределах парка Макса </w:t>
            </w:r>
            <w:proofErr w:type="spellStart"/>
            <w:r w:rsidRPr="000825A3">
              <w:rPr>
                <w:rFonts w:ascii="Times New Roman" w:eastAsia="Times New Roman" w:hAnsi="Times New Roman" w:cs="Times New Roman"/>
                <w:sz w:val="22"/>
                <w:szCs w:val="22"/>
              </w:rPr>
              <w:t>Ашмана</w:t>
            </w:r>
            <w:proofErr w:type="spellEnd"/>
          </w:p>
        </w:tc>
        <w:tc>
          <w:tcPr>
            <w:tcW w:w="851" w:type="dxa"/>
          </w:tcPr>
          <w:p w14:paraId="0C8AED45" w14:textId="77777777" w:rsidR="00303FB1" w:rsidRPr="000825A3" w:rsidRDefault="00303FB1" w:rsidP="001C6115">
            <w:pPr>
              <w:spacing w:before="0"/>
              <w:jc w:val="center"/>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Дпар</w:t>
            </w:r>
            <w:proofErr w:type="spellEnd"/>
          </w:p>
        </w:tc>
        <w:tc>
          <w:tcPr>
            <w:tcW w:w="850" w:type="dxa"/>
          </w:tcPr>
          <w:p w14:paraId="48BD1A7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19AD8CD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6,0</w:t>
            </w:r>
          </w:p>
        </w:tc>
        <w:tc>
          <w:tcPr>
            <w:tcW w:w="851" w:type="dxa"/>
          </w:tcPr>
          <w:p w14:paraId="3200073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0,95</w:t>
            </w:r>
          </w:p>
        </w:tc>
        <w:tc>
          <w:tcPr>
            <w:tcW w:w="850" w:type="dxa"/>
          </w:tcPr>
          <w:p w14:paraId="46229CC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38E5748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0,95</w:t>
            </w:r>
          </w:p>
        </w:tc>
        <w:tc>
          <w:tcPr>
            <w:tcW w:w="6094" w:type="dxa"/>
          </w:tcPr>
          <w:p w14:paraId="55B45102"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588676F4" w14:textId="77777777" w:rsidTr="00481729">
        <w:tc>
          <w:tcPr>
            <w:tcW w:w="3369" w:type="dxa"/>
          </w:tcPr>
          <w:p w14:paraId="3D83411D" w14:textId="77777777" w:rsidR="00303FB1" w:rsidRPr="000825A3" w:rsidRDefault="00303FB1" w:rsidP="00472F24">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Закатная, ул. Счастливая</w:t>
            </w:r>
            <w:r w:rsidR="00472F24" w:rsidRPr="000825A3">
              <w:rPr>
                <w:rFonts w:ascii="Times New Roman" w:eastAsia="Times New Roman" w:hAnsi="Times New Roman" w:cs="Times New Roman"/>
                <w:sz w:val="22"/>
                <w:szCs w:val="22"/>
              </w:rPr>
              <w:t xml:space="preserve"> в комплексе с одноуровневым пересечением кольцевого типа</w:t>
            </w:r>
          </w:p>
        </w:tc>
        <w:tc>
          <w:tcPr>
            <w:tcW w:w="851" w:type="dxa"/>
          </w:tcPr>
          <w:p w14:paraId="6F65C94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2EE89D7D"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1" w:type="dxa"/>
          </w:tcPr>
          <w:p w14:paraId="2CEE8A78"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1" w:type="dxa"/>
          </w:tcPr>
          <w:p w14:paraId="5642F11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0,84</w:t>
            </w:r>
          </w:p>
        </w:tc>
        <w:tc>
          <w:tcPr>
            <w:tcW w:w="850" w:type="dxa"/>
          </w:tcPr>
          <w:p w14:paraId="6126D9F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0,84</w:t>
            </w:r>
          </w:p>
        </w:tc>
        <w:tc>
          <w:tcPr>
            <w:tcW w:w="851" w:type="dxa"/>
          </w:tcPr>
          <w:p w14:paraId="2A859D52"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6094" w:type="dxa"/>
          </w:tcPr>
          <w:p w14:paraId="62F12788"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Связь с прилегающим МО</w:t>
            </w:r>
          </w:p>
        </w:tc>
      </w:tr>
      <w:tr w:rsidR="00303FB1" w:rsidRPr="000825A3" w14:paraId="0BDFC775" w14:textId="77777777" w:rsidTr="00481729">
        <w:tc>
          <w:tcPr>
            <w:tcW w:w="3369" w:type="dxa"/>
          </w:tcPr>
          <w:p w14:paraId="398E53B8"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Арсенальная / Еловая аллея</w:t>
            </w:r>
          </w:p>
        </w:tc>
        <w:tc>
          <w:tcPr>
            <w:tcW w:w="851" w:type="dxa"/>
          </w:tcPr>
          <w:p w14:paraId="242E94F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2A15500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EACBC6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 – 15,0</w:t>
            </w:r>
          </w:p>
        </w:tc>
        <w:tc>
          <w:tcPr>
            <w:tcW w:w="851" w:type="dxa"/>
          </w:tcPr>
          <w:p w14:paraId="13C52978" w14:textId="77777777" w:rsidR="00303FB1" w:rsidRPr="000825A3" w:rsidRDefault="00303FB1" w:rsidP="003A4756">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r w:rsidR="003A4756" w:rsidRPr="000825A3">
              <w:rPr>
                <w:rFonts w:ascii="Times New Roman" w:eastAsia="Times New Roman" w:hAnsi="Times New Roman" w:cs="Times New Roman"/>
                <w:sz w:val="22"/>
                <w:szCs w:val="22"/>
              </w:rPr>
              <w:t>51</w:t>
            </w:r>
          </w:p>
        </w:tc>
        <w:tc>
          <w:tcPr>
            <w:tcW w:w="850" w:type="dxa"/>
          </w:tcPr>
          <w:p w14:paraId="0DD496D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FABA36D" w14:textId="77777777" w:rsidR="00303FB1" w:rsidRPr="000825A3" w:rsidRDefault="00303FB1" w:rsidP="003A4756">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r w:rsidR="003A4756" w:rsidRPr="000825A3">
              <w:rPr>
                <w:rFonts w:ascii="Times New Roman" w:eastAsia="Times New Roman" w:hAnsi="Times New Roman" w:cs="Times New Roman"/>
                <w:sz w:val="22"/>
                <w:szCs w:val="22"/>
              </w:rPr>
              <w:t>51</w:t>
            </w:r>
          </w:p>
        </w:tc>
        <w:tc>
          <w:tcPr>
            <w:tcW w:w="6094" w:type="dxa"/>
          </w:tcPr>
          <w:p w14:paraId="66A966F6" w14:textId="77777777" w:rsidR="00303FB1" w:rsidRPr="000825A3" w:rsidRDefault="00303FB1" w:rsidP="003B10CE">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Транспортное обслуживание новой жилой </w:t>
            </w:r>
            <w:r w:rsidR="003B10CE" w:rsidRPr="000825A3">
              <w:rPr>
                <w:rFonts w:ascii="Times New Roman" w:eastAsia="Times New Roman" w:hAnsi="Times New Roman" w:cs="Times New Roman"/>
                <w:sz w:val="22"/>
                <w:szCs w:val="22"/>
              </w:rPr>
              <w:t>застройки по ул. Артиллерийской</w:t>
            </w:r>
          </w:p>
        </w:tc>
      </w:tr>
      <w:tr w:rsidR="00303FB1" w:rsidRPr="000825A3" w14:paraId="4A0E93A1" w14:textId="77777777" w:rsidTr="00481729">
        <w:tc>
          <w:tcPr>
            <w:tcW w:w="3369" w:type="dxa"/>
          </w:tcPr>
          <w:p w14:paraId="22F3900C"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Орудийная</w:t>
            </w:r>
          </w:p>
        </w:tc>
        <w:tc>
          <w:tcPr>
            <w:tcW w:w="851" w:type="dxa"/>
          </w:tcPr>
          <w:p w14:paraId="74E9ED3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4D3DE3B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5A55DF3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2B600A0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1,39</w:t>
            </w:r>
          </w:p>
        </w:tc>
        <w:tc>
          <w:tcPr>
            <w:tcW w:w="850" w:type="dxa"/>
          </w:tcPr>
          <w:p w14:paraId="1E6CB2D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1,39</w:t>
            </w:r>
          </w:p>
        </w:tc>
        <w:tc>
          <w:tcPr>
            <w:tcW w:w="851" w:type="dxa"/>
          </w:tcPr>
          <w:p w14:paraId="4B1599D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16BC1F6F"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Расширение дорожного полотна, приспособление для автобусного движения</w:t>
            </w:r>
          </w:p>
        </w:tc>
      </w:tr>
      <w:tr w:rsidR="00303FB1" w:rsidRPr="000825A3" w14:paraId="27498C1F" w14:textId="77777777" w:rsidTr="00481729">
        <w:tc>
          <w:tcPr>
            <w:tcW w:w="3369" w:type="dxa"/>
          </w:tcPr>
          <w:p w14:paraId="2C426B12"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Юбилейная (продолжение)</w:t>
            </w:r>
            <w:r w:rsidR="00472F24" w:rsidRPr="000825A3">
              <w:rPr>
                <w:rFonts w:ascii="Times New Roman" w:eastAsia="Times New Roman" w:hAnsi="Times New Roman" w:cs="Times New Roman"/>
                <w:sz w:val="22"/>
                <w:szCs w:val="22"/>
              </w:rPr>
              <w:t xml:space="preserve"> в комплексе с двумя одноуровневыми пересечениями кольцевого типа</w:t>
            </w:r>
          </w:p>
        </w:tc>
        <w:tc>
          <w:tcPr>
            <w:tcW w:w="851" w:type="dxa"/>
          </w:tcPr>
          <w:p w14:paraId="0B125461"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0" w:type="dxa"/>
          </w:tcPr>
          <w:p w14:paraId="593BC19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30,0 ÷ 40,0</w:t>
            </w:r>
          </w:p>
        </w:tc>
        <w:tc>
          <w:tcPr>
            <w:tcW w:w="851" w:type="dxa"/>
          </w:tcPr>
          <w:p w14:paraId="647F7C9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09DBEE4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1,94</w:t>
            </w:r>
          </w:p>
        </w:tc>
        <w:tc>
          <w:tcPr>
            <w:tcW w:w="850" w:type="dxa"/>
          </w:tcPr>
          <w:p w14:paraId="554FB99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6E905D8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1,94</w:t>
            </w:r>
          </w:p>
        </w:tc>
        <w:tc>
          <w:tcPr>
            <w:tcW w:w="6094" w:type="dxa"/>
            <w:vMerge w:val="restart"/>
          </w:tcPr>
          <w:p w14:paraId="3360E54D"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 Связь с жилым районом «Восток», дублирование Московского проспекта</w:t>
            </w:r>
          </w:p>
        </w:tc>
      </w:tr>
      <w:tr w:rsidR="00303FB1" w:rsidRPr="000825A3" w14:paraId="01EC8265" w14:textId="77777777" w:rsidTr="00481729">
        <w:tc>
          <w:tcPr>
            <w:tcW w:w="3369" w:type="dxa"/>
          </w:tcPr>
          <w:p w14:paraId="4B91503C"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Денисова</w:t>
            </w:r>
          </w:p>
        </w:tc>
        <w:tc>
          <w:tcPr>
            <w:tcW w:w="851" w:type="dxa"/>
          </w:tcPr>
          <w:p w14:paraId="20BFF8D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7FBB4C2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30,0 ÷ 40,0</w:t>
            </w:r>
          </w:p>
        </w:tc>
        <w:tc>
          <w:tcPr>
            <w:tcW w:w="851" w:type="dxa"/>
          </w:tcPr>
          <w:p w14:paraId="4F64E5B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6CCD287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1,67</w:t>
            </w:r>
          </w:p>
        </w:tc>
        <w:tc>
          <w:tcPr>
            <w:tcW w:w="850" w:type="dxa"/>
          </w:tcPr>
          <w:p w14:paraId="15975E8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6B11A16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1,67</w:t>
            </w:r>
          </w:p>
        </w:tc>
        <w:tc>
          <w:tcPr>
            <w:tcW w:w="6094" w:type="dxa"/>
            <w:vMerge/>
          </w:tcPr>
          <w:p w14:paraId="1E6ACAA3"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C7477" w:rsidRPr="000825A3" w14:paraId="22018902" w14:textId="77777777" w:rsidTr="00481729">
        <w:tc>
          <w:tcPr>
            <w:tcW w:w="3369" w:type="dxa"/>
          </w:tcPr>
          <w:p w14:paraId="6953127D" w14:textId="77777777" w:rsidR="003C7477" w:rsidRPr="000825A3" w:rsidRDefault="003C7477"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 Менделеева (от </w:t>
            </w:r>
            <w:proofErr w:type="spellStart"/>
            <w:r w:rsidRPr="000825A3">
              <w:rPr>
                <w:rFonts w:ascii="Times New Roman" w:eastAsia="Times New Roman" w:hAnsi="Times New Roman" w:cs="Times New Roman"/>
                <w:sz w:val="22"/>
                <w:szCs w:val="22"/>
              </w:rPr>
              <w:t>пр</w:t>
            </w:r>
            <w:proofErr w:type="spellEnd"/>
            <w:r w:rsidRPr="000825A3">
              <w:rPr>
                <w:rFonts w:ascii="Times New Roman" w:eastAsia="Times New Roman" w:hAnsi="Times New Roman" w:cs="Times New Roman"/>
                <w:sz w:val="22"/>
                <w:szCs w:val="22"/>
              </w:rPr>
              <w:t>-та Мира до ул. Катина)</w:t>
            </w:r>
          </w:p>
        </w:tc>
        <w:tc>
          <w:tcPr>
            <w:tcW w:w="851" w:type="dxa"/>
          </w:tcPr>
          <w:p w14:paraId="32F92F4A" w14:textId="77777777" w:rsidR="003C7477" w:rsidRPr="000825A3" w:rsidRDefault="003C747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1C97E740" w14:textId="77777777" w:rsidR="003C7477" w:rsidRPr="000825A3" w:rsidRDefault="003C747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0A8F5307" w14:textId="77777777" w:rsidR="003C7477" w:rsidRPr="000825A3" w:rsidRDefault="003C747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3770DFAD" w14:textId="77777777" w:rsidR="003C7477" w:rsidRPr="000825A3" w:rsidRDefault="003C747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0,98</w:t>
            </w:r>
          </w:p>
        </w:tc>
        <w:tc>
          <w:tcPr>
            <w:tcW w:w="850" w:type="dxa"/>
          </w:tcPr>
          <w:p w14:paraId="0041C92B" w14:textId="77777777" w:rsidR="003C7477" w:rsidRPr="000825A3" w:rsidRDefault="003C747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0,98</w:t>
            </w:r>
          </w:p>
        </w:tc>
        <w:tc>
          <w:tcPr>
            <w:tcW w:w="851" w:type="dxa"/>
          </w:tcPr>
          <w:p w14:paraId="76CF1783" w14:textId="77777777" w:rsidR="003C7477" w:rsidRPr="000825A3" w:rsidRDefault="003C747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01C5F2D5" w14:textId="77777777" w:rsidR="003C7477" w:rsidRPr="000825A3" w:rsidRDefault="003C7477" w:rsidP="001C6115">
            <w:pPr>
              <w:spacing w:before="0"/>
              <w:jc w:val="both"/>
              <w:rPr>
                <w:rFonts w:ascii="Times New Roman" w:eastAsia="Times New Roman" w:hAnsi="Times New Roman" w:cs="Times New Roman"/>
                <w:sz w:val="22"/>
                <w:szCs w:val="22"/>
              </w:rPr>
            </w:pPr>
          </w:p>
        </w:tc>
      </w:tr>
      <w:tr w:rsidR="00BE1D67" w:rsidRPr="000825A3" w14:paraId="464D27F4" w14:textId="77777777" w:rsidTr="00481729">
        <w:tc>
          <w:tcPr>
            <w:tcW w:w="3369" w:type="dxa"/>
          </w:tcPr>
          <w:p w14:paraId="2FF1CAFA" w14:textId="77777777" w:rsidR="00BE1D67" w:rsidRPr="000825A3" w:rsidRDefault="00BE1D67" w:rsidP="00BE1D67">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Одноуровневое п</w:t>
            </w:r>
            <w:r w:rsidR="005D38CE" w:rsidRPr="000825A3">
              <w:rPr>
                <w:rFonts w:ascii="Times New Roman" w:eastAsia="Times New Roman" w:hAnsi="Times New Roman" w:cs="Times New Roman"/>
                <w:sz w:val="22"/>
                <w:szCs w:val="22"/>
              </w:rPr>
              <w:t>е</w:t>
            </w:r>
            <w:r w:rsidRPr="000825A3">
              <w:rPr>
                <w:rFonts w:ascii="Times New Roman" w:eastAsia="Times New Roman" w:hAnsi="Times New Roman" w:cs="Times New Roman"/>
                <w:sz w:val="22"/>
                <w:szCs w:val="22"/>
              </w:rPr>
              <w:t>ресечение кольцевого типа ул. Подполковника Емельянова и ул. Энергетиков</w:t>
            </w:r>
          </w:p>
        </w:tc>
        <w:tc>
          <w:tcPr>
            <w:tcW w:w="851" w:type="dxa"/>
          </w:tcPr>
          <w:p w14:paraId="6A049A9B" w14:textId="77777777" w:rsidR="00BE1D67" w:rsidRPr="000825A3" w:rsidRDefault="00BE1D67" w:rsidP="001C6115">
            <w:pPr>
              <w:spacing w:before="0"/>
              <w:jc w:val="center"/>
              <w:rPr>
                <w:rFonts w:ascii="Times New Roman" w:eastAsia="Times New Roman" w:hAnsi="Times New Roman" w:cs="Times New Roman"/>
                <w:sz w:val="22"/>
                <w:szCs w:val="22"/>
              </w:rPr>
            </w:pPr>
          </w:p>
        </w:tc>
        <w:tc>
          <w:tcPr>
            <w:tcW w:w="850" w:type="dxa"/>
          </w:tcPr>
          <w:p w14:paraId="4DAC1894" w14:textId="77777777" w:rsidR="00BE1D67" w:rsidRPr="000825A3" w:rsidRDefault="00BE1D67" w:rsidP="001C6115">
            <w:pPr>
              <w:spacing w:before="0"/>
              <w:jc w:val="center"/>
              <w:rPr>
                <w:rFonts w:ascii="Times New Roman" w:eastAsia="Times New Roman" w:hAnsi="Times New Roman" w:cs="Times New Roman"/>
                <w:sz w:val="22"/>
                <w:szCs w:val="22"/>
              </w:rPr>
            </w:pPr>
          </w:p>
        </w:tc>
        <w:tc>
          <w:tcPr>
            <w:tcW w:w="851" w:type="dxa"/>
          </w:tcPr>
          <w:p w14:paraId="5E37D1A9" w14:textId="77777777" w:rsidR="00BE1D67" w:rsidRPr="000825A3" w:rsidRDefault="00BE1D6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w:t>
            </w:r>
          </w:p>
        </w:tc>
        <w:tc>
          <w:tcPr>
            <w:tcW w:w="851" w:type="dxa"/>
          </w:tcPr>
          <w:p w14:paraId="1E732FD1" w14:textId="77777777" w:rsidR="00BE1D67" w:rsidRPr="000825A3" w:rsidRDefault="00BE1D6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0,35</w:t>
            </w:r>
          </w:p>
        </w:tc>
        <w:tc>
          <w:tcPr>
            <w:tcW w:w="850" w:type="dxa"/>
          </w:tcPr>
          <w:p w14:paraId="43FE1C39" w14:textId="77777777" w:rsidR="00BE1D67" w:rsidRPr="000825A3" w:rsidRDefault="00090A88"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68D927F" w14:textId="77777777" w:rsidR="00BE1D67" w:rsidRPr="000825A3" w:rsidRDefault="00BE1D67"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0,35</w:t>
            </w:r>
          </w:p>
        </w:tc>
        <w:tc>
          <w:tcPr>
            <w:tcW w:w="6094" w:type="dxa"/>
          </w:tcPr>
          <w:p w14:paraId="0039D92C" w14:textId="77777777" w:rsidR="00BE1D67" w:rsidRPr="000825A3" w:rsidRDefault="00090A88" w:rsidP="00090A88">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Организация пересечения транспортных потоков, которые будут увеличиваться по мере застройки Юго-восточного района и росту агломерационных связей с пос. Луговое. </w:t>
            </w:r>
          </w:p>
        </w:tc>
      </w:tr>
      <w:tr w:rsidR="00090A88" w:rsidRPr="000825A3" w14:paraId="1E3CCF13" w14:textId="77777777" w:rsidTr="00481729">
        <w:tc>
          <w:tcPr>
            <w:tcW w:w="3369" w:type="dxa"/>
          </w:tcPr>
          <w:p w14:paraId="1902939C" w14:textId="77777777" w:rsidR="00090A88" w:rsidRPr="000825A3" w:rsidRDefault="00090A88" w:rsidP="00090A88">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Одноуровневое п</w:t>
            </w:r>
            <w:r w:rsidR="005D38CE" w:rsidRPr="000825A3">
              <w:rPr>
                <w:rFonts w:ascii="Times New Roman" w:eastAsia="Times New Roman" w:hAnsi="Times New Roman" w:cs="Times New Roman"/>
                <w:sz w:val="22"/>
                <w:szCs w:val="22"/>
              </w:rPr>
              <w:t>е</w:t>
            </w:r>
            <w:r w:rsidRPr="000825A3">
              <w:rPr>
                <w:rFonts w:ascii="Times New Roman" w:eastAsia="Times New Roman" w:hAnsi="Times New Roman" w:cs="Times New Roman"/>
                <w:sz w:val="22"/>
                <w:szCs w:val="22"/>
              </w:rPr>
              <w:t>ресечение кольцевого типа ул. Суворова и ул. Иркутской</w:t>
            </w:r>
          </w:p>
        </w:tc>
        <w:tc>
          <w:tcPr>
            <w:tcW w:w="851" w:type="dxa"/>
          </w:tcPr>
          <w:p w14:paraId="12E592FA" w14:textId="77777777" w:rsidR="00090A88" w:rsidRPr="000825A3" w:rsidRDefault="00090A88" w:rsidP="001C6115">
            <w:pPr>
              <w:spacing w:before="0"/>
              <w:jc w:val="center"/>
              <w:rPr>
                <w:rFonts w:ascii="Times New Roman" w:eastAsia="Times New Roman" w:hAnsi="Times New Roman" w:cs="Times New Roman"/>
                <w:sz w:val="22"/>
                <w:szCs w:val="22"/>
              </w:rPr>
            </w:pPr>
          </w:p>
        </w:tc>
        <w:tc>
          <w:tcPr>
            <w:tcW w:w="850" w:type="dxa"/>
          </w:tcPr>
          <w:p w14:paraId="0C44495B" w14:textId="77777777" w:rsidR="00090A88" w:rsidRPr="000825A3" w:rsidRDefault="00090A88" w:rsidP="001C6115">
            <w:pPr>
              <w:spacing w:before="0"/>
              <w:jc w:val="center"/>
              <w:rPr>
                <w:rFonts w:ascii="Times New Roman" w:eastAsia="Times New Roman" w:hAnsi="Times New Roman" w:cs="Times New Roman"/>
                <w:sz w:val="22"/>
                <w:szCs w:val="22"/>
              </w:rPr>
            </w:pPr>
          </w:p>
        </w:tc>
        <w:tc>
          <w:tcPr>
            <w:tcW w:w="851" w:type="dxa"/>
          </w:tcPr>
          <w:p w14:paraId="32BED4F1" w14:textId="77777777" w:rsidR="00090A88" w:rsidRPr="000825A3" w:rsidRDefault="00090A88" w:rsidP="00472F24">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w:t>
            </w:r>
            <w:r w:rsidR="00472F24" w:rsidRPr="000825A3">
              <w:rPr>
                <w:rFonts w:ascii="Times New Roman" w:eastAsia="Times New Roman" w:hAnsi="Times New Roman" w:cs="Times New Roman"/>
                <w:sz w:val="22"/>
                <w:szCs w:val="22"/>
              </w:rPr>
              <w:t>5</w:t>
            </w:r>
          </w:p>
        </w:tc>
        <w:tc>
          <w:tcPr>
            <w:tcW w:w="851" w:type="dxa"/>
          </w:tcPr>
          <w:p w14:paraId="5DFBF3D2" w14:textId="77777777" w:rsidR="00090A88" w:rsidRPr="000825A3" w:rsidRDefault="00090A88"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0,27</w:t>
            </w:r>
          </w:p>
        </w:tc>
        <w:tc>
          <w:tcPr>
            <w:tcW w:w="850" w:type="dxa"/>
          </w:tcPr>
          <w:p w14:paraId="25C5AA10" w14:textId="77777777" w:rsidR="00090A88" w:rsidRPr="000825A3" w:rsidRDefault="00090A88"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B19FB6F" w14:textId="77777777" w:rsidR="00090A88" w:rsidRPr="000825A3" w:rsidRDefault="00090A88"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0,27</w:t>
            </w:r>
          </w:p>
        </w:tc>
        <w:tc>
          <w:tcPr>
            <w:tcW w:w="6094" w:type="dxa"/>
          </w:tcPr>
          <w:p w14:paraId="1ECFA014" w14:textId="77777777" w:rsidR="00090A88" w:rsidRPr="000825A3" w:rsidRDefault="00090A88" w:rsidP="00090A88">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Увеличение нагрузки на данный узел по мере роста производственной застройки в этой части города.</w:t>
            </w:r>
          </w:p>
        </w:tc>
      </w:tr>
      <w:tr w:rsidR="00090A88" w:rsidRPr="000825A3" w14:paraId="29CB96E5" w14:textId="77777777" w:rsidTr="00481729">
        <w:tc>
          <w:tcPr>
            <w:tcW w:w="3369" w:type="dxa"/>
          </w:tcPr>
          <w:p w14:paraId="1DE0BB09" w14:textId="77777777" w:rsidR="00090A88" w:rsidRPr="000825A3" w:rsidRDefault="00090A88" w:rsidP="00090A88">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Одноуровневое п</w:t>
            </w:r>
            <w:r w:rsidR="005D38CE" w:rsidRPr="000825A3">
              <w:rPr>
                <w:rFonts w:ascii="Times New Roman" w:eastAsia="Times New Roman" w:hAnsi="Times New Roman" w:cs="Times New Roman"/>
                <w:sz w:val="22"/>
                <w:szCs w:val="22"/>
              </w:rPr>
              <w:t>е</w:t>
            </w:r>
            <w:r w:rsidRPr="000825A3">
              <w:rPr>
                <w:rFonts w:ascii="Times New Roman" w:eastAsia="Times New Roman" w:hAnsi="Times New Roman" w:cs="Times New Roman"/>
                <w:sz w:val="22"/>
                <w:szCs w:val="22"/>
              </w:rPr>
              <w:t>ресечение кольцевого типа ул. Транспортной и ул. Портовой</w:t>
            </w:r>
          </w:p>
        </w:tc>
        <w:tc>
          <w:tcPr>
            <w:tcW w:w="851" w:type="dxa"/>
          </w:tcPr>
          <w:p w14:paraId="51740569" w14:textId="77777777" w:rsidR="00090A88" w:rsidRPr="000825A3" w:rsidRDefault="00090A88" w:rsidP="001459AF">
            <w:pPr>
              <w:spacing w:before="0"/>
              <w:jc w:val="center"/>
              <w:rPr>
                <w:rFonts w:ascii="Times New Roman" w:eastAsia="Times New Roman" w:hAnsi="Times New Roman" w:cs="Times New Roman"/>
                <w:sz w:val="22"/>
                <w:szCs w:val="22"/>
              </w:rPr>
            </w:pPr>
          </w:p>
        </w:tc>
        <w:tc>
          <w:tcPr>
            <w:tcW w:w="850" w:type="dxa"/>
          </w:tcPr>
          <w:p w14:paraId="6B006F60" w14:textId="77777777" w:rsidR="00090A88" w:rsidRPr="000825A3" w:rsidRDefault="00090A88" w:rsidP="001459AF">
            <w:pPr>
              <w:spacing w:before="0"/>
              <w:jc w:val="center"/>
              <w:rPr>
                <w:rFonts w:ascii="Times New Roman" w:eastAsia="Times New Roman" w:hAnsi="Times New Roman" w:cs="Times New Roman"/>
                <w:sz w:val="22"/>
                <w:szCs w:val="22"/>
              </w:rPr>
            </w:pPr>
          </w:p>
        </w:tc>
        <w:tc>
          <w:tcPr>
            <w:tcW w:w="851" w:type="dxa"/>
          </w:tcPr>
          <w:p w14:paraId="0ABD94BD" w14:textId="77777777" w:rsidR="00090A88" w:rsidRPr="000825A3" w:rsidRDefault="00090A88" w:rsidP="00472F24">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w:t>
            </w:r>
            <w:r w:rsidR="00472F24" w:rsidRPr="000825A3">
              <w:rPr>
                <w:rFonts w:ascii="Times New Roman" w:eastAsia="Times New Roman" w:hAnsi="Times New Roman" w:cs="Times New Roman"/>
                <w:sz w:val="22"/>
                <w:szCs w:val="22"/>
              </w:rPr>
              <w:t>5</w:t>
            </w:r>
          </w:p>
        </w:tc>
        <w:tc>
          <w:tcPr>
            <w:tcW w:w="851" w:type="dxa"/>
          </w:tcPr>
          <w:p w14:paraId="25FFC8A4" w14:textId="77777777" w:rsidR="00090A88" w:rsidRPr="000825A3" w:rsidRDefault="00090A88"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0,27</w:t>
            </w:r>
          </w:p>
        </w:tc>
        <w:tc>
          <w:tcPr>
            <w:tcW w:w="850" w:type="dxa"/>
          </w:tcPr>
          <w:p w14:paraId="60C0F4F9" w14:textId="77777777" w:rsidR="00090A88" w:rsidRPr="000825A3" w:rsidRDefault="00090A88"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6582D38A" w14:textId="77777777" w:rsidR="00090A88" w:rsidRPr="000825A3" w:rsidRDefault="00090A88"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0,27</w:t>
            </w:r>
          </w:p>
        </w:tc>
        <w:tc>
          <w:tcPr>
            <w:tcW w:w="6094" w:type="dxa"/>
          </w:tcPr>
          <w:p w14:paraId="66FA423A" w14:textId="77777777" w:rsidR="00090A88" w:rsidRPr="000825A3" w:rsidRDefault="00090A88" w:rsidP="00491972">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Увеличение нагрузки на данный узел после постройки логистического центра </w:t>
            </w:r>
            <w:r w:rsidR="00491972" w:rsidRPr="000825A3">
              <w:rPr>
                <w:rFonts w:ascii="Times New Roman" w:eastAsia="Times New Roman" w:hAnsi="Times New Roman" w:cs="Times New Roman"/>
                <w:sz w:val="22"/>
                <w:szCs w:val="22"/>
              </w:rPr>
              <w:t xml:space="preserve">по </w:t>
            </w:r>
            <w:proofErr w:type="spellStart"/>
            <w:r w:rsidR="00491972" w:rsidRPr="000825A3">
              <w:rPr>
                <w:rFonts w:ascii="Times New Roman" w:eastAsia="Times New Roman" w:hAnsi="Times New Roman" w:cs="Times New Roman"/>
                <w:sz w:val="22"/>
                <w:szCs w:val="22"/>
              </w:rPr>
              <w:t>ул.Петрозаводской</w:t>
            </w:r>
            <w:proofErr w:type="spellEnd"/>
          </w:p>
        </w:tc>
      </w:tr>
      <w:tr w:rsidR="000373CA" w:rsidRPr="000825A3" w14:paraId="47F83CCD" w14:textId="77777777" w:rsidTr="00481729">
        <w:tc>
          <w:tcPr>
            <w:tcW w:w="3369" w:type="dxa"/>
          </w:tcPr>
          <w:p w14:paraId="02689148" w14:textId="77777777" w:rsidR="000373CA" w:rsidRPr="000825A3" w:rsidRDefault="000373CA" w:rsidP="000373CA">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Одноуровневое п</w:t>
            </w:r>
            <w:r w:rsidR="005D38CE" w:rsidRPr="000825A3">
              <w:rPr>
                <w:rFonts w:ascii="Times New Roman" w:eastAsia="Times New Roman" w:hAnsi="Times New Roman" w:cs="Times New Roman"/>
                <w:sz w:val="22"/>
                <w:szCs w:val="22"/>
              </w:rPr>
              <w:t>е</w:t>
            </w:r>
            <w:r w:rsidRPr="000825A3">
              <w:rPr>
                <w:rFonts w:ascii="Times New Roman" w:eastAsia="Times New Roman" w:hAnsi="Times New Roman" w:cs="Times New Roman"/>
                <w:sz w:val="22"/>
                <w:szCs w:val="22"/>
              </w:rPr>
              <w:t>ресечение кольцевого типа ул. Горького около военного городка</w:t>
            </w:r>
          </w:p>
        </w:tc>
        <w:tc>
          <w:tcPr>
            <w:tcW w:w="851" w:type="dxa"/>
          </w:tcPr>
          <w:p w14:paraId="009A3294" w14:textId="77777777" w:rsidR="000373CA" w:rsidRPr="000825A3" w:rsidRDefault="000373CA" w:rsidP="001459AF">
            <w:pPr>
              <w:spacing w:before="0"/>
              <w:jc w:val="center"/>
              <w:rPr>
                <w:rFonts w:ascii="Times New Roman" w:eastAsia="Times New Roman" w:hAnsi="Times New Roman" w:cs="Times New Roman"/>
                <w:sz w:val="22"/>
                <w:szCs w:val="22"/>
              </w:rPr>
            </w:pPr>
          </w:p>
        </w:tc>
        <w:tc>
          <w:tcPr>
            <w:tcW w:w="850" w:type="dxa"/>
          </w:tcPr>
          <w:p w14:paraId="36930CD1" w14:textId="77777777" w:rsidR="000373CA" w:rsidRPr="000825A3" w:rsidRDefault="000373CA" w:rsidP="001459AF">
            <w:pPr>
              <w:spacing w:before="0"/>
              <w:jc w:val="center"/>
              <w:rPr>
                <w:rFonts w:ascii="Times New Roman" w:eastAsia="Times New Roman" w:hAnsi="Times New Roman" w:cs="Times New Roman"/>
                <w:sz w:val="22"/>
                <w:szCs w:val="22"/>
              </w:rPr>
            </w:pPr>
          </w:p>
        </w:tc>
        <w:tc>
          <w:tcPr>
            <w:tcW w:w="851" w:type="dxa"/>
          </w:tcPr>
          <w:p w14:paraId="425F8F7A" w14:textId="77777777" w:rsidR="000373CA" w:rsidRPr="000825A3" w:rsidRDefault="00472F24"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w:t>
            </w:r>
          </w:p>
        </w:tc>
        <w:tc>
          <w:tcPr>
            <w:tcW w:w="851" w:type="dxa"/>
          </w:tcPr>
          <w:p w14:paraId="67101515" w14:textId="77777777" w:rsidR="000373CA" w:rsidRPr="000825A3" w:rsidRDefault="00472F24"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0,41</w:t>
            </w:r>
          </w:p>
        </w:tc>
        <w:tc>
          <w:tcPr>
            <w:tcW w:w="850" w:type="dxa"/>
          </w:tcPr>
          <w:p w14:paraId="6F05B7B1" w14:textId="77777777" w:rsidR="000373CA" w:rsidRPr="000825A3" w:rsidRDefault="00472F24"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965052D" w14:textId="77777777" w:rsidR="000373CA" w:rsidRPr="000825A3" w:rsidRDefault="00472F24"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0,41</w:t>
            </w:r>
          </w:p>
        </w:tc>
        <w:tc>
          <w:tcPr>
            <w:tcW w:w="6094" w:type="dxa"/>
          </w:tcPr>
          <w:p w14:paraId="43845D33" w14:textId="77777777" w:rsidR="000373CA" w:rsidRPr="000825A3" w:rsidRDefault="00472F24" w:rsidP="00090A88">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Обслуживание прилегающего жилого района</w:t>
            </w:r>
          </w:p>
        </w:tc>
      </w:tr>
      <w:tr w:rsidR="000373CA" w:rsidRPr="000825A3" w14:paraId="4A99A173" w14:textId="77777777" w:rsidTr="00481729">
        <w:tc>
          <w:tcPr>
            <w:tcW w:w="3369" w:type="dxa"/>
          </w:tcPr>
          <w:p w14:paraId="1941650F" w14:textId="77777777" w:rsidR="000373CA" w:rsidRPr="000825A3" w:rsidRDefault="00472F24" w:rsidP="00472F24">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Одноуровневое п</w:t>
            </w:r>
            <w:r w:rsidR="005D38CE" w:rsidRPr="000825A3">
              <w:rPr>
                <w:rFonts w:ascii="Times New Roman" w:eastAsia="Times New Roman" w:hAnsi="Times New Roman" w:cs="Times New Roman"/>
                <w:sz w:val="22"/>
                <w:szCs w:val="22"/>
              </w:rPr>
              <w:t>е</w:t>
            </w:r>
            <w:r w:rsidRPr="000825A3">
              <w:rPr>
                <w:rFonts w:ascii="Times New Roman" w:eastAsia="Times New Roman" w:hAnsi="Times New Roman" w:cs="Times New Roman"/>
                <w:sz w:val="22"/>
                <w:szCs w:val="22"/>
              </w:rPr>
              <w:t xml:space="preserve">ресечение кольцевого типа </w:t>
            </w:r>
            <w:r w:rsidR="005D38CE" w:rsidRPr="000825A3">
              <w:rPr>
                <w:rFonts w:ascii="Times New Roman" w:eastAsia="Times New Roman" w:hAnsi="Times New Roman" w:cs="Times New Roman"/>
                <w:sz w:val="22"/>
                <w:szCs w:val="22"/>
              </w:rPr>
              <w:t xml:space="preserve">на </w:t>
            </w:r>
            <w:r w:rsidRPr="000825A3">
              <w:rPr>
                <w:rFonts w:ascii="Times New Roman" w:eastAsia="Times New Roman" w:hAnsi="Times New Roman" w:cs="Times New Roman"/>
                <w:sz w:val="22"/>
                <w:szCs w:val="22"/>
              </w:rPr>
              <w:t xml:space="preserve">ул. Горького </w:t>
            </w:r>
          </w:p>
        </w:tc>
        <w:tc>
          <w:tcPr>
            <w:tcW w:w="851" w:type="dxa"/>
          </w:tcPr>
          <w:p w14:paraId="7CCEA917" w14:textId="77777777" w:rsidR="000373CA" w:rsidRPr="000825A3" w:rsidRDefault="000373CA" w:rsidP="001459AF">
            <w:pPr>
              <w:spacing w:before="0"/>
              <w:jc w:val="center"/>
              <w:rPr>
                <w:rFonts w:ascii="Times New Roman" w:eastAsia="Times New Roman" w:hAnsi="Times New Roman" w:cs="Times New Roman"/>
                <w:sz w:val="22"/>
                <w:szCs w:val="22"/>
              </w:rPr>
            </w:pPr>
          </w:p>
        </w:tc>
        <w:tc>
          <w:tcPr>
            <w:tcW w:w="850" w:type="dxa"/>
          </w:tcPr>
          <w:p w14:paraId="1F39E3D9" w14:textId="77777777" w:rsidR="000373CA" w:rsidRPr="000825A3" w:rsidRDefault="000373CA" w:rsidP="001459AF">
            <w:pPr>
              <w:spacing w:before="0"/>
              <w:jc w:val="center"/>
              <w:rPr>
                <w:rFonts w:ascii="Times New Roman" w:eastAsia="Times New Roman" w:hAnsi="Times New Roman" w:cs="Times New Roman"/>
                <w:sz w:val="22"/>
                <w:szCs w:val="22"/>
              </w:rPr>
            </w:pPr>
          </w:p>
        </w:tc>
        <w:tc>
          <w:tcPr>
            <w:tcW w:w="851" w:type="dxa"/>
          </w:tcPr>
          <w:p w14:paraId="0AE6C57D" w14:textId="77777777" w:rsidR="000373CA" w:rsidRPr="000825A3" w:rsidRDefault="00472F24"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w:t>
            </w:r>
          </w:p>
        </w:tc>
        <w:tc>
          <w:tcPr>
            <w:tcW w:w="851" w:type="dxa"/>
          </w:tcPr>
          <w:p w14:paraId="52331517" w14:textId="77777777" w:rsidR="000373CA" w:rsidRPr="000825A3" w:rsidRDefault="00472F24"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0,47</w:t>
            </w:r>
          </w:p>
        </w:tc>
        <w:tc>
          <w:tcPr>
            <w:tcW w:w="850" w:type="dxa"/>
          </w:tcPr>
          <w:p w14:paraId="0CBCF48A" w14:textId="77777777" w:rsidR="000373CA" w:rsidRPr="000825A3" w:rsidRDefault="00472F24"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7FE1C29" w14:textId="77777777" w:rsidR="000373CA" w:rsidRPr="000825A3" w:rsidRDefault="00472F24" w:rsidP="001459AF">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0,47</w:t>
            </w:r>
          </w:p>
        </w:tc>
        <w:tc>
          <w:tcPr>
            <w:tcW w:w="6094" w:type="dxa"/>
          </w:tcPr>
          <w:p w14:paraId="7A8B3C6A" w14:textId="77777777" w:rsidR="000373CA" w:rsidRPr="000825A3" w:rsidRDefault="00472F24" w:rsidP="00090A88">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Обслуживание прилегающего жилого района</w:t>
            </w:r>
          </w:p>
        </w:tc>
      </w:tr>
      <w:tr w:rsidR="00303FB1" w:rsidRPr="000825A3" w14:paraId="5EB21982" w14:textId="77777777" w:rsidTr="00481729">
        <w:tc>
          <w:tcPr>
            <w:tcW w:w="3369" w:type="dxa"/>
          </w:tcPr>
          <w:p w14:paraId="02D384D5"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Улицы промышленных районов </w:t>
            </w:r>
          </w:p>
        </w:tc>
        <w:tc>
          <w:tcPr>
            <w:tcW w:w="851" w:type="dxa"/>
          </w:tcPr>
          <w:p w14:paraId="079BA0DF" w14:textId="77777777" w:rsidR="00303FB1" w:rsidRPr="000825A3" w:rsidRDefault="00303FB1" w:rsidP="001C6115">
            <w:pPr>
              <w:spacing w:before="0"/>
              <w:jc w:val="center"/>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УПр</w:t>
            </w:r>
            <w:proofErr w:type="spellEnd"/>
          </w:p>
        </w:tc>
        <w:tc>
          <w:tcPr>
            <w:tcW w:w="850" w:type="dxa"/>
          </w:tcPr>
          <w:p w14:paraId="7877350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103AFA6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 ÷ 10,5</w:t>
            </w:r>
          </w:p>
        </w:tc>
        <w:tc>
          <w:tcPr>
            <w:tcW w:w="851" w:type="dxa"/>
          </w:tcPr>
          <w:p w14:paraId="41A3E428" w14:textId="77777777" w:rsidR="00303FB1" w:rsidRPr="000825A3" w:rsidRDefault="00D3786C" w:rsidP="00E33B2D">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w:t>
            </w:r>
            <w:r w:rsidR="00E33B2D" w:rsidRPr="000825A3">
              <w:rPr>
                <w:rFonts w:ascii="Times New Roman" w:eastAsia="Times New Roman" w:hAnsi="Times New Roman" w:cs="Times New Roman"/>
                <w:sz w:val="22"/>
                <w:szCs w:val="22"/>
              </w:rPr>
              <w:t>3</w:t>
            </w:r>
            <w:r w:rsidRPr="000825A3">
              <w:rPr>
                <w:rFonts w:ascii="Times New Roman" w:eastAsia="Times New Roman" w:hAnsi="Times New Roman" w:cs="Times New Roman"/>
                <w:sz w:val="22"/>
                <w:szCs w:val="22"/>
              </w:rPr>
              <w:t>0</w:t>
            </w:r>
          </w:p>
        </w:tc>
        <w:tc>
          <w:tcPr>
            <w:tcW w:w="850" w:type="dxa"/>
          </w:tcPr>
          <w:p w14:paraId="47749D9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FCF43A9" w14:textId="77777777" w:rsidR="00303FB1" w:rsidRPr="000825A3" w:rsidRDefault="00D3786C" w:rsidP="00E33B2D">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w:t>
            </w:r>
            <w:r w:rsidR="00E33B2D" w:rsidRPr="000825A3">
              <w:rPr>
                <w:rFonts w:ascii="Times New Roman" w:eastAsia="Times New Roman" w:hAnsi="Times New Roman" w:cs="Times New Roman"/>
                <w:sz w:val="22"/>
                <w:szCs w:val="22"/>
              </w:rPr>
              <w:t>3</w:t>
            </w:r>
            <w:r w:rsidRPr="000825A3">
              <w:rPr>
                <w:rFonts w:ascii="Times New Roman" w:eastAsia="Times New Roman" w:hAnsi="Times New Roman" w:cs="Times New Roman"/>
                <w:sz w:val="22"/>
                <w:szCs w:val="22"/>
              </w:rPr>
              <w:t>0</w:t>
            </w:r>
          </w:p>
        </w:tc>
        <w:tc>
          <w:tcPr>
            <w:tcW w:w="6094" w:type="dxa"/>
          </w:tcPr>
          <w:p w14:paraId="2D638A01"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7AACD4DA" w14:textId="77777777" w:rsidTr="00481729">
        <w:tc>
          <w:tcPr>
            <w:tcW w:w="3369" w:type="dxa"/>
          </w:tcPr>
          <w:p w14:paraId="71898590"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Улицы в жилой застройке в районах жилищного </w:t>
            </w:r>
            <w:proofErr w:type="spellStart"/>
            <w:r w:rsidRPr="000825A3">
              <w:rPr>
                <w:rFonts w:ascii="Times New Roman" w:eastAsia="Times New Roman" w:hAnsi="Times New Roman" w:cs="Times New Roman"/>
                <w:sz w:val="22"/>
                <w:szCs w:val="22"/>
              </w:rPr>
              <w:t>стр-ва</w:t>
            </w:r>
            <w:proofErr w:type="spellEnd"/>
            <w:r w:rsidRPr="000825A3">
              <w:rPr>
                <w:rFonts w:ascii="Times New Roman" w:eastAsia="Times New Roman" w:hAnsi="Times New Roman" w:cs="Times New Roman"/>
                <w:sz w:val="22"/>
                <w:szCs w:val="22"/>
              </w:rPr>
              <w:t xml:space="preserve"> </w:t>
            </w:r>
          </w:p>
        </w:tc>
        <w:tc>
          <w:tcPr>
            <w:tcW w:w="851" w:type="dxa"/>
          </w:tcPr>
          <w:p w14:paraId="43D5D06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УЖ</w:t>
            </w:r>
          </w:p>
        </w:tc>
        <w:tc>
          <w:tcPr>
            <w:tcW w:w="850" w:type="dxa"/>
          </w:tcPr>
          <w:p w14:paraId="7CA82F2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B26703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6,0 ÷ 7,0</w:t>
            </w:r>
          </w:p>
        </w:tc>
        <w:tc>
          <w:tcPr>
            <w:tcW w:w="851" w:type="dxa"/>
          </w:tcPr>
          <w:p w14:paraId="6CABE7E3" w14:textId="77777777" w:rsidR="00303FB1" w:rsidRPr="000825A3" w:rsidRDefault="00D3786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46,85</w:t>
            </w:r>
          </w:p>
        </w:tc>
        <w:tc>
          <w:tcPr>
            <w:tcW w:w="850" w:type="dxa"/>
          </w:tcPr>
          <w:p w14:paraId="19EBDD9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8A1841D" w14:textId="77777777" w:rsidR="00303FB1" w:rsidRPr="000825A3" w:rsidRDefault="00D3786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46,85</w:t>
            </w:r>
          </w:p>
        </w:tc>
        <w:tc>
          <w:tcPr>
            <w:tcW w:w="6094" w:type="dxa"/>
          </w:tcPr>
          <w:p w14:paraId="3756093A"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1BA93296" w14:textId="77777777" w:rsidTr="00481729">
        <w:tc>
          <w:tcPr>
            <w:tcW w:w="3369" w:type="dxa"/>
          </w:tcPr>
          <w:p w14:paraId="536EA6C8"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Магистральные велосипедные дорожки </w:t>
            </w:r>
          </w:p>
        </w:tc>
        <w:tc>
          <w:tcPr>
            <w:tcW w:w="851" w:type="dxa"/>
          </w:tcPr>
          <w:p w14:paraId="57011C9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ДВ</w:t>
            </w:r>
          </w:p>
        </w:tc>
        <w:tc>
          <w:tcPr>
            <w:tcW w:w="850" w:type="dxa"/>
          </w:tcPr>
          <w:p w14:paraId="60B3008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E285146" w14:textId="77777777" w:rsidR="00303FB1" w:rsidRPr="000825A3" w:rsidRDefault="003B5AF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1,5 ÷ </w:t>
            </w:r>
            <w:r w:rsidR="00303FB1" w:rsidRPr="000825A3">
              <w:rPr>
                <w:rFonts w:ascii="Times New Roman" w:eastAsia="Times New Roman" w:hAnsi="Times New Roman" w:cs="Times New Roman"/>
                <w:sz w:val="22"/>
                <w:szCs w:val="22"/>
              </w:rPr>
              <w:t>3,0</w:t>
            </w:r>
          </w:p>
        </w:tc>
        <w:tc>
          <w:tcPr>
            <w:tcW w:w="851" w:type="dxa"/>
          </w:tcPr>
          <w:p w14:paraId="7BC2CB89" w14:textId="77777777" w:rsidR="00303FB1" w:rsidRPr="000825A3" w:rsidRDefault="00D3786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53</w:t>
            </w:r>
            <w:r w:rsidR="00303FB1" w:rsidRPr="000825A3">
              <w:rPr>
                <w:rFonts w:ascii="Times New Roman" w:eastAsia="Times New Roman" w:hAnsi="Times New Roman" w:cs="Times New Roman"/>
                <w:sz w:val="22"/>
                <w:szCs w:val="22"/>
              </w:rPr>
              <w:t>,0 (оценочно)</w:t>
            </w:r>
          </w:p>
        </w:tc>
        <w:tc>
          <w:tcPr>
            <w:tcW w:w="850" w:type="dxa"/>
          </w:tcPr>
          <w:p w14:paraId="7B07303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DD0B784" w14:textId="77777777" w:rsidR="00303FB1" w:rsidRPr="000825A3" w:rsidRDefault="00D3786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53</w:t>
            </w:r>
            <w:r w:rsidR="00303FB1" w:rsidRPr="000825A3">
              <w:rPr>
                <w:rFonts w:ascii="Times New Roman" w:eastAsia="Times New Roman" w:hAnsi="Times New Roman" w:cs="Times New Roman"/>
                <w:sz w:val="22"/>
                <w:szCs w:val="22"/>
              </w:rPr>
              <w:t>,0</w:t>
            </w:r>
          </w:p>
        </w:tc>
        <w:tc>
          <w:tcPr>
            <w:tcW w:w="6094" w:type="dxa"/>
          </w:tcPr>
          <w:p w14:paraId="2B1D3C90"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1E2D78" w:rsidRPr="000825A3" w14:paraId="507C35B4" w14:textId="77777777" w:rsidTr="001E2D78">
        <w:tc>
          <w:tcPr>
            <w:tcW w:w="3369" w:type="dxa"/>
            <w:tcBorders>
              <w:left w:val="nil"/>
              <w:bottom w:val="nil"/>
              <w:right w:val="nil"/>
            </w:tcBorders>
          </w:tcPr>
          <w:p w14:paraId="450668E7" w14:textId="77777777" w:rsidR="001E2D78" w:rsidRPr="000825A3" w:rsidRDefault="001E2D78" w:rsidP="001C6115">
            <w:pPr>
              <w:spacing w:before="0"/>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ВСЕГО*</w:t>
            </w:r>
          </w:p>
        </w:tc>
        <w:tc>
          <w:tcPr>
            <w:tcW w:w="851" w:type="dxa"/>
            <w:tcBorders>
              <w:left w:val="nil"/>
              <w:bottom w:val="nil"/>
              <w:right w:val="nil"/>
            </w:tcBorders>
          </w:tcPr>
          <w:p w14:paraId="21F3398A" w14:textId="77777777" w:rsidR="001E2D78" w:rsidRPr="000825A3" w:rsidRDefault="001E2D78" w:rsidP="001C6115">
            <w:pPr>
              <w:spacing w:before="0"/>
              <w:jc w:val="center"/>
              <w:rPr>
                <w:rFonts w:ascii="Times New Roman" w:eastAsia="Times New Roman" w:hAnsi="Times New Roman" w:cs="Times New Roman"/>
                <w:sz w:val="22"/>
                <w:szCs w:val="22"/>
              </w:rPr>
            </w:pPr>
          </w:p>
        </w:tc>
        <w:tc>
          <w:tcPr>
            <w:tcW w:w="850" w:type="dxa"/>
            <w:tcBorders>
              <w:left w:val="nil"/>
              <w:bottom w:val="nil"/>
              <w:right w:val="nil"/>
            </w:tcBorders>
          </w:tcPr>
          <w:p w14:paraId="0AF331E3" w14:textId="77777777" w:rsidR="001E2D78" w:rsidRPr="000825A3" w:rsidRDefault="001E2D78" w:rsidP="001C6115">
            <w:pPr>
              <w:spacing w:before="0"/>
              <w:jc w:val="center"/>
              <w:rPr>
                <w:rFonts w:ascii="Times New Roman" w:eastAsia="Times New Roman" w:hAnsi="Times New Roman" w:cs="Times New Roman"/>
                <w:sz w:val="22"/>
                <w:szCs w:val="22"/>
              </w:rPr>
            </w:pPr>
          </w:p>
        </w:tc>
        <w:tc>
          <w:tcPr>
            <w:tcW w:w="851" w:type="dxa"/>
            <w:tcBorders>
              <w:left w:val="nil"/>
              <w:bottom w:val="nil"/>
              <w:right w:val="single" w:sz="12" w:space="0" w:color="auto"/>
            </w:tcBorders>
          </w:tcPr>
          <w:p w14:paraId="2ECD8145" w14:textId="77777777" w:rsidR="001E2D78" w:rsidRPr="000825A3" w:rsidRDefault="001E2D78" w:rsidP="001C6115">
            <w:pPr>
              <w:spacing w:before="0"/>
              <w:jc w:val="center"/>
              <w:rPr>
                <w:rFonts w:ascii="Times New Roman" w:eastAsia="Times New Roman" w:hAnsi="Times New Roman" w:cs="Times New Roman"/>
                <w:sz w:val="22"/>
                <w:szCs w:val="22"/>
              </w:rPr>
            </w:pPr>
          </w:p>
        </w:tc>
        <w:tc>
          <w:tcPr>
            <w:tcW w:w="851" w:type="dxa"/>
            <w:tcBorders>
              <w:top w:val="single" w:sz="12" w:space="0" w:color="auto"/>
              <w:left w:val="single" w:sz="12" w:space="0" w:color="auto"/>
              <w:bottom w:val="single" w:sz="12" w:space="0" w:color="auto"/>
              <w:right w:val="single" w:sz="12" w:space="0" w:color="auto"/>
            </w:tcBorders>
            <w:vAlign w:val="center"/>
          </w:tcPr>
          <w:p w14:paraId="1CE50990" w14:textId="77777777" w:rsidR="001E2D78" w:rsidRPr="000825A3" w:rsidRDefault="001E2D78" w:rsidP="003A4756">
            <w:pPr>
              <w:spacing w:before="0"/>
              <w:jc w:val="center"/>
              <w:rPr>
                <w:rFonts w:ascii="Times New Roman" w:hAnsi="Times New Roman" w:cs="Times New Roman"/>
                <w:b/>
                <w:color w:val="000000"/>
                <w:sz w:val="22"/>
                <w:szCs w:val="22"/>
              </w:rPr>
            </w:pPr>
            <w:r w:rsidRPr="000825A3">
              <w:rPr>
                <w:rFonts w:ascii="Times New Roman" w:hAnsi="Times New Roman" w:cs="Times New Roman"/>
                <w:b/>
                <w:color w:val="000000"/>
                <w:sz w:val="22"/>
                <w:szCs w:val="22"/>
              </w:rPr>
              <w:t>126,</w:t>
            </w:r>
            <w:r w:rsidR="003A4756" w:rsidRPr="000825A3">
              <w:rPr>
                <w:rFonts w:ascii="Times New Roman" w:hAnsi="Times New Roman" w:cs="Times New Roman"/>
                <w:b/>
                <w:color w:val="000000"/>
                <w:sz w:val="22"/>
                <w:szCs w:val="22"/>
              </w:rPr>
              <w:t>53</w:t>
            </w:r>
          </w:p>
        </w:tc>
        <w:tc>
          <w:tcPr>
            <w:tcW w:w="850" w:type="dxa"/>
            <w:tcBorders>
              <w:top w:val="single" w:sz="12" w:space="0" w:color="auto"/>
              <w:left w:val="single" w:sz="12" w:space="0" w:color="auto"/>
              <w:bottom w:val="single" w:sz="12" w:space="0" w:color="auto"/>
              <w:right w:val="single" w:sz="12" w:space="0" w:color="auto"/>
            </w:tcBorders>
            <w:vAlign w:val="center"/>
          </w:tcPr>
          <w:p w14:paraId="19AC9675" w14:textId="77777777" w:rsidR="001E2D78" w:rsidRPr="000825A3" w:rsidRDefault="00806CC8" w:rsidP="004A74C4">
            <w:pPr>
              <w:spacing w:before="0"/>
              <w:jc w:val="center"/>
              <w:rPr>
                <w:rFonts w:ascii="Times New Roman" w:hAnsi="Times New Roman" w:cs="Times New Roman"/>
                <w:b/>
                <w:color w:val="000000"/>
                <w:sz w:val="22"/>
                <w:szCs w:val="22"/>
              </w:rPr>
            </w:pPr>
            <w:r w:rsidRPr="000825A3">
              <w:rPr>
                <w:rFonts w:ascii="Times New Roman" w:hAnsi="Times New Roman" w:cs="Times New Roman"/>
                <w:b/>
                <w:color w:val="000000"/>
                <w:sz w:val="22"/>
                <w:szCs w:val="22"/>
              </w:rPr>
              <w:t>31,92</w:t>
            </w:r>
          </w:p>
        </w:tc>
        <w:tc>
          <w:tcPr>
            <w:tcW w:w="851" w:type="dxa"/>
            <w:tcBorders>
              <w:top w:val="single" w:sz="12" w:space="0" w:color="auto"/>
              <w:left w:val="single" w:sz="12" w:space="0" w:color="auto"/>
              <w:bottom w:val="single" w:sz="12" w:space="0" w:color="auto"/>
              <w:right w:val="single" w:sz="12" w:space="0" w:color="auto"/>
            </w:tcBorders>
            <w:vAlign w:val="center"/>
          </w:tcPr>
          <w:p w14:paraId="0D14C260" w14:textId="77777777" w:rsidR="001E2D78" w:rsidRPr="000825A3" w:rsidRDefault="00806CC8" w:rsidP="003A4756">
            <w:pPr>
              <w:spacing w:before="0"/>
              <w:jc w:val="center"/>
              <w:rPr>
                <w:rFonts w:ascii="Times New Roman" w:hAnsi="Times New Roman" w:cs="Times New Roman"/>
                <w:b/>
                <w:color w:val="000000"/>
                <w:sz w:val="22"/>
                <w:szCs w:val="22"/>
              </w:rPr>
            </w:pPr>
            <w:r w:rsidRPr="000825A3">
              <w:rPr>
                <w:rFonts w:ascii="Times New Roman" w:hAnsi="Times New Roman" w:cs="Times New Roman"/>
                <w:b/>
                <w:color w:val="000000"/>
                <w:sz w:val="22"/>
                <w:szCs w:val="22"/>
              </w:rPr>
              <w:t>94,</w:t>
            </w:r>
            <w:r w:rsidR="003A4756" w:rsidRPr="000825A3">
              <w:rPr>
                <w:rFonts w:ascii="Times New Roman" w:hAnsi="Times New Roman" w:cs="Times New Roman"/>
                <w:b/>
                <w:color w:val="000000"/>
                <w:sz w:val="22"/>
                <w:szCs w:val="22"/>
              </w:rPr>
              <w:t>61</w:t>
            </w:r>
          </w:p>
        </w:tc>
        <w:tc>
          <w:tcPr>
            <w:tcW w:w="6094" w:type="dxa"/>
            <w:tcBorders>
              <w:top w:val="single" w:sz="4" w:space="0" w:color="auto"/>
              <w:left w:val="single" w:sz="12" w:space="0" w:color="auto"/>
              <w:bottom w:val="nil"/>
              <w:right w:val="nil"/>
            </w:tcBorders>
          </w:tcPr>
          <w:p w14:paraId="7071955E" w14:textId="77777777" w:rsidR="001E2D78" w:rsidRPr="000825A3" w:rsidRDefault="001E2D78" w:rsidP="001C6115">
            <w:pPr>
              <w:spacing w:before="0"/>
              <w:rPr>
                <w:rFonts w:ascii="Times New Roman" w:eastAsia="Times New Roman" w:hAnsi="Times New Roman" w:cs="Times New Roman"/>
              </w:rPr>
            </w:pPr>
          </w:p>
        </w:tc>
      </w:tr>
    </w:tbl>
    <w:p w14:paraId="48250C49" w14:textId="77777777" w:rsidR="00303FB1" w:rsidRPr="000825A3" w:rsidRDefault="00303FB1" w:rsidP="00303FB1">
      <w:pPr>
        <w:tabs>
          <w:tab w:val="left" w:pos="284"/>
        </w:tabs>
        <w:spacing w:before="0" w:after="0" w:line="240" w:lineRule="auto"/>
        <w:rPr>
          <w:rFonts w:ascii="Times New Roman" w:eastAsia="Times New Roman" w:hAnsi="Times New Roman" w:cs="Times New Roman"/>
          <w:sz w:val="18"/>
          <w:szCs w:val="18"/>
        </w:rPr>
      </w:pPr>
      <w:r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18"/>
          <w:szCs w:val="18"/>
        </w:rPr>
        <w:t xml:space="preserve"> Кроме велосипедных дорожек</w:t>
      </w:r>
    </w:p>
    <w:p w14:paraId="50553AD0" w14:textId="77777777" w:rsidR="00303FB1" w:rsidRPr="000825A3" w:rsidRDefault="00303FB1" w:rsidP="00303FB1">
      <w:pPr>
        <w:spacing w:before="120" w:after="120" w:line="240" w:lineRule="auto"/>
        <w:ind w:left="709"/>
        <w:jc w:val="both"/>
        <w:rPr>
          <w:rFonts w:ascii="Times New Roman" w:eastAsia="Times New Roman" w:hAnsi="Times New Roman" w:cs="Times New Roman"/>
          <w:sz w:val="24"/>
          <w:szCs w:val="24"/>
        </w:rPr>
      </w:pPr>
    </w:p>
    <w:p w14:paraId="70BE25C9" w14:textId="77777777" w:rsidR="00303FB1" w:rsidRPr="000825A3" w:rsidRDefault="00303FB1" w:rsidP="00303FB1">
      <w:pPr>
        <w:spacing w:before="0" w:after="0" w:line="240" w:lineRule="auto"/>
        <w:ind w:left="709"/>
        <w:jc w:val="right"/>
        <w:rPr>
          <w:rFonts w:ascii="Times New Roman" w:hAnsi="Times New Roman" w:cs="Times New Roman"/>
          <w:b/>
          <w:i/>
          <w:sz w:val="22"/>
          <w:szCs w:val="22"/>
        </w:rPr>
      </w:pPr>
      <w:r w:rsidRPr="000825A3">
        <w:rPr>
          <w:rFonts w:ascii="Times New Roman" w:hAnsi="Times New Roman" w:cs="Times New Roman"/>
          <w:b/>
          <w:i/>
          <w:sz w:val="22"/>
          <w:szCs w:val="22"/>
        </w:rPr>
        <w:br w:type="page"/>
      </w:r>
    </w:p>
    <w:p w14:paraId="49BC8342" w14:textId="77777777" w:rsidR="00303FB1" w:rsidRPr="000825A3" w:rsidRDefault="00303FB1" w:rsidP="00303FB1">
      <w:pPr>
        <w:spacing w:before="0" w:after="0" w:line="240" w:lineRule="auto"/>
        <w:ind w:left="709"/>
        <w:jc w:val="right"/>
        <w:rPr>
          <w:rFonts w:ascii="Times New Roman" w:hAnsi="Times New Roman" w:cs="Times New Roman"/>
          <w:b/>
          <w:i/>
          <w:sz w:val="22"/>
          <w:szCs w:val="22"/>
        </w:rPr>
      </w:pPr>
      <w:r w:rsidRPr="000825A3">
        <w:rPr>
          <w:rFonts w:ascii="Times New Roman" w:hAnsi="Times New Roman" w:cs="Times New Roman"/>
          <w:b/>
          <w:i/>
          <w:sz w:val="22"/>
          <w:szCs w:val="22"/>
        </w:rPr>
        <w:lastRenderedPageBreak/>
        <w:t>Таблица 20.4.</w:t>
      </w:r>
      <w:r w:rsidR="00AB4CD7" w:rsidRPr="000825A3">
        <w:rPr>
          <w:rFonts w:ascii="Times New Roman" w:hAnsi="Times New Roman" w:cs="Times New Roman"/>
          <w:b/>
          <w:i/>
          <w:sz w:val="22"/>
          <w:szCs w:val="22"/>
        </w:rPr>
        <w:t>4</w:t>
      </w:r>
      <w:r w:rsidRPr="000825A3">
        <w:rPr>
          <w:rFonts w:ascii="Times New Roman" w:hAnsi="Times New Roman" w:cs="Times New Roman"/>
          <w:b/>
          <w:i/>
          <w:sz w:val="22"/>
          <w:szCs w:val="22"/>
        </w:rPr>
        <w:t>.3.</w:t>
      </w:r>
    </w:p>
    <w:p w14:paraId="600462E7" w14:textId="77777777" w:rsidR="00303FB1" w:rsidRPr="000825A3" w:rsidRDefault="00303FB1" w:rsidP="00303FB1">
      <w:pPr>
        <w:spacing w:before="0" w:after="0" w:line="240" w:lineRule="auto"/>
        <w:ind w:left="709" w:hanging="709"/>
        <w:jc w:val="right"/>
        <w:rPr>
          <w:rFonts w:ascii="Times New Roman" w:hAnsi="Times New Roman" w:cs="Times New Roman"/>
          <w:b/>
          <w:i/>
          <w:sz w:val="22"/>
          <w:szCs w:val="22"/>
        </w:rPr>
      </w:pPr>
      <w:r w:rsidRPr="000825A3">
        <w:rPr>
          <w:rFonts w:ascii="Times New Roman" w:hAnsi="Times New Roman" w:cs="Times New Roman"/>
          <w:b/>
          <w:i/>
          <w:sz w:val="22"/>
          <w:szCs w:val="22"/>
        </w:rPr>
        <w:t>Характеристики строящихся и реконструируемых улиц и дорог на период 2026-2035гг.</w:t>
      </w:r>
    </w:p>
    <w:tbl>
      <w:tblPr>
        <w:tblStyle w:val="af9"/>
        <w:tblW w:w="14567" w:type="dxa"/>
        <w:tblInd w:w="108" w:type="dxa"/>
        <w:tblLayout w:type="fixed"/>
        <w:tblLook w:val="04A0" w:firstRow="1" w:lastRow="0" w:firstColumn="1" w:lastColumn="0" w:noHBand="0" w:noVBand="1"/>
      </w:tblPr>
      <w:tblGrid>
        <w:gridCol w:w="3369"/>
        <w:gridCol w:w="851"/>
        <w:gridCol w:w="850"/>
        <w:gridCol w:w="851"/>
        <w:gridCol w:w="851"/>
        <w:gridCol w:w="850"/>
        <w:gridCol w:w="851"/>
        <w:gridCol w:w="6094"/>
      </w:tblGrid>
      <w:tr w:rsidR="00303FB1" w:rsidRPr="000825A3" w14:paraId="10FB3DB2" w14:textId="77777777" w:rsidTr="00481729">
        <w:trPr>
          <w:trHeight w:val="350"/>
          <w:tblHeader/>
        </w:trPr>
        <w:tc>
          <w:tcPr>
            <w:tcW w:w="3369" w:type="dxa"/>
            <w:vMerge w:val="restart"/>
            <w:shd w:val="clear" w:color="auto" w:fill="BFBFBF" w:themeFill="background1" w:themeFillShade="BF"/>
            <w:vAlign w:val="center"/>
          </w:tcPr>
          <w:p w14:paraId="23530F49"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Наименование улиц и дорог</w:t>
            </w:r>
          </w:p>
        </w:tc>
        <w:tc>
          <w:tcPr>
            <w:tcW w:w="851" w:type="dxa"/>
            <w:vMerge w:val="restart"/>
            <w:shd w:val="clear" w:color="auto" w:fill="BFBFBF" w:themeFill="background1" w:themeFillShade="BF"/>
            <w:vAlign w:val="center"/>
          </w:tcPr>
          <w:p w14:paraId="447E356B"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Тип</w:t>
            </w:r>
          </w:p>
        </w:tc>
        <w:tc>
          <w:tcPr>
            <w:tcW w:w="1701" w:type="dxa"/>
            <w:gridSpan w:val="2"/>
            <w:shd w:val="clear" w:color="auto" w:fill="BFBFBF" w:themeFill="background1" w:themeFillShade="BF"/>
          </w:tcPr>
          <w:p w14:paraId="38D411CE"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ширина, м</w:t>
            </w:r>
          </w:p>
        </w:tc>
        <w:tc>
          <w:tcPr>
            <w:tcW w:w="2552" w:type="dxa"/>
            <w:gridSpan w:val="3"/>
            <w:shd w:val="clear" w:color="auto" w:fill="BFBFBF" w:themeFill="background1" w:themeFillShade="BF"/>
          </w:tcPr>
          <w:p w14:paraId="3ABBCDB3"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длина, км</w:t>
            </w:r>
          </w:p>
        </w:tc>
        <w:tc>
          <w:tcPr>
            <w:tcW w:w="6094" w:type="dxa"/>
            <w:vMerge w:val="restart"/>
            <w:shd w:val="clear" w:color="auto" w:fill="BFBFBF" w:themeFill="background1" w:themeFillShade="BF"/>
            <w:vAlign w:val="center"/>
          </w:tcPr>
          <w:p w14:paraId="51CF18E7"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Назначение улиц и дорог, примечания</w:t>
            </w:r>
          </w:p>
        </w:tc>
      </w:tr>
      <w:tr w:rsidR="00303FB1" w:rsidRPr="000825A3" w14:paraId="584073D4" w14:textId="77777777" w:rsidTr="00481729">
        <w:trPr>
          <w:cantSplit/>
          <w:trHeight w:val="218"/>
          <w:tblHeader/>
        </w:trPr>
        <w:tc>
          <w:tcPr>
            <w:tcW w:w="3369" w:type="dxa"/>
            <w:vMerge/>
            <w:shd w:val="clear" w:color="auto" w:fill="BFBFBF" w:themeFill="background1" w:themeFillShade="BF"/>
          </w:tcPr>
          <w:p w14:paraId="117A9F19"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1" w:type="dxa"/>
            <w:vMerge/>
            <w:shd w:val="clear" w:color="auto" w:fill="BFBFBF" w:themeFill="background1" w:themeFillShade="BF"/>
          </w:tcPr>
          <w:p w14:paraId="283635DC"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0" w:type="dxa"/>
            <w:vMerge w:val="restart"/>
            <w:shd w:val="clear" w:color="auto" w:fill="BFBFBF" w:themeFill="background1" w:themeFillShade="BF"/>
          </w:tcPr>
          <w:p w14:paraId="42BD001B" w14:textId="77777777" w:rsidR="00303FB1" w:rsidRPr="000825A3" w:rsidRDefault="00303FB1" w:rsidP="001C6115">
            <w:pPr>
              <w:tabs>
                <w:tab w:val="left" w:pos="713"/>
              </w:tabs>
              <w:spacing w:before="0"/>
              <w:jc w:val="center"/>
              <w:rPr>
                <w:rFonts w:ascii="Times New Roman" w:eastAsia="Times New Roman" w:hAnsi="Times New Roman" w:cs="Times New Roman"/>
                <w:b/>
                <w:i/>
                <w:sz w:val="22"/>
                <w:szCs w:val="22"/>
              </w:rPr>
            </w:pPr>
            <w:proofErr w:type="spellStart"/>
            <w:r w:rsidRPr="000825A3">
              <w:rPr>
                <w:rFonts w:ascii="Times New Roman" w:eastAsia="Times New Roman" w:hAnsi="Times New Roman" w:cs="Times New Roman"/>
                <w:b/>
                <w:i/>
                <w:sz w:val="22"/>
                <w:szCs w:val="22"/>
              </w:rPr>
              <w:t>кр.л</w:t>
            </w:r>
            <w:proofErr w:type="spellEnd"/>
            <w:r w:rsidRPr="000825A3">
              <w:rPr>
                <w:rFonts w:ascii="Times New Roman" w:eastAsia="Times New Roman" w:hAnsi="Times New Roman" w:cs="Times New Roman"/>
                <w:b/>
                <w:i/>
                <w:sz w:val="22"/>
                <w:szCs w:val="22"/>
              </w:rPr>
              <w:t>.</w:t>
            </w:r>
          </w:p>
        </w:tc>
        <w:tc>
          <w:tcPr>
            <w:tcW w:w="851" w:type="dxa"/>
            <w:vMerge w:val="restart"/>
            <w:shd w:val="clear" w:color="auto" w:fill="BFBFBF" w:themeFill="background1" w:themeFillShade="BF"/>
          </w:tcPr>
          <w:p w14:paraId="67B9D4B6" w14:textId="77777777" w:rsidR="00303FB1" w:rsidRPr="000825A3" w:rsidRDefault="00303FB1" w:rsidP="001C6115">
            <w:pPr>
              <w:tabs>
                <w:tab w:val="left" w:pos="713"/>
              </w:tabs>
              <w:spacing w:before="0"/>
              <w:ind w:right="113"/>
              <w:jc w:val="center"/>
              <w:rPr>
                <w:rFonts w:ascii="Times New Roman" w:eastAsia="Times New Roman" w:hAnsi="Times New Roman" w:cs="Times New Roman"/>
                <w:b/>
                <w:i/>
                <w:sz w:val="18"/>
                <w:szCs w:val="18"/>
              </w:rPr>
            </w:pPr>
            <w:proofErr w:type="spellStart"/>
            <w:r w:rsidRPr="000825A3">
              <w:rPr>
                <w:rFonts w:ascii="Times New Roman" w:eastAsia="Times New Roman" w:hAnsi="Times New Roman" w:cs="Times New Roman"/>
                <w:b/>
                <w:i/>
                <w:sz w:val="22"/>
                <w:szCs w:val="22"/>
              </w:rPr>
              <w:t>пр.ч</w:t>
            </w:r>
            <w:proofErr w:type="spellEnd"/>
            <w:r w:rsidRPr="000825A3">
              <w:rPr>
                <w:rFonts w:ascii="Times New Roman" w:eastAsia="Times New Roman" w:hAnsi="Times New Roman" w:cs="Times New Roman"/>
                <w:b/>
                <w:i/>
                <w:sz w:val="22"/>
                <w:szCs w:val="22"/>
              </w:rPr>
              <w:t>.</w:t>
            </w:r>
          </w:p>
        </w:tc>
        <w:tc>
          <w:tcPr>
            <w:tcW w:w="851" w:type="dxa"/>
            <w:vMerge w:val="restart"/>
            <w:shd w:val="clear" w:color="auto" w:fill="BFBFBF" w:themeFill="background1" w:themeFillShade="BF"/>
          </w:tcPr>
          <w:p w14:paraId="5F224034"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всего,</w:t>
            </w:r>
          </w:p>
        </w:tc>
        <w:tc>
          <w:tcPr>
            <w:tcW w:w="1701" w:type="dxa"/>
            <w:gridSpan w:val="2"/>
            <w:shd w:val="clear" w:color="auto" w:fill="BFBFBF" w:themeFill="background1" w:themeFillShade="BF"/>
          </w:tcPr>
          <w:p w14:paraId="4005EEEC"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в т.ч.:</w:t>
            </w:r>
          </w:p>
        </w:tc>
        <w:tc>
          <w:tcPr>
            <w:tcW w:w="6094" w:type="dxa"/>
            <w:vMerge/>
            <w:shd w:val="clear" w:color="auto" w:fill="BFBFBF" w:themeFill="background1" w:themeFillShade="BF"/>
          </w:tcPr>
          <w:p w14:paraId="3EAB9A04" w14:textId="77777777" w:rsidR="00303FB1" w:rsidRPr="000825A3" w:rsidRDefault="00303FB1" w:rsidP="001C6115">
            <w:pPr>
              <w:spacing w:before="0"/>
              <w:jc w:val="both"/>
              <w:rPr>
                <w:rFonts w:ascii="Times New Roman" w:eastAsia="Times New Roman" w:hAnsi="Times New Roman" w:cs="Times New Roman"/>
                <w:b/>
                <w:i/>
                <w:sz w:val="22"/>
                <w:szCs w:val="22"/>
              </w:rPr>
            </w:pPr>
          </w:p>
        </w:tc>
      </w:tr>
      <w:tr w:rsidR="00303FB1" w:rsidRPr="000825A3" w14:paraId="33BE4687" w14:textId="77777777" w:rsidTr="00481729">
        <w:trPr>
          <w:cantSplit/>
          <w:trHeight w:val="65"/>
          <w:tblHeader/>
        </w:trPr>
        <w:tc>
          <w:tcPr>
            <w:tcW w:w="3369" w:type="dxa"/>
            <w:vMerge/>
            <w:shd w:val="clear" w:color="auto" w:fill="BFBFBF" w:themeFill="background1" w:themeFillShade="BF"/>
          </w:tcPr>
          <w:p w14:paraId="3BA866D4"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1" w:type="dxa"/>
            <w:vMerge/>
            <w:shd w:val="clear" w:color="auto" w:fill="BFBFBF" w:themeFill="background1" w:themeFillShade="BF"/>
          </w:tcPr>
          <w:p w14:paraId="467DB28D" w14:textId="77777777" w:rsidR="00303FB1" w:rsidRPr="000825A3" w:rsidRDefault="00303FB1" w:rsidP="001C6115">
            <w:pPr>
              <w:spacing w:before="0"/>
              <w:jc w:val="both"/>
              <w:rPr>
                <w:rFonts w:ascii="Times New Roman" w:eastAsia="Times New Roman" w:hAnsi="Times New Roman" w:cs="Times New Roman"/>
                <w:b/>
                <w:i/>
                <w:sz w:val="22"/>
                <w:szCs w:val="22"/>
              </w:rPr>
            </w:pPr>
          </w:p>
        </w:tc>
        <w:tc>
          <w:tcPr>
            <w:tcW w:w="850" w:type="dxa"/>
            <w:vMerge/>
            <w:shd w:val="clear" w:color="auto" w:fill="BFBFBF" w:themeFill="background1" w:themeFillShade="BF"/>
          </w:tcPr>
          <w:p w14:paraId="5F379566" w14:textId="77777777" w:rsidR="00303FB1" w:rsidRPr="000825A3" w:rsidRDefault="00303FB1" w:rsidP="001C6115">
            <w:pPr>
              <w:spacing w:before="0"/>
              <w:jc w:val="center"/>
              <w:rPr>
                <w:rFonts w:ascii="Times New Roman" w:eastAsia="Times New Roman" w:hAnsi="Times New Roman" w:cs="Times New Roman"/>
                <w:b/>
                <w:i/>
                <w:sz w:val="22"/>
                <w:szCs w:val="22"/>
              </w:rPr>
            </w:pPr>
          </w:p>
        </w:tc>
        <w:tc>
          <w:tcPr>
            <w:tcW w:w="851" w:type="dxa"/>
            <w:vMerge/>
            <w:shd w:val="clear" w:color="auto" w:fill="BFBFBF" w:themeFill="background1" w:themeFillShade="BF"/>
          </w:tcPr>
          <w:p w14:paraId="726B6383" w14:textId="77777777" w:rsidR="00303FB1" w:rsidRPr="000825A3" w:rsidRDefault="00303FB1" w:rsidP="001C6115">
            <w:pPr>
              <w:spacing w:before="0"/>
              <w:ind w:left="113" w:right="113"/>
              <w:rPr>
                <w:rFonts w:ascii="Times New Roman" w:eastAsia="Times New Roman" w:hAnsi="Times New Roman" w:cs="Times New Roman"/>
                <w:b/>
                <w:i/>
                <w:sz w:val="18"/>
                <w:szCs w:val="18"/>
              </w:rPr>
            </w:pPr>
          </w:p>
        </w:tc>
        <w:tc>
          <w:tcPr>
            <w:tcW w:w="851" w:type="dxa"/>
            <w:vMerge/>
            <w:shd w:val="clear" w:color="auto" w:fill="BFBFBF" w:themeFill="background1" w:themeFillShade="BF"/>
          </w:tcPr>
          <w:p w14:paraId="1CD5834A" w14:textId="77777777" w:rsidR="00303FB1" w:rsidRPr="000825A3" w:rsidRDefault="00303FB1" w:rsidP="001C6115">
            <w:pPr>
              <w:spacing w:before="0"/>
              <w:jc w:val="center"/>
              <w:rPr>
                <w:rFonts w:ascii="Times New Roman" w:eastAsia="Times New Roman" w:hAnsi="Times New Roman" w:cs="Times New Roman"/>
                <w:b/>
                <w:i/>
                <w:sz w:val="22"/>
                <w:szCs w:val="22"/>
              </w:rPr>
            </w:pPr>
          </w:p>
        </w:tc>
        <w:tc>
          <w:tcPr>
            <w:tcW w:w="850" w:type="dxa"/>
            <w:shd w:val="clear" w:color="auto" w:fill="BFBFBF" w:themeFill="background1" w:themeFillShade="BF"/>
          </w:tcPr>
          <w:p w14:paraId="461A7A89"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рек.</w:t>
            </w:r>
          </w:p>
        </w:tc>
        <w:tc>
          <w:tcPr>
            <w:tcW w:w="851" w:type="dxa"/>
            <w:shd w:val="clear" w:color="auto" w:fill="BFBFBF" w:themeFill="background1" w:themeFillShade="BF"/>
          </w:tcPr>
          <w:p w14:paraId="00DBACA5" w14:textId="77777777" w:rsidR="00303FB1" w:rsidRPr="000825A3" w:rsidRDefault="00303FB1" w:rsidP="001C6115">
            <w:pPr>
              <w:spacing w:before="0"/>
              <w:jc w:val="center"/>
              <w:rPr>
                <w:rFonts w:ascii="Times New Roman" w:eastAsia="Times New Roman" w:hAnsi="Times New Roman" w:cs="Times New Roman"/>
                <w:b/>
                <w:i/>
                <w:sz w:val="22"/>
                <w:szCs w:val="22"/>
              </w:rPr>
            </w:pPr>
            <w:r w:rsidRPr="000825A3">
              <w:rPr>
                <w:rFonts w:ascii="Times New Roman" w:eastAsia="Times New Roman" w:hAnsi="Times New Roman" w:cs="Times New Roman"/>
                <w:b/>
                <w:i/>
                <w:sz w:val="22"/>
                <w:szCs w:val="22"/>
              </w:rPr>
              <w:t>нов. стр.</w:t>
            </w:r>
          </w:p>
        </w:tc>
        <w:tc>
          <w:tcPr>
            <w:tcW w:w="6094" w:type="dxa"/>
            <w:vMerge/>
            <w:shd w:val="clear" w:color="auto" w:fill="BFBFBF" w:themeFill="background1" w:themeFillShade="BF"/>
          </w:tcPr>
          <w:p w14:paraId="067AE560" w14:textId="77777777" w:rsidR="00303FB1" w:rsidRPr="000825A3" w:rsidRDefault="00303FB1" w:rsidP="001C6115">
            <w:pPr>
              <w:spacing w:before="0"/>
              <w:jc w:val="both"/>
              <w:rPr>
                <w:rFonts w:ascii="Times New Roman" w:eastAsia="Times New Roman" w:hAnsi="Times New Roman" w:cs="Times New Roman"/>
                <w:b/>
                <w:i/>
                <w:sz w:val="22"/>
                <w:szCs w:val="22"/>
              </w:rPr>
            </w:pPr>
          </w:p>
        </w:tc>
      </w:tr>
      <w:tr w:rsidR="00303FB1" w:rsidRPr="000825A3" w14:paraId="17BC4943" w14:textId="77777777" w:rsidTr="00481729">
        <w:tc>
          <w:tcPr>
            <w:tcW w:w="3369" w:type="dxa"/>
          </w:tcPr>
          <w:p w14:paraId="25A4864A" w14:textId="77777777" w:rsidR="00303FB1" w:rsidRPr="000825A3" w:rsidRDefault="00303FB1" w:rsidP="00C068DA">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Западная </w:t>
            </w:r>
            <w:proofErr w:type="spellStart"/>
            <w:proofErr w:type="gramStart"/>
            <w:r w:rsidRPr="000825A3">
              <w:rPr>
                <w:rFonts w:ascii="Times New Roman" w:eastAsia="Times New Roman" w:hAnsi="Times New Roman" w:cs="Times New Roman"/>
                <w:sz w:val="22"/>
                <w:szCs w:val="22"/>
              </w:rPr>
              <w:t>проммагистраль</w:t>
            </w:r>
            <w:proofErr w:type="spellEnd"/>
            <w:r w:rsidRPr="000825A3">
              <w:rPr>
                <w:rFonts w:ascii="Times New Roman" w:eastAsia="Times New Roman" w:hAnsi="Times New Roman" w:cs="Times New Roman"/>
                <w:sz w:val="22"/>
                <w:szCs w:val="22"/>
              </w:rPr>
              <w:t xml:space="preserve"> </w:t>
            </w:r>
            <w:r w:rsidR="00C068DA" w:rsidRPr="000825A3">
              <w:rPr>
                <w:rFonts w:ascii="Times New Roman" w:eastAsia="Times New Roman" w:hAnsi="Times New Roman" w:cs="Times New Roman"/>
                <w:sz w:val="22"/>
                <w:szCs w:val="22"/>
              </w:rPr>
              <w:t xml:space="preserve"> в</w:t>
            </w:r>
            <w:proofErr w:type="gramEnd"/>
            <w:r w:rsidR="00C068DA" w:rsidRPr="000825A3">
              <w:rPr>
                <w:rFonts w:ascii="Times New Roman" w:eastAsia="Times New Roman" w:hAnsi="Times New Roman" w:cs="Times New Roman"/>
                <w:sz w:val="22"/>
                <w:szCs w:val="22"/>
              </w:rPr>
              <w:t xml:space="preserve"> комплексе с одноуровневыми пересечениями кольцевого типа</w:t>
            </w:r>
          </w:p>
        </w:tc>
        <w:tc>
          <w:tcPr>
            <w:tcW w:w="851" w:type="dxa"/>
          </w:tcPr>
          <w:p w14:paraId="33C085E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7BDD0BB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6A18A25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4E1A020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3,23</w:t>
            </w:r>
          </w:p>
        </w:tc>
        <w:tc>
          <w:tcPr>
            <w:tcW w:w="850" w:type="dxa"/>
          </w:tcPr>
          <w:p w14:paraId="56CCDFD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CB453B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3,23</w:t>
            </w:r>
          </w:p>
        </w:tc>
        <w:tc>
          <w:tcPr>
            <w:tcW w:w="6094" w:type="dxa"/>
          </w:tcPr>
          <w:p w14:paraId="7CFD2D35"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Связь между двумя берегами Преголи, обслуживание промышленных зон</w:t>
            </w:r>
          </w:p>
        </w:tc>
      </w:tr>
      <w:tr w:rsidR="00303FB1" w:rsidRPr="000825A3" w14:paraId="52B26045" w14:textId="77777777" w:rsidTr="00481729">
        <w:tc>
          <w:tcPr>
            <w:tcW w:w="3369" w:type="dxa"/>
            <w:vMerge w:val="restart"/>
          </w:tcPr>
          <w:p w14:paraId="2D533E52"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Интернациональная (продолжение)</w:t>
            </w:r>
            <w:r w:rsidR="00C068DA" w:rsidRPr="000825A3">
              <w:rPr>
                <w:rFonts w:ascii="Times New Roman" w:eastAsia="Times New Roman" w:hAnsi="Times New Roman" w:cs="Times New Roman"/>
                <w:sz w:val="22"/>
                <w:szCs w:val="22"/>
              </w:rPr>
              <w:t xml:space="preserve"> в комплексе с одноуровневым пересечением кольцевого типа</w:t>
            </w:r>
          </w:p>
        </w:tc>
        <w:tc>
          <w:tcPr>
            <w:tcW w:w="851" w:type="dxa"/>
          </w:tcPr>
          <w:p w14:paraId="6D8AA55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7AF67E8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30,0</w:t>
            </w:r>
          </w:p>
        </w:tc>
        <w:tc>
          <w:tcPr>
            <w:tcW w:w="851" w:type="dxa"/>
          </w:tcPr>
          <w:p w14:paraId="5D61059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15,0 + </w:t>
            </w:r>
            <w:proofErr w:type="spellStart"/>
            <w:r w:rsidRPr="000825A3">
              <w:rPr>
                <w:rFonts w:ascii="Times New Roman" w:eastAsia="Times New Roman" w:hAnsi="Times New Roman" w:cs="Times New Roman"/>
                <w:sz w:val="22"/>
                <w:szCs w:val="22"/>
              </w:rPr>
              <w:t>трам</w:t>
            </w:r>
            <w:proofErr w:type="spellEnd"/>
            <w:r w:rsidRPr="000825A3">
              <w:rPr>
                <w:rFonts w:ascii="Times New Roman" w:eastAsia="Times New Roman" w:hAnsi="Times New Roman" w:cs="Times New Roman"/>
                <w:sz w:val="22"/>
                <w:szCs w:val="22"/>
              </w:rPr>
              <w:t>.</w:t>
            </w:r>
          </w:p>
        </w:tc>
        <w:tc>
          <w:tcPr>
            <w:tcW w:w="851" w:type="dxa"/>
          </w:tcPr>
          <w:p w14:paraId="6E20582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0,70</w:t>
            </w:r>
          </w:p>
        </w:tc>
        <w:tc>
          <w:tcPr>
            <w:tcW w:w="850" w:type="dxa"/>
          </w:tcPr>
          <w:p w14:paraId="69E1E7D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1A890F7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0,70</w:t>
            </w:r>
          </w:p>
        </w:tc>
        <w:tc>
          <w:tcPr>
            <w:tcW w:w="6094" w:type="dxa"/>
          </w:tcPr>
          <w:p w14:paraId="1723C7BD"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Связь между жилыми районами, часть широтного хода городского значения</w:t>
            </w:r>
          </w:p>
        </w:tc>
      </w:tr>
      <w:tr w:rsidR="00303FB1" w:rsidRPr="000825A3" w14:paraId="5C8D12CC" w14:textId="77777777" w:rsidTr="00481729">
        <w:tc>
          <w:tcPr>
            <w:tcW w:w="3369" w:type="dxa"/>
            <w:vMerge/>
          </w:tcPr>
          <w:p w14:paraId="20242344" w14:textId="77777777" w:rsidR="00303FB1" w:rsidRPr="000825A3" w:rsidRDefault="00303FB1" w:rsidP="001C6115">
            <w:pPr>
              <w:spacing w:before="0"/>
              <w:rPr>
                <w:rFonts w:ascii="Times New Roman" w:eastAsia="Times New Roman" w:hAnsi="Times New Roman" w:cs="Times New Roman"/>
                <w:sz w:val="22"/>
                <w:szCs w:val="22"/>
              </w:rPr>
            </w:pPr>
          </w:p>
        </w:tc>
        <w:tc>
          <w:tcPr>
            <w:tcW w:w="851" w:type="dxa"/>
          </w:tcPr>
          <w:p w14:paraId="2569A64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611C723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24,0 - 45,0</w:t>
            </w:r>
          </w:p>
        </w:tc>
        <w:tc>
          <w:tcPr>
            <w:tcW w:w="851" w:type="dxa"/>
          </w:tcPr>
          <w:p w14:paraId="1B5791D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15,0 + </w:t>
            </w:r>
            <w:proofErr w:type="spellStart"/>
            <w:r w:rsidRPr="000825A3">
              <w:rPr>
                <w:rFonts w:ascii="Times New Roman" w:eastAsia="Times New Roman" w:hAnsi="Times New Roman" w:cs="Times New Roman"/>
                <w:sz w:val="22"/>
                <w:szCs w:val="22"/>
              </w:rPr>
              <w:t>трам</w:t>
            </w:r>
            <w:proofErr w:type="spellEnd"/>
            <w:r w:rsidRPr="000825A3">
              <w:rPr>
                <w:rFonts w:ascii="Times New Roman" w:eastAsia="Times New Roman" w:hAnsi="Times New Roman" w:cs="Times New Roman"/>
                <w:sz w:val="22"/>
                <w:szCs w:val="22"/>
              </w:rPr>
              <w:t>.</w:t>
            </w:r>
          </w:p>
        </w:tc>
        <w:tc>
          <w:tcPr>
            <w:tcW w:w="851" w:type="dxa"/>
          </w:tcPr>
          <w:p w14:paraId="0981918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2,73</w:t>
            </w:r>
          </w:p>
        </w:tc>
        <w:tc>
          <w:tcPr>
            <w:tcW w:w="850" w:type="dxa"/>
          </w:tcPr>
          <w:p w14:paraId="4AB803D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107914B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2,73</w:t>
            </w:r>
          </w:p>
        </w:tc>
        <w:tc>
          <w:tcPr>
            <w:tcW w:w="6094" w:type="dxa"/>
          </w:tcPr>
          <w:p w14:paraId="101DA69A"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Главная магистраль нового жилого района, обеспечение транспортных связей в широтном направлении</w:t>
            </w:r>
          </w:p>
        </w:tc>
      </w:tr>
      <w:tr w:rsidR="00303FB1" w:rsidRPr="000825A3" w14:paraId="4550F5C5" w14:textId="77777777" w:rsidTr="00481729">
        <w:tc>
          <w:tcPr>
            <w:tcW w:w="3369" w:type="dxa"/>
          </w:tcPr>
          <w:p w14:paraId="2B17066F"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Толстикова</w:t>
            </w:r>
          </w:p>
        </w:tc>
        <w:tc>
          <w:tcPr>
            <w:tcW w:w="851" w:type="dxa"/>
          </w:tcPr>
          <w:p w14:paraId="2D5EA08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22400F9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40,0</w:t>
            </w:r>
          </w:p>
        </w:tc>
        <w:tc>
          <w:tcPr>
            <w:tcW w:w="851" w:type="dxa"/>
          </w:tcPr>
          <w:p w14:paraId="0EA3CDF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3D20F44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0,59</w:t>
            </w:r>
          </w:p>
        </w:tc>
        <w:tc>
          <w:tcPr>
            <w:tcW w:w="850" w:type="dxa"/>
          </w:tcPr>
          <w:p w14:paraId="34479A6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39FA9EF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0,59</w:t>
            </w:r>
          </w:p>
        </w:tc>
        <w:tc>
          <w:tcPr>
            <w:tcW w:w="6094" w:type="dxa"/>
          </w:tcPr>
          <w:p w14:paraId="5EB0F26C"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Обеспечение транспортом прилегающих жилых кварталов, связь с прилегающими МО</w:t>
            </w:r>
          </w:p>
        </w:tc>
      </w:tr>
      <w:tr w:rsidR="00303FB1" w:rsidRPr="000825A3" w14:paraId="23906E38" w14:textId="77777777" w:rsidTr="00481729">
        <w:tc>
          <w:tcPr>
            <w:tcW w:w="3369" w:type="dxa"/>
          </w:tcPr>
          <w:p w14:paraId="4DF16CEB"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Ответвление от ул. Велосипедная дорога к ул. Ген. Буткова</w:t>
            </w:r>
          </w:p>
        </w:tc>
        <w:tc>
          <w:tcPr>
            <w:tcW w:w="851" w:type="dxa"/>
          </w:tcPr>
          <w:p w14:paraId="41EC51DB" w14:textId="77777777" w:rsidR="00303FB1" w:rsidRPr="000825A3" w:rsidRDefault="00303FB1" w:rsidP="005458CE">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w:t>
            </w:r>
            <w:r w:rsidR="005458CE" w:rsidRPr="000825A3">
              <w:rPr>
                <w:rFonts w:ascii="Times New Roman" w:eastAsia="Times New Roman" w:hAnsi="Times New Roman" w:cs="Times New Roman"/>
                <w:sz w:val="22"/>
                <w:szCs w:val="22"/>
              </w:rPr>
              <w:t>ТП</w:t>
            </w:r>
          </w:p>
        </w:tc>
        <w:tc>
          <w:tcPr>
            <w:tcW w:w="850" w:type="dxa"/>
          </w:tcPr>
          <w:p w14:paraId="220D1A4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30,0</w:t>
            </w:r>
          </w:p>
        </w:tc>
        <w:tc>
          <w:tcPr>
            <w:tcW w:w="851" w:type="dxa"/>
          </w:tcPr>
          <w:p w14:paraId="6BB5AF7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341A5A3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0,70</w:t>
            </w:r>
          </w:p>
        </w:tc>
        <w:tc>
          <w:tcPr>
            <w:tcW w:w="850" w:type="dxa"/>
          </w:tcPr>
          <w:p w14:paraId="72043AC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7510BF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0,70</w:t>
            </w:r>
          </w:p>
        </w:tc>
        <w:tc>
          <w:tcPr>
            <w:tcW w:w="6094" w:type="dxa"/>
          </w:tcPr>
          <w:p w14:paraId="6B43D006"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Обеспечение широтных связей, дублирование ул. </w:t>
            </w:r>
            <w:proofErr w:type="spellStart"/>
            <w:r w:rsidRPr="000825A3">
              <w:rPr>
                <w:rFonts w:ascii="Times New Roman" w:eastAsia="Times New Roman" w:hAnsi="Times New Roman" w:cs="Times New Roman"/>
                <w:sz w:val="22"/>
                <w:szCs w:val="22"/>
              </w:rPr>
              <w:t>Дм</w:t>
            </w:r>
            <w:proofErr w:type="spellEnd"/>
            <w:r w:rsidRPr="000825A3">
              <w:rPr>
                <w:rFonts w:ascii="Times New Roman" w:eastAsia="Times New Roman" w:hAnsi="Times New Roman" w:cs="Times New Roman"/>
                <w:sz w:val="22"/>
                <w:szCs w:val="22"/>
              </w:rPr>
              <w:t>. Донского, снятие с неё излишней транспортной нагрузки.</w:t>
            </w:r>
          </w:p>
        </w:tc>
      </w:tr>
      <w:tr w:rsidR="00303FB1" w:rsidRPr="000825A3" w14:paraId="65F58E9C" w14:textId="77777777" w:rsidTr="00481729">
        <w:tc>
          <w:tcPr>
            <w:tcW w:w="3369" w:type="dxa"/>
          </w:tcPr>
          <w:p w14:paraId="76E10D84"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Новая широтная магистраль – продолжение Восточной эстакады</w:t>
            </w:r>
            <w:r w:rsidR="00C068DA" w:rsidRPr="000825A3">
              <w:rPr>
                <w:rFonts w:ascii="Times New Roman" w:eastAsia="Times New Roman" w:hAnsi="Times New Roman" w:cs="Times New Roman"/>
                <w:sz w:val="22"/>
                <w:szCs w:val="22"/>
              </w:rPr>
              <w:t xml:space="preserve"> в комплексе с одноуровневым пересечением кольцевого типа</w:t>
            </w:r>
          </w:p>
        </w:tc>
        <w:tc>
          <w:tcPr>
            <w:tcW w:w="851" w:type="dxa"/>
          </w:tcPr>
          <w:p w14:paraId="32D0837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0450C95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A490FA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4FE98B7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1,70</w:t>
            </w:r>
          </w:p>
        </w:tc>
        <w:tc>
          <w:tcPr>
            <w:tcW w:w="850" w:type="dxa"/>
          </w:tcPr>
          <w:p w14:paraId="4D978D3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A10AFE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1,70</w:t>
            </w:r>
          </w:p>
        </w:tc>
        <w:tc>
          <w:tcPr>
            <w:tcW w:w="6094" w:type="dxa"/>
          </w:tcPr>
          <w:p w14:paraId="7D37EFC0"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Обеспечение широтных транспортных связей, </w:t>
            </w:r>
            <w:proofErr w:type="spellStart"/>
            <w:r w:rsidRPr="000825A3">
              <w:rPr>
                <w:rFonts w:ascii="Times New Roman" w:eastAsia="Times New Roman" w:hAnsi="Times New Roman" w:cs="Times New Roman"/>
                <w:sz w:val="22"/>
                <w:szCs w:val="22"/>
              </w:rPr>
              <w:t>закольцовка</w:t>
            </w:r>
            <w:proofErr w:type="spellEnd"/>
            <w:r w:rsidRPr="000825A3">
              <w:rPr>
                <w:rFonts w:ascii="Times New Roman" w:eastAsia="Times New Roman" w:hAnsi="Times New Roman" w:cs="Times New Roman"/>
                <w:sz w:val="22"/>
                <w:szCs w:val="22"/>
              </w:rPr>
              <w:t xml:space="preserve"> имеющейся магистральной сети.</w:t>
            </w:r>
          </w:p>
        </w:tc>
      </w:tr>
      <w:tr w:rsidR="00303FB1" w:rsidRPr="000825A3" w14:paraId="2B37A703" w14:textId="77777777" w:rsidTr="00481729">
        <w:tc>
          <w:tcPr>
            <w:tcW w:w="3369" w:type="dxa"/>
          </w:tcPr>
          <w:p w14:paraId="186CEC3D"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 Окружная </w:t>
            </w:r>
          </w:p>
        </w:tc>
        <w:tc>
          <w:tcPr>
            <w:tcW w:w="851" w:type="dxa"/>
          </w:tcPr>
          <w:p w14:paraId="25AF936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5BB7064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1778912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0766852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1,78</w:t>
            </w:r>
          </w:p>
        </w:tc>
        <w:tc>
          <w:tcPr>
            <w:tcW w:w="850" w:type="dxa"/>
          </w:tcPr>
          <w:p w14:paraId="030FE5A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13EA8E3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1,78</w:t>
            </w:r>
          </w:p>
        </w:tc>
        <w:tc>
          <w:tcPr>
            <w:tcW w:w="6094" w:type="dxa"/>
          </w:tcPr>
          <w:p w14:paraId="285DA2B4"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Обеспечение широтных транспортных связей, </w:t>
            </w:r>
            <w:proofErr w:type="spellStart"/>
            <w:r w:rsidRPr="000825A3">
              <w:rPr>
                <w:rFonts w:ascii="Times New Roman" w:eastAsia="Times New Roman" w:hAnsi="Times New Roman" w:cs="Times New Roman"/>
                <w:sz w:val="22"/>
                <w:szCs w:val="22"/>
              </w:rPr>
              <w:t>закольцовка</w:t>
            </w:r>
            <w:proofErr w:type="spellEnd"/>
            <w:r w:rsidRPr="000825A3">
              <w:rPr>
                <w:rFonts w:ascii="Times New Roman" w:eastAsia="Times New Roman" w:hAnsi="Times New Roman" w:cs="Times New Roman"/>
                <w:sz w:val="22"/>
                <w:szCs w:val="22"/>
              </w:rPr>
              <w:t xml:space="preserve"> имеющейся магистральной сети.</w:t>
            </w:r>
          </w:p>
        </w:tc>
      </w:tr>
      <w:tr w:rsidR="00303FB1" w:rsidRPr="000825A3" w14:paraId="3E6D6F87" w14:textId="77777777" w:rsidTr="00481729">
        <w:tc>
          <w:tcPr>
            <w:tcW w:w="3369" w:type="dxa"/>
          </w:tcPr>
          <w:p w14:paraId="110EECD8" w14:textId="77777777" w:rsidR="00303FB1" w:rsidRPr="00970511" w:rsidRDefault="00303FB1" w:rsidP="001C6115">
            <w:pPr>
              <w:spacing w:before="0"/>
              <w:rPr>
                <w:rFonts w:ascii="Times New Roman" w:eastAsia="Times New Roman" w:hAnsi="Times New Roman" w:cs="Times New Roman"/>
                <w:color w:val="00B050"/>
                <w:sz w:val="22"/>
                <w:szCs w:val="22"/>
              </w:rPr>
            </w:pPr>
            <w:r w:rsidRPr="00970511">
              <w:rPr>
                <w:rFonts w:ascii="Times New Roman" w:eastAsia="Times New Roman" w:hAnsi="Times New Roman" w:cs="Times New Roman"/>
                <w:color w:val="00B050"/>
                <w:sz w:val="22"/>
                <w:szCs w:val="22"/>
              </w:rPr>
              <w:t>Подъезд от Восточной эстакады к Окружной («Приморское кольцо»</w:t>
            </w:r>
            <w:r w:rsidR="00970511" w:rsidRPr="00970511">
              <w:rPr>
                <w:rFonts w:ascii="Times New Roman" w:eastAsia="Times New Roman" w:hAnsi="Times New Roman" w:cs="Times New Roman"/>
                <w:color w:val="00B050"/>
                <w:sz w:val="22"/>
                <w:szCs w:val="22"/>
              </w:rPr>
              <w:t xml:space="preserve"> Калининград - Светлогорск</w:t>
            </w:r>
            <w:r w:rsidRPr="00970511">
              <w:rPr>
                <w:rFonts w:ascii="Times New Roman" w:eastAsia="Times New Roman" w:hAnsi="Times New Roman" w:cs="Times New Roman"/>
                <w:color w:val="00B050"/>
                <w:sz w:val="22"/>
                <w:szCs w:val="22"/>
              </w:rPr>
              <w:t>)</w:t>
            </w:r>
          </w:p>
        </w:tc>
        <w:tc>
          <w:tcPr>
            <w:tcW w:w="851" w:type="dxa"/>
          </w:tcPr>
          <w:p w14:paraId="04A0CA4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277CB4E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7635A53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0310F76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1,93</w:t>
            </w:r>
          </w:p>
        </w:tc>
        <w:tc>
          <w:tcPr>
            <w:tcW w:w="850" w:type="dxa"/>
          </w:tcPr>
          <w:p w14:paraId="3CEF964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E64678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1,93</w:t>
            </w:r>
          </w:p>
        </w:tc>
        <w:tc>
          <w:tcPr>
            <w:tcW w:w="6094" w:type="dxa"/>
          </w:tcPr>
          <w:p w14:paraId="7CE37E33"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Выход на внешние автодороги, транспортное обслуживание прилегающих кварталов</w:t>
            </w:r>
          </w:p>
        </w:tc>
      </w:tr>
      <w:tr w:rsidR="00303FB1" w:rsidRPr="000825A3" w14:paraId="3DE9C11E" w14:textId="77777777" w:rsidTr="00481729">
        <w:tc>
          <w:tcPr>
            <w:tcW w:w="3369" w:type="dxa"/>
          </w:tcPr>
          <w:p w14:paraId="075C5168" w14:textId="77777777" w:rsidR="00303FB1" w:rsidRPr="000825A3" w:rsidRDefault="00ED35DC"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Продолжение у</w:t>
            </w:r>
            <w:r w:rsidR="00303FB1" w:rsidRPr="000825A3">
              <w:rPr>
                <w:rFonts w:ascii="Times New Roman" w:eastAsia="Times New Roman" w:hAnsi="Times New Roman" w:cs="Times New Roman"/>
                <w:sz w:val="22"/>
                <w:szCs w:val="22"/>
              </w:rPr>
              <w:t>л. Маршала Борзова</w:t>
            </w:r>
          </w:p>
        </w:tc>
        <w:tc>
          <w:tcPr>
            <w:tcW w:w="851" w:type="dxa"/>
          </w:tcPr>
          <w:p w14:paraId="7BABC19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072DE02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24,0</w:t>
            </w:r>
          </w:p>
        </w:tc>
        <w:tc>
          <w:tcPr>
            <w:tcW w:w="851" w:type="dxa"/>
          </w:tcPr>
          <w:p w14:paraId="05FBD64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2957896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3,30</w:t>
            </w:r>
          </w:p>
        </w:tc>
        <w:tc>
          <w:tcPr>
            <w:tcW w:w="850" w:type="dxa"/>
          </w:tcPr>
          <w:p w14:paraId="1E3E1B3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0,69</w:t>
            </w:r>
          </w:p>
        </w:tc>
        <w:tc>
          <w:tcPr>
            <w:tcW w:w="851" w:type="dxa"/>
          </w:tcPr>
          <w:p w14:paraId="4FA5EF2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2,71</w:t>
            </w:r>
          </w:p>
        </w:tc>
        <w:tc>
          <w:tcPr>
            <w:tcW w:w="6094" w:type="dxa"/>
          </w:tcPr>
          <w:p w14:paraId="2BD5A362"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Связь с новым жилым районом «Автотор». Строительство магистрали через существующие сады с изъятием з/у</w:t>
            </w:r>
          </w:p>
        </w:tc>
      </w:tr>
      <w:tr w:rsidR="00303FB1" w:rsidRPr="000825A3" w14:paraId="38DC7400" w14:textId="77777777" w:rsidTr="00481729">
        <w:tc>
          <w:tcPr>
            <w:tcW w:w="3369" w:type="dxa"/>
          </w:tcPr>
          <w:p w14:paraId="4BA25F8F"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Продолжение улицы Горького до дороги на Светлогорск</w:t>
            </w:r>
          </w:p>
        </w:tc>
        <w:tc>
          <w:tcPr>
            <w:tcW w:w="851" w:type="dxa"/>
          </w:tcPr>
          <w:p w14:paraId="2F38CB9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30E817A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2DF744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617C73C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4,32</w:t>
            </w:r>
          </w:p>
        </w:tc>
        <w:tc>
          <w:tcPr>
            <w:tcW w:w="850" w:type="dxa"/>
          </w:tcPr>
          <w:p w14:paraId="7E7264A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58CE9F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4,32</w:t>
            </w:r>
          </w:p>
        </w:tc>
        <w:tc>
          <w:tcPr>
            <w:tcW w:w="6094" w:type="dxa"/>
          </w:tcPr>
          <w:p w14:paraId="09F937C0"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Объезд посёлка Чкаловск, обслуживание проект. торговой и коммунальной зон на продолжении ул. Горького</w:t>
            </w:r>
          </w:p>
        </w:tc>
      </w:tr>
      <w:tr w:rsidR="00F81DA1" w:rsidRPr="000825A3" w14:paraId="75599FE0" w14:textId="77777777" w:rsidTr="00481729">
        <w:tc>
          <w:tcPr>
            <w:tcW w:w="3369" w:type="dxa"/>
          </w:tcPr>
          <w:p w14:paraId="7C5B0720" w14:textId="77777777" w:rsidR="00F81DA1" w:rsidRPr="000825A3" w:rsidRDefault="00F81DA1" w:rsidP="001C6115">
            <w:pPr>
              <w:spacing w:before="0"/>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Мамоновское</w:t>
            </w:r>
            <w:proofErr w:type="spellEnd"/>
            <w:r w:rsidRPr="000825A3">
              <w:rPr>
                <w:rFonts w:ascii="Times New Roman" w:eastAsia="Times New Roman" w:hAnsi="Times New Roman" w:cs="Times New Roman"/>
                <w:sz w:val="22"/>
                <w:szCs w:val="22"/>
              </w:rPr>
              <w:t xml:space="preserve"> шоссе (в границах городского округа)</w:t>
            </w:r>
          </w:p>
        </w:tc>
        <w:tc>
          <w:tcPr>
            <w:tcW w:w="851" w:type="dxa"/>
          </w:tcPr>
          <w:p w14:paraId="4B2D62BE" w14:textId="77777777" w:rsidR="00F81DA1" w:rsidRPr="000825A3" w:rsidRDefault="00F81DA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2731E047" w14:textId="77777777" w:rsidR="00F81DA1" w:rsidRPr="000825A3" w:rsidRDefault="00F81DA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3F75C1AF" w14:textId="77777777" w:rsidR="00F81DA1" w:rsidRPr="000825A3" w:rsidRDefault="00F81DA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7,0+3,0+7,0</w:t>
            </w:r>
          </w:p>
        </w:tc>
        <w:tc>
          <w:tcPr>
            <w:tcW w:w="851" w:type="dxa"/>
          </w:tcPr>
          <w:p w14:paraId="239431C4" w14:textId="77777777" w:rsidR="00F81DA1" w:rsidRPr="000825A3" w:rsidRDefault="00F81DA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6,48</w:t>
            </w:r>
          </w:p>
        </w:tc>
        <w:tc>
          <w:tcPr>
            <w:tcW w:w="850" w:type="dxa"/>
          </w:tcPr>
          <w:p w14:paraId="0745E1DB" w14:textId="77777777" w:rsidR="00F81DA1" w:rsidRPr="000825A3" w:rsidRDefault="00F81DA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6,48</w:t>
            </w:r>
          </w:p>
        </w:tc>
        <w:tc>
          <w:tcPr>
            <w:tcW w:w="851" w:type="dxa"/>
          </w:tcPr>
          <w:p w14:paraId="1EF64422" w14:textId="77777777" w:rsidR="00F81DA1" w:rsidRPr="000825A3" w:rsidRDefault="00F81DA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68A0A151" w14:textId="77777777" w:rsidR="00F81DA1" w:rsidRPr="000825A3" w:rsidRDefault="00F81DA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Строительство параллельной новой проезжей части для организации четырёхполосного движения с разделительной полосой</w:t>
            </w:r>
          </w:p>
        </w:tc>
      </w:tr>
      <w:tr w:rsidR="0001066B" w:rsidRPr="000825A3" w14:paraId="0AF735E8" w14:textId="77777777" w:rsidTr="00481729">
        <w:tc>
          <w:tcPr>
            <w:tcW w:w="3369" w:type="dxa"/>
          </w:tcPr>
          <w:p w14:paraId="0A575375" w14:textId="77777777" w:rsidR="0001066B" w:rsidRPr="000825A3" w:rsidRDefault="0001066B" w:rsidP="001C6115">
            <w:pPr>
              <w:spacing w:before="0"/>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lastRenderedPageBreak/>
              <w:t>Ул.Камская</w:t>
            </w:r>
            <w:proofErr w:type="spellEnd"/>
          </w:p>
        </w:tc>
        <w:tc>
          <w:tcPr>
            <w:tcW w:w="851" w:type="dxa"/>
          </w:tcPr>
          <w:p w14:paraId="53296560"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762304B7"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3878CF73"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15,0</w:t>
            </w:r>
          </w:p>
        </w:tc>
        <w:tc>
          <w:tcPr>
            <w:tcW w:w="851" w:type="dxa"/>
          </w:tcPr>
          <w:p w14:paraId="0DBB4912"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0,40</w:t>
            </w:r>
          </w:p>
        </w:tc>
        <w:tc>
          <w:tcPr>
            <w:tcW w:w="850" w:type="dxa"/>
          </w:tcPr>
          <w:p w14:paraId="64EEE64B"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0,40</w:t>
            </w:r>
          </w:p>
        </w:tc>
        <w:tc>
          <w:tcPr>
            <w:tcW w:w="851" w:type="dxa"/>
          </w:tcPr>
          <w:p w14:paraId="3C05B246"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4194F7E7" w14:textId="77777777" w:rsidR="0001066B" w:rsidRPr="000825A3" w:rsidRDefault="0001066B" w:rsidP="001C6115">
            <w:pPr>
              <w:spacing w:before="0"/>
              <w:jc w:val="both"/>
              <w:rPr>
                <w:rFonts w:ascii="Times New Roman" w:eastAsia="Times New Roman" w:hAnsi="Times New Roman" w:cs="Times New Roman"/>
                <w:sz w:val="22"/>
                <w:szCs w:val="22"/>
              </w:rPr>
            </w:pPr>
          </w:p>
        </w:tc>
      </w:tr>
      <w:tr w:rsidR="00554971" w:rsidRPr="000825A3" w14:paraId="22DAD95F" w14:textId="77777777" w:rsidTr="00481729">
        <w:tc>
          <w:tcPr>
            <w:tcW w:w="3369" w:type="dxa"/>
          </w:tcPr>
          <w:p w14:paraId="48DBC8B7" w14:textId="77777777" w:rsidR="00554971" w:rsidRPr="000825A3" w:rsidRDefault="0055497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Люблинское шоссе</w:t>
            </w:r>
          </w:p>
        </w:tc>
        <w:tc>
          <w:tcPr>
            <w:tcW w:w="851" w:type="dxa"/>
          </w:tcPr>
          <w:p w14:paraId="32B0009A" w14:textId="77777777" w:rsidR="00554971" w:rsidRPr="000825A3" w:rsidRDefault="0055497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УРД</w:t>
            </w:r>
          </w:p>
        </w:tc>
        <w:tc>
          <w:tcPr>
            <w:tcW w:w="850" w:type="dxa"/>
          </w:tcPr>
          <w:p w14:paraId="2513F1E8" w14:textId="77777777" w:rsidR="00554971" w:rsidRPr="000825A3" w:rsidRDefault="0055497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09342295" w14:textId="77777777" w:rsidR="00554971" w:rsidRPr="000825A3" w:rsidRDefault="0055497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7,0 - 10,5</w:t>
            </w:r>
          </w:p>
        </w:tc>
        <w:tc>
          <w:tcPr>
            <w:tcW w:w="851" w:type="dxa"/>
          </w:tcPr>
          <w:p w14:paraId="301F64AE" w14:textId="77777777" w:rsidR="00554971" w:rsidRPr="000825A3" w:rsidRDefault="0055497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4,65</w:t>
            </w:r>
          </w:p>
        </w:tc>
        <w:tc>
          <w:tcPr>
            <w:tcW w:w="850" w:type="dxa"/>
          </w:tcPr>
          <w:p w14:paraId="3F6623AE" w14:textId="77777777" w:rsidR="00554971" w:rsidRPr="000825A3" w:rsidRDefault="0055497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4,65</w:t>
            </w:r>
          </w:p>
        </w:tc>
        <w:tc>
          <w:tcPr>
            <w:tcW w:w="851" w:type="dxa"/>
          </w:tcPr>
          <w:p w14:paraId="4C739417" w14:textId="77777777" w:rsidR="00554971" w:rsidRPr="000825A3" w:rsidRDefault="0055497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090513F2" w14:textId="77777777" w:rsidR="00554971" w:rsidRPr="000825A3" w:rsidRDefault="00554971" w:rsidP="001C6115">
            <w:pPr>
              <w:spacing w:before="0"/>
              <w:jc w:val="both"/>
              <w:rPr>
                <w:rFonts w:ascii="Times New Roman" w:eastAsia="Times New Roman" w:hAnsi="Times New Roman" w:cs="Times New Roman"/>
                <w:sz w:val="22"/>
                <w:szCs w:val="22"/>
              </w:rPr>
            </w:pPr>
          </w:p>
        </w:tc>
      </w:tr>
      <w:tr w:rsidR="00554971" w:rsidRPr="000825A3" w14:paraId="11CE9CAE" w14:textId="77777777" w:rsidTr="007158C4">
        <w:trPr>
          <w:trHeight w:val="1074"/>
        </w:trPr>
        <w:tc>
          <w:tcPr>
            <w:tcW w:w="3369" w:type="dxa"/>
          </w:tcPr>
          <w:p w14:paraId="40D1DCAA" w14:textId="77777777" w:rsidR="00554971" w:rsidRPr="000825A3" w:rsidRDefault="0055497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Магистральная сеть нового жилого района («Автотор») в комплексе с одноуровневыми пересечениями кольцевого типа</w:t>
            </w:r>
          </w:p>
        </w:tc>
        <w:tc>
          <w:tcPr>
            <w:tcW w:w="851" w:type="dxa"/>
          </w:tcPr>
          <w:p w14:paraId="4E0B46B7" w14:textId="77777777" w:rsidR="00554971" w:rsidRPr="000825A3" w:rsidRDefault="00554971" w:rsidP="0055497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1701" w:type="dxa"/>
            <w:gridSpan w:val="2"/>
          </w:tcPr>
          <w:p w14:paraId="21A4B5F8" w14:textId="77777777" w:rsidR="00554971" w:rsidRPr="000825A3" w:rsidRDefault="0055497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В соответствии с </w:t>
            </w:r>
            <w:proofErr w:type="spellStart"/>
            <w:r w:rsidRPr="000825A3">
              <w:rPr>
                <w:rFonts w:ascii="Times New Roman" w:eastAsia="Times New Roman" w:hAnsi="Times New Roman" w:cs="Times New Roman"/>
                <w:sz w:val="22"/>
                <w:szCs w:val="22"/>
              </w:rPr>
              <w:t>ППиМ</w:t>
            </w:r>
            <w:proofErr w:type="spellEnd"/>
          </w:p>
        </w:tc>
        <w:tc>
          <w:tcPr>
            <w:tcW w:w="851" w:type="dxa"/>
          </w:tcPr>
          <w:p w14:paraId="46E5BC9E" w14:textId="77777777" w:rsidR="00554971" w:rsidRPr="000825A3" w:rsidRDefault="0055497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9,12</w:t>
            </w:r>
          </w:p>
        </w:tc>
        <w:tc>
          <w:tcPr>
            <w:tcW w:w="850" w:type="dxa"/>
          </w:tcPr>
          <w:p w14:paraId="7681C4D9" w14:textId="77777777" w:rsidR="00554971" w:rsidRPr="000825A3" w:rsidRDefault="0055497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6B69B5A9" w14:textId="77777777" w:rsidR="00554971" w:rsidRPr="000825A3" w:rsidRDefault="0055497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9,12</w:t>
            </w:r>
          </w:p>
        </w:tc>
        <w:tc>
          <w:tcPr>
            <w:tcW w:w="6094" w:type="dxa"/>
          </w:tcPr>
          <w:p w14:paraId="516B05E9" w14:textId="77777777" w:rsidR="00554971" w:rsidRPr="000825A3" w:rsidRDefault="0055497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Транспортное обеспечение территории нового жилого района</w:t>
            </w:r>
          </w:p>
        </w:tc>
      </w:tr>
      <w:tr w:rsidR="00303FB1" w:rsidRPr="000825A3" w14:paraId="207F9FDD" w14:textId="77777777" w:rsidTr="00481729">
        <w:tc>
          <w:tcPr>
            <w:tcW w:w="3369" w:type="dxa"/>
          </w:tcPr>
          <w:p w14:paraId="3E5D7B4E"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Магнитогорская (продолжение)</w:t>
            </w:r>
          </w:p>
        </w:tc>
        <w:tc>
          <w:tcPr>
            <w:tcW w:w="851" w:type="dxa"/>
          </w:tcPr>
          <w:p w14:paraId="23502CB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55D11A7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1F2005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4C047FD2" w14:textId="77777777" w:rsidR="00303FB1" w:rsidRPr="000825A3" w:rsidRDefault="00303FB1" w:rsidP="000D5AC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w:t>
            </w:r>
            <w:r w:rsidR="000D5AC1" w:rsidRPr="000825A3">
              <w:rPr>
                <w:rFonts w:ascii="Times New Roman" w:eastAsia="Times New Roman" w:hAnsi="Times New Roman" w:cs="Times New Roman"/>
                <w:sz w:val="22"/>
                <w:szCs w:val="22"/>
              </w:rPr>
              <w:t>2</w:t>
            </w:r>
            <w:r w:rsidRPr="000825A3">
              <w:rPr>
                <w:rFonts w:ascii="Times New Roman" w:eastAsia="Times New Roman" w:hAnsi="Times New Roman" w:cs="Times New Roman"/>
                <w:sz w:val="22"/>
                <w:szCs w:val="22"/>
              </w:rPr>
              <w:t>7</w:t>
            </w:r>
          </w:p>
        </w:tc>
        <w:tc>
          <w:tcPr>
            <w:tcW w:w="850" w:type="dxa"/>
          </w:tcPr>
          <w:p w14:paraId="63A8702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FE48D32" w14:textId="77777777" w:rsidR="00303FB1" w:rsidRPr="000825A3" w:rsidRDefault="00303FB1" w:rsidP="000D5AC1">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w:t>
            </w:r>
            <w:r w:rsidR="000D5AC1" w:rsidRPr="000825A3">
              <w:rPr>
                <w:rFonts w:ascii="Times New Roman" w:eastAsia="Times New Roman" w:hAnsi="Times New Roman" w:cs="Times New Roman"/>
                <w:sz w:val="22"/>
                <w:szCs w:val="22"/>
              </w:rPr>
              <w:t>2</w:t>
            </w:r>
            <w:r w:rsidRPr="000825A3">
              <w:rPr>
                <w:rFonts w:ascii="Times New Roman" w:eastAsia="Times New Roman" w:hAnsi="Times New Roman" w:cs="Times New Roman"/>
                <w:sz w:val="22"/>
                <w:szCs w:val="22"/>
              </w:rPr>
              <w:t>7</w:t>
            </w:r>
          </w:p>
        </w:tc>
        <w:tc>
          <w:tcPr>
            <w:tcW w:w="6094" w:type="dxa"/>
          </w:tcPr>
          <w:p w14:paraId="0E099401" w14:textId="77777777" w:rsidR="00303FB1" w:rsidRPr="000825A3" w:rsidRDefault="00303FB1" w:rsidP="00E4080B">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Обеспечение грузового движения в обход селитебной зоны </w:t>
            </w:r>
            <w:r w:rsidR="00E4080B" w:rsidRPr="000825A3">
              <w:rPr>
                <w:rFonts w:ascii="Times New Roman" w:eastAsia="Times New Roman" w:hAnsi="Times New Roman" w:cs="Times New Roman"/>
                <w:sz w:val="22"/>
                <w:szCs w:val="22"/>
              </w:rPr>
              <w:t>район</w:t>
            </w:r>
            <w:r w:rsidRPr="000825A3">
              <w:rPr>
                <w:rFonts w:ascii="Times New Roman" w:eastAsia="Times New Roman" w:hAnsi="Times New Roman" w:cs="Times New Roman"/>
                <w:sz w:val="22"/>
                <w:szCs w:val="22"/>
              </w:rPr>
              <w:t xml:space="preserve"> Космодемьянского</w:t>
            </w:r>
          </w:p>
        </w:tc>
      </w:tr>
      <w:tr w:rsidR="00303FB1" w:rsidRPr="000825A3" w14:paraId="61429BED" w14:textId="77777777" w:rsidTr="00481729">
        <w:tc>
          <w:tcPr>
            <w:tcW w:w="3369" w:type="dxa"/>
          </w:tcPr>
          <w:p w14:paraId="5B24AF49" w14:textId="77777777" w:rsidR="00303FB1" w:rsidRPr="000825A3" w:rsidRDefault="00303FB1" w:rsidP="00E4080B">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Объезд </w:t>
            </w:r>
            <w:r w:rsidR="00E4080B" w:rsidRPr="000825A3">
              <w:rPr>
                <w:rFonts w:ascii="Times New Roman" w:eastAsia="Times New Roman" w:hAnsi="Times New Roman" w:cs="Times New Roman"/>
                <w:sz w:val="22"/>
                <w:szCs w:val="22"/>
              </w:rPr>
              <w:t>в районе</w:t>
            </w:r>
            <w:r w:rsidRPr="000825A3">
              <w:rPr>
                <w:rFonts w:ascii="Times New Roman" w:eastAsia="Times New Roman" w:hAnsi="Times New Roman" w:cs="Times New Roman"/>
                <w:sz w:val="22"/>
                <w:szCs w:val="22"/>
              </w:rPr>
              <w:t xml:space="preserve"> А. Космодемьянского</w:t>
            </w:r>
          </w:p>
        </w:tc>
        <w:tc>
          <w:tcPr>
            <w:tcW w:w="851" w:type="dxa"/>
          </w:tcPr>
          <w:p w14:paraId="296560B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313CBE4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25C633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2D56078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2,11</w:t>
            </w:r>
          </w:p>
        </w:tc>
        <w:tc>
          <w:tcPr>
            <w:tcW w:w="850" w:type="dxa"/>
          </w:tcPr>
          <w:p w14:paraId="586B666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B44CCF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2,11</w:t>
            </w:r>
          </w:p>
        </w:tc>
        <w:tc>
          <w:tcPr>
            <w:tcW w:w="6094" w:type="dxa"/>
          </w:tcPr>
          <w:p w14:paraId="0978257B" w14:textId="77777777" w:rsidR="00303FB1" w:rsidRPr="000825A3" w:rsidRDefault="00303FB1" w:rsidP="00E4080B">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Обеспечение грузового движения в обход селитебной зоны </w:t>
            </w:r>
            <w:r w:rsidR="00E4080B" w:rsidRPr="000825A3">
              <w:rPr>
                <w:rFonts w:ascii="Times New Roman" w:eastAsia="Times New Roman" w:hAnsi="Times New Roman" w:cs="Times New Roman"/>
                <w:sz w:val="22"/>
                <w:szCs w:val="22"/>
              </w:rPr>
              <w:t>район</w:t>
            </w:r>
            <w:r w:rsidRPr="000825A3">
              <w:rPr>
                <w:rFonts w:ascii="Times New Roman" w:eastAsia="Times New Roman" w:hAnsi="Times New Roman" w:cs="Times New Roman"/>
                <w:sz w:val="22"/>
                <w:szCs w:val="22"/>
              </w:rPr>
              <w:t xml:space="preserve"> Космодемьянского</w:t>
            </w:r>
          </w:p>
        </w:tc>
      </w:tr>
      <w:tr w:rsidR="00303FB1" w:rsidRPr="000825A3" w14:paraId="68F7FB51" w14:textId="77777777" w:rsidTr="00481729">
        <w:tc>
          <w:tcPr>
            <w:tcW w:w="3369" w:type="dxa"/>
          </w:tcPr>
          <w:p w14:paraId="5364AE6F"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Сызранская</w:t>
            </w:r>
          </w:p>
        </w:tc>
        <w:tc>
          <w:tcPr>
            <w:tcW w:w="851" w:type="dxa"/>
          </w:tcPr>
          <w:p w14:paraId="5884C24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781DCB1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A06605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51AAE20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3,48</w:t>
            </w:r>
          </w:p>
        </w:tc>
        <w:tc>
          <w:tcPr>
            <w:tcW w:w="850" w:type="dxa"/>
          </w:tcPr>
          <w:p w14:paraId="23AD895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3,48</w:t>
            </w:r>
          </w:p>
        </w:tc>
        <w:tc>
          <w:tcPr>
            <w:tcW w:w="851" w:type="dxa"/>
          </w:tcPr>
          <w:p w14:paraId="5379EEC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07C9EF8F"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Связь с посёлком Люблино</w:t>
            </w:r>
          </w:p>
        </w:tc>
      </w:tr>
      <w:tr w:rsidR="00303FB1" w:rsidRPr="000825A3" w14:paraId="179FCBCE" w14:textId="77777777" w:rsidTr="00481729">
        <w:tc>
          <w:tcPr>
            <w:tcW w:w="3369" w:type="dxa"/>
          </w:tcPr>
          <w:p w14:paraId="0C713F60"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Полярная (продолжение)</w:t>
            </w:r>
          </w:p>
        </w:tc>
        <w:tc>
          <w:tcPr>
            <w:tcW w:w="851" w:type="dxa"/>
          </w:tcPr>
          <w:p w14:paraId="6F98FD6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5B3DFC6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74081CA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14,0</w:t>
            </w:r>
          </w:p>
        </w:tc>
        <w:tc>
          <w:tcPr>
            <w:tcW w:w="851" w:type="dxa"/>
          </w:tcPr>
          <w:p w14:paraId="763F554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1,49</w:t>
            </w:r>
          </w:p>
        </w:tc>
        <w:tc>
          <w:tcPr>
            <w:tcW w:w="850" w:type="dxa"/>
          </w:tcPr>
          <w:p w14:paraId="76B8853F"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1FDCC21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1,49</w:t>
            </w:r>
          </w:p>
        </w:tc>
        <w:tc>
          <w:tcPr>
            <w:tcW w:w="6094" w:type="dxa"/>
          </w:tcPr>
          <w:p w14:paraId="730EBE19"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Транспортное обеспечение территории нового жилого района</w:t>
            </w:r>
          </w:p>
        </w:tc>
      </w:tr>
      <w:tr w:rsidR="00303FB1" w:rsidRPr="000825A3" w14:paraId="6EFA8D2E" w14:textId="77777777" w:rsidTr="00481729">
        <w:tc>
          <w:tcPr>
            <w:tcW w:w="3369" w:type="dxa"/>
          </w:tcPr>
          <w:p w14:paraId="685A6816"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Херсонская с выходом на ул. 1-ая Окружная</w:t>
            </w:r>
          </w:p>
        </w:tc>
        <w:tc>
          <w:tcPr>
            <w:tcW w:w="851" w:type="dxa"/>
          </w:tcPr>
          <w:p w14:paraId="6F58146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2114337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1F068FE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w:t>
            </w:r>
          </w:p>
        </w:tc>
        <w:tc>
          <w:tcPr>
            <w:tcW w:w="851" w:type="dxa"/>
          </w:tcPr>
          <w:p w14:paraId="59CA810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0,92</w:t>
            </w:r>
          </w:p>
        </w:tc>
        <w:tc>
          <w:tcPr>
            <w:tcW w:w="850" w:type="dxa"/>
          </w:tcPr>
          <w:p w14:paraId="48C5D98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6936783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0,92</w:t>
            </w:r>
          </w:p>
        </w:tc>
        <w:tc>
          <w:tcPr>
            <w:tcW w:w="6094" w:type="dxa"/>
          </w:tcPr>
          <w:p w14:paraId="69AEB8F5"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Транспортное обеспечение территории прилегающего жилого района</w:t>
            </w:r>
          </w:p>
        </w:tc>
      </w:tr>
      <w:tr w:rsidR="00303FB1" w:rsidRPr="000825A3" w14:paraId="0906AD04" w14:textId="77777777" w:rsidTr="00481729">
        <w:tc>
          <w:tcPr>
            <w:tcW w:w="3369" w:type="dxa"/>
          </w:tcPr>
          <w:p w14:paraId="1D07196C"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4-ая Окружная</w:t>
            </w:r>
          </w:p>
        </w:tc>
        <w:tc>
          <w:tcPr>
            <w:tcW w:w="851" w:type="dxa"/>
          </w:tcPr>
          <w:p w14:paraId="3466F38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6C98DA0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3EF13EE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4806B6E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0,12</w:t>
            </w:r>
          </w:p>
        </w:tc>
        <w:tc>
          <w:tcPr>
            <w:tcW w:w="850" w:type="dxa"/>
          </w:tcPr>
          <w:p w14:paraId="44A2877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0,12</w:t>
            </w:r>
          </w:p>
        </w:tc>
        <w:tc>
          <w:tcPr>
            <w:tcW w:w="851" w:type="dxa"/>
          </w:tcPr>
          <w:p w14:paraId="2A34B7A1"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43756093"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Улучшение транспортных связей с районом Северная Гора</w:t>
            </w:r>
          </w:p>
        </w:tc>
      </w:tr>
      <w:tr w:rsidR="00303FB1" w:rsidRPr="000825A3" w14:paraId="68ED34C5" w14:textId="77777777" w:rsidTr="00481729">
        <w:tc>
          <w:tcPr>
            <w:tcW w:w="3369" w:type="dxa"/>
          </w:tcPr>
          <w:p w14:paraId="60281C1D"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Еловая аллея</w:t>
            </w:r>
          </w:p>
        </w:tc>
        <w:tc>
          <w:tcPr>
            <w:tcW w:w="851" w:type="dxa"/>
          </w:tcPr>
          <w:p w14:paraId="7DCB5E1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7DE4DB1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FB4DED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10,5 – 14,0</w:t>
            </w:r>
          </w:p>
        </w:tc>
        <w:tc>
          <w:tcPr>
            <w:tcW w:w="851" w:type="dxa"/>
          </w:tcPr>
          <w:p w14:paraId="68D5927A" w14:textId="77777777" w:rsidR="00303FB1" w:rsidRPr="000825A3" w:rsidRDefault="006A151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0,79</w:t>
            </w:r>
          </w:p>
        </w:tc>
        <w:tc>
          <w:tcPr>
            <w:tcW w:w="850" w:type="dxa"/>
          </w:tcPr>
          <w:p w14:paraId="6461513F" w14:textId="77777777" w:rsidR="00303FB1" w:rsidRPr="000825A3" w:rsidRDefault="006A151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0,30</w:t>
            </w:r>
          </w:p>
        </w:tc>
        <w:tc>
          <w:tcPr>
            <w:tcW w:w="851" w:type="dxa"/>
          </w:tcPr>
          <w:p w14:paraId="0476D28E" w14:textId="77777777" w:rsidR="00303FB1" w:rsidRPr="000825A3" w:rsidRDefault="006A151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0,49</w:t>
            </w:r>
          </w:p>
        </w:tc>
        <w:tc>
          <w:tcPr>
            <w:tcW w:w="6094" w:type="dxa"/>
          </w:tcPr>
          <w:p w14:paraId="5D783DF1"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Дублёр улицы Ал-</w:t>
            </w:r>
            <w:proofErr w:type="spellStart"/>
            <w:r w:rsidRPr="000825A3">
              <w:rPr>
                <w:rFonts w:ascii="Times New Roman" w:eastAsia="Times New Roman" w:hAnsi="Times New Roman" w:cs="Times New Roman"/>
                <w:sz w:val="22"/>
                <w:szCs w:val="22"/>
              </w:rPr>
              <w:t>дра</w:t>
            </w:r>
            <w:proofErr w:type="spellEnd"/>
            <w:r w:rsidRPr="000825A3">
              <w:rPr>
                <w:rFonts w:ascii="Times New Roman" w:eastAsia="Times New Roman" w:hAnsi="Times New Roman" w:cs="Times New Roman"/>
                <w:sz w:val="22"/>
                <w:szCs w:val="22"/>
              </w:rPr>
              <w:t xml:space="preserve"> Невского</w:t>
            </w:r>
          </w:p>
        </w:tc>
      </w:tr>
      <w:tr w:rsidR="00303FB1" w:rsidRPr="000825A3" w14:paraId="3D0C86F8" w14:textId="77777777" w:rsidTr="00481729">
        <w:tc>
          <w:tcPr>
            <w:tcW w:w="3369" w:type="dxa"/>
          </w:tcPr>
          <w:p w14:paraId="6F0E4AD2"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 Чувашская – Малоярославская </w:t>
            </w:r>
            <w:r w:rsidR="005807AD" w:rsidRPr="000825A3">
              <w:rPr>
                <w:rFonts w:ascii="Times New Roman" w:eastAsia="Times New Roman" w:hAnsi="Times New Roman" w:cs="Times New Roman"/>
                <w:sz w:val="22"/>
                <w:szCs w:val="22"/>
              </w:rPr>
              <w:t>в комплексе с одноуровневыми пересечениями кольцевого типа</w:t>
            </w:r>
          </w:p>
        </w:tc>
        <w:tc>
          <w:tcPr>
            <w:tcW w:w="851" w:type="dxa"/>
          </w:tcPr>
          <w:p w14:paraId="125951A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079E34C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B5BB093"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 – 10,5</w:t>
            </w:r>
          </w:p>
        </w:tc>
        <w:tc>
          <w:tcPr>
            <w:tcW w:w="851" w:type="dxa"/>
          </w:tcPr>
          <w:p w14:paraId="6791E20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1,43</w:t>
            </w:r>
          </w:p>
        </w:tc>
        <w:tc>
          <w:tcPr>
            <w:tcW w:w="850" w:type="dxa"/>
          </w:tcPr>
          <w:p w14:paraId="6298EC3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0,30</w:t>
            </w:r>
          </w:p>
        </w:tc>
        <w:tc>
          <w:tcPr>
            <w:tcW w:w="851" w:type="dxa"/>
          </w:tcPr>
          <w:p w14:paraId="1FAB441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1,13</w:t>
            </w:r>
          </w:p>
        </w:tc>
        <w:tc>
          <w:tcPr>
            <w:tcW w:w="6094" w:type="dxa"/>
          </w:tcPr>
          <w:p w14:paraId="085EEF3C"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Транспортное обеспечение территории прилегающего жилого района</w:t>
            </w:r>
          </w:p>
        </w:tc>
      </w:tr>
      <w:tr w:rsidR="00303FB1" w:rsidRPr="000825A3" w14:paraId="5E75A5DC" w14:textId="77777777" w:rsidTr="00481729">
        <w:tc>
          <w:tcPr>
            <w:tcW w:w="3369" w:type="dxa"/>
          </w:tcPr>
          <w:p w14:paraId="24A2BE73"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Ялтинская</w:t>
            </w:r>
            <w:r w:rsidR="00571A10" w:rsidRPr="000825A3">
              <w:rPr>
                <w:rFonts w:ascii="Times New Roman" w:eastAsia="Times New Roman" w:hAnsi="Times New Roman" w:cs="Times New Roman"/>
                <w:sz w:val="22"/>
                <w:szCs w:val="22"/>
              </w:rPr>
              <w:t xml:space="preserve"> и продолжение ул. Кутаисской</w:t>
            </w:r>
          </w:p>
        </w:tc>
        <w:tc>
          <w:tcPr>
            <w:tcW w:w="851" w:type="dxa"/>
          </w:tcPr>
          <w:p w14:paraId="1270F9E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132FC84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B22BF2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6F0B3A70" w14:textId="77777777" w:rsidR="00303FB1" w:rsidRPr="000825A3" w:rsidRDefault="00571A10" w:rsidP="00571A10">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w:t>
            </w:r>
            <w:r w:rsidR="00303FB1" w:rsidRPr="000825A3">
              <w:rPr>
                <w:rFonts w:ascii="Times New Roman" w:eastAsia="Times New Roman" w:hAnsi="Times New Roman" w:cs="Times New Roman"/>
                <w:sz w:val="22"/>
                <w:szCs w:val="22"/>
              </w:rPr>
              <w:t>,</w:t>
            </w:r>
            <w:r w:rsidRPr="000825A3">
              <w:rPr>
                <w:rFonts w:ascii="Times New Roman" w:eastAsia="Times New Roman" w:hAnsi="Times New Roman" w:cs="Times New Roman"/>
                <w:sz w:val="22"/>
                <w:szCs w:val="22"/>
              </w:rPr>
              <w:t>1</w:t>
            </w:r>
            <w:r w:rsidR="00303FB1" w:rsidRPr="000825A3">
              <w:rPr>
                <w:rFonts w:ascii="Times New Roman" w:eastAsia="Times New Roman" w:hAnsi="Times New Roman" w:cs="Times New Roman"/>
                <w:sz w:val="22"/>
                <w:szCs w:val="22"/>
              </w:rPr>
              <w:t>4</w:t>
            </w:r>
          </w:p>
        </w:tc>
        <w:tc>
          <w:tcPr>
            <w:tcW w:w="850" w:type="dxa"/>
          </w:tcPr>
          <w:p w14:paraId="1CCDD8A5"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1FFCF275" w14:textId="77777777" w:rsidR="00303FB1" w:rsidRPr="000825A3" w:rsidRDefault="00571A10"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3,14</w:t>
            </w:r>
          </w:p>
        </w:tc>
        <w:tc>
          <w:tcPr>
            <w:tcW w:w="6094" w:type="dxa"/>
          </w:tcPr>
          <w:p w14:paraId="45EE350A"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Дублёр Московского проспекта для грузового движения</w:t>
            </w:r>
          </w:p>
        </w:tc>
      </w:tr>
      <w:tr w:rsidR="00303FB1" w:rsidRPr="000825A3" w14:paraId="4F3B3045" w14:textId="77777777" w:rsidTr="00481729">
        <w:tc>
          <w:tcPr>
            <w:tcW w:w="3369" w:type="dxa"/>
          </w:tcPr>
          <w:p w14:paraId="6268D1F8"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Яблочная</w:t>
            </w:r>
          </w:p>
        </w:tc>
        <w:tc>
          <w:tcPr>
            <w:tcW w:w="851" w:type="dxa"/>
          </w:tcPr>
          <w:p w14:paraId="6A4C0A4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023266C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629DFA9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61A28CC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0,25</w:t>
            </w:r>
          </w:p>
        </w:tc>
        <w:tc>
          <w:tcPr>
            <w:tcW w:w="850" w:type="dxa"/>
          </w:tcPr>
          <w:p w14:paraId="34009C8B" w14:textId="77777777" w:rsidR="00303FB1" w:rsidRPr="000825A3" w:rsidRDefault="00E6400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168254F1" w14:textId="77777777" w:rsidR="00303FB1" w:rsidRPr="000825A3" w:rsidRDefault="00E64004"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0,25</w:t>
            </w:r>
          </w:p>
        </w:tc>
        <w:tc>
          <w:tcPr>
            <w:tcW w:w="6094" w:type="dxa"/>
          </w:tcPr>
          <w:p w14:paraId="2101703A"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Транспортное обеспечение промзоны</w:t>
            </w:r>
          </w:p>
        </w:tc>
      </w:tr>
      <w:tr w:rsidR="0001066B" w:rsidRPr="000825A3" w14:paraId="3CDC04F0" w14:textId="77777777" w:rsidTr="00481729">
        <w:tc>
          <w:tcPr>
            <w:tcW w:w="3369" w:type="dxa"/>
          </w:tcPr>
          <w:p w14:paraId="2CB7A0AF" w14:textId="77777777" w:rsidR="0001066B" w:rsidRPr="000825A3" w:rsidRDefault="0001066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батальная</w:t>
            </w:r>
          </w:p>
        </w:tc>
        <w:tc>
          <w:tcPr>
            <w:tcW w:w="851" w:type="dxa"/>
          </w:tcPr>
          <w:p w14:paraId="1B9C1658"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4E11ED5C"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20CBAF86"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41197DFF"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0,41</w:t>
            </w:r>
          </w:p>
        </w:tc>
        <w:tc>
          <w:tcPr>
            <w:tcW w:w="850" w:type="dxa"/>
          </w:tcPr>
          <w:p w14:paraId="0A038312"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0,41</w:t>
            </w:r>
          </w:p>
        </w:tc>
        <w:tc>
          <w:tcPr>
            <w:tcW w:w="851" w:type="dxa"/>
          </w:tcPr>
          <w:p w14:paraId="43C7FE70"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6A78F1AA" w14:textId="77777777" w:rsidR="0001066B" w:rsidRPr="000825A3" w:rsidRDefault="0001066B"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Организация движения в транспортном узле</w:t>
            </w:r>
          </w:p>
        </w:tc>
      </w:tr>
      <w:tr w:rsidR="006C68E0" w:rsidRPr="000825A3" w14:paraId="54FF3C9B" w14:textId="77777777" w:rsidTr="00481729">
        <w:tc>
          <w:tcPr>
            <w:tcW w:w="3369" w:type="dxa"/>
          </w:tcPr>
          <w:p w14:paraId="5FB64087" w14:textId="77777777" w:rsidR="006C68E0" w:rsidRPr="000825A3" w:rsidRDefault="006C68E0"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Баженова</w:t>
            </w:r>
          </w:p>
        </w:tc>
        <w:tc>
          <w:tcPr>
            <w:tcW w:w="851" w:type="dxa"/>
          </w:tcPr>
          <w:p w14:paraId="6DD676F9" w14:textId="77777777" w:rsidR="006C68E0" w:rsidRPr="000825A3" w:rsidRDefault="006C68E0"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579F18EE" w14:textId="77777777" w:rsidR="006C68E0" w:rsidRPr="000825A3" w:rsidRDefault="006C68E0"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Сущ.</w:t>
            </w:r>
          </w:p>
        </w:tc>
        <w:tc>
          <w:tcPr>
            <w:tcW w:w="851" w:type="dxa"/>
          </w:tcPr>
          <w:p w14:paraId="0D8C40A6" w14:textId="77777777" w:rsidR="006C68E0" w:rsidRPr="000825A3" w:rsidRDefault="006C68E0"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5898E024" w14:textId="77777777" w:rsidR="006C68E0" w:rsidRPr="000825A3" w:rsidRDefault="006C68E0"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0,97</w:t>
            </w:r>
          </w:p>
        </w:tc>
        <w:tc>
          <w:tcPr>
            <w:tcW w:w="850" w:type="dxa"/>
          </w:tcPr>
          <w:p w14:paraId="7BDBBBFC" w14:textId="77777777" w:rsidR="006C68E0" w:rsidRPr="000825A3" w:rsidRDefault="006C68E0"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0,97</w:t>
            </w:r>
          </w:p>
        </w:tc>
        <w:tc>
          <w:tcPr>
            <w:tcW w:w="851" w:type="dxa"/>
          </w:tcPr>
          <w:p w14:paraId="37C7BCDE" w14:textId="77777777" w:rsidR="006C68E0" w:rsidRPr="000825A3" w:rsidRDefault="006C68E0"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04A5501E" w14:textId="77777777" w:rsidR="006C68E0" w:rsidRPr="000825A3" w:rsidRDefault="006C68E0"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Организация объезда грузового транспорта</w:t>
            </w:r>
          </w:p>
        </w:tc>
      </w:tr>
      <w:tr w:rsidR="00303FB1" w:rsidRPr="000825A3" w14:paraId="772E3CF1" w14:textId="77777777" w:rsidTr="00481729">
        <w:tc>
          <w:tcPr>
            <w:tcW w:w="3369" w:type="dxa"/>
          </w:tcPr>
          <w:p w14:paraId="5EC4D881"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Ул. Акварельная</w:t>
            </w:r>
          </w:p>
        </w:tc>
        <w:tc>
          <w:tcPr>
            <w:tcW w:w="851" w:type="dxa"/>
          </w:tcPr>
          <w:p w14:paraId="40B2B0A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223067D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360D57A9"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 – 10,5</w:t>
            </w:r>
          </w:p>
        </w:tc>
        <w:tc>
          <w:tcPr>
            <w:tcW w:w="851" w:type="dxa"/>
          </w:tcPr>
          <w:p w14:paraId="38E8C816"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1,78</w:t>
            </w:r>
          </w:p>
        </w:tc>
        <w:tc>
          <w:tcPr>
            <w:tcW w:w="850" w:type="dxa"/>
          </w:tcPr>
          <w:p w14:paraId="5550B7B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1,78</w:t>
            </w:r>
          </w:p>
        </w:tc>
        <w:tc>
          <w:tcPr>
            <w:tcW w:w="851" w:type="dxa"/>
          </w:tcPr>
          <w:p w14:paraId="14A53C34"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6094" w:type="dxa"/>
          </w:tcPr>
          <w:p w14:paraId="2203645E"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Транспортное обеспечение территории прилегающего жилого района</w:t>
            </w:r>
          </w:p>
        </w:tc>
      </w:tr>
      <w:tr w:rsidR="0001066B" w:rsidRPr="000825A3" w14:paraId="729E81E3" w14:textId="77777777" w:rsidTr="00481729">
        <w:tc>
          <w:tcPr>
            <w:tcW w:w="3369" w:type="dxa"/>
          </w:tcPr>
          <w:p w14:paraId="43E4DEBD" w14:textId="77777777" w:rsidR="0001066B" w:rsidRPr="000825A3" w:rsidRDefault="0001066B"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 И. </w:t>
            </w:r>
            <w:proofErr w:type="spellStart"/>
            <w:r w:rsidRPr="000825A3">
              <w:rPr>
                <w:rFonts w:ascii="Times New Roman" w:eastAsia="Times New Roman" w:hAnsi="Times New Roman" w:cs="Times New Roman"/>
                <w:sz w:val="22"/>
                <w:szCs w:val="22"/>
              </w:rPr>
              <w:t>Земнухова</w:t>
            </w:r>
            <w:proofErr w:type="spellEnd"/>
            <w:r w:rsidRPr="000825A3">
              <w:rPr>
                <w:rFonts w:ascii="Times New Roman" w:eastAsia="Times New Roman" w:hAnsi="Times New Roman" w:cs="Times New Roman"/>
                <w:sz w:val="22"/>
                <w:szCs w:val="22"/>
              </w:rPr>
              <w:t xml:space="preserve"> (продолжение)</w:t>
            </w:r>
          </w:p>
        </w:tc>
        <w:tc>
          <w:tcPr>
            <w:tcW w:w="851" w:type="dxa"/>
          </w:tcPr>
          <w:p w14:paraId="3E41D5CC"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7EB3C47A"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51858690"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0A88211A"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0,54</w:t>
            </w:r>
          </w:p>
        </w:tc>
        <w:tc>
          <w:tcPr>
            <w:tcW w:w="850" w:type="dxa"/>
          </w:tcPr>
          <w:p w14:paraId="236A8D4E"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9BBBF47" w14:textId="77777777" w:rsidR="0001066B" w:rsidRPr="000825A3" w:rsidRDefault="0001066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0,54</w:t>
            </w:r>
          </w:p>
        </w:tc>
        <w:tc>
          <w:tcPr>
            <w:tcW w:w="6094" w:type="dxa"/>
          </w:tcPr>
          <w:p w14:paraId="42A5EDBF" w14:textId="77777777" w:rsidR="0001066B" w:rsidRPr="000825A3" w:rsidRDefault="0001066B" w:rsidP="001C6115">
            <w:pPr>
              <w:spacing w:before="0"/>
              <w:jc w:val="both"/>
              <w:rPr>
                <w:rFonts w:ascii="Times New Roman" w:eastAsia="Times New Roman" w:hAnsi="Times New Roman" w:cs="Times New Roman"/>
                <w:sz w:val="22"/>
                <w:szCs w:val="22"/>
              </w:rPr>
            </w:pPr>
          </w:p>
        </w:tc>
      </w:tr>
      <w:tr w:rsidR="00303FB1" w:rsidRPr="000825A3" w14:paraId="21300B5C" w14:textId="77777777" w:rsidTr="00481729">
        <w:tc>
          <w:tcPr>
            <w:tcW w:w="3369" w:type="dxa"/>
          </w:tcPr>
          <w:p w14:paraId="45E9E8EF"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 xml:space="preserve">Ул. Камская (продолжение вдоль </w:t>
            </w:r>
            <w:proofErr w:type="spellStart"/>
            <w:r w:rsidRPr="000825A3">
              <w:rPr>
                <w:rFonts w:ascii="Times New Roman" w:eastAsia="Times New Roman" w:hAnsi="Times New Roman" w:cs="Times New Roman"/>
                <w:sz w:val="22"/>
                <w:szCs w:val="22"/>
              </w:rPr>
              <w:t>ж.д</w:t>
            </w:r>
            <w:proofErr w:type="spellEnd"/>
            <w:r w:rsidRPr="000825A3">
              <w:rPr>
                <w:rFonts w:ascii="Times New Roman" w:eastAsia="Times New Roman" w:hAnsi="Times New Roman" w:cs="Times New Roman"/>
                <w:sz w:val="22"/>
                <w:szCs w:val="22"/>
              </w:rPr>
              <w:t xml:space="preserve">. Калининград – </w:t>
            </w:r>
            <w:proofErr w:type="spellStart"/>
            <w:r w:rsidRPr="000825A3">
              <w:rPr>
                <w:rFonts w:ascii="Times New Roman" w:eastAsia="Times New Roman" w:hAnsi="Times New Roman" w:cs="Times New Roman"/>
                <w:sz w:val="22"/>
                <w:szCs w:val="22"/>
              </w:rPr>
              <w:t>Мамоново</w:t>
            </w:r>
            <w:proofErr w:type="spellEnd"/>
            <w:r w:rsidRPr="000825A3">
              <w:rPr>
                <w:rFonts w:ascii="Times New Roman" w:eastAsia="Times New Roman" w:hAnsi="Times New Roman" w:cs="Times New Roman"/>
                <w:sz w:val="22"/>
                <w:szCs w:val="22"/>
              </w:rPr>
              <w:t>)</w:t>
            </w:r>
          </w:p>
        </w:tc>
        <w:tc>
          <w:tcPr>
            <w:tcW w:w="851" w:type="dxa"/>
          </w:tcPr>
          <w:p w14:paraId="399A024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64551A8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FE79F9C"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w:t>
            </w:r>
          </w:p>
        </w:tc>
        <w:tc>
          <w:tcPr>
            <w:tcW w:w="851" w:type="dxa"/>
          </w:tcPr>
          <w:p w14:paraId="63E2F31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1,60</w:t>
            </w:r>
          </w:p>
        </w:tc>
        <w:tc>
          <w:tcPr>
            <w:tcW w:w="850" w:type="dxa"/>
          </w:tcPr>
          <w:p w14:paraId="1494CE3E"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1" w:type="dxa"/>
          </w:tcPr>
          <w:p w14:paraId="2BB8D0E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1,60</w:t>
            </w:r>
          </w:p>
        </w:tc>
        <w:tc>
          <w:tcPr>
            <w:tcW w:w="6094" w:type="dxa"/>
          </w:tcPr>
          <w:p w14:paraId="6C33FAF9"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Дублёр ул.</w:t>
            </w:r>
            <w:r w:rsidR="00B2446E" w:rsidRPr="000825A3">
              <w:rPr>
                <w:rFonts w:ascii="Times New Roman" w:eastAsia="Times New Roman" w:hAnsi="Times New Roman" w:cs="Times New Roman"/>
                <w:sz w:val="22"/>
                <w:szCs w:val="22"/>
              </w:rPr>
              <w:t xml:space="preserve"> </w:t>
            </w:r>
            <w:r w:rsidRPr="000825A3">
              <w:rPr>
                <w:rFonts w:ascii="Times New Roman" w:eastAsia="Times New Roman" w:hAnsi="Times New Roman" w:cs="Times New Roman"/>
                <w:sz w:val="22"/>
                <w:szCs w:val="22"/>
              </w:rPr>
              <w:t>Суворова для грузового движения</w:t>
            </w:r>
          </w:p>
        </w:tc>
      </w:tr>
      <w:tr w:rsidR="00303FB1" w:rsidRPr="000825A3" w14:paraId="60BE051F" w14:textId="77777777" w:rsidTr="00481729">
        <w:tc>
          <w:tcPr>
            <w:tcW w:w="3369" w:type="dxa"/>
          </w:tcPr>
          <w:p w14:paraId="4B308749" w14:textId="77777777" w:rsidR="00303FB1" w:rsidRPr="000825A3" w:rsidRDefault="00E64004"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Проект. магистра</w:t>
            </w:r>
            <w:r w:rsidR="00303FB1" w:rsidRPr="000825A3">
              <w:rPr>
                <w:rFonts w:ascii="Times New Roman" w:eastAsia="Times New Roman" w:hAnsi="Times New Roman" w:cs="Times New Roman"/>
                <w:sz w:val="22"/>
                <w:szCs w:val="22"/>
              </w:rPr>
              <w:t>ль в Юго-Западном жилом районе</w:t>
            </w:r>
          </w:p>
        </w:tc>
        <w:tc>
          <w:tcPr>
            <w:tcW w:w="851" w:type="dxa"/>
          </w:tcPr>
          <w:p w14:paraId="1FC2E492"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УТП</w:t>
            </w:r>
          </w:p>
        </w:tc>
        <w:tc>
          <w:tcPr>
            <w:tcW w:w="850" w:type="dxa"/>
          </w:tcPr>
          <w:p w14:paraId="12C781D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30,0</w:t>
            </w:r>
          </w:p>
        </w:tc>
        <w:tc>
          <w:tcPr>
            <w:tcW w:w="851" w:type="dxa"/>
          </w:tcPr>
          <w:p w14:paraId="0ACCF5EB"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14,0 + </w:t>
            </w:r>
            <w:proofErr w:type="spellStart"/>
            <w:r w:rsidRPr="000825A3">
              <w:rPr>
                <w:rFonts w:ascii="Times New Roman" w:eastAsia="Times New Roman" w:hAnsi="Times New Roman" w:cs="Times New Roman"/>
                <w:sz w:val="22"/>
                <w:szCs w:val="22"/>
              </w:rPr>
              <w:t>трам</w:t>
            </w:r>
            <w:proofErr w:type="spellEnd"/>
            <w:r w:rsidRPr="000825A3">
              <w:rPr>
                <w:rFonts w:ascii="Times New Roman" w:eastAsia="Times New Roman" w:hAnsi="Times New Roman" w:cs="Times New Roman"/>
                <w:sz w:val="22"/>
                <w:szCs w:val="22"/>
              </w:rPr>
              <w:t>.</w:t>
            </w:r>
          </w:p>
        </w:tc>
        <w:tc>
          <w:tcPr>
            <w:tcW w:w="851" w:type="dxa"/>
          </w:tcPr>
          <w:p w14:paraId="7402DF8E" w14:textId="77777777" w:rsidR="00303FB1" w:rsidRPr="000825A3" w:rsidRDefault="00B15AB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w:t>
            </w:r>
            <w:r w:rsidR="00303FB1" w:rsidRPr="000825A3">
              <w:rPr>
                <w:rFonts w:ascii="Times New Roman" w:eastAsia="Times New Roman" w:hAnsi="Times New Roman" w:cs="Times New Roman"/>
                <w:sz w:val="22"/>
                <w:szCs w:val="22"/>
              </w:rPr>
              <w:t>,89</w:t>
            </w:r>
          </w:p>
        </w:tc>
        <w:tc>
          <w:tcPr>
            <w:tcW w:w="850" w:type="dxa"/>
          </w:tcPr>
          <w:p w14:paraId="2D474AB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30A1956" w14:textId="77777777" w:rsidR="00303FB1" w:rsidRPr="000825A3" w:rsidRDefault="00B15AB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w:t>
            </w:r>
            <w:r w:rsidR="00303FB1" w:rsidRPr="000825A3">
              <w:rPr>
                <w:rFonts w:ascii="Times New Roman" w:eastAsia="Times New Roman" w:hAnsi="Times New Roman" w:cs="Times New Roman"/>
                <w:sz w:val="22"/>
                <w:szCs w:val="22"/>
              </w:rPr>
              <w:t>,89</w:t>
            </w:r>
          </w:p>
        </w:tc>
        <w:tc>
          <w:tcPr>
            <w:tcW w:w="6094" w:type="dxa"/>
          </w:tcPr>
          <w:p w14:paraId="557ABD53" w14:textId="77777777" w:rsidR="00303FB1" w:rsidRPr="000825A3" w:rsidRDefault="00303FB1" w:rsidP="001C6115">
            <w:pPr>
              <w:spacing w:before="0"/>
              <w:jc w:val="both"/>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Транспортное обеспечение территории прилегающего жилого района</w:t>
            </w:r>
          </w:p>
        </w:tc>
      </w:tr>
      <w:tr w:rsidR="00DE7162" w:rsidRPr="000825A3" w14:paraId="50421EAE" w14:textId="77777777" w:rsidTr="00481729">
        <w:tc>
          <w:tcPr>
            <w:tcW w:w="3369" w:type="dxa"/>
          </w:tcPr>
          <w:p w14:paraId="74D76CA5" w14:textId="77777777" w:rsidR="00DE7162" w:rsidRPr="000825A3" w:rsidRDefault="00DE7162" w:rsidP="005807AD">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Одноуровневое пресечение кольцевого типа ул. Б. Окружной и ул. Камской</w:t>
            </w:r>
          </w:p>
        </w:tc>
        <w:tc>
          <w:tcPr>
            <w:tcW w:w="851" w:type="dxa"/>
          </w:tcPr>
          <w:p w14:paraId="076FF5D9" w14:textId="77777777" w:rsidR="00DE7162" w:rsidRPr="000825A3" w:rsidRDefault="00DE7162" w:rsidP="001C6115">
            <w:pPr>
              <w:spacing w:before="0"/>
              <w:jc w:val="center"/>
              <w:rPr>
                <w:rFonts w:ascii="Times New Roman" w:eastAsia="Times New Roman" w:hAnsi="Times New Roman" w:cs="Times New Roman"/>
                <w:sz w:val="22"/>
                <w:szCs w:val="22"/>
              </w:rPr>
            </w:pPr>
          </w:p>
        </w:tc>
        <w:tc>
          <w:tcPr>
            <w:tcW w:w="850" w:type="dxa"/>
          </w:tcPr>
          <w:p w14:paraId="6D373BB4" w14:textId="77777777" w:rsidR="00DE7162" w:rsidRPr="000825A3" w:rsidRDefault="00DE7162" w:rsidP="001C6115">
            <w:pPr>
              <w:spacing w:before="0"/>
              <w:jc w:val="center"/>
              <w:rPr>
                <w:rFonts w:ascii="Times New Roman" w:eastAsia="Times New Roman" w:hAnsi="Times New Roman" w:cs="Times New Roman"/>
                <w:sz w:val="22"/>
                <w:szCs w:val="22"/>
              </w:rPr>
            </w:pPr>
          </w:p>
        </w:tc>
        <w:tc>
          <w:tcPr>
            <w:tcW w:w="851" w:type="dxa"/>
          </w:tcPr>
          <w:p w14:paraId="7AFA593B" w14:textId="77777777" w:rsidR="00DE7162" w:rsidRPr="000825A3" w:rsidRDefault="00DE7162" w:rsidP="001C6115">
            <w:pPr>
              <w:spacing w:before="0"/>
              <w:jc w:val="center"/>
              <w:rPr>
                <w:rFonts w:ascii="Times New Roman" w:eastAsia="Times New Roman" w:hAnsi="Times New Roman" w:cs="Times New Roman"/>
                <w:sz w:val="22"/>
                <w:szCs w:val="22"/>
              </w:rPr>
            </w:pPr>
          </w:p>
        </w:tc>
        <w:tc>
          <w:tcPr>
            <w:tcW w:w="851" w:type="dxa"/>
          </w:tcPr>
          <w:p w14:paraId="713E1B8D" w14:textId="77777777" w:rsidR="00DE7162" w:rsidRPr="000825A3" w:rsidRDefault="00125449"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0,22</w:t>
            </w:r>
          </w:p>
        </w:tc>
        <w:tc>
          <w:tcPr>
            <w:tcW w:w="850" w:type="dxa"/>
          </w:tcPr>
          <w:p w14:paraId="76B3D872" w14:textId="77777777" w:rsidR="00DE7162" w:rsidRPr="000825A3" w:rsidRDefault="00DE7162" w:rsidP="001C6115">
            <w:pPr>
              <w:spacing w:before="0"/>
              <w:jc w:val="center"/>
              <w:rPr>
                <w:rFonts w:ascii="Times New Roman" w:eastAsia="Times New Roman" w:hAnsi="Times New Roman" w:cs="Times New Roman"/>
                <w:sz w:val="22"/>
                <w:szCs w:val="22"/>
              </w:rPr>
            </w:pPr>
          </w:p>
        </w:tc>
        <w:tc>
          <w:tcPr>
            <w:tcW w:w="851" w:type="dxa"/>
          </w:tcPr>
          <w:p w14:paraId="6C8380BA" w14:textId="77777777" w:rsidR="00DE7162" w:rsidRPr="000825A3" w:rsidRDefault="00125449"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0,22</w:t>
            </w:r>
          </w:p>
        </w:tc>
        <w:tc>
          <w:tcPr>
            <w:tcW w:w="6094" w:type="dxa"/>
          </w:tcPr>
          <w:p w14:paraId="0BEE4E65" w14:textId="77777777" w:rsidR="00DE7162" w:rsidRPr="000825A3" w:rsidRDefault="00DE7162" w:rsidP="001C6115">
            <w:pPr>
              <w:spacing w:before="0"/>
              <w:jc w:val="both"/>
              <w:rPr>
                <w:rFonts w:ascii="Times New Roman" w:eastAsia="Times New Roman" w:hAnsi="Times New Roman" w:cs="Times New Roman"/>
                <w:sz w:val="22"/>
                <w:szCs w:val="22"/>
              </w:rPr>
            </w:pPr>
          </w:p>
        </w:tc>
      </w:tr>
      <w:tr w:rsidR="005807AD" w:rsidRPr="000825A3" w14:paraId="0B34A81A" w14:textId="77777777" w:rsidTr="00481729">
        <w:tc>
          <w:tcPr>
            <w:tcW w:w="3369" w:type="dxa"/>
          </w:tcPr>
          <w:p w14:paraId="139FD693" w14:textId="77777777" w:rsidR="005807AD" w:rsidRPr="000825A3" w:rsidRDefault="005807AD" w:rsidP="005807AD">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Одноуровневое пресечение кольцевого типа ул. Б. Окружной и ул. Печатной</w:t>
            </w:r>
          </w:p>
        </w:tc>
        <w:tc>
          <w:tcPr>
            <w:tcW w:w="851" w:type="dxa"/>
          </w:tcPr>
          <w:p w14:paraId="75F78550" w14:textId="77777777" w:rsidR="005807AD" w:rsidRPr="000825A3" w:rsidRDefault="005807AD" w:rsidP="001C6115">
            <w:pPr>
              <w:spacing w:before="0"/>
              <w:jc w:val="center"/>
              <w:rPr>
                <w:rFonts w:ascii="Times New Roman" w:eastAsia="Times New Roman" w:hAnsi="Times New Roman" w:cs="Times New Roman"/>
                <w:sz w:val="22"/>
                <w:szCs w:val="22"/>
              </w:rPr>
            </w:pPr>
          </w:p>
        </w:tc>
        <w:tc>
          <w:tcPr>
            <w:tcW w:w="850" w:type="dxa"/>
          </w:tcPr>
          <w:p w14:paraId="33C24BF1" w14:textId="77777777" w:rsidR="005807AD" w:rsidRPr="000825A3" w:rsidRDefault="005807AD" w:rsidP="001C6115">
            <w:pPr>
              <w:spacing w:before="0"/>
              <w:jc w:val="center"/>
              <w:rPr>
                <w:rFonts w:ascii="Times New Roman" w:eastAsia="Times New Roman" w:hAnsi="Times New Roman" w:cs="Times New Roman"/>
                <w:sz w:val="22"/>
                <w:szCs w:val="22"/>
              </w:rPr>
            </w:pPr>
          </w:p>
        </w:tc>
        <w:tc>
          <w:tcPr>
            <w:tcW w:w="851" w:type="dxa"/>
          </w:tcPr>
          <w:p w14:paraId="3FE83C62" w14:textId="77777777" w:rsidR="005807AD" w:rsidRPr="000825A3" w:rsidRDefault="005807AD" w:rsidP="001C6115">
            <w:pPr>
              <w:spacing w:before="0"/>
              <w:jc w:val="center"/>
              <w:rPr>
                <w:rFonts w:ascii="Times New Roman" w:eastAsia="Times New Roman" w:hAnsi="Times New Roman" w:cs="Times New Roman"/>
                <w:sz w:val="22"/>
                <w:szCs w:val="22"/>
              </w:rPr>
            </w:pPr>
          </w:p>
        </w:tc>
        <w:tc>
          <w:tcPr>
            <w:tcW w:w="851" w:type="dxa"/>
          </w:tcPr>
          <w:p w14:paraId="4B6161A7" w14:textId="77777777" w:rsidR="005807AD" w:rsidRPr="000825A3" w:rsidRDefault="005807AD"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0,35</w:t>
            </w:r>
          </w:p>
        </w:tc>
        <w:tc>
          <w:tcPr>
            <w:tcW w:w="850" w:type="dxa"/>
          </w:tcPr>
          <w:p w14:paraId="71EC2CA4" w14:textId="77777777" w:rsidR="005807AD" w:rsidRPr="000825A3" w:rsidRDefault="005807AD" w:rsidP="001C6115">
            <w:pPr>
              <w:spacing w:before="0"/>
              <w:jc w:val="center"/>
              <w:rPr>
                <w:rFonts w:ascii="Times New Roman" w:eastAsia="Times New Roman" w:hAnsi="Times New Roman" w:cs="Times New Roman"/>
                <w:sz w:val="22"/>
                <w:szCs w:val="22"/>
              </w:rPr>
            </w:pPr>
          </w:p>
        </w:tc>
        <w:tc>
          <w:tcPr>
            <w:tcW w:w="851" w:type="dxa"/>
          </w:tcPr>
          <w:p w14:paraId="0C797BC7" w14:textId="77777777" w:rsidR="005807AD" w:rsidRPr="000825A3" w:rsidRDefault="005807AD"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0,35</w:t>
            </w:r>
          </w:p>
        </w:tc>
        <w:tc>
          <w:tcPr>
            <w:tcW w:w="6094" w:type="dxa"/>
          </w:tcPr>
          <w:p w14:paraId="2B8E3FDC" w14:textId="77777777" w:rsidR="005807AD" w:rsidRPr="000825A3" w:rsidRDefault="005807AD" w:rsidP="001C6115">
            <w:pPr>
              <w:spacing w:before="0"/>
              <w:jc w:val="both"/>
              <w:rPr>
                <w:rFonts w:ascii="Times New Roman" w:eastAsia="Times New Roman" w:hAnsi="Times New Roman" w:cs="Times New Roman"/>
                <w:sz w:val="22"/>
                <w:szCs w:val="22"/>
              </w:rPr>
            </w:pPr>
          </w:p>
        </w:tc>
      </w:tr>
      <w:tr w:rsidR="005807AD" w:rsidRPr="000825A3" w14:paraId="501BA674" w14:textId="77777777" w:rsidTr="00481729">
        <w:tc>
          <w:tcPr>
            <w:tcW w:w="3369" w:type="dxa"/>
          </w:tcPr>
          <w:p w14:paraId="7E21A45D" w14:textId="77777777" w:rsidR="005807AD" w:rsidRPr="000825A3" w:rsidRDefault="005807AD" w:rsidP="005807AD">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Одноуровневое пресечение кольцевого типа ул. Б. Окружной и ул. Коммунистической</w:t>
            </w:r>
          </w:p>
        </w:tc>
        <w:tc>
          <w:tcPr>
            <w:tcW w:w="851" w:type="dxa"/>
          </w:tcPr>
          <w:p w14:paraId="6BAB8974" w14:textId="77777777" w:rsidR="005807AD" w:rsidRPr="000825A3" w:rsidRDefault="005807AD" w:rsidP="001C6115">
            <w:pPr>
              <w:spacing w:before="0"/>
              <w:jc w:val="center"/>
              <w:rPr>
                <w:rFonts w:ascii="Times New Roman" w:eastAsia="Times New Roman" w:hAnsi="Times New Roman" w:cs="Times New Roman"/>
                <w:sz w:val="22"/>
                <w:szCs w:val="22"/>
              </w:rPr>
            </w:pPr>
          </w:p>
        </w:tc>
        <w:tc>
          <w:tcPr>
            <w:tcW w:w="850" w:type="dxa"/>
          </w:tcPr>
          <w:p w14:paraId="2EC52925" w14:textId="77777777" w:rsidR="005807AD" w:rsidRPr="000825A3" w:rsidRDefault="005807AD" w:rsidP="001C6115">
            <w:pPr>
              <w:spacing w:before="0"/>
              <w:jc w:val="center"/>
              <w:rPr>
                <w:rFonts w:ascii="Times New Roman" w:eastAsia="Times New Roman" w:hAnsi="Times New Roman" w:cs="Times New Roman"/>
                <w:sz w:val="22"/>
                <w:szCs w:val="22"/>
              </w:rPr>
            </w:pPr>
          </w:p>
        </w:tc>
        <w:tc>
          <w:tcPr>
            <w:tcW w:w="851" w:type="dxa"/>
          </w:tcPr>
          <w:p w14:paraId="5CC8299C" w14:textId="77777777" w:rsidR="005807AD" w:rsidRPr="000825A3" w:rsidRDefault="005807AD" w:rsidP="001C6115">
            <w:pPr>
              <w:spacing w:before="0"/>
              <w:jc w:val="center"/>
              <w:rPr>
                <w:rFonts w:ascii="Times New Roman" w:eastAsia="Times New Roman" w:hAnsi="Times New Roman" w:cs="Times New Roman"/>
                <w:sz w:val="22"/>
                <w:szCs w:val="22"/>
              </w:rPr>
            </w:pPr>
          </w:p>
        </w:tc>
        <w:tc>
          <w:tcPr>
            <w:tcW w:w="851" w:type="dxa"/>
          </w:tcPr>
          <w:p w14:paraId="05F13638" w14:textId="77777777" w:rsidR="005807AD" w:rsidRPr="000825A3" w:rsidRDefault="005807AD"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0,27</w:t>
            </w:r>
          </w:p>
        </w:tc>
        <w:tc>
          <w:tcPr>
            <w:tcW w:w="850" w:type="dxa"/>
          </w:tcPr>
          <w:p w14:paraId="11B9AF14" w14:textId="77777777" w:rsidR="005807AD" w:rsidRPr="000825A3" w:rsidRDefault="005807AD" w:rsidP="001C6115">
            <w:pPr>
              <w:spacing w:before="0"/>
              <w:jc w:val="center"/>
              <w:rPr>
                <w:rFonts w:ascii="Times New Roman" w:eastAsia="Times New Roman" w:hAnsi="Times New Roman" w:cs="Times New Roman"/>
                <w:sz w:val="22"/>
                <w:szCs w:val="22"/>
              </w:rPr>
            </w:pPr>
          </w:p>
        </w:tc>
        <w:tc>
          <w:tcPr>
            <w:tcW w:w="851" w:type="dxa"/>
          </w:tcPr>
          <w:p w14:paraId="1B7E569A" w14:textId="77777777" w:rsidR="005807AD" w:rsidRPr="000825A3" w:rsidRDefault="005807AD"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0,27</w:t>
            </w:r>
          </w:p>
        </w:tc>
        <w:tc>
          <w:tcPr>
            <w:tcW w:w="6094" w:type="dxa"/>
          </w:tcPr>
          <w:p w14:paraId="58CD1E99" w14:textId="77777777" w:rsidR="005807AD" w:rsidRPr="000825A3" w:rsidRDefault="005807AD" w:rsidP="001C6115">
            <w:pPr>
              <w:spacing w:before="0"/>
              <w:jc w:val="both"/>
              <w:rPr>
                <w:rFonts w:ascii="Times New Roman" w:eastAsia="Times New Roman" w:hAnsi="Times New Roman" w:cs="Times New Roman"/>
                <w:sz w:val="22"/>
                <w:szCs w:val="22"/>
              </w:rPr>
            </w:pPr>
          </w:p>
        </w:tc>
      </w:tr>
      <w:tr w:rsidR="00303FB1" w:rsidRPr="000825A3" w14:paraId="4467BA11" w14:textId="77777777" w:rsidTr="00481729">
        <w:tc>
          <w:tcPr>
            <w:tcW w:w="3369" w:type="dxa"/>
          </w:tcPr>
          <w:p w14:paraId="4FCD85EF"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Улицы промышленных районов </w:t>
            </w:r>
          </w:p>
        </w:tc>
        <w:tc>
          <w:tcPr>
            <w:tcW w:w="851" w:type="dxa"/>
          </w:tcPr>
          <w:p w14:paraId="1A97FAD7" w14:textId="77777777" w:rsidR="00303FB1" w:rsidRPr="000825A3" w:rsidRDefault="00303FB1" w:rsidP="001C6115">
            <w:pPr>
              <w:spacing w:before="0"/>
              <w:jc w:val="center"/>
              <w:rPr>
                <w:rFonts w:ascii="Times New Roman" w:eastAsia="Times New Roman" w:hAnsi="Times New Roman" w:cs="Times New Roman"/>
                <w:sz w:val="22"/>
                <w:szCs w:val="22"/>
              </w:rPr>
            </w:pPr>
            <w:proofErr w:type="spellStart"/>
            <w:r w:rsidRPr="000825A3">
              <w:rPr>
                <w:rFonts w:ascii="Times New Roman" w:eastAsia="Times New Roman" w:hAnsi="Times New Roman" w:cs="Times New Roman"/>
                <w:sz w:val="22"/>
                <w:szCs w:val="22"/>
              </w:rPr>
              <w:t>УПр</w:t>
            </w:r>
            <w:proofErr w:type="spellEnd"/>
          </w:p>
        </w:tc>
        <w:tc>
          <w:tcPr>
            <w:tcW w:w="850" w:type="dxa"/>
          </w:tcPr>
          <w:p w14:paraId="537EDBDA"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44C51A8E"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7,0 ÷ 10,5</w:t>
            </w:r>
          </w:p>
        </w:tc>
        <w:tc>
          <w:tcPr>
            <w:tcW w:w="851" w:type="dxa"/>
          </w:tcPr>
          <w:p w14:paraId="589883B0" w14:textId="77777777" w:rsidR="00303FB1" w:rsidRPr="000825A3" w:rsidRDefault="00303FB1" w:rsidP="00D3786C">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w:t>
            </w:r>
            <w:r w:rsidR="00D3786C" w:rsidRPr="000825A3">
              <w:rPr>
                <w:rFonts w:ascii="Times New Roman" w:eastAsia="Times New Roman" w:hAnsi="Times New Roman" w:cs="Times New Roman"/>
                <w:sz w:val="22"/>
                <w:szCs w:val="22"/>
              </w:rPr>
              <w:t>08</w:t>
            </w:r>
          </w:p>
        </w:tc>
        <w:tc>
          <w:tcPr>
            <w:tcW w:w="850" w:type="dxa"/>
          </w:tcPr>
          <w:p w14:paraId="6E00E96D"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1" w:type="dxa"/>
          </w:tcPr>
          <w:p w14:paraId="3407E96B" w14:textId="77777777" w:rsidR="00303FB1" w:rsidRPr="000825A3" w:rsidRDefault="00303FB1" w:rsidP="00D3786C">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w:t>
            </w:r>
            <w:r w:rsidR="00D3786C" w:rsidRPr="000825A3">
              <w:rPr>
                <w:rFonts w:ascii="Times New Roman" w:eastAsia="Times New Roman" w:hAnsi="Times New Roman" w:cs="Times New Roman"/>
                <w:sz w:val="22"/>
                <w:szCs w:val="22"/>
              </w:rPr>
              <w:t>08</w:t>
            </w:r>
          </w:p>
        </w:tc>
        <w:tc>
          <w:tcPr>
            <w:tcW w:w="6094" w:type="dxa"/>
          </w:tcPr>
          <w:p w14:paraId="2E927A39"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2B842188" w14:textId="77777777" w:rsidTr="00481729">
        <w:tc>
          <w:tcPr>
            <w:tcW w:w="3369" w:type="dxa"/>
          </w:tcPr>
          <w:p w14:paraId="5A5A0474"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Улицы в жилой застройке в районах жилищного </w:t>
            </w:r>
            <w:proofErr w:type="spellStart"/>
            <w:r w:rsidRPr="000825A3">
              <w:rPr>
                <w:rFonts w:ascii="Times New Roman" w:eastAsia="Times New Roman" w:hAnsi="Times New Roman" w:cs="Times New Roman"/>
                <w:sz w:val="22"/>
                <w:szCs w:val="22"/>
              </w:rPr>
              <w:t>стр-ва</w:t>
            </w:r>
            <w:proofErr w:type="spellEnd"/>
            <w:r w:rsidRPr="000825A3">
              <w:rPr>
                <w:rFonts w:ascii="Times New Roman" w:eastAsia="Times New Roman" w:hAnsi="Times New Roman" w:cs="Times New Roman"/>
                <w:sz w:val="22"/>
                <w:szCs w:val="22"/>
              </w:rPr>
              <w:t xml:space="preserve"> </w:t>
            </w:r>
          </w:p>
        </w:tc>
        <w:tc>
          <w:tcPr>
            <w:tcW w:w="851" w:type="dxa"/>
          </w:tcPr>
          <w:p w14:paraId="4A69ADA8"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УЖ</w:t>
            </w:r>
          </w:p>
        </w:tc>
        <w:tc>
          <w:tcPr>
            <w:tcW w:w="850" w:type="dxa"/>
          </w:tcPr>
          <w:p w14:paraId="5337E5DD"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27A355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6,0 ÷ 7,0</w:t>
            </w:r>
          </w:p>
        </w:tc>
        <w:tc>
          <w:tcPr>
            <w:tcW w:w="851" w:type="dxa"/>
          </w:tcPr>
          <w:p w14:paraId="455D0D37" w14:textId="77777777" w:rsidR="00303FB1" w:rsidRPr="000825A3" w:rsidRDefault="00D3786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27,61</w:t>
            </w:r>
          </w:p>
        </w:tc>
        <w:tc>
          <w:tcPr>
            <w:tcW w:w="850" w:type="dxa"/>
          </w:tcPr>
          <w:p w14:paraId="1DD0E32E" w14:textId="77777777" w:rsidR="00303FB1" w:rsidRPr="000825A3" w:rsidRDefault="00303FB1" w:rsidP="001C6115">
            <w:pPr>
              <w:spacing w:before="0"/>
              <w:jc w:val="center"/>
              <w:rPr>
                <w:rFonts w:ascii="Times New Roman" w:eastAsia="Times New Roman" w:hAnsi="Times New Roman" w:cs="Times New Roman"/>
                <w:sz w:val="22"/>
                <w:szCs w:val="22"/>
              </w:rPr>
            </w:pPr>
          </w:p>
        </w:tc>
        <w:tc>
          <w:tcPr>
            <w:tcW w:w="851" w:type="dxa"/>
          </w:tcPr>
          <w:p w14:paraId="71A81A46" w14:textId="77777777" w:rsidR="00303FB1" w:rsidRPr="000825A3" w:rsidRDefault="00303FB1" w:rsidP="00D3786C">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27,</w:t>
            </w:r>
            <w:r w:rsidR="00D3786C" w:rsidRPr="000825A3">
              <w:rPr>
                <w:rFonts w:ascii="Times New Roman" w:eastAsia="Times New Roman" w:hAnsi="Times New Roman" w:cs="Times New Roman"/>
                <w:sz w:val="22"/>
                <w:szCs w:val="22"/>
              </w:rPr>
              <w:t>61</w:t>
            </w:r>
          </w:p>
        </w:tc>
        <w:tc>
          <w:tcPr>
            <w:tcW w:w="6094" w:type="dxa"/>
          </w:tcPr>
          <w:p w14:paraId="5904E2F8"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303FB1" w:rsidRPr="000825A3" w14:paraId="0C223133" w14:textId="77777777" w:rsidTr="00481729">
        <w:tc>
          <w:tcPr>
            <w:tcW w:w="3369" w:type="dxa"/>
          </w:tcPr>
          <w:p w14:paraId="0707254B" w14:textId="77777777" w:rsidR="00303FB1" w:rsidRPr="000825A3" w:rsidRDefault="00303FB1" w:rsidP="001C6115">
            <w:pPr>
              <w:spacing w:before="0"/>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Магистральные велосипедные дорожки </w:t>
            </w:r>
          </w:p>
        </w:tc>
        <w:tc>
          <w:tcPr>
            <w:tcW w:w="851" w:type="dxa"/>
          </w:tcPr>
          <w:p w14:paraId="382E5B47"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ДВ</w:t>
            </w:r>
          </w:p>
        </w:tc>
        <w:tc>
          <w:tcPr>
            <w:tcW w:w="850" w:type="dxa"/>
          </w:tcPr>
          <w:p w14:paraId="6570930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2AC44988" w14:textId="77777777" w:rsidR="00303FB1" w:rsidRPr="000825A3" w:rsidRDefault="003B5AFB"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 ÷ 3,0</w:t>
            </w:r>
          </w:p>
        </w:tc>
        <w:tc>
          <w:tcPr>
            <w:tcW w:w="851" w:type="dxa"/>
          </w:tcPr>
          <w:p w14:paraId="4745BAC6" w14:textId="77777777" w:rsidR="00303FB1" w:rsidRPr="000825A3" w:rsidRDefault="00D3786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54</w:t>
            </w:r>
            <w:r w:rsidR="00303FB1" w:rsidRPr="000825A3">
              <w:rPr>
                <w:rFonts w:ascii="Times New Roman" w:eastAsia="Times New Roman" w:hAnsi="Times New Roman" w:cs="Times New Roman"/>
                <w:sz w:val="22"/>
                <w:szCs w:val="22"/>
              </w:rPr>
              <w:t>,0 (оценочно)</w:t>
            </w:r>
          </w:p>
        </w:tc>
        <w:tc>
          <w:tcPr>
            <w:tcW w:w="850" w:type="dxa"/>
          </w:tcPr>
          <w:p w14:paraId="591B2C00" w14:textId="77777777" w:rsidR="00303FB1" w:rsidRPr="000825A3" w:rsidRDefault="00303FB1"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851" w:type="dxa"/>
          </w:tcPr>
          <w:p w14:paraId="0273CF53" w14:textId="77777777" w:rsidR="00303FB1" w:rsidRPr="000825A3" w:rsidRDefault="00D3786C" w:rsidP="001C6115">
            <w:pPr>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54</w:t>
            </w:r>
            <w:r w:rsidR="00303FB1" w:rsidRPr="000825A3">
              <w:rPr>
                <w:rFonts w:ascii="Times New Roman" w:eastAsia="Times New Roman" w:hAnsi="Times New Roman" w:cs="Times New Roman"/>
                <w:sz w:val="22"/>
                <w:szCs w:val="22"/>
              </w:rPr>
              <w:t>,0</w:t>
            </w:r>
          </w:p>
        </w:tc>
        <w:tc>
          <w:tcPr>
            <w:tcW w:w="6094" w:type="dxa"/>
          </w:tcPr>
          <w:p w14:paraId="2FE55608" w14:textId="77777777" w:rsidR="00303FB1" w:rsidRPr="000825A3" w:rsidRDefault="00303FB1" w:rsidP="001C6115">
            <w:pPr>
              <w:spacing w:before="0"/>
              <w:jc w:val="both"/>
              <w:rPr>
                <w:rFonts w:ascii="Times New Roman" w:eastAsia="Times New Roman" w:hAnsi="Times New Roman" w:cs="Times New Roman"/>
                <w:sz w:val="22"/>
                <w:szCs w:val="22"/>
              </w:rPr>
            </w:pPr>
          </w:p>
        </w:tc>
      </w:tr>
      <w:tr w:rsidR="001E2D78" w:rsidRPr="000825A3" w14:paraId="375371C2" w14:textId="77777777" w:rsidTr="001E2D78">
        <w:tc>
          <w:tcPr>
            <w:tcW w:w="3369" w:type="dxa"/>
            <w:tcBorders>
              <w:left w:val="nil"/>
              <w:bottom w:val="nil"/>
              <w:right w:val="nil"/>
            </w:tcBorders>
          </w:tcPr>
          <w:p w14:paraId="16C6362A" w14:textId="77777777" w:rsidR="001E2D78" w:rsidRPr="000825A3" w:rsidRDefault="001E2D78" w:rsidP="001C6115">
            <w:pPr>
              <w:spacing w:before="0"/>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ВСЕГО*</w:t>
            </w:r>
          </w:p>
        </w:tc>
        <w:tc>
          <w:tcPr>
            <w:tcW w:w="851" w:type="dxa"/>
            <w:tcBorders>
              <w:left w:val="nil"/>
              <w:bottom w:val="nil"/>
              <w:right w:val="nil"/>
            </w:tcBorders>
          </w:tcPr>
          <w:p w14:paraId="4D18AB6B" w14:textId="77777777" w:rsidR="001E2D78" w:rsidRPr="000825A3" w:rsidRDefault="001E2D78" w:rsidP="001C6115">
            <w:pPr>
              <w:spacing w:before="0"/>
              <w:jc w:val="center"/>
              <w:rPr>
                <w:rFonts w:ascii="Times New Roman" w:eastAsia="Times New Roman" w:hAnsi="Times New Roman" w:cs="Times New Roman"/>
                <w:sz w:val="22"/>
                <w:szCs w:val="22"/>
              </w:rPr>
            </w:pPr>
          </w:p>
        </w:tc>
        <w:tc>
          <w:tcPr>
            <w:tcW w:w="850" w:type="dxa"/>
            <w:tcBorders>
              <w:left w:val="nil"/>
              <w:bottom w:val="nil"/>
              <w:right w:val="nil"/>
            </w:tcBorders>
          </w:tcPr>
          <w:p w14:paraId="4675109F" w14:textId="77777777" w:rsidR="001E2D78" w:rsidRPr="000825A3" w:rsidRDefault="001E2D78" w:rsidP="001C6115">
            <w:pPr>
              <w:spacing w:before="0"/>
              <w:jc w:val="center"/>
              <w:rPr>
                <w:rFonts w:ascii="Times New Roman" w:eastAsia="Times New Roman" w:hAnsi="Times New Roman" w:cs="Times New Roman"/>
                <w:sz w:val="22"/>
                <w:szCs w:val="22"/>
              </w:rPr>
            </w:pPr>
          </w:p>
        </w:tc>
        <w:tc>
          <w:tcPr>
            <w:tcW w:w="851" w:type="dxa"/>
            <w:tcBorders>
              <w:left w:val="nil"/>
              <w:bottom w:val="nil"/>
              <w:right w:val="single" w:sz="12" w:space="0" w:color="auto"/>
            </w:tcBorders>
          </w:tcPr>
          <w:p w14:paraId="140B7B0E" w14:textId="77777777" w:rsidR="001E2D78" w:rsidRPr="000825A3" w:rsidRDefault="001E2D78" w:rsidP="001C6115">
            <w:pPr>
              <w:spacing w:before="0"/>
              <w:jc w:val="center"/>
              <w:rPr>
                <w:rFonts w:ascii="Times New Roman" w:eastAsia="Times New Roman" w:hAnsi="Times New Roman" w:cs="Times New Roman"/>
                <w:sz w:val="22"/>
                <w:szCs w:val="22"/>
              </w:rPr>
            </w:pPr>
          </w:p>
        </w:tc>
        <w:tc>
          <w:tcPr>
            <w:tcW w:w="851" w:type="dxa"/>
            <w:tcBorders>
              <w:top w:val="single" w:sz="12" w:space="0" w:color="auto"/>
              <w:left w:val="single" w:sz="12" w:space="0" w:color="auto"/>
              <w:bottom w:val="single" w:sz="12" w:space="0" w:color="auto"/>
              <w:right w:val="single" w:sz="12" w:space="0" w:color="auto"/>
            </w:tcBorders>
            <w:vAlign w:val="center"/>
          </w:tcPr>
          <w:p w14:paraId="177C9304" w14:textId="77777777" w:rsidR="001E2D78" w:rsidRPr="000825A3" w:rsidRDefault="006C68E0" w:rsidP="0001066B">
            <w:pPr>
              <w:spacing w:before="0"/>
              <w:jc w:val="center"/>
              <w:rPr>
                <w:rFonts w:ascii="Times New Roman" w:hAnsi="Times New Roman" w:cs="Times New Roman"/>
                <w:b/>
                <w:color w:val="000000"/>
                <w:sz w:val="22"/>
                <w:szCs w:val="22"/>
              </w:rPr>
            </w:pPr>
            <w:r w:rsidRPr="000825A3">
              <w:rPr>
                <w:rFonts w:ascii="Times New Roman" w:hAnsi="Times New Roman" w:cs="Times New Roman"/>
                <w:b/>
                <w:color w:val="000000"/>
                <w:sz w:val="22"/>
                <w:szCs w:val="22"/>
              </w:rPr>
              <w:t>95,91</w:t>
            </w:r>
          </w:p>
        </w:tc>
        <w:tc>
          <w:tcPr>
            <w:tcW w:w="850" w:type="dxa"/>
            <w:tcBorders>
              <w:top w:val="single" w:sz="12" w:space="0" w:color="auto"/>
              <w:left w:val="single" w:sz="12" w:space="0" w:color="auto"/>
              <w:bottom w:val="single" w:sz="12" w:space="0" w:color="auto"/>
              <w:right w:val="single" w:sz="12" w:space="0" w:color="auto"/>
            </w:tcBorders>
            <w:vAlign w:val="center"/>
          </w:tcPr>
          <w:p w14:paraId="2120CC82" w14:textId="77777777" w:rsidR="001E2D78" w:rsidRPr="000825A3" w:rsidRDefault="006C68E0" w:rsidP="00E64004">
            <w:pPr>
              <w:spacing w:before="0"/>
              <w:jc w:val="center"/>
              <w:rPr>
                <w:rFonts w:ascii="Times New Roman" w:hAnsi="Times New Roman" w:cs="Times New Roman"/>
                <w:b/>
                <w:color w:val="000000"/>
                <w:sz w:val="22"/>
                <w:szCs w:val="22"/>
              </w:rPr>
            </w:pPr>
            <w:r w:rsidRPr="000825A3">
              <w:rPr>
                <w:rFonts w:ascii="Times New Roman" w:hAnsi="Times New Roman" w:cs="Times New Roman"/>
                <w:b/>
                <w:color w:val="000000"/>
                <w:sz w:val="22"/>
                <w:szCs w:val="22"/>
              </w:rPr>
              <w:t>19,</w:t>
            </w:r>
            <w:r w:rsidR="00E64004" w:rsidRPr="000825A3">
              <w:rPr>
                <w:rFonts w:ascii="Times New Roman" w:hAnsi="Times New Roman" w:cs="Times New Roman"/>
                <w:b/>
                <w:color w:val="000000"/>
                <w:sz w:val="22"/>
                <w:szCs w:val="22"/>
              </w:rPr>
              <w:t>58</w:t>
            </w:r>
          </w:p>
        </w:tc>
        <w:tc>
          <w:tcPr>
            <w:tcW w:w="851" w:type="dxa"/>
            <w:tcBorders>
              <w:top w:val="single" w:sz="12" w:space="0" w:color="auto"/>
              <w:left w:val="single" w:sz="12" w:space="0" w:color="auto"/>
              <w:bottom w:val="single" w:sz="12" w:space="0" w:color="auto"/>
              <w:right w:val="single" w:sz="12" w:space="0" w:color="auto"/>
            </w:tcBorders>
            <w:vAlign w:val="center"/>
          </w:tcPr>
          <w:p w14:paraId="025258B8" w14:textId="77777777" w:rsidR="001E2D78" w:rsidRPr="000825A3" w:rsidRDefault="00E64004" w:rsidP="00571A10">
            <w:pPr>
              <w:spacing w:before="0"/>
              <w:jc w:val="center"/>
              <w:rPr>
                <w:rFonts w:ascii="Times New Roman" w:hAnsi="Times New Roman" w:cs="Times New Roman"/>
                <w:b/>
                <w:color w:val="000000"/>
                <w:sz w:val="22"/>
                <w:szCs w:val="22"/>
              </w:rPr>
            </w:pPr>
            <w:r w:rsidRPr="000825A3">
              <w:rPr>
                <w:rFonts w:ascii="Times New Roman" w:hAnsi="Times New Roman" w:cs="Times New Roman"/>
                <w:b/>
                <w:color w:val="000000"/>
                <w:sz w:val="22"/>
                <w:szCs w:val="22"/>
              </w:rPr>
              <w:t>76,33</w:t>
            </w:r>
          </w:p>
        </w:tc>
        <w:tc>
          <w:tcPr>
            <w:tcW w:w="6094" w:type="dxa"/>
            <w:tcBorders>
              <w:top w:val="single" w:sz="4" w:space="0" w:color="auto"/>
              <w:left w:val="single" w:sz="12" w:space="0" w:color="auto"/>
              <w:bottom w:val="nil"/>
              <w:right w:val="nil"/>
            </w:tcBorders>
          </w:tcPr>
          <w:p w14:paraId="2C2234E1" w14:textId="77777777" w:rsidR="001E2D78" w:rsidRPr="000825A3" w:rsidRDefault="001E2D78" w:rsidP="001C6115">
            <w:pPr>
              <w:spacing w:before="0"/>
              <w:rPr>
                <w:rFonts w:ascii="Times New Roman" w:eastAsia="Times New Roman" w:hAnsi="Times New Roman" w:cs="Times New Roman"/>
              </w:rPr>
            </w:pPr>
          </w:p>
        </w:tc>
      </w:tr>
    </w:tbl>
    <w:p w14:paraId="173FFE0A" w14:textId="77777777" w:rsidR="00303FB1" w:rsidRPr="000825A3" w:rsidRDefault="00303FB1" w:rsidP="00303FB1">
      <w:pPr>
        <w:tabs>
          <w:tab w:val="left" w:pos="284"/>
        </w:tabs>
        <w:spacing w:before="0" w:after="0" w:line="240" w:lineRule="auto"/>
        <w:rPr>
          <w:rFonts w:ascii="Times New Roman" w:eastAsia="Times New Roman" w:hAnsi="Times New Roman" w:cs="Times New Roman"/>
          <w:sz w:val="18"/>
          <w:szCs w:val="18"/>
        </w:rPr>
      </w:pPr>
      <w:r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18"/>
          <w:szCs w:val="18"/>
        </w:rPr>
        <w:t xml:space="preserve"> Кроме велосипедных дорожек</w:t>
      </w:r>
      <w:r w:rsidRPr="000825A3">
        <w:rPr>
          <w:rFonts w:ascii="Times New Roman" w:hAnsi="Times New Roman" w:cs="Times New Roman"/>
          <w:b/>
          <w:i/>
          <w:sz w:val="22"/>
          <w:szCs w:val="22"/>
        </w:rPr>
        <w:br w:type="page"/>
      </w:r>
    </w:p>
    <w:p w14:paraId="0D0181F4" w14:textId="77777777" w:rsidR="00303FB1" w:rsidRPr="000825A3" w:rsidRDefault="00303FB1" w:rsidP="00303FB1">
      <w:pPr>
        <w:spacing w:before="0" w:after="0" w:line="240" w:lineRule="auto"/>
        <w:ind w:left="709"/>
        <w:jc w:val="right"/>
        <w:rPr>
          <w:rFonts w:ascii="Times New Roman" w:hAnsi="Times New Roman" w:cs="Times New Roman"/>
          <w:b/>
          <w:i/>
          <w:sz w:val="22"/>
          <w:szCs w:val="22"/>
        </w:rPr>
      </w:pPr>
      <w:r w:rsidRPr="000825A3">
        <w:rPr>
          <w:rFonts w:ascii="Times New Roman" w:hAnsi="Times New Roman" w:cs="Times New Roman"/>
          <w:b/>
          <w:i/>
          <w:sz w:val="22"/>
          <w:szCs w:val="22"/>
        </w:rPr>
        <w:lastRenderedPageBreak/>
        <w:t>Таблица 20.4.</w:t>
      </w:r>
      <w:r w:rsidR="00AB4CD7" w:rsidRPr="000825A3">
        <w:rPr>
          <w:rFonts w:ascii="Times New Roman" w:hAnsi="Times New Roman" w:cs="Times New Roman"/>
          <w:b/>
          <w:i/>
          <w:sz w:val="22"/>
          <w:szCs w:val="22"/>
        </w:rPr>
        <w:t>4</w:t>
      </w:r>
      <w:r w:rsidRPr="000825A3">
        <w:rPr>
          <w:rFonts w:ascii="Times New Roman" w:hAnsi="Times New Roman" w:cs="Times New Roman"/>
          <w:b/>
          <w:i/>
          <w:sz w:val="22"/>
          <w:szCs w:val="22"/>
        </w:rPr>
        <w:t>.4.</w:t>
      </w:r>
    </w:p>
    <w:p w14:paraId="0DE32996" w14:textId="77777777" w:rsidR="00303FB1" w:rsidRPr="000825A3" w:rsidRDefault="00303FB1" w:rsidP="00303FB1">
      <w:pPr>
        <w:spacing w:before="0" w:after="0" w:line="240" w:lineRule="auto"/>
        <w:ind w:left="709"/>
        <w:jc w:val="right"/>
        <w:rPr>
          <w:rFonts w:ascii="Times New Roman" w:hAnsi="Times New Roman" w:cs="Times New Roman"/>
          <w:b/>
          <w:i/>
          <w:sz w:val="22"/>
          <w:szCs w:val="22"/>
        </w:rPr>
      </w:pPr>
      <w:r w:rsidRPr="000825A3">
        <w:rPr>
          <w:rFonts w:ascii="Times New Roman" w:hAnsi="Times New Roman" w:cs="Times New Roman"/>
          <w:b/>
          <w:i/>
          <w:sz w:val="22"/>
          <w:szCs w:val="22"/>
        </w:rPr>
        <w:t>Искусственные сооружения, проектируемые на период до 201</w:t>
      </w:r>
      <w:r w:rsidR="00F03F5F" w:rsidRPr="000825A3">
        <w:rPr>
          <w:rFonts w:ascii="Times New Roman" w:hAnsi="Times New Roman" w:cs="Times New Roman"/>
          <w:b/>
          <w:i/>
          <w:sz w:val="22"/>
          <w:szCs w:val="22"/>
        </w:rPr>
        <w:t>9</w:t>
      </w:r>
      <w:r w:rsidRPr="000825A3">
        <w:rPr>
          <w:rFonts w:ascii="Times New Roman" w:hAnsi="Times New Roman" w:cs="Times New Roman"/>
          <w:b/>
          <w:i/>
          <w:sz w:val="22"/>
          <w:szCs w:val="22"/>
        </w:rPr>
        <w:t>г.</w:t>
      </w:r>
    </w:p>
    <w:tbl>
      <w:tblPr>
        <w:tblW w:w="496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76"/>
        <w:gridCol w:w="2932"/>
        <w:gridCol w:w="978"/>
        <w:gridCol w:w="1673"/>
        <w:gridCol w:w="5586"/>
      </w:tblGrid>
      <w:tr w:rsidR="00303FB1" w:rsidRPr="000825A3" w14:paraId="02A875A2" w14:textId="77777777" w:rsidTr="00481729">
        <w:trPr>
          <w:trHeight w:val="83"/>
          <w:tblHeader/>
        </w:trPr>
        <w:tc>
          <w:tcPr>
            <w:tcW w:w="1107" w:type="pct"/>
            <w:tcBorders>
              <w:top w:val="single" w:sz="4" w:space="0" w:color="auto"/>
              <w:left w:val="single" w:sz="4" w:space="0" w:color="auto"/>
              <w:bottom w:val="single" w:sz="4" w:space="0" w:color="auto"/>
              <w:right w:val="single" w:sz="4" w:space="0" w:color="auto"/>
            </w:tcBorders>
            <w:shd w:val="clear" w:color="auto" w:fill="C0C0C0"/>
            <w:vAlign w:val="center"/>
          </w:tcPr>
          <w:p w14:paraId="5EBF1EF4"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sz w:val="22"/>
                <w:szCs w:val="22"/>
                <w:lang w:eastAsia="ru-RU"/>
              </w:rPr>
            </w:pPr>
            <w:r w:rsidRPr="000825A3">
              <w:rPr>
                <w:rFonts w:ascii="Times New Roman" w:hAnsi="Times New Roman" w:cs="Times New Roman"/>
                <w:b/>
                <w:i/>
                <w:sz w:val="22"/>
                <w:szCs w:val="22"/>
                <w:lang w:eastAsia="ru-RU"/>
              </w:rPr>
              <w:t>Наименование</w:t>
            </w:r>
          </w:p>
        </w:tc>
        <w:tc>
          <w:tcPr>
            <w:tcW w:w="1022" w:type="pct"/>
            <w:tcBorders>
              <w:top w:val="single" w:sz="4" w:space="0" w:color="auto"/>
              <w:left w:val="single" w:sz="4" w:space="0" w:color="auto"/>
              <w:bottom w:val="single" w:sz="4" w:space="0" w:color="auto"/>
              <w:right w:val="single" w:sz="4" w:space="0" w:color="auto"/>
            </w:tcBorders>
            <w:shd w:val="clear" w:color="auto" w:fill="C0C0C0"/>
            <w:vAlign w:val="center"/>
          </w:tcPr>
          <w:p w14:paraId="65137112" w14:textId="77777777" w:rsidR="00303FB1" w:rsidRPr="000825A3" w:rsidRDefault="00303FB1" w:rsidP="001C6115">
            <w:pPr>
              <w:tabs>
                <w:tab w:val="num" w:pos="2520"/>
                <w:tab w:val="num" w:pos="2880"/>
              </w:tabs>
              <w:spacing w:before="0" w:after="0" w:line="240" w:lineRule="auto"/>
              <w:ind w:right="-168" w:hanging="177"/>
              <w:jc w:val="center"/>
              <w:rPr>
                <w:rFonts w:ascii="Times New Roman" w:hAnsi="Times New Roman" w:cs="Times New Roman"/>
                <w:b/>
                <w:i/>
                <w:sz w:val="22"/>
                <w:szCs w:val="22"/>
                <w:lang w:eastAsia="ru-RU"/>
              </w:rPr>
            </w:pPr>
            <w:r w:rsidRPr="000825A3">
              <w:rPr>
                <w:rFonts w:ascii="Times New Roman" w:hAnsi="Times New Roman" w:cs="Times New Roman"/>
                <w:b/>
                <w:i/>
                <w:sz w:val="22"/>
                <w:szCs w:val="22"/>
                <w:lang w:eastAsia="ru-RU"/>
              </w:rPr>
              <w:t>Местоположение</w:t>
            </w:r>
          </w:p>
        </w:tc>
        <w:tc>
          <w:tcPr>
            <w:tcW w:w="341" w:type="pct"/>
            <w:tcBorders>
              <w:top w:val="single" w:sz="4" w:space="0" w:color="auto"/>
              <w:left w:val="single" w:sz="4" w:space="0" w:color="auto"/>
              <w:bottom w:val="single" w:sz="4" w:space="0" w:color="auto"/>
              <w:right w:val="single" w:sz="4" w:space="0" w:color="auto"/>
            </w:tcBorders>
            <w:shd w:val="clear" w:color="auto" w:fill="C0C0C0"/>
            <w:vAlign w:val="center"/>
          </w:tcPr>
          <w:p w14:paraId="35E5B81A" w14:textId="77777777" w:rsidR="00303FB1" w:rsidRPr="000825A3" w:rsidRDefault="00303FB1" w:rsidP="001C6115">
            <w:pPr>
              <w:tabs>
                <w:tab w:val="num" w:pos="2520"/>
                <w:tab w:val="num" w:pos="2880"/>
              </w:tabs>
              <w:spacing w:before="0" w:after="0" w:line="240" w:lineRule="auto"/>
              <w:ind w:left="-48"/>
              <w:jc w:val="center"/>
              <w:rPr>
                <w:rFonts w:ascii="Times New Roman" w:hAnsi="Times New Roman" w:cs="Times New Roman"/>
                <w:b/>
                <w:i/>
                <w:sz w:val="22"/>
                <w:szCs w:val="22"/>
                <w:lang w:eastAsia="ru-RU"/>
              </w:rPr>
            </w:pPr>
            <w:r w:rsidRPr="000825A3">
              <w:rPr>
                <w:rFonts w:ascii="Times New Roman" w:hAnsi="Times New Roman" w:cs="Times New Roman"/>
                <w:b/>
                <w:i/>
                <w:sz w:val="22"/>
                <w:szCs w:val="22"/>
                <w:lang w:eastAsia="ru-RU"/>
              </w:rPr>
              <w:t>Длина, п. м.</w:t>
            </w:r>
          </w:p>
        </w:tc>
        <w:tc>
          <w:tcPr>
            <w:tcW w:w="583" w:type="pct"/>
            <w:tcBorders>
              <w:top w:val="single" w:sz="4" w:space="0" w:color="auto"/>
              <w:left w:val="single" w:sz="4" w:space="0" w:color="auto"/>
              <w:bottom w:val="single" w:sz="4" w:space="0" w:color="auto"/>
              <w:right w:val="single" w:sz="4" w:space="0" w:color="auto"/>
            </w:tcBorders>
            <w:shd w:val="clear" w:color="auto" w:fill="C0C0C0"/>
            <w:vAlign w:val="center"/>
          </w:tcPr>
          <w:p w14:paraId="48D47AE3"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sz w:val="22"/>
                <w:szCs w:val="22"/>
                <w:lang w:eastAsia="ru-RU"/>
              </w:rPr>
            </w:pPr>
            <w:r w:rsidRPr="000825A3">
              <w:rPr>
                <w:rFonts w:ascii="Times New Roman" w:hAnsi="Times New Roman" w:cs="Times New Roman"/>
                <w:b/>
                <w:i/>
                <w:sz w:val="22"/>
                <w:szCs w:val="22"/>
                <w:lang w:eastAsia="ru-RU"/>
              </w:rPr>
              <w:t>Габариты проезжей части и тротуаров, м</w:t>
            </w:r>
          </w:p>
        </w:tc>
        <w:tc>
          <w:tcPr>
            <w:tcW w:w="1947" w:type="pct"/>
            <w:tcBorders>
              <w:top w:val="single" w:sz="4" w:space="0" w:color="auto"/>
              <w:left w:val="single" w:sz="4" w:space="0" w:color="auto"/>
              <w:bottom w:val="single" w:sz="4" w:space="0" w:color="auto"/>
              <w:right w:val="single" w:sz="4" w:space="0" w:color="auto"/>
            </w:tcBorders>
            <w:shd w:val="clear" w:color="auto" w:fill="C0C0C0"/>
            <w:vAlign w:val="center"/>
          </w:tcPr>
          <w:p w14:paraId="1A7B2E35"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sz w:val="22"/>
                <w:szCs w:val="22"/>
                <w:lang w:eastAsia="ru-RU"/>
              </w:rPr>
            </w:pPr>
            <w:r w:rsidRPr="000825A3">
              <w:rPr>
                <w:rFonts w:ascii="Times New Roman" w:eastAsia="Times New Roman" w:hAnsi="Times New Roman" w:cs="Times New Roman"/>
                <w:b/>
                <w:i/>
                <w:sz w:val="22"/>
                <w:szCs w:val="22"/>
              </w:rPr>
              <w:t>Назначение искусственных сооружений, примечания</w:t>
            </w:r>
          </w:p>
        </w:tc>
      </w:tr>
      <w:tr w:rsidR="002454AF" w:rsidRPr="000825A3" w14:paraId="61CC17F8" w14:textId="77777777" w:rsidTr="00481729">
        <w:trPr>
          <w:trHeight w:val="77"/>
        </w:trPr>
        <w:tc>
          <w:tcPr>
            <w:tcW w:w="1107" w:type="pct"/>
            <w:tcBorders>
              <w:top w:val="single" w:sz="4" w:space="0" w:color="auto"/>
            </w:tcBorders>
          </w:tcPr>
          <w:p w14:paraId="13B57B2E" w14:textId="77777777" w:rsidR="002454AF" w:rsidRPr="000825A3" w:rsidRDefault="002454AF"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Автодорожный мост через р. Новую Преголю</w:t>
            </w:r>
            <w:r w:rsidR="00E64004" w:rsidRPr="000825A3">
              <w:rPr>
                <w:rStyle w:val="aff3"/>
                <w:rFonts w:ascii="Times New Roman" w:hAnsi="Times New Roman" w:cs="Times New Roman"/>
                <w:sz w:val="22"/>
                <w:szCs w:val="22"/>
                <w:lang w:eastAsia="ru-RU"/>
              </w:rPr>
              <w:footnoteReference w:id="49"/>
            </w:r>
          </w:p>
        </w:tc>
        <w:tc>
          <w:tcPr>
            <w:tcW w:w="1022" w:type="pct"/>
            <w:tcBorders>
              <w:top w:val="single" w:sz="4" w:space="0" w:color="auto"/>
            </w:tcBorders>
          </w:tcPr>
          <w:p w14:paraId="34435773" w14:textId="77777777" w:rsidR="002454AF" w:rsidRPr="000825A3" w:rsidRDefault="002454AF" w:rsidP="002454AF">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 Восточной эстакаде</w:t>
            </w:r>
          </w:p>
        </w:tc>
        <w:tc>
          <w:tcPr>
            <w:tcW w:w="924" w:type="pct"/>
            <w:gridSpan w:val="2"/>
            <w:tcBorders>
              <w:top w:val="single" w:sz="4" w:space="0" w:color="auto"/>
            </w:tcBorders>
          </w:tcPr>
          <w:p w14:paraId="167EA90D" w14:textId="77777777" w:rsidR="002454AF" w:rsidRPr="000825A3" w:rsidRDefault="002454AF" w:rsidP="002454AF">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соотв. с ПСД</w:t>
            </w:r>
          </w:p>
        </w:tc>
        <w:tc>
          <w:tcPr>
            <w:tcW w:w="1947" w:type="pct"/>
            <w:tcBorders>
              <w:top w:val="single" w:sz="4" w:space="0" w:color="auto"/>
            </w:tcBorders>
          </w:tcPr>
          <w:p w14:paraId="14281C23" w14:textId="77777777" w:rsidR="002454AF" w:rsidRPr="000825A3" w:rsidRDefault="002454AF"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Часть Восточной эстакады, связь с о-вом Октябрьский</w:t>
            </w:r>
            <w:r w:rsidR="00333AC3" w:rsidRPr="000825A3">
              <w:rPr>
                <w:rFonts w:ascii="Times New Roman" w:hAnsi="Times New Roman" w:cs="Times New Roman"/>
                <w:sz w:val="22"/>
                <w:szCs w:val="22"/>
                <w:lang w:eastAsia="ru-RU"/>
              </w:rPr>
              <w:t xml:space="preserve">. </w:t>
            </w:r>
            <w:r w:rsidR="00333AC3" w:rsidRPr="000825A3">
              <w:rPr>
                <w:rFonts w:ascii="Times New Roman" w:eastAsia="Times New Roman" w:hAnsi="Times New Roman" w:cs="Times New Roman"/>
                <w:sz w:val="22"/>
                <w:szCs w:val="22"/>
              </w:rPr>
              <w:t>В рамках муниципальной Программы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r>
      <w:tr w:rsidR="00303FB1" w:rsidRPr="000825A3" w14:paraId="6B9D1E9D" w14:textId="77777777" w:rsidTr="00481729">
        <w:trPr>
          <w:trHeight w:val="77"/>
        </w:trPr>
        <w:tc>
          <w:tcPr>
            <w:tcW w:w="1107" w:type="pct"/>
            <w:tcBorders>
              <w:top w:val="single" w:sz="4" w:space="0" w:color="auto"/>
            </w:tcBorders>
          </w:tcPr>
          <w:p w14:paraId="6DC07A34"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Пешеходный мост через р. Новая Преголя</w:t>
            </w:r>
          </w:p>
        </w:tc>
        <w:tc>
          <w:tcPr>
            <w:tcW w:w="1022" w:type="pct"/>
            <w:tcBorders>
              <w:top w:val="single" w:sz="4" w:space="0" w:color="auto"/>
            </w:tcBorders>
          </w:tcPr>
          <w:p w14:paraId="0C1D196D"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Напротив Дворца Спорта по ул. Гюго</w:t>
            </w:r>
          </w:p>
        </w:tc>
        <w:tc>
          <w:tcPr>
            <w:tcW w:w="341" w:type="pct"/>
            <w:tcBorders>
              <w:top w:val="single" w:sz="4" w:space="0" w:color="auto"/>
            </w:tcBorders>
          </w:tcPr>
          <w:p w14:paraId="536519E0"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70</w:t>
            </w:r>
          </w:p>
        </w:tc>
        <w:tc>
          <w:tcPr>
            <w:tcW w:w="583" w:type="pct"/>
            <w:tcBorders>
              <w:top w:val="single" w:sz="4" w:space="0" w:color="auto"/>
            </w:tcBorders>
          </w:tcPr>
          <w:p w14:paraId="689E97D0"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14,0</w:t>
            </w:r>
          </w:p>
        </w:tc>
        <w:tc>
          <w:tcPr>
            <w:tcW w:w="1947" w:type="pct"/>
            <w:tcBorders>
              <w:top w:val="single" w:sz="4" w:space="0" w:color="auto"/>
            </w:tcBorders>
          </w:tcPr>
          <w:p w14:paraId="273306EB" w14:textId="77777777" w:rsidR="00303FB1" w:rsidRPr="000825A3" w:rsidRDefault="00303FB1" w:rsidP="00833C50">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Для пешеходной связи с островом Канта </w:t>
            </w:r>
          </w:p>
        </w:tc>
      </w:tr>
      <w:tr w:rsidR="00303FB1" w:rsidRPr="000825A3" w14:paraId="32F668B3" w14:textId="77777777" w:rsidTr="00481729">
        <w:trPr>
          <w:trHeight w:val="77"/>
        </w:trPr>
        <w:tc>
          <w:tcPr>
            <w:tcW w:w="1107" w:type="pct"/>
            <w:tcBorders>
              <w:top w:val="single" w:sz="4" w:space="0" w:color="auto"/>
            </w:tcBorders>
          </w:tcPr>
          <w:p w14:paraId="05AC648D"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Старый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мост через р. Преголя (реконструкция)</w:t>
            </w:r>
          </w:p>
        </w:tc>
        <w:tc>
          <w:tcPr>
            <w:tcW w:w="1022" w:type="pct"/>
            <w:tcBorders>
              <w:top w:val="single" w:sz="4" w:space="0" w:color="auto"/>
            </w:tcBorders>
          </w:tcPr>
          <w:p w14:paraId="419A1DE9" w14:textId="77777777" w:rsidR="00303FB1" w:rsidRPr="000825A3" w:rsidRDefault="00D22C72" w:rsidP="00D22C72">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У музея Мирового Океана</w:t>
            </w:r>
          </w:p>
        </w:tc>
        <w:tc>
          <w:tcPr>
            <w:tcW w:w="341" w:type="pct"/>
            <w:tcBorders>
              <w:top w:val="single" w:sz="4" w:space="0" w:color="auto"/>
            </w:tcBorders>
          </w:tcPr>
          <w:p w14:paraId="507A3F52"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Сущ.</w:t>
            </w:r>
          </w:p>
        </w:tc>
        <w:tc>
          <w:tcPr>
            <w:tcW w:w="583" w:type="pct"/>
            <w:tcBorders>
              <w:top w:val="single" w:sz="4" w:space="0" w:color="auto"/>
            </w:tcBorders>
          </w:tcPr>
          <w:p w14:paraId="7CDC1828" w14:textId="77777777" w:rsidR="00303FB1" w:rsidRPr="000825A3" w:rsidRDefault="00303FB1" w:rsidP="001C6115">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По проекту</w:t>
            </w:r>
          </w:p>
        </w:tc>
        <w:tc>
          <w:tcPr>
            <w:tcW w:w="1947" w:type="pct"/>
            <w:tcBorders>
              <w:top w:val="single" w:sz="4" w:space="0" w:color="auto"/>
            </w:tcBorders>
          </w:tcPr>
          <w:p w14:paraId="2297C1E6"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Реконструкция старого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моста под пешеходное и велосипедное движение</w:t>
            </w:r>
          </w:p>
        </w:tc>
      </w:tr>
      <w:tr w:rsidR="00303FB1" w:rsidRPr="000825A3" w14:paraId="2BE5D45F" w14:textId="77777777" w:rsidTr="00481729">
        <w:trPr>
          <w:trHeight w:val="77"/>
        </w:trPr>
        <w:tc>
          <w:tcPr>
            <w:tcW w:w="1107" w:type="pct"/>
            <w:tcBorders>
              <w:top w:val="single" w:sz="4" w:space="0" w:color="auto"/>
            </w:tcBorders>
          </w:tcPr>
          <w:p w14:paraId="321B7431"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Подземный пешеходный переход</w:t>
            </w:r>
          </w:p>
        </w:tc>
        <w:tc>
          <w:tcPr>
            <w:tcW w:w="1022" w:type="pct"/>
            <w:tcBorders>
              <w:top w:val="single" w:sz="4" w:space="0" w:color="auto"/>
            </w:tcBorders>
          </w:tcPr>
          <w:p w14:paraId="62455B7C"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 пл. Василевского</w:t>
            </w:r>
          </w:p>
        </w:tc>
        <w:tc>
          <w:tcPr>
            <w:tcW w:w="341" w:type="pct"/>
            <w:tcBorders>
              <w:top w:val="single" w:sz="4" w:space="0" w:color="auto"/>
            </w:tcBorders>
          </w:tcPr>
          <w:p w14:paraId="19D37C2A"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≈280</w:t>
            </w:r>
          </w:p>
        </w:tc>
        <w:tc>
          <w:tcPr>
            <w:tcW w:w="583" w:type="pct"/>
            <w:tcBorders>
              <w:top w:val="single" w:sz="4" w:space="0" w:color="auto"/>
            </w:tcBorders>
          </w:tcPr>
          <w:p w14:paraId="614F221C" w14:textId="77777777" w:rsidR="00303FB1" w:rsidRPr="000825A3" w:rsidRDefault="00303FB1" w:rsidP="001C6115">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По расчёту пассажиропотоков</w:t>
            </w:r>
          </w:p>
        </w:tc>
        <w:tc>
          <w:tcPr>
            <w:tcW w:w="1947" w:type="pct"/>
            <w:tcBorders>
              <w:top w:val="single" w:sz="4" w:space="0" w:color="auto"/>
            </w:tcBorders>
          </w:tcPr>
          <w:p w14:paraId="33DC779F"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улучшения безопасности движения. Возможно размещение в подземном пространстве автостоянки и небольшого торгового комплекса</w:t>
            </w:r>
          </w:p>
        </w:tc>
      </w:tr>
      <w:tr w:rsidR="00333AC3" w:rsidRPr="000825A3" w14:paraId="02633596" w14:textId="77777777" w:rsidTr="00481729">
        <w:trPr>
          <w:trHeight w:val="77"/>
        </w:trPr>
        <w:tc>
          <w:tcPr>
            <w:tcW w:w="1107" w:type="pct"/>
            <w:tcBorders>
              <w:top w:val="single" w:sz="4" w:space="0" w:color="auto"/>
            </w:tcBorders>
          </w:tcPr>
          <w:p w14:paraId="2B111089"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Подземный пешеходный переход</w:t>
            </w:r>
          </w:p>
        </w:tc>
        <w:tc>
          <w:tcPr>
            <w:tcW w:w="1022" w:type="pct"/>
            <w:tcBorders>
              <w:top w:val="single" w:sz="4" w:space="0" w:color="auto"/>
            </w:tcBorders>
          </w:tcPr>
          <w:p w14:paraId="48B4314F"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 железнодорожными путями в составе транспортно-пересадочного узла «Северо-Запад»</w:t>
            </w:r>
          </w:p>
        </w:tc>
        <w:tc>
          <w:tcPr>
            <w:tcW w:w="341" w:type="pct"/>
            <w:tcBorders>
              <w:top w:val="single" w:sz="4" w:space="0" w:color="auto"/>
            </w:tcBorders>
          </w:tcPr>
          <w:p w14:paraId="43D47FDC" w14:textId="77777777" w:rsidR="00333AC3" w:rsidRPr="000825A3" w:rsidRDefault="00333AC3" w:rsidP="00333AC3">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≈100</w:t>
            </w:r>
          </w:p>
        </w:tc>
        <w:tc>
          <w:tcPr>
            <w:tcW w:w="583" w:type="pct"/>
            <w:tcBorders>
              <w:top w:val="single" w:sz="4" w:space="0" w:color="auto"/>
            </w:tcBorders>
          </w:tcPr>
          <w:p w14:paraId="4A3A04CC" w14:textId="77777777" w:rsidR="00333AC3" w:rsidRPr="000825A3" w:rsidRDefault="00333AC3" w:rsidP="00333AC3">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По расчёту пассажиропотоков</w:t>
            </w:r>
          </w:p>
        </w:tc>
        <w:tc>
          <w:tcPr>
            <w:tcW w:w="1947" w:type="pct"/>
            <w:tcBorders>
              <w:top w:val="single" w:sz="4" w:space="0" w:color="auto"/>
            </w:tcBorders>
          </w:tcPr>
          <w:p w14:paraId="2ED6D2D6"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улучшения безопасности движения и организации пересадки между различными видами транспорта</w:t>
            </w:r>
          </w:p>
        </w:tc>
      </w:tr>
      <w:tr w:rsidR="00333AC3" w:rsidRPr="000825A3" w14:paraId="09F98220" w14:textId="77777777" w:rsidTr="00481729">
        <w:trPr>
          <w:trHeight w:val="77"/>
        </w:trPr>
        <w:tc>
          <w:tcPr>
            <w:tcW w:w="1107" w:type="pct"/>
            <w:tcBorders>
              <w:top w:val="single" w:sz="4" w:space="0" w:color="auto"/>
            </w:tcBorders>
          </w:tcPr>
          <w:p w14:paraId="330B66CD"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Подземный пешеходный переход</w:t>
            </w:r>
          </w:p>
        </w:tc>
        <w:tc>
          <w:tcPr>
            <w:tcW w:w="1022" w:type="pct"/>
            <w:tcBorders>
              <w:top w:val="single" w:sz="4" w:space="0" w:color="auto"/>
            </w:tcBorders>
          </w:tcPr>
          <w:p w14:paraId="57739FDD"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 железнодорожными путями в составе транспортно-пересадочного узла «Северный»</w:t>
            </w:r>
          </w:p>
        </w:tc>
        <w:tc>
          <w:tcPr>
            <w:tcW w:w="341" w:type="pct"/>
            <w:tcBorders>
              <w:top w:val="single" w:sz="4" w:space="0" w:color="auto"/>
            </w:tcBorders>
          </w:tcPr>
          <w:p w14:paraId="09C8C684" w14:textId="77777777" w:rsidR="00333AC3" w:rsidRPr="000825A3" w:rsidRDefault="00333AC3" w:rsidP="00333AC3">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≈100</w:t>
            </w:r>
          </w:p>
        </w:tc>
        <w:tc>
          <w:tcPr>
            <w:tcW w:w="583" w:type="pct"/>
            <w:tcBorders>
              <w:top w:val="single" w:sz="4" w:space="0" w:color="auto"/>
            </w:tcBorders>
          </w:tcPr>
          <w:p w14:paraId="767478A3" w14:textId="77777777" w:rsidR="00333AC3" w:rsidRPr="000825A3" w:rsidRDefault="00333AC3" w:rsidP="00333AC3">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По расчёту пассажиропотоков</w:t>
            </w:r>
          </w:p>
        </w:tc>
        <w:tc>
          <w:tcPr>
            <w:tcW w:w="1947" w:type="pct"/>
            <w:tcBorders>
              <w:top w:val="single" w:sz="4" w:space="0" w:color="auto"/>
            </w:tcBorders>
          </w:tcPr>
          <w:p w14:paraId="6D44F861"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улучшения безопасности движения и организации пересадки между различными видами транспорта</w:t>
            </w:r>
          </w:p>
        </w:tc>
      </w:tr>
      <w:tr w:rsidR="00303FB1" w:rsidRPr="000825A3" w14:paraId="349EDE5E" w14:textId="77777777" w:rsidTr="00481729">
        <w:trPr>
          <w:trHeight w:val="77"/>
        </w:trPr>
        <w:tc>
          <w:tcPr>
            <w:tcW w:w="1107" w:type="pct"/>
            <w:tcBorders>
              <w:top w:val="single" w:sz="4" w:space="0" w:color="auto"/>
            </w:tcBorders>
          </w:tcPr>
          <w:p w14:paraId="4401B3DB" w14:textId="77777777" w:rsidR="00303FB1" w:rsidRPr="000825A3" w:rsidRDefault="00303FB1" w:rsidP="00F03F5F">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Надземный пешеходный переход</w:t>
            </w:r>
            <w:r w:rsidR="00333AC3" w:rsidRPr="000825A3">
              <w:rPr>
                <w:rFonts w:ascii="Times New Roman" w:hAnsi="Times New Roman" w:cs="Times New Roman"/>
                <w:sz w:val="22"/>
                <w:szCs w:val="22"/>
                <w:lang w:eastAsia="ru-RU"/>
              </w:rPr>
              <w:t xml:space="preserve"> через Московский проспект, соединяющий ул. Зарайскую, наб. Адм. </w:t>
            </w:r>
            <w:proofErr w:type="spellStart"/>
            <w:r w:rsidR="00333AC3" w:rsidRPr="000825A3">
              <w:rPr>
                <w:rFonts w:ascii="Times New Roman" w:hAnsi="Times New Roman" w:cs="Times New Roman"/>
                <w:sz w:val="22"/>
                <w:szCs w:val="22"/>
                <w:lang w:eastAsia="ru-RU"/>
              </w:rPr>
              <w:t>Трибуца</w:t>
            </w:r>
            <w:proofErr w:type="spellEnd"/>
            <w:r w:rsidR="00333AC3" w:rsidRPr="000825A3">
              <w:rPr>
                <w:rFonts w:ascii="Times New Roman" w:hAnsi="Times New Roman" w:cs="Times New Roman"/>
                <w:sz w:val="22"/>
                <w:szCs w:val="22"/>
                <w:lang w:eastAsia="ru-RU"/>
              </w:rPr>
              <w:t>, наб. Ген. Карбышева</w:t>
            </w:r>
          </w:p>
        </w:tc>
        <w:tc>
          <w:tcPr>
            <w:tcW w:w="1022" w:type="pct"/>
            <w:tcBorders>
              <w:top w:val="single" w:sz="4" w:space="0" w:color="auto"/>
            </w:tcBorders>
          </w:tcPr>
          <w:p w14:paraId="105DB52C"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Над Московским </w:t>
            </w:r>
            <w:proofErr w:type="spellStart"/>
            <w:r w:rsidRPr="000825A3">
              <w:rPr>
                <w:rFonts w:ascii="Times New Roman" w:hAnsi="Times New Roman" w:cs="Times New Roman"/>
                <w:sz w:val="22"/>
                <w:szCs w:val="22"/>
                <w:lang w:eastAsia="ru-RU"/>
              </w:rPr>
              <w:t>пр</w:t>
            </w:r>
            <w:proofErr w:type="spellEnd"/>
            <w:r w:rsidRPr="000825A3">
              <w:rPr>
                <w:rFonts w:ascii="Times New Roman" w:hAnsi="Times New Roman" w:cs="Times New Roman"/>
                <w:sz w:val="22"/>
                <w:szCs w:val="22"/>
                <w:lang w:eastAsia="ru-RU"/>
              </w:rPr>
              <w:t>-том в створе ул. Зарайской</w:t>
            </w:r>
          </w:p>
        </w:tc>
        <w:tc>
          <w:tcPr>
            <w:tcW w:w="341" w:type="pct"/>
            <w:tcBorders>
              <w:top w:val="single" w:sz="4" w:space="0" w:color="auto"/>
            </w:tcBorders>
          </w:tcPr>
          <w:p w14:paraId="75FC1FF0"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≈130</w:t>
            </w:r>
          </w:p>
        </w:tc>
        <w:tc>
          <w:tcPr>
            <w:tcW w:w="583" w:type="pct"/>
            <w:tcBorders>
              <w:top w:val="single" w:sz="4" w:space="0" w:color="auto"/>
            </w:tcBorders>
          </w:tcPr>
          <w:p w14:paraId="64623AEA" w14:textId="77777777" w:rsidR="00303FB1" w:rsidRPr="000825A3" w:rsidRDefault="00303FB1" w:rsidP="001C6115">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По расчёту пасс-потоков</w:t>
            </w:r>
          </w:p>
        </w:tc>
        <w:tc>
          <w:tcPr>
            <w:tcW w:w="1947" w:type="pct"/>
            <w:tcBorders>
              <w:top w:val="single" w:sz="4" w:space="0" w:color="auto"/>
            </w:tcBorders>
          </w:tcPr>
          <w:p w14:paraId="277AFF3F"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улучшения безопасности движения и формирования пешеходной связи со стадионом «Арена Балтика»</w:t>
            </w:r>
            <w:r w:rsidR="00333AC3" w:rsidRPr="000825A3">
              <w:rPr>
                <w:rFonts w:ascii="Times New Roman" w:hAnsi="Times New Roman" w:cs="Times New Roman"/>
                <w:sz w:val="22"/>
                <w:szCs w:val="22"/>
                <w:lang w:eastAsia="ru-RU"/>
              </w:rPr>
              <w:t xml:space="preserve">. </w:t>
            </w:r>
            <w:r w:rsidR="00333AC3" w:rsidRPr="000825A3">
              <w:rPr>
                <w:rFonts w:ascii="Times New Roman" w:eastAsia="Times New Roman" w:hAnsi="Times New Roman" w:cs="Times New Roman"/>
                <w:sz w:val="22"/>
                <w:szCs w:val="22"/>
              </w:rPr>
              <w:t>В рамках муниципальной Программы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r>
      <w:tr w:rsidR="00303FB1" w:rsidRPr="000825A3" w14:paraId="1A837FC0" w14:textId="77777777" w:rsidTr="00481729">
        <w:trPr>
          <w:trHeight w:val="77"/>
        </w:trPr>
        <w:tc>
          <w:tcPr>
            <w:tcW w:w="1107" w:type="pct"/>
            <w:tcBorders>
              <w:top w:val="single" w:sz="4" w:space="0" w:color="auto"/>
              <w:bottom w:val="single" w:sz="4" w:space="0" w:color="auto"/>
            </w:tcBorders>
          </w:tcPr>
          <w:p w14:paraId="4DC584C1" w14:textId="77777777" w:rsidR="00303FB1" w:rsidRPr="000825A3" w:rsidRDefault="00303FB1"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lastRenderedPageBreak/>
              <w:t xml:space="preserve">Пересечение в </w:t>
            </w:r>
            <w:r w:rsidR="00333AC3" w:rsidRPr="000825A3">
              <w:rPr>
                <w:rFonts w:ascii="Times New Roman" w:hAnsi="Times New Roman" w:cs="Times New Roman"/>
                <w:sz w:val="22"/>
                <w:szCs w:val="22"/>
                <w:lang w:eastAsia="ru-RU"/>
              </w:rPr>
              <w:t>двух</w:t>
            </w:r>
            <w:r w:rsidRPr="000825A3">
              <w:rPr>
                <w:rFonts w:ascii="Times New Roman" w:hAnsi="Times New Roman" w:cs="Times New Roman"/>
                <w:sz w:val="22"/>
                <w:szCs w:val="22"/>
                <w:lang w:eastAsia="ru-RU"/>
              </w:rPr>
              <w:t xml:space="preserve"> уровнях с полной развязкой движения</w:t>
            </w:r>
            <w:r w:rsidR="008E08DD" w:rsidRPr="000825A3">
              <w:rPr>
                <w:rStyle w:val="aff3"/>
                <w:rFonts w:ascii="Times New Roman" w:hAnsi="Times New Roman" w:cs="Times New Roman"/>
                <w:sz w:val="22"/>
                <w:szCs w:val="22"/>
                <w:lang w:eastAsia="ru-RU"/>
              </w:rPr>
              <w:footnoteReference w:id="50"/>
            </w:r>
          </w:p>
        </w:tc>
        <w:tc>
          <w:tcPr>
            <w:tcW w:w="1022" w:type="pct"/>
            <w:tcBorders>
              <w:top w:val="single" w:sz="4" w:space="0" w:color="auto"/>
              <w:bottom w:val="single" w:sz="4" w:space="0" w:color="auto"/>
            </w:tcBorders>
          </w:tcPr>
          <w:p w14:paraId="2D82BA54"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На Восточной эстакаде в месте съезда к стадиону </w:t>
            </w:r>
          </w:p>
        </w:tc>
        <w:tc>
          <w:tcPr>
            <w:tcW w:w="341" w:type="pct"/>
            <w:tcBorders>
              <w:top w:val="single" w:sz="4" w:space="0" w:color="auto"/>
              <w:bottom w:val="single" w:sz="4" w:space="0" w:color="auto"/>
            </w:tcBorders>
          </w:tcPr>
          <w:p w14:paraId="0B32F6AB"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p>
        </w:tc>
        <w:tc>
          <w:tcPr>
            <w:tcW w:w="583" w:type="pct"/>
            <w:tcBorders>
              <w:top w:val="single" w:sz="4" w:space="0" w:color="auto"/>
              <w:bottom w:val="single" w:sz="4" w:space="0" w:color="auto"/>
            </w:tcBorders>
          </w:tcPr>
          <w:p w14:paraId="3D2DC2E8"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p>
        </w:tc>
        <w:tc>
          <w:tcPr>
            <w:tcW w:w="1947" w:type="pct"/>
            <w:tcBorders>
              <w:top w:val="single" w:sz="4" w:space="0" w:color="auto"/>
              <w:bottom w:val="single" w:sz="4" w:space="0" w:color="auto"/>
            </w:tcBorders>
          </w:tcPr>
          <w:p w14:paraId="1F9B0E62"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Организация саморегулируемого въезда на территорию о-ва Октябрьского</w:t>
            </w:r>
          </w:p>
        </w:tc>
      </w:tr>
      <w:tr w:rsidR="00333AC3" w:rsidRPr="000825A3" w14:paraId="0122FF33" w14:textId="77777777" w:rsidTr="00481729">
        <w:trPr>
          <w:trHeight w:val="77"/>
        </w:trPr>
        <w:tc>
          <w:tcPr>
            <w:tcW w:w="1107" w:type="pct"/>
            <w:tcBorders>
              <w:top w:val="single" w:sz="4" w:space="0" w:color="auto"/>
              <w:bottom w:val="single" w:sz="4" w:space="0" w:color="auto"/>
            </w:tcBorders>
          </w:tcPr>
          <w:p w14:paraId="41C89A6D" w14:textId="77777777" w:rsidR="00333AC3" w:rsidRPr="000825A3" w:rsidRDefault="00333AC3" w:rsidP="00F03F5F">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Съезды с мостового перехода через реки Старая и Новая Преголя и транспортной развязки в районе бульвара Солнечного</w:t>
            </w:r>
          </w:p>
        </w:tc>
        <w:tc>
          <w:tcPr>
            <w:tcW w:w="1022" w:type="pct"/>
            <w:tcBorders>
              <w:top w:val="single" w:sz="4" w:space="0" w:color="auto"/>
              <w:bottom w:val="single" w:sz="4" w:space="0" w:color="auto"/>
            </w:tcBorders>
          </w:tcPr>
          <w:p w14:paraId="47D931D9" w14:textId="77777777" w:rsidR="00333AC3" w:rsidRPr="000825A3" w:rsidRDefault="00333AC3"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На Втором эстакадном мосту в месте проектируемого съезда на тер-</w:t>
            </w:r>
            <w:proofErr w:type="spellStart"/>
            <w:r w:rsidRPr="000825A3">
              <w:rPr>
                <w:rFonts w:ascii="Times New Roman" w:hAnsi="Times New Roman" w:cs="Times New Roman"/>
                <w:sz w:val="22"/>
                <w:szCs w:val="22"/>
                <w:lang w:eastAsia="ru-RU"/>
              </w:rPr>
              <w:t>рию</w:t>
            </w:r>
            <w:proofErr w:type="spellEnd"/>
            <w:r w:rsidRPr="000825A3">
              <w:rPr>
                <w:rFonts w:ascii="Times New Roman" w:hAnsi="Times New Roman" w:cs="Times New Roman"/>
                <w:sz w:val="22"/>
                <w:szCs w:val="22"/>
                <w:lang w:eastAsia="ru-RU"/>
              </w:rPr>
              <w:t xml:space="preserve"> стадиона</w:t>
            </w:r>
          </w:p>
        </w:tc>
        <w:tc>
          <w:tcPr>
            <w:tcW w:w="924" w:type="pct"/>
            <w:gridSpan w:val="2"/>
            <w:tcBorders>
              <w:top w:val="single" w:sz="4" w:space="0" w:color="auto"/>
              <w:bottom w:val="single" w:sz="4" w:space="0" w:color="auto"/>
            </w:tcBorders>
          </w:tcPr>
          <w:p w14:paraId="725A1B09" w14:textId="77777777" w:rsidR="00333AC3" w:rsidRPr="000825A3" w:rsidRDefault="00333AC3"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соотв. с ПСД</w:t>
            </w:r>
          </w:p>
        </w:tc>
        <w:tc>
          <w:tcPr>
            <w:tcW w:w="1947" w:type="pct"/>
            <w:tcBorders>
              <w:top w:val="single" w:sz="4" w:space="0" w:color="auto"/>
              <w:bottom w:val="single" w:sz="4" w:space="0" w:color="auto"/>
            </w:tcBorders>
          </w:tcPr>
          <w:p w14:paraId="05CC13DF"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Организация въезда на территорию о-ва Октябрьского. </w:t>
            </w:r>
            <w:r w:rsidRPr="000825A3">
              <w:rPr>
                <w:rFonts w:ascii="Times New Roman" w:eastAsia="Times New Roman" w:hAnsi="Times New Roman" w:cs="Times New Roman"/>
                <w:sz w:val="22"/>
                <w:szCs w:val="22"/>
              </w:rPr>
              <w:t>В рамках муниципальной Программы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r>
      <w:tr w:rsidR="00303FB1" w:rsidRPr="000825A3" w14:paraId="36B86D65" w14:textId="77777777" w:rsidTr="00481729">
        <w:trPr>
          <w:trHeight w:val="77"/>
        </w:trPr>
        <w:tc>
          <w:tcPr>
            <w:tcW w:w="1107" w:type="pct"/>
            <w:tcBorders>
              <w:top w:val="single" w:sz="4" w:space="0" w:color="auto"/>
              <w:bottom w:val="single" w:sz="4" w:space="0" w:color="auto"/>
            </w:tcBorders>
          </w:tcPr>
          <w:p w14:paraId="36A4E8F2"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Пересечение в 2 уровнях с неполной развязкой движения</w:t>
            </w:r>
            <w:r w:rsidR="008E08DD" w:rsidRPr="000825A3">
              <w:rPr>
                <w:rStyle w:val="aff3"/>
                <w:rFonts w:ascii="Times New Roman" w:hAnsi="Times New Roman" w:cs="Times New Roman"/>
                <w:sz w:val="22"/>
                <w:szCs w:val="22"/>
                <w:lang w:eastAsia="ru-RU"/>
              </w:rPr>
              <w:footnoteReference w:id="51"/>
            </w:r>
          </w:p>
        </w:tc>
        <w:tc>
          <w:tcPr>
            <w:tcW w:w="1022" w:type="pct"/>
            <w:tcBorders>
              <w:top w:val="single" w:sz="4" w:space="0" w:color="auto"/>
              <w:bottom w:val="single" w:sz="4" w:space="0" w:color="auto"/>
            </w:tcBorders>
          </w:tcPr>
          <w:p w14:paraId="6F896634"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Пересечение Восточной эст-</w:t>
            </w:r>
            <w:proofErr w:type="spellStart"/>
            <w:r w:rsidRPr="000825A3">
              <w:rPr>
                <w:rFonts w:ascii="Times New Roman" w:hAnsi="Times New Roman" w:cs="Times New Roman"/>
                <w:sz w:val="22"/>
                <w:szCs w:val="22"/>
                <w:lang w:eastAsia="ru-RU"/>
              </w:rPr>
              <w:t>ды</w:t>
            </w:r>
            <w:proofErr w:type="spellEnd"/>
            <w:r w:rsidRPr="000825A3">
              <w:rPr>
                <w:rFonts w:ascii="Times New Roman" w:hAnsi="Times New Roman" w:cs="Times New Roman"/>
                <w:sz w:val="22"/>
                <w:szCs w:val="22"/>
                <w:lang w:eastAsia="ru-RU"/>
              </w:rPr>
              <w:t xml:space="preserve"> и Московского </w:t>
            </w:r>
            <w:proofErr w:type="spellStart"/>
            <w:r w:rsidRPr="000825A3">
              <w:rPr>
                <w:rFonts w:ascii="Times New Roman" w:hAnsi="Times New Roman" w:cs="Times New Roman"/>
                <w:sz w:val="22"/>
                <w:szCs w:val="22"/>
                <w:lang w:eastAsia="ru-RU"/>
              </w:rPr>
              <w:t>пр</w:t>
            </w:r>
            <w:proofErr w:type="spellEnd"/>
            <w:r w:rsidRPr="000825A3">
              <w:rPr>
                <w:rFonts w:ascii="Times New Roman" w:hAnsi="Times New Roman" w:cs="Times New Roman"/>
                <w:sz w:val="22"/>
                <w:szCs w:val="22"/>
                <w:lang w:eastAsia="ru-RU"/>
              </w:rPr>
              <w:t>-та</w:t>
            </w:r>
          </w:p>
        </w:tc>
        <w:tc>
          <w:tcPr>
            <w:tcW w:w="341" w:type="pct"/>
            <w:tcBorders>
              <w:top w:val="single" w:sz="4" w:space="0" w:color="auto"/>
              <w:bottom w:val="single" w:sz="4" w:space="0" w:color="auto"/>
            </w:tcBorders>
          </w:tcPr>
          <w:p w14:paraId="0522B97A"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p>
        </w:tc>
        <w:tc>
          <w:tcPr>
            <w:tcW w:w="583" w:type="pct"/>
            <w:tcBorders>
              <w:top w:val="single" w:sz="4" w:space="0" w:color="auto"/>
              <w:bottom w:val="single" w:sz="4" w:space="0" w:color="auto"/>
            </w:tcBorders>
          </w:tcPr>
          <w:p w14:paraId="2032360B"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p>
        </w:tc>
        <w:tc>
          <w:tcPr>
            <w:tcW w:w="1947" w:type="pct"/>
            <w:tcBorders>
              <w:top w:val="single" w:sz="4" w:space="0" w:color="auto"/>
              <w:bottom w:val="single" w:sz="4" w:space="0" w:color="auto"/>
            </w:tcBorders>
          </w:tcPr>
          <w:p w14:paraId="41500ABB"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комплексе с Восточной эстакадой</w:t>
            </w:r>
          </w:p>
        </w:tc>
      </w:tr>
    </w:tbl>
    <w:p w14:paraId="5C497DC7" w14:textId="77777777" w:rsidR="00303FB1" w:rsidRPr="000825A3" w:rsidRDefault="009F4282" w:rsidP="009F4282">
      <w:pPr>
        <w:tabs>
          <w:tab w:val="left" w:pos="284"/>
        </w:tabs>
        <w:spacing w:before="0" w:after="0" w:line="240" w:lineRule="auto"/>
        <w:rPr>
          <w:rFonts w:ascii="Times New Roman" w:eastAsia="Times New Roman" w:hAnsi="Times New Roman" w:cs="Times New Roman"/>
          <w:sz w:val="18"/>
          <w:szCs w:val="18"/>
        </w:rPr>
      </w:pPr>
      <w:r w:rsidRPr="000825A3">
        <w:rPr>
          <w:rFonts w:ascii="Times New Roman" w:eastAsia="Times New Roman" w:hAnsi="Times New Roman" w:cs="Times New Roman"/>
          <w:sz w:val="18"/>
          <w:szCs w:val="18"/>
        </w:rPr>
        <w:t>Примечание: д</w:t>
      </w:r>
      <w:r w:rsidR="00303FB1" w:rsidRPr="000825A3">
        <w:rPr>
          <w:rFonts w:ascii="Times New Roman" w:eastAsia="Times New Roman" w:hAnsi="Times New Roman" w:cs="Times New Roman"/>
          <w:sz w:val="18"/>
          <w:szCs w:val="18"/>
        </w:rPr>
        <w:t>ля пересечений в разных уровнях указываются габариты путепроводов, виадуков, иных мостовых сооружений, входящих в их состав.</w:t>
      </w:r>
      <w:r w:rsidR="00303FB1" w:rsidRPr="000825A3">
        <w:rPr>
          <w:rFonts w:ascii="Times New Roman" w:hAnsi="Times New Roman" w:cs="Times New Roman"/>
          <w:b/>
          <w:i/>
          <w:sz w:val="22"/>
          <w:szCs w:val="22"/>
        </w:rPr>
        <w:br w:type="page"/>
      </w:r>
    </w:p>
    <w:p w14:paraId="0A6B1D14" w14:textId="77777777" w:rsidR="00303FB1" w:rsidRPr="000825A3" w:rsidRDefault="00303FB1" w:rsidP="00303FB1">
      <w:pPr>
        <w:spacing w:before="0" w:after="0" w:line="240" w:lineRule="auto"/>
        <w:ind w:left="709"/>
        <w:jc w:val="right"/>
        <w:rPr>
          <w:rFonts w:ascii="Times New Roman" w:hAnsi="Times New Roman" w:cs="Times New Roman"/>
          <w:b/>
          <w:i/>
          <w:sz w:val="22"/>
          <w:szCs w:val="22"/>
        </w:rPr>
      </w:pPr>
      <w:r w:rsidRPr="000825A3">
        <w:rPr>
          <w:rFonts w:ascii="Times New Roman" w:hAnsi="Times New Roman" w:cs="Times New Roman"/>
          <w:b/>
          <w:i/>
          <w:sz w:val="22"/>
          <w:szCs w:val="22"/>
        </w:rPr>
        <w:lastRenderedPageBreak/>
        <w:t>Таблица 20.4.</w:t>
      </w:r>
      <w:r w:rsidR="00AB4CD7" w:rsidRPr="000825A3">
        <w:rPr>
          <w:rFonts w:ascii="Times New Roman" w:hAnsi="Times New Roman" w:cs="Times New Roman"/>
          <w:b/>
          <w:i/>
          <w:sz w:val="22"/>
          <w:szCs w:val="22"/>
        </w:rPr>
        <w:t>4</w:t>
      </w:r>
      <w:r w:rsidRPr="000825A3">
        <w:rPr>
          <w:rFonts w:ascii="Times New Roman" w:hAnsi="Times New Roman" w:cs="Times New Roman"/>
          <w:b/>
          <w:i/>
          <w:sz w:val="22"/>
          <w:szCs w:val="22"/>
        </w:rPr>
        <w:t>.5.</w:t>
      </w:r>
    </w:p>
    <w:p w14:paraId="4A473D51" w14:textId="77777777" w:rsidR="00303FB1" w:rsidRPr="000825A3" w:rsidRDefault="00303FB1" w:rsidP="00303FB1">
      <w:pPr>
        <w:spacing w:before="0" w:after="0" w:line="240" w:lineRule="auto"/>
        <w:ind w:left="709"/>
        <w:jc w:val="right"/>
        <w:rPr>
          <w:rFonts w:ascii="Times New Roman" w:hAnsi="Times New Roman" w:cs="Times New Roman"/>
          <w:b/>
          <w:i/>
          <w:sz w:val="22"/>
          <w:szCs w:val="22"/>
        </w:rPr>
      </w:pPr>
      <w:r w:rsidRPr="000825A3">
        <w:rPr>
          <w:rFonts w:ascii="Times New Roman" w:hAnsi="Times New Roman" w:cs="Times New Roman"/>
          <w:b/>
          <w:i/>
          <w:sz w:val="22"/>
          <w:szCs w:val="22"/>
        </w:rPr>
        <w:t>Искусственные сооружения, проектируемые на период 2019-2025гг.</w:t>
      </w:r>
    </w:p>
    <w:tbl>
      <w:tblPr>
        <w:tblW w:w="496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80"/>
        <w:gridCol w:w="2932"/>
        <w:gridCol w:w="978"/>
        <w:gridCol w:w="1675"/>
        <w:gridCol w:w="5580"/>
      </w:tblGrid>
      <w:tr w:rsidR="00303FB1" w:rsidRPr="000825A3" w14:paraId="57BC010B" w14:textId="77777777" w:rsidTr="00481729">
        <w:trPr>
          <w:trHeight w:val="83"/>
          <w:tblHeader/>
        </w:trPr>
        <w:tc>
          <w:tcPr>
            <w:tcW w:w="1108" w:type="pct"/>
            <w:tcBorders>
              <w:top w:val="single" w:sz="4" w:space="0" w:color="auto"/>
              <w:left w:val="single" w:sz="4" w:space="0" w:color="auto"/>
              <w:bottom w:val="single" w:sz="4" w:space="0" w:color="auto"/>
              <w:right w:val="single" w:sz="4" w:space="0" w:color="auto"/>
            </w:tcBorders>
            <w:shd w:val="clear" w:color="auto" w:fill="C0C0C0"/>
            <w:vAlign w:val="center"/>
          </w:tcPr>
          <w:p w14:paraId="2A0816FB"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sz w:val="22"/>
                <w:szCs w:val="22"/>
                <w:lang w:eastAsia="ru-RU"/>
              </w:rPr>
            </w:pPr>
            <w:r w:rsidRPr="000825A3">
              <w:rPr>
                <w:rFonts w:ascii="Times New Roman" w:hAnsi="Times New Roman" w:cs="Times New Roman"/>
                <w:b/>
                <w:i/>
                <w:sz w:val="22"/>
                <w:szCs w:val="22"/>
                <w:lang w:eastAsia="ru-RU"/>
              </w:rPr>
              <w:t>Наименование</w:t>
            </w:r>
          </w:p>
        </w:tc>
        <w:tc>
          <w:tcPr>
            <w:tcW w:w="1022" w:type="pct"/>
            <w:tcBorders>
              <w:top w:val="single" w:sz="4" w:space="0" w:color="auto"/>
              <w:left w:val="single" w:sz="4" w:space="0" w:color="auto"/>
              <w:bottom w:val="single" w:sz="4" w:space="0" w:color="auto"/>
              <w:right w:val="single" w:sz="4" w:space="0" w:color="auto"/>
            </w:tcBorders>
            <w:shd w:val="clear" w:color="auto" w:fill="C0C0C0"/>
            <w:vAlign w:val="center"/>
          </w:tcPr>
          <w:p w14:paraId="13666AC3"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sz w:val="22"/>
                <w:szCs w:val="22"/>
                <w:lang w:eastAsia="ru-RU"/>
              </w:rPr>
            </w:pPr>
            <w:r w:rsidRPr="000825A3">
              <w:rPr>
                <w:rFonts w:ascii="Times New Roman" w:hAnsi="Times New Roman" w:cs="Times New Roman"/>
                <w:b/>
                <w:i/>
                <w:sz w:val="22"/>
                <w:szCs w:val="22"/>
                <w:lang w:eastAsia="ru-RU"/>
              </w:rPr>
              <w:t>Местоположение</w:t>
            </w:r>
          </w:p>
        </w:tc>
        <w:tc>
          <w:tcPr>
            <w:tcW w:w="341" w:type="pct"/>
            <w:tcBorders>
              <w:top w:val="single" w:sz="4" w:space="0" w:color="auto"/>
              <w:left w:val="single" w:sz="4" w:space="0" w:color="auto"/>
              <w:bottom w:val="single" w:sz="4" w:space="0" w:color="auto"/>
              <w:right w:val="single" w:sz="4" w:space="0" w:color="auto"/>
            </w:tcBorders>
            <w:shd w:val="clear" w:color="auto" w:fill="C0C0C0"/>
            <w:vAlign w:val="center"/>
          </w:tcPr>
          <w:p w14:paraId="5B1A6A91"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sz w:val="22"/>
                <w:szCs w:val="22"/>
                <w:lang w:eastAsia="ru-RU"/>
              </w:rPr>
            </w:pPr>
            <w:r w:rsidRPr="000825A3">
              <w:rPr>
                <w:rFonts w:ascii="Times New Roman" w:hAnsi="Times New Roman" w:cs="Times New Roman"/>
                <w:b/>
                <w:i/>
                <w:sz w:val="22"/>
                <w:szCs w:val="22"/>
                <w:lang w:eastAsia="ru-RU"/>
              </w:rPr>
              <w:t xml:space="preserve">Длина, </w:t>
            </w:r>
            <w:proofErr w:type="spellStart"/>
            <w:proofErr w:type="gramStart"/>
            <w:r w:rsidRPr="000825A3">
              <w:rPr>
                <w:rFonts w:ascii="Times New Roman" w:hAnsi="Times New Roman" w:cs="Times New Roman"/>
                <w:b/>
                <w:i/>
                <w:sz w:val="22"/>
                <w:szCs w:val="22"/>
                <w:lang w:eastAsia="ru-RU"/>
              </w:rPr>
              <w:t>п.м</w:t>
            </w:r>
            <w:proofErr w:type="spellEnd"/>
            <w:proofErr w:type="gramEnd"/>
          </w:p>
        </w:tc>
        <w:tc>
          <w:tcPr>
            <w:tcW w:w="584" w:type="pct"/>
            <w:tcBorders>
              <w:top w:val="single" w:sz="4" w:space="0" w:color="auto"/>
              <w:left w:val="single" w:sz="4" w:space="0" w:color="auto"/>
              <w:bottom w:val="single" w:sz="4" w:space="0" w:color="auto"/>
              <w:right w:val="single" w:sz="4" w:space="0" w:color="auto"/>
            </w:tcBorders>
            <w:shd w:val="clear" w:color="auto" w:fill="C0C0C0"/>
            <w:vAlign w:val="center"/>
          </w:tcPr>
          <w:p w14:paraId="1F773191"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lang w:eastAsia="ru-RU"/>
              </w:rPr>
            </w:pPr>
            <w:r w:rsidRPr="000825A3">
              <w:rPr>
                <w:rFonts w:ascii="Times New Roman" w:hAnsi="Times New Roman" w:cs="Times New Roman"/>
                <w:b/>
                <w:i/>
                <w:lang w:eastAsia="ru-RU"/>
              </w:rPr>
              <w:t>Габариты проезжей части и тротуаров, м</w:t>
            </w:r>
          </w:p>
        </w:tc>
        <w:tc>
          <w:tcPr>
            <w:tcW w:w="1945" w:type="pct"/>
            <w:tcBorders>
              <w:top w:val="single" w:sz="4" w:space="0" w:color="auto"/>
              <w:left w:val="single" w:sz="4" w:space="0" w:color="auto"/>
              <w:bottom w:val="single" w:sz="4" w:space="0" w:color="auto"/>
              <w:right w:val="single" w:sz="4" w:space="0" w:color="auto"/>
            </w:tcBorders>
            <w:shd w:val="clear" w:color="auto" w:fill="C0C0C0"/>
            <w:vAlign w:val="center"/>
          </w:tcPr>
          <w:p w14:paraId="3AB548F0"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sz w:val="22"/>
                <w:szCs w:val="22"/>
                <w:lang w:eastAsia="ru-RU"/>
              </w:rPr>
            </w:pPr>
            <w:r w:rsidRPr="000825A3">
              <w:rPr>
                <w:rFonts w:ascii="Times New Roman" w:eastAsia="Times New Roman" w:hAnsi="Times New Roman" w:cs="Times New Roman"/>
                <w:b/>
                <w:i/>
                <w:sz w:val="22"/>
                <w:szCs w:val="22"/>
              </w:rPr>
              <w:t>Назначение искусственных сооружений, примечания</w:t>
            </w:r>
          </w:p>
        </w:tc>
      </w:tr>
      <w:tr w:rsidR="00303FB1" w:rsidRPr="000825A3" w14:paraId="5DD35A88" w14:textId="77777777" w:rsidTr="00481729">
        <w:trPr>
          <w:trHeight w:val="77"/>
        </w:trPr>
        <w:tc>
          <w:tcPr>
            <w:tcW w:w="1108" w:type="pct"/>
            <w:tcBorders>
              <w:top w:val="single" w:sz="4" w:space="0" w:color="auto"/>
            </w:tcBorders>
          </w:tcPr>
          <w:p w14:paraId="6280E560"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Автодорожный мост</w:t>
            </w:r>
            <w:r w:rsidR="00833C50" w:rsidRPr="000825A3">
              <w:rPr>
                <w:rStyle w:val="aff3"/>
                <w:rFonts w:ascii="Times New Roman" w:hAnsi="Times New Roman" w:cs="Times New Roman"/>
                <w:sz w:val="22"/>
                <w:szCs w:val="22"/>
                <w:lang w:eastAsia="ru-RU"/>
              </w:rPr>
              <w:footnoteReference w:id="52"/>
            </w:r>
          </w:p>
        </w:tc>
        <w:tc>
          <w:tcPr>
            <w:tcW w:w="1022" w:type="pct"/>
            <w:tcBorders>
              <w:top w:val="single" w:sz="4" w:space="0" w:color="auto"/>
            </w:tcBorders>
          </w:tcPr>
          <w:p w14:paraId="05EC80AD" w14:textId="77777777" w:rsidR="00303FB1" w:rsidRPr="000825A3" w:rsidRDefault="00303FB1" w:rsidP="00F7141E">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Через р. Старая Преголя по Восточной эстакаде </w:t>
            </w:r>
          </w:p>
        </w:tc>
        <w:tc>
          <w:tcPr>
            <w:tcW w:w="341" w:type="pct"/>
            <w:tcBorders>
              <w:top w:val="single" w:sz="4" w:space="0" w:color="auto"/>
            </w:tcBorders>
          </w:tcPr>
          <w:p w14:paraId="5D11166E"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250</w:t>
            </w:r>
          </w:p>
        </w:tc>
        <w:tc>
          <w:tcPr>
            <w:tcW w:w="584" w:type="pct"/>
            <w:tcBorders>
              <w:top w:val="single" w:sz="4" w:space="0" w:color="auto"/>
            </w:tcBorders>
          </w:tcPr>
          <w:p w14:paraId="739672E4"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1,5+7,0 (</w:t>
            </w:r>
            <w:proofErr w:type="spellStart"/>
            <w:r w:rsidRPr="000825A3">
              <w:rPr>
                <w:rFonts w:ascii="Times New Roman" w:hAnsi="Times New Roman" w:cs="Times New Roman"/>
                <w:sz w:val="22"/>
                <w:szCs w:val="22"/>
                <w:lang w:eastAsia="ru-RU"/>
              </w:rPr>
              <w:t>трам</w:t>
            </w:r>
            <w:proofErr w:type="spellEnd"/>
            <w:r w:rsidRPr="000825A3">
              <w:rPr>
                <w:rFonts w:ascii="Times New Roman" w:hAnsi="Times New Roman" w:cs="Times New Roman"/>
                <w:sz w:val="22"/>
                <w:szCs w:val="22"/>
                <w:lang w:eastAsia="ru-RU"/>
              </w:rPr>
              <w:t>.) +14,0+1,5</w:t>
            </w:r>
          </w:p>
        </w:tc>
        <w:tc>
          <w:tcPr>
            <w:tcW w:w="1945" w:type="pct"/>
            <w:tcBorders>
              <w:top w:val="single" w:sz="4" w:space="0" w:color="auto"/>
            </w:tcBorders>
          </w:tcPr>
          <w:p w14:paraId="6DC29B79"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Третий этап </w:t>
            </w:r>
            <w:proofErr w:type="spellStart"/>
            <w:r w:rsidRPr="000825A3">
              <w:rPr>
                <w:rFonts w:ascii="Times New Roman" w:hAnsi="Times New Roman" w:cs="Times New Roman"/>
                <w:sz w:val="22"/>
                <w:szCs w:val="22"/>
                <w:lang w:eastAsia="ru-RU"/>
              </w:rPr>
              <w:t>стр-</w:t>
            </w:r>
            <w:r w:rsidR="00915D04" w:rsidRPr="000825A3">
              <w:rPr>
                <w:rFonts w:ascii="Times New Roman" w:hAnsi="Times New Roman" w:cs="Times New Roman"/>
                <w:sz w:val="22"/>
                <w:szCs w:val="22"/>
                <w:lang w:eastAsia="ru-RU"/>
              </w:rPr>
              <w:t>ва</w:t>
            </w:r>
            <w:proofErr w:type="spellEnd"/>
            <w:r w:rsidR="00915D04" w:rsidRPr="000825A3">
              <w:rPr>
                <w:rFonts w:ascii="Times New Roman" w:hAnsi="Times New Roman" w:cs="Times New Roman"/>
                <w:sz w:val="22"/>
                <w:szCs w:val="22"/>
                <w:lang w:eastAsia="ru-RU"/>
              </w:rPr>
              <w:t xml:space="preserve"> Восточной эстакады, связь </w:t>
            </w:r>
            <w:proofErr w:type="spellStart"/>
            <w:r w:rsidR="00915D04" w:rsidRPr="000825A3">
              <w:rPr>
                <w:rFonts w:ascii="Times New Roman" w:hAnsi="Times New Roman" w:cs="Times New Roman"/>
                <w:sz w:val="22"/>
                <w:szCs w:val="22"/>
                <w:lang w:eastAsia="ru-RU"/>
              </w:rPr>
              <w:t>о.</w:t>
            </w:r>
            <w:r w:rsidRPr="000825A3">
              <w:rPr>
                <w:rFonts w:ascii="Times New Roman" w:hAnsi="Times New Roman" w:cs="Times New Roman"/>
                <w:sz w:val="22"/>
                <w:szCs w:val="22"/>
                <w:lang w:eastAsia="ru-RU"/>
              </w:rPr>
              <w:t>Октябрьский</w:t>
            </w:r>
            <w:proofErr w:type="spellEnd"/>
            <w:r w:rsidRPr="000825A3">
              <w:rPr>
                <w:rFonts w:ascii="Times New Roman" w:hAnsi="Times New Roman" w:cs="Times New Roman"/>
                <w:sz w:val="22"/>
                <w:szCs w:val="22"/>
                <w:lang w:eastAsia="ru-RU"/>
              </w:rPr>
              <w:t xml:space="preserve"> с левобережной частью города</w:t>
            </w:r>
          </w:p>
        </w:tc>
      </w:tr>
      <w:tr w:rsidR="00303FB1" w:rsidRPr="000825A3" w14:paraId="2DA2F983" w14:textId="77777777" w:rsidTr="00481729">
        <w:trPr>
          <w:trHeight w:val="77"/>
        </w:trPr>
        <w:tc>
          <w:tcPr>
            <w:tcW w:w="1108" w:type="pct"/>
            <w:tcBorders>
              <w:top w:val="single" w:sz="4" w:space="0" w:color="auto"/>
            </w:tcBorders>
          </w:tcPr>
          <w:p w14:paraId="1044EAB3" w14:textId="77777777" w:rsidR="00303FB1" w:rsidRPr="000825A3" w:rsidRDefault="00D1605B"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Автодорожный</w:t>
            </w:r>
            <w:r w:rsidR="00303FB1" w:rsidRPr="000825A3">
              <w:rPr>
                <w:rFonts w:ascii="Times New Roman" w:hAnsi="Times New Roman" w:cs="Times New Roman"/>
                <w:sz w:val="22"/>
                <w:szCs w:val="22"/>
                <w:lang w:eastAsia="ru-RU"/>
              </w:rPr>
              <w:t xml:space="preserve"> путепровод</w:t>
            </w:r>
            <w:r w:rsidR="00833C50" w:rsidRPr="000825A3">
              <w:rPr>
                <w:rStyle w:val="aff3"/>
                <w:rFonts w:ascii="Times New Roman" w:hAnsi="Times New Roman" w:cs="Times New Roman"/>
                <w:sz w:val="22"/>
                <w:szCs w:val="22"/>
                <w:lang w:eastAsia="ru-RU"/>
              </w:rPr>
              <w:footnoteReference w:id="53"/>
            </w:r>
          </w:p>
        </w:tc>
        <w:tc>
          <w:tcPr>
            <w:tcW w:w="1022" w:type="pct"/>
            <w:tcBorders>
              <w:top w:val="single" w:sz="4" w:space="0" w:color="auto"/>
            </w:tcBorders>
          </w:tcPr>
          <w:p w14:paraId="3EEC9FF5"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Через главный путь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в створе ул. Дзержинского</w:t>
            </w:r>
          </w:p>
        </w:tc>
        <w:tc>
          <w:tcPr>
            <w:tcW w:w="341" w:type="pct"/>
            <w:tcBorders>
              <w:top w:val="single" w:sz="4" w:space="0" w:color="auto"/>
            </w:tcBorders>
          </w:tcPr>
          <w:p w14:paraId="16C1460F"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240</w:t>
            </w:r>
          </w:p>
        </w:tc>
        <w:tc>
          <w:tcPr>
            <w:tcW w:w="584" w:type="pct"/>
            <w:tcBorders>
              <w:top w:val="single" w:sz="4" w:space="0" w:color="auto"/>
            </w:tcBorders>
          </w:tcPr>
          <w:p w14:paraId="0FA96EF1"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1,5+14,0+1,5</w:t>
            </w:r>
          </w:p>
        </w:tc>
        <w:tc>
          <w:tcPr>
            <w:tcW w:w="1945" w:type="pct"/>
            <w:tcBorders>
              <w:top w:val="single" w:sz="4" w:space="0" w:color="auto"/>
            </w:tcBorders>
          </w:tcPr>
          <w:p w14:paraId="7211BD95"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Исключение пересечения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путей в одном уровне</w:t>
            </w:r>
          </w:p>
        </w:tc>
      </w:tr>
      <w:tr w:rsidR="00D1605B" w:rsidRPr="000825A3" w14:paraId="62998DBE" w14:textId="77777777" w:rsidTr="00481729">
        <w:trPr>
          <w:trHeight w:val="77"/>
        </w:trPr>
        <w:tc>
          <w:tcPr>
            <w:tcW w:w="1108" w:type="pct"/>
            <w:tcBorders>
              <w:top w:val="single" w:sz="4" w:space="0" w:color="auto"/>
            </w:tcBorders>
          </w:tcPr>
          <w:p w14:paraId="604ADE25" w14:textId="77777777" w:rsidR="00D1605B" w:rsidRPr="000825A3" w:rsidRDefault="00D1605B" w:rsidP="005648F0">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Автодорожный путепровод</w:t>
            </w:r>
          </w:p>
        </w:tc>
        <w:tc>
          <w:tcPr>
            <w:tcW w:w="1022" w:type="pct"/>
            <w:tcBorders>
              <w:top w:val="single" w:sz="4" w:space="0" w:color="auto"/>
            </w:tcBorders>
          </w:tcPr>
          <w:p w14:paraId="33391D30" w14:textId="77777777" w:rsidR="00D1605B" w:rsidRPr="000825A3" w:rsidRDefault="00D1605B" w:rsidP="00D1605B">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Через подъездной путь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в створе проектируемого продолжения ул. Транспортной в районе оз. Ворошиловского</w:t>
            </w:r>
          </w:p>
        </w:tc>
        <w:tc>
          <w:tcPr>
            <w:tcW w:w="341" w:type="pct"/>
            <w:tcBorders>
              <w:top w:val="single" w:sz="4" w:space="0" w:color="auto"/>
            </w:tcBorders>
          </w:tcPr>
          <w:p w14:paraId="31219BEC" w14:textId="77777777" w:rsidR="00D1605B" w:rsidRPr="000825A3" w:rsidRDefault="00D1605B" w:rsidP="005648F0">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60</w:t>
            </w:r>
          </w:p>
        </w:tc>
        <w:tc>
          <w:tcPr>
            <w:tcW w:w="584" w:type="pct"/>
            <w:tcBorders>
              <w:top w:val="single" w:sz="4" w:space="0" w:color="auto"/>
            </w:tcBorders>
          </w:tcPr>
          <w:p w14:paraId="71676C45" w14:textId="77777777" w:rsidR="00D1605B" w:rsidRPr="000825A3" w:rsidRDefault="00D1605B" w:rsidP="00D1605B">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1,5+12,0+1,5</w:t>
            </w:r>
          </w:p>
        </w:tc>
        <w:tc>
          <w:tcPr>
            <w:tcW w:w="1945" w:type="pct"/>
            <w:tcBorders>
              <w:top w:val="single" w:sz="4" w:space="0" w:color="auto"/>
            </w:tcBorders>
          </w:tcPr>
          <w:p w14:paraId="27B19478" w14:textId="77777777" w:rsidR="00D1605B" w:rsidRPr="000825A3" w:rsidRDefault="00D1605B" w:rsidP="005648F0">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В комплексе со строительством новой автодороги, обслуживающей промышленную зону, логистический центр для исключения пересечения в одном уровне с подъездным путём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нагрузка на которую возрастёт с освоением нового района морского порта</w:t>
            </w:r>
          </w:p>
        </w:tc>
      </w:tr>
      <w:tr w:rsidR="00303FB1" w:rsidRPr="000825A3" w14:paraId="4385FBDC" w14:textId="77777777" w:rsidTr="00481729">
        <w:trPr>
          <w:trHeight w:val="77"/>
        </w:trPr>
        <w:tc>
          <w:tcPr>
            <w:tcW w:w="1108" w:type="pct"/>
            <w:tcBorders>
              <w:top w:val="single" w:sz="4" w:space="0" w:color="auto"/>
            </w:tcBorders>
          </w:tcPr>
          <w:p w14:paraId="37DF9D2C" w14:textId="77777777" w:rsidR="00303FB1" w:rsidRPr="000825A3" w:rsidRDefault="00303FB1" w:rsidP="001802B7">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Пересечение в </w:t>
            </w:r>
            <w:r w:rsidR="001802B7" w:rsidRPr="000825A3">
              <w:rPr>
                <w:rFonts w:ascii="Times New Roman" w:hAnsi="Times New Roman" w:cs="Times New Roman"/>
                <w:sz w:val="22"/>
                <w:szCs w:val="22"/>
                <w:lang w:eastAsia="ru-RU"/>
              </w:rPr>
              <w:t>двух</w:t>
            </w:r>
            <w:r w:rsidRPr="000825A3">
              <w:rPr>
                <w:rFonts w:ascii="Times New Roman" w:hAnsi="Times New Roman" w:cs="Times New Roman"/>
                <w:sz w:val="22"/>
                <w:szCs w:val="22"/>
                <w:lang w:eastAsia="ru-RU"/>
              </w:rPr>
              <w:t xml:space="preserve"> уровнях с полной развязкой движения</w:t>
            </w:r>
          </w:p>
        </w:tc>
        <w:tc>
          <w:tcPr>
            <w:tcW w:w="1022" w:type="pct"/>
            <w:tcBorders>
              <w:top w:val="single" w:sz="4" w:space="0" w:color="auto"/>
            </w:tcBorders>
          </w:tcPr>
          <w:p w14:paraId="189D7116" w14:textId="77777777" w:rsidR="00303FB1" w:rsidRPr="000825A3" w:rsidRDefault="00303FB1" w:rsidP="000835F6">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Ул. Суворова / Калининградское шоссе / </w:t>
            </w:r>
            <w:proofErr w:type="spellStart"/>
            <w:r w:rsidR="000835F6" w:rsidRPr="000825A3">
              <w:rPr>
                <w:rFonts w:ascii="Times New Roman" w:hAnsi="Times New Roman" w:cs="Times New Roman"/>
                <w:sz w:val="22"/>
                <w:szCs w:val="22"/>
                <w:lang w:eastAsia="ru-RU"/>
              </w:rPr>
              <w:t>ул.Парковая</w:t>
            </w:r>
            <w:proofErr w:type="spellEnd"/>
          </w:p>
        </w:tc>
        <w:tc>
          <w:tcPr>
            <w:tcW w:w="341" w:type="pct"/>
            <w:tcBorders>
              <w:top w:val="single" w:sz="4" w:space="0" w:color="auto"/>
            </w:tcBorders>
          </w:tcPr>
          <w:p w14:paraId="6B081322"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120</w:t>
            </w:r>
          </w:p>
        </w:tc>
        <w:tc>
          <w:tcPr>
            <w:tcW w:w="584" w:type="pct"/>
            <w:tcBorders>
              <w:top w:val="single" w:sz="4" w:space="0" w:color="auto"/>
            </w:tcBorders>
          </w:tcPr>
          <w:p w14:paraId="2FD2FDC2"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0,75+14,0+0,75</w:t>
            </w:r>
          </w:p>
        </w:tc>
        <w:tc>
          <w:tcPr>
            <w:tcW w:w="1945" w:type="pct"/>
            <w:tcBorders>
              <w:top w:val="single" w:sz="4" w:space="0" w:color="auto"/>
            </w:tcBorders>
          </w:tcPr>
          <w:p w14:paraId="4C5DBF70" w14:textId="77777777" w:rsidR="00303FB1" w:rsidRPr="000825A3" w:rsidRDefault="00303FB1" w:rsidP="00491972">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Увеличение пропускной способности сети в связи с вводом в эксплуатацию логистического центра и на перспективу в связи со строительством в данном створе автодорожного моста через Преголю.</w:t>
            </w:r>
          </w:p>
        </w:tc>
      </w:tr>
      <w:tr w:rsidR="008E08DD" w:rsidRPr="000825A3" w14:paraId="045BD88C" w14:textId="77777777" w:rsidTr="00481729">
        <w:trPr>
          <w:trHeight w:val="77"/>
        </w:trPr>
        <w:tc>
          <w:tcPr>
            <w:tcW w:w="1108" w:type="pct"/>
            <w:tcBorders>
              <w:top w:val="single" w:sz="4" w:space="0" w:color="auto"/>
            </w:tcBorders>
          </w:tcPr>
          <w:p w14:paraId="061C0E67" w14:textId="77777777" w:rsidR="008E08DD" w:rsidRPr="000825A3" w:rsidRDefault="008E08DD"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мост через р. Старая Преголя </w:t>
            </w:r>
          </w:p>
        </w:tc>
        <w:tc>
          <w:tcPr>
            <w:tcW w:w="1022" w:type="pct"/>
            <w:tcBorders>
              <w:top w:val="single" w:sz="4" w:space="0" w:color="auto"/>
            </w:tcBorders>
          </w:tcPr>
          <w:p w14:paraId="7D6132F9" w14:textId="77777777" w:rsidR="008E08DD" w:rsidRPr="000825A3" w:rsidRDefault="008E08DD"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створе проезда Дзержинского около «</w:t>
            </w:r>
            <w:proofErr w:type="spellStart"/>
            <w:r w:rsidRPr="000825A3">
              <w:rPr>
                <w:rFonts w:ascii="Times New Roman" w:hAnsi="Times New Roman" w:cs="Times New Roman"/>
                <w:sz w:val="22"/>
                <w:szCs w:val="22"/>
                <w:lang w:eastAsia="ru-RU"/>
              </w:rPr>
              <w:t>Бауцентра</w:t>
            </w:r>
            <w:proofErr w:type="spellEnd"/>
            <w:r w:rsidRPr="000825A3">
              <w:rPr>
                <w:rFonts w:ascii="Times New Roman" w:hAnsi="Times New Roman" w:cs="Times New Roman"/>
                <w:sz w:val="22"/>
                <w:szCs w:val="22"/>
                <w:lang w:eastAsia="ru-RU"/>
              </w:rPr>
              <w:t>»</w:t>
            </w:r>
          </w:p>
        </w:tc>
        <w:tc>
          <w:tcPr>
            <w:tcW w:w="341" w:type="pct"/>
            <w:tcBorders>
              <w:top w:val="single" w:sz="4" w:space="0" w:color="auto"/>
            </w:tcBorders>
          </w:tcPr>
          <w:p w14:paraId="14ED6515" w14:textId="77777777" w:rsidR="008E08DD" w:rsidRPr="000825A3" w:rsidRDefault="008E08DD" w:rsidP="007158C4">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210</w:t>
            </w:r>
          </w:p>
        </w:tc>
        <w:tc>
          <w:tcPr>
            <w:tcW w:w="584" w:type="pct"/>
            <w:tcBorders>
              <w:top w:val="single" w:sz="4" w:space="0" w:color="auto"/>
            </w:tcBorders>
          </w:tcPr>
          <w:p w14:paraId="724B9C62" w14:textId="77777777" w:rsidR="008E08DD" w:rsidRPr="000825A3" w:rsidRDefault="008E08DD" w:rsidP="007158C4">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eastAsia="Times New Roman" w:hAnsi="Times New Roman" w:cs="Times New Roman"/>
                <w:sz w:val="22"/>
                <w:szCs w:val="22"/>
              </w:rPr>
              <w:t>6,0+10,5+6,0</w:t>
            </w:r>
          </w:p>
        </w:tc>
        <w:tc>
          <w:tcPr>
            <w:tcW w:w="1945" w:type="pct"/>
            <w:tcBorders>
              <w:top w:val="single" w:sz="4" w:space="0" w:color="auto"/>
            </w:tcBorders>
          </w:tcPr>
          <w:p w14:paraId="59BB5FEC" w14:textId="77777777" w:rsidR="008E08DD" w:rsidRPr="000825A3" w:rsidRDefault="008E08DD"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связи с территорией стадиона «Арена Балтика». Предполагается эксплуатация в качестве пешеходного на время Чемпионата 2018г. с последующим переоборудованием в автодорожный мост</w:t>
            </w:r>
          </w:p>
        </w:tc>
      </w:tr>
      <w:tr w:rsidR="00303FB1" w:rsidRPr="000825A3" w14:paraId="032AEE63" w14:textId="77777777" w:rsidTr="00481729">
        <w:trPr>
          <w:trHeight w:val="77"/>
        </w:trPr>
        <w:tc>
          <w:tcPr>
            <w:tcW w:w="1108" w:type="pct"/>
            <w:tcBorders>
              <w:top w:val="single" w:sz="4" w:space="0" w:color="auto"/>
            </w:tcBorders>
          </w:tcPr>
          <w:p w14:paraId="528F3758"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путепровод над ул. Иркутской</w:t>
            </w:r>
          </w:p>
        </w:tc>
        <w:tc>
          <w:tcPr>
            <w:tcW w:w="1022" w:type="pct"/>
            <w:tcBorders>
              <w:top w:val="single" w:sz="4" w:space="0" w:color="auto"/>
            </w:tcBorders>
          </w:tcPr>
          <w:p w14:paraId="5B4B058E"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Главный путь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xml:space="preserve">. Калининград – </w:t>
            </w:r>
            <w:proofErr w:type="spellStart"/>
            <w:r w:rsidRPr="000825A3">
              <w:rPr>
                <w:rFonts w:ascii="Times New Roman" w:hAnsi="Times New Roman" w:cs="Times New Roman"/>
                <w:sz w:val="22"/>
                <w:szCs w:val="22"/>
                <w:lang w:eastAsia="ru-RU"/>
              </w:rPr>
              <w:t>Мамоново</w:t>
            </w:r>
            <w:proofErr w:type="spellEnd"/>
            <w:r w:rsidRPr="000825A3">
              <w:rPr>
                <w:rFonts w:ascii="Times New Roman" w:hAnsi="Times New Roman" w:cs="Times New Roman"/>
                <w:sz w:val="22"/>
                <w:szCs w:val="22"/>
                <w:lang w:eastAsia="ru-RU"/>
              </w:rPr>
              <w:t xml:space="preserve"> в месте пересечения с ул. Иркутской</w:t>
            </w:r>
          </w:p>
        </w:tc>
        <w:tc>
          <w:tcPr>
            <w:tcW w:w="341" w:type="pct"/>
            <w:tcBorders>
              <w:top w:val="single" w:sz="4" w:space="0" w:color="auto"/>
            </w:tcBorders>
          </w:tcPr>
          <w:p w14:paraId="68210993"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Суммарный пролёт 20,0 м</w:t>
            </w:r>
          </w:p>
        </w:tc>
        <w:tc>
          <w:tcPr>
            <w:tcW w:w="584" w:type="pct"/>
            <w:tcBorders>
              <w:top w:val="single" w:sz="4" w:space="0" w:color="auto"/>
            </w:tcBorders>
          </w:tcPr>
          <w:p w14:paraId="5679494F"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По габаритам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w:t>
            </w:r>
          </w:p>
        </w:tc>
        <w:tc>
          <w:tcPr>
            <w:tcW w:w="1945" w:type="pct"/>
            <w:tcBorders>
              <w:top w:val="single" w:sz="4" w:space="0" w:color="auto"/>
            </w:tcBorders>
          </w:tcPr>
          <w:p w14:paraId="05FE2DAD"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Обеспечение возросшего движения по ул. Иркутской. На стадии ТЭО определить целесообразность расширения имеющегося путепровода или строительство нового прокола рядом</w:t>
            </w:r>
          </w:p>
        </w:tc>
      </w:tr>
      <w:tr w:rsidR="00303FB1" w:rsidRPr="000825A3" w14:paraId="5466690C" w14:textId="77777777" w:rsidTr="009F4282">
        <w:trPr>
          <w:trHeight w:val="383"/>
        </w:trPr>
        <w:tc>
          <w:tcPr>
            <w:tcW w:w="1108" w:type="pct"/>
            <w:tcBorders>
              <w:top w:val="single" w:sz="4" w:space="0" w:color="auto"/>
            </w:tcBorders>
          </w:tcPr>
          <w:p w14:paraId="210809B5" w14:textId="77777777" w:rsidR="00303FB1" w:rsidRPr="000825A3" w:rsidRDefault="00D1605B"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Автодорожный</w:t>
            </w:r>
            <w:r w:rsidR="00303FB1" w:rsidRPr="000825A3">
              <w:rPr>
                <w:rFonts w:ascii="Times New Roman" w:hAnsi="Times New Roman" w:cs="Times New Roman"/>
                <w:sz w:val="22"/>
                <w:szCs w:val="22"/>
                <w:lang w:eastAsia="ru-RU"/>
              </w:rPr>
              <w:t xml:space="preserve"> путепровод</w:t>
            </w:r>
          </w:p>
        </w:tc>
        <w:tc>
          <w:tcPr>
            <w:tcW w:w="1022" w:type="pct"/>
            <w:tcBorders>
              <w:top w:val="single" w:sz="4" w:space="0" w:color="auto"/>
            </w:tcBorders>
          </w:tcPr>
          <w:p w14:paraId="4C693202"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 ул. Кие</w:t>
            </w:r>
            <w:r w:rsidR="009F4282" w:rsidRPr="000825A3">
              <w:rPr>
                <w:rFonts w:ascii="Times New Roman" w:hAnsi="Times New Roman" w:cs="Times New Roman"/>
                <w:sz w:val="22"/>
                <w:szCs w:val="22"/>
                <w:lang w:eastAsia="ru-RU"/>
              </w:rPr>
              <w:t xml:space="preserve">вской через </w:t>
            </w:r>
            <w:proofErr w:type="spellStart"/>
            <w:r w:rsidR="009F4282" w:rsidRPr="000825A3">
              <w:rPr>
                <w:rFonts w:ascii="Times New Roman" w:hAnsi="Times New Roman" w:cs="Times New Roman"/>
                <w:sz w:val="22"/>
                <w:szCs w:val="22"/>
                <w:lang w:eastAsia="ru-RU"/>
              </w:rPr>
              <w:t>станц</w:t>
            </w:r>
            <w:proofErr w:type="spellEnd"/>
            <w:r w:rsidR="009F4282" w:rsidRPr="000825A3">
              <w:rPr>
                <w:rFonts w:ascii="Times New Roman" w:hAnsi="Times New Roman" w:cs="Times New Roman"/>
                <w:sz w:val="22"/>
                <w:szCs w:val="22"/>
                <w:lang w:eastAsia="ru-RU"/>
              </w:rPr>
              <w:t>. пути ст.</w:t>
            </w:r>
            <w:r w:rsidRPr="000825A3">
              <w:rPr>
                <w:rFonts w:ascii="Times New Roman" w:hAnsi="Times New Roman" w:cs="Times New Roman"/>
                <w:sz w:val="22"/>
                <w:szCs w:val="22"/>
                <w:lang w:eastAsia="ru-RU"/>
              </w:rPr>
              <w:t xml:space="preserve"> Калининград </w:t>
            </w:r>
          </w:p>
        </w:tc>
        <w:tc>
          <w:tcPr>
            <w:tcW w:w="341" w:type="pct"/>
            <w:tcBorders>
              <w:top w:val="single" w:sz="4" w:space="0" w:color="auto"/>
            </w:tcBorders>
          </w:tcPr>
          <w:p w14:paraId="7AB04B9E"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180</w:t>
            </w:r>
          </w:p>
        </w:tc>
        <w:tc>
          <w:tcPr>
            <w:tcW w:w="584" w:type="pct"/>
            <w:tcBorders>
              <w:top w:val="single" w:sz="4" w:space="0" w:color="auto"/>
            </w:tcBorders>
          </w:tcPr>
          <w:p w14:paraId="5851E4E2"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3,0+10,5+ 8,0 (</w:t>
            </w:r>
            <w:proofErr w:type="spellStart"/>
            <w:r w:rsidRPr="000825A3">
              <w:rPr>
                <w:rFonts w:ascii="Times New Roman" w:hAnsi="Times New Roman" w:cs="Times New Roman"/>
                <w:sz w:val="22"/>
                <w:szCs w:val="22"/>
                <w:lang w:eastAsia="ru-RU"/>
              </w:rPr>
              <w:t>трам</w:t>
            </w:r>
            <w:proofErr w:type="spellEnd"/>
            <w:r w:rsidRPr="000825A3">
              <w:rPr>
                <w:rFonts w:ascii="Times New Roman" w:hAnsi="Times New Roman" w:cs="Times New Roman"/>
                <w:sz w:val="22"/>
                <w:szCs w:val="22"/>
                <w:lang w:eastAsia="ru-RU"/>
              </w:rPr>
              <w:t>.)</w:t>
            </w:r>
          </w:p>
        </w:tc>
        <w:tc>
          <w:tcPr>
            <w:tcW w:w="1945" w:type="pct"/>
            <w:tcBorders>
              <w:top w:val="single" w:sz="4" w:space="0" w:color="auto"/>
            </w:tcBorders>
          </w:tcPr>
          <w:p w14:paraId="58C68EF0"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Увеличение пропускной способности улицы Киевской как части мери</w:t>
            </w:r>
            <w:r w:rsidR="009F4282" w:rsidRPr="000825A3">
              <w:rPr>
                <w:rFonts w:ascii="Times New Roman" w:hAnsi="Times New Roman" w:cs="Times New Roman"/>
                <w:sz w:val="22"/>
                <w:szCs w:val="22"/>
                <w:lang w:eastAsia="ru-RU"/>
              </w:rPr>
              <w:t>дионального магистрального хода</w:t>
            </w:r>
          </w:p>
        </w:tc>
      </w:tr>
      <w:tr w:rsidR="00303FB1" w:rsidRPr="000825A3" w14:paraId="335C0C2D" w14:textId="77777777" w:rsidTr="00481729">
        <w:trPr>
          <w:trHeight w:val="207"/>
        </w:trPr>
        <w:tc>
          <w:tcPr>
            <w:tcW w:w="1108" w:type="pct"/>
            <w:vMerge w:val="restart"/>
            <w:tcBorders>
              <w:top w:val="single" w:sz="4" w:space="0" w:color="auto"/>
            </w:tcBorders>
          </w:tcPr>
          <w:p w14:paraId="77D8E5B8"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виадук </w:t>
            </w:r>
          </w:p>
        </w:tc>
        <w:tc>
          <w:tcPr>
            <w:tcW w:w="1022" w:type="pct"/>
            <w:vMerge w:val="restart"/>
            <w:tcBorders>
              <w:top w:val="single" w:sz="4" w:space="0" w:color="auto"/>
            </w:tcBorders>
          </w:tcPr>
          <w:p w14:paraId="56F1C76B"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от пер. 2-го Трамвайного до ул. Железнодорожной над станционными путями станции Калининград</w:t>
            </w:r>
          </w:p>
        </w:tc>
        <w:tc>
          <w:tcPr>
            <w:tcW w:w="341" w:type="pct"/>
            <w:tcBorders>
              <w:top w:val="single" w:sz="4" w:space="0" w:color="auto"/>
            </w:tcBorders>
          </w:tcPr>
          <w:p w14:paraId="147C2C37"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700</w:t>
            </w:r>
          </w:p>
        </w:tc>
        <w:tc>
          <w:tcPr>
            <w:tcW w:w="584" w:type="pct"/>
            <w:tcBorders>
              <w:top w:val="single" w:sz="4" w:space="0" w:color="auto"/>
            </w:tcBorders>
          </w:tcPr>
          <w:p w14:paraId="7AB8F35F"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0,75+14,0+0,75</w:t>
            </w:r>
          </w:p>
        </w:tc>
        <w:tc>
          <w:tcPr>
            <w:tcW w:w="1945" w:type="pct"/>
            <w:vMerge w:val="restart"/>
            <w:tcBorders>
              <w:top w:val="single" w:sz="4" w:space="0" w:color="auto"/>
            </w:tcBorders>
          </w:tcPr>
          <w:p w14:paraId="245D88F6"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Соединение южных микрорайонов с набережной Преголи и, через мост – с правобережной частью города, снятие нагрузки с ул. Киевской и Ленинского проспекта</w:t>
            </w:r>
          </w:p>
        </w:tc>
      </w:tr>
      <w:tr w:rsidR="00303FB1" w:rsidRPr="000825A3" w14:paraId="606BCD64" w14:textId="77777777" w:rsidTr="00481729">
        <w:trPr>
          <w:trHeight w:val="277"/>
        </w:trPr>
        <w:tc>
          <w:tcPr>
            <w:tcW w:w="1108" w:type="pct"/>
            <w:vMerge/>
          </w:tcPr>
          <w:p w14:paraId="6D4BE6C6"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c>
          <w:tcPr>
            <w:tcW w:w="1022" w:type="pct"/>
            <w:vMerge/>
          </w:tcPr>
          <w:p w14:paraId="13E11E43"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c>
          <w:tcPr>
            <w:tcW w:w="341" w:type="pct"/>
            <w:tcBorders>
              <w:top w:val="single" w:sz="4" w:space="0" w:color="auto"/>
            </w:tcBorders>
          </w:tcPr>
          <w:p w14:paraId="3E52AC35"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120</w:t>
            </w:r>
          </w:p>
        </w:tc>
        <w:tc>
          <w:tcPr>
            <w:tcW w:w="584" w:type="pct"/>
            <w:tcBorders>
              <w:top w:val="single" w:sz="4" w:space="0" w:color="auto"/>
            </w:tcBorders>
          </w:tcPr>
          <w:p w14:paraId="04A54C1E"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0,75+4,0+0,75</w:t>
            </w:r>
          </w:p>
        </w:tc>
        <w:tc>
          <w:tcPr>
            <w:tcW w:w="1945" w:type="pct"/>
            <w:vMerge/>
          </w:tcPr>
          <w:p w14:paraId="5465CCBA"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r>
      <w:tr w:rsidR="00303FB1" w:rsidRPr="000825A3" w14:paraId="4DA0DEF9" w14:textId="77777777" w:rsidTr="00481729">
        <w:trPr>
          <w:trHeight w:val="166"/>
        </w:trPr>
        <w:tc>
          <w:tcPr>
            <w:tcW w:w="1108" w:type="pct"/>
            <w:vMerge/>
          </w:tcPr>
          <w:p w14:paraId="22B35CA8"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c>
          <w:tcPr>
            <w:tcW w:w="1022" w:type="pct"/>
            <w:vMerge/>
          </w:tcPr>
          <w:p w14:paraId="55F65F03"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c>
          <w:tcPr>
            <w:tcW w:w="341" w:type="pct"/>
            <w:tcBorders>
              <w:top w:val="single" w:sz="4" w:space="0" w:color="auto"/>
            </w:tcBorders>
          </w:tcPr>
          <w:p w14:paraId="67A7E8F4"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230</w:t>
            </w:r>
          </w:p>
        </w:tc>
        <w:tc>
          <w:tcPr>
            <w:tcW w:w="584" w:type="pct"/>
            <w:tcBorders>
              <w:top w:val="single" w:sz="4" w:space="0" w:color="auto"/>
            </w:tcBorders>
          </w:tcPr>
          <w:p w14:paraId="2FA0C3F0"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0,75+7,0+0,75</w:t>
            </w:r>
          </w:p>
        </w:tc>
        <w:tc>
          <w:tcPr>
            <w:tcW w:w="1945" w:type="pct"/>
            <w:vMerge/>
          </w:tcPr>
          <w:p w14:paraId="4589AC39"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r>
      <w:tr w:rsidR="00303FB1" w:rsidRPr="000825A3" w14:paraId="1702F2AD" w14:textId="77777777" w:rsidTr="00481729">
        <w:trPr>
          <w:trHeight w:val="222"/>
        </w:trPr>
        <w:tc>
          <w:tcPr>
            <w:tcW w:w="1108" w:type="pct"/>
            <w:vMerge/>
          </w:tcPr>
          <w:p w14:paraId="2F96CF40"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c>
          <w:tcPr>
            <w:tcW w:w="1022" w:type="pct"/>
            <w:vMerge/>
          </w:tcPr>
          <w:p w14:paraId="47998717"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c>
          <w:tcPr>
            <w:tcW w:w="341" w:type="pct"/>
            <w:tcBorders>
              <w:top w:val="single" w:sz="4" w:space="0" w:color="auto"/>
            </w:tcBorders>
          </w:tcPr>
          <w:p w14:paraId="67E06A13"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240</w:t>
            </w:r>
          </w:p>
        </w:tc>
        <w:tc>
          <w:tcPr>
            <w:tcW w:w="584" w:type="pct"/>
            <w:tcBorders>
              <w:top w:val="single" w:sz="4" w:space="0" w:color="auto"/>
            </w:tcBorders>
          </w:tcPr>
          <w:p w14:paraId="27524A3F"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0,75+7,0+0,75</w:t>
            </w:r>
          </w:p>
        </w:tc>
        <w:tc>
          <w:tcPr>
            <w:tcW w:w="1945" w:type="pct"/>
            <w:vMerge/>
          </w:tcPr>
          <w:p w14:paraId="1AF72995"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r>
      <w:tr w:rsidR="00303FB1" w:rsidRPr="000825A3" w14:paraId="30E45831" w14:textId="77777777" w:rsidTr="00481729">
        <w:trPr>
          <w:trHeight w:val="77"/>
        </w:trPr>
        <w:tc>
          <w:tcPr>
            <w:tcW w:w="1108" w:type="pct"/>
            <w:tcBorders>
              <w:top w:val="single" w:sz="4" w:space="0" w:color="auto"/>
            </w:tcBorders>
          </w:tcPr>
          <w:p w14:paraId="67249D81" w14:textId="77777777" w:rsidR="00303FB1" w:rsidRPr="000825A3" w:rsidRDefault="00303FB1" w:rsidP="009F4282">
            <w:pPr>
              <w:tabs>
                <w:tab w:val="num" w:pos="2520"/>
                <w:tab w:val="num" w:pos="3153"/>
              </w:tabs>
              <w:spacing w:before="0" w:after="0" w:line="240" w:lineRule="auto"/>
              <w:ind w:right="-141"/>
              <w:rPr>
                <w:rFonts w:ascii="Times New Roman" w:hAnsi="Times New Roman" w:cs="Times New Roman"/>
                <w:sz w:val="22"/>
                <w:szCs w:val="22"/>
                <w:lang w:eastAsia="ru-RU"/>
              </w:rPr>
            </w:pPr>
            <w:r w:rsidRPr="000825A3">
              <w:rPr>
                <w:rFonts w:ascii="Times New Roman" w:hAnsi="Times New Roman" w:cs="Times New Roman"/>
                <w:sz w:val="22"/>
                <w:szCs w:val="22"/>
                <w:lang w:eastAsia="ru-RU"/>
              </w:rPr>
              <w:lastRenderedPageBreak/>
              <w:t xml:space="preserve">Автодорожный мост с </w:t>
            </w:r>
            <w:r w:rsidR="009F4282" w:rsidRPr="000825A3">
              <w:rPr>
                <w:rFonts w:ascii="Times New Roman" w:hAnsi="Times New Roman" w:cs="Times New Roman"/>
                <w:sz w:val="22"/>
                <w:szCs w:val="22"/>
                <w:lang w:eastAsia="ru-RU"/>
              </w:rPr>
              <w:t>комплексом пересечения в двух</w:t>
            </w:r>
            <w:r w:rsidRPr="000825A3">
              <w:rPr>
                <w:rFonts w:ascii="Times New Roman" w:hAnsi="Times New Roman" w:cs="Times New Roman"/>
                <w:sz w:val="22"/>
                <w:szCs w:val="22"/>
                <w:lang w:eastAsia="ru-RU"/>
              </w:rPr>
              <w:t xml:space="preserve"> уровнях </w:t>
            </w:r>
            <w:r w:rsidR="00875593" w:rsidRPr="000825A3">
              <w:rPr>
                <w:rFonts w:ascii="Times New Roman" w:hAnsi="Times New Roman" w:cs="Times New Roman"/>
                <w:sz w:val="22"/>
                <w:szCs w:val="22"/>
                <w:lang w:eastAsia="ru-RU"/>
              </w:rPr>
              <w:t>(Гвардейский мост)</w:t>
            </w:r>
            <w:r w:rsidR="00875593" w:rsidRPr="000825A3">
              <w:rPr>
                <w:rStyle w:val="aff3"/>
                <w:rFonts w:ascii="Times New Roman" w:hAnsi="Times New Roman" w:cs="Times New Roman"/>
                <w:sz w:val="22"/>
                <w:szCs w:val="22"/>
                <w:lang w:eastAsia="ru-RU"/>
              </w:rPr>
              <w:footnoteReference w:id="54"/>
            </w:r>
          </w:p>
        </w:tc>
        <w:tc>
          <w:tcPr>
            <w:tcW w:w="1022" w:type="pct"/>
            <w:tcBorders>
              <w:top w:val="single" w:sz="4" w:space="0" w:color="auto"/>
            </w:tcBorders>
          </w:tcPr>
          <w:p w14:paraId="02BB42B9"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Через Преголю в створе улиц Железнодорожная и Ген. Буткова</w:t>
            </w:r>
          </w:p>
        </w:tc>
        <w:tc>
          <w:tcPr>
            <w:tcW w:w="341" w:type="pct"/>
            <w:tcBorders>
              <w:top w:val="single" w:sz="4" w:space="0" w:color="auto"/>
            </w:tcBorders>
          </w:tcPr>
          <w:p w14:paraId="64FB530D"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570</w:t>
            </w:r>
          </w:p>
        </w:tc>
        <w:tc>
          <w:tcPr>
            <w:tcW w:w="584" w:type="pct"/>
            <w:tcBorders>
              <w:top w:val="single" w:sz="4" w:space="0" w:color="auto"/>
            </w:tcBorders>
          </w:tcPr>
          <w:p w14:paraId="18ADFB22"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0,75+10,5+ 10,5+0,75</w:t>
            </w:r>
          </w:p>
        </w:tc>
        <w:tc>
          <w:tcPr>
            <w:tcW w:w="1945" w:type="pct"/>
            <w:tcBorders>
              <w:top w:val="single" w:sz="4" w:space="0" w:color="auto"/>
            </w:tcBorders>
          </w:tcPr>
          <w:p w14:paraId="658816EC"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Разгрузка Ленинского проспекта, обеспечение вариативности транспортных связей</w:t>
            </w:r>
          </w:p>
        </w:tc>
      </w:tr>
      <w:tr w:rsidR="00303FB1" w:rsidRPr="000825A3" w14:paraId="76757AF5" w14:textId="77777777" w:rsidTr="00481729">
        <w:trPr>
          <w:trHeight w:val="77"/>
        </w:trPr>
        <w:tc>
          <w:tcPr>
            <w:tcW w:w="1108" w:type="pct"/>
            <w:tcBorders>
              <w:top w:val="single" w:sz="4" w:space="0" w:color="auto"/>
            </w:tcBorders>
          </w:tcPr>
          <w:p w14:paraId="43181E53"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Подземный пешеходный переход</w:t>
            </w:r>
          </w:p>
        </w:tc>
        <w:tc>
          <w:tcPr>
            <w:tcW w:w="1022" w:type="pct"/>
            <w:tcBorders>
              <w:top w:val="single" w:sz="4" w:space="0" w:color="auto"/>
            </w:tcBorders>
          </w:tcPr>
          <w:p w14:paraId="0F503DC8"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 кольцевым пересечением ул. Фрунзе и ул. 9 апреля</w:t>
            </w:r>
          </w:p>
        </w:tc>
        <w:tc>
          <w:tcPr>
            <w:tcW w:w="341" w:type="pct"/>
            <w:tcBorders>
              <w:top w:val="single" w:sz="4" w:space="0" w:color="auto"/>
            </w:tcBorders>
          </w:tcPr>
          <w:p w14:paraId="145EDD27"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≈280</w:t>
            </w:r>
          </w:p>
        </w:tc>
        <w:tc>
          <w:tcPr>
            <w:tcW w:w="584" w:type="pct"/>
            <w:tcBorders>
              <w:top w:val="single" w:sz="4" w:space="0" w:color="auto"/>
            </w:tcBorders>
          </w:tcPr>
          <w:p w14:paraId="1656DD30" w14:textId="77777777" w:rsidR="00303FB1" w:rsidRPr="000825A3" w:rsidRDefault="00303FB1" w:rsidP="001C6115">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По расчёту пассажиропотоков</w:t>
            </w:r>
          </w:p>
        </w:tc>
        <w:tc>
          <w:tcPr>
            <w:tcW w:w="1945" w:type="pct"/>
            <w:tcBorders>
              <w:top w:val="single" w:sz="4" w:space="0" w:color="auto"/>
            </w:tcBorders>
          </w:tcPr>
          <w:p w14:paraId="1D7040DF"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улучшения безопасности движения. Возможно размещение в подземном пространстве небольшого торгового комплекса</w:t>
            </w:r>
          </w:p>
        </w:tc>
      </w:tr>
      <w:tr w:rsidR="00164472" w:rsidRPr="000825A3" w14:paraId="0D119BC2" w14:textId="77777777" w:rsidTr="00481729">
        <w:trPr>
          <w:trHeight w:val="77"/>
        </w:trPr>
        <w:tc>
          <w:tcPr>
            <w:tcW w:w="1108" w:type="pct"/>
            <w:tcBorders>
              <w:top w:val="single" w:sz="4" w:space="0" w:color="auto"/>
            </w:tcBorders>
          </w:tcPr>
          <w:p w14:paraId="13FB01F1" w14:textId="77777777" w:rsidR="00164472" w:rsidRPr="000825A3" w:rsidRDefault="00164472"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Подземный пешеходный переход</w:t>
            </w:r>
          </w:p>
        </w:tc>
        <w:tc>
          <w:tcPr>
            <w:tcW w:w="1022" w:type="pct"/>
            <w:tcBorders>
              <w:top w:val="single" w:sz="4" w:space="0" w:color="auto"/>
            </w:tcBorders>
          </w:tcPr>
          <w:p w14:paraId="1F86349F" w14:textId="77777777" w:rsidR="00164472" w:rsidRPr="000825A3" w:rsidRDefault="00164472"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под пересечением Московского </w:t>
            </w:r>
            <w:proofErr w:type="spellStart"/>
            <w:r w:rsidRPr="000825A3">
              <w:rPr>
                <w:rFonts w:ascii="Times New Roman" w:hAnsi="Times New Roman" w:cs="Times New Roman"/>
                <w:sz w:val="22"/>
                <w:szCs w:val="22"/>
                <w:lang w:eastAsia="ru-RU"/>
              </w:rPr>
              <w:t>пр</w:t>
            </w:r>
            <w:proofErr w:type="spellEnd"/>
            <w:r w:rsidRPr="000825A3">
              <w:rPr>
                <w:rFonts w:ascii="Times New Roman" w:hAnsi="Times New Roman" w:cs="Times New Roman"/>
                <w:sz w:val="22"/>
                <w:szCs w:val="22"/>
                <w:lang w:eastAsia="ru-RU"/>
              </w:rPr>
              <w:t>-та и ул. Грига</w:t>
            </w:r>
          </w:p>
        </w:tc>
        <w:tc>
          <w:tcPr>
            <w:tcW w:w="341" w:type="pct"/>
            <w:tcBorders>
              <w:top w:val="single" w:sz="4" w:space="0" w:color="auto"/>
            </w:tcBorders>
          </w:tcPr>
          <w:p w14:paraId="7A9D88D5" w14:textId="77777777" w:rsidR="00164472" w:rsidRPr="000825A3" w:rsidRDefault="00164472" w:rsidP="00164472">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≈60</w:t>
            </w:r>
          </w:p>
        </w:tc>
        <w:tc>
          <w:tcPr>
            <w:tcW w:w="584" w:type="pct"/>
            <w:tcBorders>
              <w:top w:val="single" w:sz="4" w:space="0" w:color="auto"/>
            </w:tcBorders>
          </w:tcPr>
          <w:p w14:paraId="089741C1" w14:textId="77777777" w:rsidR="00164472" w:rsidRPr="000825A3" w:rsidRDefault="00164472" w:rsidP="009F4282">
            <w:pPr>
              <w:tabs>
                <w:tab w:val="num" w:pos="2520"/>
                <w:tab w:val="num" w:pos="2880"/>
              </w:tabs>
              <w:spacing w:before="0" w:after="0" w:line="240" w:lineRule="auto"/>
              <w:ind w:left="-78" w:right="-137"/>
              <w:jc w:val="center"/>
              <w:rPr>
                <w:rFonts w:ascii="Times New Roman" w:hAnsi="Times New Roman" w:cs="Times New Roman"/>
                <w:sz w:val="22"/>
                <w:szCs w:val="22"/>
                <w:lang w:eastAsia="ru-RU"/>
              </w:rPr>
            </w:pPr>
            <w:r w:rsidRPr="000825A3">
              <w:rPr>
                <w:rFonts w:ascii="Times New Roman" w:eastAsia="Times New Roman" w:hAnsi="Times New Roman" w:cs="Times New Roman"/>
                <w:sz w:val="22"/>
                <w:szCs w:val="22"/>
              </w:rPr>
              <w:t>По расчёту пассажиропотоков</w:t>
            </w:r>
          </w:p>
        </w:tc>
        <w:tc>
          <w:tcPr>
            <w:tcW w:w="1945" w:type="pct"/>
            <w:tcBorders>
              <w:top w:val="single" w:sz="4" w:space="0" w:color="auto"/>
            </w:tcBorders>
          </w:tcPr>
          <w:p w14:paraId="2DC22BA8" w14:textId="77777777" w:rsidR="00164472" w:rsidRPr="000825A3" w:rsidRDefault="00164472"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Обеспечение безопасности движения</w:t>
            </w:r>
          </w:p>
        </w:tc>
      </w:tr>
      <w:tr w:rsidR="00164472" w:rsidRPr="000825A3" w14:paraId="48D3B6A7" w14:textId="77777777" w:rsidTr="00481729">
        <w:trPr>
          <w:trHeight w:val="77"/>
        </w:trPr>
        <w:tc>
          <w:tcPr>
            <w:tcW w:w="1108" w:type="pct"/>
            <w:tcBorders>
              <w:top w:val="single" w:sz="4" w:space="0" w:color="auto"/>
            </w:tcBorders>
          </w:tcPr>
          <w:p w14:paraId="77911F24" w14:textId="77777777" w:rsidR="00164472" w:rsidRPr="000825A3" w:rsidRDefault="00164472"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Подземный пешеходный переход</w:t>
            </w:r>
          </w:p>
        </w:tc>
        <w:tc>
          <w:tcPr>
            <w:tcW w:w="1022" w:type="pct"/>
            <w:tcBorders>
              <w:top w:val="single" w:sz="4" w:space="0" w:color="auto"/>
            </w:tcBorders>
          </w:tcPr>
          <w:p w14:paraId="156494BA" w14:textId="77777777" w:rsidR="00164472" w:rsidRPr="000825A3" w:rsidRDefault="000E28BD"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w:t>
            </w:r>
            <w:r w:rsidR="00164472" w:rsidRPr="000825A3">
              <w:rPr>
                <w:rFonts w:ascii="Times New Roman" w:hAnsi="Times New Roman" w:cs="Times New Roman"/>
                <w:sz w:val="22"/>
                <w:szCs w:val="22"/>
                <w:lang w:eastAsia="ru-RU"/>
              </w:rPr>
              <w:t xml:space="preserve">од пресечением Ленинского </w:t>
            </w:r>
            <w:proofErr w:type="spellStart"/>
            <w:r w:rsidR="00164472" w:rsidRPr="000825A3">
              <w:rPr>
                <w:rFonts w:ascii="Times New Roman" w:hAnsi="Times New Roman" w:cs="Times New Roman"/>
                <w:sz w:val="22"/>
                <w:szCs w:val="22"/>
                <w:lang w:eastAsia="ru-RU"/>
              </w:rPr>
              <w:t>пр</w:t>
            </w:r>
            <w:proofErr w:type="spellEnd"/>
            <w:r w:rsidR="00164472" w:rsidRPr="000825A3">
              <w:rPr>
                <w:rFonts w:ascii="Times New Roman" w:hAnsi="Times New Roman" w:cs="Times New Roman"/>
                <w:sz w:val="22"/>
                <w:szCs w:val="22"/>
                <w:lang w:eastAsia="ru-RU"/>
              </w:rPr>
              <w:t>-та и ул. Шевченко</w:t>
            </w:r>
          </w:p>
        </w:tc>
        <w:tc>
          <w:tcPr>
            <w:tcW w:w="341" w:type="pct"/>
            <w:tcBorders>
              <w:top w:val="single" w:sz="4" w:space="0" w:color="auto"/>
            </w:tcBorders>
          </w:tcPr>
          <w:p w14:paraId="4EAA65BB" w14:textId="77777777" w:rsidR="00164472" w:rsidRPr="000825A3" w:rsidRDefault="00164472" w:rsidP="00164472">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≈80</w:t>
            </w:r>
          </w:p>
        </w:tc>
        <w:tc>
          <w:tcPr>
            <w:tcW w:w="584" w:type="pct"/>
            <w:tcBorders>
              <w:top w:val="single" w:sz="4" w:space="0" w:color="auto"/>
            </w:tcBorders>
          </w:tcPr>
          <w:p w14:paraId="7A0D9FAE" w14:textId="77777777" w:rsidR="00164472" w:rsidRPr="000825A3" w:rsidRDefault="00164472" w:rsidP="001C6115">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По расчёту пассажиропотоков</w:t>
            </w:r>
          </w:p>
        </w:tc>
        <w:tc>
          <w:tcPr>
            <w:tcW w:w="1945" w:type="pct"/>
            <w:tcBorders>
              <w:top w:val="single" w:sz="4" w:space="0" w:color="auto"/>
            </w:tcBorders>
          </w:tcPr>
          <w:p w14:paraId="77B3D3DD" w14:textId="77777777" w:rsidR="00164472" w:rsidRPr="000825A3" w:rsidRDefault="00164472"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Обеспечение безопасности движения</w:t>
            </w:r>
          </w:p>
        </w:tc>
      </w:tr>
      <w:tr w:rsidR="000E28BD" w:rsidRPr="000825A3" w14:paraId="254185C7" w14:textId="77777777" w:rsidTr="00481729">
        <w:trPr>
          <w:trHeight w:val="77"/>
        </w:trPr>
        <w:tc>
          <w:tcPr>
            <w:tcW w:w="1108" w:type="pct"/>
            <w:tcBorders>
              <w:top w:val="single" w:sz="4" w:space="0" w:color="auto"/>
            </w:tcBorders>
          </w:tcPr>
          <w:p w14:paraId="7D12F7C3" w14:textId="77777777" w:rsidR="000E28BD" w:rsidRPr="000825A3" w:rsidRDefault="000E28BD" w:rsidP="00D3786C">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Подземный пешеходный переход</w:t>
            </w:r>
          </w:p>
        </w:tc>
        <w:tc>
          <w:tcPr>
            <w:tcW w:w="1022" w:type="pct"/>
            <w:tcBorders>
              <w:top w:val="single" w:sz="4" w:space="0" w:color="auto"/>
            </w:tcBorders>
          </w:tcPr>
          <w:p w14:paraId="5BB7DE89" w14:textId="77777777" w:rsidR="000E28BD" w:rsidRPr="000825A3" w:rsidRDefault="000E28BD" w:rsidP="000E28BD">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под пресечением ул. Театральной и Гвардейского </w:t>
            </w:r>
            <w:proofErr w:type="spellStart"/>
            <w:r w:rsidRPr="000825A3">
              <w:rPr>
                <w:rFonts w:ascii="Times New Roman" w:hAnsi="Times New Roman" w:cs="Times New Roman"/>
                <w:sz w:val="22"/>
                <w:szCs w:val="22"/>
                <w:lang w:eastAsia="ru-RU"/>
              </w:rPr>
              <w:t>пр</w:t>
            </w:r>
            <w:proofErr w:type="spellEnd"/>
            <w:r w:rsidRPr="000825A3">
              <w:rPr>
                <w:rFonts w:ascii="Times New Roman" w:hAnsi="Times New Roman" w:cs="Times New Roman"/>
                <w:sz w:val="22"/>
                <w:szCs w:val="22"/>
                <w:lang w:eastAsia="ru-RU"/>
              </w:rPr>
              <w:t>-та</w:t>
            </w:r>
          </w:p>
        </w:tc>
        <w:tc>
          <w:tcPr>
            <w:tcW w:w="341" w:type="pct"/>
            <w:tcBorders>
              <w:top w:val="single" w:sz="4" w:space="0" w:color="auto"/>
            </w:tcBorders>
          </w:tcPr>
          <w:p w14:paraId="37E120C9" w14:textId="77777777" w:rsidR="000E28BD" w:rsidRPr="000825A3" w:rsidRDefault="000E28BD" w:rsidP="000E28BD">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≈60</w:t>
            </w:r>
          </w:p>
        </w:tc>
        <w:tc>
          <w:tcPr>
            <w:tcW w:w="584" w:type="pct"/>
            <w:tcBorders>
              <w:top w:val="single" w:sz="4" w:space="0" w:color="auto"/>
            </w:tcBorders>
          </w:tcPr>
          <w:p w14:paraId="52B391E4" w14:textId="77777777" w:rsidR="000E28BD" w:rsidRPr="000825A3" w:rsidRDefault="000E28BD" w:rsidP="00D3786C">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По расчёту пассажиропотоков</w:t>
            </w:r>
          </w:p>
        </w:tc>
        <w:tc>
          <w:tcPr>
            <w:tcW w:w="1945" w:type="pct"/>
            <w:tcBorders>
              <w:top w:val="single" w:sz="4" w:space="0" w:color="auto"/>
            </w:tcBorders>
          </w:tcPr>
          <w:p w14:paraId="4DF0AD9F" w14:textId="77777777" w:rsidR="000E28BD" w:rsidRPr="000825A3" w:rsidRDefault="000E28BD" w:rsidP="00D3786C">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Обеспечение безопасности движения</w:t>
            </w:r>
          </w:p>
        </w:tc>
      </w:tr>
      <w:tr w:rsidR="000E28BD" w:rsidRPr="000825A3" w14:paraId="68B40B95" w14:textId="77777777" w:rsidTr="00481729">
        <w:trPr>
          <w:trHeight w:val="77"/>
        </w:trPr>
        <w:tc>
          <w:tcPr>
            <w:tcW w:w="1108" w:type="pct"/>
            <w:tcBorders>
              <w:top w:val="single" w:sz="4" w:space="0" w:color="auto"/>
            </w:tcBorders>
          </w:tcPr>
          <w:p w14:paraId="5DB5F50A" w14:textId="77777777" w:rsidR="000E28BD" w:rsidRPr="000825A3" w:rsidRDefault="000E28BD" w:rsidP="00D3786C">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Подземный пешеходный переход</w:t>
            </w:r>
          </w:p>
        </w:tc>
        <w:tc>
          <w:tcPr>
            <w:tcW w:w="1022" w:type="pct"/>
            <w:tcBorders>
              <w:top w:val="single" w:sz="4" w:space="0" w:color="auto"/>
            </w:tcBorders>
          </w:tcPr>
          <w:p w14:paraId="288660FE" w14:textId="77777777" w:rsidR="000E28BD" w:rsidRPr="000825A3" w:rsidRDefault="000E28BD" w:rsidP="000E28BD">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под пресечением ул. Театральной и Ленинского </w:t>
            </w:r>
            <w:proofErr w:type="spellStart"/>
            <w:r w:rsidRPr="000825A3">
              <w:rPr>
                <w:rFonts w:ascii="Times New Roman" w:hAnsi="Times New Roman" w:cs="Times New Roman"/>
                <w:sz w:val="22"/>
                <w:szCs w:val="22"/>
                <w:lang w:eastAsia="ru-RU"/>
              </w:rPr>
              <w:t>пр</w:t>
            </w:r>
            <w:proofErr w:type="spellEnd"/>
            <w:r w:rsidRPr="000825A3">
              <w:rPr>
                <w:rFonts w:ascii="Times New Roman" w:hAnsi="Times New Roman" w:cs="Times New Roman"/>
                <w:sz w:val="22"/>
                <w:szCs w:val="22"/>
                <w:lang w:eastAsia="ru-RU"/>
              </w:rPr>
              <w:t>-та</w:t>
            </w:r>
          </w:p>
        </w:tc>
        <w:tc>
          <w:tcPr>
            <w:tcW w:w="341" w:type="pct"/>
            <w:tcBorders>
              <w:top w:val="single" w:sz="4" w:space="0" w:color="auto"/>
            </w:tcBorders>
          </w:tcPr>
          <w:p w14:paraId="4643BA61" w14:textId="77777777" w:rsidR="000E28BD" w:rsidRPr="000825A3" w:rsidRDefault="000E28BD" w:rsidP="000E28BD">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≈30</w:t>
            </w:r>
          </w:p>
        </w:tc>
        <w:tc>
          <w:tcPr>
            <w:tcW w:w="584" w:type="pct"/>
            <w:tcBorders>
              <w:top w:val="single" w:sz="4" w:space="0" w:color="auto"/>
            </w:tcBorders>
          </w:tcPr>
          <w:p w14:paraId="2F51E75E" w14:textId="77777777" w:rsidR="000E28BD" w:rsidRPr="000825A3" w:rsidRDefault="000E28BD" w:rsidP="00D3786C">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По расчёту пассажиропотоков</w:t>
            </w:r>
          </w:p>
        </w:tc>
        <w:tc>
          <w:tcPr>
            <w:tcW w:w="1945" w:type="pct"/>
            <w:tcBorders>
              <w:top w:val="single" w:sz="4" w:space="0" w:color="auto"/>
            </w:tcBorders>
          </w:tcPr>
          <w:p w14:paraId="7425C99A" w14:textId="77777777" w:rsidR="000E28BD" w:rsidRPr="000825A3" w:rsidRDefault="000E28BD" w:rsidP="00D3786C">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Обеспечение безопасности движения</w:t>
            </w:r>
          </w:p>
        </w:tc>
      </w:tr>
      <w:tr w:rsidR="00606E42" w:rsidRPr="000825A3" w14:paraId="1DB706D1" w14:textId="77777777" w:rsidTr="00481729">
        <w:trPr>
          <w:trHeight w:val="77"/>
        </w:trPr>
        <w:tc>
          <w:tcPr>
            <w:tcW w:w="1108" w:type="pct"/>
            <w:tcBorders>
              <w:top w:val="single" w:sz="4" w:space="0" w:color="auto"/>
            </w:tcBorders>
          </w:tcPr>
          <w:p w14:paraId="5E2D5008" w14:textId="77777777" w:rsidR="00606E42" w:rsidRPr="000825A3" w:rsidRDefault="00606E42" w:rsidP="00C57128">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Подземный пешеходный переход</w:t>
            </w:r>
          </w:p>
        </w:tc>
        <w:tc>
          <w:tcPr>
            <w:tcW w:w="1022" w:type="pct"/>
            <w:tcBorders>
              <w:top w:val="single" w:sz="4" w:space="0" w:color="auto"/>
            </w:tcBorders>
          </w:tcPr>
          <w:p w14:paraId="0B643B3F" w14:textId="77777777" w:rsidR="00606E42" w:rsidRPr="000825A3" w:rsidRDefault="00606E42" w:rsidP="00606E42">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под </w:t>
            </w:r>
            <w:proofErr w:type="spellStart"/>
            <w:r w:rsidRPr="000825A3">
              <w:rPr>
                <w:rFonts w:ascii="Times New Roman" w:hAnsi="Times New Roman" w:cs="Times New Roman"/>
                <w:sz w:val="22"/>
                <w:szCs w:val="22"/>
                <w:lang w:eastAsia="ru-RU"/>
              </w:rPr>
              <w:t>ул.Емельянова</w:t>
            </w:r>
            <w:proofErr w:type="spellEnd"/>
            <w:r w:rsidRPr="000825A3">
              <w:rPr>
                <w:rFonts w:ascii="Times New Roman" w:hAnsi="Times New Roman" w:cs="Times New Roman"/>
                <w:sz w:val="22"/>
                <w:szCs w:val="22"/>
                <w:lang w:eastAsia="ru-RU"/>
              </w:rPr>
              <w:t xml:space="preserve"> и железной дорогой в составе ТПУ «Московский рынок»</w:t>
            </w:r>
          </w:p>
        </w:tc>
        <w:tc>
          <w:tcPr>
            <w:tcW w:w="341" w:type="pct"/>
            <w:tcBorders>
              <w:top w:val="single" w:sz="4" w:space="0" w:color="auto"/>
            </w:tcBorders>
          </w:tcPr>
          <w:p w14:paraId="1F41886D" w14:textId="77777777" w:rsidR="00606E42" w:rsidRPr="000825A3" w:rsidRDefault="00606E42" w:rsidP="00606E42">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≈100</w:t>
            </w:r>
          </w:p>
        </w:tc>
        <w:tc>
          <w:tcPr>
            <w:tcW w:w="584" w:type="pct"/>
            <w:tcBorders>
              <w:top w:val="single" w:sz="4" w:space="0" w:color="auto"/>
            </w:tcBorders>
          </w:tcPr>
          <w:p w14:paraId="301B7B57" w14:textId="77777777" w:rsidR="00606E42" w:rsidRPr="000825A3" w:rsidRDefault="00606E42" w:rsidP="00C57128">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По расчёту пассажиропотоков</w:t>
            </w:r>
          </w:p>
        </w:tc>
        <w:tc>
          <w:tcPr>
            <w:tcW w:w="1945" w:type="pct"/>
            <w:tcBorders>
              <w:top w:val="single" w:sz="4" w:space="0" w:color="auto"/>
            </w:tcBorders>
          </w:tcPr>
          <w:p w14:paraId="295785DC" w14:textId="77777777" w:rsidR="00606E42" w:rsidRPr="000825A3" w:rsidRDefault="00606E42" w:rsidP="00606E42">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Обеспечение безопасности движения и пересадки между различными видами транспорта в составе ТПУ «Московский рынок»</w:t>
            </w:r>
          </w:p>
        </w:tc>
      </w:tr>
      <w:tr w:rsidR="00333AC3" w:rsidRPr="000825A3" w14:paraId="6B502D83" w14:textId="77777777" w:rsidTr="00481729">
        <w:trPr>
          <w:trHeight w:val="77"/>
        </w:trPr>
        <w:tc>
          <w:tcPr>
            <w:tcW w:w="1108" w:type="pct"/>
            <w:tcBorders>
              <w:top w:val="single" w:sz="4" w:space="0" w:color="auto"/>
            </w:tcBorders>
          </w:tcPr>
          <w:p w14:paraId="118D34C1"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Подземный пешеходный переход</w:t>
            </w:r>
          </w:p>
        </w:tc>
        <w:tc>
          <w:tcPr>
            <w:tcW w:w="1022" w:type="pct"/>
            <w:tcBorders>
              <w:top w:val="single" w:sz="4" w:space="0" w:color="auto"/>
            </w:tcBorders>
          </w:tcPr>
          <w:p w14:paraId="712D85C2"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под железнодорожными путями в составе ТПУ «Брусничная»</w:t>
            </w:r>
          </w:p>
        </w:tc>
        <w:tc>
          <w:tcPr>
            <w:tcW w:w="341" w:type="pct"/>
            <w:tcBorders>
              <w:top w:val="single" w:sz="4" w:space="0" w:color="auto"/>
            </w:tcBorders>
          </w:tcPr>
          <w:p w14:paraId="7A7165C6" w14:textId="77777777" w:rsidR="00333AC3" w:rsidRPr="000825A3" w:rsidRDefault="00333AC3" w:rsidP="00333AC3">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≈100</w:t>
            </w:r>
          </w:p>
        </w:tc>
        <w:tc>
          <w:tcPr>
            <w:tcW w:w="584" w:type="pct"/>
            <w:tcBorders>
              <w:top w:val="single" w:sz="4" w:space="0" w:color="auto"/>
            </w:tcBorders>
          </w:tcPr>
          <w:p w14:paraId="6B5A5856" w14:textId="77777777" w:rsidR="00333AC3" w:rsidRPr="000825A3" w:rsidRDefault="00333AC3" w:rsidP="00333AC3">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По расчёту пассажиропотоков</w:t>
            </w:r>
          </w:p>
        </w:tc>
        <w:tc>
          <w:tcPr>
            <w:tcW w:w="1945" w:type="pct"/>
            <w:tcBorders>
              <w:top w:val="single" w:sz="4" w:space="0" w:color="auto"/>
            </w:tcBorders>
          </w:tcPr>
          <w:p w14:paraId="03FBBB61"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улучшения безопасности движения и организации пересадки между различными видами транспорта</w:t>
            </w:r>
          </w:p>
        </w:tc>
      </w:tr>
      <w:tr w:rsidR="00303FB1" w:rsidRPr="000825A3" w14:paraId="6EC4BF94" w14:textId="77777777" w:rsidTr="00481729">
        <w:trPr>
          <w:trHeight w:val="77"/>
        </w:trPr>
        <w:tc>
          <w:tcPr>
            <w:tcW w:w="1108" w:type="pct"/>
            <w:tcBorders>
              <w:top w:val="single" w:sz="4" w:space="0" w:color="auto"/>
            </w:tcBorders>
          </w:tcPr>
          <w:p w14:paraId="7DEEDA0C"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Пешеходный мост через р. Старая Преголя </w:t>
            </w:r>
          </w:p>
        </w:tc>
        <w:tc>
          <w:tcPr>
            <w:tcW w:w="1022" w:type="pct"/>
            <w:tcBorders>
              <w:top w:val="single" w:sz="4" w:space="0" w:color="auto"/>
            </w:tcBorders>
          </w:tcPr>
          <w:p w14:paraId="4F2FE815"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У </w:t>
            </w:r>
            <w:proofErr w:type="spellStart"/>
            <w:r w:rsidRPr="000825A3">
              <w:rPr>
                <w:rFonts w:ascii="Times New Roman" w:hAnsi="Times New Roman" w:cs="Times New Roman"/>
                <w:sz w:val="22"/>
                <w:szCs w:val="22"/>
                <w:lang w:eastAsia="ru-RU"/>
              </w:rPr>
              <w:t>Старопрегольской</w:t>
            </w:r>
            <w:proofErr w:type="spellEnd"/>
            <w:r w:rsidRPr="000825A3">
              <w:rPr>
                <w:rFonts w:ascii="Times New Roman" w:hAnsi="Times New Roman" w:cs="Times New Roman"/>
                <w:sz w:val="22"/>
                <w:szCs w:val="22"/>
                <w:lang w:eastAsia="ru-RU"/>
              </w:rPr>
              <w:t xml:space="preserve"> набережной</w:t>
            </w:r>
          </w:p>
        </w:tc>
        <w:tc>
          <w:tcPr>
            <w:tcW w:w="341" w:type="pct"/>
            <w:tcBorders>
              <w:top w:val="single" w:sz="4" w:space="0" w:color="auto"/>
            </w:tcBorders>
          </w:tcPr>
          <w:p w14:paraId="7BE752DB"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70</w:t>
            </w:r>
          </w:p>
        </w:tc>
        <w:tc>
          <w:tcPr>
            <w:tcW w:w="584" w:type="pct"/>
            <w:tcBorders>
              <w:top w:val="single" w:sz="4" w:space="0" w:color="auto"/>
            </w:tcBorders>
          </w:tcPr>
          <w:p w14:paraId="7462849B"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14,0</w:t>
            </w:r>
          </w:p>
        </w:tc>
        <w:tc>
          <w:tcPr>
            <w:tcW w:w="1945" w:type="pct"/>
            <w:tcBorders>
              <w:top w:val="single" w:sz="4" w:space="0" w:color="auto"/>
            </w:tcBorders>
          </w:tcPr>
          <w:p w14:paraId="028621A1"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дополнительной пешеходной связи с территорией стадиона «Арена Балтика».</w:t>
            </w:r>
          </w:p>
        </w:tc>
      </w:tr>
      <w:tr w:rsidR="00303FB1" w:rsidRPr="000825A3" w14:paraId="39DC1A2F" w14:textId="77777777" w:rsidTr="00481729">
        <w:trPr>
          <w:trHeight w:val="77"/>
        </w:trPr>
        <w:tc>
          <w:tcPr>
            <w:tcW w:w="1108" w:type="pct"/>
            <w:tcBorders>
              <w:top w:val="single" w:sz="4" w:space="0" w:color="auto"/>
            </w:tcBorders>
          </w:tcPr>
          <w:p w14:paraId="0CF68369"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Пешеходный мост через р. Новая Преголя</w:t>
            </w:r>
          </w:p>
        </w:tc>
        <w:tc>
          <w:tcPr>
            <w:tcW w:w="1022" w:type="pct"/>
            <w:tcBorders>
              <w:top w:val="single" w:sz="4" w:space="0" w:color="auto"/>
            </w:tcBorders>
          </w:tcPr>
          <w:p w14:paraId="681C1A40"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Напротив Центральной площади</w:t>
            </w:r>
          </w:p>
        </w:tc>
        <w:tc>
          <w:tcPr>
            <w:tcW w:w="341" w:type="pct"/>
            <w:tcBorders>
              <w:top w:val="single" w:sz="4" w:space="0" w:color="auto"/>
            </w:tcBorders>
          </w:tcPr>
          <w:p w14:paraId="1927F18E"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40</w:t>
            </w:r>
          </w:p>
        </w:tc>
        <w:tc>
          <w:tcPr>
            <w:tcW w:w="584" w:type="pct"/>
            <w:tcBorders>
              <w:top w:val="single" w:sz="4" w:space="0" w:color="auto"/>
            </w:tcBorders>
          </w:tcPr>
          <w:p w14:paraId="2C6A8212"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14,0</w:t>
            </w:r>
          </w:p>
        </w:tc>
        <w:tc>
          <w:tcPr>
            <w:tcW w:w="1945" w:type="pct"/>
            <w:tcBorders>
              <w:top w:val="single" w:sz="4" w:space="0" w:color="auto"/>
            </w:tcBorders>
          </w:tcPr>
          <w:p w14:paraId="0D0CA9D5" w14:textId="77777777" w:rsidR="00303FB1" w:rsidRPr="000825A3" w:rsidRDefault="00303FB1" w:rsidP="00F7141E">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пе</w:t>
            </w:r>
            <w:r w:rsidR="00F7141E" w:rsidRPr="000825A3">
              <w:rPr>
                <w:rFonts w:ascii="Times New Roman" w:hAnsi="Times New Roman" w:cs="Times New Roman"/>
                <w:sz w:val="22"/>
                <w:szCs w:val="22"/>
                <w:lang w:eastAsia="ru-RU"/>
              </w:rPr>
              <w:t>шеходной связи с островом Канта</w:t>
            </w:r>
          </w:p>
        </w:tc>
      </w:tr>
    </w:tbl>
    <w:p w14:paraId="4BE553B1" w14:textId="77777777" w:rsidR="00303FB1" w:rsidRPr="000825A3" w:rsidRDefault="009F4282" w:rsidP="009F4282">
      <w:pPr>
        <w:tabs>
          <w:tab w:val="left" w:pos="284"/>
        </w:tabs>
        <w:spacing w:before="0" w:after="0" w:line="240" w:lineRule="auto"/>
        <w:rPr>
          <w:rFonts w:ascii="Times New Roman" w:eastAsia="Times New Roman" w:hAnsi="Times New Roman" w:cs="Times New Roman"/>
          <w:sz w:val="18"/>
          <w:szCs w:val="18"/>
        </w:rPr>
      </w:pPr>
      <w:r w:rsidRPr="000825A3">
        <w:rPr>
          <w:rFonts w:ascii="Times New Roman" w:eastAsia="Times New Roman" w:hAnsi="Times New Roman" w:cs="Times New Roman"/>
          <w:sz w:val="18"/>
          <w:szCs w:val="18"/>
        </w:rPr>
        <w:t>Примечание</w:t>
      </w:r>
      <w:proofErr w:type="gramStart"/>
      <w:r w:rsidRPr="000825A3">
        <w:rPr>
          <w:rFonts w:ascii="Times New Roman" w:eastAsia="Times New Roman" w:hAnsi="Times New Roman" w:cs="Times New Roman"/>
          <w:sz w:val="18"/>
          <w:szCs w:val="18"/>
        </w:rPr>
        <w:t xml:space="preserve">: </w:t>
      </w:r>
      <w:r w:rsidR="00303FB1" w:rsidRPr="000825A3">
        <w:rPr>
          <w:rFonts w:ascii="Times New Roman" w:eastAsia="Times New Roman" w:hAnsi="Times New Roman" w:cs="Times New Roman"/>
          <w:sz w:val="18"/>
          <w:szCs w:val="18"/>
        </w:rPr>
        <w:t>Для</w:t>
      </w:r>
      <w:proofErr w:type="gramEnd"/>
      <w:r w:rsidR="00303FB1" w:rsidRPr="000825A3">
        <w:rPr>
          <w:rFonts w:ascii="Times New Roman" w:eastAsia="Times New Roman" w:hAnsi="Times New Roman" w:cs="Times New Roman"/>
          <w:sz w:val="18"/>
          <w:szCs w:val="18"/>
        </w:rPr>
        <w:t xml:space="preserve"> пересечений в разных уровнях указываются габариты путепроводов, виадуков, иных мостовых сооружений, входящих в их состав.</w:t>
      </w:r>
      <w:r w:rsidR="00303FB1" w:rsidRPr="000825A3">
        <w:rPr>
          <w:rFonts w:ascii="Times New Roman" w:hAnsi="Times New Roman" w:cs="Times New Roman"/>
          <w:b/>
          <w:i/>
          <w:sz w:val="22"/>
          <w:szCs w:val="22"/>
        </w:rPr>
        <w:br w:type="page"/>
      </w:r>
    </w:p>
    <w:p w14:paraId="37C8863E" w14:textId="77777777" w:rsidR="00303FB1" w:rsidRPr="000825A3" w:rsidRDefault="00303FB1" w:rsidP="00303FB1">
      <w:pPr>
        <w:spacing w:before="0" w:after="0" w:line="240" w:lineRule="auto"/>
        <w:ind w:left="709"/>
        <w:jc w:val="right"/>
        <w:rPr>
          <w:rFonts w:ascii="Times New Roman" w:hAnsi="Times New Roman" w:cs="Times New Roman"/>
          <w:b/>
          <w:i/>
          <w:sz w:val="22"/>
          <w:szCs w:val="22"/>
        </w:rPr>
      </w:pPr>
      <w:r w:rsidRPr="000825A3">
        <w:rPr>
          <w:rFonts w:ascii="Times New Roman" w:hAnsi="Times New Roman" w:cs="Times New Roman"/>
          <w:b/>
          <w:i/>
          <w:sz w:val="22"/>
          <w:szCs w:val="22"/>
        </w:rPr>
        <w:lastRenderedPageBreak/>
        <w:t>Таблица 20.4.</w:t>
      </w:r>
      <w:r w:rsidR="00AB4CD7" w:rsidRPr="000825A3">
        <w:rPr>
          <w:rFonts w:ascii="Times New Roman" w:hAnsi="Times New Roman" w:cs="Times New Roman"/>
          <w:b/>
          <w:i/>
          <w:sz w:val="22"/>
          <w:szCs w:val="22"/>
        </w:rPr>
        <w:t>4</w:t>
      </w:r>
      <w:r w:rsidRPr="000825A3">
        <w:rPr>
          <w:rFonts w:ascii="Times New Roman" w:hAnsi="Times New Roman" w:cs="Times New Roman"/>
          <w:b/>
          <w:i/>
          <w:sz w:val="22"/>
          <w:szCs w:val="22"/>
        </w:rPr>
        <w:t>.6.</w:t>
      </w:r>
    </w:p>
    <w:p w14:paraId="22D2C34E" w14:textId="77777777" w:rsidR="00303FB1" w:rsidRPr="000825A3" w:rsidRDefault="00303FB1" w:rsidP="00303FB1">
      <w:pPr>
        <w:spacing w:before="0" w:after="0" w:line="240" w:lineRule="auto"/>
        <w:ind w:left="709"/>
        <w:jc w:val="right"/>
        <w:rPr>
          <w:rFonts w:ascii="Times New Roman" w:hAnsi="Times New Roman" w:cs="Times New Roman"/>
          <w:b/>
          <w:i/>
          <w:sz w:val="22"/>
          <w:szCs w:val="22"/>
        </w:rPr>
      </w:pPr>
      <w:r w:rsidRPr="000825A3">
        <w:rPr>
          <w:rFonts w:ascii="Times New Roman" w:hAnsi="Times New Roman" w:cs="Times New Roman"/>
          <w:b/>
          <w:i/>
          <w:sz w:val="22"/>
          <w:szCs w:val="22"/>
        </w:rPr>
        <w:t>Искусственные сооружения, проектируемые на период 2026-2035гг.</w:t>
      </w:r>
    </w:p>
    <w:tbl>
      <w:tblPr>
        <w:tblW w:w="496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7"/>
        <w:gridCol w:w="2932"/>
        <w:gridCol w:w="978"/>
        <w:gridCol w:w="1684"/>
        <w:gridCol w:w="5574"/>
      </w:tblGrid>
      <w:tr w:rsidR="00303FB1" w:rsidRPr="000825A3" w14:paraId="23CDBC95" w14:textId="77777777" w:rsidTr="004552B0">
        <w:trPr>
          <w:trHeight w:val="83"/>
          <w:tblHeader/>
        </w:trPr>
        <w:tc>
          <w:tcPr>
            <w:tcW w:w="1107" w:type="pct"/>
            <w:tcBorders>
              <w:top w:val="single" w:sz="4" w:space="0" w:color="auto"/>
              <w:left w:val="single" w:sz="4" w:space="0" w:color="auto"/>
              <w:bottom w:val="single" w:sz="4" w:space="0" w:color="auto"/>
              <w:right w:val="single" w:sz="4" w:space="0" w:color="auto"/>
            </w:tcBorders>
            <w:shd w:val="clear" w:color="auto" w:fill="C0C0C0"/>
            <w:vAlign w:val="center"/>
          </w:tcPr>
          <w:p w14:paraId="0A9B4575"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sz w:val="22"/>
                <w:szCs w:val="22"/>
                <w:lang w:eastAsia="ru-RU"/>
              </w:rPr>
            </w:pPr>
            <w:r w:rsidRPr="000825A3">
              <w:rPr>
                <w:rFonts w:ascii="Times New Roman" w:hAnsi="Times New Roman" w:cs="Times New Roman"/>
                <w:b/>
                <w:i/>
                <w:sz w:val="22"/>
                <w:szCs w:val="22"/>
                <w:lang w:eastAsia="ru-RU"/>
              </w:rPr>
              <w:t>Наименование</w:t>
            </w:r>
          </w:p>
        </w:tc>
        <w:tc>
          <w:tcPr>
            <w:tcW w:w="1022" w:type="pct"/>
            <w:tcBorders>
              <w:top w:val="single" w:sz="4" w:space="0" w:color="auto"/>
              <w:left w:val="single" w:sz="4" w:space="0" w:color="auto"/>
              <w:bottom w:val="single" w:sz="4" w:space="0" w:color="auto"/>
              <w:right w:val="single" w:sz="4" w:space="0" w:color="auto"/>
            </w:tcBorders>
            <w:shd w:val="clear" w:color="auto" w:fill="C0C0C0"/>
            <w:vAlign w:val="center"/>
          </w:tcPr>
          <w:p w14:paraId="01C43CE0"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sz w:val="22"/>
                <w:szCs w:val="22"/>
                <w:lang w:eastAsia="ru-RU"/>
              </w:rPr>
            </w:pPr>
            <w:r w:rsidRPr="000825A3">
              <w:rPr>
                <w:rFonts w:ascii="Times New Roman" w:hAnsi="Times New Roman" w:cs="Times New Roman"/>
                <w:b/>
                <w:i/>
                <w:sz w:val="22"/>
                <w:szCs w:val="22"/>
                <w:lang w:eastAsia="ru-RU"/>
              </w:rPr>
              <w:t>Местоположение</w:t>
            </w:r>
          </w:p>
        </w:tc>
        <w:tc>
          <w:tcPr>
            <w:tcW w:w="341" w:type="pct"/>
            <w:tcBorders>
              <w:top w:val="single" w:sz="4" w:space="0" w:color="auto"/>
              <w:left w:val="single" w:sz="4" w:space="0" w:color="auto"/>
              <w:bottom w:val="single" w:sz="4" w:space="0" w:color="auto"/>
              <w:right w:val="single" w:sz="4" w:space="0" w:color="auto"/>
            </w:tcBorders>
            <w:shd w:val="clear" w:color="auto" w:fill="C0C0C0"/>
            <w:vAlign w:val="center"/>
          </w:tcPr>
          <w:p w14:paraId="606006A9"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sz w:val="22"/>
                <w:szCs w:val="22"/>
                <w:lang w:eastAsia="ru-RU"/>
              </w:rPr>
            </w:pPr>
            <w:r w:rsidRPr="000825A3">
              <w:rPr>
                <w:rFonts w:ascii="Times New Roman" w:hAnsi="Times New Roman" w:cs="Times New Roman"/>
                <w:b/>
                <w:i/>
                <w:sz w:val="22"/>
                <w:szCs w:val="22"/>
                <w:lang w:eastAsia="ru-RU"/>
              </w:rPr>
              <w:t xml:space="preserve">Длина, </w:t>
            </w:r>
            <w:proofErr w:type="spellStart"/>
            <w:proofErr w:type="gramStart"/>
            <w:r w:rsidRPr="000825A3">
              <w:rPr>
                <w:rFonts w:ascii="Times New Roman" w:hAnsi="Times New Roman" w:cs="Times New Roman"/>
                <w:b/>
                <w:i/>
                <w:sz w:val="22"/>
                <w:szCs w:val="22"/>
                <w:lang w:eastAsia="ru-RU"/>
              </w:rPr>
              <w:t>п.м</w:t>
            </w:r>
            <w:proofErr w:type="spellEnd"/>
            <w:proofErr w:type="gramEnd"/>
          </w:p>
        </w:tc>
        <w:tc>
          <w:tcPr>
            <w:tcW w:w="587" w:type="pct"/>
            <w:tcBorders>
              <w:top w:val="single" w:sz="4" w:space="0" w:color="auto"/>
              <w:left w:val="single" w:sz="4" w:space="0" w:color="auto"/>
              <w:bottom w:val="single" w:sz="4" w:space="0" w:color="auto"/>
              <w:right w:val="single" w:sz="4" w:space="0" w:color="auto"/>
            </w:tcBorders>
            <w:shd w:val="clear" w:color="auto" w:fill="C0C0C0"/>
            <w:vAlign w:val="center"/>
          </w:tcPr>
          <w:p w14:paraId="5EEC5E75"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lang w:eastAsia="ru-RU"/>
              </w:rPr>
            </w:pPr>
            <w:r w:rsidRPr="000825A3">
              <w:rPr>
                <w:rFonts w:ascii="Times New Roman" w:hAnsi="Times New Roman" w:cs="Times New Roman"/>
                <w:b/>
                <w:i/>
                <w:lang w:eastAsia="ru-RU"/>
              </w:rPr>
              <w:t>Габариты проезжей части и тротуаров, м</w:t>
            </w:r>
          </w:p>
        </w:tc>
        <w:tc>
          <w:tcPr>
            <w:tcW w:w="1943" w:type="pct"/>
            <w:tcBorders>
              <w:top w:val="single" w:sz="4" w:space="0" w:color="auto"/>
              <w:left w:val="single" w:sz="4" w:space="0" w:color="auto"/>
              <w:bottom w:val="single" w:sz="4" w:space="0" w:color="auto"/>
              <w:right w:val="single" w:sz="4" w:space="0" w:color="auto"/>
            </w:tcBorders>
            <w:shd w:val="clear" w:color="auto" w:fill="C0C0C0"/>
            <w:vAlign w:val="center"/>
          </w:tcPr>
          <w:p w14:paraId="2CF08FEA"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b/>
                <w:i/>
                <w:sz w:val="22"/>
                <w:szCs w:val="22"/>
                <w:lang w:eastAsia="ru-RU"/>
              </w:rPr>
            </w:pPr>
            <w:r w:rsidRPr="000825A3">
              <w:rPr>
                <w:rFonts w:ascii="Times New Roman" w:eastAsia="Times New Roman" w:hAnsi="Times New Roman" w:cs="Times New Roman"/>
                <w:b/>
                <w:i/>
                <w:sz w:val="22"/>
                <w:szCs w:val="22"/>
              </w:rPr>
              <w:t>Назначение искусственных сооружений, примечания</w:t>
            </w:r>
          </w:p>
        </w:tc>
      </w:tr>
      <w:tr w:rsidR="00303FB1" w:rsidRPr="000825A3" w14:paraId="24EDBDDC" w14:textId="77777777" w:rsidTr="004552B0">
        <w:trPr>
          <w:trHeight w:val="77"/>
        </w:trPr>
        <w:tc>
          <w:tcPr>
            <w:tcW w:w="1107" w:type="pct"/>
            <w:tcBorders>
              <w:top w:val="single" w:sz="4" w:space="0" w:color="auto"/>
            </w:tcBorders>
          </w:tcPr>
          <w:p w14:paraId="26C858ED"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Автодорожный мост через р. Преголю</w:t>
            </w:r>
          </w:p>
        </w:tc>
        <w:tc>
          <w:tcPr>
            <w:tcW w:w="1022" w:type="pct"/>
            <w:tcBorders>
              <w:top w:val="single" w:sz="4" w:space="0" w:color="auto"/>
            </w:tcBorders>
          </w:tcPr>
          <w:p w14:paraId="6F0849CC" w14:textId="77777777" w:rsidR="00303FB1" w:rsidRPr="000825A3" w:rsidRDefault="00303FB1" w:rsidP="0010726F">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В створе </w:t>
            </w:r>
            <w:r w:rsidR="0010726F" w:rsidRPr="000825A3">
              <w:rPr>
                <w:rFonts w:ascii="Times New Roman" w:hAnsi="Times New Roman" w:cs="Times New Roman"/>
                <w:sz w:val="22"/>
                <w:szCs w:val="22"/>
                <w:lang w:eastAsia="ru-RU"/>
              </w:rPr>
              <w:t>района</w:t>
            </w:r>
            <w:r w:rsidRPr="000825A3">
              <w:rPr>
                <w:rFonts w:ascii="Times New Roman" w:hAnsi="Times New Roman" w:cs="Times New Roman"/>
                <w:sz w:val="22"/>
                <w:szCs w:val="22"/>
                <w:lang w:eastAsia="ru-RU"/>
              </w:rPr>
              <w:t xml:space="preserve"> </w:t>
            </w:r>
            <w:proofErr w:type="spellStart"/>
            <w:r w:rsidRPr="000825A3">
              <w:rPr>
                <w:rFonts w:ascii="Times New Roman" w:hAnsi="Times New Roman" w:cs="Times New Roman"/>
                <w:sz w:val="22"/>
                <w:szCs w:val="22"/>
                <w:lang w:eastAsia="ru-RU"/>
              </w:rPr>
              <w:t>Прегольского</w:t>
            </w:r>
            <w:proofErr w:type="spellEnd"/>
            <w:r w:rsidRPr="000825A3">
              <w:rPr>
                <w:rFonts w:ascii="Times New Roman" w:hAnsi="Times New Roman" w:cs="Times New Roman"/>
                <w:sz w:val="22"/>
                <w:szCs w:val="22"/>
                <w:lang w:eastAsia="ru-RU"/>
              </w:rPr>
              <w:t xml:space="preserve"> и створа ЛЭП</w:t>
            </w:r>
          </w:p>
        </w:tc>
        <w:tc>
          <w:tcPr>
            <w:tcW w:w="341" w:type="pct"/>
            <w:tcBorders>
              <w:top w:val="single" w:sz="4" w:space="0" w:color="auto"/>
            </w:tcBorders>
          </w:tcPr>
          <w:p w14:paraId="2C03FED0"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350</w:t>
            </w:r>
          </w:p>
        </w:tc>
        <w:tc>
          <w:tcPr>
            <w:tcW w:w="587" w:type="pct"/>
            <w:tcBorders>
              <w:top w:val="single" w:sz="4" w:space="0" w:color="auto"/>
            </w:tcBorders>
          </w:tcPr>
          <w:p w14:paraId="30533406"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1,5+15,0+1,5</w:t>
            </w:r>
          </w:p>
        </w:tc>
        <w:tc>
          <w:tcPr>
            <w:tcW w:w="1943" w:type="pct"/>
            <w:tcBorders>
              <w:top w:val="single" w:sz="4" w:space="0" w:color="auto"/>
            </w:tcBorders>
          </w:tcPr>
          <w:p w14:paraId="02FFA872"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Связь берегов реки, обслуживание промышленных зон</w:t>
            </w:r>
          </w:p>
        </w:tc>
      </w:tr>
      <w:tr w:rsidR="00303FB1" w:rsidRPr="000825A3" w14:paraId="0B854D90" w14:textId="77777777" w:rsidTr="004552B0">
        <w:trPr>
          <w:trHeight w:val="77"/>
        </w:trPr>
        <w:tc>
          <w:tcPr>
            <w:tcW w:w="1107" w:type="pct"/>
            <w:tcBorders>
              <w:top w:val="single" w:sz="4" w:space="0" w:color="auto"/>
            </w:tcBorders>
          </w:tcPr>
          <w:p w14:paraId="4F996D5A"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путепровод через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xml:space="preserve">. пути линии Калининград – Багратионовск </w:t>
            </w:r>
          </w:p>
        </w:tc>
        <w:tc>
          <w:tcPr>
            <w:tcW w:w="1022" w:type="pct"/>
            <w:tcBorders>
              <w:top w:val="single" w:sz="4" w:space="0" w:color="auto"/>
            </w:tcBorders>
          </w:tcPr>
          <w:p w14:paraId="4C04EAAA"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створе проект. маг-ли</w:t>
            </w:r>
          </w:p>
        </w:tc>
        <w:tc>
          <w:tcPr>
            <w:tcW w:w="341" w:type="pct"/>
            <w:tcBorders>
              <w:top w:val="single" w:sz="4" w:space="0" w:color="auto"/>
            </w:tcBorders>
          </w:tcPr>
          <w:p w14:paraId="73AB54D8"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210</w:t>
            </w:r>
          </w:p>
        </w:tc>
        <w:tc>
          <w:tcPr>
            <w:tcW w:w="587" w:type="pct"/>
            <w:tcBorders>
              <w:top w:val="single" w:sz="4" w:space="0" w:color="auto"/>
            </w:tcBorders>
          </w:tcPr>
          <w:p w14:paraId="0EE2E18D"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1,5+14,0+1,5</w:t>
            </w:r>
          </w:p>
        </w:tc>
        <w:tc>
          <w:tcPr>
            <w:tcW w:w="1943" w:type="pct"/>
            <w:tcBorders>
              <w:top w:val="single" w:sz="4" w:space="0" w:color="auto"/>
            </w:tcBorders>
          </w:tcPr>
          <w:p w14:paraId="30F39419"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eastAsia="Times New Roman" w:hAnsi="Times New Roman" w:cs="Times New Roman"/>
                <w:sz w:val="22"/>
                <w:szCs w:val="22"/>
              </w:rPr>
              <w:t xml:space="preserve">Обеспечение широтных транспортных связей, </w:t>
            </w:r>
            <w:proofErr w:type="spellStart"/>
            <w:r w:rsidRPr="000825A3">
              <w:rPr>
                <w:rFonts w:ascii="Times New Roman" w:eastAsia="Times New Roman" w:hAnsi="Times New Roman" w:cs="Times New Roman"/>
                <w:sz w:val="22"/>
                <w:szCs w:val="22"/>
              </w:rPr>
              <w:t>закольцовка</w:t>
            </w:r>
            <w:proofErr w:type="spellEnd"/>
            <w:r w:rsidRPr="000825A3">
              <w:rPr>
                <w:rFonts w:ascii="Times New Roman" w:eastAsia="Times New Roman" w:hAnsi="Times New Roman" w:cs="Times New Roman"/>
                <w:sz w:val="22"/>
                <w:szCs w:val="22"/>
              </w:rPr>
              <w:t xml:space="preserve"> имеющейся магистральной сети.</w:t>
            </w:r>
          </w:p>
        </w:tc>
      </w:tr>
      <w:tr w:rsidR="00303FB1" w:rsidRPr="000825A3" w14:paraId="5C9D6585" w14:textId="77777777" w:rsidTr="004552B0">
        <w:trPr>
          <w:trHeight w:val="77"/>
        </w:trPr>
        <w:tc>
          <w:tcPr>
            <w:tcW w:w="1107" w:type="pct"/>
            <w:tcBorders>
              <w:top w:val="single" w:sz="4" w:space="0" w:color="auto"/>
            </w:tcBorders>
          </w:tcPr>
          <w:p w14:paraId="13FD55EC"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путепровод через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пути линии Калининград – Багратионовск</w:t>
            </w:r>
          </w:p>
        </w:tc>
        <w:tc>
          <w:tcPr>
            <w:tcW w:w="1022" w:type="pct"/>
            <w:tcBorders>
              <w:top w:val="single" w:sz="4" w:space="0" w:color="auto"/>
            </w:tcBorders>
          </w:tcPr>
          <w:p w14:paraId="78D5F295" w14:textId="77777777" w:rsidR="00303FB1" w:rsidRPr="000825A3" w:rsidRDefault="00303FB1" w:rsidP="001C6115">
            <w:pPr>
              <w:tabs>
                <w:tab w:val="num" w:pos="2520"/>
                <w:tab w:val="num" w:pos="2880"/>
              </w:tabs>
              <w:spacing w:before="0" w:after="0" w:line="240" w:lineRule="auto"/>
              <w:jc w:val="both"/>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В створе ул. Окружной </w:t>
            </w:r>
          </w:p>
        </w:tc>
        <w:tc>
          <w:tcPr>
            <w:tcW w:w="341" w:type="pct"/>
            <w:tcBorders>
              <w:top w:val="single" w:sz="4" w:space="0" w:color="auto"/>
            </w:tcBorders>
          </w:tcPr>
          <w:p w14:paraId="42C832A4"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120</w:t>
            </w:r>
          </w:p>
        </w:tc>
        <w:tc>
          <w:tcPr>
            <w:tcW w:w="587" w:type="pct"/>
            <w:tcBorders>
              <w:top w:val="single" w:sz="4" w:space="0" w:color="auto"/>
            </w:tcBorders>
          </w:tcPr>
          <w:p w14:paraId="154BA8CE"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1,5+14,0+1,5</w:t>
            </w:r>
          </w:p>
        </w:tc>
        <w:tc>
          <w:tcPr>
            <w:tcW w:w="1943" w:type="pct"/>
            <w:tcBorders>
              <w:top w:val="single" w:sz="4" w:space="0" w:color="auto"/>
            </w:tcBorders>
          </w:tcPr>
          <w:p w14:paraId="1297978B"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eastAsia="Times New Roman" w:hAnsi="Times New Roman" w:cs="Times New Roman"/>
                <w:sz w:val="22"/>
                <w:szCs w:val="22"/>
              </w:rPr>
              <w:t xml:space="preserve">Обеспечение широтных транспортных связей, </w:t>
            </w:r>
            <w:proofErr w:type="spellStart"/>
            <w:r w:rsidRPr="000825A3">
              <w:rPr>
                <w:rFonts w:ascii="Times New Roman" w:eastAsia="Times New Roman" w:hAnsi="Times New Roman" w:cs="Times New Roman"/>
                <w:sz w:val="22"/>
                <w:szCs w:val="22"/>
              </w:rPr>
              <w:t>закольцовка</w:t>
            </w:r>
            <w:proofErr w:type="spellEnd"/>
            <w:r w:rsidRPr="000825A3">
              <w:rPr>
                <w:rFonts w:ascii="Times New Roman" w:eastAsia="Times New Roman" w:hAnsi="Times New Roman" w:cs="Times New Roman"/>
                <w:sz w:val="22"/>
                <w:szCs w:val="22"/>
              </w:rPr>
              <w:t xml:space="preserve"> имеющейся магистральной сети.</w:t>
            </w:r>
          </w:p>
        </w:tc>
      </w:tr>
      <w:tr w:rsidR="00303FB1" w:rsidRPr="000825A3" w14:paraId="47BA87D0" w14:textId="77777777" w:rsidTr="004552B0">
        <w:trPr>
          <w:trHeight w:val="77"/>
        </w:trPr>
        <w:tc>
          <w:tcPr>
            <w:tcW w:w="1107" w:type="pct"/>
            <w:tcBorders>
              <w:top w:val="single" w:sz="4" w:space="0" w:color="auto"/>
            </w:tcBorders>
          </w:tcPr>
          <w:p w14:paraId="1D4C77BC"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путепровод через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пути линии Калининград – Балтийск</w:t>
            </w:r>
          </w:p>
        </w:tc>
        <w:tc>
          <w:tcPr>
            <w:tcW w:w="1022" w:type="pct"/>
            <w:tcBorders>
              <w:top w:val="single" w:sz="4" w:space="0" w:color="auto"/>
            </w:tcBorders>
          </w:tcPr>
          <w:p w14:paraId="199A27AA"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створе ул. Магнитогорской</w:t>
            </w:r>
          </w:p>
        </w:tc>
        <w:tc>
          <w:tcPr>
            <w:tcW w:w="341" w:type="pct"/>
            <w:tcBorders>
              <w:top w:val="single" w:sz="4" w:space="0" w:color="auto"/>
            </w:tcBorders>
          </w:tcPr>
          <w:p w14:paraId="49F0595B"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100</w:t>
            </w:r>
          </w:p>
        </w:tc>
        <w:tc>
          <w:tcPr>
            <w:tcW w:w="587" w:type="pct"/>
            <w:tcBorders>
              <w:top w:val="single" w:sz="4" w:space="0" w:color="auto"/>
            </w:tcBorders>
          </w:tcPr>
          <w:p w14:paraId="24A0E588"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1,5+7,0+1,5</w:t>
            </w:r>
          </w:p>
        </w:tc>
        <w:tc>
          <w:tcPr>
            <w:tcW w:w="1943" w:type="pct"/>
            <w:tcBorders>
              <w:top w:val="single" w:sz="4" w:space="0" w:color="auto"/>
            </w:tcBorders>
          </w:tcPr>
          <w:p w14:paraId="4B925458" w14:textId="77777777" w:rsidR="00303FB1" w:rsidRPr="000825A3" w:rsidRDefault="00303FB1" w:rsidP="00E4080B">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Обеспечение грузового движения в обход селитебной зоны </w:t>
            </w:r>
            <w:r w:rsidR="00E4080B" w:rsidRPr="000825A3">
              <w:rPr>
                <w:rFonts w:ascii="Times New Roman" w:hAnsi="Times New Roman" w:cs="Times New Roman"/>
                <w:sz w:val="22"/>
                <w:szCs w:val="22"/>
                <w:lang w:eastAsia="ru-RU"/>
              </w:rPr>
              <w:t>район</w:t>
            </w:r>
            <w:r w:rsidRPr="000825A3">
              <w:rPr>
                <w:rFonts w:ascii="Times New Roman" w:hAnsi="Times New Roman" w:cs="Times New Roman"/>
                <w:sz w:val="22"/>
                <w:szCs w:val="22"/>
                <w:lang w:eastAsia="ru-RU"/>
              </w:rPr>
              <w:t xml:space="preserve"> Космодемьянского</w:t>
            </w:r>
          </w:p>
        </w:tc>
      </w:tr>
      <w:tr w:rsidR="00303FB1" w:rsidRPr="000825A3" w14:paraId="6A52051A" w14:textId="77777777" w:rsidTr="004552B0">
        <w:trPr>
          <w:trHeight w:val="77"/>
        </w:trPr>
        <w:tc>
          <w:tcPr>
            <w:tcW w:w="1107" w:type="pct"/>
            <w:tcBorders>
              <w:top w:val="single" w:sz="4" w:space="0" w:color="auto"/>
            </w:tcBorders>
          </w:tcPr>
          <w:p w14:paraId="59F91A37"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путепровод через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пути линии Калининград – Балтийск</w:t>
            </w:r>
          </w:p>
        </w:tc>
        <w:tc>
          <w:tcPr>
            <w:tcW w:w="1022" w:type="pct"/>
            <w:tcBorders>
              <w:top w:val="single" w:sz="4" w:space="0" w:color="auto"/>
            </w:tcBorders>
          </w:tcPr>
          <w:p w14:paraId="446FA026"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Восточнее платф. 13 км.</w:t>
            </w:r>
          </w:p>
        </w:tc>
        <w:tc>
          <w:tcPr>
            <w:tcW w:w="341" w:type="pct"/>
            <w:tcBorders>
              <w:top w:val="single" w:sz="4" w:space="0" w:color="auto"/>
            </w:tcBorders>
          </w:tcPr>
          <w:p w14:paraId="095FA86D"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200</w:t>
            </w:r>
          </w:p>
        </w:tc>
        <w:tc>
          <w:tcPr>
            <w:tcW w:w="587" w:type="pct"/>
            <w:tcBorders>
              <w:top w:val="single" w:sz="4" w:space="0" w:color="auto"/>
            </w:tcBorders>
          </w:tcPr>
          <w:p w14:paraId="35CD102D"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0,75+7,0+0,75</w:t>
            </w:r>
          </w:p>
        </w:tc>
        <w:tc>
          <w:tcPr>
            <w:tcW w:w="1943" w:type="pct"/>
            <w:tcBorders>
              <w:top w:val="single" w:sz="4" w:space="0" w:color="auto"/>
            </w:tcBorders>
          </w:tcPr>
          <w:p w14:paraId="16F25921" w14:textId="77777777" w:rsidR="00303FB1" w:rsidRPr="000825A3" w:rsidRDefault="00303FB1" w:rsidP="00E4080B">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Обеспечение грузового движения в обход селитебной зоны </w:t>
            </w:r>
            <w:r w:rsidR="00E4080B" w:rsidRPr="000825A3">
              <w:rPr>
                <w:rFonts w:ascii="Times New Roman" w:hAnsi="Times New Roman" w:cs="Times New Roman"/>
                <w:sz w:val="22"/>
                <w:szCs w:val="22"/>
                <w:lang w:eastAsia="ru-RU"/>
              </w:rPr>
              <w:t>район</w:t>
            </w:r>
            <w:r w:rsidRPr="000825A3">
              <w:rPr>
                <w:rFonts w:ascii="Times New Roman" w:hAnsi="Times New Roman" w:cs="Times New Roman"/>
                <w:sz w:val="22"/>
                <w:szCs w:val="22"/>
                <w:lang w:eastAsia="ru-RU"/>
              </w:rPr>
              <w:t xml:space="preserve"> Космодемьянского</w:t>
            </w:r>
          </w:p>
        </w:tc>
      </w:tr>
      <w:tr w:rsidR="008E08DD" w:rsidRPr="000825A3" w14:paraId="62AAC3CC" w14:textId="77777777" w:rsidTr="004552B0">
        <w:trPr>
          <w:trHeight w:val="77"/>
        </w:trPr>
        <w:tc>
          <w:tcPr>
            <w:tcW w:w="1107" w:type="pct"/>
            <w:tcBorders>
              <w:top w:val="single" w:sz="4" w:space="0" w:color="auto"/>
            </w:tcBorders>
          </w:tcPr>
          <w:p w14:paraId="679AA689" w14:textId="77777777" w:rsidR="008E08DD" w:rsidRPr="000825A3" w:rsidRDefault="008E08DD"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Пешеходный мост через р. Новую Преголю </w:t>
            </w:r>
          </w:p>
        </w:tc>
        <w:tc>
          <w:tcPr>
            <w:tcW w:w="1022" w:type="pct"/>
            <w:tcBorders>
              <w:top w:val="single" w:sz="4" w:space="0" w:color="auto"/>
            </w:tcBorders>
          </w:tcPr>
          <w:p w14:paraId="32F3CBC8" w14:textId="77777777" w:rsidR="008E08DD" w:rsidRPr="000825A3" w:rsidRDefault="008E08DD"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створе улицы Литовский Вал</w:t>
            </w:r>
          </w:p>
        </w:tc>
        <w:tc>
          <w:tcPr>
            <w:tcW w:w="341" w:type="pct"/>
            <w:tcBorders>
              <w:top w:val="single" w:sz="4" w:space="0" w:color="auto"/>
            </w:tcBorders>
          </w:tcPr>
          <w:p w14:paraId="4DDD94B7" w14:textId="77777777" w:rsidR="008E08DD" w:rsidRPr="000825A3" w:rsidRDefault="008E08DD" w:rsidP="007158C4">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120</w:t>
            </w:r>
          </w:p>
        </w:tc>
        <w:tc>
          <w:tcPr>
            <w:tcW w:w="587" w:type="pct"/>
            <w:tcBorders>
              <w:top w:val="single" w:sz="4" w:space="0" w:color="auto"/>
            </w:tcBorders>
          </w:tcPr>
          <w:p w14:paraId="489F213F" w14:textId="77777777" w:rsidR="008E08DD" w:rsidRPr="000825A3" w:rsidRDefault="008E08DD" w:rsidP="007158C4">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14,0</w:t>
            </w:r>
          </w:p>
        </w:tc>
        <w:tc>
          <w:tcPr>
            <w:tcW w:w="1943" w:type="pct"/>
            <w:tcBorders>
              <w:top w:val="single" w:sz="4" w:space="0" w:color="auto"/>
            </w:tcBorders>
          </w:tcPr>
          <w:p w14:paraId="1BCB55E4" w14:textId="77777777" w:rsidR="008E08DD" w:rsidRPr="000825A3" w:rsidRDefault="008E08DD"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Для дополнительной пешеходной связи с территорией стадиона «Арена Балтика». Возможность проезда автотранспорта экстренных служб </w:t>
            </w:r>
          </w:p>
        </w:tc>
      </w:tr>
      <w:tr w:rsidR="008E08DD" w:rsidRPr="000825A3" w14:paraId="6E522021" w14:textId="77777777" w:rsidTr="004552B0">
        <w:trPr>
          <w:trHeight w:val="77"/>
        </w:trPr>
        <w:tc>
          <w:tcPr>
            <w:tcW w:w="1107" w:type="pct"/>
            <w:tcBorders>
              <w:top w:val="single" w:sz="4" w:space="0" w:color="auto"/>
            </w:tcBorders>
          </w:tcPr>
          <w:p w14:paraId="4C265D3F" w14:textId="77777777" w:rsidR="008E08DD" w:rsidRPr="000825A3" w:rsidRDefault="008E08DD"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Пешеходный мост через р. Старая Преголя </w:t>
            </w:r>
          </w:p>
        </w:tc>
        <w:tc>
          <w:tcPr>
            <w:tcW w:w="1022" w:type="pct"/>
            <w:tcBorders>
              <w:top w:val="single" w:sz="4" w:space="0" w:color="auto"/>
            </w:tcBorders>
          </w:tcPr>
          <w:p w14:paraId="76D4288E" w14:textId="77777777" w:rsidR="008E08DD" w:rsidRPr="000825A3" w:rsidRDefault="008E08DD"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створе проспекта Калинина</w:t>
            </w:r>
          </w:p>
        </w:tc>
        <w:tc>
          <w:tcPr>
            <w:tcW w:w="341" w:type="pct"/>
            <w:tcBorders>
              <w:top w:val="single" w:sz="4" w:space="0" w:color="auto"/>
            </w:tcBorders>
          </w:tcPr>
          <w:p w14:paraId="4424B44A" w14:textId="77777777" w:rsidR="008E08DD" w:rsidRPr="000825A3" w:rsidRDefault="008E08DD" w:rsidP="007158C4">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180</w:t>
            </w:r>
          </w:p>
        </w:tc>
        <w:tc>
          <w:tcPr>
            <w:tcW w:w="587" w:type="pct"/>
            <w:tcBorders>
              <w:top w:val="single" w:sz="4" w:space="0" w:color="auto"/>
            </w:tcBorders>
          </w:tcPr>
          <w:p w14:paraId="4F255984" w14:textId="77777777" w:rsidR="008E08DD" w:rsidRPr="000825A3" w:rsidRDefault="008E08DD" w:rsidP="007158C4">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14,0</w:t>
            </w:r>
          </w:p>
        </w:tc>
        <w:tc>
          <w:tcPr>
            <w:tcW w:w="1943" w:type="pct"/>
            <w:tcBorders>
              <w:top w:val="single" w:sz="4" w:space="0" w:color="auto"/>
            </w:tcBorders>
          </w:tcPr>
          <w:p w14:paraId="66E8069A" w14:textId="77777777" w:rsidR="008E08DD" w:rsidRPr="000825A3" w:rsidRDefault="008E08DD"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дополнительной пешеходной связи с территорией стадиона «Арена Балтика».</w:t>
            </w:r>
          </w:p>
        </w:tc>
      </w:tr>
      <w:tr w:rsidR="004552B0" w:rsidRPr="000825A3" w14:paraId="268B97D6" w14:textId="77777777" w:rsidTr="004552B0">
        <w:trPr>
          <w:trHeight w:val="77"/>
        </w:trPr>
        <w:tc>
          <w:tcPr>
            <w:tcW w:w="1107" w:type="pct"/>
            <w:tcBorders>
              <w:top w:val="single" w:sz="4" w:space="0" w:color="auto"/>
            </w:tcBorders>
          </w:tcPr>
          <w:p w14:paraId="5FA77830" w14:textId="77777777" w:rsidR="004552B0" w:rsidRPr="000825A3" w:rsidRDefault="004552B0"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Пешеходный мост через р. Старая Преголя</w:t>
            </w:r>
          </w:p>
        </w:tc>
        <w:tc>
          <w:tcPr>
            <w:tcW w:w="1022" w:type="pct"/>
            <w:tcBorders>
              <w:top w:val="single" w:sz="4" w:space="0" w:color="auto"/>
            </w:tcBorders>
          </w:tcPr>
          <w:p w14:paraId="36BAC059" w14:textId="77777777" w:rsidR="004552B0" w:rsidRPr="000825A3" w:rsidRDefault="004552B0"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створе проектируемой улицы около Восточной эстакады</w:t>
            </w:r>
          </w:p>
        </w:tc>
        <w:tc>
          <w:tcPr>
            <w:tcW w:w="341" w:type="pct"/>
            <w:tcBorders>
              <w:top w:val="single" w:sz="4" w:space="0" w:color="auto"/>
            </w:tcBorders>
          </w:tcPr>
          <w:p w14:paraId="3571FA4A" w14:textId="77777777" w:rsidR="004552B0" w:rsidRPr="000825A3" w:rsidRDefault="004552B0" w:rsidP="007158C4">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100</w:t>
            </w:r>
          </w:p>
        </w:tc>
        <w:tc>
          <w:tcPr>
            <w:tcW w:w="587" w:type="pct"/>
            <w:tcBorders>
              <w:top w:val="single" w:sz="4" w:space="0" w:color="auto"/>
            </w:tcBorders>
          </w:tcPr>
          <w:p w14:paraId="709BA832" w14:textId="77777777" w:rsidR="004552B0" w:rsidRPr="000825A3" w:rsidRDefault="004552B0" w:rsidP="007158C4">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10,0</w:t>
            </w:r>
          </w:p>
        </w:tc>
        <w:tc>
          <w:tcPr>
            <w:tcW w:w="1943" w:type="pct"/>
            <w:tcBorders>
              <w:top w:val="single" w:sz="4" w:space="0" w:color="auto"/>
            </w:tcBorders>
          </w:tcPr>
          <w:p w14:paraId="1E9072AA" w14:textId="77777777" w:rsidR="004552B0" w:rsidRPr="000825A3" w:rsidRDefault="004552B0"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формирования пешеходного маршрута через остров Октябрьский</w:t>
            </w:r>
          </w:p>
        </w:tc>
      </w:tr>
      <w:tr w:rsidR="00C93A04" w:rsidRPr="000825A3" w14:paraId="15278E58" w14:textId="77777777" w:rsidTr="004552B0">
        <w:trPr>
          <w:trHeight w:val="77"/>
        </w:trPr>
        <w:tc>
          <w:tcPr>
            <w:tcW w:w="1107" w:type="pct"/>
            <w:tcBorders>
              <w:top w:val="single" w:sz="4" w:space="0" w:color="auto"/>
            </w:tcBorders>
          </w:tcPr>
          <w:p w14:paraId="544CA96F" w14:textId="77777777" w:rsidR="00C93A04" w:rsidRPr="000825A3" w:rsidRDefault="00C93A04"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Пешеходный мост через р. Новую Преголю </w:t>
            </w:r>
          </w:p>
        </w:tc>
        <w:tc>
          <w:tcPr>
            <w:tcW w:w="1022" w:type="pct"/>
            <w:tcBorders>
              <w:top w:val="single" w:sz="4" w:space="0" w:color="auto"/>
            </w:tcBorders>
          </w:tcPr>
          <w:p w14:paraId="1C0CE61C" w14:textId="77777777" w:rsidR="00C93A04" w:rsidRPr="000825A3" w:rsidRDefault="00C93A04" w:rsidP="004552B0">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створе улицы Грига</w:t>
            </w:r>
          </w:p>
        </w:tc>
        <w:tc>
          <w:tcPr>
            <w:tcW w:w="341" w:type="pct"/>
            <w:tcBorders>
              <w:top w:val="single" w:sz="4" w:space="0" w:color="auto"/>
            </w:tcBorders>
          </w:tcPr>
          <w:p w14:paraId="35E49165" w14:textId="77777777" w:rsidR="00C93A04" w:rsidRPr="000825A3" w:rsidRDefault="00C93A04" w:rsidP="007158C4">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100</w:t>
            </w:r>
          </w:p>
        </w:tc>
        <w:tc>
          <w:tcPr>
            <w:tcW w:w="587" w:type="pct"/>
            <w:tcBorders>
              <w:top w:val="single" w:sz="4" w:space="0" w:color="auto"/>
            </w:tcBorders>
          </w:tcPr>
          <w:p w14:paraId="1CAAA5A3" w14:textId="77777777" w:rsidR="00C93A04" w:rsidRPr="000825A3" w:rsidRDefault="00C93A04" w:rsidP="007158C4">
            <w:pPr>
              <w:tabs>
                <w:tab w:val="num" w:pos="2520"/>
                <w:tab w:val="num" w:pos="2880"/>
              </w:tabs>
              <w:spacing w:before="0" w:after="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lang w:val="en-US"/>
              </w:rPr>
              <w:t>min</w:t>
            </w:r>
            <w:r w:rsidRPr="000825A3">
              <w:rPr>
                <w:rFonts w:ascii="Times New Roman" w:eastAsia="Times New Roman" w:hAnsi="Times New Roman" w:cs="Times New Roman"/>
                <w:sz w:val="22"/>
                <w:szCs w:val="22"/>
              </w:rPr>
              <w:t xml:space="preserve"> 12,0</w:t>
            </w:r>
          </w:p>
        </w:tc>
        <w:tc>
          <w:tcPr>
            <w:tcW w:w="1943" w:type="pct"/>
            <w:tcBorders>
              <w:top w:val="single" w:sz="4" w:space="0" w:color="auto"/>
            </w:tcBorders>
          </w:tcPr>
          <w:p w14:paraId="59A11ECD" w14:textId="77777777" w:rsidR="00C93A04" w:rsidRPr="000825A3" w:rsidRDefault="00C93A04" w:rsidP="007158C4">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Для формирования пешеходного маршрута через остров Октябрьский</w:t>
            </w:r>
          </w:p>
        </w:tc>
      </w:tr>
      <w:tr w:rsidR="00303FB1" w:rsidRPr="000825A3" w14:paraId="69D37577" w14:textId="77777777" w:rsidTr="004552B0">
        <w:trPr>
          <w:trHeight w:val="77"/>
        </w:trPr>
        <w:tc>
          <w:tcPr>
            <w:tcW w:w="1107" w:type="pct"/>
            <w:tcBorders>
              <w:top w:val="single" w:sz="4" w:space="0" w:color="auto"/>
            </w:tcBorders>
          </w:tcPr>
          <w:p w14:paraId="298C80B7"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Пересечение в 2 уровнях с полной развязкой движения</w:t>
            </w:r>
          </w:p>
        </w:tc>
        <w:tc>
          <w:tcPr>
            <w:tcW w:w="1022" w:type="pct"/>
            <w:tcBorders>
              <w:top w:val="single" w:sz="4" w:space="0" w:color="auto"/>
            </w:tcBorders>
          </w:tcPr>
          <w:p w14:paraId="0E32AF8B" w14:textId="77777777" w:rsidR="00303FB1" w:rsidRPr="000825A3" w:rsidRDefault="00303FB1" w:rsidP="004552B0">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Пересечение </w:t>
            </w:r>
            <w:r w:rsidR="004552B0" w:rsidRPr="000825A3">
              <w:rPr>
                <w:rFonts w:ascii="Times New Roman" w:hAnsi="Times New Roman" w:cs="Times New Roman"/>
                <w:sz w:val="22"/>
                <w:szCs w:val="22"/>
                <w:lang w:eastAsia="ru-RU"/>
              </w:rPr>
              <w:t>Северного обхода города</w:t>
            </w:r>
            <w:r w:rsidRPr="000825A3">
              <w:rPr>
                <w:rFonts w:ascii="Times New Roman" w:hAnsi="Times New Roman" w:cs="Times New Roman"/>
                <w:sz w:val="22"/>
                <w:szCs w:val="22"/>
                <w:lang w:eastAsia="ru-RU"/>
              </w:rPr>
              <w:t xml:space="preserve"> и продолжения ул. Маршала Борзова</w:t>
            </w:r>
          </w:p>
        </w:tc>
        <w:tc>
          <w:tcPr>
            <w:tcW w:w="341" w:type="pct"/>
            <w:tcBorders>
              <w:top w:val="single" w:sz="4" w:space="0" w:color="auto"/>
            </w:tcBorders>
          </w:tcPr>
          <w:p w14:paraId="498530C7"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100</w:t>
            </w:r>
          </w:p>
        </w:tc>
        <w:tc>
          <w:tcPr>
            <w:tcW w:w="587" w:type="pct"/>
            <w:tcBorders>
              <w:top w:val="single" w:sz="4" w:space="0" w:color="auto"/>
            </w:tcBorders>
          </w:tcPr>
          <w:p w14:paraId="15AD0E7F"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0,75+14,0+0,75</w:t>
            </w:r>
          </w:p>
        </w:tc>
        <w:tc>
          <w:tcPr>
            <w:tcW w:w="1943" w:type="pct"/>
            <w:tcBorders>
              <w:top w:val="single" w:sz="4" w:space="0" w:color="auto"/>
            </w:tcBorders>
          </w:tcPr>
          <w:p w14:paraId="2B11ED90"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Обеспечение связи с новым жилым районом («Автотор»)</w:t>
            </w:r>
          </w:p>
        </w:tc>
      </w:tr>
      <w:tr w:rsidR="00673F53" w:rsidRPr="000825A3" w14:paraId="36B916CE" w14:textId="77777777" w:rsidTr="004552B0">
        <w:trPr>
          <w:trHeight w:val="77"/>
        </w:trPr>
        <w:tc>
          <w:tcPr>
            <w:tcW w:w="1107" w:type="pct"/>
            <w:tcBorders>
              <w:top w:val="single" w:sz="4" w:space="0" w:color="auto"/>
            </w:tcBorders>
          </w:tcPr>
          <w:p w14:paraId="704E535C" w14:textId="77777777" w:rsidR="00673F53" w:rsidRPr="000825A3" w:rsidRDefault="00673F53" w:rsidP="00594759">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Пересечение в 2 уровнях с полной развязкой движения</w:t>
            </w:r>
          </w:p>
        </w:tc>
        <w:tc>
          <w:tcPr>
            <w:tcW w:w="1022" w:type="pct"/>
            <w:tcBorders>
              <w:top w:val="single" w:sz="4" w:space="0" w:color="auto"/>
            </w:tcBorders>
          </w:tcPr>
          <w:p w14:paraId="07E0D74D" w14:textId="77777777" w:rsidR="00673F53" w:rsidRPr="000825A3" w:rsidRDefault="00673F53" w:rsidP="00673F5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Пересечение Б. Окружной и ул. Аллея Смелых</w:t>
            </w:r>
          </w:p>
        </w:tc>
        <w:tc>
          <w:tcPr>
            <w:tcW w:w="341" w:type="pct"/>
            <w:tcBorders>
              <w:top w:val="single" w:sz="4" w:space="0" w:color="auto"/>
            </w:tcBorders>
          </w:tcPr>
          <w:p w14:paraId="57B06795" w14:textId="77777777" w:rsidR="00673F53" w:rsidRPr="000825A3" w:rsidRDefault="00673F53" w:rsidP="00594759">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100</w:t>
            </w:r>
          </w:p>
        </w:tc>
        <w:tc>
          <w:tcPr>
            <w:tcW w:w="587" w:type="pct"/>
            <w:tcBorders>
              <w:top w:val="single" w:sz="4" w:space="0" w:color="auto"/>
            </w:tcBorders>
          </w:tcPr>
          <w:p w14:paraId="2582AB54" w14:textId="77777777" w:rsidR="00673F53" w:rsidRPr="000825A3" w:rsidRDefault="00673F53" w:rsidP="00594759">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0,75+14,0+0,75</w:t>
            </w:r>
          </w:p>
        </w:tc>
        <w:tc>
          <w:tcPr>
            <w:tcW w:w="1943" w:type="pct"/>
            <w:tcBorders>
              <w:top w:val="single" w:sz="4" w:space="0" w:color="auto"/>
            </w:tcBorders>
          </w:tcPr>
          <w:p w14:paraId="20F37415" w14:textId="77777777" w:rsidR="00673F53" w:rsidRPr="000825A3" w:rsidRDefault="00673F53" w:rsidP="00673F5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Строительство нового выхода на внешние автодороги в южном направлении</w:t>
            </w:r>
          </w:p>
        </w:tc>
      </w:tr>
      <w:tr w:rsidR="00303FB1" w:rsidRPr="000825A3" w14:paraId="2BA48EC1" w14:textId="77777777" w:rsidTr="004552B0">
        <w:trPr>
          <w:trHeight w:val="77"/>
        </w:trPr>
        <w:tc>
          <w:tcPr>
            <w:tcW w:w="1107" w:type="pct"/>
            <w:tcBorders>
              <w:top w:val="single" w:sz="4" w:space="0" w:color="auto"/>
            </w:tcBorders>
          </w:tcPr>
          <w:p w14:paraId="75ACBA1E"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lastRenderedPageBreak/>
              <w:t xml:space="preserve">Автодорожный путепровод через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пути линии Калининград – Переславское</w:t>
            </w:r>
          </w:p>
        </w:tc>
        <w:tc>
          <w:tcPr>
            <w:tcW w:w="1022" w:type="pct"/>
            <w:tcBorders>
              <w:top w:val="single" w:sz="4" w:space="0" w:color="auto"/>
            </w:tcBorders>
          </w:tcPr>
          <w:p w14:paraId="7E6D1691"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створе с ул. Докука</w:t>
            </w:r>
          </w:p>
        </w:tc>
        <w:tc>
          <w:tcPr>
            <w:tcW w:w="341" w:type="pct"/>
            <w:tcBorders>
              <w:top w:val="single" w:sz="4" w:space="0" w:color="auto"/>
            </w:tcBorders>
          </w:tcPr>
          <w:p w14:paraId="3A07BAAD"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110</w:t>
            </w:r>
          </w:p>
        </w:tc>
        <w:tc>
          <w:tcPr>
            <w:tcW w:w="587" w:type="pct"/>
            <w:tcBorders>
              <w:top w:val="single" w:sz="4" w:space="0" w:color="auto"/>
            </w:tcBorders>
          </w:tcPr>
          <w:p w14:paraId="55915E61"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0,75+7,0+0,75</w:t>
            </w:r>
          </w:p>
        </w:tc>
        <w:tc>
          <w:tcPr>
            <w:tcW w:w="1943" w:type="pct"/>
            <w:tcBorders>
              <w:top w:val="single" w:sz="4" w:space="0" w:color="auto"/>
            </w:tcBorders>
          </w:tcPr>
          <w:p w14:paraId="44DE9FC8"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Связь с посёлком Чкаловск</w:t>
            </w:r>
          </w:p>
        </w:tc>
      </w:tr>
      <w:tr w:rsidR="00303FB1" w:rsidRPr="000825A3" w14:paraId="420C43BF" w14:textId="77777777" w:rsidTr="004552B0">
        <w:trPr>
          <w:trHeight w:val="77"/>
        </w:trPr>
        <w:tc>
          <w:tcPr>
            <w:tcW w:w="1107" w:type="pct"/>
            <w:tcBorders>
              <w:top w:val="single" w:sz="4" w:space="0" w:color="auto"/>
            </w:tcBorders>
          </w:tcPr>
          <w:p w14:paraId="63054672" w14:textId="77777777" w:rsidR="00303FB1" w:rsidRPr="000825A3" w:rsidRDefault="00C93A04"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Автодорожный путепровод через Северный обход города</w:t>
            </w:r>
          </w:p>
        </w:tc>
        <w:tc>
          <w:tcPr>
            <w:tcW w:w="1022" w:type="pct"/>
            <w:tcBorders>
              <w:top w:val="single" w:sz="4" w:space="0" w:color="auto"/>
            </w:tcBorders>
          </w:tcPr>
          <w:p w14:paraId="5C6C766D" w14:textId="77777777" w:rsidR="00303FB1" w:rsidRPr="000825A3" w:rsidRDefault="00303FB1" w:rsidP="004552B0">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Ул. Полярная (продолжение) и </w:t>
            </w:r>
            <w:r w:rsidR="004552B0" w:rsidRPr="000825A3">
              <w:rPr>
                <w:rFonts w:ascii="Times New Roman" w:hAnsi="Times New Roman" w:cs="Times New Roman"/>
                <w:sz w:val="22"/>
                <w:szCs w:val="22"/>
                <w:lang w:eastAsia="ru-RU"/>
              </w:rPr>
              <w:t>Северный обход города</w:t>
            </w:r>
          </w:p>
        </w:tc>
        <w:tc>
          <w:tcPr>
            <w:tcW w:w="341" w:type="pct"/>
            <w:tcBorders>
              <w:top w:val="single" w:sz="4" w:space="0" w:color="auto"/>
            </w:tcBorders>
          </w:tcPr>
          <w:p w14:paraId="48082CD5" w14:textId="77777777" w:rsidR="00303FB1" w:rsidRPr="000825A3" w:rsidRDefault="00C93A04"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6</w:t>
            </w:r>
            <w:r w:rsidR="00303FB1" w:rsidRPr="000825A3">
              <w:rPr>
                <w:rFonts w:ascii="Times New Roman" w:hAnsi="Times New Roman" w:cs="Times New Roman"/>
                <w:sz w:val="22"/>
                <w:szCs w:val="22"/>
                <w:lang w:eastAsia="ru-RU"/>
              </w:rPr>
              <w:t>0</w:t>
            </w:r>
          </w:p>
        </w:tc>
        <w:tc>
          <w:tcPr>
            <w:tcW w:w="587" w:type="pct"/>
            <w:tcBorders>
              <w:top w:val="single" w:sz="4" w:space="0" w:color="auto"/>
            </w:tcBorders>
          </w:tcPr>
          <w:p w14:paraId="7CACBD2B" w14:textId="77777777" w:rsidR="00303FB1" w:rsidRPr="000825A3" w:rsidRDefault="00303FB1" w:rsidP="00C93A04">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w:t>
            </w:r>
            <w:r w:rsidR="00C93A04" w:rsidRPr="000825A3">
              <w:rPr>
                <w:rFonts w:ascii="Times New Roman" w:hAnsi="Times New Roman" w:cs="Times New Roman"/>
                <w:sz w:val="22"/>
                <w:szCs w:val="22"/>
                <w:lang w:eastAsia="ru-RU"/>
              </w:rPr>
              <w:t>12</w:t>
            </w:r>
            <w:r w:rsidRPr="000825A3">
              <w:rPr>
                <w:rFonts w:ascii="Times New Roman" w:hAnsi="Times New Roman" w:cs="Times New Roman"/>
                <w:sz w:val="22"/>
                <w:szCs w:val="22"/>
                <w:lang w:eastAsia="ru-RU"/>
              </w:rPr>
              <w:t>,0+0,75</w:t>
            </w:r>
          </w:p>
        </w:tc>
        <w:tc>
          <w:tcPr>
            <w:tcW w:w="1943" w:type="pct"/>
            <w:tcBorders>
              <w:top w:val="single" w:sz="4" w:space="0" w:color="auto"/>
            </w:tcBorders>
          </w:tcPr>
          <w:p w14:paraId="09E21A01"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Обеспечение связи с новым жилым районом («Автотор»)</w:t>
            </w:r>
          </w:p>
        </w:tc>
      </w:tr>
      <w:tr w:rsidR="00303FB1" w:rsidRPr="000825A3" w14:paraId="6DE35FC3" w14:textId="77777777" w:rsidTr="004552B0">
        <w:trPr>
          <w:trHeight w:val="77"/>
        </w:trPr>
        <w:tc>
          <w:tcPr>
            <w:tcW w:w="1107" w:type="pct"/>
            <w:tcBorders>
              <w:top w:val="single" w:sz="4" w:space="0" w:color="auto"/>
            </w:tcBorders>
          </w:tcPr>
          <w:p w14:paraId="6B8FD6BE"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путепровод через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пути на перегоне Калининград – Чкаловск</w:t>
            </w:r>
          </w:p>
        </w:tc>
        <w:tc>
          <w:tcPr>
            <w:tcW w:w="1022" w:type="pct"/>
            <w:tcBorders>
              <w:top w:val="single" w:sz="4" w:space="0" w:color="auto"/>
            </w:tcBorders>
          </w:tcPr>
          <w:p w14:paraId="082E277F"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створе ул. Окуловская и Елизаветинская</w:t>
            </w:r>
          </w:p>
        </w:tc>
        <w:tc>
          <w:tcPr>
            <w:tcW w:w="341" w:type="pct"/>
            <w:tcBorders>
              <w:top w:val="single" w:sz="4" w:space="0" w:color="auto"/>
            </w:tcBorders>
          </w:tcPr>
          <w:p w14:paraId="6DADD8F9"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90</w:t>
            </w:r>
          </w:p>
        </w:tc>
        <w:tc>
          <w:tcPr>
            <w:tcW w:w="587" w:type="pct"/>
            <w:tcBorders>
              <w:top w:val="single" w:sz="4" w:space="0" w:color="auto"/>
            </w:tcBorders>
          </w:tcPr>
          <w:p w14:paraId="4169BE3F"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1,5+14,0+1,5</w:t>
            </w:r>
          </w:p>
        </w:tc>
        <w:tc>
          <w:tcPr>
            <w:tcW w:w="1943" w:type="pct"/>
            <w:vMerge w:val="restart"/>
            <w:tcBorders>
              <w:top w:val="single" w:sz="4" w:space="0" w:color="auto"/>
            </w:tcBorders>
          </w:tcPr>
          <w:p w14:paraId="10B43F0C"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Улучшение транспортных связей с районом «Сельма»</w:t>
            </w:r>
          </w:p>
        </w:tc>
      </w:tr>
      <w:tr w:rsidR="00303FB1" w:rsidRPr="000825A3" w14:paraId="58D1A02E" w14:textId="77777777" w:rsidTr="004552B0">
        <w:trPr>
          <w:trHeight w:val="77"/>
        </w:trPr>
        <w:tc>
          <w:tcPr>
            <w:tcW w:w="1107" w:type="pct"/>
            <w:tcBorders>
              <w:top w:val="single" w:sz="4" w:space="0" w:color="auto"/>
            </w:tcBorders>
          </w:tcPr>
          <w:p w14:paraId="46DDA2B7"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путепровод </w:t>
            </w:r>
          </w:p>
        </w:tc>
        <w:tc>
          <w:tcPr>
            <w:tcW w:w="1022" w:type="pct"/>
            <w:tcBorders>
              <w:top w:val="single" w:sz="4" w:space="0" w:color="auto"/>
            </w:tcBorders>
          </w:tcPr>
          <w:p w14:paraId="3FB82F75"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Над ул. Ген. </w:t>
            </w:r>
            <w:proofErr w:type="spellStart"/>
            <w:r w:rsidRPr="000825A3">
              <w:rPr>
                <w:rFonts w:ascii="Times New Roman" w:hAnsi="Times New Roman" w:cs="Times New Roman"/>
                <w:sz w:val="22"/>
                <w:szCs w:val="22"/>
                <w:lang w:eastAsia="ru-RU"/>
              </w:rPr>
              <w:t>Челнокова</w:t>
            </w:r>
            <w:proofErr w:type="spellEnd"/>
            <w:r w:rsidRPr="000825A3">
              <w:rPr>
                <w:rFonts w:ascii="Times New Roman" w:hAnsi="Times New Roman" w:cs="Times New Roman"/>
                <w:sz w:val="22"/>
                <w:szCs w:val="22"/>
                <w:lang w:eastAsia="ru-RU"/>
              </w:rPr>
              <w:t xml:space="preserve"> в створе ул. Елизаветинская</w:t>
            </w:r>
          </w:p>
        </w:tc>
        <w:tc>
          <w:tcPr>
            <w:tcW w:w="341" w:type="pct"/>
            <w:tcBorders>
              <w:top w:val="single" w:sz="4" w:space="0" w:color="auto"/>
            </w:tcBorders>
          </w:tcPr>
          <w:p w14:paraId="18016157"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70</w:t>
            </w:r>
          </w:p>
        </w:tc>
        <w:tc>
          <w:tcPr>
            <w:tcW w:w="587" w:type="pct"/>
            <w:tcBorders>
              <w:top w:val="single" w:sz="4" w:space="0" w:color="auto"/>
            </w:tcBorders>
          </w:tcPr>
          <w:p w14:paraId="0800052D"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1,5+14,0+1,5</w:t>
            </w:r>
          </w:p>
        </w:tc>
        <w:tc>
          <w:tcPr>
            <w:tcW w:w="1943" w:type="pct"/>
            <w:vMerge/>
          </w:tcPr>
          <w:p w14:paraId="03D3362A"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r>
      <w:tr w:rsidR="00303FB1" w:rsidRPr="000825A3" w14:paraId="065CADA8" w14:textId="77777777" w:rsidTr="004552B0">
        <w:trPr>
          <w:trHeight w:val="77"/>
        </w:trPr>
        <w:tc>
          <w:tcPr>
            <w:tcW w:w="1107" w:type="pct"/>
            <w:tcBorders>
              <w:top w:val="single" w:sz="4" w:space="0" w:color="auto"/>
            </w:tcBorders>
          </w:tcPr>
          <w:p w14:paraId="7CFAE404"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путепровод через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пути линии Калининград – Зеленоградск</w:t>
            </w:r>
          </w:p>
        </w:tc>
        <w:tc>
          <w:tcPr>
            <w:tcW w:w="1022" w:type="pct"/>
            <w:tcBorders>
              <w:top w:val="single" w:sz="4" w:space="0" w:color="auto"/>
            </w:tcBorders>
          </w:tcPr>
          <w:p w14:paraId="400A6F74"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створе с ул. 4-ая Окружная</w:t>
            </w:r>
          </w:p>
        </w:tc>
        <w:tc>
          <w:tcPr>
            <w:tcW w:w="341" w:type="pct"/>
            <w:tcBorders>
              <w:top w:val="single" w:sz="4" w:space="0" w:color="auto"/>
            </w:tcBorders>
          </w:tcPr>
          <w:p w14:paraId="6B6294AC"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120</w:t>
            </w:r>
          </w:p>
        </w:tc>
        <w:tc>
          <w:tcPr>
            <w:tcW w:w="587" w:type="pct"/>
            <w:tcBorders>
              <w:top w:val="single" w:sz="4" w:space="0" w:color="auto"/>
            </w:tcBorders>
          </w:tcPr>
          <w:p w14:paraId="3FEE7B07"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1,5+7,0+1,5</w:t>
            </w:r>
          </w:p>
        </w:tc>
        <w:tc>
          <w:tcPr>
            <w:tcW w:w="1943" w:type="pct"/>
          </w:tcPr>
          <w:p w14:paraId="3AF28ECA"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Связь с районом Северная Гора</w:t>
            </w:r>
          </w:p>
        </w:tc>
      </w:tr>
      <w:tr w:rsidR="00303FB1" w:rsidRPr="000825A3" w14:paraId="218C3B37" w14:textId="77777777" w:rsidTr="004552B0">
        <w:trPr>
          <w:trHeight w:val="77"/>
        </w:trPr>
        <w:tc>
          <w:tcPr>
            <w:tcW w:w="1107" w:type="pct"/>
            <w:tcBorders>
              <w:top w:val="single" w:sz="4" w:space="0" w:color="auto"/>
            </w:tcBorders>
          </w:tcPr>
          <w:p w14:paraId="2C7ECA71"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Тоннель (прокол) под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путями линии Калининград-Южный – Калининград-Северный</w:t>
            </w:r>
          </w:p>
        </w:tc>
        <w:tc>
          <w:tcPr>
            <w:tcW w:w="1022" w:type="pct"/>
            <w:vMerge w:val="restart"/>
            <w:tcBorders>
              <w:top w:val="single" w:sz="4" w:space="0" w:color="auto"/>
            </w:tcBorders>
          </w:tcPr>
          <w:p w14:paraId="172924AC"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В комплексе проект. ответвления от ул. Велосипедная дорога к ул. Ген. Буткова</w:t>
            </w:r>
          </w:p>
        </w:tc>
        <w:tc>
          <w:tcPr>
            <w:tcW w:w="341" w:type="pct"/>
            <w:tcBorders>
              <w:top w:val="single" w:sz="4" w:space="0" w:color="auto"/>
            </w:tcBorders>
          </w:tcPr>
          <w:p w14:paraId="2070A93C"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20</w:t>
            </w:r>
          </w:p>
        </w:tc>
        <w:tc>
          <w:tcPr>
            <w:tcW w:w="587" w:type="pct"/>
            <w:tcBorders>
              <w:top w:val="single" w:sz="4" w:space="0" w:color="auto"/>
            </w:tcBorders>
          </w:tcPr>
          <w:p w14:paraId="1D1938F8"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p>
        </w:tc>
        <w:tc>
          <w:tcPr>
            <w:tcW w:w="1943" w:type="pct"/>
            <w:vMerge w:val="restart"/>
          </w:tcPr>
          <w:p w14:paraId="6BAB3139"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Перераспределение транспортных потоков в центральной части города</w:t>
            </w:r>
          </w:p>
        </w:tc>
      </w:tr>
      <w:tr w:rsidR="00303FB1" w:rsidRPr="000825A3" w14:paraId="1C3CDCBC" w14:textId="77777777" w:rsidTr="004552B0">
        <w:trPr>
          <w:trHeight w:val="77"/>
        </w:trPr>
        <w:tc>
          <w:tcPr>
            <w:tcW w:w="1107" w:type="pct"/>
            <w:tcBorders>
              <w:top w:val="single" w:sz="4" w:space="0" w:color="auto"/>
            </w:tcBorders>
          </w:tcPr>
          <w:p w14:paraId="1BC868DA"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Тоннель (прокол) под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путем</w:t>
            </w:r>
          </w:p>
        </w:tc>
        <w:tc>
          <w:tcPr>
            <w:tcW w:w="1022" w:type="pct"/>
            <w:vMerge/>
          </w:tcPr>
          <w:p w14:paraId="726B2BB0"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c>
          <w:tcPr>
            <w:tcW w:w="341" w:type="pct"/>
            <w:tcBorders>
              <w:top w:val="single" w:sz="4" w:space="0" w:color="auto"/>
            </w:tcBorders>
          </w:tcPr>
          <w:p w14:paraId="1477FD7F"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20</w:t>
            </w:r>
          </w:p>
        </w:tc>
        <w:tc>
          <w:tcPr>
            <w:tcW w:w="587" w:type="pct"/>
            <w:tcBorders>
              <w:top w:val="single" w:sz="4" w:space="0" w:color="auto"/>
            </w:tcBorders>
          </w:tcPr>
          <w:p w14:paraId="5A449CAB"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p>
        </w:tc>
        <w:tc>
          <w:tcPr>
            <w:tcW w:w="1943" w:type="pct"/>
            <w:vMerge/>
          </w:tcPr>
          <w:p w14:paraId="153B3A6B"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r>
      <w:tr w:rsidR="00303FB1" w:rsidRPr="000825A3" w14:paraId="45389CBE" w14:textId="77777777" w:rsidTr="004552B0">
        <w:trPr>
          <w:trHeight w:val="77"/>
        </w:trPr>
        <w:tc>
          <w:tcPr>
            <w:tcW w:w="1107" w:type="pct"/>
            <w:tcBorders>
              <w:top w:val="single" w:sz="4" w:space="0" w:color="auto"/>
              <w:bottom w:val="single" w:sz="4" w:space="0" w:color="auto"/>
            </w:tcBorders>
          </w:tcPr>
          <w:p w14:paraId="65ECE52C"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Пересечение в 2 уровнях с неполной развязкой движения</w:t>
            </w:r>
          </w:p>
        </w:tc>
        <w:tc>
          <w:tcPr>
            <w:tcW w:w="1022" w:type="pct"/>
            <w:vMerge/>
          </w:tcPr>
          <w:p w14:paraId="4C20B0C2"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c>
          <w:tcPr>
            <w:tcW w:w="341" w:type="pct"/>
            <w:tcBorders>
              <w:top w:val="single" w:sz="4" w:space="0" w:color="auto"/>
              <w:bottom w:val="single" w:sz="4" w:space="0" w:color="auto"/>
            </w:tcBorders>
          </w:tcPr>
          <w:p w14:paraId="1D29F246"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40</w:t>
            </w:r>
          </w:p>
        </w:tc>
        <w:tc>
          <w:tcPr>
            <w:tcW w:w="587" w:type="pct"/>
            <w:tcBorders>
              <w:top w:val="single" w:sz="4" w:space="0" w:color="auto"/>
              <w:bottom w:val="single" w:sz="4" w:space="0" w:color="auto"/>
            </w:tcBorders>
          </w:tcPr>
          <w:p w14:paraId="6D401B34" w14:textId="77777777" w:rsidR="00303FB1" w:rsidRPr="000825A3" w:rsidRDefault="00303FB1" w:rsidP="001C6115">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0,75+7,0+0,75</w:t>
            </w:r>
          </w:p>
        </w:tc>
        <w:tc>
          <w:tcPr>
            <w:tcW w:w="1943" w:type="pct"/>
            <w:vMerge/>
          </w:tcPr>
          <w:p w14:paraId="4F60876F" w14:textId="77777777" w:rsidR="00303FB1" w:rsidRPr="000825A3" w:rsidRDefault="00303FB1" w:rsidP="001C6115">
            <w:pPr>
              <w:tabs>
                <w:tab w:val="num" w:pos="2520"/>
                <w:tab w:val="num" w:pos="2880"/>
              </w:tabs>
              <w:spacing w:before="0" w:after="0" w:line="240" w:lineRule="auto"/>
              <w:rPr>
                <w:rFonts w:ascii="Times New Roman" w:hAnsi="Times New Roman" w:cs="Times New Roman"/>
                <w:sz w:val="22"/>
                <w:szCs w:val="22"/>
                <w:lang w:eastAsia="ru-RU"/>
              </w:rPr>
            </w:pPr>
          </w:p>
        </w:tc>
      </w:tr>
      <w:tr w:rsidR="00333AC3" w:rsidRPr="000825A3" w14:paraId="045767B5" w14:textId="77777777" w:rsidTr="004552B0">
        <w:trPr>
          <w:trHeight w:val="77"/>
        </w:trPr>
        <w:tc>
          <w:tcPr>
            <w:tcW w:w="1107" w:type="pct"/>
            <w:tcBorders>
              <w:top w:val="single" w:sz="4" w:space="0" w:color="auto"/>
            </w:tcBorders>
          </w:tcPr>
          <w:p w14:paraId="27E202B0"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путепровод через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xml:space="preserve">. пути линии Калининград – </w:t>
            </w:r>
            <w:proofErr w:type="spellStart"/>
            <w:r w:rsidRPr="000825A3">
              <w:rPr>
                <w:rFonts w:ascii="Times New Roman" w:hAnsi="Times New Roman" w:cs="Times New Roman"/>
                <w:sz w:val="22"/>
                <w:szCs w:val="22"/>
                <w:lang w:eastAsia="ru-RU"/>
              </w:rPr>
              <w:t>Мамоново</w:t>
            </w:r>
            <w:proofErr w:type="spellEnd"/>
          </w:p>
        </w:tc>
        <w:tc>
          <w:tcPr>
            <w:tcW w:w="1022" w:type="pct"/>
            <w:tcBorders>
              <w:top w:val="single" w:sz="4" w:space="0" w:color="auto"/>
            </w:tcBorders>
          </w:tcPr>
          <w:p w14:paraId="248DCF5D"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В створе с продолжением </w:t>
            </w:r>
            <w:proofErr w:type="spellStart"/>
            <w:r w:rsidRPr="000825A3">
              <w:rPr>
                <w:rFonts w:ascii="Times New Roman" w:hAnsi="Times New Roman" w:cs="Times New Roman"/>
                <w:sz w:val="22"/>
                <w:szCs w:val="22"/>
                <w:lang w:eastAsia="ru-RU"/>
              </w:rPr>
              <w:t>ул.Интернациональная</w:t>
            </w:r>
            <w:proofErr w:type="spellEnd"/>
          </w:p>
        </w:tc>
        <w:tc>
          <w:tcPr>
            <w:tcW w:w="341" w:type="pct"/>
            <w:tcBorders>
              <w:top w:val="single" w:sz="4" w:space="0" w:color="auto"/>
            </w:tcBorders>
          </w:tcPr>
          <w:p w14:paraId="6F58E9D1" w14:textId="77777777" w:rsidR="00333AC3" w:rsidRPr="000825A3" w:rsidRDefault="00333AC3" w:rsidP="00333AC3">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150</w:t>
            </w:r>
          </w:p>
        </w:tc>
        <w:tc>
          <w:tcPr>
            <w:tcW w:w="587" w:type="pct"/>
            <w:tcBorders>
              <w:top w:val="single" w:sz="4" w:space="0" w:color="auto"/>
            </w:tcBorders>
          </w:tcPr>
          <w:p w14:paraId="410ED842" w14:textId="77777777" w:rsidR="00333AC3" w:rsidRPr="000825A3" w:rsidRDefault="00333AC3" w:rsidP="00333AC3">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w:t>
            </w:r>
            <w:proofErr w:type="gramStart"/>
            <w:r w:rsidRPr="000825A3">
              <w:rPr>
                <w:rFonts w:ascii="Times New Roman" w:hAnsi="Times New Roman" w:cs="Times New Roman"/>
                <w:sz w:val="22"/>
                <w:szCs w:val="22"/>
                <w:lang w:eastAsia="ru-RU"/>
              </w:rPr>
              <w:t>трам.+</w:t>
            </w:r>
            <w:proofErr w:type="gramEnd"/>
            <w:r w:rsidRPr="000825A3">
              <w:rPr>
                <w:rFonts w:ascii="Times New Roman" w:hAnsi="Times New Roman" w:cs="Times New Roman"/>
                <w:sz w:val="22"/>
                <w:szCs w:val="22"/>
                <w:lang w:eastAsia="ru-RU"/>
              </w:rPr>
              <w:t xml:space="preserve"> 12,0+1,5</w:t>
            </w:r>
          </w:p>
        </w:tc>
        <w:tc>
          <w:tcPr>
            <w:tcW w:w="1943" w:type="pct"/>
          </w:tcPr>
          <w:p w14:paraId="718B3404"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Связь с перспективным Юго-Западным районом, обеспечение широтных связей</w:t>
            </w:r>
          </w:p>
        </w:tc>
      </w:tr>
      <w:tr w:rsidR="00364182" w:rsidRPr="000825A3" w14:paraId="08CB6636" w14:textId="77777777" w:rsidTr="004552B0">
        <w:trPr>
          <w:trHeight w:val="77"/>
        </w:trPr>
        <w:tc>
          <w:tcPr>
            <w:tcW w:w="1107" w:type="pct"/>
            <w:tcBorders>
              <w:top w:val="single" w:sz="4" w:space="0" w:color="auto"/>
            </w:tcBorders>
          </w:tcPr>
          <w:p w14:paraId="28322DBF" w14:textId="77777777" w:rsidR="00364182" w:rsidRPr="000825A3" w:rsidRDefault="00364182" w:rsidP="00364182">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путепровод через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xml:space="preserve">. подъездные пути </w:t>
            </w:r>
          </w:p>
        </w:tc>
        <w:tc>
          <w:tcPr>
            <w:tcW w:w="1022" w:type="pct"/>
            <w:tcBorders>
              <w:top w:val="single" w:sz="4" w:space="0" w:color="auto"/>
            </w:tcBorders>
          </w:tcPr>
          <w:p w14:paraId="2811CB8F" w14:textId="77777777" w:rsidR="00364182" w:rsidRPr="000825A3" w:rsidRDefault="00364182" w:rsidP="00364182">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В створе с продолжением </w:t>
            </w:r>
            <w:proofErr w:type="spellStart"/>
            <w:r w:rsidRPr="000825A3">
              <w:rPr>
                <w:rFonts w:ascii="Times New Roman" w:hAnsi="Times New Roman" w:cs="Times New Roman"/>
                <w:sz w:val="22"/>
                <w:szCs w:val="22"/>
                <w:lang w:eastAsia="ru-RU"/>
              </w:rPr>
              <w:t>ул.Интернациональная</w:t>
            </w:r>
            <w:proofErr w:type="spellEnd"/>
          </w:p>
        </w:tc>
        <w:tc>
          <w:tcPr>
            <w:tcW w:w="341" w:type="pct"/>
            <w:tcBorders>
              <w:top w:val="single" w:sz="4" w:space="0" w:color="auto"/>
            </w:tcBorders>
          </w:tcPr>
          <w:p w14:paraId="4DBAF840" w14:textId="77777777" w:rsidR="00364182" w:rsidRPr="000825A3" w:rsidRDefault="00364182" w:rsidP="00364182">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20</w:t>
            </w:r>
          </w:p>
        </w:tc>
        <w:tc>
          <w:tcPr>
            <w:tcW w:w="587" w:type="pct"/>
            <w:tcBorders>
              <w:top w:val="single" w:sz="4" w:space="0" w:color="auto"/>
            </w:tcBorders>
          </w:tcPr>
          <w:p w14:paraId="18D29E26" w14:textId="77777777" w:rsidR="00364182" w:rsidRPr="000825A3" w:rsidRDefault="00364182" w:rsidP="00364182">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w:t>
            </w:r>
            <w:proofErr w:type="gramStart"/>
            <w:r w:rsidRPr="000825A3">
              <w:rPr>
                <w:rFonts w:ascii="Times New Roman" w:hAnsi="Times New Roman" w:cs="Times New Roman"/>
                <w:sz w:val="22"/>
                <w:szCs w:val="22"/>
                <w:lang w:eastAsia="ru-RU"/>
              </w:rPr>
              <w:t>трам.+</w:t>
            </w:r>
            <w:proofErr w:type="gramEnd"/>
            <w:r w:rsidRPr="000825A3">
              <w:rPr>
                <w:rFonts w:ascii="Times New Roman" w:hAnsi="Times New Roman" w:cs="Times New Roman"/>
                <w:sz w:val="22"/>
                <w:szCs w:val="22"/>
                <w:lang w:eastAsia="ru-RU"/>
              </w:rPr>
              <w:t xml:space="preserve"> 12,0+1,5</w:t>
            </w:r>
          </w:p>
        </w:tc>
        <w:tc>
          <w:tcPr>
            <w:tcW w:w="1943" w:type="pct"/>
          </w:tcPr>
          <w:p w14:paraId="6309C4AF" w14:textId="77777777" w:rsidR="00364182" w:rsidRPr="000825A3" w:rsidRDefault="00364182" w:rsidP="00364182">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Связь с перспективным Юго-Западным районом, обеспечение широтных связей</w:t>
            </w:r>
          </w:p>
        </w:tc>
      </w:tr>
      <w:tr w:rsidR="00333AC3" w:rsidRPr="000825A3" w14:paraId="5E1B60D2" w14:textId="77777777" w:rsidTr="004552B0">
        <w:trPr>
          <w:trHeight w:val="77"/>
        </w:trPr>
        <w:tc>
          <w:tcPr>
            <w:tcW w:w="1107" w:type="pct"/>
            <w:tcBorders>
              <w:top w:val="single" w:sz="4" w:space="0" w:color="auto"/>
              <w:bottom w:val="single" w:sz="4" w:space="0" w:color="auto"/>
            </w:tcBorders>
          </w:tcPr>
          <w:p w14:paraId="7E1CEA06"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Автодорожный путепровод через </w:t>
            </w:r>
            <w:proofErr w:type="spellStart"/>
            <w:r w:rsidRPr="000825A3">
              <w:rPr>
                <w:rFonts w:ascii="Times New Roman" w:hAnsi="Times New Roman" w:cs="Times New Roman"/>
                <w:sz w:val="22"/>
                <w:szCs w:val="22"/>
                <w:lang w:eastAsia="ru-RU"/>
              </w:rPr>
              <w:t>ж.д</w:t>
            </w:r>
            <w:proofErr w:type="spellEnd"/>
            <w:r w:rsidRPr="000825A3">
              <w:rPr>
                <w:rFonts w:ascii="Times New Roman" w:hAnsi="Times New Roman" w:cs="Times New Roman"/>
                <w:sz w:val="22"/>
                <w:szCs w:val="22"/>
                <w:lang w:eastAsia="ru-RU"/>
              </w:rPr>
              <w:t xml:space="preserve">. пути линии Калининград – </w:t>
            </w:r>
            <w:proofErr w:type="spellStart"/>
            <w:r w:rsidRPr="000825A3">
              <w:rPr>
                <w:rFonts w:ascii="Times New Roman" w:hAnsi="Times New Roman" w:cs="Times New Roman"/>
                <w:sz w:val="22"/>
                <w:szCs w:val="22"/>
                <w:lang w:eastAsia="ru-RU"/>
              </w:rPr>
              <w:t>Мамоново</w:t>
            </w:r>
            <w:proofErr w:type="spellEnd"/>
          </w:p>
        </w:tc>
        <w:tc>
          <w:tcPr>
            <w:tcW w:w="1022" w:type="pct"/>
            <w:tcBorders>
              <w:top w:val="single" w:sz="4" w:space="0" w:color="auto"/>
              <w:bottom w:val="single" w:sz="4" w:space="0" w:color="auto"/>
            </w:tcBorders>
          </w:tcPr>
          <w:p w14:paraId="364AE22A" w14:textId="77777777" w:rsidR="00333AC3" w:rsidRPr="000825A3" w:rsidRDefault="00333AC3" w:rsidP="00333AC3">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В створе с </w:t>
            </w:r>
            <w:proofErr w:type="spellStart"/>
            <w:r w:rsidRPr="000825A3">
              <w:rPr>
                <w:rFonts w:ascii="Times New Roman" w:hAnsi="Times New Roman" w:cs="Times New Roman"/>
                <w:sz w:val="22"/>
                <w:szCs w:val="22"/>
                <w:lang w:eastAsia="ru-RU"/>
              </w:rPr>
              <w:t>ул.Окружная</w:t>
            </w:r>
            <w:proofErr w:type="spellEnd"/>
          </w:p>
        </w:tc>
        <w:tc>
          <w:tcPr>
            <w:tcW w:w="341" w:type="pct"/>
            <w:tcBorders>
              <w:top w:val="single" w:sz="4" w:space="0" w:color="auto"/>
              <w:bottom w:val="single" w:sz="4" w:space="0" w:color="auto"/>
            </w:tcBorders>
          </w:tcPr>
          <w:p w14:paraId="71D33401" w14:textId="77777777" w:rsidR="00333AC3" w:rsidRPr="000825A3" w:rsidRDefault="00333AC3" w:rsidP="00333AC3">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100</w:t>
            </w:r>
          </w:p>
        </w:tc>
        <w:tc>
          <w:tcPr>
            <w:tcW w:w="587" w:type="pct"/>
            <w:tcBorders>
              <w:top w:val="single" w:sz="4" w:space="0" w:color="auto"/>
              <w:bottom w:val="single" w:sz="4" w:space="0" w:color="auto"/>
            </w:tcBorders>
          </w:tcPr>
          <w:p w14:paraId="4E7F06E5" w14:textId="77777777" w:rsidR="00333AC3" w:rsidRPr="000825A3" w:rsidRDefault="00333AC3" w:rsidP="00333AC3">
            <w:pPr>
              <w:tabs>
                <w:tab w:val="num" w:pos="2520"/>
                <w:tab w:val="num" w:pos="2880"/>
              </w:tabs>
              <w:spacing w:before="0" w:after="0" w:line="240" w:lineRule="auto"/>
              <w:jc w:val="center"/>
              <w:rPr>
                <w:rFonts w:ascii="Times New Roman" w:hAnsi="Times New Roman" w:cs="Times New Roman"/>
                <w:sz w:val="22"/>
                <w:szCs w:val="22"/>
                <w:lang w:eastAsia="ru-RU"/>
              </w:rPr>
            </w:pPr>
            <w:r w:rsidRPr="000825A3">
              <w:rPr>
                <w:rFonts w:ascii="Times New Roman" w:hAnsi="Times New Roman" w:cs="Times New Roman"/>
                <w:sz w:val="22"/>
                <w:szCs w:val="22"/>
                <w:lang w:eastAsia="ru-RU"/>
              </w:rPr>
              <w:t>1,5+12,0+1,5</w:t>
            </w:r>
          </w:p>
        </w:tc>
        <w:tc>
          <w:tcPr>
            <w:tcW w:w="1943" w:type="pct"/>
          </w:tcPr>
          <w:p w14:paraId="7A3854D5" w14:textId="77777777" w:rsidR="00333AC3" w:rsidRPr="000825A3" w:rsidRDefault="00333AC3" w:rsidP="003031E8">
            <w:pPr>
              <w:tabs>
                <w:tab w:val="num" w:pos="2520"/>
                <w:tab w:val="num" w:pos="2880"/>
              </w:tabs>
              <w:spacing w:before="0" w:after="0" w:line="240" w:lineRule="auto"/>
              <w:rPr>
                <w:rFonts w:ascii="Times New Roman" w:hAnsi="Times New Roman" w:cs="Times New Roman"/>
                <w:sz w:val="22"/>
                <w:szCs w:val="22"/>
                <w:lang w:eastAsia="ru-RU"/>
              </w:rPr>
            </w:pPr>
            <w:r w:rsidRPr="000825A3">
              <w:rPr>
                <w:rFonts w:ascii="Times New Roman" w:hAnsi="Times New Roman" w:cs="Times New Roman"/>
                <w:sz w:val="22"/>
                <w:szCs w:val="22"/>
                <w:lang w:eastAsia="ru-RU"/>
              </w:rPr>
              <w:t xml:space="preserve">Обеспечение безопасности движения и </w:t>
            </w:r>
            <w:r w:rsidR="003031E8" w:rsidRPr="000825A3">
              <w:rPr>
                <w:rFonts w:ascii="Times New Roman" w:hAnsi="Times New Roman" w:cs="Times New Roman"/>
                <w:sz w:val="22"/>
                <w:szCs w:val="22"/>
                <w:lang w:eastAsia="ru-RU"/>
              </w:rPr>
              <w:t>скоростного</w:t>
            </w:r>
            <w:r w:rsidRPr="000825A3">
              <w:rPr>
                <w:rFonts w:ascii="Times New Roman" w:hAnsi="Times New Roman" w:cs="Times New Roman"/>
                <w:sz w:val="22"/>
                <w:szCs w:val="22"/>
                <w:lang w:eastAsia="ru-RU"/>
              </w:rPr>
              <w:t xml:space="preserve"> режима при реконструкции </w:t>
            </w:r>
            <w:proofErr w:type="spellStart"/>
            <w:r w:rsidRPr="000825A3">
              <w:rPr>
                <w:rFonts w:ascii="Times New Roman" w:hAnsi="Times New Roman" w:cs="Times New Roman"/>
                <w:sz w:val="22"/>
                <w:szCs w:val="22"/>
                <w:lang w:eastAsia="ru-RU"/>
              </w:rPr>
              <w:t>ул.Окружной</w:t>
            </w:r>
            <w:proofErr w:type="spellEnd"/>
          </w:p>
        </w:tc>
      </w:tr>
    </w:tbl>
    <w:p w14:paraId="5B5E326D" w14:textId="77777777" w:rsidR="00303FB1" w:rsidRPr="000825A3" w:rsidRDefault="009F4282" w:rsidP="009F4282">
      <w:pPr>
        <w:tabs>
          <w:tab w:val="left" w:pos="284"/>
        </w:tabs>
        <w:spacing w:before="0" w:after="0" w:line="240" w:lineRule="auto"/>
        <w:rPr>
          <w:rFonts w:ascii="Times New Roman" w:eastAsia="Times New Roman" w:hAnsi="Times New Roman" w:cs="Times New Roman"/>
          <w:sz w:val="18"/>
          <w:szCs w:val="18"/>
        </w:rPr>
      </w:pPr>
      <w:r w:rsidRPr="000825A3">
        <w:rPr>
          <w:rFonts w:ascii="Times New Roman" w:eastAsia="Times New Roman" w:hAnsi="Times New Roman" w:cs="Times New Roman"/>
          <w:sz w:val="18"/>
          <w:szCs w:val="18"/>
        </w:rPr>
        <w:t>Примечание</w:t>
      </w:r>
      <w:proofErr w:type="gramStart"/>
      <w:r w:rsidRPr="000825A3">
        <w:rPr>
          <w:rFonts w:ascii="Times New Roman" w:eastAsia="Times New Roman" w:hAnsi="Times New Roman" w:cs="Times New Roman"/>
          <w:sz w:val="18"/>
          <w:szCs w:val="18"/>
        </w:rPr>
        <w:t xml:space="preserve">: </w:t>
      </w:r>
      <w:r w:rsidR="00303FB1" w:rsidRPr="000825A3">
        <w:rPr>
          <w:rFonts w:ascii="Times New Roman" w:eastAsia="Times New Roman" w:hAnsi="Times New Roman" w:cs="Times New Roman"/>
          <w:sz w:val="18"/>
          <w:szCs w:val="18"/>
        </w:rPr>
        <w:t>Для</w:t>
      </w:r>
      <w:proofErr w:type="gramEnd"/>
      <w:r w:rsidR="00303FB1" w:rsidRPr="000825A3">
        <w:rPr>
          <w:rFonts w:ascii="Times New Roman" w:eastAsia="Times New Roman" w:hAnsi="Times New Roman" w:cs="Times New Roman"/>
          <w:sz w:val="18"/>
          <w:szCs w:val="18"/>
        </w:rPr>
        <w:t xml:space="preserve"> пересечений в разных уровнях указываются габариты путепроводов, виадуков, иных мостовых сооружений, входящих в их состав.</w:t>
      </w:r>
    </w:p>
    <w:p w14:paraId="47C16D25" w14:textId="77777777" w:rsidR="00303FB1" w:rsidRPr="000825A3" w:rsidRDefault="00303FB1" w:rsidP="009F4282">
      <w:pPr>
        <w:spacing w:before="120" w:after="120" w:line="240" w:lineRule="auto"/>
        <w:jc w:val="both"/>
        <w:rPr>
          <w:rFonts w:ascii="Times New Roman" w:eastAsia="Times New Roman" w:hAnsi="Times New Roman" w:cs="Times New Roman"/>
          <w:sz w:val="24"/>
          <w:szCs w:val="24"/>
        </w:rPr>
        <w:sectPr w:rsidR="00303FB1" w:rsidRPr="000825A3" w:rsidSect="001C6115">
          <w:pgSz w:w="16838" w:h="11906" w:orient="landscape"/>
          <w:pgMar w:top="851" w:right="1103" w:bottom="850" w:left="1276" w:header="708" w:footer="361" w:gutter="0"/>
          <w:cols w:space="708"/>
          <w:titlePg/>
          <w:docGrid w:linePitch="360"/>
        </w:sectPr>
      </w:pPr>
    </w:p>
    <w:p w14:paraId="6284ED58" w14:textId="77777777" w:rsidR="00303FB1" w:rsidRPr="000825A3" w:rsidRDefault="00303FB1" w:rsidP="00D26A6D">
      <w:pPr>
        <w:pStyle w:val="32"/>
        <w:numPr>
          <w:ilvl w:val="1"/>
          <w:numId w:val="1"/>
        </w:numPr>
        <w:ind w:left="709" w:hanging="709"/>
        <w:rPr>
          <w:rFonts w:ascii="Times New Roman" w:hAnsi="Times New Roman" w:cs="Times New Roman"/>
        </w:rPr>
      </w:pPr>
      <w:bookmarkStart w:id="77" w:name="_Toc454214581"/>
      <w:r w:rsidRPr="000825A3">
        <w:rPr>
          <w:rFonts w:ascii="Times New Roman" w:hAnsi="Times New Roman" w:cs="Times New Roman"/>
        </w:rPr>
        <w:lastRenderedPageBreak/>
        <w:t>Формирование транспортно-пересадочных узлов</w:t>
      </w:r>
      <w:bookmarkEnd w:id="75"/>
      <w:bookmarkEnd w:id="76"/>
      <w:bookmarkEnd w:id="77"/>
    </w:p>
    <w:p w14:paraId="20923F0F"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p>
    <w:p w14:paraId="2589E01E"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Формирование транспортно-пересадочных узлов (далее также ТПУ) на территории городского округа является одной из наиболее значимых составляющих развития интермодальной транспортной системы. </w:t>
      </w:r>
    </w:p>
    <w:p w14:paraId="3567A52F"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Основная цель создания ТПУ состоит в организации пересадки пассажиров с одного вида транспорта на другой</w:t>
      </w:r>
      <w:r w:rsidRPr="000825A3">
        <w:rPr>
          <w:rStyle w:val="aff3"/>
          <w:rFonts w:ascii="Times New Roman" w:eastAsia="Times New Roman" w:hAnsi="Times New Roman" w:cs="Times New Roman"/>
          <w:sz w:val="24"/>
          <w:szCs w:val="24"/>
        </w:rPr>
        <w:footnoteReference w:id="55"/>
      </w:r>
      <w:r w:rsidRPr="000825A3">
        <w:rPr>
          <w:rFonts w:ascii="Times New Roman" w:eastAsia="Times New Roman" w:hAnsi="Times New Roman" w:cs="Times New Roman"/>
          <w:sz w:val="24"/>
          <w:szCs w:val="24"/>
        </w:rPr>
        <w:t xml:space="preserve">. В генеральном плане решения о размещении транспортно-пересадочных узлов приняты с точки зрения расположения их в транспортном каркасе города в точках, наиболее удобных для перехвата различных пассажиропотоков. </w:t>
      </w:r>
    </w:p>
    <w:p w14:paraId="6438BE16" w14:textId="77777777" w:rsidR="00BD1FC8" w:rsidRPr="000825A3" w:rsidRDefault="00BD1FC8"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Действующее законодательство</w:t>
      </w:r>
      <w:r w:rsidR="00481729" w:rsidRPr="000825A3">
        <w:rPr>
          <w:rStyle w:val="aff3"/>
          <w:rFonts w:ascii="Times New Roman" w:eastAsia="Times New Roman" w:hAnsi="Times New Roman" w:cs="Times New Roman"/>
          <w:sz w:val="24"/>
          <w:szCs w:val="24"/>
        </w:rPr>
        <w:footnoteReference w:id="56"/>
      </w:r>
      <w:r w:rsidRPr="000825A3">
        <w:rPr>
          <w:rFonts w:ascii="Times New Roman" w:eastAsia="Times New Roman" w:hAnsi="Times New Roman" w:cs="Times New Roman"/>
          <w:sz w:val="24"/>
          <w:szCs w:val="24"/>
        </w:rPr>
        <w:t xml:space="preserve"> связывает понятие ТПУ только с наличием земельного участка для размещения соответствующей инфраструктуры для пересадки с одного вида транспорта на другой, </w:t>
      </w:r>
      <w:proofErr w:type="spellStart"/>
      <w:r w:rsidRPr="000825A3">
        <w:rPr>
          <w:rFonts w:ascii="Times New Roman" w:eastAsia="Times New Roman" w:hAnsi="Times New Roman" w:cs="Times New Roman"/>
          <w:sz w:val="24"/>
          <w:szCs w:val="24"/>
        </w:rPr>
        <w:t>т.о</w:t>
      </w:r>
      <w:proofErr w:type="spellEnd"/>
      <w:r w:rsidRPr="000825A3">
        <w:rPr>
          <w:rFonts w:ascii="Times New Roman" w:eastAsia="Times New Roman" w:hAnsi="Times New Roman" w:cs="Times New Roman"/>
          <w:sz w:val="24"/>
          <w:szCs w:val="24"/>
        </w:rPr>
        <w:t xml:space="preserve">. любая пересадочная остановка может формально считаться ТПУ. </w:t>
      </w:r>
    </w:p>
    <w:p w14:paraId="6FE12CCD"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Стандартный состав ТПУ – платформы для посадки/высадки пассажиров различных видов транспорта, паркинги легковых автомобилей (задерживающие, или перехватывающие парковки, </w:t>
      </w:r>
      <w:proofErr w:type="spellStart"/>
      <w:r w:rsidRPr="000825A3">
        <w:rPr>
          <w:rFonts w:ascii="Times New Roman" w:eastAsia="Times New Roman" w:hAnsi="Times New Roman" w:cs="Times New Roman"/>
          <w:sz w:val="24"/>
          <w:szCs w:val="24"/>
        </w:rPr>
        <w:t>велопарковки</w:t>
      </w:r>
      <w:proofErr w:type="spellEnd"/>
      <w:r w:rsidRPr="000825A3">
        <w:rPr>
          <w:rFonts w:ascii="Times New Roman" w:eastAsia="Times New Roman" w:hAnsi="Times New Roman" w:cs="Times New Roman"/>
          <w:sz w:val="24"/>
          <w:szCs w:val="24"/>
        </w:rPr>
        <w:t xml:space="preserve">, разворотные кольца с </w:t>
      </w:r>
      <w:proofErr w:type="spellStart"/>
      <w:r w:rsidRPr="000825A3">
        <w:rPr>
          <w:rFonts w:ascii="Times New Roman" w:eastAsia="Times New Roman" w:hAnsi="Times New Roman" w:cs="Times New Roman"/>
          <w:sz w:val="24"/>
          <w:szCs w:val="24"/>
        </w:rPr>
        <w:t>разворотно</w:t>
      </w:r>
      <w:proofErr w:type="spellEnd"/>
      <w:r w:rsidRPr="000825A3">
        <w:rPr>
          <w:rFonts w:ascii="Times New Roman" w:eastAsia="Times New Roman" w:hAnsi="Times New Roman" w:cs="Times New Roman"/>
          <w:sz w:val="24"/>
          <w:szCs w:val="24"/>
        </w:rPr>
        <w:t>-отстойными площадками городского транспорта, диспетчерские помещения, а также коммерческая нагрузка, состоящая в сопутствующем сервисе, рассчитанном для совершения пассажиром покупок при пересадке с одного вида транспорта на другой. Конкретные показатели количества платформ, площадей для отстоя транспорта, вместимости паркингов, коммерческих площадей, необходимо уточнить на последующих стадиях проектирования. При этом необходимо стремиться к максимально простой организации пересадки пассажиров – по принципу «дверь в дверь» или с минимально возможной протяжённостью перехода между двумя видами транспорта.</w:t>
      </w:r>
    </w:p>
    <w:p w14:paraId="2C80BA5F"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Ниже приведены положения об обустройстве основных ТПУ, включая очерёдность возведения, принципиальн</w:t>
      </w:r>
      <w:r w:rsidR="00BF3A03" w:rsidRPr="000825A3">
        <w:rPr>
          <w:rFonts w:ascii="Times New Roman" w:eastAsia="Times New Roman" w:hAnsi="Times New Roman" w:cs="Times New Roman"/>
          <w:sz w:val="24"/>
          <w:szCs w:val="24"/>
        </w:rPr>
        <w:t>ую</w:t>
      </w:r>
      <w:r w:rsidRPr="000825A3">
        <w:rPr>
          <w:rFonts w:ascii="Times New Roman" w:eastAsia="Times New Roman" w:hAnsi="Times New Roman" w:cs="Times New Roman"/>
          <w:sz w:val="24"/>
          <w:szCs w:val="24"/>
        </w:rPr>
        <w:t xml:space="preserve"> конфигураци</w:t>
      </w:r>
      <w:r w:rsidR="00BF3A03" w:rsidRPr="000825A3">
        <w:rPr>
          <w:rFonts w:ascii="Times New Roman" w:eastAsia="Times New Roman" w:hAnsi="Times New Roman" w:cs="Times New Roman"/>
          <w:sz w:val="24"/>
          <w:szCs w:val="24"/>
        </w:rPr>
        <w:t>ю</w:t>
      </w:r>
      <w:r w:rsidRPr="000825A3">
        <w:rPr>
          <w:rFonts w:ascii="Times New Roman" w:eastAsia="Times New Roman" w:hAnsi="Times New Roman" w:cs="Times New Roman"/>
          <w:sz w:val="24"/>
          <w:szCs w:val="24"/>
        </w:rPr>
        <w:t xml:space="preserve"> транспортных подходов и потоков пассажиров. </w:t>
      </w:r>
      <w:r w:rsidR="00BD1FC8" w:rsidRPr="000825A3">
        <w:rPr>
          <w:rFonts w:ascii="Times New Roman" w:eastAsia="Times New Roman" w:hAnsi="Times New Roman" w:cs="Times New Roman"/>
          <w:sz w:val="24"/>
          <w:szCs w:val="24"/>
        </w:rPr>
        <w:t>Сеть ТПУ, предложенная проектом, основана на анализе транспортных потоков, формирующихся в городе в основном на входящих радиальных магистралях и их пересечении с магистральными линиями общественного транспорта и иными элементами транспортного каркаса.</w:t>
      </w:r>
    </w:p>
    <w:p w14:paraId="617A98C4" w14:textId="77777777" w:rsidR="00BD1FC8" w:rsidRPr="000825A3" w:rsidRDefault="00303FB1" w:rsidP="00BD1FC8">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 дальнейших стадиях проектирования, таких как </w:t>
      </w:r>
      <w:r w:rsidR="00BD1FC8" w:rsidRPr="000825A3">
        <w:rPr>
          <w:rFonts w:ascii="Times New Roman" w:eastAsia="Times New Roman" w:hAnsi="Times New Roman" w:cs="Times New Roman"/>
          <w:sz w:val="24"/>
          <w:szCs w:val="24"/>
        </w:rPr>
        <w:t>КСОДД</w:t>
      </w:r>
      <w:r w:rsidRPr="000825A3">
        <w:rPr>
          <w:rFonts w:ascii="Times New Roman" w:eastAsia="Times New Roman" w:hAnsi="Times New Roman" w:cs="Times New Roman"/>
          <w:sz w:val="24"/>
          <w:szCs w:val="24"/>
        </w:rPr>
        <w:t>, проекты планировки и технико-экономическое обоснование размещения отдельных ТПУ, необходимо обосновать размеры пассажиропотоков и потребности в площади, занимаемой сооружениями транспортной инфраструктуры.</w:t>
      </w:r>
      <w:r w:rsidR="00BD1FC8" w:rsidRPr="000825A3">
        <w:rPr>
          <w:rFonts w:ascii="Times New Roman" w:eastAsia="Times New Roman" w:hAnsi="Times New Roman" w:cs="Times New Roman"/>
          <w:sz w:val="24"/>
          <w:szCs w:val="24"/>
        </w:rPr>
        <w:t xml:space="preserve"> Сегодня отсутствуют какие-либо нормативные акты, методики, позволяющее объективно утверждать о достаточности или недостаточности для города того или иного количества транспортно-пересадочных узлов. </w:t>
      </w:r>
    </w:p>
    <w:p w14:paraId="37437145"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настоящее время на территории города функционируют два ТПУ, нуждающиеся в оптимизации транспортных и пешеходных потоков и развитии в связи с изменением конфигурации движения. Это ТПУ «Центральный», </w:t>
      </w:r>
      <w:r w:rsidR="00BF3A03" w:rsidRPr="000825A3">
        <w:rPr>
          <w:rFonts w:ascii="Times New Roman" w:eastAsia="Times New Roman" w:hAnsi="Times New Roman" w:cs="Times New Roman"/>
          <w:sz w:val="24"/>
          <w:szCs w:val="24"/>
        </w:rPr>
        <w:t>сформировавшийся</w:t>
      </w:r>
      <w:r w:rsidRPr="000825A3">
        <w:rPr>
          <w:rFonts w:ascii="Times New Roman" w:eastAsia="Times New Roman" w:hAnsi="Times New Roman" w:cs="Times New Roman"/>
          <w:sz w:val="24"/>
          <w:szCs w:val="24"/>
        </w:rPr>
        <w:t xml:space="preserve"> вокруг центрального коммуникационного ядра, а также ТПУ «Южный вокзал», сформированный вокруг одноимённого транспортного узла.</w:t>
      </w:r>
    </w:p>
    <w:p w14:paraId="315D2448" w14:textId="77777777" w:rsidR="00303FB1" w:rsidRPr="000825A3" w:rsidRDefault="00303FB1" w:rsidP="00FF046B">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lastRenderedPageBreak/>
        <w:t xml:space="preserve">На перспективу планируется формирование ещё </w:t>
      </w:r>
      <w:r w:rsidR="00AF42D3" w:rsidRPr="000825A3">
        <w:rPr>
          <w:rFonts w:ascii="Times New Roman" w:eastAsia="Times New Roman" w:hAnsi="Times New Roman" w:cs="Times New Roman"/>
          <w:sz w:val="24"/>
          <w:szCs w:val="24"/>
        </w:rPr>
        <w:t>10</w:t>
      </w:r>
      <w:r w:rsidRPr="000825A3">
        <w:rPr>
          <w:rFonts w:ascii="Times New Roman" w:eastAsia="Times New Roman" w:hAnsi="Times New Roman" w:cs="Times New Roman"/>
          <w:sz w:val="24"/>
          <w:szCs w:val="24"/>
        </w:rPr>
        <w:t xml:space="preserve"> ТПУ, в т.ч. трёх – до 20</w:t>
      </w:r>
      <w:r w:rsidR="00AF42D3" w:rsidRPr="000825A3">
        <w:rPr>
          <w:rFonts w:ascii="Times New Roman" w:eastAsia="Times New Roman" w:hAnsi="Times New Roman" w:cs="Times New Roman"/>
          <w:sz w:val="24"/>
          <w:szCs w:val="24"/>
        </w:rPr>
        <w:t>19</w:t>
      </w:r>
      <w:r w:rsidRPr="000825A3">
        <w:rPr>
          <w:rFonts w:ascii="Times New Roman" w:eastAsia="Times New Roman" w:hAnsi="Times New Roman" w:cs="Times New Roman"/>
          <w:sz w:val="24"/>
          <w:szCs w:val="24"/>
        </w:rPr>
        <w:t>г. Схема размещения ТПУ в увязке с развитием систем рельсового транс</w:t>
      </w:r>
      <w:r w:rsidR="00FF046B" w:rsidRPr="000825A3">
        <w:rPr>
          <w:rFonts w:ascii="Times New Roman" w:eastAsia="Times New Roman" w:hAnsi="Times New Roman" w:cs="Times New Roman"/>
          <w:sz w:val="24"/>
          <w:szCs w:val="24"/>
        </w:rPr>
        <w:t xml:space="preserve">порта приведена на рис. 20.5.1. </w:t>
      </w:r>
      <w:r w:rsidRPr="000825A3">
        <w:rPr>
          <w:rFonts w:ascii="Times New Roman" w:eastAsia="Times New Roman" w:hAnsi="Times New Roman" w:cs="Times New Roman"/>
          <w:sz w:val="24"/>
          <w:szCs w:val="24"/>
        </w:rPr>
        <w:t>Ниже даны описания местоположения и схемы функционирования отдельных ТПУ.</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9"/>
        <w:gridCol w:w="319"/>
      </w:tblGrid>
      <w:tr w:rsidR="00303FB1" w:rsidRPr="000825A3" w14:paraId="54C4F96C" w14:textId="77777777" w:rsidTr="00FF046B">
        <w:trPr>
          <w:trHeight w:val="6363"/>
        </w:trPr>
        <w:tc>
          <w:tcPr>
            <w:tcW w:w="9854" w:type="dxa"/>
            <w:gridSpan w:val="2"/>
          </w:tcPr>
          <w:p w14:paraId="5D45AB2E" w14:textId="77777777" w:rsidR="00303FB1" w:rsidRPr="000825A3" w:rsidRDefault="00A32861" w:rsidP="00FF046B">
            <w:pPr>
              <w:spacing w:before="120" w:after="120"/>
              <w:ind w:hanging="142"/>
              <w:rPr>
                <w:rFonts w:ascii="Times New Roman" w:eastAsia="Times New Roman" w:hAnsi="Times New Roman" w:cs="Times New Roman"/>
                <w:noProof/>
                <w:sz w:val="24"/>
                <w:szCs w:val="24"/>
                <w:lang w:eastAsia="ru-RU"/>
              </w:rPr>
            </w:pPr>
            <w:r w:rsidRPr="000825A3">
              <w:rPr>
                <w:rFonts w:ascii="Times New Roman" w:eastAsia="Times New Roman" w:hAnsi="Times New Roman" w:cs="Times New Roman"/>
                <w:noProof/>
                <w:sz w:val="24"/>
                <w:szCs w:val="24"/>
                <w:lang w:eastAsia="ru-RU"/>
              </w:rPr>
              <w:drawing>
                <wp:inline distT="0" distB="0" distL="0" distR="0" wp14:anchorId="71C59F06" wp14:editId="4572A303">
                  <wp:extent cx="6241312" cy="4522306"/>
                  <wp:effectExtent l="0" t="0" r="7620" b="0"/>
                  <wp:docPr id="97" name="Рисунок 97" descr="\\ATLAS\arh\КАЛИНИНГРАД\Текстовая часть ГП КЛГД\ТСЮ черновики\графика для ред. 3.1\А4_Схема разм транспортно-пересадочных узл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TLAS\arh\КАЛИНИНГРАД\Текстовая часть ГП КЛГД\ТСЮ черновики\графика для ред. 3.1\А4_Схема разм транспортно-пересадочных узлов.tif"/>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6329" t="12239" r="7097" b="43383"/>
                          <a:stretch/>
                        </pic:blipFill>
                        <pic:spPr bwMode="auto">
                          <a:xfrm>
                            <a:off x="0" y="0"/>
                            <a:ext cx="6241347" cy="45223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3FB1" w:rsidRPr="000825A3" w14:paraId="4D3742C8" w14:textId="77777777" w:rsidTr="00BD1FC8">
        <w:tc>
          <w:tcPr>
            <w:tcW w:w="9541" w:type="dxa"/>
          </w:tcPr>
          <w:p w14:paraId="23A18BCA" w14:textId="77777777" w:rsidR="00303FB1" w:rsidRPr="000825A3" w:rsidRDefault="00303FB1" w:rsidP="001C6115">
            <w:pPr>
              <w:spacing w:before="120" w:after="120"/>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59E4916A" wp14:editId="30AB7BDB">
                  <wp:extent cx="3932555" cy="1310640"/>
                  <wp:effectExtent l="0" t="0" r="0" b="381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932555" cy="1310640"/>
                          </a:xfrm>
                          <a:prstGeom prst="rect">
                            <a:avLst/>
                          </a:prstGeom>
                          <a:noFill/>
                        </pic:spPr>
                      </pic:pic>
                    </a:graphicData>
                  </a:graphic>
                </wp:inline>
              </w:drawing>
            </w:r>
          </w:p>
        </w:tc>
        <w:tc>
          <w:tcPr>
            <w:tcW w:w="313" w:type="dxa"/>
            <w:vAlign w:val="bottom"/>
          </w:tcPr>
          <w:p w14:paraId="077C78E9" w14:textId="77777777" w:rsidR="00303FB1" w:rsidRPr="000825A3" w:rsidRDefault="00303FB1" w:rsidP="001C6115">
            <w:pPr>
              <w:spacing w:before="120" w:after="120"/>
              <w:rPr>
                <w:rFonts w:ascii="Times New Roman" w:eastAsia="Times New Roman" w:hAnsi="Times New Roman" w:cs="Times New Roman"/>
                <w:sz w:val="24"/>
                <w:szCs w:val="24"/>
              </w:rPr>
            </w:pPr>
          </w:p>
        </w:tc>
      </w:tr>
      <w:tr w:rsidR="00303FB1" w:rsidRPr="000825A3" w14:paraId="01BFD5BD" w14:textId="77777777" w:rsidTr="001C6115">
        <w:tc>
          <w:tcPr>
            <w:tcW w:w="9854" w:type="dxa"/>
            <w:gridSpan w:val="2"/>
          </w:tcPr>
          <w:p w14:paraId="5C09DF13" w14:textId="77777777" w:rsidR="00303FB1" w:rsidRPr="000825A3" w:rsidRDefault="00303FB1" w:rsidP="001C6115">
            <w:pPr>
              <w:shd w:val="clear" w:color="auto" w:fill="CFE0CF" w:themeFill="accent2" w:themeFillTint="99"/>
              <w:spacing w:before="0"/>
              <w:ind w:right="-1"/>
              <w:jc w:val="center"/>
              <w:rPr>
                <w:rFonts w:ascii="Times New Roman" w:eastAsia="Times New Roman" w:hAnsi="Times New Roman" w:cs="Times New Roman"/>
                <w:sz w:val="24"/>
                <w:szCs w:val="24"/>
              </w:rPr>
            </w:pPr>
            <w:r w:rsidRPr="000825A3">
              <w:rPr>
                <w:rFonts w:ascii="Times New Roman" w:hAnsi="Times New Roman" w:cs="Times New Roman"/>
                <w:b/>
                <w:i/>
                <w:sz w:val="22"/>
                <w:szCs w:val="22"/>
              </w:rPr>
              <w:t>Рис. 20.5.1. Схема размещения ТПУ на территории города</w:t>
            </w:r>
          </w:p>
        </w:tc>
      </w:tr>
    </w:tbl>
    <w:p w14:paraId="37777479" w14:textId="77777777" w:rsidR="00BD1FC8" w:rsidRPr="000825A3" w:rsidRDefault="00BD1FC8" w:rsidP="00BD1FC8">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ТПУ «Центральный»</w:t>
      </w:r>
      <w:r w:rsidRPr="000825A3">
        <w:rPr>
          <w:rFonts w:ascii="Times New Roman" w:eastAsia="Times New Roman" w:hAnsi="Times New Roman" w:cs="Times New Roman"/>
          <w:sz w:val="24"/>
          <w:szCs w:val="24"/>
        </w:rPr>
        <w:t xml:space="preserve"> (см. рис. 20.5.2.) сформирован вокруг Северного вокзала и прилегающей к нему системы площадей и улиц. В настоящее время этот узел является местом сосредоточения большинства маршрутов городского общественного транспорта и фактически выполняет роль основного пересадочного узла. Проектом генерального плана предлагается упорядочить схему движения транспорта (см. р-л 20.3.2.), провести мероприятия по реконструкции улично-дорожной сети (см. р-л 20.4.), а также упорядочить места остановок общественного транспорта, провести реконструкцию Северного вокзала для обслуживания поездов городской железной дороги (см. р-л 20.3.2.). </w:t>
      </w:r>
    </w:p>
    <w:tbl>
      <w:tblPr>
        <w:tblStyle w:val="af9"/>
        <w:tblpPr w:leftFromText="180" w:rightFromText="180" w:vertAnchor="text" w:horzAnchor="margin" w:tblpXSpec="right" w:tblpY="195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6"/>
      </w:tblGrid>
      <w:tr w:rsidR="006A3B16" w:rsidRPr="000825A3" w14:paraId="58CC15E5" w14:textId="77777777" w:rsidTr="006A3B16">
        <w:tc>
          <w:tcPr>
            <w:tcW w:w="6457" w:type="dxa"/>
          </w:tcPr>
          <w:p w14:paraId="7CBC245E" w14:textId="77777777" w:rsidR="006A3B16" w:rsidRPr="000825A3" w:rsidRDefault="006A3B16" w:rsidP="006A3B16">
            <w:pPr>
              <w:spacing w:before="120" w:after="120"/>
              <w:jc w:val="both"/>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3DBB4D10" wp14:editId="558823BF">
                  <wp:extent cx="4069902" cy="3914454"/>
                  <wp:effectExtent l="0" t="0" r="6985" b="0"/>
                  <wp:docPr id="9692" name="Рисунок 9692" descr="\\ATLAS\arh\КАЛИНИНГРАД\Текстовая часть ГП КЛГД\ТСЮ черновики\графика для ред. 3.0\Рис. 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LAS\arh\КАЛИНИНГРАД\Текстовая часть ГП КЛГД\ТСЮ черновики\графика для ред. 3.0\Рис. 20.5.3.jpg"/>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4069935" cy="3914486"/>
                          </a:xfrm>
                          <a:prstGeom prst="rect">
                            <a:avLst/>
                          </a:prstGeom>
                          <a:noFill/>
                          <a:ln>
                            <a:noFill/>
                          </a:ln>
                        </pic:spPr>
                      </pic:pic>
                    </a:graphicData>
                  </a:graphic>
                </wp:inline>
              </w:drawing>
            </w:r>
          </w:p>
        </w:tc>
      </w:tr>
      <w:tr w:rsidR="006A3B16" w:rsidRPr="000825A3" w14:paraId="0B7B1322" w14:textId="77777777" w:rsidTr="006A3B16">
        <w:tc>
          <w:tcPr>
            <w:tcW w:w="6457" w:type="dxa"/>
            <w:shd w:val="clear" w:color="auto" w:fill="AAC7AC" w:themeFill="accent1" w:themeFillTint="99"/>
          </w:tcPr>
          <w:p w14:paraId="2870D3D3" w14:textId="77777777" w:rsidR="006A3B16" w:rsidRPr="000825A3" w:rsidRDefault="006A3B16" w:rsidP="006A3B16">
            <w:pPr>
              <w:shd w:val="clear" w:color="auto" w:fill="CFE0CF" w:themeFill="accent2" w:themeFillTint="99"/>
              <w:spacing w:before="120" w:after="120"/>
              <w:jc w:val="center"/>
              <w:rPr>
                <w:rFonts w:ascii="Times New Roman" w:hAnsi="Times New Roman" w:cs="Times New Roman"/>
                <w:b/>
                <w:i/>
                <w:sz w:val="22"/>
                <w:szCs w:val="22"/>
              </w:rPr>
            </w:pPr>
            <w:r w:rsidRPr="000825A3">
              <w:rPr>
                <w:rFonts w:ascii="Times New Roman" w:hAnsi="Times New Roman" w:cs="Times New Roman"/>
                <w:b/>
                <w:i/>
                <w:sz w:val="22"/>
                <w:szCs w:val="22"/>
              </w:rPr>
              <w:t>Рис. 20.5.3. Основные направления загрузки ТПУ «Южный вокзал»</w:t>
            </w:r>
          </w:p>
        </w:tc>
      </w:tr>
    </w:tbl>
    <w:p w14:paraId="0B99ABCA" w14:textId="77777777" w:rsidR="003E723F" w:rsidRPr="000825A3" w:rsidRDefault="003E723F" w:rsidP="003E723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Основную коммуникационную нагрузку будет выпо</w:t>
      </w:r>
      <w:r w:rsidR="00D12595" w:rsidRPr="000825A3">
        <w:rPr>
          <w:rFonts w:ascii="Times New Roman" w:eastAsia="Times New Roman" w:hAnsi="Times New Roman" w:cs="Times New Roman"/>
          <w:sz w:val="24"/>
          <w:szCs w:val="24"/>
        </w:rPr>
        <w:t>лнять пассажирский зал-</w:t>
      </w:r>
      <w:proofErr w:type="spellStart"/>
      <w:r w:rsidR="00D12595" w:rsidRPr="000825A3">
        <w:rPr>
          <w:rFonts w:ascii="Times New Roman" w:eastAsia="Times New Roman" w:hAnsi="Times New Roman" w:cs="Times New Roman"/>
          <w:sz w:val="24"/>
          <w:szCs w:val="24"/>
        </w:rPr>
        <w:t>конкорс</w:t>
      </w:r>
      <w:proofErr w:type="spellEnd"/>
      <w:r w:rsidR="00D12595"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t>над путями Северного вокзала. В его пределах предполагается размещение собственно зала ожидания и кассового зала ГЖД и пригородных поездов, сопутствующих объектов сервиса, торговли, общественного питания, вместимость и характеристики которых необходимо определить в ходе технико-экономического обоснования строительства ТПУ. Возведение объектов над железнодорожными путями необходимо вести с учётом многочисленных ограничений, накладываемых техническими регламентами и иными нормативами.</w:t>
      </w:r>
    </w:p>
    <w:p w14:paraId="21600CD9" w14:textId="77777777" w:rsidR="003E723F" w:rsidRPr="000825A3" w:rsidRDefault="003E723F" w:rsidP="003E723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Активное включение в структуру Центрального ТПУ прирельсовых территорий возможно только на основе взаимодействия и партнёрства с ОАО «РЖД» и федеральными органами власти. Следовательно, для полноценной реализации проекта необходима детальная проработка организационной схемы. </w:t>
      </w:r>
    </w:p>
    <w:p w14:paraId="7CD9979A" w14:textId="77777777" w:rsidR="003E723F" w:rsidRPr="000825A3" w:rsidRDefault="003E723F" w:rsidP="003E723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Центральный ТПУ предназначен для распределения пассажиров в пределах центральной части города, в т.ч. на наземный транспорт. </w:t>
      </w:r>
      <w:r w:rsidR="00C10721" w:rsidRPr="000825A3">
        <w:rPr>
          <w:rFonts w:ascii="Times New Roman" w:eastAsia="Times New Roman" w:hAnsi="Times New Roman" w:cs="Times New Roman"/>
          <w:sz w:val="24"/>
          <w:szCs w:val="24"/>
        </w:rPr>
        <w:t>В</w:t>
      </w:r>
      <w:r w:rsidRPr="000825A3">
        <w:rPr>
          <w:rFonts w:ascii="Times New Roman" w:eastAsia="Times New Roman" w:hAnsi="Times New Roman" w:cs="Times New Roman"/>
          <w:sz w:val="24"/>
          <w:szCs w:val="24"/>
        </w:rPr>
        <w:t>озможно строительство многоярусного паркинга севернее зала-</w:t>
      </w:r>
      <w:proofErr w:type="spellStart"/>
      <w:r w:rsidRPr="000825A3">
        <w:rPr>
          <w:rFonts w:ascii="Times New Roman" w:eastAsia="Times New Roman" w:hAnsi="Times New Roman" w:cs="Times New Roman"/>
          <w:sz w:val="24"/>
          <w:szCs w:val="24"/>
        </w:rPr>
        <w:t>конкорса</w:t>
      </w:r>
      <w:proofErr w:type="spellEnd"/>
      <w:r w:rsidRPr="000825A3">
        <w:rPr>
          <w:rFonts w:ascii="Times New Roman" w:eastAsia="Times New Roman" w:hAnsi="Times New Roman" w:cs="Times New Roman"/>
          <w:sz w:val="24"/>
          <w:szCs w:val="24"/>
        </w:rPr>
        <w:t xml:space="preserve"> над путями железной дороги</w:t>
      </w:r>
      <w:r w:rsidR="00C10721" w:rsidRPr="000825A3">
        <w:rPr>
          <w:rFonts w:ascii="Times New Roman" w:eastAsia="Times New Roman" w:hAnsi="Times New Roman" w:cs="Times New Roman"/>
          <w:sz w:val="24"/>
          <w:szCs w:val="24"/>
        </w:rPr>
        <w:t>, входящего в систему городских внеуличных парковок</w:t>
      </w:r>
      <w:r w:rsidRPr="000825A3">
        <w:rPr>
          <w:rFonts w:ascii="Times New Roman" w:eastAsia="Times New Roman" w:hAnsi="Times New Roman" w:cs="Times New Roman"/>
          <w:sz w:val="24"/>
          <w:szCs w:val="24"/>
        </w:rPr>
        <w:t>.</w:t>
      </w:r>
    </w:p>
    <w:p w14:paraId="4299E6AE" w14:textId="77777777" w:rsidR="003E723F" w:rsidRPr="000825A3" w:rsidRDefault="003E723F" w:rsidP="003E723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ТПУ «Южный вокзал»</w:t>
      </w:r>
      <w:r w:rsidRPr="000825A3">
        <w:rPr>
          <w:rFonts w:ascii="Times New Roman" w:eastAsia="Times New Roman" w:hAnsi="Times New Roman" w:cs="Times New Roman"/>
          <w:sz w:val="24"/>
          <w:szCs w:val="24"/>
        </w:rPr>
        <w:t xml:space="preserve"> формируется в районе площади Калинина. Основное предназначение данного ТПУ – организация пересадки на станцию ГЖД и пригородных поездов, расположенную на путях Южного вокзала, пассажиров, прибывающих сюда с южного и юго-западного направлений </w:t>
      </w:r>
      <w:r w:rsidR="00C10721" w:rsidRPr="000825A3">
        <w:rPr>
          <w:rFonts w:ascii="Times New Roman" w:eastAsia="Times New Roman" w:hAnsi="Times New Roman" w:cs="Times New Roman"/>
          <w:sz w:val="24"/>
          <w:szCs w:val="24"/>
        </w:rPr>
        <w:t xml:space="preserve">на общественном транспорте, пригородных автобусах и личном автотранспорте </w:t>
      </w:r>
      <w:r w:rsidRPr="000825A3">
        <w:rPr>
          <w:rFonts w:ascii="Times New Roman" w:eastAsia="Times New Roman" w:hAnsi="Times New Roman" w:cs="Times New Roman"/>
          <w:sz w:val="24"/>
          <w:szCs w:val="24"/>
        </w:rPr>
        <w:t>(см. рис. 20.5.3.).</w:t>
      </w:r>
    </w:p>
    <w:p w14:paraId="2533853E" w14:textId="77777777" w:rsidR="003E723F" w:rsidRPr="000825A3" w:rsidRDefault="003E723F" w:rsidP="003E723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Предусмотрено устройство нескольких новых площадок для посадки и высадки пассажиров, пересмотр схемы движения трамвая и троллейбуса (см. рис. 20.5.4.).</w:t>
      </w:r>
    </w:p>
    <w:p w14:paraId="448B61CE" w14:textId="77777777" w:rsidR="003E723F" w:rsidRPr="000825A3" w:rsidRDefault="003E723F" w:rsidP="003E723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Наиболее значительным мероприятием в части реконструкции территорий, прилегающих к ТПУ, является строительство Южного терминала, расположенного непосредственно за путями вокзала, предусмотренное в период 2019-2025гг. Основой для развития данного узла является освоение неиспользуемого в настоящее время выхода из подземной пассажирской галереи, соединяющей </w:t>
      </w:r>
      <w:proofErr w:type="spellStart"/>
      <w:r w:rsidRPr="000825A3">
        <w:rPr>
          <w:rFonts w:ascii="Times New Roman" w:eastAsia="Times New Roman" w:hAnsi="Times New Roman" w:cs="Times New Roman"/>
          <w:sz w:val="24"/>
          <w:szCs w:val="24"/>
        </w:rPr>
        <w:t>ж.д</w:t>
      </w:r>
      <w:proofErr w:type="spellEnd"/>
      <w:r w:rsidRPr="000825A3">
        <w:rPr>
          <w:rFonts w:ascii="Times New Roman" w:eastAsia="Times New Roman" w:hAnsi="Times New Roman" w:cs="Times New Roman"/>
          <w:sz w:val="24"/>
          <w:szCs w:val="24"/>
        </w:rPr>
        <w:t xml:space="preserve">. пути. </w:t>
      </w:r>
    </w:p>
    <w:p w14:paraId="32340436" w14:textId="77777777" w:rsidR="003E723F" w:rsidRPr="000825A3" w:rsidRDefault="003E723F" w:rsidP="003E723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 южной стороны от исторического дебаркадера предусмотрено строительство нового терминала, включающего в себя конечные остановки автобуса с площадками отстоя транспорта, а также предприятия сопутствующего сервиса и задерживающую автостоянку. </w:t>
      </w:r>
      <w:r w:rsidRPr="000825A3">
        <w:rPr>
          <w:rFonts w:ascii="Times New Roman" w:eastAsia="Times New Roman" w:hAnsi="Times New Roman" w:cs="Times New Roman"/>
          <w:sz w:val="24"/>
          <w:szCs w:val="24"/>
        </w:rPr>
        <w:lastRenderedPageBreak/>
        <w:t xml:space="preserve">Для этой цели потребуется освоение части земельного участка, находящегося в собственности ОАО «РЖД», </w:t>
      </w:r>
      <w:r w:rsidR="00C10721" w:rsidRPr="000825A3">
        <w:rPr>
          <w:rFonts w:ascii="Times New Roman" w:eastAsia="Times New Roman" w:hAnsi="Times New Roman" w:cs="Times New Roman"/>
          <w:sz w:val="24"/>
          <w:szCs w:val="24"/>
        </w:rPr>
        <w:t>освоение</w:t>
      </w:r>
      <w:r w:rsidRPr="000825A3">
        <w:rPr>
          <w:rFonts w:ascii="Times New Roman" w:eastAsia="Times New Roman" w:hAnsi="Times New Roman" w:cs="Times New Roman"/>
          <w:sz w:val="24"/>
          <w:szCs w:val="24"/>
        </w:rPr>
        <w:t xml:space="preserve"> имеющегося водоёма</w:t>
      </w:r>
      <w:r w:rsidRPr="000825A3">
        <w:rPr>
          <w:rStyle w:val="aff3"/>
          <w:rFonts w:ascii="Times New Roman" w:eastAsia="Times New Roman" w:hAnsi="Times New Roman" w:cs="Times New Roman"/>
          <w:sz w:val="24"/>
          <w:szCs w:val="24"/>
        </w:rPr>
        <w:footnoteReference w:id="57"/>
      </w:r>
      <w:r w:rsidRPr="000825A3">
        <w:rPr>
          <w:rFonts w:ascii="Times New Roman" w:eastAsia="Times New Roman" w:hAnsi="Times New Roman" w:cs="Times New Roman"/>
          <w:sz w:val="24"/>
          <w:szCs w:val="24"/>
        </w:rPr>
        <w:t>, а также строительство соединяющей улицы. Соединение площадок высадки пассажиров непосредственно с подземной галереей вокзала позволит наиболее простым способом обеспечить сообщение между различными видами транспорта.</w:t>
      </w:r>
    </w:p>
    <w:tbl>
      <w:tblPr>
        <w:tblStyle w:val="af9"/>
        <w:tblpPr w:leftFromText="180" w:rightFromText="180" w:vertAnchor="text" w:horzAnchor="margin" w:tblpY="3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A3B16" w:rsidRPr="000825A3" w14:paraId="5B70697E" w14:textId="77777777" w:rsidTr="006A3B16">
        <w:tc>
          <w:tcPr>
            <w:tcW w:w="9852" w:type="dxa"/>
          </w:tcPr>
          <w:p w14:paraId="1092666F" w14:textId="77777777" w:rsidR="006A3B16" w:rsidRPr="000825A3" w:rsidRDefault="006A3B16" w:rsidP="006A3B16">
            <w:pPr>
              <w:spacing w:before="120" w:after="120"/>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62D0346C" wp14:editId="6877EB7F">
                  <wp:extent cx="5674234" cy="2837405"/>
                  <wp:effectExtent l="0" t="0" r="3175" b="1270"/>
                  <wp:docPr id="9693" name="Рисунок 9693" descr="\\ATLAS\arh\КАЛИНИНГРАД\Текстовая часть ГП КЛГД\ТСЮ черновики\графика для ред. 3.0\Рис. 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LAS\arh\КАЛИНИНГРАД\Текстовая часть ГП КЛГД\ТСЮ черновики\графика для ред. 3.0\Рис. 20.5.5.jpg"/>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5690912" cy="2845745"/>
                          </a:xfrm>
                          <a:prstGeom prst="rect">
                            <a:avLst/>
                          </a:prstGeom>
                          <a:noFill/>
                          <a:ln>
                            <a:noFill/>
                          </a:ln>
                        </pic:spPr>
                      </pic:pic>
                    </a:graphicData>
                  </a:graphic>
                </wp:inline>
              </w:drawing>
            </w:r>
          </w:p>
        </w:tc>
      </w:tr>
      <w:tr w:rsidR="006A3B16" w:rsidRPr="000825A3" w14:paraId="4E9BB185" w14:textId="77777777" w:rsidTr="006A3B16">
        <w:tc>
          <w:tcPr>
            <w:tcW w:w="9852" w:type="dxa"/>
            <w:shd w:val="clear" w:color="auto" w:fill="AAC7AC" w:themeFill="accent1" w:themeFillTint="99"/>
          </w:tcPr>
          <w:p w14:paraId="028BF752" w14:textId="77777777" w:rsidR="006A3B16" w:rsidRPr="000825A3" w:rsidRDefault="006A3B16" w:rsidP="006A3B16">
            <w:pPr>
              <w:shd w:val="clear" w:color="auto" w:fill="CFE0CF" w:themeFill="accent2" w:themeFillTint="99"/>
              <w:spacing w:before="120" w:after="120"/>
              <w:jc w:val="center"/>
              <w:rPr>
                <w:rFonts w:ascii="Times New Roman" w:hAnsi="Times New Roman" w:cs="Times New Roman"/>
                <w:b/>
                <w:i/>
                <w:sz w:val="22"/>
                <w:szCs w:val="22"/>
              </w:rPr>
            </w:pPr>
            <w:r w:rsidRPr="000825A3">
              <w:rPr>
                <w:rFonts w:ascii="Times New Roman" w:hAnsi="Times New Roman" w:cs="Times New Roman"/>
                <w:b/>
                <w:i/>
                <w:sz w:val="22"/>
                <w:szCs w:val="22"/>
              </w:rPr>
              <w:t>Рис. 20.5.5. Основные направления загрузки ТПУ «Северный» и «Северо-Запад»</w:t>
            </w:r>
          </w:p>
        </w:tc>
      </w:tr>
    </w:tbl>
    <w:p w14:paraId="45F62604" w14:textId="77777777" w:rsidR="006A3B16" w:rsidRPr="000825A3" w:rsidRDefault="006A3B16" w:rsidP="006A3B16">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ТПУ «Северный»</w:t>
      </w:r>
      <w:r w:rsidRPr="000825A3">
        <w:rPr>
          <w:rFonts w:ascii="Times New Roman" w:eastAsia="Times New Roman" w:hAnsi="Times New Roman" w:cs="Times New Roman"/>
          <w:sz w:val="24"/>
          <w:szCs w:val="24"/>
        </w:rPr>
        <w:t xml:space="preserve"> сооружается на период до 2018г. с целью освободить одну из главных меридиональных магистралей города от излишней транспортной нагрузки, которой она обязана строительству 1-го этапа «Балтийского кольца» и для организации пересадки пассажиров с личных автомобилей на ГЖД и уличный транспорт. Для размещения ТПУ предлагается отвести часть улично-дорожной сети по ул. 4-ой Окружной для организации пассажирского движения. Здесь же, около путепровода по ул. Александра Невского предусмотрено устройство платформы для поездов ГЖД, с устройством конечной станции и оборота поездов. С южной стороны от путепровода по ул. Арсенальной планируется обустроить </w:t>
      </w:r>
      <w:proofErr w:type="spellStart"/>
      <w:r w:rsidRPr="000825A3">
        <w:rPr>
          <w:rFonts w:ascii="Times New Roman" w:eastAsia="Times New Roman" w:hAnsi="Times New Roman" w:cs="Times New Roman"/>
          <w:sz w:val="24"/>
          <w:szCs w:val="24"/>
        </w:rPr>
        <w:t>разворотно</w:t>
      </w:r>
      <w:proofErr w:type="spellEnd"/>
      <w:r w:rsidRPr="000825A3">
        <w:rPr>
          <w:rFonts w:ascii="Times New Roman" w:eastAsia="Times New Roman" w:hAnsi="Times New Roman" w:cs="Times New Roman"/>
          <w:sz w:val="24"/>
          <w:szCs w:val="24"/>
        </w:rPr>
        <w:t>-отстойную площадку общественного транспорта для маршрутов автобусов и троллейбусов, следующих по ул. Арсенальной далее на юг. Исходя из цели организации данного ТПУ, одним из главных сооружений в его составе должна стать перехватывающая парковка, размеры которой необходимо уточнить в составе ТЭО. В настоящем проекте для организации перехватывающей парковки предусмотрено изъятие для муниципальных нужд квартала между улицами А. Невского, 4-ой Окружной.</w:t>
      </w:r>
    </w:p>
    <w:p w14:paraId="0F1D4B1C" w14:textId="77777777" w:rsidR="003E723F" w:rsidRPr="000825A3" w:rsidRDefault="003E723F" w:rsidP="006A3B16">
      <w:pPr>
        <w:spacing w:before="120" w:after="120" w:line="240" w:lineRule="auto"/>
        <w:jc w:val="both"/>
        <w:rPr>
          <w:rFonts w:ascii="Times New Roman" w:eastAsia="Times New Roman" w:hAnsi="Times New Roman" w:cs="Times New Roman"/>
          <w:sz w:val="24"/>
          <w:szCs w:val="24"/>
        </w:rPr>
        <w:sectPr w:rsidR="003E723F" w:rsidRPr="000825A3" w:rsidSect="002B6940">
          <w:pgSz w:w="11906" w:h="16838"/>
          <w:pgMar w:top="1276" w:right="850" w:bottom="1276" w:left="1418" w:header="708" w:footer="361" w:gutter="0"/>
          <w:cols w:space="708"/>
          <w:docGrid w:linePitch="360"/>
        </w:sectPr>
      </w:pPr>
    </w:p>
    <w:p w14:paraId="71D73AF9" w14:textId="77777777" w:rsidR="00303FB1" w:rsidRPr="000825A3" w:rsidRDefault="00612F79" w:rsidP="00303FB1">
      <w:pPr>
        <w:spacing w:before="120" w:after="120" w:line="240" w:lineRule="auto"/>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5B92664A" wp14:editId="1A6B0817">
            <wp:extent cx="8846049" cy="6386060"/>
            <wp:effectExtent l="0" t="0" r="0" b="0"/>
            <wp:docPr id="1056" name="Рисунок 1056" descr="\\ATLAS\arh\КАЛИНИНГРАД\Текстовая часть ГП КЛГД\ТСЮ черновики\графика для ред. 2.3\ТПУ_Северный вокз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TLAS\arh\КАЛИНИНГРАД\Текстовая часть ГП КЛГД\ТСЮ черновики\графика для ред. 2.3\ТПУ_Северный вокзал.jpg"/>
                    <pic:cNvPicPr>
                      <a:picLocks noChangeAspect="1" noChangeArrowheads="1"/>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8846049" cy="6386060"/>
                    </a:xfrm>
                    <a:prstGeom prst="rect">
                      <a:avLst/>
                    </a:prstGeom>
                    <a:noFill/>
                    <a:ln>
                      <a:noFill/>
                    </a:ln>
                    <a:extLst>
                      <a:ext uri="{53640926-AAD7-44D8-BBD7-CCE9431645EC}">
                        <a14:shadowObscured xmlns:a14="http://schemas.microsoft.com/office/drawing/2010/main"/>
                      </a:ext>
                    </a:extLst>
                  </pic:spPr>
                </pic:pic>
              </a:graphicData>
            </a:graphic>
          </wp:inline>
        </w:drawing>
      </w:r>
    </w:p>
    <w:p w14:paraId="68FE5F6F" w14:textId="77777777" w:rsidR="00303FB1" w:rsidRPr="000825A3" w:rsidRDefault="00303FB1" w:rsidP="003E723F">
      <w:pPr>
        <w:shd w:val="clear" w:color="auto" w:fill="CFE0CF" w:themeFill="accent2" w:themeFillTint="99"/>
        <w:spacing w:before="0" w:after="0" w:line="240" w:lineRule="auto"/>
        <w:ind w:right="-1"/>
        <w:jc w:val="center"/>
        <w:rPr>
          <w:rFonts w:ascii="Times New Roman" w:hAnsi="Times New Roman" w:cs="Times New Roman"/>
          <w:b/>
          <w:i/>
          <w:sz w:val="22"/>
          <w:szCs w:val="22"/>
        </w:rPr>
        <w:sectPr w:rsidR="00303FB1" w:rsidRPr="000825A3" w:rsidSect="000E6BBD">
          <w:pgSz w:w="16838" w:h="11906" w:orient="landscape"/>
          <w:pgMar w:top="709" w:right="678" w:bottom="568" w:left="851" w:header="708" w:footer="361" w:gutter="0"/>
          <w:cols w:space="708"/>
          <w:titlePg/>
          <w:docGrid w:linePitch="360"/>
        </w:sectPr>
      </w:pPr>
      <w:r w:rsidRPr="000825A3">
        <w:rPr>
          <w:rFonts w:ascii="Times New Roman" w:hAnsi="Times New Roman" w:cs="Times New Roman"/>
          <w:b/>
          <w:i/>
          <w:sz w:val="22"/>
          <w:szCs w:val="22"/>
        </w:rPr>
        <w:t>Рис. 20.5.2. Сх</w:t>
      </w:r>
      <w:r w:rsidR="003E723F" w:rsidRPr="000825A3">
        <w:rPr>
          <w:rFonts w:ascii="Times New Roman" w:hAnsi="Times New Roman" w:cs="Times New Roman"/>
          <w:b/>
          <w:i/>
          <w:sz w:val="22"/>
          <w:szCs w:val="22"/>
        </w:rPr>
        <w:t>ема устройства Центрального ТПУ</w:t>
      </w:r>
    </w:p>
    <w:p w14:paraId="01A024A2" w14:textId="77777777" w:rsidR="00303FB1" w:rsidRPr="000825A3" w:rsidRDefault="00AB4930" w:rsidP="00303FB1">
      <w:pPr>
        <w:spacing w:before="120" w:after="120" w:line="240" w:lineRule="auto"/>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lastRenderedPageBreak/>
        <w:drawing>
          <wp:inline distT="0" distB="0" distL="0" distR="0" wp14:anchorId="172220B7" wp14:editId="134DD577">
            <wp:extent cx="12520904" cy="9230335"/>
            <wp:effectExtent l="0" t="0" r="0" b="9525"/>
            <wp:docPr id="9361" name="Рисунок 9361" descr="\\ATLAS\arh\КАЛИНИНГРАД\Текстовая часть ГП КЛГД\____Ларисе готовые\Редакция 1.7\Растры для записки\ТПУ_Южный вокз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TLAS\arh\КАЛИНИНГРАД\Текстовая часть ГП КЛГД\____Ларисе готовые\Редакция 1.7\Растры для записки\ТПУ_Южный вокзал.jpg"/>
                    <pic:cNvPicPr>
                      <a:picLocks noChangeAspect="1" noChangeArrowheads="1"/>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12520382" cy="9229950"/>
                    </a:xfrm>
                    <a:prstGeom prst="rect">
                      <a:avLst/>
                    </a:prstGeom>
                    <a:noFill/>
                    <a:ln>
                      <a:noFill/>
                    </a:ln>
                    <a:extLst>
                      <a:ext uri="{53640926-AAD7-44D8-BBD7-CCE9431645EC}">
                        <a14:shadowObscured xmlns:a14="http://schemas.microsoft.com/office/drawing/2010/main"/>
                      </a:ext>
                    </a:extLst>
                  </pic:spPr>
                </pic:pic>
              </a:graphicData>
            </a:graphic>
          </wp:inline>
        </w:drawing>
      </w:r>
    </w:p>
    <w:p w14:paraId="77A9FF43" w14:textId="77777777" w:rsidR="00303FB1" w:rsidRPr="000825A3" w:rsidRDefault="00303FB1" w:rsidP="00303FB1">
      <w:pPr>
        <w:shd w:val="clear" w:color="auto" w:fill="CFE0CF" w:themeFill="accent2" w:themeFillTint="99"/>
        <w:spacing w:before="0" w:after="0" w:line="240" w:lineRule="auto"/>
        <w:ind w:right="-1"/>
        <w:jc w:val="center"/>
        <w:rPr>
          <w:rFonts w:ascii="Times New Roman" w:hAnsi="Times New Roman" w:cs="Times New Roman"/>
          <w:b/>
          <w:i/>
          <w:sz w:val="22"/>
          <w:szCs w:val="22"/>
        </w:rPr>
      </w:pPr>
      <w:r w:rsidRPr="000825A3">
        <w:rPr>
          <w:rFonts w:ascii="Times New Roman" w:hAnsi="Times New Roman" w:cs="Times New Roman"/>
          <w:b/>
          <w:i/>
          <w:sz w:val="22"/>
          <w:szCs w:val="22"/>
        </w:rPr>
        <w:t>Рис. 20.5.4. Схема устройства ТПУ «Южный вокзал»</w:t>
      </w:r>
    </w:p>
    <w:p w14:paraId="4FB2B82F"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sectPr w:rsidR="00303FB1" w:rsidRPr="000825A3" w:rsidSect="000E6BBD">
          <w:pgSz w:w="23814" w:h="16839" w:orient="landscape" w:code="8"/>
          <w:pgMar w:top="568" w:right="1276" w:bottom="568" w:left="1276" w:header="708" w:footer="361" w:gutter="0"/>
          <w:cols w:space="708"/>
          <w:titlePg/>
          <w:docGrid w:linePitch="360"/>
        </w:sectPr>
      </w:pPr>
    </w:p>
    <w:tbl>
      <w:tblPr>
        <w:tblStyle w:val="af9"/>
        <w:tblpPr w:leftFromText="180" w:rightFromText="180" w:vertAnchor="text" w:horzAnchor="margin" w:tblpXSpec="right" w:tblpY="198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tblGrid>
      <w:tr w:rsidR="006A3B16" w:rsidRPr="000825A3" w14:paraId="31BFB671" w14:textId="77777777" w:rsidTr="006A3B16">
        <w:tc>
          <w:tcPr>
            <w:tcW w:w="4820" w:type="dxa"/>
            <w:vAlign w:val="center"/>
          </w:tcPr>
          <w:p w14:paraId="1650B86C" w14:textId="77777777" w:rsidR="006A3B16" w:rsidRPr="000825A3" w:rsidRDefault="006A3B16" w:rsidP="006A3B16">
            <w:pPr>
              <w:spacing w:before="120" w:after="120"/>
              <w:rPr>
                <w:rFonts w:ascii="Times New Roman" w:eastAsia="Times New Roman" w:hAnsi="Times New Roman" w:cs="Times New Roman"/>
                <w:sz w:val="24"/>
                <w:szCs w:val="24"/>
              </w:rPr>
            </w:pPr>
            <w:bookmarkStart w:id="78" w:name="_Toc403559899"/>
            <w:bookmarkStart w:id="79" w:name="_Toc412662982"/>
            <w:r w:rsidRPr="000825A3">
              <w:rPr>
                <w:rFonts w:ascii="Times New Roman" w:eastAsia="Times New Roman" w:hAnsi="Times New Roman" w:cs="Times New Roman"/>
                <w:noProof/>
                <w:sz w:val="24"/>
                <w:szCs w:val="24"/>
                <w:lang w:eastAsia="ru-RU"/>
              </w:rPr>
              <w:lastRenderedPageBreak/>
              <w:drawing>
                <wp:inline distT="0" distB="0" distL="0" distR="0" wp14:anchorId="2C02E690" wp14:editId="0653DBDC">
                  <wp:extent cx="2881223" cy="3156476"/>
                  <wp:effectExtent l="0" t="0" r="0" b="6350"/>
                  <wp:docPr id="9694" name="Рисунок 9694" descr="\\ATLAS\arh\КАЛИНИНГРАД\Текстовая часть ГП КЛГД\ТСЮ черновики\графика для ред. 3.0\Рис. 2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LAS\arh\КАЛИНИНГРАД\Текстовая часть ГП КЛГД\ТСЮ черновики\графика для ред. 3.0\Рис. 20.5.6.jp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881077" cy="3156316"/>
                          </a:xfrm>
                          <a:prstGeom prst="rect">
                            <a:avLst/>
                          </a:prstGeom>
                          <a:noFill/>
                          <a:ln>
                            <a:noFill/>
                          </a:ln>
                        </pic:spPr>
                      </pic:pic>
                    </a:graphicData>
                  </a:graphic>
                </wp:inline>
              </w:drawing>
            </w:r>
          </w:p>
        </w:tc>
      </w:tr>
      <w:tr w:rsidR="006A3B16" w:rsidRPr="000825A3" w14:paraId="4052F001" w14:textId="77777777" w:rsidTr="006A3B16">
        <w:tc>
          <w:tcPr>
            <w:tcW w:w="4820" w:type="dxa"/>
            <w:shd w:val="clear" w:color="auto" w:fill="AAC7AC" w:themeFill="accent1" w:themeFillTint="99"/>
          </w:tcPr>
          <w:p w14:paraId="22C6D12A" w14:textId="77777777" w:rsidR="006A3B16" w:rsidRPr="000825A3" w:rsidRDefault="006A3B16" w:rsidP="006A3B16">
            <w:pPr>
              <w:shd w:val="clear" w:color="auto" w:fill="CFE0CF" w:themeFill="accent2" w:themeFillTint="99"/>
              <w:spacing w:before="120" w:after="120"/>
              <w:jc w:val="center"/>
              <w:rPr>
                <w:rFonts w:ascii="Times New Roman" w:hAnsi="Times New Roman" w:cs="Times New Roman"/>
                <w:b/>
                <w:i/>
                <w:sz w:val="22"/>
                <w:szCs w:val="22"/>
              </w:rPr>
            </w:pPr>
            <w:r w:rsidRPr="000825A3">
              <w:rPr>
                <w:rFonts w:ascii="Times New Roman" w:hAnsi="Times New Roman" w:cs="Times New Roman"/>
                <w:b/>
                <w:i/>
                <w:sz w:val="22"/>
                <w:szCs w:val="22"/>
              </w:rPr>
              <w:t>Рис. 20.5.6. Основные направления загрузки ТПУ «Аэродром»</w:t>
            </w:r>
          </w:p>
        </w:tc>
      </w:tr>
    </w:tbl>
    <w:p w14:paraId="48CE3599"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ТПУ «Северо-Запад»</w:t>
      </w:r>
      <w:r w:rsidRPr="000825A3">
        <w:rPr>
          <w:rFonts w:ascii="Times New Roman" w:eastAsia="Times New Roman" w:hAnsi="Times New Roman" w:cs="Times New Roman"/>
          <w:sz w:val="24"/>
          <w:szCs w:val="24"/>
        </w:rPr>
        <w:t xml:space="preserve"> формируется на пересечении </w:t>
      </w:r>
      <w:r w:rsidR="00C10721" w:rsidRPr="000825A3">
        <w:rPr>
          <w:rFonts w:ascii="Times New Roman" w:eastAsia="Times New Roman" w:hAnsi="Times New Roman" w:cs="Times New Roman"/>
          <w:sz w:val="24"/>
          <w:szCs w:val="24"/>
        </w:rPr>
        <w:t>улицы Украинской</w:t>
      </w:r>
      <w:r w:rsidRPr="000825A3">
        <w:rPr>
          <w:rFonts w:ascii="Times New Roman" w:eastAsia="Times New Roman" w:hAnsi="Times New Roman" w:cs="Times New Roman"/>
          <w:sz w:val="24"/>
          <w:szCs w:val="24"/>
        </w:rPr>
        <w:t xml:space="preserve"> и улицы Генерала </w:t>
      </w:r>
      <w:proofErr w:type="spellStart"/>
      <w:r w:rsidRPr="000825A3">
        <w:rPr>
          <w:rFonts w:ascii="Times New Roman" w:eastAsia="Times New Roman" w:hAnsi="Times New Roman" w:cs="Times New Roman"/>
          <w:sz w:val="24"/>
          <w:szCs w:val="24"/>
        </w:rPr>
        <w:t>Челнокова</w:t>
      </w:r>
      <w:proofErr w:type="spellEnd"/>
      <w:r w:rsidRPr="000825A3">
        <w:rPr>
          <w:rFonts w:ascii="Times New Roman" w:eastAsia="Times New Roman" w:hAnsi="Times New Roman" w:cs="Times New Roman"/>
          <w:sz w:val="24"/>
          <w:szCs w:val="24"/>
        </w:rPr>
        <w:t xml:space="preserve">, в полосе между названной улицей и линией </w:t>
      </w:r>
      <w:proofErr w:type="spellStart"/>
      <w:r w:rsidRPr="000825A3">
        <w:rPr>
          <w:rFonts w:ascii="Times New Roman" w:eastAsia="Times New Roman" w:hAnsi="Times New Roman" w:cs="Times New Roman"/>
          <w:sz w:val="24"/>
          <w:szCs w:val="24"/>
        </w:rPr>
        <w:t>ж.д</w:t>
      </w:r>
      <w:proofErr w:type="spellEnd"/>
      <w:r w:rsidRPr="000825A3">
        <w:rPr>
          <w:rFonts w:ascii="Times New Roman" w:eastAsia="Times New Roman" w:hAnsi="Times New Roman" w:cs="Times New Roman"/>
          <w:sz w:val="24"/>
          <w:szCs w:val="24"/>
        </w:rPr>
        <w:t>. Данный ТПУ предназначен для «перехвата» потоков, прибывающих в город с северо-западного направления – со стороны Светлогорска, а также внутригородских потоков, формирующихся в Чкаловске и в новом Западном районе</w:t>
      </w:r>
      <w:r w:rsidR="0053133F" w:rsidRPr="000825A3">
        <w:rPr>
          <w:rFonts w:ascii="Times New Roman" w:eastAsia="Times New Roman" w:hAnsi="Times New Roman" w:cs="Times New Roman"/>
          <w:sz w:val="24"/>
          <w:szCs w:val="24"/>
        </w:rPr>
        <w:t xml:space="preserve"> (р-н «Автотор»)</w:t>
      </w:r>
      <w:r w:rsidRPr="000825A3">
        <w:rPr>
          <w:rFonts w:ascii="Times New Roman" w:eastAsia="Times New Roman" w:hAnsi="Times New Roman" w:cs="Times New Roman"/>
          <w:sz w:val="24"/>
          <w:szCs w:val="24"/>
        </w:rPr>
        <w:t xml:space="preserve">. Основная загрузка ТПУ будет производиться по ул. Генерала </w:t>
      </w:r>
      <w:proofErr w:type="spellStart"/>
      <w:r w:rsidRPr="000825A3">
        <w:rPr>
          <w:rFonts w:ascii="Times New Roman" w:eastAsia="Times New Roman" w:hAnsi="Times New Roman" w:cs="Times New Roman"/>
          <w:sz w:val="24"/>
          <w:szCs w:val="24"/>
        </w:rPr>
        <w:t>Челнокова</w:t>
      </w:r>
      <w:proofErr w:type="spellEnd"/>
      <w:r w:rsidRPr="000825A3">
        <w:rPr>
          <w:rFonts w:ascii="Times New Roman" w:eastAsia="Times New Roman" w:hAnsi="Times New Roman" w:cs="Times New Roman"/>
          <w:sz w:val="24"/>
          <w:szCs w:val="24"/>
        </w:rPr>
        <w:t xml:space="preserve">, где на пересечении с Окружной предусмотрено устройство посадочных площадок общественного транспорта, станции ГЖД, площадок пригородного автобусного транспорта, объектов сервиса и задерживающей парковки. </w:t>
      </w:r>
      <w:r w:rsidR="00C10721" w:rsidRPr="000825A3">
        <w:rPr>
          <w:rFonts w:ascii="Times New Roman" w:eastAsia="Times New Roman" w:hAnsi="Times New Roman" w:cs="Times New Roman"/>
          <w:sz w:val="24"/>
          <w:szCs w:val="24"/>
        </w:rPr>
        <w:t>Этот узел имеет также и западный сектор, подъезд к которому возможен по ул. 3-я Окружная</w:t>
      </w:r>
      <w:r w:rsidR="00DC1A7C" w:rsidRPr="000825A3">
        <w:rPr>
          <w:rFonts w:ascii="Times New Roman" w:eastAsia="Times New Roman" w:hAnsi="Times New Roman" w:cs="Times New Roman"/>
          <w:sz w:val="24"/>
          <w:szCs w:val="24"/>
        </w:rPr>
        <w:t>. Освоение этого сектора сопряжено с освоением под жилую застройку имеющихся гаражей и обустройством на прилегающем участке перехватывающей парковки</w:t>
      </w:r>
      <w:r w:rsidR="0053133F" w:rsidRPr="000825A3">
        <w:rPr>
          <w:rFonts w:ascii="Times New Roman" w:eastAsia="Times New Roman" w:hAnsi="Times New Roman" w:cs="Times New Roman"/>
          <w:sz w:val="24"/>
          <w:szCs w:val="24"/>
        </w:rPr>
        <w:t xml:space="preserve">. Строительство сооружений ТПУ планируется вести здесь во вторую очередь, в период с </w:t>
      </w:r>
      <w:proofErr w:type="gramStart"/>
      <w:r w:rsidR="0053133F" w:rsidRPr="000825A3">
        <w:rPr>
          <w:rFonts w:ascii="Times New Roman" w:eastAsia="Times New Roman" w:hAnsi="Times New Roman" w:cs="Times New Roman"/>
          <w:sz w:val="24"/>
          <w:szCs w:val="24"/>
        </w:rPr>
        <w:t>21019  по</w:t>
      </w:r>
      <w:proofErr w:type="gramEnd"/>
      <w:r w:rsidR="0053133F" w:rsidRPr="000825A3">
        <w:rPr>
          <w:rFonts w:ascii="Times New Roman" w:eastAsia="Times New Roman" w:hAnsi="Times New Roman" w:cs="Times New Roman"/>
          <w:sz w:val="24"/>
          <w:szCs w:val="24"/>
        </w:rPr>
        <w:t xml:space="preserve"> 2025гг</w:t>
      </w:r>
      <w:r w:rsidR="00DC1A7C" w:rsidRPr="000825A3">
        <w:rPr>
          <w:rFonts w:ascii="Times New Roman" w:eastAsia="Times New Roman" w:hAnsi="Times New Roman" w:cs="Times New Roman"/>
          <w:sz w:val="24"/>
          <w:szCs w:val="24"/>
        </w:rPr>
        <w:t>.</w:t>
      </w:r>
    </w:p>
    <w:p w14:paraId="29EB0341" w14:textId="77777777" w:rsidR="000768E5" w:rsidRPr="000825A3" w:rsidRDefault="000768E5" w:rsidP="000768E5">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ТПУ «Аэро</w:t>
      </w:r>
      <w:r w:rsidR="007C032F" w:rsidRPr="000825A3">
        <w:rPr>
          <w:rFonts w:ascii="Times New Roman" w:eastAsia="Times New Roman" w:hAnsi="Times New Roman" w:cs="Times New Roman"/>
          <w:b/>
          <w:sz w:val="24"/>
          <w:szCs w:val="24"/>
        </w:rPr>
        <w:t>дром</w:t>
      </w:r>
      <w:r w:rsidRPr="000825A3">
        <w:rPr>
          <w:rFonts w:ascii="Times New Roman" w:eastAsia="Times New Roman" w:hAnsi="Times New Roman" w:cs="Times New Roman"/>
          <w:b/>
          <w:sz w:val="24"/>
          <w:szCs w:val="24"/>
        </w:rPr>
        <w:t>»,</w:t>
      </w:r>
      <w:r w:rsidRPr="000825A3">
        <w:rPr>
          <w:rFonts w:ascii="Times New Roman" w:eastAsia="Times New Roman" w:hAnsi="Times New Roman" w:cs="Times New Roman"/>
          <w:sz w:val="24"/>
          <w:szCs w:val="24"/>
        </w:rPr>
        <w:t xml:space="preserve"> также сооружаемый в период до 2018г., предназначен для перехвата потоков, следующих в город с северо-восточного сектора. На период проведения чемпионата его предполагается вовлечь в обслуживание инфраструктуры игр. Это один из двух транспортно-пересадочных узлов, который не включает в себя станцию ГЖД. Сооружения ТПУ планируется разместить на площадке, непосредственно примыкающей к аэродрому «Малое </w:t>
      </w:r>
      <w:proofErr w:type="spellStart"/>
      <w:r w:rsidRPr="000825A3">
        <w:rPr>
          <w:rFonts w:ascii="Times New Roman" w:eastAsia="Times New Roman" w:hAnsi="Times New Roman" w:cs="Times New Roman"/>
          <w:sz w:val="24"/>
          <w:szCs w:val="24"/>
        </w:rPr>
        <w:t>Исаково</w:t>
      </w:r>
      <w:proofErr w:type="spellEnd"/>
      <w:r w:rsidRPr="000825A3">
        <w:rPr>
          <w:rFonts w:ascii="Times New Roman" w:eastAsia="Times New Roman" w:hAnsi="Times New Roman" w:cs="Times New Roman"/>
          <w:sz w:val="24"/>
          <w:szCs w:val="24"/>
        </w:rPr>
        <w:t xml:space="preserve">», быв. аэродрому ДОСААФ.  </w:t>
      </w:r>
    </w:p>
    <w:p w14:paraId="37E891D5"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Таким образом, за период до 2018г. будет сформирована база для дальнейшего развития системы транспортно-пересадочных узлов, основанная на эксплуатируемой к тому времени протяжённости сети ГЖД.</w:t>
      </w:r>
    </w:p>
    <w:p w14:paraId="702F5B36"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На период 2019-2025гг. планируется устройство ещё шести транспортно-пересадочных узлов:</w:t>
      </w:r>
    </w:p>
    <w:p w14:paraId="63CB27B7" w14:textId="77777777" w:rsidR="00303FB1" w:rsidRPr="000825A3" w:rsidRDefault="00303FB1" w:rsidP="0085089F">
      <w:pPr>
        <w:pStyle w:val="af"/>
        <w:numPr>
          <w:ilvl w:val="0"/>
          <w:numId w:val="59"/>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Брусничная</w:t>
      </w:r>
    </w:p>
    <w:p w14:paraId="03BF967D" w14:textId="77777777" w:rsidR="00303FB1" w:rsidRPr="000825A3" w:rsidRDefault="00303FB1" w:rsidP="0085089F">
      <w:pPr>
        <w:pStyle w:val="af"/>
        <w:numPr>
          <w:ilvl w:val="0"/>
          <w:numId w:val="59"/>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Московский рынок</w:t>
      </w:r>
    </w:p>
    <w:p w14:paraId="67FCE850" w14:textId="77777777" w:rsidR="00303FB1" w:rsidRPr="000825A3" w:rsidRDefault="00303FB1" w:rsidP="0085089F">
      <w:pPr>
        <w:pStyle w:val="af"/>
        <w:numPr>
          <w:ilvl w:val="0"/>
          <w:numId w:val="59"/>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Стадион</w:t>
      </w:r>
    </w:p>
    <w:p w14:paraId="6C693A06" w14:textId="77777777" w:rsidR="00303FB1" w:rsidRPr="000825A3" w:rsidRDefault="00303FB1" w:rsidP="0085089F">
      <w:pPr>
        <w:pStyle w:val="af"/>
        <w:numPr>
          <w:ilvl w:val="0"/>
          <w:numId w:val="59"/>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Чкаловск</w:t>
      </w:r>
    </w:p>
    <w:p w14:paraId="1BE3E6C7" w14:textId="77777777" w:rsidR="00303FB1" w:rsidRPr="000825A3" w:rsidRDefault="00303FB1" w:rsidP="0085089F">
      <w:pPr>
        <w:pStyle w:val="af"/>
        <w:numPr>
          <w:ilvl w:val="0"/>
          <w:numId w:val="59"/>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Юго-Восток</w:t>
      </w:r>
    </w:p>
    <w:p w14:paraId="111917AB" w14:textId="77777777" w:rsidR="00303FB1" w:rsidRPr="000825A3" w:rsidRDefault="00303FB1" w:rsidP="0085089F">
      <w:pPr>
        <w:pStyle w:val="af"/>
        <w:numPr>
          <w:ilvl w:val="0"/>
          <w:numId w:val="59"/>
        </w:numPr>
        <w:spacing w:before="120" w:after="120" w:line="240" w:lineRule="auto"/>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Юго-Запад</w:t>
      </w:r>
    </w:p>
    <w:p w14:paraId="0AADB784"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ТПУ «Брусничная»</w:t>
      </w:r>
      <w:r w:rsidRPr="000825A3">
        <w:rPr>
          <w:rFonts w:ascii="Times New Roman" w:eastAsia="Times New Roman" w:hAnsi="Times New Roman" w:cs="Times New Roman"/>
          <w:sz w:val="24"/>
          <w:szCs w:val="24"/>
        </w:rPr>
        <w:t xml:space="preserve"> планируется сформировать в западной части города в месте пересечения проспекта Победы и железной дороги. В настоящее время здесь </w:t>
      </w:r>
      <w:proofErr w:type="gramStart"/>
      <w:r w:rsidRPr="000825A3">
        <w:rPr>
          <w:rFonts w:ascii="Times New Roman" w:eastAsia="Times New Roman" w:hAnsi="Times New Roman" w:cs="Times New Roman"/>
          <w:sz w:val="24"/>
          <w:szCs w:val="24"/>
        </w:rPr>
        <w:t>размещена  двухуровневая</w:t>
      </w:r>
      <w:proofErr w:type="gramEnd"/>
      <w:r w:rsidRPr="000825A3">
        <w:rPr>
          <w:rFonts w:ascii="Times New Roman" w:eastAsia="Times New Roman" w:hAnsi="Times New Roman" w:cs="Times New Roman"/>
          <w:sz w:val="24"/>
          <w:szCs w:val="24"/>
        </w:rPr>
        <w:t xml:space="preserve"> развязка, позволяющая организовать съезд с магистрали на прилегающие улицы, где располагается в т.ч. </w:t>
      </w:r>
      <w:proofErr w:type="spellStart"/>
      <w:r w:rsidRPr="000825A3">
        <w:rPr>
          <w:rFonts w:ascii="Times New Roman" w:eastAsia="Times New Roman" w:hAnsi="Times New Roman" w:cs="Times New Roman"/>
          <w:sz w:val="24"/>
          <w:szCs w:val="24"/>
        </w:rPr>
        <w:t>разворотно</w:t>
      </w:r>
      <w:proofErr w:type="spellEnd"/>
      <w:r w:rsidRPr="000825A3">
        <w:rPr>
          <w:rFonts w:ascii="Times New Roman" w:eastAsia="Times New Roman" w:hAnsi="Times New Roman" w:cs="Times New Roman"/>
          <w:sz w:val="24"/>
          <w:szCs w:val="24"/>
        </w:rPr>
        <w:t xml:space="preserve">-отстойная площадка автобусов. </w:t>
      </w:r>
    </w:p>
    <w:p w14:paraId="456605DD"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Предполагается дальнейшее развитие </w:t>
      </w:r>
      <w:proofErr w:type="spellStart"/>
      <w:r w:rsidRPr="000825A3">
        <w:rPr>
          <w:rFonts w:ascii="Times New Roman" w:eastAsia="Times New Roman" w:hAnsi="Times New Roman" w:cs="Times New Roman"/>
          <w:sz w:val="24"/>
          <w:szCs w:val="24"/>
        </w:rPr>
        <w:t>разворотно</w:t>
      </w:r>
      <w:proofErr w:type="spellEnd"/>
      <w:r w:rsidRPr="000825A3">
        <w:rPr>
          <w:rFonts w:ascii="Times New Roman" w:eastAsia="Times New Roman" w:hAnsi="Times New Roman" w:cs="Times New Roman"/>
          <w:sz w:val="24"/>
          <w:szCs w:val="24"/>
        </w:rPr>
        <w:t xml:space="preserve">-отстойных площадок, в т.ч.  с южной стороны развязки, а также устройство здесь остановочной платформы ГЖД. Платформ пригородных автобусов и задерживающей парковки с южной стороны от путей в пределах </w:t>
      </w:r>
      <w:r w:rsidRPr="000825A3">
        <w:rPr>
          <w:rFonts w:ascii="Times New Roman" w:eastAsia="Times New Roman" w:hAnsi="Times New Roman" w:cs="Times New Roman"/>
          <w:sz w:val="24"/>
          <w:szCs w:val="24"/>
        </w:rPr>
        <w:lastRenderedPageBreak/>
        <w:t xml:space="preserve">улично-дорожной сети, возможно с размещением самого корпуса автостоянки непосредственно над проезжей частью. </w:t>
      </w:r>
    </w:p>
    <w:p w14:paraId="75FBD0FD" w14:textId="77777777" w:rsidR="00303FB1" w:rsidRPr="000825A3" w:rsidRDefault="00303FB1" w:rsidP="002A7B2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ТПУ «Московский рынок»</w:t>
      </w:r>
      <w:r w:rsidRPr="000825A3">
        <w:rPr>
          <w:rFonts w:ascii="Times New Roman" w:eastAsia="Times New Roman" w:hAnsi="Times New Roman" w:cs="Times New Roman"/>
          <w:sz w:val="24"/>
          <w:szCs w:val="24"/>
        </w:rPr>
        <w:t xml:space="preserve"> осуществляет перехват потоков, следующих в город с юго-восточного и, отчасти, восточного секторов через улицу Еме</w:t>
      </w:r>
      <w:r w:rsidR="002A7B23" w:rsidRPr="000825A3">
        <w:rPr>
          <w:rFonts w:ascii="Times New Roman" w:eastAsia="Times New Roman" w:hAnsi="Times New Roman" w:cs="Times New Roman"/>
          <w:sz w:val="24"/>
          <w:szCs w:val="24"/>
        </w:rPr>
        <w:t xml:space="preserve">льянова и Московский проспект. </w:t>
      </w:r>
      <w:r w:rsidRPr="000825A3">
        <w:rPr>
          <w:rFonts w:ascii="Times New Roman" w:eastAsia="Times New Roman" w:hAnsi="Times New Roman" w:cs="Times New Roman"/>
          <w:sz w:val="24"/>
          <w:szCs w:val="24"/>
        </w:rPr>
        <w:t xml:space="preserve">Планируется интеграция ТПУ в структуру имеющегося торгового комплекса и проектируемой транспортной развязки между </w:t>
      </w:r>
      <w:r w:rsidR="00BD1FC8" w:rsidRPr="000825A3">
        <w:rPr>
          <w:rFonts w:ascii="Times New Roman" w:eastAsia="Times New Roman" w:hAnsi="Times New Roman" w:cs="Times New Roman"/>
          <w:sz w:val="24"/>
          <w:szCs w:val="24"/>
        </w:rPr>
        <w:t>Восточной эстакадой</w:t>
      </w:r>
      <w:r w:rsidRPr="000825A3">
        <w:rPr>
          <w:rFonts w:ascii="Times New Roman" w:eastAsia="Times New Roman" w:hAnsi="Times New Roman" w:cs="Times New Roman"/>
          <w:sz w:val="24"/>
          <w:szCs w:val="24"/>
        </w:rPr>
        <w:t xml:space="preserve"> и улицей Емельянова. В точке, где размещён ТПУ, сходятся направления на центр города и периферийные районы. Отсюда же будет осуществляться скоростная связь со стадионом и Московским проспектом. В структуру ТПУ будут входить конечные остановки трамвая, автобусов, </w:t>
      </w:r>
      <w:r w:rsidR="002A7B23" w:rsidRPr="000825A3">
        <w:rPr>
          <w:rFonts w:ascii="Times New Roman" w:eastAsia="Times New Roman" w:hAnsi="Times New Roman" w:cs="Times New Roman"/>
          <w:sz w:val="24"/>
          <w:szCs w:val="24"/>
        </w:rPr>
        <w:t xml:space="preserve">остановки </w:t>
      </w:r>
      <w:r w:rsidRPr="000825A3">
        <w:rPr>
          <w:rFonts w:ascii="Times New Roman" w:eastAsia="Times New Roman" w:hAnsi="Times New Roman" w:cs="Times New Roman"/>
          <w:sz w:val="24"/>
          <w:szCs w:val="24"/>
        </w:rPr>
        <w:t xml:space="preserve">троллейбусов, станция ГЖД, </w:t>
      </w:r>
      <w:r w:rsidR="002A7B23" w:rsidRPr="000825A3">
        <w:rPr>
          <w:rFonts w:ascii="Times New Roman" w:eastAsia="Times New Roman" w:hAnsi="Times New Roman" w:cs="Times New Roman"/>
          <w:sz w:val="24"/>
          <w:szCs w:val="24"/>
        </w:rPr>
        <w:t>перехватывающая</w:t>
      </w:r>
      <w:r w:rsidRPr="000825A3">
        <w:rPr>
          <w:rFonts w:ascii="Times New Roman" w:eastAsia="Times New Roman" w:hAnsi="Times New Roman" w:cs="Times New Roman"/>
          <w:sz w:val="24"/>
          <w:szCs w:val="24"/>
        </w:rPr>
        <w:t xml:space="preserve"> автостоянка, </w:t>
      </w:r>
      <w:proofErr w:type="spellStart"/>
      <w:r w:rsidRPr="000825A3">
        <w:rPr>
          <w:rFonts w:ascii="Times New Roman" w:eastAsia="Times New Roman" w:hAnsi="Times New Roman" w:cs="Times New Roman"/>
          <w:sz w:val="24"/>
          <w:szCs w:val="24"/>
        </w:rPr>
        <w:t>велопарковка</w:t>
      </w:r>
      <w:proofErr w:type="spellEnd"/>
      <w:r w:rsidRPr="000825A3">
        <w:rPr>
          <w:rFonts w:ascii="Times New Roman" w:eastAsia="Times New Roman" w:hAnsi="Times New Roman" w:cs="Times New Roman"/>
          <w:sz w:val="24"/>
          <w:szCs w:val="24"/>
        </w:rPr>
        <w:t>, комплекс сервиса и т.п. объекты.</w:t>
      </w:r>
    </w:p>
    <w:tbl>
      <w:tblPr>
        <w:tblStyle w:val="af9"/>
        <w:tblpPr w:leftFromText="180" w:rightFromText="180" w:vertAnchor="text" w:tblpXSpec="center" w:tblpY="1"/>
        <w:tblOverlap w:val="nev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3"/>
      </w:tblGrid>
      <w:tr w:rsidR="00303FB1" w:rsidRPr="000825A3" w14:paraId="45C38598" w14:textId="77777777" w:rsidTr="00084E00">
        <w:trPr>
          <w:jc w:val="center"/>
        </w:trPr>
        <w:tc>
          <w:tcPr>
            <w:tcW w:w="8505" w:type="dxa"/>
            <w:shd w:val="clear" w:color="auto" w:fill="auto"/>
            <w:vAlign w:val="center"/>
          </w:tcPr>
          <w:p w14:paraId="588D74B7" w14:textId="77777777" w:rsidR="00303FB1" w:rsidRPr="000825A3" w:rsidRDefault="006A3B16" w:rsidP="002A7B23">
            <w:pPr>
              <w:shd w:val="clear" w:color="auto" w:fill="CFE0CF" w:themeFill="accent2" w:themeFillTint="99"/>
              <w:spacing w:before="120" w:after="120"/>
              <w:jc w:val="center"/>
              <w:rPr>
                <w:rFonts w:ascii="Times New Roman" w:hAnsi="Times New Roman" w:cs="Times New Roman"/>
                <w:b/>
                <w:i/>
                <w:sz w:val="22"/>
                <w:szCs w:val="22"/>
              </w:rPr>
            </w:pPr>
            <w:r w:rsidRPr="000825A3">
              <w:rPr>
                <w:rFonts w:ascii="Times New Roman" w:hAnsi="Times New Roman" w:cs="Times New Roman"/>
                <w:b/>
                <w:i/>
                <w:noProof/>
                <w:sz w:val="22"/>
                <w:szCs w:val="22"/>
                <w:lang w:eastAsia="ru-RU"/>
              </w:rPr>
              <w:drawing>
                <wp:inline distT="0" distB="0" distL="0" distR="0" wp14:anchorId="5A264D94" wp14:editId="0A7B0B9F">
                  <wp:extent cx="5415008" cy="6009308"/>
                  <wp:effectExtent l="0" t="0" r="0" b="0"/>
                  <wp:docPr id="9695" name="Рисунок 9695" descr="\\ATLAS\arh\КАЛИНИНГРАД\Текстовая часть ГП КЛГД\ТСЮ черновики\графика для ред. 3.0\Рис. 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TLAS\arh\КАЛИНИНГРАД\Текстовая часть ГП КЛГД\ТСЮ черновики\графика для ред. 3.0\Рис. 20.5.8.jpg"/>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5420555" cy="6015464"/>
                          </a:xfrm>
                          <a:prstGeom prst="rect">
                            <a:avLst/>
                          </a:prstGeom>
                          <a:noFill/>
                          <a:ln>
                            <a:noFill/>
                          </a:ln>
                        </pic:spPr>
                      </pic:pic>
                    </a:graphicData>
                  </a:graphic>
                </wp:inline>
              </w:drawing>
            </w:r>
          </w:p>
        </w:tc>
      </w:tr>
      <w:tr w:rsidR="006A3B16" w:rsidRPr="000825A3" w14:paraId="1B0E2176" w14:textId="77777777" w:rsidTr="00084E00">
        <w:trPr>
          <w:jc w:val="center"/>
        </w:trPr>
        <w:tc>
          <w:tcPr>
            <w:tcW w:w="8505" w:type="dxa"/>
            <w:shd w:val="clear" w:color="auto" w:fill="AAC7AC" w:themeFill="accent1" w:themeFillTint="99"/>
          </w:tcPr>
          <w:p w14:paraId="78E8EE62" w14:textId="77777777" w:rsidR="006A3B16" w:rsidRPr="000825A3" w:rsidRDefault="006A3B16" w:rsidP="00BA7A8A">
            <w:pPr>
              <w:shd w:val="clear" w:color="auto" w:fill="CFE0CF" w:themeFill="accent2" w:themeFillTint="99"/>
              <w:spacing w:before="120" w:after="120"/>
              <w:jc w:val="center"/>
              <w:rPr>
                <w:rFonts w:ascii="Times New Roman" w:hAnsi="Times New Roman" w:cs="Times New Roman"/>
                <w:b/>
                <w:i/>
                <w:sz w:val="22"/>
                <w:szCs w:val="22"/>
              </w:rPr>
            </w:pPr>
            <w:r w:rsidRPr="000825A3">
              <w:rPr>
                <w:rFonts w:ascii="Times New Roman" w:hAnsi="Times New Roman" w:cs="Times New Roman"/>
                <w:b/>
                <w:i/>
                <w:sz w:val="22"/>
                <w:szCs w:val="22"/>
              </w:rPr>
              <w:t>Рис. 20.5.8. Основные направления загрузки ТПУ «Брусничная» и «Московский рынок»</w:t>
            </w:r>
          </w:p>
        </w:tc>
      </w:tr>
    </w:tbl>
    <w:p w14:paraId="08266916" w14:textId="77777777" w:rsidR="002A7B23" w:rsidRPr="000825A3" w:rsidRDefault="002A7B23" w:rsidP="002A7B2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b/>
          <w:sz w:val="24"/>
          <w:szCs w:val="24"/>
        </w:rPr>
        <w:t>ТПУ «Стадион»</w:t>
      </w:r>
      <w:r w:rsidRPr="000825A3">
        <w:rPr>
          <w:rFonts w:ascii="Times New Roman" w:eastAsia="Times New Roman" w:hAnsi="Times New Roman" w:cs="Times New Roman"/>
          <w:sz w:val="24"/>
          <w:szCs w:val="24"/>
        </w:rPr>
        <w:t xml:space="preserve"> размещается на о. Октябрьском в месте съезда с проектируемой Восточной эстакады и включает станцию пригородных автобусов, трамвайно-автобусную </w:t>
      </w:r>
      <w:r w:rsidRPr="000825A3">
        <w:rPr>
          <w:rFonts w:ascii="Times New Roman" w:eastAsia="Times New Roman" w:hAnsi="Times New Roman" w:cs="Times New Roman"/>
          <w:sz w:val="24"/>
          <w:szCs w:val="24"/>
        </w:rPr>
        <w:lastRenderedPageBreak/>
        <w:t xml:space="preserve">остановку, задерживающую парковку и </w:t>
      </w:r>
      <w:proofErr w:type="spellStart"/>
      <w:r w:rsidRPr="000825A3">
        <w:rPr>
          <w:rFonts w:ascii="Times New Roman" w:eastAsia="Times New Roman" w:hAnsi="Times New Roman" w:cs="Times New Roman"/>
          <w:sz w:val="24"/>
          <w:szCs w:val="24"/>
        </w:rPr>
        <w:t>велопарковку</w:t>
      </w:r>
      <w:proofErr w:type="spellEnd"/>
      <w:r w:rsidRPr="000825A3">
        <w:rPr>
          <w:rFonts w:ascii="Times New Roman" w:eastAsia="Times New Roman" w:hAnsi="Times New Roman" w:cs="Times New Roman"/>
          <w:sz w:val="24"/>
          <w:szCs w:val="24"/>
        </w:rPr>
        <w:t>, комплекс объектов сервиса. Основное назначение ТПУ – перехват потоков, прибывающих из восточной части города и прилегающих с востока районов на территорию самого острова Октябрьский и далее распределяющихся в направлении исторического центра. Помимо этого, инфраструктура ТПУ может быть задействована в период проведения на стадионе Чемпионата 2018г. спортивных и культурно-массовых мероприятий.</w:t>
      </w:r>
    </w:p>
    <w:p w14:paraId="449A33D4" w14:textId="77777777" w:rsidR="006A3B16" w:rsidRPr="000825A3" w:rsidRDefault="006A3B16"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Транспортно-пересадочные узлы </w:t>
      </w:r>
      <w:r w:rsidRPr="000825A3">
        <w:rPr>
          <w:rFonts w:ascii="Times New Roman" w:eastAsia="Times New Roman" w:hAnsi="Times New Roman" w:cs="Times New Roman"/>
          <w:b/>
          <w:sz w:val="24"/>
          <w:szCs w:val="24"/>
        </w:rPr>
        <w:t xml:space="preserve">«Чкаловск», «Юго-Запад», </w:t>
      </w:r>
      <w:r w:rsidR="00AF42D3" w:rsidRPr="000825A3">
        <w:rPr>
          <w:rFonts w:ascii="Times New Roman" w:eastAsia="Times New Roman" w:hAnsi="Times New Roman" w:cs="Times New Roman"/>
          <w:b/>
          <w:sz w:val="24"/>
          <w:szCs w:val="24"/>
        </w:rPr>
        <w:t>«Аллея Смелых»,</w:t>
      </w:r>
      <w:r w:rsidR="00AF42D3"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b/>
          <w:sz w:val="24"/>
          <w:szCs w:val="24"/>
        </w:rPr>
        <w:t>«Юго-Восток»</w:t>
      </w:r>
      <w:r w:rsidR="00AF42D3" w:rsidRPr="000825A3">
        <w:rPr>
          <w:rFonts w:ascii="Times New Roman" w:eastAsia="Times New Roman" w:hAnsi="Times New Roman" w:cs="Times New Roman"/>
          <w:b/>
          <w:sz w:val="24"/>
          <w:szCs w:val="24"/>
        </w:rPr>
        <w:t xml:space="preserve"> </w:t>
      </w:r>
      <w:r w:rsidRPr="000825A3">
        <w:rPr>
          <w:rFonts w:ascii="Times New Roman" w:eastAsia="Times New Roman" w:hAnsi="Times New Roman" w:cs="Times New Roman"/>
          <w:sz w:val="24"/>
          <w:szCs w:val="24"/>
        </w:rPr>
        <w:t>формируются на периферии города и позиционируются как аванпосты соответственно ТПУ «Северо-Запад», «Южный вокз</w:t>
      </w:r>
      <w:r w:rsidR="00AF42D3" w:rsidRPr="000825A3">
        <w:rPr>
          <w:rFonts w:ascii="Times New Roman" w:eastAsia="Times New Roman" w:hAnsi="Times New Roman" w:cs="Times New Roman"/>
          <w:sz w:val="24"/>
          <w:szCs w:val="24"/>
        </w:rPr>
        <w:t>ал» и</w:t>
      </w:r>
      <w:r w:rsidRPr="000825A3">
        <w:rPr>
          <w:rFonts w:ascii="Times New Roman" w:eastAsia="Times New Roman" w:hAnsi="Times New Roman" w:cs="Times New Roman"/>
          <w:sz w:val="24"/>
          <w:szCs w:val="24"/>
        </w:rPr>
        <w:t xml:space="preserve"> «Московский рынок», снимая с них часть нагрузки и переводя её на систему ГЖД. </w:t>
      </w:r>
      <w:r w:rsidR="00AF42D3" w:rsidRPr="000825A3">
        <w:rPr>
          <w:rFonts w:ascii="Times New Roman" w:eastAsia="Times New Roman" w:hAnsi="Times New Roman" w:cs="Times New Roman"/>
          <w:sz w:val="24"/>
          <w:szCs w:val="24"/>
        </w:rPr>
        <w:t>Их реализация может быть отнесена и на период с 2026 по 2035 гг. по мере формирования необходимого транспортного потока. Три из них</w:t>
      </w:r>
      <w:r w:rsidRPr="000825A3">
        <w:rPr>
          <w:rFonts w:ascii="Times New Roman" w:eastAsia="Times New Roman" w:hAnsi="Times New Roman" w:cs="Times New Roman"/>
          <w:sz w:val="24"/>
          <w:szCs w:val="24"/>
        </w:rPr>
        <w:t xml:space="preserve"> обустраиваются вблизи от проектируемые станций ГЖД, включают помимо собственно станций остановочные пункты общественного транспорта, в отдельных случаях – посадочные площадки пригородных автобусов, перехватывающие парковки и т.п. объекты.</w:t>
      </w:r>
      <w:r w:rsidR="00AF42D3" w:rsidRPr="000825A3">
        <w:rPr>
          <w:rFonts w:ascii="Times New Roman" w:eastAsia="Times New Roman" w:hAnsi="Times New Roman" w:cs="Times New Roman"/>
          <w:sz w:val="24"/>
          <w:szCs w:val="24"/>
        </w:rPr>
        <w:t xml:space="preserve"> ТПУ «Аллея Смелых» обустраивается около крупной конечной остановки трамвая и обслуживает в основном нагрузку от пригородных транспортных потоков.</w:t>
      </w:r>
    </w:p>
    <w:p w14:paraId="6AC326C0"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Система транспортно-пересадочных узлов, описанная выше, тесно интегрирована со скоростным рельсовым транспортом – линиями городской железной дороги, формирующейся на основе инфраструктуры ОАО «РЖД». Во многих случаях реализация проектов ТПУ основана на использовании части инфраструктуры, либо земельных участков РЖД. Следовательно, реализация системы транспортно-пересадочных узлов должна строиться на организации взаимодействия органов местного самоуправления города с оператором железнодорожной инфраструктуры и уполномоченными отраслевыми органами власти.</w:t>
      </w:r>
    </w:p>
    <w:p w14:paraId="5BB292AD"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Помимо этого, на территории города планируется организовать ряд </w:t>
      </w:r>
      <w:r w:rsidRPr="000825A3">
        <w:rPr>
          <w:rFonts w:ascii="Times New Roman" w:eastAsia="Times New Roman" w:hAnsi="Times New Roman" w:cs="Times New Roman"/>
          <w:b/>
          <w:sz w:val="24"/>
          <w:szCs w:val="24"/>
        </w:rPr>
        <w:t>самостоятельных перехватывающих автостоянок</w:t>
      </w:r>
      <w:r w:rsidRPr="000825A3">
        <w:rPr>
          <w:rFonts w:ascii="Times New Roman" w:eastAsia="Times New Roman" w:hAnsi="Times New Roman" w:cs="Times New Roman"/>
          <w:sz w:val="24"/>
          <w:szCs w:val="24"/>
        </w:rPr>
        <w:t>, рассчитанных на прибывающий с периферии транспорт.</w:t>
      </w:r>
    </w:p>
    <w:p w14:paraId="6CB1EB82"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Основное направление для реализации таких проектов – Московский проспект, не вошедший в систему ТПУ. Предполагается рядом с пересечением проспекта с улицей Баженова, по которой осуществляется движение троллейбусов (проект.), организовать перехватывающую автостоянку в виде многоуровневого объёма, расположенного над улично-дорожной сетью, интегрированного с комплексом сопутствующей торговли и сервиса, а также с остановками общественного транспорта (троллейбус, автобус), с которых осуществляется непосредственный вход в автостоянку.</w:t>
      </w:r>
    </w:p>
    <w:p w14:paraId="00A4D351" w14:textId="77777777" w:rsidR="00303FB1" w:rsidRPr="000825A3" w:rsidRDefault="00303FB1" w:rsidP="00303FB1">
      <w:pPr>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rPr>
        <w:t xml:space="preserve">Аналогичное проектное решение возможно применить на других </w:t>
      </w:r>
      <w:proofErr w:type="spellStart"/>
      <w:r w:rsidRPr="000825A3">
        <w:rPr>
          <w:rFonts w:ascii="Times New Roman" w:eastAsia="Times New Roman" w:hAnsi="Times New Roman" w:cs="Times New Roman"/>
          <w:sz w:val="24"/>
          <w:szCs w:val="24"/>
        </w:rPr>
        <w:t>вылетных</w:t>
      </w:r>
      <w:proofErr w:type="spellEnd"/>
      <w:r w:rsidRPr="000825A3">
        <w:rPr>
          <w:rFonts w:ascii="Times New Roman" w:eastAsia="Times New Roman" w:hAnsi="Times New Roman" w:cs="Times New Roman"/>
          <w:sz w:val="24"/>
          <w:szCs w:val="24"/>
        </w:rPr>
        <w:t xml:space="preserve"> магистралях города, где подобное загромождение уличного пространства не нанесёт ущерб исторически сложившейся городской среде (ул. Ген. </w:t>
      </w:r>
      <w:proofErr w:type="spellStart"/>
      <w:r w:rsidRPr="000825A3">
        <w:rPr>
          <w:rFonts w:ascii="Times New Roman" w:eastAsia="Times New Roman" w:hAnsi="Times New Roman" w:cs="Times New Roman"/>
          <w:sz w:val="24"/>
          <w:szCs w:val="24"/>
        </w:rPr>
        <w:t>Челнокова</w:t>
      </w:r>
      <w:proofErr w:type="spellEnd"/>
      <w:r w:rsidRPr="000825A3">
        <w:rPr>
          <w:rFonts w:ascii="Times New Roman" w:eastAsia="Times New Roman" w:hAnsi="Times New Roman" w:cs="Times New Roman"/>
          <w:sz w:val="24"/>
          <w:szCs w:val="24"/>
        </w:rPr>
        <w:t xml:space="preserve">, ул. Аллея Смелых у пересечения с </w:t>
      </w:r>
      <w:proofErr w:type="spellStart"/>
      <w:r w:rsidR="009626D5" w:rsidRPr="000825A3">
        <w:rPr>
          <w:rFonts w:ascii="Times New Roman" w:eastAsia="Times New Roman" w:hAnsi="Times New Roman" w:cs="Times New Roman"/>
          <w:sz w:val="24"/>
          <w:szCs w:val="24"/>
        </w:rPr>
        <w:t>Понартской</w:t>
      </w:r>
      <w:proofErr w:type="spellEnd"/>
      <w:r w:rsidR="009626D5" w:rsidRPr="000825A3">
        <w:rPr>
          <w:rFonts w:ascii="Times New Roman" w:eastAsia="Times New Roman" w:hAnsi="Times New Roman" w:cs="Times New Roman"/>
          <w:sz w:val="24"/>
          <w:szCs w:val="24"/>
        </w:rPr>
        <w:t xml:space="preserve">, </w:t>
      </w:r>
      <w:proofErr w:type="spellStart"/>
      <w:r w:rsidR="009626D5" w:rsidRPr="000825A3">
        <w:rPr>
          <w:rFonts w:ascii="Times New Roman" w:eastAsia="Times New Roman" w:hAnsi="Times New Roman" w:cs="Times New Roman"/>
          <w:sz w:val="24"/>
          <w:szCs w:val="24"/>
        </w:rPr>
        <w:t>ул.Толстикова</w:t>
      </w:r>
      <w:proofErr w:type="spellEnd"/>
      <w:r w:rsidR="009626D5" w:rsidRPr="000825A3">
        <w:rPr>
          <w:rFonts w:ascii="Times New Roman" w:eastAsia="Times New Roman" w:hAnsi="Times New Roman" w:cs="Times New Roman"/>
          <w:sz w:val="24"/>
          <w:szCs w:val="24"/>
        </w:rPr>
        <w:t xml:space="preserve"> на пересечении с </w:t>
      </w:r>
      <w:r w:rsidR="00F41B3A" w:rsidRPr="000825A3">
        <w:rPr>
          <w:rFonts w:ascii="Times New Roman" w:eastAsia="Times New Roman" w:hAnsi="Times New Roman" w:cs="Times New Roman"/>
          <w:sz w:val="24"/>
          <w:szCs w:val="24"/>
        </w:rPr>
        <w:t>ул. Интернациональной</w:t>
      </w:r>
      <w:r w:rsidRPr="000825A3">
        <w:rPr>
          <w:rFonts w:ascii="Times New Roman" w:eastAsia="Times New Roman" w:hAnsi="Times New Roman" w:cs="Times New Roman"/>
          <w:sz w:val="24"/>
          <w:szCs w:val="24"/>
        </w:rPr>
        <w:t xml:space="preserve"> и т.д.).</w:t>
      </w:r>
      <w:bookmarkEnd w:id="78"/>
      <w:bookmarkEnd w:id="79"/>
      <w:r w:rsidRPr="000825A3">
        <w:rPr>
          <w:rFonts w:ascii="Times New Roman" w:eastAsia="Times New Roman" w:hAnsi="Times New Roman" w:cs="Times New Roman"/>
          <w:sz w:val="24"/>
          <w:szCs w:val="24"/>
          <w:lang w:eastAsia="ru-RU"/>
        </w:rPr>
        <w:t xml:space="preserve"> </w:t>
      </w:r>
    </w:p>
    <w:p w14:paraId="4E4B6BEB" w14:textId="77777777" w:rsidR="007D73F4" w:rsidRPr="000825A3" w:rsidRDefault="007D73F4" w:rsidP="00303FB1">
      <w:pPr>
        <w:spacing w:before="120" w:after="120" w:line="240" w:lineRule="auto"/>
        <w:ind w:firstLine="709"/>
        <w:jc w:val="both"/>
        <w:rPr>
          <w:rFonts w:ascii="Times New Roman" w:eastAsia="Times New Roman" w:hAnsi="Times New Roman" w:cs="Times New Roman"/>
          <w:sz w:val="24"/>
          <w:szCs w:val="24"/>
          <w:lang w:eastAsia="ru-RU"/>
        </w:rPr>
      </w:pPr>
    </w:p>
    <w:p w14:paraId="3E77F7A1" w14:textId="77777777" w:rsidR="00084E00" w:rsidRPr="000825A3" w:rsidRDefault="00084E00" w:rsidP="00303FB1">
      <w:pPr>
        <w:spacing w:before="120" w:after="120" w:line="240" w:lineRule="auto"/>
        <w:ind w:firstLine="709"/>
        <w:jc w:val="both"/>
        <w:rPr>
          <w:rFonts w:ascii="Times New Roman" w:eastAsia="Times New Roman" w:hAnsi="Times New Roman" w:cs="Times New Roman"/>
          <w:sz w:val="24"/>
          <w:szCs w:val="24"/>
          <w:lang w:eastAsia="ru-RU"/>
        </w:rPr>
      </w:pPr>
    </w:p>
    <w:p w14:paraId="1B63B7F4" w14:textId="77777777" w:rsidR="00084E00" w:rsidRPr="000825A3" w:rsidRDefault="00084E00" w:rsidP="00303FB1">
      <w:pPr>
        <w:spacing w:before="120" w:after="120" w:line="240" w:lineRule="auto"/>
        <w:ind w:firstLine="709"/>
        <w:jc w:val="both"/>
        <w:rPr>
          <w:rFonts w:ascii="Times New Roman" w:eastAsia="Times New Roman" w:hAnsi="Times New Roman" w:cs="Times New Roman"/>
          <w:sz w:val="24"/>
          <w:szCs w:val="24"/>
          <w:lang w:eastAsia="ru-RU"/>
        </w:rPr>
      </w:pPr>
    </w:p>
    <w:p w14:paraId="5B94C4A9" w14:textId="77777777" w:rsidR="00993136" w:rsidRPr="000825A3" w:rsidRDefault="00AB4CD7" w:rsidP="00993136">
      <w:pPr>
        <w:pStyle w:val="32"/>
        <w:numPr>
          <w:ilvl w:val="1"/>
          <w:numId w:val="1"/>
        </w:numPr>
        <w:ind w:left="709" w:hanging="709"/>
        <w:rPr>
          <w:rFonts w:ascii="Times New Roman" w:hAnsi="Times New Roman" w:cs="Times New Roman"/>
        </w:rPr>
      </w:pPr>
      <w:bookmarkStart w:id="80" w:name="_Toc454214582"/>
      <w:r w:rsidRPr="000825A3">
        <w:rPr>
          <w:rFonts w:ascii="Times New Roman" w:hAnsi="Times New Roman" w:cs="Times New Roman"/>
        </w:rPr>
        <w:t>Развитие немоторизованной мобильности</w:t>
      </w:r>
      <w:bookmarkEnd w:id="80"/>
    </w:p>
    <w:p w14:paraId="754969FF" w14:textId="77777777" w:rsidR="00AB4CD7" w:rsidRPr="000825A3" w:rsidRDefault="00AB4CD7" w:rsidP="00AB4CD7">
      <w:pPr>
        <w:pStyle w:val="42"/>
        <w:numPr>
          <w:ilvl w:val="2"/>
          <w:numId w:val="1"/>
        </w:numPr>
        <w:ind w:left="851" w:hanging="851"/>
        <w:rPr>
          <w:rFonts w:ascii="Times New Roman" w:hAnsi="Times New Roman" w:cs="Times New Roman"/>
        </w:rPr>
      </w:pPr>
      <w:r w:rsidRPr="000825A3">
        <w:rPr>
          <w:rFonts w:ascii="Times New Roman" w:hAnsi="Times New Roman" w:cs="Times New Roman"/>
        </w:rPr>
        <w:t>Развитие инфраструктуры велотранспорта</w:t>
      </w:r>
    </w:p>
    <w:p w14:paraId="1C745D57" w14:textId="77777777" w:rsidR="00AB4CD7" w:rsidRPr="000825A3" w:rsidRDefault="00AB4CD7" w:rsidP="00AB4CD7">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Велосипедный транспорт – одно из перспективных направлений развития транспорта в Калининграде. Развитию данного способа передвижения способствует мягкий климат города, значительная доля активной молодёжи среди населения, близость к традиционно </w:t>
      </w:r>
      <w:r w:rsidRPr="000825A3">
        <w:rPr>
          <w:rFonts w:ascii="Times New Roman" w:eastAsia="Times New Roman" w:hAnsi="Times New Roman" w:cs="Times New Roman"/>
          <w:sz w:val="24"/>
          <w:szCs w:val="24"/>
        </w:rPr>
        <w:lastRenderedPageBreak/>
        <w:t>«велосипедным» городам Европы и т.п. В последнее время при проектировании новых и реконструкции существующих улиц в Калининграде велосипедные дорожки</w:t>
      </w:r>
      <w:r w:rsidR="00CD5EE8" w:rsidRPr="000825A3">
        <w:rPr>
          <w:rFonts w:ascii="Times New Roman" w:eastAsia="Times New Roman" w:hAnsi="Times New Roman" w:cs="Times New Roman"/>
          <w:sz w:val="24"/>
          <w:szCs w:val="24"/>
        </w:rPr>
        <w:t xml:space="preserve"> и полосы</w:t>
      </w:r>
      <w:r w:rsidRPr="000825A3">
        <w:rPr>
          <w:rFonts w:ascii="Times New Roman" w:eastAsia="Times New Roman" w:hAnsi="Times New Roman" w:cs="Times New Roman"/>
          <w:sz w:val="24"/>
          <w:szCs w:val="24"/>
        </w:rPr>
        <w:t xml:space="preserve"> являются обязательным элементом транспортной инфрастру</w:t>
      </w:r>
      <w:r w:rsidR="00CD5EE8" w:rsidRPr="000825A3">
        <w:rPr>
          <w:rFonts w:ascii="Times New Roman" w:eastAsia="Times New Roman" w:hAnsi="Times New Roman" w:cs="Times New Roman"/>
          <w:sz w:val="24"/>
          <w:szCs w:val="24"/>
        </w:rPr>
        <w:t>ктуры</w:t>
      </w:r>
      <w:r w:rsidRPr="000825A3">
        <w:rPr>
          <w:rFonts w:ascii="Times New Roman" w:eastAsia="Times New Roman" w:hAnsi="Times New Roman" w:cs="Times New Roman"/>
          <w:sz w:val="24"/>
          <w:szCs w:val="24"/>
        </w:rPr>
        <w:t xml:space="preserve">. Обустроены велодорожки </w:t>
      </w:r>
      <w:r w:rsidR="00CD5EE8" w:rsidRPr="000825A3">
        <w:rPr>
          <w:rFonts w:ascii="Times New Roman" w:eastAsia="Times New Roman" w:hAnsi="Times New Roman" w:cs="Times New Roman"/>
          <w:sz w:val="24"/>
          <w:szCs w:val="24"/>
        </w:rPr>
        <w:t xml:space="preserve">и </w:t>
      </w:r>
      <w:proofErr w:type="spellStart"/>
      <w:r w:rsidR="00CD5EE8" w:rsidRPr="000825A3">
        <w:rPr>
          <w:rFonts w:ascii="Times New Roman" w:eastAsia="Times New Roman" w:hAnsi="Times New Roman" w:cs="Times New Roman"/>
          <w:sz w:val="24"/>
          <w:szCs w:val="24"/>
        </w:rPr>
        <w:t>велополосы</w:t>
      </w:r>
      <w:proofErr w:type="spellEnd"/>
      <w:r w:rsidR="00CD5EE8"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t xml:space="preserve">в парках города. Строительство новых дорожек </w:t>
      </w:r>
      <w:r w:rsidR="00CD5EE8" w:rsidRPr="000825A3">
        <w:rPr>
          <w:rFonts w:ascii="Times New Roman" w:eastAsia="Times New Roman" w:hAnsi="Times New Roman" w:cs="Times New Roman"/>
          <w:sz w:val="24"/>
          <w:szCs w:val="24"/>
        </w:rPr>
        <w:t xml:space="preserve">и полос </w:t>
      </w:r>
      <w:r w:rsidRPr="000825A3">
        <w:rPr>
          <w:rFonts w:ascii="Times New Roman" w:eastAsia="Times New Roman" w:hAnsi="Times New Roman" w:cs="Times New Roman"/>
          <w:sz w:val="24"/>
          <w:szCs w:val="24"/>
        </w:rPr>
        <w:t>предусмотрено в проектах реконструкции Аллеи Смелых, строительства ул. Суздальской. Обязательное устройство велодорожек</w:t>
      </w:r>
      <w:r w:rsidR="00CD5EE8" w:rsidRPr="000825A3">
        <w:rPr>
          <w:rFonts w:ascii="Times New Roman" w:eastAsia="Times New Roman" w:hAnsi="Times New Roman" w:cs="Times New Roman"/>
          <w:sz w:val="24"/>
          <w:szCs w:val="24"/>
        </w:rPr>
        <w:t xml:space="preserve"> и полос</w:t>
      </w:r>
      <w:r w:rsidRPr="000825A3">
        <w:rPr>
          <w:rFonts w:ascii="Times New Roman" w:eastAsia="Times New Roman" w:hAnsi="Times New Roman" w:cs="Times New Roman"/>
          <w:sz w:val="24"/>
          <w:szCs w:val="24"/>
        </w:rPr>
        <w:t xml:space="preserve"> предусмотрено МНГП г. Калининграда.</w:t>
      </w:r>
    </w:p>
    <w:p w14:paraId="372D9644" w14:textId="77777777" w:rsidR="00AB4CD7" w:rsidRPr="000825A3" w:rsidRDefault="00AB4CD7" w:rsidP="00AB4CD7">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настоящем генеральном плане разработана схема расположения магистральных </w:t>
      </w:r>
      <w:r w:rsidR="00CD5EE8" w:rsidRPr="000825A3">
        <w:rPr>
          <w:rFonts w:ascii="Times New Roman" w:eastAsia="Times New Roman" w:hAnsi="Times New Roman" w:cs="Times New Roman"/>
          <w:sz w:val="24"/>
          <w:szCs w:val="24"/>
        </w:rPr>
        <w:t>путей велосипедного движения</w:t>
      </w:r>
      <w:r w:rsidRPr="000825A3">
        <w:rPr>
          <w:rFonts w:ascii="Times New Roman" w:eastAsia="Times New Roman" w:hAnsi="Times New Roman" w:cs="Times New Roman"/>
          <w:sz w:val="24"/>
          <w:szCs w:val="24"/>
        </w:rPr>
        <w:t xml:space="preserve"> на 2035г., учитывающая размещение основных объектов транспортного тяготения, возможности трассировки велодорожек и т.п. факторы. Данная схема может являться основой для разработки отдельного специализированного проекта строительства сети магистральных велодоро</w:t>
      </w:r>
      <w:r w:rsidR="009626D5" w:rsidRPr="000825A3">
        <w:rPr>
          <w:rFonts w:ascii="Times New Roman" w:eastAsia="Times New Roman" w:hAnsi="Times New Roman" w:cs="Times New Roman"/>
          <w:sz w:val="24"/>
          <w:szCs w:val="24"/>
        </w:rPr>
        <w:t>жек</w:t>
      </w:r>
      <w:r w:rsidR="00CD5EE8" w:rsidRPr="000825A3">
        <w:rPr>
          <w:rFonts w:ascii="Times New Roman" w:eastAsia="Times New Roman" w:hAnsi="Times New Roman" w:cs="Times New Roman"/>
          <w:sz w:val="24"/>
          <w:szCs w:val="24"/>
        </w:rPr>
        <w:t xml:space="preserve"> и полос</w:t>
      </w:r>
      <w:r w:rsidRPr="000825A3">
        <w:rPr>
          <w:rFonts w:ascii="Times New Roman" w:eastAsia="Times New Roman" w:hAnsi="Times New Roman" w:cs="Times New Roman"/>
          <w:sz w:val="24"/>
          <w:szCs w:val="24"/>
        </w:rPr>
        <w:t>, а также должна быть учтена при подготовке документации по планировке территорий. При подготовке данной схемы, а также при последующей её реализации в виде проектной документации и в составе документации по планировке территорий, необходимо исходить из того, что велосипед должен стать транспортным средством, связывающим жилище с основными пунктами</w:t>
      </w:r>
      <w:r w:rsidR="00CD5EE8" w:rsidRPr="000825A3">
        <w:rPr>
          <w:rFonts w:ascii="Times New Roman" w:eastAsia="Times New Roman" w:hAnsi="Times New Roman" w:cs="Times New Roman"/>
          <w:sz w:val="24"/>
          <w:szCs w:val="24"/>
        </w:rPr>
        <w:t xml:space="preserve"> назначения, работы, транспортно-пересадочными узлами</w:t>
      </w:r>
      <w:r w:rsidRPr="000825A3">
        <w:rPr>
          <w:rFonts w:ascii="Times New Roman" w:eastAsia="Times New Roman" w:hAnsi="Times New Roman" w:cs="Times New Roman"/>
          <w:sz w:val="24"/>
          <w:szCs w:val="24"/>
        </w:rPr>
        <w:t xml:space="preserve">, а не транспортом «выходного дня», обеспечивающим связь с зонами рекреации. </w:t>
      </w:r>
    </w:p>
    <w:p w14:paraId="6AEA895D" w14:textId="77777777" w:rsidR="00AF42D3" w:rsidRPr="000825A3" w:rsidRDefault="00AB4CD7" w:rsidP="00AF42D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Для того, чтобы велосипед стал одним из главных видов городского транспорта, </w:t>
      </w:r>
      <w:r w:rsidR="00CD5EE8" w:rsidRPr="000825A3">
        <w:rPr>
          <w:rFonts w:ascii="Times New Roman" w:eastAsia="Times New Roman" w:hAnsi="Times New Roman" w:cs="Times New Roman"/>
          <w:sz w:val="24"/>
          <w:szCs w:val="24"/>
        </w:rPr>
        <w:t>желательно</w:t>
      </w:r>
      <w:r w:rsidRPr="000825A3">
        <w:rPr>
          <w:rFonts w:ascii="Times New Roman" w:eastAsia="Times New Roman" w:hAnsi="Times New Roman" w:cs="Times New Roman"/>
          <w:sz w:val="24"/>
          <w:szCs w:val="24"/>
        </w:rPr>
        <w:t xml:space="preserve">, чтобы маршруты движения велосипедистов пролегали по наиболее благоприятным с экологической и эстетической точки зрения местам, что позволит привлечь к пользованию велосипедом </w:t>
      </w:r>
      <w:proofErr w:type="spellStart"/>
      <w:r w:rsidRPr="000825A3">
        <w:rPr>
          <w:rFonts w:ascii="Times New Roman" w:eastAsia="Times New Roman" w:hAnsi="Times New Roman" w:cs="Times New Roman"/>
          <w:sz w:val="24"/>
          <w:szCs w:val="24"/>
        </w:rPr>
        <w:t>бόльшее</w:t>
      </w:r>
      <w:proofErr w:type="spellEnd"/>
      <w:r w:rsidRPr="000825A3">
        <w:rPr>
          <w:rFonts w:ascii="Times New Roman" w:eastAsia="Times New Roman" w:hAnsi="Times New Roman" w:cs="Times New Roman"/>
          <w:sz w:val="24"/>
          <w:szCs w:val="24"/>
        </w:rPr>
        <w:t xml:space="preserve"> количество граждан. </w:t>
      </w:r>
      <w:r w:rsidR="005D23F8" w:rsidRPr="000825A3">
        <w:rPr>
          <w:rFonts w:ascii="Times New Roman" w:eastAsia="Times New Roman" w:hAnsi="Times New Roman" w:cs="Times New Roman"/>
          <w:sz w:val="24"/>
          <w:szCs w:val="24"/>
        </w:rPr>
        <w:t>В проекте предусмотрена трассировка велосипедных путей</w:t>
      </w:r>
      <w:r w:rsidRPr="000825A3">
        <w:rPr>
          <w:rFonts w:ascii="Times New Roman" w:eastAsia="Times New Roman" w:hAnsi="Times New Roman" w:cs="Times New Roman"/>
          <w:sz w:val="24"/>
          <w:szCs w:val="24"/>
        </w:rPr>
        <w:t xml:space="preserve"> преимущественно через озеленённые территории, отделённые от магистрального автомобильного движения (скверы, дворы, незагруженные жилые улицы и т.п.). Удлинение маршрута за счёт движения через дворовые территории и переулки </w:t>
      </w:r>
      <w:r w:rsidR="005D23F8" w:rsidRPr="000825A3">
        <w:rPr>
          <w:rFonts w:ascii="Times New Roman" w:eastAsia="Times New Roman" w:hAnsi="Times New Roman" w:cs="Times New Roman"/>
          <w:sz w:val="24"/>
          <w:szCs w:val="24"/>
        </w:rPr>
        <w:t>представляется более предпочтительным</w:t>
      </w:r>
      <w:r w:rsidRPr="000825A3">
        <w:rPr>
          <w:rFonts w:ascii="Times New Roman" w:eastAsia="Times New Roman" w:hAnsi="Times New Roman" w:cs="Times New Roman"/>
          <w:sz w:val="24"/>
          <w:szCs w:val="24"/>
        </w:rPr>
        <w:t>, чем движение по специальной полосе в соседнем потоке с автотранспортом, что снижает уровень безопасности и приводит к постоянному конфликту с автомобилями при движении и парковке.</w:t>
      </w:r>
      <w:r w:rsidR="00AF42D3" w:rsidRPr="000825A3">
        <w:rPr>
          <w:rFonts w:ascii="Times New Roman" w:eastAsia="Times New Roman" w:hAnsi="Times New Roman" w:cs="Times New Roman"/>
          <w:sz w:val="24"/>
          <w:szCs w:val="24"/>
        </w:rPr>
        <w:t xml:space="preserve"> </w:t>
      </w:r>
    </w:p>
    <w:p w14:paraId="42A4ACBF" w14:textId="77777777" w:rsidR="00AF42D3" w:rsidRPr="000825A3" w:rsidRDefault="00AB4CD7" w:rsidP="00AF42D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 силу того, что поездка на велосипеде ограничена физическими возможностями велосипедиста и не может, для большинства граждан, превышать по длине величины в 4-6 км., следует ориентировать велосипедное движение на обслуживание районных передвижений, либо на подвозку к основным видам общественного транспорта, для чего развивать сеть велосипедных стоянок у крупных остановок общественного транспорта и ТПУ. Следует заметить, что помимо велодорожек не менее значимым элементом велосипедной инфраструктуры в городе являются стоянки велосипедов (</w:t>
      </w:r>
      <w:proofErr w:type="spellStart"/>
      <w:r w:rsidRPr="000825A3">
        <w:rPr>
          <w:rFonts w:ascii="Times New Roman" w:eastAsia="Times New Roman" w:hAnsi="Times New Roman" w:cs="Times New Roman"/>
          <w:sz w:val="24"/>
          <w:szCs w:val="24"/>
        </w:rPr>
        <w:t>велопарковки</w:t>
      </w:r>
      <w:proofErr w:type="spellEnd"/>
      <w:r w:rsidRPr="000825A3">
        <w:rPr>
          <w:rFonts w:ascii="Times New Roman" w:eastAsia="Times New Roman" w:hAnsi="Times New Roman" w:cs="Times New Roman"/>
          <w:sz w:val="24"/>
          <w:szCs w:val="24"/>
        </w:rPr>
        <w:t xml:space="preserve">), которые должны располагаться около основных общественных зданий, рынков, транспортных узлов, в местах пересадки на общественный транспорт (станции ГЖД, остановки уличного транспорта) и т.п. местах притяжения пассажиропотоков. На базе сети </w:t>
      </w:r>
      <w:proofErr w:type="spellStart"/>
      <w:r w:rsidRPr="000825A3">
        <w:rPr>
          <w:rFonts w:ascii="Times New Roman" w:eastAsia="Times New Roman" w:hAnsi="Times New Roman" w:cs="Times New Roman"/>
          <w:sz w:val="24"/>
          <w:szCs w:val="24"/>
        </w:rPr>
        <w:t>велопарковок</w:t>
      </w:r>
      <w:proofErr w:type="spellEnd"/>
      <w:r w:rsidRPr="000825A3">
        <w:rPr>
          <w:rFonts w:ascii="Times New Roman" w:eastAsia="Times New Roman" w:hAnsi="Times New Roman" w:cs="Times New Roman"/>
          <w:sz w:val="24"/>
          <w:szCs w:val="24"/>
        </w:rPr>
        <w:t xml:space="preserve"> возможно развивать систему аренды велосипедов. </w:t>
      </w:r>
    </w:p>
    <w:p w14:paraId="4283EDE2" w14:textId="77777777" w:rsidR="00AB4CD7" w:rsidRPr="000825A3" w:rsidRDefault="00AB4CD7" w:rsidP="00AF42D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Протяжённость магистральных </w:t>
      </w:r>
      <w:proofErr w:type="gramStart"/>
      <w:r w:rsidRPr="000825A3">
        <w:rPr>
          <w:rFonts w:ascii="Times New Roman" w:eastAsia="Times New Roman" w:hAnsi="Times New Roman" w:cs="Times New Roman"/>
          <w:sz w:val="24"/>
          <w:szCs w:val="24"/>
        </w:rPr>
        <w:t>велодорожек,  согласно</w:t>
      </w:r>
      <w:proofErr w:type="gramEnd"/>
      <w:r w:rsidRPr="000825A3">
        <w:rPr>
          <w:rFonts w:ascii="Times New Roman" w:eastAsia="Times New Roman" w:hAnsi="Times New Roman" w:cs="Times New Roman"/>
          <w:sz w:val="24"/>
          <w:szCs w:val="24"/>
        </w:rPr>
        <w:t xml:space="preserve"> схеме, составит 155,6 км.</w:t>
      </w:r>
    </w:p>
    <w:p w14:paraId="5A49D06A" w14:textId="77777777" w:rsidR="00AB4CD7" w:rsidRPr="000825A3" w:rsidRDefault="00AB4CD7" w:rsidP="00AB4CD7">
      <w:pPr>
        <w:spacing w:before="120" w:after="120" w:line="240" w:lineRule="auto"/>
        <w:ind w:firstLine="709"/>
        <w:jc w:val="both"/>
        <w:rPr>
          <w:rFonts w:ascii="Times New Roman" w:eastAsia="Times New Roman" w:hAnsi="Times New Roman" w:cs="Times New Roman"/>
          <w:sz w:val="24"/>
          <w:szCs w:val="24"/>
        </w:rPr>
        <w:sectPr w:rsidR="00AB4CD7" w:rsidRPr="000825A3" w:rsidSect="002B6940">
          <w:pgSz w:w="11906" w:h="16838"/>
          <w:pgMar w:top="1276" w:right="850" w:bottom="1276" w:left="1418" w:header="708" w:footer="361" w:gutter="0"/>
          <w:cols w:space="708"/>
          <w:docGrid w:linePitch="360"/>
        </w:sectPr>
      </w:pPr>
    </w:p>
    <w:p w14:paraId="5CCD6020" w14:textId="77777777" w:rsidR="00AB4CD7" w:rsidRPr="000825A3" w:rsidRDefault="00AB4CD7" w:rsidP="00AB4CD7">
      <w:pPr>
        <w:spacing w:before="120" w:after="120" w:line="240" w:lineRule="auto"/>
        <w:jc w:val="right"/>
        <w:rPr>
          <w:rFonts w:ascii="Times New Roman" w:eastAsia="Times New Roman" w:hAnsi="Times New Roman" w:cs="Times New Roman"/>
          <w:noProof/>
          <w:sz w:val="24"/>
          <w:szCs w:val="24"/>
          <w:lang w:eastAsia="ru-RU"/>
        </w:rPr>
      </w:pPr>
    </w:p>
    <w:p w14:paraId="4DEDA1DC" w14:textId="77777777" w:rsidR="00AB4CD7" w:rsidRPr="000825A3" w:rsidRDefault="00BB0FA2" w:rsidP="00AE1811">
      <w:pPr>
        <w:spacing w:before="120" w:after="120" w:line="240" w:lineRule="auto"/>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2D7998F9" wp14:editId="2CEE4381">
            <wp:extent cx="10727140" cy="8816453"/>
            <wp:effectExtent l="0" t="0" r="0" b="3810"/>
            <wp:docPr id="29" name="Рисунок 29" descr="\\ATLAS\arh\КАЛИНИНГРАД\Текстовая часть ГП КЛГД\____Ларисе готовые\__Редакция 4.1\гРАФИКА ДЛЯ 4.1\+А3_Схема магистральной велодорожной сет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LAS\arh\КАЛИНИНГРАД\Текстовая часть ГП КЛГД\____Ларисе готовые\__Редакция 4.1\гРАФИКА ДЛЯ 4.1\+А3_Схема магистральной велодорожной сети.tif"/>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9507" t="4579" r="10994" b="3004"/>
                    <a:stretch/>
                  </pic:blipFill>
                  <pic:spPr bwMode="auto">
                    <a:xfrm>
                      <a:off x="0" y="0"/>
                      <a:ext cx="10733445" cy="8821635"/>
                    </a:xfrm>
                    <a:prstGeom prst="rect">
                      <a:avLst/>
                    </a:prstGeom>
                    <a:noFill/>
                    <a:ln>
                      <a:noFill/>
                    </a:ln>
                    <a:extLst>
                      <a:ext uri="{53640926-AAD7-44D8-BBD7-CCE9431645EC}">
                        <a14:shadowObscured xmlns:a14="http://schemas.microsoft.com/office/drawing/2010/main"/>
                      </a:ext>
                    </a:extLst>
                  </pic:spPr>
                </pic:pic>
              </a:graphicData>
            </a:graphic>
          </wp:inline>
        </w:drawing>
      </w:r>
    </w:p>
    <w:p w14:paraId="306766E4" w14:textId="77777777" w:rsidR="00AB4CD7" w:rsidRPr="000825A3" w:rsidRDefault="00AB4CD7" w:rsidP="00AB4CD7">
      <w:pPr>
        <w:shd w:val="clear" w:color="auto" w:fill="CFE0CF" w:themeFill="accent2" w:themeFillTint="99"/>
        <w:spacing w:before="0" w:after="0" w:line="240" w:lineRule="auto"/>
        <w:ind w:right="-1"/>
        <w:jc w:val="center"/>
        <w:rPr>
          <w:rFonts w:ascii="Times New Roman" w:hAnsi="Times New Roman" w:cs="Times New Roman"/>
          <w:b/>
          <w:i/>
          <w:sz w:val="22"/>
          <w:szCs w:val="22"/>
        </w:rPr>
      </w:pPr>
      <w:r w:rsidRPr="000825A3">
        <w:rPr>
          <w:rFonts w:ascii="Times New Roman" w:hAnsi="Times New Roman" w:cs="Times New Roman"/>
          <w:b/>
          <w:i/>
          <w:sz w:val="22"/>
          <w:szCs w:val="22"/>
        </w:rPr>
        <w:t xml:space="preserve">Рис. 20.4.4.1. Схема магистральных путей велосипедного движения на 2035г. </w:t>
      </w:r>
    </w:p>
    <w:p w14:paraId="09E2F6DF" w14:textId="77777777" w:rsidR="00AB4CD7" w:rsidRPr="000825A3" w:rsidRDefault="00AB4CD7" w:rsidP="00AB4CD7">
      <w:pPr>
        <w:shd w:val="clear" w:color="auto" w:fill="CFE0CF" w:themeFill="accent2" w:themeFillTint="99"/>
        <w:spacing w:before="0" w:after="0" w:line="240" w:lineRule="auto"/>
        <w:ind w:right="-1"/>
        <w:jc w:val="center"/>
        <w:rPr>
          <w:rFonts w:ascii="Times New Roman" w:hAnsi="Times New Roman" w:cs="Times New Roman"/>
          <w:b/>
          <w:i/>
          <w:sz w:val="22"/>
          <w:szCs w:val="22"/>
        </w:rPr>
        <w:sectPr w:rsidR="00AB4CD7" w:rsidRPr="000825A3" w:rsidSect="000E6BBD">
          <w:pgSz w:w="23814" w:h="16839" w:orient="landscape" w:code="8"/>
          <w:pgMar w:top="993" w:right="1276" w:bottom="709" w:left="1276" w:header="708" w:footer="361" w:gutter="0"/>
          <w:cols w:space="708"/>
          <w:titlePg/>
          <w:docGrid w:linePitch="360"/>
        </w:sectPr>
      </w:pPr>
    </w:p>
    <w:p w14:paraId="63258BC5" w14:textId="77777777" w:rsidR="00AB4CD7" w:rsidRPr="000825A3" w:rsidRDefault="00AB4CD7" w:rsidP="00AB4CD7">
      <w:pPr>
        <w:pStyle w:val="42"/>
        <w:numPr>
          <w:ilvl w:val="2"/>
          <w:numId w:val="1"/>
        </w:numPr>
        <w:ind w:left="851" w:hanging="851"/>
        <w:rPr>
          <w:rFonts w:ascii="Times New Roman" w:hAnsi="Times New Roman" w:cs="Times New Roman"/>
        </w:rPr>
      </w:pPr>
      <w:r w:rsidRPr="000825A3">
        <w:rPr>
          <w:rFonts w:ascii="Times New Roman" w:hAnsi="Times New Roman" w:cs="Times New Roman"/>
        </w:rPr>
        <w:lastRenderedPageBreak/>
        <w:t xml:space="preserve">Развитие пешеходных </w:t>
      </w:r>
      <w:r w:rsidR="00E2232C" w:rsidRPr="000825A3">
        <w:rPr>
          <w:rFonts w:ascii="Times New Roman" w:hAnsi="Times New Roman" w:cs="Times New Roman"/>
        </w:rPr>
        <w:t>пространств</w:t>
      </w:r>
      <w:r w:rsidR="00BA2F6F" w:rsidRPr="000825A3">
        <w:rPr>
          <w:rStyle w:val="aff3"/>
          <w:rFonts w:ascii="Times New Roman" w:hAnsi="Times New Roman" w:cs="Times New Roman"/>
        </w:rPr>
        <w:footnoteReference w:id="58"/>
      </w:r>
    </w:p>
    <w:p w14:paraId="326FFEB3" w14:textId="77777777" w:rsidR="00E2232C" w:rsidRPr="000825A3" w:rsidRDefault="00E2232C" w:rsidP="00E2232C">
      <w:pPr>
        <w:spacing w:before="120" w:after="120" w:line="240" w:lineRule="auto"/>
        <w:ind w:firstLine="709"/>
        <w:jc w:val="both"/>
        <w:rPr>
          <w:rFonts w:ascii="Times New Roman" w:eastAsia="Times New Roman" w:hAnsi="Times New Roman" w:cs="Times New Roman"/>
          <w:sz w:val="24"/>
          <w:szCs w:val="24"/>
        </w:rPr>
      </w:pPr>
    </w:p>
    <w:p w14:paraId="0D8AF5B8" w14:textId="77777777" w:rsidR="00F42CEF" w:rsidRPr="000825A3" w:rsidRDefault="00F42CEF" w:rsidP="00E2232C">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Пеший способ передвижения – наиболее естественный и полезный для человека. Исторически города были рассчитаны на пешехода и только в двадцатом веке ситуация кардинально изменилась. </w:t>
      </w:r>
      <w:r w:rsidR="002179CC" w:rsidRPr="000825A3">
        <w:rPr>
          <w:rFonts w:ascii="Times New Roman" w:eastAsia="Times New Roman" w:hAnsi="Times New Roman" w:cs="Times New Roman"/>
          <w:sz w:val="24"/>
          <w:szCs w:val="24"/>
        </w:rPr>
        <w:t>В настоящее время организация комплексных общественных пешеходных пространств стала одним из ведущих направлений современного градостроительства.</w:t>
      </w:r>
    </w:p>
    <w:p w14:paraId="27013B68" w14:textId="77777777" w:rsidR="002179CC" w:rsidRPr="000825A3" w:rsidRDefault="002179CC" w:rsidP="00E2232C">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Возможность перемещаться пешком в среде города напрямую влияет на качество жизни людей в нем, поскольку прогулки в общественных местах позволяют осуществлять большее количество контактов, что является важным элементом социализации, а также потому, что данный вид передвижения позволяет наслаждаться городскими пейзажами, двигаться в любом темпе, останавливаться в желаемых местах, что оказывает влияние на чувство принадлежности и ответственности по отношению к городской среде. В целом присутствие большого количества пешеходов оживляет пространство города, делает его более комфортным и безопасным</w:t>
      </w:r>
      <w:r w:rsidR="00FD450B" w:rsidRPr="000825A3">
        <w:rPr>
          <w:rStyle w:val="aff3"/>
          <w:rFonts w:ascii="Times New Roman" w:eastAsia="Times New Roman" w:hAnsi="Times New Roman" w:cs="Times New Roman"/>
          <w:sz w:val="24"/>
          <w:szCs w:val="24"/>
        </w:rPr>
        <w:footnoteReference w:id="59"/>
      </w:r>
      <w:r w:rsidR="00FD450B" w:rsidRPr="000825A3">
        <w:rPr>
          <w:rFonts w:ascii="Times New Roman" w:eastAsia="Times New Roman" w:hAnsi="Times New Roman" w:cs="Times New Roman"/>
          <w:sz w:val="24"/>
          <w:szCs w:val="24"/>
        </w:rPr>
        <w:t xml:space="preserve">. </w:t>
      </w:r>
    </w:p>
    <w:p w14:paraId="7550DB05" w14:textId="77777777" w:rsidR="0015477F" w:rsidRPr="000825A3" w:rsidRDefault="0015477F" w:rsidP="00E2232C">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Применительно к г. Калининграду генеральным планом предлагается обустройство нескольких комплексных пешеходных пространств, расположенных в центральной части города и на острове Октябрьском, которые в совокупности должны составить систему пешеходного движения в городе. Согласно рекомендациям</w:t>
      </w:r>
      <w:r w:rsidRPr="000825A3">
        <w:rPr>
          <w:rStyle w:val="aff3"/>
          <w:rFonts w:ascii="Times New Roman" w:eastAsia="Times New Roman" w:hAnsi="Times New Roman" w:cs="Times New Roman"/>
          <w:sz w:val="24"/>
          <w:szCs w:val="24"/>
        </w:rPr>
        <w:footnoteReference w:id="60"/>
      </w:r>
      <w:r w:rsidRPr="000825A3">
        <w:rPr>
          <w:rFonts w:ascii="Times New Roman" w:eastAsia="Times New Roman" w:hAnsi="Times New Roman" w:cs="Times New Roman"/>
          <w:sz w:val="24"/>
          <w:szCs w:val="24"/>
        </w:rPr>
        <w:t>, качественная инфраструктура пешеходных пространств должна отвечать следующим основным критериям:</w:t>
      </w:r>
    </w:p>
    <w:p w14:paraId="39EF51A4" w14:textId="77777777" w:rsidR="0015477F" w:rsidRPr="000825A3" w:rsidRDefault="0015477F" w:rsidP="003805DF">
      <w:pPr>
        <w:spacing w:before="120" w:after="120" w:line="240" w:lineRule="auto"/>
        <w:ind w:left="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1. Разветвленная система пешеходных путей должна позволят выбирать связные маршруты, при этом они должны быть в масштабе, соответствующем пользователю, то есть пешеходу.</w:t>
      </w:r>
    </w:p>
    <w:p w14:paraId="2D1BE01D" w14:textId="77777777" w:rsidR="0015477F" w:rsidRPr="000825A3" w:rsidRDefault="0015477F" w:rsidP="003805DF">
      <w:pPr>
        <w:spacing w:before="120" w:after="120" w:line="240" w:lineRule="auto"/>
        <w:ind w:left="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2. В рамках пешеходных пространств у горожан должен быть выбор, где и как им идти, они не должны встречать при этом на своем пути барьеры и препятствия в виде автомобилей или неудачно спроектированных элементов среды.</w:t>
      </w:r>
    </w:p>
    <w:p w14:paraId="217182B7" w14:textId="77777777" w:rsidR="0015477F" w:rsidRPr="000825A3" w:rsidRDefault="0015477F" w:rsidP="003805DF">
      <w:pPr>
        <w:spacing w:before="120" w:after="120" w:line="240" w:lineRule="auto"/>
        <w:ind w:left="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3. Пешеходная среда и инфраструктура должна быть не только фактически безопасной (как с точки зрения безопасности дорожного движения, так и с точки зрения отсутствия преступности), но также и вызывать ощущение безопасности и доверия со стороны пользователя.</w:t>
      </w:r>
    </w:p>
    <w:p w14:paraId="1AB07994" w14:textId="77777777" w:rsidR="0015477F" w:rsidRPr="000825A3" w:rsidRDefault="0015477F" w:rsidP="003805DF">
      <w:pPr>
        <w:spacing w:before="120" w:after="120" w:line="240" w:lineRule="auto"/>
        <w:ind w:left="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4. Среда для пешеходов должна быть привлекательна и интересна – важна эстетика, отсутствие шума, разнообразие, отсутствие визуального и материального мусора. </w:t>
      </w:r>
    </w:p>
    <w:p w14:paraId="7F34E719" w14:textId="77777777" w:rsidR="003D6B1F" w:rsidRPr="000825A3" w:rsidRDefault="0015477F" w:rsidP="00E2232C">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Ниже даны краткие описания предусмотренных проектом пешеходных пространств. </w:t>
      </w:r>
      <w:r w:rsidR="003D6B1F" w:rsidRPr="000825A3">
        <w:rPr>
          <w:rFonts w:ascii="Times New Roman" w:eastAsia="Times New Roman" w:hAnsi="Times New Roman" w:cs="Times New Roman"/>
          <w:sz w:val="24"/>
          <w:szCs w:val="24"/>
        </w:rPr>
        <w:t>В данном разделе рассмотрены комплексные или специализированные пешеходные зоны. Из рассмотрения исключены пешеходные пространства парков и набережных.</w:t>
      </w:r>
    </w:p>
    <w:p w14:paraId="2B929D19" w14:textId="77777777" w:rsidR="0040142E" w:rsidRPr="000825A3" w:rsidRDefault="0040142E" w:rsidP="00E2232C">
      <w:pPr>
        <w:spacing w:before="120" w:after="120" w:line="240" w:lineRule="auto"/>
        <w:ind w:firstLine="709"/>
        <w:jc w:val="both"/>
        <w:rPr>
          <w:rFonts w:ascii="Times New Roman" w:eastAsia="Times New Roman" w:hAnsi="Times New Roman" w:cs="Times New Roman"/>
          <w:sz w:val="24"/>
          <w:szCs w:val="24"/>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E52B7" w:rsidRPr="000825A3" w14:paraId="7CC5384D" w14:textId="77777777" w:rsidTr="009E52B7">
        <w:tc>
          <w:tcPr>
            <w:tcW w:w="9854" w:type="dxa"/>
          </w:tcPr>
          <w:p w14:paraId="32A19B07" w14:textId="77777777" w:rsidR="009E52B7" w:rsidRPr="000825A3" w:rsidRDefault="00D221FD" w:rsidP="009E52B7">
            <w:pPr>
              <w:spacing w:before="120" w:after="120"/>
              <w:jc w:val="both"/>
              <w:rPr>
                <w:rFonts w:ascii="Times New Roman" w:eastAsia="Times New Roman" w:hAnsi="Times New Roman" w:cs="Times New Roman"/>
                <w:sz w:val="24"/>
                <w:szCs w:val="24"/>
                <w:lang w:val="en-US"/>
              </w:rPr>
            </w:pPr>
            <w:r w:rsidRPr="000825A3">
              <w:rPr>
                <w:rFonts w:ascii="Times New Roman" w:eastAsia="Times New Roman" w:hAnsi="Times New Roman" w:cs="Times New Roman"/>
                <w:noProof/>
                <w:sz w:val="24"/>
                <w:szCs w:val="24"/>
                <w:lang w:eastAsia="ru-RU"/>
              </w:rPr>
              <w:lastRenderedPageBreak/>
              <w:drawing>
                <wp:inline distT="0" distB="0" distL="0" distR="0" wp14:anchorId="4BA0646F" wp14:editId="6339D57B">
                  <wp:extent cx="6115050" cy="5676900"/>
                  <wp:effectExtent l="0" t="0" r="0" b="0"/>
                  <wp:docPr id="265" name="Рисунок 265" descr="F:\Работа дома 18 апреля 2016\Рис. 2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Работа дома 18 апреля 2016\Рис. 20.6.2.1..jpg"/>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6115050" cy="5676900"/>
                          </a:xfrm>
                          <a:prstGeom prst="rect">
                            <a:avLst/>
                          </a:prstGeom>
                          <a:noFill/>
                          <a:ln>
                            <a:noFill/>
                          </a:ln>
                        </pic:spPr>
                      </pic:pic>
                    </a:graphicData>
                  </a:graphic>
                </wp:inline>
              </w:drawing>
            </w:r>
          </w:p>
        </w:tc>
      </w:tr>
      <w:tr w:rsidR="009E52B7" w:rsidRPr="000825A3" w14:paraId="7024EE4A" w14:textId="77777777" w:rsidTr="009E52B7">
        <w:tc>
          <w:tcPr>
            <w:tcW w:w="9854" w:type="dxa"/>
          </w:tcPr>
          <w:p w14:paraId="350DDD3B" w14:textId="77777777" w:rsidR="009E52B7" w:rsidRPr="000825A3" w:rsidRDefault="00882803" w:rsidP="006953C1">
            <w:pPr>
              <w:spacing w:before="120" w:after="120"/>
              <w:jc w:val="center"/>
              <w:rPr>
                <w:rFonts w:ascii="Times New Roman" w:eastAsia="Times New Roman" w:hAnsi="Times New Roman" w:cs="Times New Roman"/>
                <w:b/>
              </w:rPr>
            </w:pPr>
            <w:r w:rsidRPr="000825A3">
              <w:rPr>
                <w:rFonts w:ascii="Times New Roman" w:eastAsia="Times New Roman" w:hAnsi="Times New Roman" w:cs="Times New Roman"/>
                <w:b/>
              </w:rPr>
              <w:t>Экспликация пешеходных пространств:</w:t>
            </w:r>
          </w:p>
          <w:p w14:paraId="6FECF2A1" w14:textId="77777777" w:rsidR="00882803" w:rsidRPr="000825A3" w:rsidRDefault="00882803" w:rsidP="0040142E">
            <w:pPr>
              <w:spacing w:before="120" w:after="120"/>
              <w:jc w:val="both"/>
              <w:rPr>
                <w:rFonts w:ascii="Times New Roman" w:eastAsia="Times New Roman" w:hAnsi="Times New Roman" w:cs="Times New Roman"/>
              </w:rPr>
            </w:pPr>
            <w:r w:rsidRPr="000825A3">
              <w:rPr>
                <w:rFonts w:ascii="Times New Roman" w:eastAsia="Times New Roman" w:hAnsi="Times New Roman" w:cs="Times New Roman"/>
              </w:rPr>
              <w:t xml:space="preserve">1 – площадь победы и Северный вокзал; 2 – 2 – 2 – «Улица Профессора Баранова»; 3 – 3 «Театральная»; 4 – «Музей Янтаря»; 5 – 5 – 5 «Центральная»; 6 – 6 – 6 реконструируемая территория Ленинского проспекта и Королевская гора; 7 – пешеходные пространства многофункциональной застройки по итогам международного конкурса; 8 – пешеходные пространства </w:t>
            </w:r>
            <w:r w:rsidR="00E81D58" w:rsidRPr="000825A3">
              <w:rPr>
                <w:rFonts w:ascii="Times New Roman" w:eastAsia="Times New Roman" w:hAnsi="Times New Roman" w:cs="Times New Roman"/>
              </w:rPr>
              <w:t xml:space="preserve">воссоздаваемых кварталов </w:t>
            </w:r>
            <w:proofErr w:type="spellStart"/>
            <w:r w:rsidR="00291C64" w:rsidRPr="000825A3">
              <w:rPr>
                <w:rFonts w:ascii="Times New Roman" w:eastAsia="Times New Roman" w:hAnsi="Times New Roman" w:cs="Times New Roman"/>
              </w:rPr>
              <w:t>Ломзе</w:t>
            </w:r>
            <w:proofErr w:type="spellEnd"/>
            <w:r w:rsidR="00A3177B" w:rsidRPr="000825A3">
              <w:rPr>
                <w:rFonts w:ascii="Times New Roman" w:eastAsia="Times New Roman" w:hAnsi="Times New Roman" w:cs="Times New Roman"/>
              </w:rPr>
              <w:t>;</w:t>
            </w:r>
            <w:r w:rsidR="00E81D58" w:rsidRPr="000825A3">
              <w:rPr>
                <w:rFonts w:ascii="Times New Roman" w:eastAsia="Times New Roman" w:hAnsi="Times New Roman" w:cs="Times New Roman"/>
              </w:rPr>
              <w:t xml:space="preserve"> 9 – «Остров Канта»; 10 – 10 «</w:t>
            </w:r>
            <w:proofErr w:type="spellStart"/>
            <w:r w:rsidR="00E81D58" w:rsidRPr="000825A3">
              <w:rPr>
                <w:rFonts w:ascii="Times New Roman" w:eastAsia="Times New Roman" w:hAnsi="Times New Roman" w:cs="Times New Roman"/>
              </w:rPr>
              <w:t>Ластади</w:t>
            </w:r>
            <w:r w:rsidR="0040142E" w:rsidRPr="000825A3">
              <w:rPr>
                <w:rFonts w:ascii="Times New Roman" w:eastAsia="Times New Roman" w:hAnsi="Times New Roman" w:cs="Times New Roman"/>
              </w:rPr>
              <w:t>я</w:t>
            </w:r>
            <w:proofErr w:type="spellEnd"/>
            <w:r w:rsidR="00E81D58" w:rsidRPr="000825A3">
              <w:rPr>
                <w:rFonts w:ascii="Times New Roman" w:eastAsia="Times New Roman" w:hAnsi="Times New Roman" w:cs="Times New Roman"/>
              </w:rPr>
              <w:t xml:space="preserve"> и Музей Мирового океана»; 11 – «</w:t>
            </w:r>
            <w:proofErr w:type="spellStart"/>
            <w:r w:rsidR="00E81D58" w:rsidRPr="000825A3">
              <w:rPr>
                <w:rFonts w:ascii="Times New Roman" w:eastAsia="Times New Roman" w:hAnsi="Times New Roman" w:cs="Times New Roman"/>
              </w:rPr>
              <w:t>Ватерфронт</w:t>
            </w:r>
            <w:proofErr w:type="spellEnd"/>
            <w:r w:rsidR="00E81D58" w:rsidRPr="000825A3">
              <w:rPr>
                <w:rFonts w:ascii="Times New Roman" w:eastAsia="Times New Roman" w:hAnsi="Times New Roman" w:cs="Times New Roman"/>
              </w:rPr>
              <w:t>»; 12 «</w:t>
            </w:r>
            <w:proofErr w:type="spellStart"/>
            <w:r w:rsidR="00E81D58" w:rsidRPr="000825A3">
              <w:rPr>
                <w:rFonts w:ascii="Times New Roman" w:eastAsia="Times New Roman" w:hAnsi="Times New Roman" w:cs="Times New Roman"/>
              </w:rPr>
              <w:t>Фридрихсбург</w:t>
            </w:r>
            <w:proofErr w:type="spellEnd"/>
            <w:r w:rsidR="00E81D58" w:rsidRPr="000825A3">
              <w:rPr>
                <w:rFonts w:ascii="Times New Roman" w:eastAsia="Times New Roman" w:hAnsi="Times New Roman" w:cs="Times New Roman"/>
              </w:rPr>
              <w:t>»; 13 – «</w:t>
            </w:r>
            <w:r w:rsidR="00696905" w:rsidRPr="000825A3">
              <w:rPr>
                <w:rFonts w:ascii="Times New Roman" w:eastAsia="Times New Roman" w:hAnsi="Times New Roman" w:cs="Times New Roman"/>
              </w:rPr>
              <w:t>Велосипедная</w:t>
            </w:r>
            <w:r w:rsidR="00E81D58" w:rsidRPr="000825A3">
              <w:rPr>
                <w:rFonts w:ascii="Times New Roman" w:eastAsia="Times New Roman" w:hAnsi="Times New Roman" w:cs="Times New Roman"/>
              </w:rPr>
              <w:t xml:space="preserve"> дорога»</w:t>
            </w:r>
          </w:p>
        </w:tc>
      </w:tr>
      <w:tr w:rsidR="009E52B7" w:rsidRPr="000825A3" w14:paraId="689EDA5C" w14:textId="77777777" w:rsidTr="009E52B7">
        <w:tc>
          <w:tcPr>
            <w:tcW w:w="9854" w:type="dxa"/>
          </w:tcPr>
          <w:p w14:paraId="53D68AFC" w14:textId="77777777" w:rsidR="009E52B7" w:rsidRPr="000825A3" w:rsidRDefault="009E52B7" w:rsidP="009E52B7">
            <w:pPr>
              <w:shd w:val="clear" w:color="auto" w:fill="CFE0CF" w:themeFill="accent2" w:themeFillTint="99"/>
              <w:spacing w:before="0"/>
              <w:ind w:right="-1"/>
              <w:jc w:val="center"/>
              <w:rPr>
                <w:rFonts w:ascii="Times New Roman" w:hAnsi="Times New Roman" w:cs="Times New Roman"/>
                <w:b/>
                <w:i/>
                <w:sz w:val="22"/>
                <w:szCs w:val="22"/>
              </w:rPr>
            </w:pPr>
            <w:r w:rsidRPr="000825A3">
              <w:rPr>
                <w:rFonts w:ascii="Times New Roman" w:hAnsi="Times New Roman" w:cs="Times New Roman"/>
                <w:b/>
                <w:i/>
                <w:sz w:val="22"/>
                <w:szCs w:val="22"/>
              </w:rPr>
              <w:t>Рис. 20.6.2</w:t>
            </w:r>
            <w:r w:rsidR="00A95908" w:rsidRPr="000825A3">
              <w:rPr>
                <w:rFonts w:ascii="Times New Roman" w:hAnsi="Times New Roman" w:cs="Times New Roman"/>
                <w:b/>
                <w:i/>
                <w:sz w:val="22"/>
                <w:szCs w:val="22"/>
              </w:rPr>
              <w:t>.1</w:t>
            </w:r>
            <w:r w:rsidRPr="000825A3">
              <w:rPr>
                <w:rFonts w:ascii="Times New Roman" w:hAnsi="Times New Roman" w:cs="Times New Roman"/>
                <w:b/>
                <w:i/>
                <w:sz w:val="22"/>
                <w:szCs w:val="22"/>
              </w:rPr>
              <w:t>. Пешеходные пространства центральной части города</w:t>
            </w:r>
          </w:p>
        </w:tc>
      </w:tr>
    </w:tbl>
    <w:p w14:paraId="312BDC15" w14:textId="77777777" w:rsidR="00F10DEB" w:rsidRPr="000825A3" w:rsidRDefault="00F10DEB" w:rsidP="0015477F">
      <w:pPr>
        <w:spacing w:before="120" w:after="120" w:line="240" w:lineRule="auto"/>
        <w:ind w:left="720"/>
        <w:jc w:val="both"/>
        <w:rPr>
          <w:rFonts w:ascii="Times New Roman" w:eastAsia="Times New Roman" w:hAnsi="Times New Roman" w:cs="Times New Roman"/>
          <w:sz w:val="24"/>
          <w:szCs w:val="24"/>
          <w:u w:val="single"/>
        </w:rPr>
      </w:pPr>
    </w:p>
    <w:p w14:paraId="7AA6D13D" w14:textId="77777777" w:rsidR="009E52B7" w:rsidRPr="000825A3" w:rsidRDefault="0015477F" w:rsidP="0015477F">
      <w:pPr>
        <w:spacing w:before="120" w:after="120" w:line="240" w:lineRule="auto"/>
        <w:ind w:left="720"/>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Пешеходные пространства площади Победы и Северного вокзала</w:t>
      </w:r>
      <w:r w:rsidR="009F5BF0" w:rsidRPr="000825A3">
        <w:rPr>
          <w:rStyle w:val="aff3"/>
          <w:rFonts w:ascii="Times New Roman" w:eastAsia="Times New Roman" w:hAnsi="Times New Roman" w:cs="Times New Roman"/>
          <w:sz w:val="24"/>
          <w:szCs w:val="24"/>
          <w:u w:val="single"/>
        </w:rPr>
        <w:footnoteReference w:id="61"/>
      </w:r>
      <w:r w:rsidRPr="000825A3">
        <w:rPr>
          <w:rFonts w:ascii="Times New Roman" w:eastAsia="Times New Roman" w:hAnsi="Times New Roman" w:cs="Times New Roman"/>
          <w:sz w:val="24"/>
          <w:szCs w:val="24"/>
          <w:u w:val="single"/>
        </w:rPr>
        <w:t>.</w:t>
      </w:r>
    </w:p>
    <w:p w14:paraId="6CB61987" w14:textId="77777777" w:rsidR="0015477F" w:rsidRPr="000825A3" w:rsidRDefault="0015477F" w:rsidP="0015477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Это многофункциональное общественное пространство, формирующее самый центр современного Калининграда. </w:t>
      </w:r>
      <w:r w:rsidR="00F10DEB" w:rsidRPr="000825A3">
        <w:rPr>
          <w:rFonts w:ascii="Times New Roman" w:eastAsia="Times New Roman" w:hAnsi="Times New Roman" w:cs="Times New Roman"/>
          <w:sz w:val="24"/>
          <w:szCs w:val="24"/>
        </w:rPr>
        <w:t xml:space="preserve">Включает в себя сугубо общественное парадное пространство собственно самой площади Победы перед Храмом Христа Спасителя, а также прилегающие к нему пространства. В генеральном плане предусмотрено расширение пешеходного пространства площади </w:t>
      </w:r>
      <w:r w:rsidR="002241D8" w:rsidRPr="000825A3">
        <w:rPr>
          <w:rFonts w:ascii="Times New Roman" w:eastAsia="Times New Roman" w:hAnsi="Times New Roman" w:cs="Times New Roman"/>
          <w:sz w:val="24"/>
          <w:szCs w:val="24"/>
        </w:rPr>
        <w:t xml:space="preserve">за счёт упразднения открытой плоскостной парковки перед зданием </w:t>
      </w:r>
      <w:r w:rsidR="00967A3C" w:rsidRPr="000825A3">
        <w:rPr>
          <w:rFonts w:ascii="Times New Roman" w:eastAsia="Times New Roman" w:hAnsi="Times New Roman" w:cs="Times New Roman"/>
          <w:sz w:val="24"/>
          <w:szCs w:val="24"/>
        </w:rPr>
        <w:lastRenderedPageBreak/>
        <w:t xml:space="preserve">Калининградского делового центра, на месте которой предлагается </w:t>
      </w:r>
      <w:r w:rsidR="00D33921" w:rsidRPr="000825A3">
        <w:rPr>
          <w:rFonts w:ascii="Times New Roman" w:eastAsia="Times New Roman" w:hAnsi="Times New Roman" w:cs="Times New Roman"/>
          <w:sz w:val="24"/>
          <w:szCs w:val="24"/>
        </w:rPr>
        <w:t>устройство</w:t>
      </w:r>
      <w:r w:rsidR="00967A3C" w:rsidRPr="000825A3">
        <w:rPr>
          <w:rFonts w:ascii="Times New Roman" w:eastAsia="Times New Roman" w:hAnsi="Times New Roman" w:cs="Times New Roman"/>
          <w:sz w:val="24"/>
          <w:szCs w:val="24"/>
        </w:rPr>
        <w:t xml:space="preserve"> благоустроенной зоны отдыха, включающей как отдельные малые архитектурные формы, так и</w:t>
      </w:r>
      <w:r w:rsidR="00D33921" w:rsidRPr="000825A3">
        <w:rPr>
          <w:rFonts w:ascii="Times New Roman" w:eastAsia="Times New Roman" w:hAnsi="Times New Roman" w:cs="Times New Roman"/>
          <w:sz w:val="24"/>
          <w:szCs w:val="24"/>
        </w:rPr>
        <w:t xml:space="preserve"> места активного отдыха, элементы озеленения. Взаимосвязан с этими </w:t>
      </w:r>
      <w:r w:rsidR="003805DF" w:rsidRPr="000825A3">
        <w:rPr>
          <w:rFonts w:ascii="Times New Roman" w:eastAsia="Times New Roman" w:hAnsi="Times New Roman" w:cs="Times New Roman"/>
          <w:sz w:val="24"/>
          <w:szCs w:val="24"/>
        </w:rPr>
        <w:t>пространствами реконструируемый Северный вокзал с залом-</w:t>
      </w:r>
      <w:proofErr w:type="spellStart"/>
      <w:r w:rsidR="003805DF" w:rsidRPr="000825A3">
        <w:rPr>
          <w:rFonts w:ascii="Times New Roman" w:eastAsia="Times New Roman" w:hAnsi="Times New Roman" w:cs="Times New Roman"/>
          <w:sz w:val="24"/>
          <w:szCs w:val="24"/>
        </w:rPr>
        <w:t>конкорсом</w:t>
      </w:r>
      <w:proofErr w:type="spellEnd"/>
      <w:r w:rsidR="00296C22" w:rsidRPr="000825A3">
        <w:rPr>
          <w:rFonts w:ascii="Times New Roman" w:eastAsia="Times New Roman" w:hAnsi="Times New Roman" w:cs="Times New Roman"/>
          <w:sz w:val="24"/>
          <w:szCs w:val="24"/>
        </w:rPr>
        <w:t xml:space="preserve"> и распределительным пространством у павильона билетных касс</w:t>
      </w:r>
      <w:r w:rsidR="003805DF" w:rsidRPr="000825A3">
        <w:rPr>
          <w:rFonts w:ascii="Times New Roman" w:eastAsia="Times New Roman" w:hAnsi="Times New Roman" w:cs="Times New Roman"/>
          <w:sz w:val="24"/>
          <w:szCs w:val="24"/>
        </w:rPr>
        <w:t xml:space="preserve">. В результате комплексной реконструкции </w:t>
      </w:r>
      <w:r w:rsidR="00296C22" w:rsidRPr="000825A3">
        <w:rPr>
          <w:rFonts w:ascii="Times New Roman" w:eastAsia="Times New Roman" w:hAnsi="Times New Roman" w:cs="Times New Roman"/>
          <w:sz w:val="24"/>
          <w:szCs w:val="24"/>
        </w:rPr>
        <w:t xml:space="preserve">и благоустройства </w:t>
      </w:r>
      <w:r w:rsidR="003805DF" w:rsidRPr="000825A3">
        <w:rPr>
          <w:rFonts w:ascii="Times New Roman" w:eastAsia="Times New Roman" w:hAnsi="Times New Roman" w:cs="Times New Roman"/>
          <w:sz w:val="24"/>
          <w:szCs w:val="24"/>
        </w:rPr>
        <w:t>пешеходных пространств площади Победы и Северного вокзала сформируется несколько зон с чёткой специализацией – парадн</w:t>
      </w:r>
      <w:r w:rsidR="00296C22" w:rsidRPr="000825A3">
        <w:rPr>
          <w:rFonts w:ascii="Times New Roman" w:eastAsia="Times New Roman" w:hAnsi="Times New Roman" w:cs="Times New Roman"/>
          <w:sz w:val="24"/>
          <w:szCs w:val="24"/>
        </w:rPr>
        <w:t>ая</w:t>
      </w:r>
      <w:r w:rsidR="003805DF" w:rsidRPr="000825A3">
        <w:rPr>
          <w:rFonts w:ascii="Times New Roman" w:eastAsia="Times New Roman" w:hAnsi="Times New Roman" w:cs="Times New Roman"/>
          <w:sz w:val="24"/>
          <w:szCs w:val="24"/>
        </w:rPr>
        <w:t xml:space="preserve"> у Триумфальной колонны, сакральн</w:t>
      </w:r>
      <w:r w:rsidR="00296C22" w:rsidRPr="000825A3">
        <w:rPr>
          <w:rFonts w:ascii="Times New Roman" w:eastAsia="Times New Roman" w:hAnsi="Times New Roman" w:cs="Times New Roman"/>
          <w:sz w:val="24"/>
          <w:szCs w:val="24"/>
        </w:rPr>
        <w:t>ая</w:t>
      </w:r>
      <w:r w:rsidR="003805DF" w:rsidRPr="000825A3">
        <w:rPr>
          <w:rFonts w:ascii="Times New Roman" w:eastAsia="Times New Roman" w:hAnsi="Times New Roman" w:cs="Times New Roman"/>
          <w:sz w:val="24"/>
          <w:szCs w:val="24"/>
        </w:rPr>
        <w:t xml:space="preserve"> – у </w:t>
      </w:r>
      <w:proofErr w:type="spellStart"/>
      <w:r w:rsidR="003805DF" w:rsidRPr="000825A3">
        <w:rPr>
          <w:rFonts w:ascii="Times New Roman" w:eastAsia="Times New Roman" w:hAnsi="Times New Roman" w:cs="Times New Roman"/>
          <w:sz w:val="24"/>
          <w:szCs w:val="24"/>
        </w:rPr>
        <w:t>аванплощади</w:t>
      </w:r>
      <w:proofErr w:type="spellEnd"/>
      <w:r w:rsidR="003805DF" w:rsidRPr="000825A3">
        <w:rPr>
          <w:rFonts w:ascii="Times New Roman" w:eastAsia="Times New Roman" w:hAnsi="Times New Roman" w:cs="Times New Roman"/>
          <w:sz w:val="24"/>
          <w:szCs w:val="24"/>
        </w:rPr>
        <w:t xml:space="preserve"> Храма,</w:t>
      </w:r>
      <w:r w:rsidR="00296C22" w:rsidRPr="000825A3">
        <w:rPr>
          <w:rFonts w:ascii="Times New Roman" w:eastAsia="Times New Roman" w:hAnsi="Times New Roman" w:cs="Times New Roman"/>
          <w:sz w:val="24"/>
          <w:szCs w:val="24"/>
        </w:rPr>
        <w:t xml:space="preserve"> рекреационная – у здания делового центра и КГТУ, торгово-коммуникационная – на территории вокзала.</w:t>
      </w:r>
      <w:r w:rsidR="003805DF" w:rsidRPr="000825A3">
        <w:rPr>
          <w:rFonts w:ascii="Times New Roman" w:eastAsia="Times New Roman" w:hAnsi="Times New Roman" w:cs="Times New Roman"/>
          <w:sz w:val="24"/>
          <w:szCs w:val="24"/>
        </w:rPr>
        <w:t xml:space="preserve"> </w:t>
      </w:r>
    </w:p>
    <w:p w14:paraId="20FE405D" w14:textId="77777777" w:rsidR="00296C22" w:rsidRPr="000825A3" w:rsidRDefault="00296C22" w:rsidP="0015477F">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Пешеходная улица Профессора Баранова</w:t>
      </w:r>
    </w:p>
    <w:p w14:paraId="54F7EE0D" w14:textId="77777777" w:rsidR="00296C22" w:rsidRPr="000825A3" w:rsidRDefault="00084E00" w:rsidP="0015477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На отрезке между площадью Победы и улицей Горького планируется благоустройство</w:t>
      </w:r>
      <w:r w:rsidR="00296C22"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t>для пешеходного движения</w:t>
      </w:r>
      <w:r w:rsidR="00296C22" w:rsidRPr="000825A3">
        <w:rPr>
          <w:rFonts w:ascii="Times New Roman" w:eastAsia="Times New Roman" w:hAnsi="Times New Roman" w:cs="Times New Roman"/>
          <w:sz w:val="24"/>
          <w:szCs w:val="24"/>
        </w:rPr>
        <w:t xml:space="preserve"> с полным исключением транзитного движения транспорта. </w:t>
      </w:r>
      <w:r w:rsidRPr="000825A3">
        <w:rPr>
          <w:rFonts w:ascii="Times New Roman" w:eastAsia="Times New Roman" w:hAnsi="Times New Roman" w:cs="Times New Roman"/>
          <w:sz w:val="24"/>
          <w:szCs w:val="24"/>
        </w:rPr>
        <w:t xml:space="preserve">Далее, от улицы Горького до улицы Пролетарской возможно обустройство пешеходного маршрута за счёт расширения тротуаров, размещения объектов тяготения пешеходов при сохранении движения автомобилей для </w:t>
      </w:r>
      <w:r w:rsidR="0048533F" w:rsidRPr="000825A3">
        <w:rPr>
          <w:rFonts w:ascii="Times New Roman" w:eastAsia="Times New Roman" w:hAnsi="Times New Roman" w:cs="Times New Roman"/>
          <w:sz w:val="24"/>
          <w:szCs w:val="24"/>
        </w:rPr>
        <w:t xml:space="preserve">обслуживания </w:t>
      </w:r>
      <w:r w:rsidRPr="000825A3">
        <w:rPr>
          <w:rFonts w:ascii="Times New Roman" w:eastAsia="Times New Roman" w:hAnsi="Times New Roman" w:cs="Times New Roman"/>
          <w:sz w:val="24"/>
          <w:szCs w:val="24"/>
        </w:rPr>
        <w:t xml:space="preserve">Центрального рынка. </w:t>
      </w:r>
      <w:r w:rsidR="00296C22" w:rsidRPr="000825A3">
        <w:rPr>
          <w:rFonts w:ascii="Times New Roman" w:eastAsia="Times New Roman" w:hAnsi="Times New Roman" w:cs="Times New Roman"/>
          <w:sz w:val="24"/>
          <w:szCs w:val="24"/>
        </w:rPr>
        <w:t xml:space="preserve">Эта улица тесно связана с самой площадью Победы, круглогодичными пешеходными пространствами прилегающих торговых центров, городским рынком, а также имеет хороший потенциал для раскрытия в рекреационные территории Верхнего пруда. </w:t>
      </w:r>
      <w:r w:rsidR="00EF166D" w:rsidRPr="000825A3">
        <w:rPr>
          <w:rFonts w:ascii="Times New Roman" w:eastAsia="Times New Roman" w:hAnsi="Times New Roman" w:cs="Times New Roman"/>
          <w:sz w:val="24"/>
          <w:szCs w:val="24"/>
        </w:rPr>
        <w:t>Сложность формирования данной пешеходной зоны заключается в организации транспортного обслуживания, парковки и загрузки прилегающих торговых центров и рынка.</w:t>
      </w:r>
    </w:p>
    <w:p w14:paraId="46744064" w14:textId="77777777" w:rsidR="00EF166D" w:rsidRPr="000825A3" w:rsidRDefault="00EF166D" w:rsidP="0015477F">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Пешеходная зона «Театральная»</w:t>
      </w:r>
    </w:p>
    <w:p w14:paraId="74D703BB" w14:textId="77777777" w:rsidR="00EF166D" w:rsidRPr="000825A3" w:rsidRDefault="00EF166D" w:rsidP="0015477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Улица Грекова связывает между собой сквер у зданий штаба Балтфлота, КГТУ и центральный вход в зоопарк. Она проходит по наикратчайшему расстоянию между этими точками в отличии от сформировавшейся загруженной городской магистрали – улицы Мира. Зоопарк, следующий за ним Центральный парк, являются объектами, способными </w:t>
      </w:r>
      <w:r w:rsidR="006A1029" w:rsidRPr="000825A3">
        <w:rPr>
          <w:rFonts w:ascii="Times New Roman" w:eastAsia="Times New Roman" w:hAnsi="Times New Roman" w:cs="Times New Roman"/>
          <w:sz w:val="24"/>
          <w:szCs w:val="24"/>
        </w:rPr>
        <w:t>притягивать</w:t>
      </w:r>
      <w:r w:rsidRPr="000825A3">
        <w:rPr>
          <w:rFonts w:ascii="Times New Roman" w:eastAsia="Times New Roman" w:hAnsi="Times New Roman" w:cs="Times New Roman"/>
          <w:sz w:val="24"/>
          <w:szCs w:val="24"/>
        </w:rPr>
        <w:t xml:space="preserve"> </w:t>
      </w:r>
      <w:r w:rsidR="006A1029" w:rsidRPr="000825A3">
        <w:rPr>
          <w:rFonts w:ascii="Times New Roman" w:eastAsia="Times New Roman" w:hAnsi="Times New Roman" w:cs="Times New Roman"/>
          <w:sz w:val="24"/>
          <w:szCs w:val="24"/>
        </w:rPr>
        <w:t>туристов</w:t>
      </w:r>
      <w:r w:rsidRPr="000825A3">
        <w:rPr>
          <w:rFonts w:ascii="Times New Roman" w:eastAsia="Times New Roman" w:hAnsi="Times New Roman" w:cs="Times New Roman"/>
          <w:sz w:val="24"/>
          <w:szCs w:val="24"/>
        </w:rPr>
        <w:t>. Расположенные в этих же местах крупная гостиница «Москва», театр кукол</w:t>
      </w:r>
      <w:r w:rsidR="006A1029" w:rsidRPr="000825A3">
        <w:rPr>
          <w:rFonts w:ascii="Times New Roman" w:eastAsia="Times New Roman" w:hAnsi="Times New Roman" w:cs="Times New Roman"/>
          <w:sz w:val="24"/>
          <w:szCs w:val="24"/>
        </w:rPr>
        <w:t xml:space="preserve"> (</w:t>
      </w:r>
      <w:proofErr w:type="spellStart"/>
      <w:r w:rsidR="006A1029" w:rsidRPr="000825A3">
        <w:rPr>
          <w:rFonts w:ascii="Times New Roman" w:eastAsia="Times New Roman" w:hAnsi="Times New Roman" w:cs="Times New Roman"/>
          <w:sz w:val="24"/>
          <w:szCs w:val="24"/>
        </w:rPr>
        <w:t>Луизенкирха</w:t>
      </w:r>
      <w:proofErr w:type="spellEnd"/>
      <w:r w:rsidR="006A1029"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 xml:space="preserve">, </w:t>
      </w:r>
      <w:r w:rsidR="006A1029" w:rsidRPr="000825A3">
        <w:rPr>
          <w:rFonts w:ascii="Times New Roman" w:eastAsia="Times New Roman" w:hAnsi="Times New Roman" w:cs="Times New Roman"/>
          <w:sz w:val="24"/>
          <w:szCs w:val="24"/>
        </w:rPr>
        <w:t xml:space="preserve">кинотеатр «Заря» могут дополнить этот туристический маршрут из центра города в исторический район </w:t>
      </w:r>
      <w:proofErr w:type="spellStart"/>
      <w:r w:rsidR="006A1029" w:rsidRPr="000825A3">
        <w:rPr>
          <w:rFonts w:ascii="Times New Roman" w:eastAsia="Times New Roman" w:hAnsi="Times New Roman" w:cs="Times New Roman"/>
          <w:sz w:val="24"/>
          <w:szCs w:val="24"/>
        </w:rPr>
        <w:t>Амалиенлау</w:t>
      </w:r>
      <w:proofErr w:type="spellEnd"/>
      <w:r w:rsidR="006A1029" w:rsidRPr="000825A3">
        <w:rPr>
          <w:rFonts w:ascii="Times New Roman" w:eastAsia="Times New Roman" w:hAnsi="Times New Roman" w:cs="Times New Roman"/>
          <w:sz w:val="24"/>
          <w:szCs w:val="24"/>
        </w:rPr>
        <w:t xml:space="preserve"> недостающим звеном, представляющим желающим более комфортный путь, чем по </w:t>
      </w:r>
      <w:r w:rsidR="005E48F0" w:rsidRPr="000825A3">
        <w:rPr>
          <w:rFonts w:ascii="Times New Roman" w:eastAsia="Times New Roman" w:hAnsi="Times New Roman" w:cs="Times New Roman"/>
          <w:sz w:val="24"/>
          <w:szCs w:val="24"/>
        </w:rPr>
        <w:t xml:space="preserve">шумному </w:t>
      </w:r>
      <w:r w:rsidR="006A1029" w:rsidRPr="000825A3">
        <w:rPr>
          <w:rFonts w:ascii="Times New Roman" w:eastAsia="Times New Roman" w:hAnsi="Times New Roman" w:cs="Times New Roman"/>
          <w:sz w:val="24"/>
          <w:szCs w:val="24"/>
        </w:rPr>
        <w:t>проспекту Мира</w:t>
      </w:r>
      <w:r w:rsidR="005E48F0" w:rsidRPr="000825A3">
        <w:rPr>
          <w:rFonts w:ascii="Times New Roman" w:eastAsia="Times New Roman" w:hAnsi="Times New Roman" w:cs="Times New Roman"/>
          <w:sz w:val="24"/>
          <w:szCs w:val="24"/>
        </w:rPr>
        <w:t xml:space="preserve"> мимо стадиона</w:t>
      </w:r>
      <w:r w:rsidR="006A1029" w:rsidRPr="000825A3">
        <w:rPr>
          <w:rFonts w:ascii="Times New Roman" w:eastAsia="Times New Roman" w:hAnsi="Times New Roman" w:cs="Times New Roman"/>
          <w:sz w:val="24"/>
          <w:szCs w:val="24"/>
        </w:rPr>
        <w:t>. Специализация этой пешеходной зоны, начинающейся от Кронштадтской улицы – обслуживание туристов, как объектами общественного пита</w:t>
      </w:r>
      <w:r w:rsidR="00686869" w:rsidRPr="000825A3">
        <w:rPr>
          <w:rFonts w:ascii="Times New Roman" w:eastAsia="Times New Roman" w:hAnsi="Times New Roman" w:cs="Times New Roman"/>
          <w:sz w:val="24"/>
          <w:szCs w:val="24"/>
        </w:rPr>
        <w:t>ния, так и торговлей и услугами.</w:t>
      </w:r>
    </w:p>
    <w:p w14:paraId="77B7211B" w14:textId="77777777" w:rsidR="00686869" w:rsidRPr="000825A3" w:rsidRDefault="00686869" w:rsidP="0015477F">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Пешеходная зона у Музея Янтаря</w:t>
      </w:r>
    </w:p>
    <w:p w14:paraId="477DF288" w14:textId="77777777" w:rsidR="00686869" w:rsidRPr="000825A3" w:rsidRDefault="00686869" w:rsidP="0015477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Фактически сформировавшаяся пешеходная зона, нуждающаяся в комплексном благоустройстве и насыщени</w:t>
      </w:r>
      <w:r w:rsidR="005E48F0" w:rsidRPr="000825A3">
        <w:rPr>
          <w:rFonts w:ascii="Times New Roman" w:eastAsia="Times New Roman" w:hAnsi="Times New Roman" w:cs="Times New Roman"/>
          <w:sz w:val="24"/>
          <w:szCs w:val="24"/>
        </w:rPr>
        <w:t>ем</w:t>
      </w:r>
      <w:r w:rsidRPr="000825A3">
        <w:rPr>
          <w:rFonts w:ascii="Times New Roman" w:eastAsia="Times New Roman" w:hAnsi="Times New Roman" w:cs="Times New Roman"/>
          <w:sz w:val="24"/>
          <w:szCs w:val="24"/>
        </w:rPr>
        <w:t xml:space="preserve"> малыми архитектурными формами.</w:t>
      </w:r>
    </w:p>
    <w:p w14:paraId="45CE30A2" w14:textId="77777777" w:rsidR="00686869" w:rsidRPr="000825A3" w:rsidRDefault="00686869" w:rsidP="0015477F">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Пешеходная зона «Центральная»</w:t>
      </w:r>
    </w:p>
    <w:p w14:paraId="122C9FE7" w14:textId="77777777" w:rsidR="00686869" w:rsidRPr="000825A3" w:rsidRDefault="00686869" w:rsidP="0015477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Представляет собой систему озеленённых пространств, взаимосвязанных путей, </w:t>
      </w:r>
      <w:r w:rsidR="005E48F0" w:rsidRPr="000825A3">
        <w:rPr>
          <w:rFonts w:ascii="Times New Roman" w:eastAsia="Times New Roman" w:hAnsi="Times New Roman" w:cs="Times New Roman"/>
          <w:sz w:val="24"/>
          <w:szCs w:val="24"/>
        </w:rPr>
        <w:t>большая часть</w:t>
      </w:r>
      <w:r w:rsidRPr="000825A3">
        <w:rPr>
          <w:rFonts w:ascii="Times New Roman" w:eastAsia="Times New Roman" w:hAnsi="Times New Roman" w:cs="Times New Roman"/>
          <w:sz w:val="24"/>
          <w:szCs w:val="24"/>
        </w:rPr>
        <w:t xml:space="preserve"> которых изначально являлись внутриквартальными бульварами. Одним из главных объектов-магнитов в пределах данной зоны является административный корпус Университета, прилегающий к нему музей – бункер генерала фон Ляша. Специализация данной пешеходной зоны – рекреационная, она взаимосвязана с благоустроенной зелёной зоной Нижнего пруда, набережной </w:t>
      </w:r>
      <w:proofErr w:type="spellStart"/>
      <w:r w:rsidRPr="000825A3">
        <w:rPr>
          <w:rFonts w:ascii="Times New Roman" w:eastAsia="Times New Roman" w:hAnsi="Times New Roman" w:cs="Times New Roman"/>
          <w:sz w:val="24"/>
          <w:szCs w:val="24"/>
        </w:rPr>
        <w:t>Маринеско</w:t>
      </w:r>
      <w:proofErr w:type="spellEnd"/>
      <w:r w:rsidRPr="000825A3">
        <w:rPr>
          <w:rFonts w:ascii="Times New Roman" w:eastAsia="Times New Roman" w:hAnsi="Times New Roman" w:cs="Times New Roman"/>
          <w:sz w:val="24"/>
          <w:szCs w:val="24"/>
        </w:rPr>
        <w:t>, пешеходной зоной по ул. Баранова и Ленинским проспектом.</w:t>
      </w:r>
    </w:p>
    <w:p w14:paraId="54FF2DB8" w14:textId="77777777" w:rsidR="0048533F" w:rsidRPr="000825A3" w:rsidRDefault="0048533F" w:rsidP="0015477F">
      <w:pPr>
        <w:spacing w:before="120" w:after="120" w:line="240" w:lineRule="auto"/>
        <w:ind w:firstLine="709"/>
        <w:jc w:val="both"/>
        <w:rPr>
          <w:rFonts w:ascii="Times New Roman" w:eastAsia="Times New Roman" w:hAnsi="Times New Roman" w:cs="Times New Roman"/>
          <w:sz w:val="24"/>
          <w:szCs w:val="24"/>
        </w:rPr>
      </w:pPr>
    </w:p>
    <w:p w14:paraId="5C89CCA6" w14:textId="77777777" w:rsidR="00686869" w:rsidRPr="000825A3" w:rsidRDefault="00686869" w:rsidP="0015477F">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Реконструируемая территория Ленинского проспекта и Королевская гора</w:t>
      </w:r>
    </w:p>
    <w:p w14:paraId="2D7CF038" w14:textId="77777777" w:rsidR="00686869" w:rsidRPr="000825A3" w:rsidRDefault="00686869" w:rsidP="0015477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Выше, в разделе 20.4., описывалась программа реконструкции Ленинского </w:t>
      </w:r>
      <w:r w:rsidR="00A00B87" w:rsidRPr="000825A3">
        <w:rPr>
          <w:rFonts w:ascii="Times New Roman" w:eastAsia="Times New Roman" w:hAnsi="Times New Roman" w:cs="Times New Roman"/>
          <w:sz w:val="24"/>
          <w:szCs w:val="24"/>
        </w:rPr>
        <w:t>проспекта</w:t>
      </w:r>
      <w:r w:rsidRPr="000825A3">
        <w:rPr>
          <w:rFonts w:ascii="Times New Roman" w:eastAsia="Times New Roman" w:hAnsi="Times New Roman" w:cs="Times New Roman"/>
          <w:sz w:val="24"/>
          <w:szCs w:val="24"/>
        </w:rPr>
        <w:t xml:space="preserve">, связанная с расширением пешеходной части, постепенным мягким </w:t>
      </w:r>
      <w:r w:rsidR="0040142E"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выдавливанием</w:t>
      </w:r>
      <w:r w:rsidR="0040142E" w:rsidRPr="000825A3">
        <w:rPr>
          <w:rFonts w:ascii="Times New Roman" w:eastAsia="Times New Roman" w:hAnsi="Times New Roman" w:cs="Times New Roman"/>
          <w:sz w:val="24"/>
          <w:szCs w:val="24"/>
        </w:rPr>
        <w:t>»</w:t>
      </w:r>
      <w:r w:rsidRPr="000825A3">
        <w:rPr>
          <w:rFonts w:ascii="Times New Roman" w:eastAsia="Times New Roman" w:hAnsi="Times New Roman" w:cs="Times New Roman"/>
          <w:sz w:val="24"/>
          <w:szCs w:val="24"/>
        </w:rPr>
        <w:t xml:space="preserve"> </w:t>
      </w:r>
      <w:r w:rsidRPr="000825A3">
        <w:rPr>
          <w:rFonts w:ascii="Times New Roman" w:eastAsia="Times New Roman" w:hAnsi="Times New Roman" w:cs="Times New Roman"/>
          <w:sz w:val="24"/>
          <w:szCs w:val="24"/>
        </w:rPr>
        <w:lastRenderedPageBreak/>
        <w:t>автотранспорта и т.п. Ленинский проспект связывает два узла, имеющих потенциал для развития в знач</w:t>
      </w:r>
      <w:r w:rsidR="00904C17" w:rsidRPr="000825A3">
        <w:rPr>
          <w:rFonts w:ascii="Times New Roman" w:eastAsia="Times New Roman" w:hAnsi="Times New Roman" w:cs="Times New Roman"/>
          <w:sz w:val="24"/>
          <w:szCs w:val="24"/>
        </w:rPr>
        <w:t>и</w:t>
      </w:r>
      <w:r w:rsidRPr="000825A3">
        <w:rPr>
          <w:rFonts w:ascii="Times New Roman" w:eastAsia="Times New Roman" w:hAnsi="Times New Roman" w:cs="Times New Roman"/>
          <w:sz w:val="24"/>
          <w:szCs w:val="24"/>
        </w:rPr>
        <w:t xml:space="preserve">мые пешеходные зоны. Это сквер </w:t>
      </w:r>
      <w:r w:rsidR="000068F2" w:rsidRPr="000825A3">
        <w:rPr>
          <w:rFonts w:ascii="Times New Roman" w:eastAsia="Times New Roman" w:hAnsi="Times New Roman" w:cs="Times New Roman"/>
          <w:sz w:val="24"/>
          <w:szCs w:val="24"/>
        </w:rPr>
        <w:t xml:space="preserve">у памятника «Родина-мать», тесно связанный с крупнейшим в городе ТЦ «Европа» и проектируемый музейный комплекс на Королевской горе, одним из центральных элементов которого должна стать пешеходная площадь на пересечении ул. Шевченко и Ленинского проспекта. Для связки </w:t>
      </w:r>
      <w:r w:rsidR="00A00B87" w:rsidRPr="000825A3">
        <w:rPr>
          <w:rFonts w:ascii="Times New Roman" w:eastAsia="Times New Roman" w:hAnsi="Times New Roman" w:cs="Times New Roman"/>
          <w:sz w:val="24"/>
          <w:szCs w:val="24"/>
        </w:rPr>
        <w:t>таких крупных градостроительных узлов предлагается постепенно «отвоёвывать» у магистрали Ленинского проспекта пространство для пешеходов, в основном на нечётной стороне улицы, лучше освещаемой солнцем.</w:t>
      </w:r>
      <w:r w:rsidR="0040142E" w:rsidRPr="000825A3">
        <w:rPr>
          <w:rFonts w:ascii="Times New Roman" w:eastAsia="Times New Roman" w:hAnsi="Times New Roman" w:cs="Times New Roman"/>
          <w:sz w:val="24"/>
          <w:szCs w:val="24"/>
        </w:rPr>
        <w:t xml:space="preserve"> Связана с этим объектом и пешеходная зона по </w:t>
      </w:r>
      <w:r w:rsidR="00B927B3" w:rsidRPr="000825A3">
        <w:rPr>
          <w:rFonts w:ascii="Times New Roman" w:eastAsia="Times New Roman" w:hAnsi="Times New Roman" w:cs="Times New Roman"/>
          <w:sz w:val="24"/>
          <w:szCs w:val="24"/>
        </w:rPr>
        <w:t>ул. Житомирской</w:t>
      </w:r>
      <w:r w:rsidR="0040142E" w:rsidRPr="000825A3">
        <w:rPr>
          <w:rFonts w:ascii="Times New Roman" w:eastAsia="Times New Roman" w:hAnsi="Times New Roman" w:cs="Times New Roman"/>
          <w:sz w:val="24"/>
          <w:szCs w:val="24"/>
        </w:rPr>
        <w:t>.</w:t>
      </w:r>
    </w:p>
    <w:p w14:paraId="2D186E1C" w14:textId="77777777" w:rsidR="00EF166D" w:rsidRPr="000825A3" w:rsidRDefault="00A00B87" w:rsidP="0015477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u w:val="single"/>
        </w:rPr>
        <w:t>Пешеходные пространства многофункциональной застройки по итогам международного конкурса</w:t>
      </w:r>
      <w:r w:rsidRPr="000825A3">
        <w:rPr>
          <w:rFonts w:ascii="Times New Roman" w:eastAsia="Times New Roman" w:hAnsi="Times New Roman" w:cs="Times New Roman"/>
          <w:sz w:val="24"/>
          <w:szCs w:val="24"/>
        </w:rPr>
        <w:t xml:space="preserve"> и </w:t>
      </w:r>
      <w:r w:rsidRPr="000825A3">
        <w:rPr>
          <w:rFonts w:ascii="Times New Roman" w:eastAsia="Times New Roman" w:hAnsi="Times New Roman" w:cs="Times New Roman"/>
          <w:sz w:val="24"/>
          <w:szCs w:val="24"/>
          <w:u w:val="single"/>
        </w:rPr>
        <w:t xml:space="preserve">пешеходные пространства воссоздаваемых кварталов </w:t>
      </w:r>
      <w:proofErr w:type="spellStart"/>
      <w:r w:rsidRPr="000825A3">
        <w:rPr>
          <w:rFonts w:ascii="Times New Roman" w:eastAsia="Times New Roman" w:hAnsi="Times New Roman" w:cs="Times New Roman"/>
          <w:sz w:val="24"/>
          <w:szCs w:val="24"/>
          <w:u w:val="single"/>
        </w:rPr>
        <w:t>Ломзе</w:t>
      </w:r>
      <w:proofErr w:type="spellEnd"/>
      <w:r w:rsidRPr="000825A3">
        <w:rPr>
          <w:rFonts w:ascii="Times New Roman" w:eastAsia="Times New Roman" w:hAnsi="Times New Roman" w:cs="Times New Roman"/>
          <w:sz w:val="24"/>
          <w:szCs w:val="24"/>
        </w:rPr>
        <w:t xml:space="preserve"> представляют собой систему улиц, предназначенных как для пешеходного, так и для автомобильного движения. Их конфигурация, </w:t>
      </w:r>
      <w:r w:rsidR="00A973A3" w:rsidRPr="000825A3">
        <w:rPr>
          <w:rFonts w:ascii="Times New Roman" w:eastAsia="Times New Roman" w:hAnsi="Times New Roman" w:cs="Times New Roman"/>
          <w:sz w:val="24"/>
          <w:szCs w:val="24"/>
        </w:rPr>
        <w:t xml:space="preserve">специализация, </w:t>
      </w:r>
      <w:r w:rsidRPr="000825A3">
        <w:rPr>
          <w:rFonts w:ascii="Times New Roman" w:eastAsia="Times New Roman" w:hAnsi="Times New Roman" w:cs="Times New Roman"/>
          <w:sz w:val="24"/>
          <w:szCs w:val="24"/>
        </w:rPr>
        <w:t>насыщение теми или иными объектами, решения по ландшафтному проектированию должны определяться соответствующими конкурсными процедурами.</w:t>
      </w:r>
    </w:p>
    <w:p w14:paraId="1D44F2E1" w14:textId="77777777" w:rsidR="0040142E" w:rsidRPr="000825A3" w:rsidRDefault="0040142E" w:rsidP="0015477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u w:val="single"/>
        </w:rPr>
        <w:t>Пешеходная зона «Остров Канта»</w:t>
      </w:r>
      <w:r w:rsidRPr="000825A3">
        <w:rPr>
          <w:rFonts w:ascii="Times New Roman" w:eastAsia="Times New Roman" w:hAnsi="Times New Roman" w:cs="Times New Roman"/>
          <w:sz w:val="24"/>
          <w:szCs w:val="24"/>
        </w:rPr>
        <w:t xml:space="preserve"> отделена здесь от остальных парковых территорий, поскольку является важнейшим связующим звеном между прочими пешеходными пространствами центральной части города и вследствие своего уникального положения на территории исторического острова </w:t>
      </w:r>
      <w:proofErr w:type="spellStart"/>
      <w:r w:rsidRPr="000825A3">
        <w:rPr>
          <w:rFonts w:ascii="Times New Roman" w:eastAsia="Times New Roman" w:hAnsi="Times New Roman" w:cs="Times New Roman"/>
          <w:sz w:val="24"/>
          <w:szCs w:val="24"/>
        </w:rPr>
        <w:t>Кнайпхоф</w:t>
      </w:r>
      <w:proofErr w:type="spellEnd"/>
      <w:r w:rsidRPr="000825A3">
        <w:rPr>
          <w:rFonts w:ascii="Times New Roman" w:eastAsia="Times New Roman" w:hAnsi="Times New Roman" w:cs="Times New Roman"/>
          <w:sz w:val="24"/>
          <w:szCs w:val="24"/>
        </w:rPr>
        <w:t xml:space="preserve"> – одного из старейших районов старого Кёнигсберга. Предлагается насыщение территории пешеходной зоны памятниками археологии, представленными на обозрение пешеходов, арт-объектами, связанными со старым городом и иной подобной тематикой.</w:t>
      </w:r>
    </w:p>
    <w:p w14:paraId="792658E2" w14:textId="77777777" w:rsidR="000F6497" w:rsidRPr="000825A3" w:rsidRDefault="0040142E" w:rsidP="0015477F">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Пешеходная зона «</w:t>
      </w:r>
      <w:proofErr w:type="spellStart"/>
      <w:r w:rsidRPr="000825A3">
        <w:rPr>
          <w:rFonts w:ascii="Times New Roman" w:eastAsia="Times New Roman" w:hAnsi="Times New Roman" w:cs="Times New Roman"/>
          <w:sz w:val="24"/>
          <w:szCs w:val="24"/>
          <w:u w:val="single"/>
        </w:rPr>
        <w:t>Ластадия</w:t>
      </w:r>
      <w:proofErr w:type="spellEnd"/>
      <w:r w:rsidRPr="000825A3">
        <w:rPr>
          <w:rFonts w:ascii="Times New Roman" w:eastAsia="Times New Roman" w:hAnsi="Times New Roman" w:cs="Times New Roman"/>
          <w:sz w:val="24"/>
          <w:szCs w:val="24"/>
          <w:u w:val="single"/>
        </w:rPr>
        <w:t xml:space="preserve"> и Музей Мирового Океана»</w:t>
      </w:r>
    </w:p>
    <w:p w14:paraId="4F2CCA51" w14:textId="77777777" w:rsidR="00EF166D" w:rsidRPr="000825A3" w:rsidRDefault="000F6497" w:rsidP="0015477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Ф</w:t>
      </w:r>
      <w:r w:rsidR="0040142E" w:rsidRPr="000825A3">
        <w:rPr>
          <w:rFonts w:ascii="Times New Roman" w:eastAsia="Times New Roman" w:hAnsi="Times New Roman" w:cs="Times New Roman"/>
          <w:sz w:val="24"/>
          <w:szCs w:val="24"/>
        </w:rPr>
        <w:t xml:space="preserve">ормируется на основе </w:t>
      </w:r>
      <w:r w:rsidRPr="000825A3">
        <w:rPr>
          <w:rFonts w:ascii="Times New Roman" w:eastAsia="Times New Roman" w:hAnsi="Times New Roman" w:cs="Times New Roman"/>
          <w:sz w:val="24"/>
          <w:szCs w:val="24"/>
        </w:rPr>
        <w:t>реализуемых инвестиционных проектов – развития комплекса Музея Мирового Океана и строительства бизнес-центра с гостиницей. Планируется связать их благоустроенной пешеходной зоной, выводящей к старому железнодорожному мосту. Специализация – туристическая, рекреационная. Отсюда же планируется начинать маршруты водного транспорта по Преголе.</w:t>
      </w:r>
    </w:p>
    <w:p w14:paraId="045A54C7" w14:textId="77777777" w:rsidR="000F6497" w:rsidRPr="000825A3" w:rsidRDefault="000F6497" w:rsidP="0015477F">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Пешеходная зона «</w:t>
      </w:r>
      <w:proofErr w:type="spellStart"/>
      <w:r w:rsidRPr="000825A3">
        <w:rPr>
          <w:rFonts w:ascii="Times New Roman" w:eastAsia="Times New Roman" w:hAnsi="Times New Roman" w:cs="Times New Roman"/>
          <w:sz w:val="24"/>
          <w:szCs w:val="24"/>
          <w:u w:val="single"/>
        </w:rPr>
        <w:t>Ватерфронт</w:t>
      </w:r>
      <w:proofErr w:type="spellEnd"/>
      <w:r w:rsidRPr="000825A3">
        <w:rPr>
          <w:rFonts w:ascii="Times New Roman" w:eastAsia="Times New Roman" w:hAnsi="Times New Roman" w:cs="Times New Roman"/>
          <w:sz w:val="24"/>
          <w:szCs w:val="24"/>
          <w:u w:val="single"/>
        </w:rPr>
        <w:t>»</w:t>
      </w:r>
    </w:p>
    <w:p w14:paraId="1873177C" w14:textId="77777777" w:rsidR="000F6497" w:rsidRPr="000825A3" w:rsidRDefault="000F6497" w:rsidP="0015477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Предлагается развивать на основе одноимённого проекта реновации прибрежных территорий. Специализация пешеходных пространств – рекреационная, деловая, торговая.</w:t>
      </w:r>
    </w:p>
    <w:p w14:paraId="1258A493" w14:textId="77777777" w:rsidR="000F6497" w:rsidRPr="000825A3" w:rsidRDefault="000F6497" w:rsidP="0015477F">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Пешеходная зона «</w:t>
      </w:r>
      <w:proofErr w:type="spellStart"/>
      <w:r w:rsidRPr="000825A3">
        <w:rPr>
          <w:rFonts w:ascii="Times New Roman" w:eastAsia="Times New Roman" w:hAnsi="Times New Roman" w:cs="Times New Roman"/>
          <w:sz w:val="24"/>
          <w:szCs w:val="24"/>
          <w:u w:val="single"/>
        </w:rPr>
        <w:t>Фридрихсбург</w:t>
      </w:r>
      <w:proofErr w:type="spellEnd"/>
      <w:r w:rsidRPr="000825A3">
        <w:rPr>
          <w:rFonts w:ascii="Times New Roman" w:eastAsia="Times New Roman" w:hAnsi="Times New Roman" w:cs="Times New Roman"/>
          <w:sz w:val="24"/>
          <w:szCs w:val="24"/>
          <w:u w:val="single"/>
        </w:rPr>
        <w:t>»</w:t>
      </w:r>
    </w:p>
    <w:p w14:paraId="6DAE5B8A" w14:textId="77777777" w:rsidR="000F6497" w:rsidRPr="000825A3" w:rsidRDefault="000F6497" w:rsidP="0015477F">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Сформирована на территории бывшей </w:t>
      </w:r>
      <w:proofErr w:type="spellStart"/>
      <w:r w:rsidRPr="000825A3">
        <w:rPr>
          <w:rFonts w:ascii="Times New Roman" w:eastAsia="Times New Roman" w:hAnsi="Times New Roman" w:cs="Times New Roman"/>
          <w:sz w:val="24"/>
          <w:szCs w:val="24"/>
        </w:rPr>
        <w:t>Фридрихсбургской</w:t>
      </w:r>
      <w:proofErr w:type="spellEnd"/>
      <w:r w:rsidRPr="000825A3">
        <w:rPr>
          <w:rFonts w:ascii="Times New Roman" w:eastAsia="Times New Roman" w:hAnsi="Times New Roman" w:cs="Times New Roman"/>
          <w:sz w:val="24"/>
          <w:szCs w:val="24"/>
        </w:rPr>
        <w:t xml:space="preserve"> крепости, от ворот которой будет начинаться торгово-туристическая улица с системой взаимосвязанных пешеходных пространств, формируемых камерными объёмами застройки этой части города. </w:t>
      </w:r>
      <w:r w:rsidR="00036E2A" w:rsidRPr="000825A3">
        <w:rPr>
          <w:rFonts w:ascii="Times New Roman" w:eastAsia="Times New Roman" w:hAnsi="Times New Roman" w:cs="Times New Roman"/>
          <w:sz w:val="24"/>
          <w:szCs w:val="24"/>
        </w:rPr>
        <w:t xml:space="preserve">Специализация – туристическая, торговая. </w:t>
      </w:r>
      <w:r w:rsidRPr="000825A3">
        <w:rPr>
          <w:rFonts w:ascii="Times New Roman" w:eastAsia="Times New Roman" w:hAnsi="Times New Roman" w:cs="Times New Roman"/>
          <w:sz w:val="24"/>
          <w:szCs w:val="24"/>
        </w:rPr>
        <w:t xml:space="preserve">Генеральным планом предусмотрена реновация расположенного здесь в настоящее время </w:t>
      </w:r>
      <w:r w:rsidR="00336F09" w:rsidRPr="000825A3">
        <w:rPr>
          <w:rFonts w:ascii="Times New Roman" w:eastAsia="Times New Roman" w:hAnsi="Times New Roman" w:cs="Times New Roman"/>
          <w:sz w:val="24"/>
          <w:szCs w:val="24"/>
        </w:rPr>
        <w:t>грузового двора железной дороги, объёмно-пространственные решения застройки и ландшафта необходимо определить в проекте реновации.</w:t>
      </w:r>
    </w:p>
    <w:p w14:paraId="54FAA98E" w14:textId="77777777" w:rsidR="0048533F" w:rsidRPr="000825A3" w:rsidRDefault="0048533F" w:rsidP="0015477F">
      <w:pPr>
        <w:spacing w:before="120" w:after="120" w:line="240" w:lineRule="auto"/>
        <w:ind w:firstLine="709"/>
        <w:jc w:val="both"/>
        <w:rPr>
          <w:rFonts w:ascii="Times New Roman" w:eastAsia="Times New Roman" w:hAnsi="Times New Roman" w:cs="Times New Roman"/>
          <w:sz w:val="24"/>
          <w:szCs w:val="24"/>
        </w:rPr>
      </w:pPr>
    </w:p>
    <w:p w14:paraId="2F478022" w14:textId="77777777" w:rsidR="0048533F" w:rsidRPr="000825A3" w:rsidRDefault="0048533F" w:rsidP="0015477F">
      <w:pPr>
        <w:spacing w:before="120" w:after="120" w:line="240" w:lineRule="auto"/>
        <w:ind w:firstLine="709"/>
        <w:jc w:val="both"/>
        <w:rPr>
          <w:rFonts w:ascii="Times New Roman" w:eastAsia="Times New Roman" w:hAnsi="Times New Roman" w:cs="Times New Roman"/>
          <w:sz w:val="24"/>
          <w:szCs w:val="24"/>
        </w:rPr>
      </w:pPr>
    </w:p>
    <w:p w14:paraId="650B6022" w14:textId="77777777" w:rsidR="00036E2A" w:rsidRPr="000825A3" w:rsidRDefault="00036E2A" w:rsidP="0015477F">
      <w:pPr>
        <w:spacing w:before="120" w:after="120" w:line="240" w:lineRule="auto"/>
        <w:ind w:firstLine="709"/>
        <w:jc w:val="both"/>
        <w:rPr>
          <w:rFonts w:ascii="Times New Roman" w:eastAsia="Times New Roman" w:hAnsi="Times New Roman" w:cs="Times New Roman"/>
          <w:sz w:val="24"/>
          <w:szCs w:val="24"/>
          <w:u w:val="single"/>
        </w:rPr>
      </w:pPr>
      <w:proofErr w:type="spellStart"/>
      <w:r w:rsidRPr="000825A3">
        <w:rPr>
          <w:rFonts w:ascii="Times New Roman" w:eastAsia="Times New Roman" w:hAnsi="Times New Roman" w:cs="Times New Roman"/>
          <w:sz w:val="24"/>
          <w:szCs w:val="24"/>
          <w:u w:val="single"/>
        </w:rPr>
        <w:t>Пешеходно</w:t>
      </w:r>
      <w:proofErr w:type="spellEnd"/>
      <w:r w:rsidRPr="000825A3">
        <w:rPr>
          <w:rFonts w:ascii="Times New Roman" w:eastAsia="Times New Roman" w:hAnsi="Times New Roman" w:cs="Times New Roman"/>
          <w:sz w:val="24"/>
          <w:szCs w:val="24"/>
          <w:u w:val="single"/>
        </w:rPr>
        <w:t xml:space="preserve">-велосипедная зона «Велосипедная дорога». </w:t>
      </w:r>
    </w:p>
    <w:p w14:paraId="0073D2A5" w14:textId="77777777" w:rsidR="009F5BF0" w:rsidRPr="000825A3" w:rsidRDefault="00036E2A" w:rsidP="009F5BF0">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rPr>
        <w:t xml:space="preserve">Представляет собой оборудованный для пешеходного и велосипедного движения маршрут </w:t>
      </w:r>
      <w:proofErr w:type="gramStart"/>
      <w:r w:rsidRPr="000825A3">
        <w:rPr>
          <w:rFonts w:ascii="Times New Roman" w:eastAsia="Times New Roman" w:hAnsi="Times New Roman" w:cs="Times New Roman"/>
          <w:sz w:val="24"/>
          <w:szCs w:val="24"/>
        </w:rPr>
        <w:t>по трассе</w:t>
      </w:r>
      <w:proofErr w:type="gramEnd"/>
      <w:r w:rsidRPr="000825A3">
        <w:rPr>
          <w:rFonts w:ascii="Times New Roman" w:eastAsia="Times New Roman" w:hAnsi="Times New Roman" w:cs="Times New Roman"/>
          <w:sz w:val="24"/>
          <w:szCs w:val="24"/>
        </w:rPr>
        <w:t xml:space="preserve"> существовавшей до недавнего времени железной дороги на Балтийск, включает реконструируемый мост, Железнодорожные ворота, часть парковых территорий. Сохранившиеся фрагменты рельсов как артефакты старой эпохи могут стать особенностью данной пешеходной зоны.</w:t>
      </w:r>
      <w:r w:rsidR="009F5BF0" w:rsidRPr="000825A3">
        <w:rPr>
          <w:rFonts w:ascii="Times New Roman" w:eastAsia="Times New Roman" w:hAnsi="Times New Roman" w:cs="Times New Roman"/>
          <w:sz w:val="24"/>
          <w:szCs w:val="24"/>
          <w:u w:val="single"/>
        </w:rPr>
        <w:t xml:space="preserve"> </w:t>
      </w:r>
    </w:p>
    <w:p w14:paraId="7664B2B2" w14:textId="77777777" w:rsidR="009F5BF0" w:rsidRPr="000825A3" w:rsidRDefault="009F5BF0" w:rsidP="009F5BF0">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lastRenderedPageBreak/>
        <w:t>Пешеходное пространство Международного выставочного центра</w:t>
      </w:r>
    </w:p>
    <w:p w14:paraId="10283DB2" w14:textId="77777777" w:rsidR="009F5BF0" w:rsidRPr="000825A3" w:rsidRDefault="009F5BF0" w:rsidP="009F5BF0">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Формируется пешеходной зоной вокруг зданий, входящих в комплекс международного выставочного центра. Традиционная для выставок дисперсно-павильонная планировка позволяет сформировать пешеходные пространства, перетекающие между зданиями выставки. </w:t>
      </w:r>
      <w:proofErr w:type="gramStart"/>
      <w:r w:rsidRPr="000825A3">
        <w:rPr>
          <w:rFonts w:ascii="Times New Roman" w:eastAsia="Times New Roman" w:hAnsi="Times New Roman" w:cs="Times New Roman"/>
          <w:sz w:val="24"/>
          <w:szCs w:val="24"/>
        </w:rPr>
        <w:t>Специализация  -</w:t>
      </w:r>
      <w:proofErr w:type="gramEnd"/>
      <w:r w:rsidRPr="000825A3">
        <w:rPr>
          <w:rFonts w:ascii="Times New Roman" w:eastAsia="Times New Roman" w:hAnsi="Times New Roman" w:cs="Times New Roman"/>
          <w:sz w:val="24"/>
          <w:szCs w:val="24"/>
        </w:rPr>
        <w:t xml:space="preserve"> деловая, торговая.</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95908" w:rsidRPr="000825A3" w14:paraId="389737DF" w14:textId="77777777" w:rsidTr="00D221FD">
        <w:trPr>
          <w:trHeight w:val="5553"/>
        </w:trPr>
        <w:tc>
          <w:tcPr>
            <w:tcW w:w="9854" w:type="dxa"/>
          </w:tcPr>
          <w:p w14:paraId="72D38B63" w14:textId="77777777" w:rsidR="00A95908" w:rsidRPr="000825A3" w:rsidRDefault="00D221FD" w:rsidP="00A95908">
            <w:pPr>
              <w:spacing w:before="120" w:after="120"/>
              <w:jc w:val="center"/>
              <w:rPr>
                <w:rFonts w:ascii="Times New Roman" w:eastAsia="Times New Roman" w:hAnsi="Times New Roman" w:cs="Times New Roman"/>
                <w:sz w:val="24"/>
                <w:szCs w:val="24"/>
              </w:rPr>
            </w:pPr>
            <w:r w:rsidRPr="000825A3">
              <w:rPr>
                <w:rFonts w:ascii="Times New Roman" w:eastAsia="Times New Roman" w:hAnsi="Times New Roman" w:cs="Times New Roman"/>
                <w:noProof/>
                <w:sz w:val="24"/>
                <w:szCs w:val="24"/>
                <w:lang w:eastAsia="ru-RU"/>
              </w:rPr>
              <w:drawing>
                <wp:inline distT="0" distB="0" distL="0" distR="0" wp14:anchorId="3CBFC3BF" wp14:editId="23C55E17">
                  <wp:extent cx="4667250" cy="4152900"/>
                  <wp:effectExtent l="0" t="0" r="0" b="0"/>
                  <wp:docPr id="266" name="Рисунок 266" descr="F:\Работа дома 18 апреля 2016\Рис. 2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Работа дома 18 апреля 2016\Рис. 20.6.2.jpg"/>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4667250" cy="4152900"/>
                          </a:xfrm>
                          <a:prstGeom prst="rect">
                            <a:avLst/>
                          </a:prstGeom>
                          <a:noFill/>
                          <a:ln>
                            <a:noFill/>
                          </a:ln>
                        </pic:spPr>
                      </pic:pic>
                    </a:graphicData>
                  </a:graphic>
                </wp:inline>
              </w:drawing>
            </w:r>
          </w:p>
        </w:tc>
      </w:tr>
      <w:tr w:rsidR="00A95908" w:rsidRPr="000825A3" w14:paraId="588DFE28" w14:textId="77777777" w:rsidTr="00A95908">
        <w:tc>
          <w:tcPr>
            <w:tcW w:w="9854" w:type="dxa"/>
          </w:tcPr>
          <w:p w14:paraId="1C4736DD" w14:textId="77777777" w:rsidR="00A95908" w:rsidRPr="000825A3" w:rsidRDefault="00A95908" w:rsidP="00A95908">
            <w:pPr>
              <w:spacing w:before="120" w:after="120"/>
              <w:jc w:val="center"/>
              <w:rPr>
                <w:rFonts w:ascii="Times New Roman" w:eastAsia="Times New Roman" w:hAnsi="Times New Roman" w:cs="Times New Roman"/>
                <w:b/>
              </w:rPr>
            </w:pPr>
            <w:r w:rsidRPr="000825A3">
              <w:rPr>
                <w:rFonts w:ascii="Times New Roman" w:eastAsia="Times New Roman" w:hAnsi="Times New Roman" w:cs="Times New Roman"/>
                <w:b/>
              </w:rPr>
              <w:t>Экспликация пешеходных пространств:</w:t>
            </w:r>
          </w:p>
          <w:p w14:paraId="73106F62" w14:textId="77777777" w:rsidR="00A95908" w:rsidRPr="000825A3" w:rsidRDefault="00A95908" w:rsidP="00291C64">
            <w:pPr>
              <w:spacing w:before="120" w:after="120"/>
              <w:jc w:val="both"/>
              <w:rPr>
                <w:rFonts w:ascii="Times New Roman" w:eastAsia="Times New Roman" w:hAnsi="Times New Roman" w:cs="Times New Roman"/>
              </w:rPr>
            </w:pPr>
            <w:r w:rsidRPr="000825A3">
              <w:rPr>
                <w:rFonts w:ascii="Times New Roman" w:eastAsia="Times New Roman" w:hAnsi="Times New Roman" w:cs="Times New Roman"/>
              </w:rPr>
              <w:t xml:space="preserve">8 – пешеходные пространства воссоздаваемых кварталов </w:t>
            </w:r>
            <w:proofErr w:type="spellStart"/>
            <w:r w:rsidR="00291C64" w:rsidRPr="000825A3">
              <w:rPr>
                <w:rFonts w:ascii="Times New Roman" w:eastAsia="Times New Roman" w:hAnsi="Times New Roman" w:cs="Times New Roman"/>
              </w:rPr>
              <w:t>Ломзе</w:t>
            </w:r>
            <w:proofErr w:type="spellEnd"/>
            <w:r w:rsidR="00291C64" w:rsidRPr="000825A3">
              <w:rPr>
                <w:rFonts w:ascii="Times New Roman" w:eastAsia="Times New Roman" w:hAnsi="Times New Roman" w:cs="Times New Roman"/>
              </w:rPr>
              <w:t>;</w:t>
            </w:r>
            <w:r w:rsidRPr="000825A3">
              <w:rPr>
                <w:rFonts w:ascii="Times New Roman" w:eastAsia="Times New Roman" w:hAnsi="Times New Roman" w:cs="Times New Roman"/>
              </w:rPr>
              <w:t xml:space="preserve"> </w:t>
            </w:r>
            <w:r w:rsidR="003D6B1F" w:rsidRPr="000825A3">
              <w:rPr>
                <w:rFonts w:ascii="Times New Roman" w:eastAsia="Times New Roman" w:hAnsi="Times New Roman" w:cs="Times New Roman"/>
              </w:rPr>
              <w:t>14 – Международный выставочный центр; 15 – Комплекс «Рыбная деревня»; 16 Пешеходная зона вокруг редюита «</w:t>
            </w:r>
            <w:proofErr w:type="spellStart"/>
            <w:r w:rsidR="003D6B1F" w:rsidRPr="000825A3">
              <w:rPr>
                <w:rFonts w:ascii="Times New Roman" w:eastAsia="Times New Roman" w:hAnsi="Times New Roman" w:cs="Times New Roman"/>
              </w:rPr>
              <w:t>Прегель</w:t>
            </w:r>
            <w:proofErr w:type="spellEnd"/>
            <w:r w:rsidR="003D6B1F" w:rsidRPr="000825A3">
              <w:rPr>
                <w:rFonts w:ascii="Times New Roman" w:eastAsia="Times New Roman" w:hAnsi="Times New Roman" w:cs="Times New Roman"/>
              </w:rPr>
              <w:t>»; 17 – 17; 18 –</w:t>
            </w:r>
            <w:r w:rsidR="00064BB2" w:rsidRPr="000825A3">
              <w:rPr>
                <w:rFonts w:ascii="Times New Roman" w:eastAsia="Times New Roman" w:hAnsi="Times New Roman" w:cs="Times New Roman"/>
              </w:rPr>
              <w:t xml:space="preserve"> 18 –</w:t>
            </w:r>
            <w:r w:rsidR="003D6B1F" w:rsidRPr="000825A3">
              <w:rPr>
                <w:rFonts w:ascii="Times New Roman" w:eastAsia="Times New Roman" w:hAnsi="Times New Roman" w:cs="Times New Roman"/>
              </w:rPr>
              <w:t xml:space="preserve"> 18 пешеходная улица «На Острове»; 19 – 19 – 19 пешеходная зона «Луговой вал»</w:t>
            </w:r>
          </w:p>
        </w:tc>
      </w:tr>
      <w:tr w:rsidR="00A95908" w:rsidRPr="000825A3" w14:paraId="1E0E1145" w14:textId="77777777" w:rsidTr="003E27F1">
        <w:tc>
          <w:tcPr>
            <w:tcW w:w="9854" w:type="dxa"/>
          </w:tcPr>
          <w:p w14:paraId="5A5C329A" w14:textId="77777777" w:rsidR="00A95908" w:rsidRPr="000825A3" w:rsidRDefault="00A95908" w:rsidP="00A95908">
            <w:pPr>
              <w:shd w:val="clear" w:color="auto" w:fill="CFE0CF" w:themeFill="accent2" w:themeFillTint="99"/>
              <w:spacing w:before="0"/>
              <w:ind w:right="-1"/>
              <w:jc w:val="center"/>
              <w:rPr>
                <w:rFonts w:ascii="Times New Roman" w:hAnsi="Times New Roman" w:cs="Times New Roman"/>
                <w:b/>
                <w:i/>
                <w:sz w:val="22"/>
                <w:szCs w:val="22"/>
              </w:rPr>
            </w:pPr>
            <w:r w:rsidRPr="000825A3">
              <w:rPr>
                <w:rFonts w:ascii="Times New Roman" w:hAnsi="Times New Roman" w:cs="Times New Roman"/>
                <w:b/>
                <w:i/>
                <w:sz w:val="22"/>
                <w:szCs w:val="22"/>
              </w:rPr>
              <w:t>Рис. 20.6.2.2. Пешеходные пространства острова Октябрьского</w:t>
            </w:r>
          </w:p>
        </w:tc>
      </w:tr>
    </w:tbl>
    <w:p w14:paraId="1CB936F2" w14:textId="77777777" w:rsidR="009F5BF0" w:rsidRPr="000825A3" w:rsidRDefault="009F5BF0" w:rsidP="00B927B3">
      <w:pPr>
        <w:spacing w:before="120" w:after="120" w:line="240" w:lineRule="auto"/>
        <w:ind w:firstLine="709"/>
        <w:jc w:val="both"/>
        <w:rPr>
          <w:rFonts w:ascii="Times New Roman" w:eastAsia="Times New Roman" w:hAnsi="Times New Roman" w:cs="Times New Roman"/>
          <w:sz w:val="24"/>
          <w:szCs w:val="24"/>
          <w:u w:val="single"/>
        </w:rPr>
      </w:pPr>
    </w:p>
    <w:p w14:paraId="087DA235" w14:textId="77777777" w:rsidR="00B927B3" w:rsidRPr="000825A3" w:rsidRDefault="00B927B3" w:rsidP="00B927B3">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Комплекс «Рыбная деревня».</w:t>
      </w:r>
    </w:p>
    <w:p w14:paraId="56C478E2" w14:textId="77777777" w:rsidR="00B927B3" w:rsidRPr="000825A3" w:rsidRDefault="00B927B3" w:rsidP="00B927B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В дополнение к существующему комплексу, включающему в себя рестораны, гостиницы, офисы и т.п. объекты, предлагается освоить бывшие складские территории под вторую очередь «Рыбной деревни» с </w:t>
      </w:r>
      <w:proofErr w:type="spellStart"/>
      <w:r w:rsidRPr="000825A3">
        <w:rPr>
          <w:rFonts w:ascii="Times New Roman" w:eastAsia="Times New Roman" w:hAnsi="Times New Roman" w:cs="Times New Roman"/>
          <w:sz w:val="24"/>
          <w:szCs w:val="24"/>
        </w:rPr>
        <w:t>бóльшим</w:t>
      </w:r>
      <w:proofErr w:type="spellEnd"/>
      <w:r w:rsidRPr="000825A3">
        <w:rPr>
          <w:rFonts w:ascii="Times New Roman" w:eastAsia="Times New Roman" w:hAnsi="Times New Roman" w:cs="Times New Roman"/>
          <w:sz w:val="24"/>
          <w:szCs w:val="24"/>
        </w:rPr>
        <w:t xml:space="preserve"> объёмом застройки.</w:t>
      </w:r>
    </w:p>
    <w:p w14:paraId="4A5E67B1" w14:textId="77777777" w:rsidR="00B927B3" w:rsidRPr="000825A3" w:rsidRDefault="00B927B3" w:rsidP="00B927B3">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Пешеходная зона вокруг редюита «</w:t>
      </w:r>
      <w:proofErr w:type="spellStart"/>
      <w:r w:rsidRPr="000825A3">
        <w:rPr>
          <w:rFonts w:ascii="Times New Roman" w:eastAsia="Times New Roman" w:hAnsi="Times New Roman" w:cs="Times New Roman"/>
          <w:sz w:val="24"/>
          <w:szCs w:val="24"/>
          <w:u w:val="single"/>
        </w:rPr>
        <w:t>Прегель</w:t>
      </w:r>
      <w:proofErr w:type="spellEnd"/>
      <w:r w:rsidRPr="000825A3">
        <w:rPr>
          <w:rFonts w:ascii="Times New Roman" w:eastAsia="Times New Roman" w:hAnsi="Times New Roman" w:cs="Times New Roman"/>
          <w:sz w:val="24"/>
          <w:szCs w:val="24"/>
          <w:u w:val="single"/>
        </w:rPr>
        <w:t>»</w:t>
      </w:r>
    </w:p>
    <w:p w14:paraId="22BCD93A" w14:textId="77777777" w:rsidR="00B927B3" w:rsidRPr="000825A3" w:rsidRDefault="00B927B3" w:rsidP="00B927B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Сформирована вокруг памятника архитектуры </w:t>
      </w:r>
      <w:r w:rsidRPr="000825A3">
        <w:rPr>
          <w:rFonts w:ascii="Times New Roman" w:eastAsia="Times New Roman" w:hAnsi="Times New Roman" w:cs="Times New Roman"/>
          <w:sz w:val="24"/>
          <w:szCs w:val="24"/>
          <w:lang w:val="en-US"/>
        </w:rPr>
        <w:t>XIX</w:t>
      </w:r>
      <w:r w:rsidRPr="000825A3">
        <w:rPr>
          <w:rFonts w:ascii="Times New Roman" w:eastAsia="Times New Roman" w:hAnsi="Times New Roman" w:cs="Times New Roman"/>
          <w:sz w:val="24"/>
          <w:szCs w:val="24"/>
        </w:rPr>
        <w:t xml:space="preserve"> века – редюита «</w:t>
      </w:r>
      <w:proofErr w:type="spellStart"/>
      <w:r w:rsidRPr="000825A3">
        <w:rPr>
          <w:rFonts w:ascii="Times New Roman" w:eastAsia="Times New Roman" w:hAnsi="Times New Roman" w:cs="Times New Roman"/>
          <w:sz w:val="24"/>
          <w:szCs w:val="24"/>
        </w:rPr>
        <w:t>Прегель</w:t>
      </w:r>
      <w:proofErr w:type="spellEnd"/>
      <w:r w:rsidRPr="000825A3">
        <w:rPr>
          <w:rFonts w:ascii="Times New Roman" w:eastAsia="Times New Roman" w:hAnsi="Times New Roman" w:cs="Times New Roman"/>
          <w:sz w:val="24"/>
          <w:szCs w:val="24"/>
        </w:rPr>
        <w:t xml:space="preserve">», может включать в себя прилегающие парковые территории и фрагмент набережной. </w:t>
      </w:r>
      <w:r w:rsidR="009F5BF0" w:rsidRPr="000825A3">
        <w:rPr>
          <w:rFonts w:ascii="Times New Roman" w:eastAsia="Times New Roman" w:hAnsi="Times New Roman" w:cs="Times New Roman"/>
          <w:sz w:val="24"/>
          <w:szCs w:val="24"/>
        </w:rPr>
        <w:t>Специализация – туристическая.</w:t>
      </w:r>
    </w:p>
    <w:p w14:paraId="41E65D70" w14:textId="77777777" w:rsidR="009F5BF0" w:rsidRPr="000825A3" w:rsidRDefault="00B927B3" w:rsidP="00B927B3">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Пешеходная улица «На острове»</w:t>
      </w:r>
    </w:p>
    <w:p w14:paraId="3D9B6396" w14:textId="77777777" w:rsidR="00B927B3" w:rsidRPr="000825A3" w:rsidRDefault="009F5BF0" w:rsidP="00B927B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Связывает между собой </w:t>
      </w:r>
      <w:proofErr w:type="spellStart"/>
      <w:r w:rsidRPr="000825A3">
        <w:rPr>
          <w:rFonts w:ascii="Times New Roman" w:eastAsia="Times New Roman" w:hAnsi="Times New Roman" w:cs="Times New Roman"/>
          <w:sz w:val="24"/>
          <w:szCs w:val="24"/>
        </w:rPr>
        <w:t>ул.Дзержинского</w:t>
      </w:r>
      <w:proofErr w:type="spellEnd"/>
      <w:r w:rsidRPr="000825A3">
        <w:rPr>
          <w:rFonts w:ascii="Times New Roman" w:eastAsia="Times New Roman" w:hAnsi="Times New Roman" w:cs="Times New Roman"/>
          <w:sz w:val="24"/>
          <w:szCs w:val="24"/>
        </w:rPr>
        <w:t xml:space="preserve"> и Калинина с Московским проспектом. От редюита «</w:t>
      </w:r>
      <w:proofErr w:type="spellStart"/>
      <w:r w:rsidRPr="000825A3">
        <w:rPr>
          <w:rFonts w:ascii="Times New Roman" w:eastAsia="Times New Roman" w:hAnsi="Times New Roman" w:cs="Times New Roman"/>
          <w:sz w:val="24"/>
          <w:szCs w:val="24"/>
        </w:rPr>
        <w:t>Прегель</w:t>
      </w:r>
      <w:proofErr w:type="spellEnd"/>
      <w:r w:rsidRPr="000825A3">
        <w:rPr>
          <w:rFonts w:ascii="Times New Roman" w:eastAsia="Times New Roman" w:hAnsi="Times New Roman" w:cs="Times New Roman"/>
          <w:sz w:val="24"/>
          <w:szCs w:val="24"/>
        </w:rPr>
        <w:t xml:space="preserve">» через пешеходный мост, далее пешеходную улицу, Международный </w:t>
      </w:r>
      <w:r w:rsidRPr="000825A3">
        <w:rPr>
          <w:rFonts w:ascii="Times New Roman" w:eastAsia="Times New Roman" w:hAnsi="Times New Roman" w:cs="Times New Roman"/>
          <w:sz w:val="24"/>
          <w:szCs w:val="24"/>
        </w:rPr>
        <w:lastRenderedPageBreak/>
        <w:t xml:space="preserve">выставочный центр, выходит к улице Грига и набережной </w:t>
      </w:r>
      <w:proofErr w:type="spellStart"/>
      <w:r w:rsidRPr="000825A3">
        <w:rPr>
          <w:rFonts w:ascii="Times New Roman" w:eastAsia="Times New Roman" w:hAnsi="Times New Roman" w:cs="Times New Roman"/>
          <w:sz w:val="24"/>
          <w:szCs w:val="24"/>
        </w:rPr>
        <w:t>Трибуца</w:t>
      </w:r>
      <w:proofErr w:type="spellEnd"/>
      <w:r w:rsidRPr="000825A3">
        <w:rPr>
          <w:rFonts w:ascii="Times New Roman" w:eastAsia="Times New Roman" w:hAnsi="Times New Roman" w:cs="Times New Roman"/>
          <w:sz w:val="24"/>
          <w:szCs w:val="24"/>
        </w:rPr>
        <w:t>. Может стать главной пешеходной улицей Острова и его основной достопримечательностью после Стадиона ЧМ-2018, выполнять роль линейного общественного центра всего района. Специализация – торговая, деловая, туристическая.</w:t>
      </w:r>
    </w:p>
    <w:p w14:paraId="0D48396D" w14:textId="77777777" w:rsidR="009F5BF0" w:rsidRPr="000825A3" w:rsidRDefault="009F5BF0" w:rsidP="00B927B3">
      <w:pPr>
        <w:spacing w:before="120" w:after="120" w:line="240" w:lineRule="auto"/>
        <w:ind w:firstLine="709"/>
        <w:jc w:val="both"/>
        <w:rPr>
          <w:rFonts w:ascii="Times New Roman" w:eastAsia="Times New Roman" w:hAnsi="Times New Roman" w:cs="Times New Roman"/>
          <w:sz w:val="24"/>
          <w:szCs w:val="24"/>
          <w:u w:val="single"/>
        </w:rPr>
      </w:pPr>
      <w:r w:rsidRPr="000825A3">
        <w:rPr>
          <w:rFonts w:ascii="Times New Roman" w:eastAsia="Times New Roman" w:hAnsi="Times New Roman" w:cs="Times New Roman"/>
          <w:sz w:val="24"/>
          <w:szCs w:val="24"/>
          <w:u w:val="single"/>
        </w:rPr>
        <w:t>Пешеходная зона «Луговой вал».</w:t>
      </w:r>
    </w:p>
    <w:p w14:paraId="26CFCC76" w14:textId="77777777" w:rsidR="009F5BF0" w:rsidRPr="000825A3" w:rsidRDefault="009F5BF0" w:rsidP="00B927B3">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 xml:space="preserve">Является «замыканием» исторического Второго вального кольца. Названием восходит к расположенному когда-то на острове Луговому фронту – элементу обороны города, закрывающего Кёнигсберг со стороны низменных лугов. Посредством этой пешеходной зоны предлагается </w:t>
      </w:r>
      <w:r w:rsidR="00752CDE" w:rsidRPr="000825A3">
        <w:rPr>
          <w:rFonts w:ascii="Times New Roman" w:eastAsia="Times New Roman" w:hAnsi="Times New Roman" w:cs="Times New Roman"/>
          <w:sz w:val="24"/>
          <w:szCs w:val="24"/>
        </w:rPr>
        <w:t>связать систему пешеходных маршрутов, проходящих по Литовскому валу с территорией острова Октябрьского и спортивным кластером. Специализация – туристическая, торговая.</w:t>
      </w:r>
    </w:p>
    <w:p w14:paraId="0CE397BF" w14:textId="77777777" w:rsidR="00E763D0" w:rsidRPr="000825A3" w:rsidRDefault="00E763D0" w:rsidP="00036E2A">
      <w:pPr>
        <w:spacing w:before="120" w:after="120" w:line="240" w:lineRule="auto"/>
        <w:ind w:firstLine="709"/>
        <w:jc w:val="both"/>
        <w:rPr>
          <w:rFonts w:ascii="Times New Roman" w:eastAsia="Times New Roman" w:hAnsi="Times New Roman" w:cs="Times New Roman"/>
          <w:sz w:val="24"/>
          <w:szCs w:val="24"/>
        </w:rPr>
      </w:pPr>
    </w:p>
    <w:p w14:paraId="12413BCD" w14:textId="77777777" w:rsidR="003510E9" w:rsidRPr="000825A3" w:rsidRDefault="003510E9" w:rsidP="00E2232C">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br w:type="page"/>
      </w:r>
    </w:p>
    <w:p w14:paraId="6B9FF0E6" w14:textId="77777777" w:rsidR="00F74C39" w:rsidRPr="000825A3" w:rsidRDefault="00F74C39" w:rsidP="00D33921">
      <w:pPr>
        <w:pStyle w:val="22"/>
        <w:numPr>
          <w:ilvl w:val="0"/>
          <w:numId w:val="1"/>
        </w:numPr>
        <w:spacing w:before="240" w:after="240"/>
        <w:ind w:left="709" w:hanging="709"/>
        <w:rPr>
          <w:rFonts w:ascii="Times New Roman" w:hAnsi="Times New Roman" w:cs="Times New Roman"/>
        </w:rPr>
      </w:pPr>
      <w:bookmarkStart w:id="81" w:name="_Toc380350680"/>
      <w:bookmarkStart w:id="82" w:name="_Toc454214583"/>
      <w:r w:rsidRPr="000825A3">
        <w:rPr>
          <w:rFonts w:ascii="Times New Roman" w:hAnsi="Times New Roman" w:cs="Times New Roman"/>
        </w:rPr>
        <w:lastRenderedPageBreak/>
        <w:t>Развитие инженерной инфраструктуры</w:t>
      </w:r>
      <w:bookmarkEnd w:id="81"/>
      <w:bookmarkEnd w:id="82"/>
    </w:p>
    <w:p w14:paraId="71E9A80E" w14:textId="77777777" w:rsidR="00F74C39" w:rsidRPr="000825A3" w:rsidRDefault="00F74C39" w:rsidP="00D33921">
      <w:pPr>
        <w:pStyle w:val="32"/>
        <w:numPr>
          <w:ilvl w:val="1"/>
          <w:numId w:val="1"/>
        </w:numPr>
        <w:ind w:left="709" w:hanging="709"/>
        <w:rPr>
          <w:rFonts w:ascii="Times New Roman" w:hAnsi="Times New Roman" w:cs="Times New Roman"/>
        </w:rPr>
      </w:pPr>
      <w:bookmarkStart w:id="83" w:name="_Toc379907754"/>
      <w:bookmarkStart w:id="84" w:name="_Toc380350682"/>
      <w:bookmarkStart w:id="85" w:name="_Toc454214584"/>
      <w:r w:rsidRPr="000825A3">
        <w:rPr>
          <w:rFonts w:ascii="Times New Roman" w:hAnsi="Times New Roman" w:cs="Times New Roman"/>
        </w:rPr>
        <w:t>Водоотведение</w:t>
      </w:r>
      <w:bookmarkEnd w:id="83"/>
      <w:bookmarkEnd w:id="84"/>
      <w:bookmarkEnd w:id="85"/>
    </w:p>
    <w:p w14:paraId="2BE10EB5" w14:textId="77777777" w:rsidR="00E2232C" w:rsidRPr="000825A3" w:rsidRDefault="00E2232C"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p>
    <w:p w14:paraId="73FE05B3"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Развитие системы канализации города, направленное на улучшение условий проживания населения, снижение загрязненности водного бассейна Балтийского моря, во многом зависит от условий, обеспечивающих создание устойчивой схемы водоотведения. Определяющими условиями для создания устойчивой схемы водоотведения являются завершение строительства таких объектов, как:</w:t>
      </w:r>
    </w:p>
    <w:p w14:paraId="732D9CF5" w14:textId="77777777" w:rsidR="00F74C39" w:rsidRPr="000825A3" w:rsidRDefault="00F74C39" w:rsidP="0085089F">
      <w:pPr>
        <w:numPr>
          <w:ilvl w:val="0"/>
          <w:numId w:val="14"/>
        </w:numPr>
        <w:suppressAutoHyphens/>
        <w:spacing w:before="120" w:after="120" w:line="240" w:lineRule="auto"/>
        <w:ind w:left="1418" w:hanging="569"/>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Калининградские объединенные очистные сооружения, 1-я очередь которых рассчитана на 150 тыс. м</w:t>
      </w:r>
      <w:r w:rsidRPr="000825A3">
        <w:rPr>
          <w:rFonts w:ascii="Times New Roman" w:eastAsia="Times New Roman" w:hAnsi="Times New Roman" w:cs="Times New Roman"/>
          <w:bCs/>
          <w:sz w:val="24"/>
          <w:szCs w:val="24"/>
          <w:vertAlign w:val="superscript"/>
          <w:lang w:eastAsia="ar-SA"/>
        </w:rPr>
        <w:t>3</w:t>
      </w:r>
      <w:r w:rsidRPr="000825A3">
        <w:rPr>
          <w:rFonts w:ascii="Times New Roman" w:eastAsia="Times New Roman" w:hAnsi="Times New Roman" w:cs="Times New Roman"/>
          <w:bCs/>
          <w:sz w:val="24"/>
          <w:szCs w:val="24"/>
          <w:lang w:eastAsia="ar-SA"/>
        </w:rPr>
        <w:t xml:space="preserve"> в сутки,</w:t>
      </w:r>
    </w:p>
    <w:p w14:paraId="37EB69CD" w14:textId="77777777" w:rsidR="00F74C39" w:rsidRPr="000825A3" w:rsidRDefault="00F74C39" w:rsidP="0085089F">
      <w:pPr>
        <w:numPr>
          <w:ilvl w:val="0"/>
          <w:numId w:val="14"/>
        </w:numPr>
        <w:suppressAutoHyphens/>
        <w:spacing w:before="120" w:after="120" w:line="240" w:lineRule="auto"/>
        <w:ind w:left="1418" w:hanging="569"/>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разгрузочные коллектора № 4 и № 5.</w:t>
      </w:r>
    </w:p>
    <w:p w14:paraId="5D46AE9E"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Также необходимо строительство таких объектов, как:</w:t>
      </w:r>
    </w:p>
    <w:p w14:paraId="7BA5D8BC" w14:textId="77777777" w:rsidR="00F74C39" w:rsidRPr="000825A3" w:rsidRDefault="00F74C39" w:rsidP="0085089F">
      <w:pPr>
        <w:numPr>
          <w:ilvl w:val="0"/>
          <w:numId w:val="14"/>
        </w:numPr>
        <w:suppressAutoHyphens/>
        <w:spacing w:before="120" w:after="120" w:line="240" w:lineRule="auto"/>
        <w:ind w:hanging="569"/>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КНС № 3 Южного жилого района, КНС 19 </w:t>
      </w:r>
      <w:r w:rsidRPr="000825A3">
        <w:rPr>
          <w:rFonts w:ascii="Times New Roman" w:eastAsia="Calibri" w:hAnsi="Times New Roman" w:cs="Times New Roman"/>
          <w:bCs/>
          <w:sz w:val="24"/>
          <w:szCs w:val="24"/>
        </w:rPr>
        <w:t xml:space="preserve">в </w:t>
      </w:r>
      <w:proofErr w:type="gramStart"/>
      <w:r w:rsidRPr="000825A3">
        <w:rPr>
          <w:rFonts w:ascii="Times New Roman" w:eastAsia="Calibri" w:hAnsi="Times New Roman" w:cs="Times New Roman"/>
          <w:bCs/>
          <w:sz w:val="24"/>
          <w:szCs w:val="24"/>
        </w:rPr>
        <w:t>районе </w:t>
      </w:r>
      <w:r w:rsidRPr="000825A3">
        <w:rPr>
          <w:rFonts w:ascii="Times New Roman" w:eastAsia="Times New Roman" w:hAnsi="Times New Roman" w:cs="Times New Roman"/>
          <w:bCs/>
          <w:sz w:val="24"/>
          <w:szCs w:val="24"/>
          <w:lang w:eastAsia="ar-SA"/>
        </w:rPr>
        <w:t xml:space="preserve"> Суворово</w:t>
      </w:r>
      <w:proofErr w:type="gramEnd"/>
      <w:r w:rsidRPr="000825A3">
        <w:rPr>
          <w:rFonts w:ascii="Times New Roman" w:eastAsia="Times New Roman" w:hAnsi="Times New Roman" w:cs="Times New Roman"/>
          <w:bCs/>
          <w:sz w:val="24"/>
          <w:szCs w:val="24"/>
          <w:lang w:eastAsia="ar-SA"/>
        </w:rPr>
        <w:t xml:space="preserve"> и КНС </w:t>
      </w:r>
      <w:r w:rsidRPr="000825A3">
        <w:rPr>
          <w:rFonts w:ascii="Times New Roman" w:eastAsia="Calibri" w:hAnsi="Times New Roman" w:cs="Times New Roman"/>
          <w:bCs/>
          <w:sz w:val="24"/>
          <w:szCs w:val="24"/>
        </w:rPr>
        <w:t>в районе </w:t>
      </w:r>
      <w:r w:rsidRPr="000825A3">
        <w:rPr>
          <w:rFonts w:ascii="Times New Roman" w:eastAsia="Times New Roman" w:hAnsi="Times New Roman" w:cs="Times New Roman"/>
          <w:bCs/>
          <w:sz w:val="24"/>
          <w:szCs w:val="24"/>
          <w:lang w:eastAsia="ar-SA"/>
        </w:rPr>
        <w:t xml:space="preserve"> малое Борисово,</w:t>
      </w:r>
    </w:p>
    <w:p w14:paraId="24788F5F" w14:textId="77777777" w:rsidR="00F74C39" w:rsidRPr="000825A3" w:rsidRDefault="00F74C39" w:rsidP="0085089F">
      <w:pPr>
        <w:numPr>
          <w:ilvl w:val="0"/>
          <w:numId w:val="14"/>
        </w:numPr>
        <w:suppressAutoHyphens/>
        <w:spacing w:before="120" w:after="120" w:line="240" w:lineRule="auto"/>
        <w:ind w:hanging="569"/>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разгрузочные коллектора №№ 6,7, 8, 9, 10 и 11,</w:t>
      </w:r>
    </w:p>
    <w:p w14:paraId="4020F8B8" w14:textId="77777777" w:rsidR="00F74C39" w:rsidRPr="000825A3" w:rsidRDefault="00F74C39" w:rsidP="0085089F">
      <w:pPr>
        <w:numPr>
          <w:ilvl w:val="0"/>
          <w:numId w:val="14"/>
        </w:numPr>
        <w:suppressAutoHyphens/>
        <w:spacing w:before="120" w:after="120" w:line="240" w:lineRule="auto"/>
        <w:ind w:hanging="569"/>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коллектор № 25 в ВЖР «Восток-2».</w:t>
      </w:r>
    </w:p>
    <w:p w14:paraId="4BF27014"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Решение создания устойчивой работы канализации зависит от выполнения программы по реконструкции сооружений и сетей.</w:t>
      </w:r>
    </w:p>
    <w:p w14:paraId="2EC282D0"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Выполнение этих мер вместе с уже существующими коллекторами и объектами водоотведения обеспечат нормальную работу канализации, а ряд из них станут главными узлами системы, которые будут аккумулировать и направлять потоки </w:t>
      </w:r>
      <w:r w:rsidR="00856ED2" w:rsidRPr="000825A3">
        <w:rPr>
          <w:rFonts w:ascii="Times New Roman" w:eastAsia="Times New Roman" w:hAnsi="Times New Roman" w:cs="Times New Roman"/>
          <w:bCs/>
          <w:sz w:val="24"/>
          <w:szCs w:val="24"/>
          <w:lang w:eastAsia="ar-SA"/>
        </w:rPr>
        <w:t>коммунальных</w:t>
      </w:r>
      <w:r w:rsidRPr="000825A3">
        <w:rPr>
          <w:rFonts w:ascii="Times New Roman" w:eastAsia="Times New Roman" w:hAnsi="Times New Roman" w:cs="Times New Roman"/>
          <w:bCs/>
          <w:sz w:val="24"/>
          <w:szCs w:val="24"/>
          <w:lang w:eastAsia="ar-SA"/>
        </w:rPr>
        <w:t xml:space="preserve"> и других стоков.</w:t>
      </w:r>
    </w:p>
    <w:p w14:paraId="77212D57" w14:textId="77777777" w:rsidR="00F74C39" w:rsidRPr="000825A3" w:rsidRDefault="00F74C39" w:rsidP="00F74C39">
      <w:pPr>
        <w:suppressAutoHyphens/>
        <w:spacing w:before="120" w:after="120" w:line="240" w:lineRule="auto"/>
        <w:ind w:left="1134" w:hanging="283"/>
        <w:jc w:val="both"/>
        <w:rPr>
          <w:rFonts w:ascii="Times New Roman" w:eastAsia="Times New Roman" w:hAnsi="Times New Roman" w:cs="Times New Roman"/>
          <w:bCs/>
          <w:i/>
          <w:sz w:val="24"/>
          <w:szCs w:val="24"/>
          <w:lang w:eastAsia="ar-SA"/>
        </w:rPr>
      </w:pPr>
      <w:r w:rsidRPr="000825A3">
        <w:rPr>
          <w:rFonts w:ascii="Times New Roman" w:eastAsia="Times New Roman" w:hAnsi="Times New Roman" w:cs="Times New Roman"/>
          <w:bCs/>
          <w:i/>
          <w:sz w:val="24"/>
          <w:szCs w:val="24"/>
          <w:lang w:eastAsia="ar-SA"/>
        </w:rPr>
        <w:t>Нормы и объемы водоотведения от населения</w:t>
      </w:r>
    </w:p>
    <w:p w14:paraId="4ED56342"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Расчетное удельное среднесуточное водоотведение </w:t>
      </w:r>
      <w:r w:rsidR="00856ED2" w:rsidRPr="000825A3">
        <w:rPr>
          <w:rFonts w:ascii="Times New Roman" w:eastAsia="Times New Roman" w:hAnsi="Times New Roman" w:cs="Times New Roman"/>
          <w:bCs/>
          <w:sz w:val="24"/>
          <w:szCs w:val="24"/>
          <w:lang w:eastAsia="ar-SA"/>
        </w:rPr>
        <w:t>коммунальных</w:t>
      </w:r>
      <w:r w:rsidRPr="000825A3">
        <w:rPr>
          <w:rFonts w:ascii="Times New Roman" w:eastAsia="Times New Roman" w:hAnsi="Times New Roman" w:cs="Times New Roman"/>
          <w:bCs/>
          <w:sz w:val="24"/>
          <w:szCs w:val="24"/>
          <w:lang w:eastAsia="ar-SA"/>
        </w:rPr>
        <w:t xml:space="preserve"> сточных вод от жилых зданий принимается равным расчетному удельному среднесуточному водопотреблению согласно СНиП 2.04.02-84 без учета расхода воды на полив территории и зеленых насаждений.</w:t>
      </w:r>
    </w:p>
    <w:p w14:paraId="6B4DB02B"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Удельные среднесуточные нормы водоотведения приняты в соответствии с местными нормативами градостроительного проектирования городского округа «Город Калининград», СНиП 02.04.03-85 и СНиП 02.04.01-85 в зависимости от степени благоустройства и мероприятиями по ресурсосбережению.</w:t>
      </w:r>
    </w:p>
    <w:p w14:paraId="1E6C4F9E" w14:textId="77777777" w:rsidR="00F74C39" w:rsidRPr="000825A3" w:rsidRDefault="00F74C39" w:rsidP="00F74C39">
      <w:pPr>
        <w:rPr>
          <w:rFonts w:ascii="Times New Roman" w:eastAsia="Times New Roman" w:hAnsi="Times New Roman" w:cs="Times New Roman"/>
          <w:b/>
          <w:i/>
          <w:kern w:val="16"/>
          <w:sz w:val="24"/>
          <w:szCs w:val="24"/>
          <w:lang w:eastAsia="ru-RU"/>
        </w:rPr>
      </w:pPr>
      <w:r w:rsidRPr="000825A3">
        <w:rPr>
          <w:rFonts w:ascii="Times New Roman" w:eastAsia="Times New Roman" w:hAnsi="Times New Roman" w:cs="Times New Roman"/>
          <w:b/>
          <w:i/>
          <w:kern w:val="16"/>
          <w:sz w:val="24"/>
          <w:szCs w:val="24"/>
          <w:lang w:eastAsia="ru-RU"/>
        </w:rPr>
        <w:br w:type="page"/>
      </w:r>
    </w:p>
    <w:p w14:paraId="3C372CC0" w14:textId="77777777" w:rsidR="00F74C39" w:rsidRPr="000825A3" w:rsidRDefault="00F74C39" w:rsidP="00F74C39">
      <w:pPr>
        <w:tabs>
          <w:tab w:val="left" w:pos="9355"/>
        </w:tabs>
        <w:spacing w:before="0" w:after="0" w:line="240" w:lineRule="auto"/>
        <w:ind w:right="-1" w:firstLine="360"/>
        <w:jc w:val="right"/>
        <w:rPr>
          <w:rFonts w:ascii="Times New Roman" w:eastAsia="Times New Roman" w:hAnsi="Times New Roman" w:cs="Times New Roman"/>
          <w:b/>
          <w:i/>
          <w:kern w:val="16"/>
          <w:sz w:val="22"/>
          <w:szCs w:val="22"/>
          <w:lang w:eastAsia="ru-RU"/>
        </w:rPr>
      </w:pPr>
      <w:r w:rsidRPr="000825A3">
        <w:rPr>
          <w:rFonts w:ascii="Times New Roman" w:eastAsia="Times New Roman" w:hAnsi="Times New Roman" w:cs="Times New Roman"/>
          <w:b/>
          <w:i/>
          <w:kern w:val="16"/>
          <w:sz w:val="22"/>
          <w:szCs w:val="22"/>
          <w:lang w:eastAsia="ru-RU"/>
        </w:rPr>
        <w:lastRenderedPageBreak/>
        <w:t xml:space="preserve">Таблица 21.1.1 </w:t>
      </w:r>
    </w:p>
    <w:p w14:paraId="2BBC9F1D" w14:textId="77777777" w:rsidR="00F74C39" w:rsidRPr="000825A3" w:rsidRDefault="00F74C39" w:rsidP="00F74C39">
      <w:pPr>
        <w:spacing w:before="0" w:after="0" w:line="240" w:lineRule="auto"/>
        <w:ind w:right="-1" w:firstLine="360"/>
        <w:jc w:val="right"/>
        <w:rPr>
          <w:rFonts w:ascii="Times New Roman" w:eastAsia="Times New Roman" w:hAnsi="Times New Roman" w:cs="Times New Roman"/>
          <w:b/>
          <w:i/>
          <w:kern w:val="16"/>
          <w:sz w:val="22"/>
          <w:szCs w:val="22"/>
          <w:lang w:eastAsia="ru-RU"/>
        </w:rPr>
      </w:pPr>
      <w:r w:rsidRPr="000825A3">
        <w:rPr>
          <w:rFonts w:ascii="Times New Roman" w:eastAsia="Times New Roman" w:hAnsi="Times New Roman" w:cs="Times New Roman"/>
          <w:b/>
          <w:i/>
          <w:kern w:val="16"/>
          <w:sz w:val="22"/>
          <w:szCs w:val="22"/>
          <w:lang w:eastAsia="ru-RU"/>
        </w:rPr>
        <w:t>Удельные суточные нормы водоотведения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90"/>
        <w:gridCol w:w="2208"/>
        <w:gridCol w:w="2210"/>
      </w:tblGrid>
      <w:tr w:rsidR="00F74C39" w:rsidRPr="000825A3" w14:paraId="76E1F714" w14:textId="77777777" w:rsidTr="00481729">
        <w:trPr>
          <w:cantSplit/>
          <w:trHeight w:val="255"/>
          <w:jc w:val="center"/>
        </w:trPr>
        <w:tc>
          <w:tcPr>
            <w:tcW w:w="2701"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7E30DB72"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kern w:val="16"/>
                <w:sz w:val="22"/>
                <w:szCs w:val="22"/>
                <w:lang w:eastAsia="ru-RU"/>
              </w:rPr>
              <w:t>Степень благоустройства районов жилой застройки</w:t>
            </w:r>
          </w:p>
        </w:tc>
        <w:tc>
          <w:tcPr>
            <w:tcW w:w="2299" w:type="pct"/>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335FA24B"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kern w:val="16"/>
                <w:sz w:val="22"/>
                <w:szCs w:val="22"/>
                <w:lang w:eastAsia="ru-RU"/>
              </w:rPr>
              <w:t>Удельные среднесуточные нормы водоотведения</w:t>
            </w:r>
            <w:r w:rsidRPr="000825A3">
              <w:rPr>
                <w:rFonts w:ascii="Times New Roman" w:eastAsia="Times New Roman" w:hAnsi="Times New Roman" w:cs="Times New Roman"/>
                <w:bCs/>
                <w:sz w:val="22"/>
                <w:szCs w:val="22"/>
                <w:lang w:eastAsia="ar-SA"/>
              </w:rPr>
              <w:t xml:space="preserve"> </w:t>
            </w:r>
            <w:r w:rsidRPr="000825A3">
              <w:rPr>
                <w:rFonts w:ascii="Times New Roman" w:eastAsia="Times New Roman" w:hAnsi="Times New Roman" w:cs="Times New Roman"/>
                <w:b/>
                <w:kern w:val="16"/>
                <w:sz w:val="22"/>
                <w:szCs w:val="22"/>
                <w:lang w:eastAsia="ru-RU"/>
              </w:rPr>
              <w:t>на одного жителя, л/</w:t>
            </w:r>
            <w:proofErr w:type="spellStart"/>
            <w:r w:rsidRPr="000825A3">
              <w:rPr>
                <w:rFonts w:ascii="Times New Roman" w:eastAsia="Times New Roman" w:hAnsi="Times New Roman" w:cs="Times New Roman"/>
                <w:b/>
                <w:kern w:val="16"/>
                <w:sz w:val="22"/>
                <w:szCs w:val="22"/>
                <w:lang w:eastAsia="ru-RU"/>
              </w:rPr>
              <w:t>сут</w:t>
            </w:r>
            <w:proofErr w:type="spellEnd"/>
            <w:r w:rsidRPr="000825A3">
              <w:rPr>
                <w:rFonts w:ascii="Times New Roman" w:eastAsia="Times New Roman" w:hAnsi="Times New Roman" w:cs="Times New Roman"/>
                <w:b/>
                <w:kern w:val="16"/>
                <w:sz w:val="22"/>
                <w:szCs w:val="22"/>
                <w:lang w:eastAsia="ru-RU"/>
              </w:rPr>
              <w:t>.</w:t>
            </w:r>
          </w:p>
        </w:tc>
      </w:tr>
      <w:tr w:rsidR="00F74C39" w:rsidRPr="000825A3" w14:paraId="435A1CF6" w14:textId="77777777" w:rsidTr="00481729">
        <w:trPr>
          <w:cantSplit/>
          <w:trHeight w:val="255"/>
          <w:jc w:val="center"/>
        </w:trPr>
        <w:tc>
          <w:tcPr>
            <w:tcW w:w="2701" w:type="pct"/>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55D0A051" w14:textId="77777777" w:rsidR="00F74C39" w:rsidRPr="000825A3" w:rsidRDefault="00F74C39" w:rsidP="00F74C39">
            <w:pPr>
              <w:spacing w:before="0" w:after="0" w:line="240" w:lineRule="auto"/>
              <w:rPr>
                <w:rFonts w:ascii="Times New Roman" w:eastAsia="Times New Roman" w:hAnsi="Times New Roman" w:cs="Times New Roman"/>
                <w:b/>
                <w:sz w:val="22"/>
                <w:szCs w:val="22"/>
                <w:lang w:eastAsia="ru-RU"/>
              </w:rPr>
            </w:pPr>
          </w:p>
        </w:tc>
        <w:tc>
          <w:tcPr>
            <w:tcW w:w="1149"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3FA32C8D"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kern w:val="16"/>
                <w:sz w:val="22"/>
                <w:szCs w:val="22"/>
                <w:lang w:eastAsia="ru-RU"/>
              </w:rPr>
              <w:t>Первая очередь</w:t>
            </w:r>
          </w:p>
        </w:tc>
        <w:tc>
          <w:tcPr>
            <w:tcW w:w="115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71F0F0FD"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kern w:val="16"/>
                <w:sz w:val="22"/>
                <w:szCs w:val="22"/>
                <w:lang w:eastAsia="ru-RU"/>
              </w:rPr>
              <w:t>Расчетный срок</w:t>
            </w:r>
          </w:p>
        </w:tc>
      </w:tr>
      <w:tr w:rsidR="00F74C39" w:rsidRPr="000825A3" w14:paraId="66B19399" w14:textId="77777777" w:rsidTr="00481729">
        <w:trPr>
          <w:trHeight w:val="255"/>
          <w:jc w:val="center"/>
        </w:trPr>
        <w:tc>
          <w:tcPr>
            <w:tcW w:w="2701" w:type="pct"/>
            <w:tcBorders>
              <w:top w:val="single" w:sz="12" w:space="0" w:color="auto"/>
            </w:tcBorders>
            <w:vAlign w:val="bottom"/>
          </w:tcPr>
          <w:p w14:paraId="7315D75D" w14:textId="77777777" w:rsidR="00F74C39" w:rsidRPr="000825A3" w:rsidRDefault="00F74C39" w:rsidP="00F74C39">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kern w:val="16"/>
                <w:sz w:val="22"/>
                <w:szCs w:val="22"/>
                <w:lang w:eastAsia="ru-RU"/>
              </w:rPr>
              <w:t>Застройка зданиями, оборудованными внутренним водопроводом, канализацией:</w:t>
            </w:r>
          </w:p>
        </w:tc>
        <w:tc>
          <w:tcPr>
            <w:tcW w:w="1149" w:type="pct"/>
            <w:tcBorders>
              <w:top w:val="single" w:sz="12" w:space="0" w:color="auto"/>
            </w:tcBorders>
            <w:vAlign w:val="center"/>
          </w:tcPr>
          <w:p w14:paraId="27F40E5C"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p>
        </w:tc>
        <w:tc>
          <w:tcPr>
            <w:tcW w:w="1150" w:type="pct"/>
            <w:tcBorders>
              <w:top w:val="single" w:sz="12" w:space="0" w:color="auto"/>
            </w:tcBorders>
            <w:vAlign w:val="center"/>
          </w:tcPr>
          <w:p w14:paraId="58D7B7C3"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p>
        </w:tc>
      </w:tr>
      <w:tr w:rsidR="00F74C39" w:rsidRPr="000825A3" w14:paraId="4FAC71E7" w14:textId="77777777" w:rsidTr="00481729">
        <w:trPr>
          <w:trHeight w:val="255"/>
          <w:jc w:val="center"/>
        </w:trPr>
        <w:tc>
          <w:tcPr>
            <w:tcW w:w="2701" w:type="pct"/>
            <w:vAlign w:val="bottom"/>
          </w:tcPr>
          <w:p w14:paraId="457833AB" w14:textId="77777777" w:rsidR="00F74C39" w:rsidRPr="000825A3" w:rsidRDefault="00F74C39" w:rsidP="00F74C39">
            <w:pPr>
              <w:spacing w:before="0" w:after="0" w:line="240" w:lineRule="auto"/>
              <w:ind w:left="44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с централизованным горячим водоснабжением;</w:t>
            </w:r>
          </w:p>
        </w:tc>
        <w:tc>
          <w:tcPr>
            <w:tcW w:w="1149" w:type="pct"/>
            <w:vAlign w:val="center"/>
          </w:tcPr>
          <w:p w14:paraId="2F62EDDB"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kern w:val="16"/>
                <w:sz w:val="22"/>
                <w:szCs w:val="22"/>
                <w:lang w:eastAsia="ru-RU"/>
              </w:rPr>
              <w:t>250</w:t>
            </w:r>
          </w:p>
        </w:tc>
        <w:tc>
          <w:tcPr>
            <w:tcW w:w="1150" w:type="pct"/>
            <w:vAlign w:val="center"/>
          </w:tcPr>
          <w:p w14:paraId="014BB005"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kern w:val="16"/>
                <w:sz w:val="22"/>
                <w:szCs w:val="22"/>
                <w:lang w:eastAsia="ru-RU"/>
              </w:rPr>
              <w:t>240</w:t>
            </w:r>
          </w:p>
        </w:tc>
      </w:tr>
      <w:tr w:rsidR="00F74C39" w:rsidRPr="000825A3" w14:paraId="137DE228" w14:textId="77777777" w:rsidTr="00481729">
        <w:trPr>
          <w:trHeight w:val="255"/>
          <w:jc w:val="center"/>
        </w:trPr>
        <w:tc>
          <w:tcPr>
            <w:tcW w:w="2701" w:type="pct"/>
            <w:vAlign w:val="bottom"/>
          </w:tcPr>
          <w:p w14:paraId="259A8CB4" w14:textId="77777777" w:rsidR="00F74C39" w:rsidRPr="000825A3" w:rsidRDefault="00F74C39" w:rsidP="00F74C39">
            <w:pPr>
              <w:spacing w:before="0" w:after="0" w:line="240" w:lineRule="auto"/>
              <w:ind w:left="44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тоже с ванными и местными водонагревателями.</w:t>
            </w:r>
          </w:p>
        </w:tc>
        <w:tc>
          <w:tcPr>
            <w:tcW w:w="1149" w:type="pct"/>
            <w:vAlign w:val="center"/>
          </w:tcPr>
          <w:p w14:paraId="351495E8"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kern w:val="16"/>
                <w:sz w:val="22"/>
                <w:szCs w:val="22"/>
                <w:lang w:eastAsia="ru-RU"/>
              </w:rPr>
              <w:t>195</w:t>
            </w:r>
          </w:p>
        </w:tc>
        <w:tc>
          <w:tcPr>
            <w:tcW w:w="1150" w:type="pct"/>
            <w:vAlign w:val="center"/>
          </w:tcPr>
          <w:p w14:paraId="71C7A7D1"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kern w:val="16"/>
                <w:sz w:val="22"/>
                <w:szCs w:val="22"/>
                <w:lang w:eastAsia="ru-RU"/>
              </w:rPr>
              <w:t>185</w:t>
            </w:r>
          </w:p>
        </w:tc>
      </w:tr>
    </w:tbl>
    <w:p w14:paraId="5F59DB4A"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proofErr w:type="gramStart"/>
      <w:r w:rsidRPr="000825A3">
        <w:rPr>
          <w:rFonts w:ascii="Times New Roman" w:eastAsia="Times New Roman" w:hAnsi="Times New Roman" w:cs="Times New Roman"/>
          <w:bCs/>
          <w:sz w:val="24"/>
          <w:szCs w:val="24"/>
          <w:lang w:eastAsia="ar-SA"/>
        </w:rPr>
        <w:t>Количество жителей</w:t>
      </w:r>
      <w:proofErr w:type="gramEnd"/>
      <w:r w:rsidRPr="000825A3">
        <w:rPr>
          <w:rFonts w:ascii="Times New Roman" w:eastAsia="Times New Roman" w:hAnsi="Times New Roman" w:cs="Times New Roman"/>
          <w:bCs/>
          <w:sz w:val="24"/>
          <w:szCs w:val="24"/>
          <w:lang w:eastAsia="ar-SA"/>
        </w:rPr>
        <w:t xml:space="preserve"> обеспеченных различным уровнем благоустройства жилого фонда на 1 очередь и расчетный срок проекта, принято на основе соотношения благоустройства существующего и планируемого жилого фонда и прогнозной численностью населения. Предлагается, что вся планируемая многоэтажная и </w:t>
      </w:r>
      <w:proofErr w:type="spellStart"/>
      <w:r w:rsidRPr="000825A3">
        <w:rPr>
          <w:rFonts w:ascii="Times New Roman" w:eastAsia="Times New Roman" w:hAnsi="Times New Roman" w:cs="Times New Roman"/>
          <w:bCs/>
          <w:sz w:val="24"/>
          <w:szCs w:val="24"/>
          <w:lang w:eastAsia="ar-SA"/>
        </w:rPr>
        <w:t>среднеэтажная</w:t>
      </w:r>
      <w:proofErr w:type="spellEnd"/>
      <w:r w:rsidRPr="000825A3">
        <w:rPr>
          <w:rFonts w:ascii="Times New Roman" w:eastAsia="Times New Roman" w:hAnsi="Times New Roman" w:cs="Times New Roman"/>
          <w:bCs/>
          <w:sz w:val="24"/>
          <w:szCs w:val="24"/>
          <w:lang w:eastAsia="ar-SA"/>
        </w:rPr>
        <w:t xml:space="preserve"> жилая застройка в расчетный срок проекта будет обеспечена централизованным горячим водоснабжением, малоэтажная застройка и объекты ИЖС оборудуется местными водонагревателями. Подсчет расходов сточных вод для нужд населения приведен ниже в таблице 21.1.2.</w:t>
      </w:r>
    </w:p>
    <w:p w14:paraId="153EA005" w14:textId="77777777" w:rsidR="00F74C39" w:rsidRPr="000825A3" w:rsidRDefault="00F74C39" w:rsidP="00F74C39">
      <w:pPr>
        <w:tabs>
          <w:tab w:val="left" w:pos="9355"/>
        </w:tabs>
        <w:spacing w:before="0" w:after="0" w:line="240" w:lineRule="auto"/>
        <w:ind w:right="-1" w:firstLine="360"/>
        <w:jc w:val="right"/>
        <w:rPr>
          <w:rFonts w:ascii="Times New Roman" w:eastAsia="Times New Roman" w:hAnsi="Times New Roman" w:cs="Times New Roman"/>
          <w:b/>
          <w:i/>
          <w:kern w:val="16"/>
          <w:sz w:val="22"/>
          <w:szCs w:val="22"/>
          <w:lang w:eastAsia="ru-RU"/>
        </w:rPr>
      </w:pPr>
      <w:r w:rsidRPr="000825A3">
        <w:rPr>
          <w:rFonts w:ascii="Times New Roman" w:eastAsia="Times New Roman" w:hAnsi="Times New Roman" w:cs="Times New Roman"/>
          <w:b/>
          <w:i/>
          <w:kern w:val="16"/>
          <w:sz w:val="22"/>
          <w:szCs w:val="22"/>
          <w:lang w:eastAsia="ru-RU"/>
        </w:rPr>
        <w:t>Таблица 21.1.2.</w:t>
      </w:r>
    </w:p>
    <w:p w14:paraId="1E8D9624" w14:textId="77777777" w:rsidR="00F74C39" w:rsidRPr="000825A3" w:rsidRDefault="00F74C39" w:rsidP="00F74C39">
      <w:pPr>
        <w:tabs>
          <w:tab w:val="left" w:pos="9355"/>
        </w:tabs>
        <w:spacing w:before="0" w:after="0" w:line="240" w:lineRule="auto"/>
        <w:ind w:right="-1" w:firstLine="360"/>
        <w:jc w:val="right"/>
        <w:rPr>
          <w:rFonts w:ascii="Times New Roman" w:eastAsia="Times New Roman" w:hAnsi="Times New Roman" w:cs="Times New Roman"/>
          <w:b/>
          <w:i/>
          <w:kern w:val="16"/>
          <w:sz w:val="22"/>
          <w:szCs w:val="22"/>
          <w:lang w:eastAsia="ru-RU"/>
        </w:rPr>
      </w:pPr>
      <w:r w:rsidRPr="000825A3">
        <w:rPr>
          <w:rFonts w:ascii="Times New Roman" w:eastAsia="Times New Roman" w:hAnsi="Times New Roman" w:cs="Times New Roman"/>
          <w:b/>
          <w:i/>
          <w:kern w:val="16"/>
          <w:sz w:val="22"/>
          <w:szCs w:val="22"/>
          <w:lang w:eastAsia="ru-RU"/>
        </w:rPr>
        <w:t>Среднесуточные расходы сточных вод на нужды населения</w:t>
      </w:r>
    </w:p>
    <w:tbl>
      <w:tblPr>
        <w:tblStyle w:val="520"/>
        <w:tblW w:w="5000" w:type="pct"/>
        <w:tblLook w:val="04A0" w:firstRow="1" w:lastRow="0" w:firstColumn="1" w:lastColumn="0" w:noHBand="0" w:noVBand="1"/>
      </w:tblPr>
      <w:tblGrid>
        <w:gridCol w:w="2771"/>
        <w:gridCol w:w="1466"/>
        <w:gridCol w:w="1952"/>
        <w:gridCol w:w="1555"/>
        <w:gridCol w:w="1864"/>
      </w:tblGrid>
      <w:tr w:rsidR="00F74C39" w:rsidRPr="000825A3" w14:paraId="1AECB3F4" w14:textId="77777777" w:rsidTr="00481729">
        <w:tc>
          <w:tcPr>
            <w:tcW w:w="1442"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38C5B101" w14:textId="77777777" w:rsidR="00F74C39" w:rsidRPr="000825A3" w:rsidRDefault="00F74C39" w:rsidP="00F74C39">
            <w:pPr>
              <w:ind w:left="-57" w:right="-57"/>
              <w:jc w:val="center"/>
              <w:rPr>
                <w:b/>
                <w:sz w:val="22"/>
                <w:szCs w:val="22"/>
              </w:rPr>
            </w:pPr>
            <w:r w:rsidRPr="000825A3">
              <w:rPr>
                <w:b/>
                <w:sz w:val="22"/>
                <w:szCs w:val="22"/>
              </w:rPr>
              <w:t>Степень благоустройства жилого фонда</w:t>
            </w:r>
          </w:p>
        </w:tc>
        <w:tc>
          <w:tcPr>
            <w:tcW w:w="1779" w:type="pct"/>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1324499C" w14:textId="77777777" w:rsidR="00F74C39" w:rsidRPr="000825A3" w:rsidRDefault="00F74C39" w:rsidP="00F74C39">
            <w:pPr>
              <w:jc w:val="center"/>
              <w:rPr>
                <w:b/>
                <w:sz w:val="22"/>
                <w:szCs w:val="22"/>
              </w:rPr>
            </w:pPr>
            <w:r w:rsidRPr="000825A3">
              <w:rPr>
                <w:b/>
                <w:sz w:val="22"/>
                <w:szCs w:val="22"/>
                <w:lang w:val="en-US"/>
              </w:rPr>
              <w:t>I</w:t>
            </w:r>
            <w:r w:rsidRPr="000825A3">
              <w:rPr>
                <w:b/>
                <w:sz w:val="22"/>
                <w:szCs w:val="22"/>
              </w:rPr>
              <w:t xml:space="preserve"> очередь</w:t>
            </w:r>
          </w:p>
        </w:tc>
        <w:tc>
          <w:tcPr>
            <w:tcW w:w="1779" w:type="pct"/>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72289BC4" w14:textId="77777777" w:rsidR="00F74C39" w:rsidRPr="000825A3" w:rsidRDefault="00F74C39" w:rsidP="00F74C39">
            <w:pPr>
              <w:spacing w:before="120" w:after="120"/>
              <w:jc w:val="center"/>
              <w:rPr>
                <w:b/>
                <w:sz w:val="22"/>
                <w:szCs w:val="22"/>
                <w:highlight w:val="yellow"/>
              </w:rPr>
            </w:pPr>
            <w:r w:rsidRPr="000825A3">
              <w:rPr>
                <w:b/>
                <w:sz w:val="22"/>
                <w:szCs w:val="22"/>
              </w:rPr>
              <w:t>Расчетный срок</w:t>
            </w:r>
          </w:p>
        </w:tc>
      </w:tr>
      <w:tr w:rsidR="00F74C39" w:rsidRPr="000825A3" w14:paraId="201E5969" w14:textId="77777777" w:rsidTr="00481729">
        <w:tc>
          <w:tcPr>
            <w:tcW w:w="1442" w:type="pct"/>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05C053F6" w14:textId="77777777" w:rsidR="00F74C39" w:rsidRPr="000825A3" w:rsidRDefault="00F74C39" w:rsidP="00F74C39">
            <w:pPr>
              <w:ind w:left="-96" w:right="-162"/>
              <w:jc w:val="center"/>
              <w:rPr>
                <w:b/>
                <w:sz w:val="22"/>
                <w:szCs w:val="22"/>
              </w:rPr>
            </w:pPr>
          </w:p>
        </w:tc>
        <w:tc>
          <w:tcPr>
            <w:tcW w:w="763"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3E61C04F" w14:textId="77777777" w:rsidR="00F74C39" w:rsidRPr="000825A3" w:rsidRDefault="00F74C39" w:rsidP="00F74C39">
            <w:pPr>
              <w:jc w:val="center"/>
              <w:rPr>
                <w:b/>
                <w:sz w:val="22"/>
                <w:szCs w:val="22"/>
                <w:lang w:val="en-US"/>
              </w:rPr>
            </w:pPr>
            <w:r w:rsidRPr="000825A3">
              <w:rPr>
                <w:b/>
                <w:sz w:val="22"/>
                <w:szCs w:val="22"/>
              </w:rPr>
              <w:t xml:space="preserve">Количество жителей, </w:t>
            </w:r>
            <w:proofErr w:type="spellStart"/>
            <w:r w:rsidRPr="000825A3">
              <w:rPr>
                <w:b/>
                <w:sz w:val="22"/>
                <w:szCs w:val="22"/>
              </w:rPr>
              <w:t>тыс.чел</w:t>
            </w:r>
            <w:proofErr w:type="spellEnd"/>
            <w:r w:rsidRPr="000825A3">
              <w:rPr>
                <w:b/>
                <w:sz w:val="22"/>
                <w:szCs w:val="22"/>
              </w:rPr>
              <w:t>.</w:t>
            </w:r>
          </w:p>
        </w:tc>
        <w:tc>
          <w:tcPr>
            <w:tcW w:w="1015"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471B7C87" w14:textId="77777777" w:rsidR="00F74C39" w:rsidRPr="000825A3" w:rsidRDefault="00F74C39" w:rsidP="00F74C39">
            <w:pPr>
              <w:jc w:val="center"/>
              <w:rPr>
                <w:b/>
                <w:sz w:val="22"/>
                <w:szCs w:val="22"/>
              </w:rPr>
            </w:pPr>
            <w:r w:rsidRPr="000825A3">
              <w:rPr>
                <w:b/>
                <w:sz w:val="22"/>
                <w:szCs w:val="22"/>
              </w:rPr>
              <w:t>Среднесуточный расход,</w:t>
            </w:r>
          </w:p>
          <w:p w14:paraId="04851B1E" w14:textId="77777777" w:rsidR="00F74C39" w:rsidRPr="000825A3" w:rsidRDefault="00F74C39" w:rsidP="00F74C39">
            <w:pPr>
              <w:jc w:val="center"/>
              <w:rPr>
                <w:b/>
                <w:sz w:val="22"/>
                <w:szCs w:val="22"/>
              </w:rPr>
            </w:pPr>
            <w:proofErr w:type="spellStart"/>
            <w:r w:rsidRPr="000825A3">
              <w:rPr>
                <w:b/>
                <w:sz w:val="22"/>
                <w:szCs w:val="22"/>
              </w:rPr>
              <w:t>тыс</w:t>
            </w:r>
            <w:proofErr w:type="spellEnd"/>
            <w:r w:rsidRPr="000825A3">
              <w:rPr>
                <w:b/>
                <w:sz w:val="22"/>
                <w:szCs w:val="22"/>
              </w:rPr>
              <w:t xml:space="preserve"> м</w:t>
            </w:r>
            <w:r w:rsidRPr="000825A3">
              <w:rPr>
                <w:b/>
                <w:sz w:val="22"/>
                <w:szCs w:val="22"/>
                <w:vertAlign w:val="superscript"/>
              </w:rPr>
              <w:t>3</w:t>
            </w:r>
            <w:r w:rsidRPr="000825A3">
              <w:rPr>
                <w:b/>
                <w:sz w:val="22"/>
                <w:szCs w:val="22"/>
              </w:rPr>
              <w:t>/</w:t>
            </w:r>
            <w:proofErr w:type="spellStart"/>
            <w:r w:rsidRPr="000825A3">
              <w:rPr>
                <w:b/>
                <w:sz w:val="22"/>
                <w:szCs w:val="22"/>
              </w:rPr>
              <w:t>сут</w:t>
            </w:r>
            <w:proofErr w:type="spellEnd"/>
            <w:r w:rsidRPr="000825A3">
              <w:rPr>
                <w:b/>
                <w:sz w:val="22"/>
                <w:szCs w:val="22"/>
              </w:rPr>
              <w:t>.</w:t>
            </w:r>
          </w:p>
        </w:tc>
        <w:tc>
          <w:tcPr>
            <w:tcW w:w="809"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016DF9BC" w14:textId="77777777" w:rsidR="00F74C39" w:rsidRPr="000825A3" w:rsidRDefault="00F74C39" w:rsidP="00F74C39">
            <w:pPr>
              <w:spacing w:before="120" w:after="120"/>
              <w:jc w:val="center"/>
              <w:rPr>
                <w:b/>
                <w:sz w:val="22"/>
                <w:szCs w:val="22"/>
              </w:rPr>
            </w:pPr>
            <w:r w:rsidRPr="000825A3">
              <w:rPr>
                <w:b/>
                <w:sz w:val="22"/>
                <w:szCs w:val="22"/>
              </w:rPr>
              <w:t xml:space="preserve">Количество жителей, </w:t>
            </w:r>
            <w:proofErr w:type="spellStart"/>
            <w:r w:rsidRPr="000825A3">
              <w:rPr>
                <w:b/>
                <w:sz w:val="22"/>
                <w:szCs w:val="22"/>
              </w:rPr>
              <w:t>тыс.чел</w:t>
            </w:r>
            <w:proofErr w:type="spellEnd"/>
            <w:r w:rsidRPr="000825A3">
              <w:rPr>
                <w:b/>
                <w:sz w:val="22"/>
                <w:szCs w:val="22"/>
              </w:rPr>
              <w:t>.</w:t>
            </w:r>
          </w:p>
        </w:tc>
        <w:tc>
          <w:tcPr>
            <w:tcW w:w="97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73125EBC" w14:textId="77777777" w:rsidR="00F74C39" w:rsidRPr="000825A3" w:rsidRDefault="00F74C39" w:rsidP="00F74C39">
            <w:pPr>
              <w:jc w:val="center"/>
              <w:rPr>
                <w:b/>
                <w:sz w:val="22"/>
                <w:szCs w:val="22"/>
              </w:rPr>
            </w:pPr>
            <w:proofErr w:type="spellStart"/>
            <w:r w:rsidRPr="000825A3">
              <w:rPr>
                <w:b/>
                <w:sz w:val="22"/>
                <w:szCs w:val="22"/>
              </w:rPr>
              <w:t>Среднесуточ-ный</w:t>
            </w:r>
            <w:proofErr w:type="spellEnd"/>
            <w:r w:rsidRPr="000825A3">
              <w:rPr>
                <w:b/>
                <w:sz w:val="22"/>
                <w:szCs w:val="22"/>
              </w:rPr>
              <w:t xml:space="preserve"> расход, </w:t>
            </w:r>
          </w:p>
          <w:p w14:paraId="22C95068" w14:textId="77777777" w:rsidR="00F74C39" w:rsidRPr="000825A3" w:rsidRDefault="00F74C39" w:rsidP="00F74C39">
            <w:pPr>
              <w:jc w:val="center"/>
              <w:rPr>
                <w:b/>
                <w:sz w:val="22"/>
                <w:szCs w:val="22"/>
                <w:highlight w:val="yellow"/>
              </w:rPr>
            </w:pPr>
            <w:r w:rsidRPr="000825A3">
              <w:rPr>
                <w:b/>
                <w:sz w:val="22"/>
                <w:szCs w:val="22"/>
              </w:rPr>
              <w:t>тыс. м</w:t>
            </w:r>
            <w:r w:rsidRPr="000825A3">
              <w:rPr>
                <w:b/>
                <w:sz w:val="22"/>
                <w:szCs w:val="22"/>
                <w:vertAlign w:val="superscript"/>
              </w:rPr>
              <w:t>3</w:t>
            </w:r>
            <w:r w:rsidRPr="000825A3">
              <w:rPr>
                <w:b/>
                <w:sz w:val="22"/>
                <w:szCs w:val="22"/>
              </w:rPr>
              <w:t>/</w:t>
            </w:r>
            <w:proofErr w:type="spellStart"/>
            <w:r w:rsidRPr="000825A3">
              <w:rPr>
                <w:b/>
                <w:sz w:val="22"/>
                <w:szCs w:val="22"/>
              </w:rPr>
              <w:t>сут</w:t>
            </w:r>
            <w:proofErr w:type="spellEnd"/>
            <w:r w:rsidRPr="000825A3">
              <w:rPr>
                <w:b/>
                <w:sz w:val="22"/>
                <w:szCs w:val="22"/>
              </w:rPr>
              <w:t>.</w:t>
            </w:r>
          </w:p>
        </w:tc>
      </w:tr>
      <w:tr w:rsidR="00F74C39" w:rsidRPr="000825A3" w14:paraId="64C2DFFF" w14:textId="77777777" w:rsidTr="00481729">
        <w:tc>
          <w:tcPr>
            <w:tcW w:w="1442" w:type="pct"/>
            <w:tcBorders>
              <w:top w:val="single" w:sz="12" w:space="0" w:color="auto"/>
            </w:tcBorders>
            <w:vAlign w:val="bottom"/>
          </w:tcPr>
          <w:p w14:paraId="4758CA64" w14:textId="77777777" w:rsidR="00F74C39" w:rsidRPr="000825A3" w:rsidRDefault="00F74C39" w:rsidP="00F74C39">
            <w:pPr>
              <w:rPr>
                <w:sz w:val="22"/>
                <w:szCs w:val="22"/>
              </w:rPr>
            </w:pPr>
            <w:r w:rsidRPr="000825A3">
              <w:rPr>
                <w:sz w:val="22"/>
                <w:szCs w:val="22"/>
              </w:rPr>
              <w:t>- с централизованным горячим водоснабжением</w:t>
            </w:r>
          </w:p>
        </w:tc>
        <w:tc>
          <w:tcPr>
            <w:tcW w:w="763" w:type="pct"/>
            <w:tcBorders>
              <w:top w:val="single" w:sz="12" w:space="0" w:color="auto"/>
            </w:tcBorders>
            <w:vAlign w:val="center"/>
          </w:tcPr>
          <w:p w14:paraId="34592F7A" w14:textId="77777777" w:rsidR="00F74C39" w:rsidRPr="000825A3" w:rsidRDefault="00F74C39" w:rsidP="00F74C39">
            <w:pPr>
              <w:spacing w:before="120" w:after="120"/>
              <w:jc w:val="center"/>
              <w:rPr>
                <w:sz w:val="22"/>
                <w:szCs w:val="22"/>
              </w:rPr>
            </w:pPr>
            <w:r w:rsidRPr="000825A3">
              <w:rPr>
                <w:sz w:val="22"/>
                <w:szCs w:val="22"/>
              </w:rPr>
              <w:t>339,92</w:t>
            </w:r>
          </w:p>
        </w:tc>
        <w:tc>
          <w:tcPr>
            <w:tcW w:w="1015" w:type="pct"/>
            <w:tcBorders>
              <w:top w:val="single" w:sz="12" w:space="0" w:color="auto"/>
            </w:tcBorders>
            <w:vAlign w:val="center"/>
          </w:tcPr>
          <w:p w14:paraId="5C7F2A4B" w14:textId="77777777" w:rsidR="00F74C39" w:rsidRPr="000825A3" w:rsidRDefault="00F74C39" w:rsidP="00F74C39">
            <w:pPr>
              <w:spacing w:before="120" w:after="120"/>
              <w:jc w:val="center"/>
              <w:rPr>
                <w:sz w:val="22"/>
                <w:szCs w:val="22"/>
              </w:rPr>
            </w:pPr>
            <w:r w:rsidRPr="000825A3">
              <w:rPr>
                <w:sz w:val="22"/>
                <w:szCs w:val="22"/>
              </w:rPr>
              <w:t>84,98</w:t>
            </w:r>
          </w:p>
        </w:tc>
        <w:tc>
          <w:tcPr>
            <w:tcW w:w="809" w:type="pct"/>
            <w:tcBorders>
              <w:top w:val="single" w:sz="12" w:space="0" w:color="auto"/>
            </w:tcBorders>
            <w:vAlign w:val="center"/>
          </w:tcPr>
          <w:p w14:paraId="15866A52" w14:textId="77777777" w:rsidR="00F74C39" w:rsidRPr="000825A3" w:rsidRDefault="00F74C39" w:rsidP="00F74C39">
            <w:pPr>
              <w:spacing w:before="120" w:after="120"/>
              <w:jc w:val="center"/>
              <w:rPr>
                <w:sz w:val="22"/>
                <w:szCs w:val="22"/>
                <w:highlight w:val="yellow"/>
              </w:rPr>
            </w:pPr>
            <w:r w:rsidRPr="000825A3">
              <w:rPr>
                <w:sz w:val="22"/>
                <w:szCs w:val="22"/>
              </w:rPr>
              <w:t>350,07</w:t>
            </w:r>
          </w:p>
        </w:tc>
        <w:tc>
          <w:tcPr>
            <w:tcW w:w="970" w:type="pct"/>
            <w:tcBorders>
              <w:top w:val="single" w:sz="12" w:space="0" w:color="auto"/>
            </w:tcBorders>
            <w:vAlign w:val="center"/>
          </w:tcPr>
          <w:p w14:paraId="60A994EB" w14:textId="77777777" w:rsidR="00F74C39" w:rsidRPr="000825A3" w:rsidRDefault="00F74C39" w:rsidP="00F74C39">
            <w:pPr>
              <w:spacing w:before="120" w:after="120"/>
              <w:jc w:val="center"/>
              <w:rPr>
                <w:sz w:val="22"/>
                <w:szCs w:val="22"/>
              </w:rPr>
            </w:pPr>
            <w:r w:rsidRPr="000825A3">
              <w:rPr>
                <w:sz w:val="22"/>
                <w:szCs w:val="22"/>
              </w:rPr>
              <w:t>84,0168</w:t>
            </w:r>
          </w:p>
        </w:tc>
      </w:tr>
      <w:tr w:rsidR="00F74C39" w:rsidRPr="000825A3" w14:paraId="58CFD0C2" w14:textId="77777777" w:rsidTr="00481729">
        <w:tc>
          <w:tcPr>
            <w:tcW w:w="1442" w:type="pct"/>
            <w:vAlign w:val="bottom"/>
          </w:tcPr>
          <w:p w14:paraId="231837AB" w14:textId="77777777" w:rsidR="00F74C39" w:rsidRPr="000825A3" w:rsidRDefault="00F74C39" w:rsidP="00F74C39">
            <w:pPr>
              <w:rPr>
                <w:sz w:val="22"/>
                <w:szCs w:val="22"/>
              </w:rPr>
            </w:pPr>
            <w:r w:rsidRPr="000825A3">
              <w:rPr>
                <w:sz w:val="22"/>
                <w:szCs w:val="22"/>
              </w:rPr>
              <w:t>- тоже с ванными и местными водонагревателями</w:t>
            </w:r>
          </w:p>
        </w:tc>
        <w:tc>
          <w:tcPr>
            <w:tcW w:w="763" w:type="pct"/>
            <w:vAlign w:val="center"/>
          </w:tcPr>
          <w:p w14:paraId="731C6286" w14:textId="77777777" w:rsidR="00F74C39" w:rsidRPr="000825A3" w:rsidRDefault="00F74C39" w:rsidP="00F74C39">
            <w:pPr>
              <w:spacing w:before="120" w:after="120"/>
              <w:jc w:val="center"/>
              <w:rPr>
                <w:sz w:val="22"/>
                <w:szCs w:val="22"/>
              </w:rPr>
            </w:pPr>
            <w:r w:rsidRPr="000825A3">
              <w:rPr>
                <w:sz w:val="22"/>
                <w:szCs w:val="22"/>
              </w:rPr>
              <w:t>145,68</w:t>
            </w:r>
          </w:p>
        </w:tc>
        <w:tc>
          <w:tcPr>
            <w:tcW w:w="1015" w:type="pct"/>
            <w:vAlign w:val="center"/>
          </w:tcPr>
          <w:p w14:paraId="22FCB2DB" w14:textId="77777777" w:rsidR="00F74C39" w:rsidRPr="000825A3" w:rsidRDefault="00F74C39" w:rsidP="00F74C39">
            <w:pPr>
              <w:spacing w:before="120" w:after="120"/>
              <w:jc w:val="center"/>
              <w:rPr>
                <w:sz w:val="22"/>
                <w:szCs w:val="22"/>
              </w:rPr>
            </w:pPr>
            <w:r w:rsidRPr="000825A3">
              <w:rPr>
                <w:sz w:val="22"/>
                <w:szCs w:val="22"/>
              </w:rPr>
              <w:t>28,4076</w:t>
            </w:r>
          </w:p>
        </w:tc>
        <w:tc>
          <w:tcPr>
            <w:tcW w:w="809" w:type="pct"/>
            <w:shd w:val="clear" w:color="auto" w:fill="auto"/>
            <w:vAlign w:val="center"/>
          </w:tcPr>
          <w:p w14:paraId="53663EEB" w14:textId="77777777" w:rsidR="00F74C39" w:rsidRPr="000825A3" w:rsidRDefault="00F74C39" w:rsidP="00F74C39">
            <w:pPr>
              <w:spacing w:before="120" w:after="120"/>
              <w:jc w:val="center"/>
              <w:rPr>
                <w:sz w:val="22"/>
                <w:szCs w:val="22"/>
                <w:highlight w:val="yellow"/>
              </w:rPr>
            </w:pPr>
            <w:r w:rsidRPr="000825A3">
              <w:rPr>
                <w:sz w:val="22"/>
                <w:szCs w:val="22"/>
              </w:rPr>
              <w:t>150,03</w:t>
            </w:r>
          </w:p>
        </w:tc>
        <w:tc>
          <w:tcPr>
            <w:tcW w:w="970" w:type="pct"/>
            <w:vAlign w:val="center"/>
          </w:tcPr>
          <w:p w14:paraId="1488A287" w14:textId="77777777" w:rsidR="00F74C39" w:rsidRPr="000825A3" w:rsidRDefault="00F74C39" w:rsidP="00F74C39">
            <w:pPr>
              <w:spacing w:before="120" w:after="120"/>
              <w:jc w:val="center"/>
              <w:rPr>
                <w:sz w:val="22"/>
                <w:szCs w:val="22"/>
              </w:rPr>
            </w:pPr>
            <w:r w:rsidRPr="000825A3">
              <w:rPr>
                <w:sz w:val="22"/>
                <w:szCs w:val="22"/>
              </w:rPr>
              <w:t>27,7556</w:t>
            </w:r>
          </w:p>
        </w:tc>
      </w:tr>
      <w:tr w:rsidR="00F74C39" w:rsidRPr="000825A3" w14:paraId="370D3E3A" w14:textId="77777777" w:rsidTr="00481729">
        <w:tc>
          <w:tcPr>
            <w:tcW w:w="1442" w:type="pct"/>
            <w:vAlign w:val="center"/>
          </w:tcPr>
          <w:p w14:paraId="378899C3" w14:textId="77777777" w:rsidR="00F74C39" w:rsidRPr="000825A3" w:rsidRDefault="00F74C39" w:rsidP="00F74C39">
            <w:pPr>
              <w:spacing w:before="120" w:after="120"/>
              <w:rPr>
                <w:sz w:val="22"/>
                <w:szCs w:val="22"/>
              </w:rPr>
            </w:pPr>
            <w:r w:rsidRPr="000825A3">
              <w:rPr>
                <w:sz w:val="22"/>
                <w:szCs w:val="22"/>
              </w:rPr>
              <w:t>Всего</w:t>
            </w:r>
          </w:p>
        </w:tc>
        <w:tc>
          <w:tcPr>
            <w:tcW w:w="763" w:type="pct"/>
            <w:vAlign w:val="center"/>
          </w:tcPr>
          <w:p w14:paraId="0E7FAE47" w14:textId="77777777" w:rsidR="00F74C39" w:rsidRPr="000825A3" w:rsidRDefault="00F74C39" w:rsidP="00F74C39">
            <w:pPr>
              <w:spacing w:before="120" w:after="120"/>
              <w:jc w:val="center"/>
              <w:rPr>
                <w:sz w:val="22"/>
                <w:szCs w:val="22"/>
              </w:rPr>
            </w:pPr>
            <w:r w:rsidRPr="000825A3">
              <w:rPr>
                <w:sz w:val="22"/>
                <w:szCs w:val="22"/>
              </w:rPr>
              <w:t>485,6</w:t>
            </w:r>
          </w:p>
        </w:tc>
        <w:tc>
          <w:tcPr>
            <w:tcW w:w="1015" w:type="pct"/>
            <w:vAlign w:val="center"/>
          </w:tcPr>
          <w:p w14:paraId="534D8480" w14:textId="77777777" w:rsidR="00F74C39" w:rsidRPr="000825A3" w:rsidRDefault="00F74C39" w:rsidP="00F74C39">
            <w:pPr>
              <w:spacing w:before="120" w:after="120"/>
              <w:jc w:val="center"/>
              <w:rPr>
                <w:sz w:val="22"/>
                <w:szCs w:val="22"/>
              </w:rPr>
            </w:pPr>
            <w:r w:rsidRPr="000825A3">
              <w:rPr>
                <w:sz w:val="22"/>
                <w:szCs w:val="22"/>
              </w:rPr>
              <w:t>113,3876</w:t>
            </w:r>
          </w:p>
        </w:tc>
        <w:tc>
          <w:tcPr>
            <w:tcW w:w="809" w:type="pct"/>
            <w:vAlign w:val="center"/>
          </w:tcPr>
          <w:p w14:paraId="5FE110DE" w14:textId="77777777" w:rsidR="00F74C39" w:rsidRPr="000825A3" w:rsidRDefault="00F74C39" w:rsidP="00F74C39">
            <w:pPr>
              <w:spacing w:before="120" w:after="120"/>
              <w:jc w:val="center"/>
              <w:rPr>
                <w:sz w:val="22"/>
                <w:szCs w:val="22"/>
              </w:rPr>
            </w:pPr>
            <w:r w:rsidRPr="000825A3">
              <w:rPr>
                <w:sz w:val="22"/>
                <w:szCs w:val="22"/>
              </w:rPr>
              <w:t>500,1</w:t>
            </w:r>
          </w:p>
        </w:tc>
        <w:tc>
          <w:tcPr>
            <w:tcW w:w="970" w:type="pct"/>
            <w:vAlign w:val="center"/>
          </w:tcPr>
          <w:p w14:paraId="585103D7" w14:textId="77777777" w:rsidR="00F74C39" w:rsidRPr="000825A3" w:rsidRDefault="00F74C39" w:rsidP="00F74C39">
            <w:pPr>
              <w:spacing w:before="120" w:after="120"/>
              <w:jc w:val="center"/>
              <w:rPr>
                <w:sz w:val="22"/>
                <w:szCs w:val="22"/>
              </w:rPr>
            </w:pPr>
            <w:r w:rsidRPr="000825A3">
              <w:rPr>
                <w:sz w:val="22"/>
                <w:szCs w:val="22"/>
              </w:rPr>
              <w:t>111,7724</w:t>
            </w:r>
          </w:p>
        </w:tc>
      </w:tr>
    </w:tbl>
    <w:p w14:paraId="1218F8DC"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Стоки от промышленных предприятий с учетом снижения водоотведения за счет введения оборотного водоснабжения, создания бессточных производств, введения </w:t>
      </w:r>
      <w:proofErr w:type="spellStart"/>
      <w:r w:rsidRPr="000825A3">
        <w:rPr>
          <w:rFonts w:ascii="Times New Roman" w:eastAsia="Times New Roman" w:hAnsi="Times New Roman" w:cs="Times New Roman"/>
          <w:bCs/>
          <w:sz w:val="24"/>
          <w:szCs w:val="24"/>
          <w:lang w:eastAsia="ar-SA"/>
        </w:rPr>
        <w:t>водосберегающих</w:t>
      </w:r>
      <w:proofErr w:type="spellEnd"/>
      <w:r w:rsidRPr="000825A3">
        <w:rPr>
          <w:rFonts w:ascii="Times New Roman" w:eastAsia="Times New Roman" w:hAnsi="Times New Roman" w:cs="Times New Roman"/>
          <w:bCs/>
          <w:sz w:val="24"/>
          <w:szCs w:val="24"/>
          <w:lang w:eastAsia="ar-SA"/>
        </w:rPr>
        <w:t xml:space="preserve"> технологий приняты на первую очередь на уровне базового расхода 2013 г., а на расчетный срок - могут сократиться на 10-30% за счет применения ресурсосберегающих технологий</w:t>
      </w:r>
      <w:r w:rsidRPr="000825A3">
        <w:rPr>
          <w:rFonts w:ascii="Times New Roman" w:eastAsia="Times New Roman" w:hAnsi="Times New Roman" w:cs="Times New Roman"/>
          <w:bCs/>
          <w:sz w:val="24"/>
          <w:szCs w:val="24"/>
          <w:vertAlign w:val="superscript"/>
          <w:lang w:eastAsia="ar-SA"/>
        </w:rPr>
        <w:footnoteReference w:id="62"/>
      </w:r>
      <w:r w:rsidRPr="000825A3">
        <w:rPr>
          <w:rFonts w:ascii="Times New Roman" w:eastAsia="Times New Roman" w:hAnsi="Times New Roman" w:cs="Times New Roman"/>
          <w:bCs/>
          <w:sz w:val="24"/>
          <w:szCs w:val="24"/>
          <w:lang w:eastAsia="ar-SA"/>
        </w:rPr>
        <w:t>.</w:t>
      </w:r>
    </w:p>
    <w:p w14:paraId="630FD5D4"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Неучтенные расходы и расходы сточных вод от объектов, обслуживающих население приняты согласно СНиП 2.04.02-84 равными 10% от расхода сточных вод жилой и общественной застройки.</w:t>
      </w:r>
    </w:p>
    <w:p w14:paraId="718B11E9"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Суммарные расходы сточных вод городской канализации на 1 очередь и расчетный срок приведены в таблице 21.1.3.</w:t>
      </w:r>
    </w:p>
    <w:p w14:paraId="7F3B070F" w14:textId="77777777" w:rsidR="00F74C39" w:rsidRPr="000825A3" w:rsidRDefault="00F74C39" w:rsidP="00F74C39">
      <w:pPr>
        <w:spacing w:before="0" w:after="0" w:line="240" w:lineRule="auto"/>
        <w:ind w:firstLine="709"/>
        <w:jc w:val="right"/>
        <w:rPr>
          <w:rFonts w:ascii="Times New Roman" w:eastAsia="Calibri" w:hAnsi="Times New Roman" w:cs="Times New Roman"/>
          <w:b/>
          <w:i/>
          <w:sz w:val="22"/>
          <w:szCs w:val="22"/>
        </w:rPr>
      </w:pPr>
      <w:r w:rsidRPr="000825A3">
        <w:rPr>
          <w:rFonts w:ascii="Times New Roman" w:eastAsia="Calibri" w:hAnsi="Times New Roman" w:cs="Times New Roman"/>
          <w:b/>
          <w:i/>
          <w:sz w:val="22"/>
          <w:szCs w:val="22"/>
        </w:rPr>
        <w:lastRenderedPageBreak/>
        <w:t>Таблица 21.1.3.</w:t>
      </w:r>
    </w:p>
    <w:p w14:paraId="168ACE8D" w14:textId="77777777" w:rsidR="00F74C39" w:rsidRPr="000825A3" w:rsidRDefault="00F74C39" w:rsidP="00F74C39">
      <w:pPr>
        <w:spacing w:before="0" w:after="0" w:line="240" w:lineRule="auto"/>
        <w:ind w:firstLine="709"/>
        <w:jc w:val="right"/>
        <w:rPr>
          <w:rFonts w:ascii="Times New Roman" w:eastAsia="Calibri" w:hAnsi="Times New Roman" w:cs="Times New Roman"/>
          <w:b/>
          <w:i/>
          <w:sz w:val="22"/>
          <w:szCs w:val="22"/>
        </w:rPr>
      </w:pPr>
      <w:r w:rsidRPr="000825A3">
        <w:rPr>
          <w:rFonts w:ascii="Times New Roman" w:eastAsia="Calibri" w:hAnsi="Times New Roman" w:cs="Times New Roman"/>
          <w:b/>
          <w:i/>
          <w:sz w:val="22"/>
          <w:szCs w:val="22"/>
        </w:rPr>
        <w:t>Суммарные суточные расходы сточных вод</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211"/>
        <w:gridCol w:w="1057"/>
        <w:gridCol w:w="1995"/>
        <w:gridCol w:w="41"/>
        <w:gridCol w:w="1865"/>
        <w:gridCol w:w="2439"/>
      </w:tblGrid>
      <w:tr w:rsidR="00F74C39" w:rsidRPr="000825A3" w14:paraId="2AA15D4C" w14:textId="77777777" w:rsidTr="00481729">
        <w:trPr>
          <w:cantSplit/>
          <w:jc w:val="center"/>
        </w:trPr>
        <w:tc>
          <w:tcPr>
            <w:tcW w:w="1247" w:type="pct"/>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6622B3B0"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Наименование потребителя</w:t>
            </w:r>
          </w:p>
        </w:tc>
        <w:tc>
          <w:tcPr>
            <w:tcW w:w="3753" w:type="pct"/>
            <w:gridSpan w:val="5"/>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5C54572E"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Суточные расходы сточных вод, </w:t>
            </w:r>
            <w:proofErr w:type="gramStart"/>
            <w:r w:rsidRPr="000825A3">
              <w:rPr>
                <w:rFonts w:ascii="Times New Roman" w:eastAsia="Times New Roman" w:hAnsi="Times New Roman" w:cs="Times New Roman"/>
                <w:b/>
                <w:sz w:val="22"/>
                <w:szCs w:val="22"/>
                <w:lang w:eastAsia="ru-RU"/>
              </w:rPr>
              <w:t>тыс.м</w:t>
            </w:r>
            <w:proofErr w:type="gramEnd"/>
            <w:r w:rsidRPr="000825A3">
              <w:rPr>
                <w:rFonts w:ascii="Times New Roman" w:eastAsia="Times New Roman" w:hAnsi="Times New Roman" w:cs="Times New Roman"/>
                <w:b/>
                <w:sz w:val="22"/>
                <w:szCs w:val="22"/>
                <w:lang w:eastAsia="ru-RU"/>
              </w:rPr>
              <w:t>³/</w:t>
            </w:r>
            <w:proofErr w:type="spellStart"/>
            <w:r w:rsidRPr="000825A3">
              <w:rPr>
                <w:rFonts w:ascii="Times New Roman" w:eastAsia="Times New Roman" w:hAnsi="Times New Roman" w:cs="Times New Roman"/>
                <w:b/>
                <w:sz w:val="22"/>
                <w:szCs w:val="22"/>
                <w:lang w:eastAsia="ru-RU"/>
              </w:rPr>
              <w:t>сут</w:t>
            </w:r>
            <w:proofErr w:type="spellEnd"/>
            <w:r w:rsidRPr="000825A3">
              <w:rPr>
                <w:rFonts w:ascii="Times New Roman" w:eastAsia="Times New Roman" w:hAnsi="Times New Roman" w:cs="Times New Roman"/>
                <w:b/>
                <w:sz w:val="22"/>
                <w:szCs w:val="22"/>
                <w:lang w:eastAsia="ru-RU"/>
              </w:rPr>
              <w:t>.</w:t>
            </w:r>
          </w:p>
        </w:tc>
      </w:tr>
      <w:tr w:rsidR="00F74C39" w:rsidRPr="000825A3" w14:paraId="54A03643" w14:textId="77777777" w:rsidTr="00481729">
        <w:trPr>
          <w:cantSplit/>
          <w:jc w:val="center"/>
        </w:trPr>
        <w:tc>
          <w:tcPr>
            <w:tcW w:w="1247" w:type="pct"/>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0B85016F"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p>
        </w:tc>
        <w:tc>
          <w:tcPr>
            <w:tcW w:w="1794" w:type="pct"/>
            <w:gridSpan w:val="3"/>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0894A41E"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Первая очередь</w:t>
            </w:r>
          </w:p>
        </w:tc>
        <w:tc>
          <w:tcPr>
            <w:tcW w:w="1960" w:type="pct"/>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4968CD7E"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Расчетный срок</w:t>
            </w:r>
          </w:p>
        </w:tc>
      </w:tr>
      <w:tr w:rsidR="00F74C39" w:rsidRPr="000825A3" w14:paraId="1F913EFA" w14:textId="77777777" w:rsidTr="00481729">
        <w:trPr>
          <w:cantSplit/>
          <w:jc w:val="center"/>
        </w:trPr>
        <w:tc>
          <w:tcPr>
            <w:tcW w:w="1247" w:type="pct"/>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214E79DD"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p>
        </w:tc>
        <w:tc>
          <w:tcPr>
            <w:tcW w:w="561"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5AA5DEBD" w14:textId="77777777" w:rsidR="00F74C39" w:rsidRPr="000825A3" w:rsidRDefault="00F74C39" w:rsidP="00F74C39">
            <w:pPr>
              <w:spacing w:before="0" w:after="0" w:line="240" w:lineRule="auto"/>
              <w:ind w:left="-135" w:right="-113"/>
              <w:jc w:val="center"/>
              <w:rPr>
                <w:rFonts w:ascii="Times New Roman" w:eastAsia="Times New Roman" w:hAnsi="Times New Roman" w:cs="Times New Roman"/>
                <w:b/>
                <w:sz w:val="22"/>
                <w:szCs w:val="22"/>
                <w:lang w:eastAsia="ru-RU"/>
              </w:rPr>
            </w:pPr>
            <w:proofErr w:type="gramStart"/>
            <w:r w:rsidRPr="000825A3">
              <w:rPr>
                <w:rFonts w:ascii="Times New Roman" w:eastAsia="Times New Roman" w:hAnsi="Times New Roman" w:cs="Times New Roman"/>
                <w:b/>
                <w:sz w:val="22"/>
                <w:szCs w:val="22"/>
                <w:lang w:eastAsia="ru-RU"/>
              </w:rPr>
              <w:t>Средне-суточный</w:t>
            </w:r>
            <w:proofErr w:type="gramEnd"/>
            <w:r w:rsidRPr="000825A3">
              <w:rPr>
                <w:rFonts w:ascii="Times New Roman" w:eastAsia="Times New Roman" w:hAnsi="Times New Roman" w:cs="Times New Roman"/>
                <w:b/>
                <w:sz w:val="22"/>
                <w:szCs w:val="22"/>
                <w:lang w:eastAsia="ru-RU"/>
              </w:rPr>
              <w:t xml:space="preserve"> расход</w:t>
            </w:r>
          </w:p>
        </w:tc>
        <w:tc>
          <w:tcPr>
            <w:tcW w:w="1220"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285ECF21"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 сутки наибольшего водоотведения</w:t>
            </w:r>
          </w:p>
        </w:tc>
        <w:tc>
          <w:tcPr>
            <w:tcW w:w="607" w:type="pct"/>
            <w:gridSpan w:val="2"/>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583CEFFE"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Среднесуточный расход</w:t>
            </w:r>
          </w:p>
        </w:tc>
        <w:tc>
          <w:tcPr>
            <w:tcW w:w="1365" w:type="pc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34CFB64C" w14:textId="77777777" w:rsidR="00F74C39" w:rsidRPr="000825A3" w:rsidRDefault="00F74C39" w:rsidP="00F74C39">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 сутки наибольшего водоотведения</w:t>
            </w:r>
          </w:p>
        </w:tc>
      </w:tr>
      <w:tr w:rsidR="00F74C39" w:rsidRPr="000825A3" w14:paraId="4F442BEE" w14:textId="77777777" w:rsidTr="00481729">
        <w:trPr>
          <w:jc w:val="center"/>
        </w:trPr>
        <w:tc>
          <w:tcPr>
            <w:tcW w:w="1247" w:type="pct"/>
            <w:tcBorders>
              <w:top w:val="single" w:sz="12" w:space="0" w:color="auto"/>
            </w:tcBorders>
            <w:vAlign w:val="center"/>
          </w:tcPr>
          <w:p w14:paraId="2229CD98"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Население</w:t>
            </w:r>
          </w:p>
        </w:tc>
        <w:tc>
          <w:tcPr>
            <w:tcW w:w="561" w:type="pct"/>
            <w:tcBorders>
              <w:top w:val="single" w:sz="12" w:space="0" w:color="auto"/>
            </w:tcBorders>
            <w:vAlign w:val="center"/>
          </w:tcPr>
          <w:p w14:paraId="38C112B7"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84,98</w:t>
            </w:r>
          </w:p>
        </w:tc>
        <w:tc>
          <w:tcPr>
            <w:tcW w:w="1220" w:type="pct"/>
            <w:tcBorders>
              <w:top w:val="single" w:sz="12" w:space="0" w:color="auto"/>
            </w:tcBorders>
            <w:vAlign w:val="center"/>
          </w:tcPr>
          <w:p w14:paraId="61F7CFCB"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101,976</w:t>
            </w:r>
          </w:p>
        </w:tc>
        <w:tc>
          <w:tcPr>
            <w:tcW w:w="607" w:type="pct"/>
            <w:gridSpan w:val="2"/>
            <w:tcBorders>
              <w:top w:val="single" w:sz="12" w:space="0" w:color="auto"/>
            </w:tcBorders>
            <w:vAlign w:val="center"/>
          </w:tcPr>
          <w:p w14:paraId="7AEB8C5D"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84,0168</w:t>
            </w:r>
          </w:p>
        </w:tc>
        <w:tc>
          <w:tcPr>
            <w:tcW w:w="1365" w:type="pct"/>
            <w:tcBorders>
              <w:top w:val="single" w:sz="12" w:space="0" w:color="auto"/>
            </w:tcBorders>
            <w:vAlign w:val="center"/>
          </w:tcPr>
          <w:p w14:paraId="3974C206"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100,82</w:t>
            </w:r>
          </w:p>
        </w:tc>
      </w:tr>
      <w:tr w:rsidR="00F74C39" w:rsidRPr="000825A3" w14:paraId="15FCA5B3" w14:textId="77777777" w:rsidTr="00481729">
        <w:trPr>
          <w:jc w:val="center"/>
        </w:trPr>
        <w:tc>
          <w:tcPr>
            <w:tcW w:w="1247" w:type="pct"/>
            <w:vAlign w:val="center"/>
          </w:tcPr>
          <w:p w14:paraId="05563BCE"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Промышленность</w:t>
            </w:r>
          </w:p>
        </w:tc>
        <w:tc>
          <w:tcPr>
            <w:tcW w:w="561" w:type="pct"/>
            <w:vAlign w:val="center"/>
          </w:tcPr>
          <w:p w14:paraId="5841085B"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18,9</w:t>
            </w:r>
          </w:p>
        </w:tc>
        <w:tc>
          <w:tcPr>
            <w:tcW w:w="1220" w:type="pct"/>
            <w:vAlign w:val="center"/>
          </w:tcPr>
          <w:p w14:paraId="51EA5F94"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18,9</w:t>
            </w:r>
          </w:p>
        </w:tc>
        <w:tc>
          <w:tcPr>
            <w:tcW w:w="607" w:type="pct"/>
            <w:gridSpan w:val="2"/>
            <w:vAlign w:val="center"/>
          </w:tcPr>
          <w:p w14:paraId="27618669"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13,2</w:t>
            </w:r>
          </w:p>
        </w:tc>
        <w:tc>
          <w:tcPr>
            <w:tcW w:w="1365" w:type="pct"/>
            <w:vAlign w:val="center"/>
          </w:tcPr>
          <w:p w14:paraId="636E3539"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13,2</w:t>
            </w:r>
          </w:p>
        </w:tc>
      </w:tr>
      <w:tr w:rsidR="00F74C39" w:rsidRPr="000825A3" w14:paraId="1FE6733B" w14:textId="77777777" w:rsidTr="00481729">
        <w:trPr>
          <w:jc w:val="center"/>
        </w:trPr>
        <w:tc>
          <w:tcPr>
            <w:tcW w:w="1247" w:type="pct"/>
            <w:vAlign w:val="center"/>
          </w:tcPr>
          <w:p w14:paraId="186D7D46" w14:textId="77777777" w:rsidR="00F74C39" w:rsidRPr="000825A3" w:rsidRDefault="00F74C39" w:rsidP="00F74C39">
            <w:pPr>
              <w:spacing w:before="0" w:after="0" w:line="240" w:lineRule="auto"/>
              <w:ind w:left="-58" w:right="-131"/>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Неучтенные расходы,10%</w:t>
            </w:r>
          </w:p>
        </w:tc>
        <w:tc>
          <w:tcPr>
            <w:tcW w:w="561" w:type="pct"/>
            <w:vAlign w:val="center"/>
          </w:tcPr>
          <w:p w14:paraId="3B6BB794"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8,498</w:t>
            </w:r>
          </w:p>
        </w:tc>
        <w:tc>
          <w:tcPr>
            <w:tcW w:w="1220" w:type="pct"/>
            <w:vAlign w:val="center"/>
          </w:tcPr>
          <w:p w14:paraId="2E6E77BE"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10,1976</w:t>
            </w:r>
          </w:p>
        </w:tc>
        <w:tc>
          <w:tcPr>
            <w:tcW w:w="607" w:type="pct"/>
            <w:gridSpan w:val="2"/>
            <w:vAlign w:val="center"/>
          </w:tcPr>
          <w:p w14:paraId="5EF478BB"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8,40168</w:t>
            </w:r>
          </w:p>
        </w:tc>
        <w:tc>
          <w:tcPr>
            <w:tcW w:w="1365" w:type="pct"/>
            <w:vAlign w:val="center"/>
          </w:tcPr>
          <w:p w14:paraId="63C88D6D"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10,082</w:t>
            </w:r>
          </w:p>
        </w:tc>
      </w:tr>
      <w:tr w:rsidR="00F74C39" w:rsidRPr="000825A3" w14:paraId="3C0A516D" w14:textId="77777777" w:rsidTr="00481729">
        <w:trPr>
          <w:jc w:val="center"/>
        </w:trPr>
        <w:tc>
          <w:tcPr>
            <w:tcW w:w="1247" w:type="pct"/>
            <w:vAlign w:val="center"/>
          </w:tcPr>
          <w:p w14:paraId="66DF4FBC"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Итого</w:t>
            </w:r>
          </w:p>
        </w:tc>
        <w:tc>
          <w:tcPr>
            <w:tcW w:w="561" w:type="pct"/>
            <w:vAlign w:val="bottom"/>
          </w:tcPr>
          <w:p w14:paraId="2002CD12"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112,378</w:t>
            </w:r>
          </w:p>
        </w:tc>
        <w:tc>
          <w:tcPr>
            <w:tcW w:w="1220" w:type="pct"/>
            <w:vAlign w:val="bottom"/>
          </w:tcPr>
          <w:p w14:paraId="2681E2FD"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131,0736</w:t>
            </w:r>
          </w:p>
        </w:tc>
        <w:tc>
          <w:tcPr>
            <w:tcW w:w="607" w:type="pct"/>
            <w:gridSpan w:val="2"/>
            <w:vAlign w:val="bottom"/>
          </w:tcPr>
          <w:p w14:paraId="5FEDC745"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105,6185</w:t>
            </w:r>
          </w:p>
        </w:tc>
        <w:tc>
          <w:tcPr>
            <w:tcW w:w="1365" w:type="pct"/>
            <w:vAlign w:val="bottom"/>
          </w:tcPr>
          <w:p w14:paraId="40028738" w14:textId="77777777" w:rsidR="00F74C39" w:rsidRPr="000825A3" w:rsidRDefault="00F74C39" w:rsidP="00F74C39">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124,102</w:t>
            </w:r>
          </w:p>
        </w:tc>
      </w:tr>
    </w:tbl>
    <w:p w14:paraId="72E29384"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Нормальное функционирование системы водоотведения невозможно без строительства сооружений и сетей канализации. </w:t>
      </w:r>
    </w:p>
    <w:p w14:paraId="794235BF"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Настоящий генеральный план в части водоотведения учитывает работы по строительству и реконструкции объектов водоотведения на территории городского округа, связанных с освоением новых территорий в целях жилищного строительства, повышением уровня благоустройства ранее застроенных территорий. В рамках настоящей работы в генеральном плане учтены планируемые объекты местного значения, предусмотренные программами городского округа г. Калининград, инвестиционными программами субъектов естественных монополий в сфере водоотведения (МП КХ «Водоканал), а </w:t>
      </w:r>
      <w:proofErr w:type="gramStart"/>
      <w:r w:rsidRPr="000825A3">
        <w:rPr>
          <w:rFonts w:ascii="Times New Roman" w:eastAsia="Times New Roman" w:hAnsi="Times New Roman" w:cs="Times New Roman"/>
          <w:bCs/>
          <w:sz w:val="24"/>
          <w:szCs w:val="24"/>
          <w:lang w:eastAsia="ar-SA"/>
        </w:rPr>
        <w:t>так же</w:t>
      </w:r>
      <w:proofErr w:type="gramEnd"/>
      <w:r w:rsidRPr="000825A3">
        <w:rPr>
          <w:rFonts w:ascii="Times New Roman" w:eastAsia="Times New Roman" w:hAnsi="Times New Roman" w:cs="Times New Roman"/>
          <w:bCs/>
          <w:sz w:val="24"/>
          <w:szCs w:val="24"/>
          <w:lang w:eastAsia="ar-SA"/>
        </w:rPr>
        <w:t xml:space="preserve"> мероприятия «Схемы канализации городского округа «Город Калининград», утвержденной Постановлением администрации городского округа «Город Калининград» от 31.05.2013 №765.</w:t>
      </w:r>
    </w:p>
    <w:p w14:paraId="7C14D7E5"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В графической части раздела Водоотведение Генерального плана городского округа «Город Калининград» отображены существующие магистральные сети и сооружения канализации, а </w:t>
      </w:r>
      <w:proofErr w:type="gramStart"/>
      <w:r w:rsidRPr="000825A3">
        <w:rPr>
          <w:rFonts w:ascii="Times New Roman" w:eastAsia="Times New Roman" w:hAnsi="Times New Roman" w:cs="Times New Roman"/>
          <w:bCs/>
          <w:sz w:val="24"/>
          <w:szCs w:val="24"/>
          <w:lang w:eastAsia="ar-SA"/>
        </w:rPr>
        <w:t>так же</w:t>
      </w:r>
      <w:proofErr w:type="gramEnd"/>
      <w:r w:rsidRPr="000825A3">
        <w:rPr>
          <w:rFonts w:ascii="Times New Roman" w:eastAsia="Times New Roman" w:hAnsi="Times New Roman" w:cs="Times New Roman"/>
          <w:bCs/>
          <w:sz w:val="24"/>
          <w:szCs w:val="24"/>
          <w:lang w:eastAsia="ar-SA"/>
        </w:rPr>
        <w:t xml:space="preserve"> проектируемые магистральные сети и сооружения канализации с учетом мероприятий утвержденных Проектов планировки территорий. Отображение внутриквартальных и разводящих канализационных сетей, в том числе в части утвержденных проектов планировки территорий ГО г. Калининград, </w:t>
      </w:r>
      <w:proofErr w:type="gramStart"/>
      <w:r w:rsidRPr="000825A3">
        <w:rPr>
          <w:rFonts w:ascii="Times New Roman" w:eastAsia="Times New Roman" w:hAnsi="Times New Roman" w:cs="Times New Roman"/>
          <w:bCs/>
          <w:sz w:val="24"/>
          <w:szCs w:val="24"/>
          <w:lang w:eastAsia="ar-SA"/>
        </w:rPr>
        <w:t>предусматривается  на</w:t>
      </w:r>
      <w:proofErr w:type="gramEnd"/>
      <w:r w:rsidRPr="000825A3">
        <w:rPr>
          <w:rFonts w:ascii="Times New Roman" w:eastAsia="Times New Roman" w:hAnsi="Times New Roman" w:cs="Times New Roman"/>
          <w:bCs/>
          <w:sz w:val="24"/>
          <w:szCs w:val="24"/>
          <w:lang w:eastAsia="ar-SA"/>
        </w:rPr>
        <w:t xml:space="preserve"> стадии разработки (актуализации) Схемы водоснабжения и водоотведения городского округа «Город Калининград».</w:t>
      </w:r>
    </w:p>
    <w:p w14:paraId="46AB619B"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Настоящим проектом сохраняются принципиальные решения принятые Схемой водоснабжения и водоотведения ГО г. Калининград на период до 2025 г.</w:t>
      </w:r>
    </w:p>
    <w:p w14:paraId="37CC4310"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Генеральным планом и Схемой водоснабжения и водоотведения на первую очередь и расчетный срок предусмотрена реализация следующих мероприятий в части развития системы водоотведения г. Калининград:</w:t>
      </w:r>
    </w:p>
    <w:p w14:paraId="323588CA"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Консервация (ликвидация) существующих городских канализационных очистных сооружений (ГКОС);</w:t>
      </w:r>
    </w:p>
    <w:p w14:paraId="4ACD8E44"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Консервация (ликвидация) существующих канализационных очистных сооружений в районе Борисово;</w:t>
      </w:r>
    </w:p>
    <w:p w14:paraId="4AD79B39"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 xml:space="preserve">Завершение строительства объединенных Калининградских очистных сооружений (ОКОС) (первая очередь строительства – 150 </w:t>
      </w:r>
      <w:proofErr w:type="gramStart"/>
      <w:r w:rsidRPr="000825A3">
        <w:rPr>
          <w:rFonts w:ascii="Times New Roman" w:eastAsia="Calibri" w:hAnsi="Times New Roman" w:cs="Times New Roman"/>
          <w:bCs/>
          <w:sz w:val="24"/>
          <w:szCs w:val="24"/>
        </w:rPr>
        <w:t>тыс.м</w:t>
      </w:r>
      <w:proofErr w:type="gramEnd"/>
      <w:r w:rsidRPr="000825A3">
        <w:rPr>
          <w:rFonts w:ascii="Times New Roman" w:eastAsia="Calibri" w:hAnsi="Times New Roman" w:cs="Times New Roman"/>
          <w:bCs/>
          <w:sz w:val="24"/>
          <w:szCs w:val="24"/>
          <w:vertAlign w:val="superscript"/>
        </w:rPr>
        <w:t>3</w:t>
      </w:r>
      <w:r w:rsidRPr="000825A3">
        <w:rPr>
          <w:rFonts w:ascii="Times New Roman" w:eastAsia="Calibri" w:hAnsi="Times New Roman" w:cs="Times New Roman"/>
          <w:bCs/>
          <w:sz w:val="24"/>
          <w:szCs w:val="24"/>
        </w:rPr>
        <w:t xml:space="preserve"> в сутки);</w:t>
      </w:r>
    </w:p>
    <w:p w14:paraId="4C6AAF5A"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главного городского канализационного коллектора (7,8 км);</w:t>
      </w:r>
    </w:p>
    <w:p w14:paraId="33D5DAC6"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Разделение общесплавной системы канализации в центральной части г. Калининград на дождевую и хозяйственно-бытовую канализацию;</w:t>
      </w:r>
    </w:p>
    <w:p w14:paraId="2E36B7EC"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lastRenderedPageBreak/>
        <w:t>Строительство 2-й нитки напорного коллектора от КНС-8 до главного городского коллектора в районе ул. Горной;</w:t>
      </w:r>
    </w:p>
    <w:p w14:paraId="043A91FC"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 «Двинская» и напорного коллектора от КНС «Двинская» до коллектора №19;</w:t>
      </w:r>
    </w:p>
    <w:p w14:paraId="55FF1B54"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КНС-3 южного жилого района с напорным коллектором в целях обеспечения централизованным водоотведением проектируемой застройки;</w:t>
      </w:r>
    </w:p>
    <w:p w14:paraId="36C85ADB"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 xml:space="preserve">Строительство КНС-19 в </w:t>
      </w:r>
      <w:proofErr w:type="gramStart"/>
      <w:r w:rsidRPr="000825A3">
        <w:rPr>
          <w:rFonts w:ascii="Times New Roman" w:eastAsia="Calibri" w:hAnsi="Times New Roman" w:cs="Times New Roman"/>
          <w:bCs/>
          <w:sz w:val="24"/>
          <w:szCs w:val="24"/>
        </w:rPr>
        <w:t>районе  Суворова</w:t>
      </w:r>
      <w:proofErr w:type="gramEnd"/>
      <w:r w:rsidRPr="000825A3">
        <w:rPr>
          <w:rFonts w:ascii="Times New Roman" w:eastAsia="Calibri" w:hAnsi="Times New Roman" w:cs="Times New Roman"/>
          <w:bCs/>
          <w:sz w:val="24"/>
          <w:szCs w:val="24"/>
        </w:rPr>
        <w:t xml:space="preserve"> с напорным коллектором в целях обеспечения централизованным водоотведением территории юго-западной части города в районе  Суворово, </w:t>
      </w:r>
      <w:proofErr w:type="spellStart"/>
      <w:r w:rsidRPr="000825A3">
        <w:rPr>
          <w:rFonts w:ascii="Times New Roman" w:eastAsia="Calibri" w:hAnsi="Times New Roman" w:cs="Times New Roman"/>
          <w:bCs/>
          <w:sz w:val="24"/>
          <w:szCs w:val="24"/>
        </w:rPr>
        <w:t>Чайковское</w:t>
      </w:r>
      <w:proofErr w:type="spellEnd"/>
      <w:r w:rsidRPr="000825A3">
        <w:rPr>
          <w:rFonts w:ascii="Times New Roman" w:eastAsia="Calibri" w:hAnsi="Times New Roman" w:cs="Times New Roman"/>
          <w:bCs/>
          <w:sz w:val="24"/>
          <w:szCs w:val="24"/>
        </w:rPr>
        <w:t>, Чапаево;</w:t>
      </w:r>
    </w:p>
    <w:p w14:paraId="3F524845" w14:textId="77777777" w:rsidR="006D17F8" w:rsidRPr="000825A3" w:rsidRDefault="006D17F8"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КНС-18 «Стадион» на о.</w:t>
      </w:r>
      <w:r w:rsidRPr="000825A3">
        <w:rPr>
          <w:rFonts w:ascii="Times New Roman" w:eastAsia="Calibri" w:hAnsi="Times New Roman" w:cs="Times New Roman"/>
          <w:bCs/>
          <w:sz w:val="24"/>
          <w:szCs w:val="24"/>
          <w:lang w:val="en-US"/>
        </w:rPr>
        <w:t> </w:t>
      </w:r>
      <w:r w:rsidRPr="000825A3">
        <w:rPr>
          <w:rFonts w:ascii="Times New Roman" w:eastAsia="Calibri" w:hAnsi="Times New Roman" w:cs="Times New Roman"/>
          <w:bCs/>
          <w:sz w:val="24"/>
          <w:szCs w:val="24"/>
        </w:rPr>
        <w:t>Октябрьский и участка напорного коллектора до КНС «</w:t>
      </w:r>
      <w:proofErr w:type="spellStart"/>
      <w:r w:rsidRPr="000825A3">
        <w:rPr>
          <w:rFonts w:ascii="Times New Roman" w:eastAsia="Calibri" w:hAnsi="Times New Roman" w:cs="Times New Roman"/>
          <w:bCs/>
          <w:sz w:val="24"/>
          <w:szCs w:val="24"/>
        </w:rPr>
        <w:t>Дарита</w:t>
      </w:r>
      <w:proofErr w:type="spellEnd"/>
      <w:r w:rsidRPr="000825A3">
        <w:rPr>
          <w:rFonts w:ascii="Times New Roman" w:eastAsia="Calibri" w:hAnsi="Times New Roman" w:cs="Times New Roman"/>
          <w:bCs/>
          <w:sz w:val="24"/>
          <w:szCs w:val="24"/>
        </w:rPr>
        <w:t>»;</w:t>
      </w:r>
    </w:p>
    <w:p w14:paraId="52AB4832" w14:textId="77777777" w:rsidR="00881E6E" w:rsidRPr="000825A3" w:rsidRDefault="006D17F8"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 xml:space="preserve">Строительство КНС производственных стоков на ЦВС с напорным коллектором (4 </w:t>
      </w:r>
      <w:proofErr w:type="gramStart"/>
      <w:r w:rsidRPr="000825A3">
        <w:rPr>
          <w:rFonts w:ascii="Times New Roman" w:eastAsia="Calibri" w:hAnsi="Times New Roman" w:cs="Times New Roman"/>
          <w:bCs/>
          <w:sz w:val="24"/>
          <w:szCs w:val="24"/>
        </w:rPr>
        <w:t>тыс.м</w:t>
      </w:r>
      <w:proofErr w:type="gramEnd"/>
      <w:r w:rsidRPr="000825A3">
        <w:rPr>
          <w:rFonts w:ascii="Times New Roman" w:eastAsia="Calibri" w:hAnsi="Times New Roman" w:cs="Times New Roman"/>
          <w:bCs/>
          <w:sz w:val="24"/>
          <w:szCs w:val="24"/>
          <w:vertAlign w:val="superscript"/>
        </w:rPr>
        <w:t>3</w:t>
      </w:r>
      <w:r w:rsidRPr="000825A3">
        <w:rPr>
          <w:rFonts w:ascii="Times New Roman" w:eastAsia="Calibri" w:hAnsi="Times New Roman" w:cs="Times New Roman"/>
          <w:bCs/>
          <w:sz w:val="24"/>
          <w:szCs w:val="24"/>
        </w:rPr>
        <w:t xml:space="preserve"> в сутки);</w:t>
      </w:r>
    </w:p>
    <w:p w14:paraId="0FFD8ACC" w14:textId="77777777" w:rsidR="00881E6E" w:rsidRPr="000825A3" w:rsidRDefault="00881E6E"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 «Зеленая 2»</w:t>
      </w:r>
      <w:proofErr w:type="gramStart"/>
      <w:r w:rsidRPr="000825A3">
        <w:rPr>
          <w:rFonts w:ascii="Times New Roman" w:eastAsia="Calibri" w:hAnsi="Times New Roman" w:cs="Times New Roman"/>
          <w:bCs/>
          <w:sz w:val="24"/>
          <w:szCs w:val="24"/>
        </w:rPr>
        <w:t>, .</w:t>
      </w:r>
      <w:proofErr w:type="gramEnd"/>
      <w:r w:rsidRPr="000825A3">
        <w:rPr>
          <w:rFonts w:ascii="Times New Roman" w:eastAsia="Calibri" w:hAnsi="Times New Roman" w:cs="Times New Roman"/>
          <w:bCs/>
          <w:sz w:val="24"/>
          <w:szCs w:val="24"/>
        </w:rPr>
        <w:t>, г. Калининград, ул. Взводная</w:t>
      </w:r>
      <w:r w:rsidRPr="000825A3">
        <w:rPr>
          <w:rFonts w:ascii="Times New Roman" w:eastAsia="Calibri" w:hAnsi="Times New Roman" w:cs="Times New Roman"/>
          <w:bCs/>
          <w:sz w:val="24"/>
          <w:szCs w:val="24"/>
          <w:lang w:val="en-US"/>
        </w:rPr>
        <w:t>;</w:t>
      </w:r>
    </w:p>
    <w:p w14:paraId="0CC2656A" w14:textId="77777777" w:rsidR="00881E6E" w:rsidRPr="000825A3" w:rsidRDefault="00881E6E"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 «Зеленая 1», г. Калининград, ул. Болотная</w:t>
      </w:r>
      <w:r w:rsidR="00E31585" w:rsidRPr="000825A3">
        <w:rPr>
          <w:rFonts w:ascii="Times New Roman" w:eastAsia="Calibri" w:hAnsi="Times New Roman" w:cs="Times New Roman"/>
          <w:bCs/>
          <w:sz w:val="24"/>
          <w:szCs w:val="24"/>
          <w:lang w:val="en-US"/>
        </w:rPr>
        <w:t>;</w:t>
      </w:r>
    </w:p>
    <w:p w14:paraId="18B95AEB" w14:textId="77777777" w:rsidR="00881E6E" w:rsidRPr="000825A3" w:rsidRDefault="00881E6E"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 xml:space="preserve">Строительство КНС1, г. Калининград, ул. Серж. </w:t>
      </w:r>
      <w:proofErr w:type="spellStart"/>
      <w:r w:rsidRPr="000825A3">
        <w:rPr>
          <w:rFonts w:ascii="Times New Roman" w:eastAsia="Calibri" w:hAnsi="Times New Roman" w:cs="Times New Roman"/>
          <w:bCs/>
          <w:sz w:val="24"/>
          <w:szCs w:val="24"/>
        </w:rPr>
        <w:t>Бурыхина</w:t>
      </w:r>
      <w:proofErr w:type="spellEnd"/>
      <w:r w:rsidR="00E31585" w:rsidRPr="000825A3">
        <w:rPr>
          <w:rFonts w:ascii="Times New Roman" w:eastAsia="Calibri" w:hAnsi="Times New Roman" w:cs="Times New Roman"/>
          <w:bCs/>
          <w:sz w:val="24"/>
          <w:szCs w:val="24"/>
          <w:lang w:val="en-US"/>
        </w:rPr>
        <w:t>;</w:t>
      </w:r>
    </w:p>
    <w:p w14:paraId="19E1A0D2" w14:textId="77777777" w:rsidR="00881E6E" w:rsidRPr="000825A3" w:rsidRDefault="00881E6E"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КНС2, г. Калининград, ул. Карташева</w:t>
      </w:r>
      <w:r w:rsidR="00E31585" w:rsidRPr="000825A3">
        <w:rPr>
          <w:rFonts w:ascii="Times New Roman" w:eastAsia="Calibri" w:hAnsi="Times New Roman" w:cs="Times New Roman"/>
          <w:bCs/>
          <w:sz w:val="24"/>
          <w:szCs w:val="24"/>
          <w:lang w:val="en-US"/>
        </w:rPr>
        <w:t>;</w:t>
      </w:r>
    </w:p>
    <w:p w14:paraId="7FE35BA5" w14:textId="77777777" w:rsidR="00881E6E" w:rsidRPr="000825A3" w:rsidRDefault="00881E6E"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КНС3, г. Калининград, ул. Аральская</w:t>
      </w:r>
      <w:r w:rsidR="00E31585" w:rsidRPr="000825A3">
        <w:rPr>
          <w:rFonts w:ascii="Times New Roman" w:eastAsia="Calibri" w:hAnsi="Times New Roman" w:cs="Times New Roman"/>
          <w:bCs/>
          <w:sz w:val="24"/>
          <w:szCs w:val="24"/>
          <w:lang w:val="en-US"/>
        </w:rPr>
        <w:t>;</w:t>
      </w:r>
    </w:p>
    <w:p w14:paraId="503FD475" w14:textId="77777777" w:rsidR="00881E6E" w:rsidRPr="000825A3" w:rsidRDefault="00881E6E"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КНС4, г. Калининград, ул. Карташева</w:t>
      </w:r>
      <w:r w:rsidR="00E31585" w:rsidRPr="000825A3">
        <w:rPr>
          <w:rFonts w:ascii="Times New Roman" w:eastAsia="Calibri" w:hAnsi="Times New Roman" w:cs="Times New Roman"/>
          <w:bCs/>
          <w:sz w:val="24"/>
          <w:szCs w:val="24"/>
          <w:lang w:val="en-US"/>
        </w:rPr>
        <w:t>;</w:t>
      </w:r>
    </w:p>
    <w:p w14:paraId="3BC66EBC" w14:textId="77777777" w:rsidR="00881E6E" w:rsidRPr="000825A3" w:rsidRDefault="00881E6E"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 г. Калининград, ул. Ломоносова</w:t>
      </w:r>
      <w:r w:rsidR="00E31585" w:rsidRPr="000825A3">
        <w:rPr>
          <w:rFonts w:ascii="Times New Roman" w:eastAsia="Calibri" w:hAnsi="Times New Roman" w:cs="Times New Roman"/>
          <w:bCs/>
          <w:sz w:val="24"/>
          <w:szCs w:val="24"/>
          <w:lang w:val="en-US"/>
        </w:rPr>
        <w:t>;</w:t>
      </w:r>
    </w:p>
    <w:p w14:paraId="46930128" w14:textId="77777777" w:rsidR="00881E6E" w:rsidRPr="000825A3" w:rsidRDefault="00881E6E"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 г. Калининград, ул. А. Болотова</w:t>
      </w:r>
      <w:r w:rsidR="00E31585" w:rsidRPr="000825A3">
        <w:rPr>
          <w:rFonts w:ascii="Times New Roman" w:eastAsia="Calibri" w:hAnsi="Times New Roman" w:cs="Times New Roman"/>
          <w:bCs/>
          <w:sz w:val="24"/>
          <w:szCs w:val="24"/>
          <w:lang w:val="en-US"/>
        </w:rPr>
        <w:t>;</w:t>
      </w:r>
    </w:p>
    <w:p w14:paraId="10A033BA" w14:textId="77777777" w:rsidR="00881E6E" w:rsidRPr="000825A3" w:rsidRDefault="00701C41"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 «Олимп», г. Калининград, Северо-Восточный планировочный район</w:t>
      </w:r>
      <w:r w:rsidR="00E31585" w:rsidRPr="000825A3">
        <w:rPr>
          <w:rFonts w:ascii="Times New Roman" w:eastAsia="Calibri" w:hAnsi="Times New Roman" w:cs="Times New Roman"/>
          <w:bCs/>
          <w:sz w:val="24"/>
          <w:szCs w:val="24"/>
        </w:rPr>
        <w:t>;</w:t>
      </w:r>
    </w:p>
    <w:p w14:paraId="6CED1207" w14:textId="77777777" w:rsidR="00701C41" w:rsidRPr="000825A3" w:rsidRDefault="00701C41"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 xml:space="preserve">Строительство </w:t>
      </w:r>
      <w:proofErr w:type="gramStart"/>
      <w:r w:rsidRPr="000825A3">
        <w:rPr>
          <w:rFonts w:ascii="Times New Roman" w:eastAsia="Calibri" w:hAnsi="Times New Roman" w:cs="Times New Roman"/>
          <w:bCs/>
          <w:sz w:val="24"/>
          <w:szCs w:val="24"/>
        </w:rPr>
        <w:t>КНС  «</w:t>
      </w:r>
      <w:proofErr w:type="spellStart"/>
      <w:proofErr w:type="gramEnd"/>
      <w:r w:rsidRPr="000825A3">
        <w:rPr>
          <w:rFonts w:ascii="Times New Roman" w:eastAsia="Calibri" w:hAnsi="Times New Roman" w:cs="Times New Roman"/>
          <w:bCs/>
          <w:sz w:val="24"/>
          <w:szCs w:val="24"/>
        </w:rPr>
        <w:t>Краснокаменная</w:t>
      </w:r>
      <w:proofErr w:type="spellEnd"/>
      <w:r w:rsidRPr="000825A3">
        <w:rPr>
          <w:rFonts w:ascii="Times New Roman" w:eastAsia="Calibri" w:hAnsi="Times New Roman" w:cs="Times New Roman"/>
          <w:bCs/>
          <w:sz w:val="24"/>
          <w:szCs w:val="24"/>
        </w:rPr>
        <w:t>», г. Калининград, ул. А. Невского</w:t>
      </w:r>
      <w:r w:rsidR="00E31585" w:rsidRPr="000825A3">
        <w:rPr>
          <w:rFonts w:ascii="Times New Roman" w:eastAsia="Calibri" w:hAnsi="Times New Roman" w:cs="Times New Roman"/>
          <w:bCs/>
          <w:sz w:val="24"/>
          <w:szCs w:val="24"/>
          <w:lang w:val="en-US"/>
        </w:rPr>
        <w:t>;</w:t>
      </w:r>
    </w:p>
    <w:p w14:paraId="5DD97DDE" w14:textId="77777777" w:rsidR="00701C41" w:rsidRPr="000825A3" w:rsidRDefault="00701C41"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 г. Калининград, ул. Украинская</w:t>
      </w:r>
      <w:r w:rsidR="00E31585" w:rsidRPr="000825A3">
        <w:rPr>
          <w:rFonts w:ascii="Times New Roman" w:eastAsia="Calibri" w:hAnsi="Times New Roman" w:cs="Times New Roman"/>
          <w:bCs/>
          <w:sz w:val="24"/>
          <w:szCs w:val="24"/>
          <w:lang w:val="en-US"/>
        </w:rPr>
        <w:t>;</w:t>
      </w:r>
    </w:p>
    <w:p w14:paraId="7BBE9A11" w14:textId="77777777" w:rsidR="00701C41" w:rsidRPr="000825A3" w:rsidRDefault="00701C41"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 xml:space="preserve">Строительство КНС, г. Калининград, ул. Ген. </w:t>
      </w:r>
      <w:proofErr w:type="spellStart"/>
      <w:r w:rsidRPr="000825A3">
        <w:rPr>
          <w:rFonts w:ascii="Times New Roman" w:eastAsia="Calibri" w:hAnsi="Times New Roman" w:cs="Times New Roman"/>
          <w:bCs/>
          <w:sz w:val="24"/>
          <w:szCs w:val="24"/>
        </w:rPr>
        <w:t>Челнокова</w:t>
      </w:r>
      <w:proofErr w:type="spellEnd"/>
      <w:r w:rsidR="00E31585" w:rsidRPr="000825A3">
        <w:rPr>
          <w:rFonts w:ascii="Times New Roman" w:eastAsia="Calibri" w:hAnsi="Times New Roman" w:cs="Times New Roman"/>
          <w:bCs/>
          <w:sz w:val="24"/>
          <w:szCs w:val="24"/>
          <w:lang w:val="en-US"/>
        </w:rPr>
        <w:t>;</w:t>
      </w:r>
    </w:p>
    <w:p w14:paraId="5A297802" w14:textId="77777777" w:rsidR="00701C41" w:rsidRPr="000825A3" w:rsidRDefault="00701C41"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 г. Калининград, ул. Согласия</w:t>
      </w:r>
      <w:r w:rsidR="00E31585" w:rsidRPr="000825A3">
        <w:rPr>
          <w:rFonts w:ascii="Times New Roman" w:eastAsia="Calibri" w:hAnsi="Times New Roman" w:cs="Times New Roman"/>
          <w:bCs/>
          <w:sz w:val="24"/>
          <w:szCs w:val="24"/>
          <w:lang w:val="en-US"/>
        </w:rPr>
        <w:t>;</w:t>
      </w:r>
    </w:p>
    <w:p w14:paraId="03EDCC0F" w14:textId="77777777" w:rsidR="00701C41" w:rsidRPr="000825A3" w:rsidRDefault="00701C41"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КНС-1, северная часть зоны индустриального (промышленного) развития регионального значения в Центральном районе г. Калининграда</w:t>
      </w:r>
      <w:r w:rsidR="00E31585" w:rsidRPr="000825A3">
        <w:rPr>
          <w:rFonts w:ascii="Times New Roman" w:eastAsia="Calibri" w:hAnsi="Times New Roman" w:cs="Times New Roman"/>
          <w:bCs/>
          <w:sz w:val="24"/>
          <w:szCs w:val="24"/>
        </w:rPr>
        <w:t>;</w:t>
      </w:r>
    </w:p>
    <w:p w14:paraId="54B9FB11" w14:textId="77777777" w:rsidR="00701C41" w:rsidRPr="000825A3" w:rsidRDefault="00701C41"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КНС-2, КНС-3, КНС-4, КНС-5, КНС-6, КНС-7, КНС-9, центральная часть зоны индустриального (промышленного) развития регионального значения в Центральном районе г. Калининграда</w:t>
      </w:r>
      <w:r w:rsidR="00E31585" w:rsidRPr="000825A3">
        <w:rPr>
          <w:rFonts w:ascii="Times New Roman" w:eastAsia="Calibri" w:hAnsi="Times New Roman" w:cs="Times New Roman"/>
          <w:bCs/>
          <w:sz w:val="24"/>
          <w:szCs w:val="24"/>
        </w:rPr>
        <w:t>;</w:t>
      </w:r>
    </w:p>
    <w:p w14:paraId="7DE1AE0A" w14:textId="77777777" w:rsidR="00701C41" w:rsidRPr="000825A3" w:rsidRDefault="00701C41"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w:t>
      </w:r>
      <w:proofErr w:type="gramStart"/>
      <w:r w:rsidRPr="000825A3">
        <w:rPr>
          <w:rFonts w:ascii="Times New Roman" w:eastAsia="Calibri" w:hAnsi="Times New Roman" w:cs="Times New Roman"/>
          <w:bCs/>
          <w:sz w:val="24"/>
          <w:szCs w:val="24"/>
        </w:rPr>
        <w:t>8,КНС</w:t>
      </w:r>
      <w:proofErr w:type="gramEnd"/>
      <w:r w:rsidRPr="000825A3">
        <w:rPr>
          <w:rFonts w:ascii="Times New Roman" w:eastAsia="Calibri" w:hAnsi="Times New Roman" w:cs="Times New Roman"/>
          <w:bCs/>
          <w:sz w:val="24"/>
          <w:szCs w:val="24"/>
        </w:rPr>
        <w:t>-10, ГКНС, южная часть зоны индустриального (промышленного) развития регионального значения в Центральном районе г. Калининграда</w:t>
      </w:r>
      <w:r w:rsidR="00E31585" w:rsidRPr="000825A3">
        <w:rPr>
          <w:rFonts w:ascii="Times New Roman" w:eastAsia="Calibri" w:hAnsi="Times New Roman" w:cs="Times New Roman"/>
          <w:bCs/>
          <w:sz w:val="24"/>
          <w:szCs w:val="24"/>
        </w:rPr>
        <w:t>;</w:t>
      </w:r>
    </w:p>
    <w:p w14:paraId="55DEA0EE" w14:textId="77777777" w:rsidR="00881E6E" w:rsidRPr="000825A3" w:rsidRDefault="00701C41"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 «Ямская», г. Калининград, ул. Ямская</w:t>
      </w:r>
      <w:r w:rsidR="00E31585" w:rsidRPr="000825A3">
        <w:rPr>
          <w:rFonts w:ascii="Times New Roman" w:eastAsia="Calibri" w:hAnsi="Times New Roman" w:cs="Times New Roman"/>
          <w:bCs/>
          <w:sz w:val="24"/>
          <w:szCs w:val="24"/>
          <w:lang w:val="en-US"/>
        </w:rPr>
        <w:t>;</w:t>
      </w:r>
    </w:p>
    <w:p w14:paraId="58D0A87F" w14:textId="77777777" w:rsidR="00701C41" w:rsidRPr="000825A3" w:rsidRDefault="00701C41"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КНС «ВЧ», г. Калининград, п. Малое Борисово</w:t>
      </w:r>
      <w:r w:rsidR="00E31585" w:rsidRPr="000825A3">
        <w:rPr>
          <w:rFonts w:ascii="Times New Roman" w:eastAsia="Calibri" w:hAnsi="Times New Roman" w:cs="Times New Roman"/>
          <w:bCs/>
          <w:sz w:val="24"/>
          <w:szCs w:val="24"/>
        </w:rPr>
        <w:t>;</w:t>
      </w:r>
    </w:p>
    <w:p w14:paraId="57DCE867" w14:textId="77777777" w:rsidR="00F74C39" w:rsidRPr="000825A3" w:rsidRDefault="00AE7507"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самотечных и напорных канализационных коллекторов в северо-западной части г. Калининграда с врезкой их в главный городской коллектор</w:t>
      </w:r>
      <w:r w:rsidR="00F74C39" w:rsidRPr="000825A3">
        <w:rPr>
          <w:rFonts w:ascii="Times New Roman" w:eastAsia="Calibri" w:hAnsi="Times New Roman" w:cs="Times New Roman"/>
          <w:bCs/>
          <w:sz w:val="24"/>
          <w:szCs w:val="24"/>
        </w:rPr>
        <w:t>;</w:t>
      </w:r>
    </w:p>
    <w:p w14:paraId="50CC9035"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lastRenderedPageBreak/>
        <w:t>Строительство разгрузочного коллектора №5 и разгрузочного коллектора №6;</w:t>
      </w:r>
    </w:p>
    <w:p w14:paraId="52C52475"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разгрузочного коллектора № 10 Д=700/800 мм от разгрузочного коллектора № 3 до коллектора № 24 (1,7 км);</w:t>
      </w:r>
    </w:p>
    <w:p w14:paraId="70148939"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коллектора №25 от проектируемого ВЖР Восток-2 до разгрузочного коллектора №10;</w:t>
      </w:r>
    </w:p>
    <w:p w14:paraId="5EE13F0D"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разгрузочного коллектора № 7 Д=400 мм по ул. Фестивальная аллея от ул. Красной до Каштановая аллея (0,65 км);</w:t>
      </w:r>
    </w:p>
    <w:p w14:paraId="023CAC92"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 xml:space="preserve">Строительство разгрузочного коллектора № 9 Д=400 мм по ул. Воздушной от ул. Белинского до колодца </w:t>
      </w:r>
      <w:proofErr w:type="spellStart"/>
      <w:r w:rsidRPr="000825A3">
        <w:rPr>
          <w:rFonts w:ascii="Times New Roman" w:eastAsia="Calibri" w:hAnsi="Times New Roman" w:cs="Times New Roman"/>
          <w:bCs/>
          <w:sz w:val="24"/>
          <w:szCs w:val="24"/>
        </w:rPr>
        <w:t>промколлектора</w:t>
      </w:r>
      <w:proofErr w:type="spellEnd"/>
      <w:r w:rsidRPr="000825A3">
        <w:rPr>
          <w:rFonts w:ascii="Times New Roman" w:eastAsia="Calibri" w:hAnsi="Times New Roman" w:cs="Times New Roman"/>
          <w:bCs/>
          <w:sz w:val="24"/>
          <w:szCs w:val="24"/>
        </w:rPr>
        <w:t xml:space="preserve"> у ул. Радистов (1,1 км)</w:t>
      </w:r>
      <w:r w:rsidRPr="000825A3">
        <w:rPr>
          <w:rFonts w:ascii="Times New Roman" w:eastAsia="Calibri" w:hAnsi="Times New Roman" w:cs="Times New Roman"/>
          <w:bCs/>
          <w:sz w:val="24"/>
          <w:szCs w:val="24"/>
          <w:lang w:val="en-US"/>
        </w:rPr>
        <w:t>;</w:t>
      </w:r>
    </w:p>
    <w:p w14:paraId="6CB4FE28"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Прокладка разгрузочного коллектора № 5 Д=700 мм по ул. Тихорецкой (0,81 км);</w:t>
      </w:r>
    </w:p>
    <w:p w14:paraId="7687294F"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Прокладка разгрузочного коллектора Д=300 мм по ул. Радистов (0,85 км);</w:t>
      </w:r>
    </w:p>
    <w:p w14:paraId="3A48B84E"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Прокладка напорного коллектора Д=300 мм от КНС-6 до камеры гашения (0,63 км);</w:t>
      </w:r>
    </w:p>
    <w:p w14:paraId="12D364E0"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Подключение коллекторов к шахтам № 6, 7, 9 разгрузочного коллектора № 1 (3 км);</w:t>
      </w:r>
    </w:p>
    <w:p w14:paraId="52D1A55D"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 xml:space="preserve">Прокладка коллектора Д=600 мм по ул. </w:t>
      </w:r>
      <w:proofErr w:type="spellStart"/>
      <w:r w:rsidRPr="000825A3">
        <w:rPr>
          <w:rFonts w:ascii="Times New Roman" w:eastAsia="Calibri" w:hAnsi="Times New Roman" w:cs="Times New Roman"/>
          <w:bCs/>
          <w:sz w:val="24"/>
          <w:szCs w:val="24"/>
        </w:rPr>
        <w:t>Белибейской</w:t>
      </w:r>
      <w:proofErr w:type="spellEnd"/>
      <w:r w:rsidRPr="000825A3">
        <w:rPr>
          <w:rFonts w:ascii="Times New Roman" w:eastAsia="Calibri" w:hAnsi="Times New Roman" w:cs="Times New Roman"/>
          <w:bCs/>
          <w:sz w:val="24"/>
          <w:szCs w:val="24"/>
        </w:rPr>
        <w:t xml:space="preserve"> от ул. Аксакова до Московского проспекта (0,33 км);</w:t>
      </w:r>
    </w:p>
    <w:p w14:paraId="4FC1BF45"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Перекладка напорного коллектора Д=400 мм от КНС-13 до ул. Багратиона</w:t>
      </w:r>
      <w:r w:rsidRPr="000825A3">
        <w:rPr>
          <w:rFonts w:ascii="Times New Roman" w:eastAsia="Calibri" w:hAnsi="Times New Roman" w:cs="Times New Roman"/>
          <w:bCs/>
          <w:sz w:val="24"/>
          <w:szCs w:val="24"/>
          <w:lang w:val="en-US"/>
        </w:rPr>
        <w:t xml:space="preserve"> (</w:t>
      </w:r>
      <w:r w:rsidRPr="000825A3">
        <w:rPr>
          <w:rFonts w:ascii="Times New Roman" w:eastAsia="Calibri" w:hAnsi="Times New Roman" w:cs="Times New Roman"/>
          <w:bCs/>
          <w:sz w:val="24"/>
          <w:szCs w:val="24"/>
        </w:rPr>
        <w:t>0,64 км</w:t>
      </w:r>
      <w:r w:rsidRPr="000825A3">
        <w:rPr>
          <w:rFonts w:ascii="Times New Roman" w:eastAsia="Calibri" w:hAnsi="Times New Roman" w:cs="Times New Roman"/>
          <w:bCs/>
          <w:sz w:val="24"/>
          <w:szCs w:val="24"/>
          <w:lang w:val="en-US"/>
        </w:rPr>
        <w:t>);</w:t>
      </w:r>
    </w:p>
    <w:p w14:paraId="56D395C7"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Переключение коллектора и сетей по ул. Киевской в КНС-8</w:t>
      </w:r>
      <w:r w:rsidRPr="000825A3">
        <w:rPr>
          <w:rFonts w:ascii="Times New Roman" w:eastAsia="Calibri" w:hAnsi="Times New Roman" w:cs="Times New Roman"/>
          <w:bCs/>
          <w:sz w:val="24"/>
          <w:szCs w:val="24"/>
          <w:lang w:val="en-US"/>
        </w:rPr>
        <w:t>;</w:t>
      </w:r>
    </w:p>
    <w:p w14:paraId="0E25D9B9"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самотечного коллектора Д=400/500 мм по ул. Дзержинского от границы ГО «Город Калининград» до ул. Емельянова с врезкой в РК №7</w:t>
      </w:r>
      <w:r w:rsidRPr="000825A3">
        <w:rPr>
          <w:rFonts w:ascii="Times New Roman" w:eastAsia="Calibri" w:hAnsi="Times New Roman" w:cs="Times New Roman"/>
          <w:bCs/>
          <w:sz w:val="24"/>
          <w:szCs w:val="24"/>
          <w:lang w:val="en-US"/>
        </w:rPr>
        <w:t>;</w:t>
      </w:r>
    </w:p>
    <w:p w14:paraId="5D1E4D4C"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 xml:space="preserve">Строительство самотечного коллектора в восточной части в </w:t>
      </w:r>
      <w:proofErr w:type="gramStart"/>
      <w:r w:rsidRPr="000825A3">
        <w:rPr>
          <w:rFonts w:ascii="Times New Roman" w:eastAsia="Calibri" w:hAnsi="Times New Roman" w:cs="Times New Roman"/>
          <w:bCs/>
          <w:sz w:val="24"/>
          <w:szCs w:val="24"/>
        </w:rPr>
        <w:t>районе  Комсомольского</w:t>
      </w:r>
      <w:proofErr w:type="gramEnd"/>
      <w:r w:rsidRPr="000825A3">
        <w:rPr>
          <w:rFonts w:ascii="Times New Roman" w:eastAsia="Calibri" w:hAnsi="Times New Roman" w:cs="Times New Roman"/>
          <w:bCs/>
          <w:sz w:val="24"/>
          <w:szCs w:val="24"/>
        </w:rPr>
        <w:t xml:space="preserve"> до КНС по ул. </w:t>
      </w:r>
      <w:proofErr w:type="spellStart"/>
      <w:r w:rsidRPr="000825A3">
        <w:rPr>
          <w:rFonts w:ascii="Times New Roman" w:eastAsia="Calibri" w:hAnsi="Times New Roman" w:cs="Times New Roman"/>
          <w:bCs/>
          <w:sz w:val="24"/>
          <w:szCs w:val="24"/>
        </w:rPr>
        <w:t>Земнухова</w:t>
      </w:r>
      <w:proofErr w:type="spellEnd"/>
      <w:r w:rsidRPr="000825A3">
        <w:rPr>
          <w:rFonts w:ascii="Times New Roman" w:eastAsia="Calibri" w:hAnsi="Times New Roman" w:cs="Times New Roman"/>
          <w:bCs/>
          <w:sz w:val="24"/>
          <w:szCs w:val="24"/>
        </w:rPr>
        <w:t>;</w:t>
      </w:r>
    </w:p>
    <w:p w14:paraId="6E883433"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самотечного коллектора Д=500 мм по ул. Ялтинской от КНС-7 до РК №10. Переключение всех стоков в этот коллектор, поступающих в КНС-7. КНС-7 консервируется;</w:t>
      </w:r>
    </w:p>
    <w:p w14:paraId="7A476F53"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Строительство напорного коллектора от КНС-13 через р. </w:t>
      </w:r>
      <w:proofErr w:type="spellStart"/>
      <w:r w:rsidRPr="000825A3">
        <w:rPr>
          <w:rFonts w:ascii="Times New Roman" w:eastAsia="Calibri" w:hAnsi="Times New Roman" w:cs="Times New Roman"/>
          <w:bCs/>
          <w:sz w:val="24"/>
          <w:szCs w:val="24"/>
        </w:rPr>
        <w:t>Преголь</w:t>
      </w:r>
      <w:proofErr w:type="spellEnd"/>
      <w:r w:rsidRPr="000825A3">
        <w:rPr>
          <w:rFonts w:ascii="Times New Roman" w:eastAsia="Calibri" w:hAnsi="Times New Roman" w:cs="Times New Roman"/>
          <w:bCs/>
          <w:sz w:val="24"/>
          <w:szCs w:val="24"/>
        </w:rPr>
        <w:t xml:space="preserve"> в самотечную канализацию, сбрасывающую стоки в КНС «Стадион»;</w:t>
      </w:r>
    </w:p>
    <w:p w14:paraId="2186CB73"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КНС Борисово</w:t>
      </w:r>
      <w:r w:rsidRPr="000825A3">
        <w:rPr>
          <w:rFonts w:ascii="Times New Roman" w:eastAsia="Calibri" w:hAnsi="Times New Roman" w:cs="Times New Roman"/>
          <w:bCs/>
          <w:sz w:val="24"/>
          <w:szCs w:val="24"/>
          <w:lang w:val="en-US"/>
        </w:rPr>
        <w:t>;</w:t>
      </w:r>
    </w:p>
    <w:p w14:paraId="4B37BDD6"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КНС-1 до 30,0 тыс. м</w:t>
      </w:r>
      <w:r w:rsidRPr="000825A3">
        <w:rPr>
          <w:rFonts w:ascii="Times New Roman" w:eastAsia="Calibri" w:hAnsi="Times New Roman" w:cs="Times New Roman"/>
          <w:bCs/>
          <w:sz w:val="24"/>
          <w:szCs w:val="24"/>
          <w:vertAlign w:val="superscript"/>
        </w:rPr>
        <w:t xml:space="preserve">3 </w:t>
      </w:r>
      <w:r w:rsidRPr="000825A3">
        <w:rPr>
          <w:rFonts w:ascii="Times New Roman" w:eastAsia="Calibri" w:hAnsi="Times New Roman" w:cs="Times New Roman"/>
          <w:bCs/>
          <w:sz w:val="24"/>
          <w:szCs w:val="24"/>
        </w:rPr>
        <w:t>в сутки;</w:t>
      </w:r>
    </w:p>
    <w:p w14:paraId="347AAA63"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КНС-2 до 40,0 тыс. м</w:t>
      </w:r>
      <w:r w:rsidRPr="000825A3">
        <w:rPr>
          <w:rFonts w:ascii="Times New Roman" w:eastAsia="Calibri" w:hAnsi="Times New Roman" w:cs="Times New Roman"/>
          <w:bCs/>
          <w:sz w:val="24"/>
          <w:szCs w:val="24"/>
          <w:vertAlign w:val="superscript"/>
        </w:rPr>
        <w:t>3</w:t>
      </w:r>
      <w:r w:rsidRPr="000825A3">
        <w:rPr>
          <w:rFonts w:ascii="Times New Roman" w:eastAsia="Calibri" w:hAnsi="Times New Roman" w:cs="Times New Roman"/>
          <w:bCs/>
          <w:sz w:val="24"/>
          <w:szCs w:val="24"/>
        </w:rPr>
        <w:t xml:space="preserve"> в сутки;</w:t>
      </w:r>
    </w:p>
    <w:p w14:paraId="60E7642A"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КНС-5 до 12,0 тыс. м</w:t>
      </w:r>
      <w:r w:rsidRPr="000825A3">
        <w:rPr>
          <w:rFonts w:ascii="Times New Roman" w:eastAsia="Calibri" w:hAnsi="Times New Roman" w:cs="Times New Roman"/>
          <w:bCs/>
          <w:sz w:val="24"/>
          <w:szCs w:val="24"/>
          <w:vertAlign w:val="superscript"/>
        </w:rPr>
        <w:t>3</w:t>
      </w:r>
      <w:r w:rsidRPr="000825A3">
        <w:rPr>
          <w:rFonts w:ascii="Times New Roman" w:eastAsia="Calibri" w:hAnsi="Times New Roman" w:cs="Times New Roman"/>
          <w:bCs/>
          <w:sz w:val="24"/>
          <w:szCs w:val="24"/>
        </w:rPr>
        <w:t xml:space="preserve"> в сутки;</w:t>
      </w:r>
    </w:p>
    <w:p w14:paraId="27FA950C"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КНС-6 до 6,0 тыс. м</w:t>
      </w:r>
      <w:r w:rsidRPr="000825A3">
        <w:rPr>
          <w:rFonts w:ascii="Times New Roman" w:eastAsia="Calibri" w:hAnsi="Times New Roman" w:cs="Times New Roman"/>
          <w:bCs/>
          <w:sz w:val="24"/>
          <w:szCs w:val="24"/>
          <w:vertAlign w:val="superscript"/>
        </w:rPr>
        <w:t>3</w:t>
      </w:r>
      <w:r w:rsidRPr="000825A3">
        <w:rPr>
          <w:rFonts w:ascii="Times New Roman" w:eastAsia="Calibri" w:hAnsi="Times New Roman" w:cs="Times New Roman"/>
          <w:bCs/>
          <w:sz w:val="24"/>
          <w:szCs w:val="24"/>
        </w:rPr>
        <w:t xml:space="preserve"> в сутки;</w:t>
      </w:r>
    </w:p>
    <w:p w14:paraId="5334B584"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КНС-8</w:t>
      </w:r>
      <w:r w:rsidRPr="000825A3">
        <w:rPr>
          <w:rFonts w:ascii="Times New Roman" w:eastAsia="Calibri" w:hAnsi="Times New Roman" w:cs="Times New Roman"/>
          <w:bCs/>
          <w:sz w:val="24"/>
          <w:szCs w:val="24"/>
          <w:lang w:val="en-US"/>
        </w:rPr>
        <w:t>;</w:t>
      </w:r>
    </w:p>
    <w:p w14:paraId="28245FB9"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КНС-9 до 4,0 тыс. м</w:t>
      </w:r>
      <w:r w:rsidRPr="000825A3">
        <w:rPr>
          <w:rFonts w:ascii="Times New Roman" w:eastAsia="Calibri" w:hAnsi="Times New Roman" w:cs="Times New Roman"/>
          <w:bCs/>
          <w:sz w:val="24"/>
          <w:szCs w:val="24"/>
          <w:vertAlign w:val="superscript"/>
        </w:rPr>
        <w:t>3</w:t>
      </w:r>
      <w:r w:rsidRPr="000825A3">
        <w:rPr>
          <w:rFonts w:ascii="Times New Roman" w:eastAsia="Calibri" w:hAnsi="Times New Roman" w:cs="Times New Roman"/>
          <w:bCs/>
          <w:sz w:val="24"/>
          <w:szCs w:val="24"/>
        </w:rPr>
        <w:t xml:space="preserve"> в сутки;</w:t>
      </w:r>
    </w:p>
    <w:p w14:paraId="1678FCB9"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КНС-10</w:t>
      </w:r>
      <w:r w:rsidRPr="000825A3">
        <w:rPr>
          <w:rFonts w:ascii="Times New Roman" w:eastAsia="Calibri" w:hAnsi="Times New Roman" w:cs="Times New Roman"/>
          <w:bCs/>
          <w:sz w:val="24"/>
          <w:szCs w:val="24"/>
          <w:lang w:val="en-US"/>
        </w:rPr>
        <w:t>;</w:t>
      </w:r>
    </w:p>
    <w:p w14:paraId="3A8407BE"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КНС-12</w:t>
      </w:r>
      <w:r w:rsidRPr="000825A3">
        <w:rPr>
          <w:rFonts w:ascii="Times New Roman" w:eastAsia="Calibri" w:hAnsi="Times New Roman" w:cs="Times New Roman"/>
          <w:bCs/>
          <w:sz w:val="24"/>
          <w:szCs w:val="24"/>
          <w:lang w:val="en-US"/>
        </w:rPr>
        <w:t>;</w:t>
      </w:r>
    </w:p>
    <w:p w14:paraId="7629E940"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lastRenderedPageBreak/>
        <w:t>Реконструкция КНС-14 до 1 тыс. м</w:t>
      </w:r>
      <w:r w:rsidRPr="000825A3">
        <w:rPr>
          <w:rFonts w:ascii="Times New Roman" w:eastAsia="Calibri" w:hAnsi="Times New Roman" w:cs="Times New Roman"/>
          <w:bCs/>
          <w:sz w:val="24"/>
          <w:szCs w:val="24"/>
          <w:vertAlign w:val="superscript"/>
        </w:rPr>
        <w:t xml:space="preserve">3 </w:t>
      </w:r>
      <w:r w:rsidRPr="000825A3">
        <w:rPr>
          <w:rFonts w:ascii="Times New Roman" w:eastAsia="Calibri" w:hAnsi="Times New Roman" w:cs="Times New Roman"/>
          <w:bCs/>
          <w:sz w:val="24"/>
          <w:szCs w:val="24"/>
        </w:rPr>
        <w:t>в сутки;</w:t>
      </w:r>
    </w:p>
    <w:p w14:paraId="40E6254D"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КНС-16 до 1 тыс. м3 в сутки;</w:t>
      </w:r>
    </w:p>
    <w:p w14:paraId="5831C7EC"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Произвести реконструкцию КНС «Стадион» на перекачку дополнительных стоков от КНС-13;</w:t>
      </w:r>
    </w:p>
    <w:p w14:paraId="08CF977B"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коллектора Д=400 мм по ул. Ген. Павлова (0,21 км);</w:t>
      </w:r>
    </w:p>
    <w:p w14:paraId="1EF30EFF"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коллектора Д=500 мм по ул. Солнечный бульвар (0,11 км);</w:t>
      </w:r>
    </w:p>
    <w:p w14:paraId="6D9300C9"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Реконструкция коллектора Д=450 мм по ул. Литовский вал (0,63 км)</w:t>
      </w:r>
      <w:r w:rsidRPr="000825A3">
        <w:rPr>
          <w:rFonts w:ascii="Times New Roman" w:eastAsia="Calibri" w:hAnsi="Times New Roman" w:cs="Times New Roman"/>
          <w:bCs/>
          <w:sz w:val="24"/>
          <w:szCs w:val="24"/>
          <w:lang w:val="en-US"/>
        </w:rPr>
        <w:t>;</w:t>
      </w:r>
    </w:p>
    <w:p w14:paraId="3B92090B"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Проведение гидравлического расчета сетей водоотведения (в актуализированной схеме водоснабжения и водоотведения ГО г. Калининград), который должен отразить работу существующих и проектируемых КНС, ОКОС, коллекторов, главных коллекторов и т.д.;</w:t>
      </w:r>
    </w:p>
    <w:p w14:paraId="6C71C5BB"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Разработать Программу по разделению общесплавной системы канализации в центральной части г. Калининград на дождевую и хозяйственно-бытовую канализацию;</w:t>
      </w:r>
    </w:p>
    <w:p w14:paraId="63BB95DC" w14:textId="77777777" w:rsidR="00F74C39" w:rsidRPr="000825A3" w:rsidRDefault="00F74C39" w:rsidP="0085089F">
      <w:pPr>
        <w:numPr>
          <w:ilvl w:val="0"/>
          <w:numId w:val="15"/>
        </w:numPr>
        <w:suppressAutoHyphens/>
        <w:spacing w:before="120" w:after="120" w:line="240" w:lineRule="auto"/>
        <w:ind w:left="1418" w:hanging="567"/>
        <w:jc w:val="both"/>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 xml:space="preserve">Разработать Программу по разделению общесплавной </w:t>
      </w:r>
      <w:r w:rsidR="00E31585" w:rsidRPr="000825A3">
        <w:rPr>
          <w:rFonts w:ascii="Times New Roman" w:eastAsia="Calibri" w:hAnsi="Times New Roman" w:cs="Times New Roman"/>
          <w:bCs/>
          <w:sz w:val="24"/>
          <w:szCs w:val="24"/>
        </w:rPr>
        <w:t xml:space="preserve">системы канализации в </w:t>
      </w:r>
      <w:r w:rsidRPr="000825A3">
        <w:rPr>
          <w:rFonts w:ascii="Times New Roman" w:eastAsia="Calibri" w:hAnsi="Times New Roman" w:cs="Times New Roman"/>
          <w:bCs/>
          <w:sz w:val="24"/>
          <w:szCs w:val="24"/>
        </w:rPr>
        <w:t>Чкаловск</w:t>
      </w:r>
      <w:r w:rsidR="00E31585" w:rsidRPr="000825A3">
        <w:rPr>
          <w:rFonts w:ascii="Times New Roman" w:eastAsia="Calibri" w:hAnsi="Times New Roman" w:cs="Times New Roman"/>
          <w:bCs/>
          <w:sz w:val="24"/>
          <w:szCs w:val="24"/>
        </w:rPr>
        <w:t>е</w:t>
      </w:r>
      <w:r w:rsidRPr="000825A3">
        <w:rPr>
          <w:rFonts w:ascii="Times New Roman" w:eastAsia="Calibri" w:hAnsi="Times New Roman" w:cs="Times New Roman"/>
          <w:bCs/>
          <w:sz w:val="24"/>
          <w:szCs w:val="24"/>
        </w:rPr>
        <w:t xml:space="preserve"> на дождевую и хозяйственно-бытовую канализацию.</w:t>
      </w:r>
    </w:p>
    <w:p w14:paraId="2E710DBD" w14:textId="77777777" w:rsidR="00F74C39" w:rsidRPr="000825A3" w:rsidRDefault="00F74C39" w:rsidP="00F74C39">
      <w:pPr>
        <w:ind w:firstLine="851"/>
        <w:rPr>
          <w:rFonts w:ascii="Times New Roman" w:eastAsia="Times New Roman" w:hAnsi="Times New Roman" w:cs="Times New Roman"/>
          <w:bCs/>
          <w:i/>
          <w:sz w:val="24"/>
          <w:szCs w:val="24"/>
          <w:lang w:eastAsia="ar-SA"/>
        </w:rPr>
      </w:pPr>
      <w:r w:rsidRPr="000825A3">
        <w:rPr>
          <w:rFonts w:ascii="Times New Roman" w:eastAsia="Times New Roman" w:hAnsi="Times New Roman" w:cs="Times New Roman"/>
          <w:bCs/>
          <w:i/>
          <w:sz w:val="24"/>
          <w:szCs w:val="24"/>
          <w:lang w:eastAsia="ar-SA"/>
        </w:rPr>
        <w:t>Схема развития системы водоотведения районов ГО г. Калининград.</w:t>
      </w:r>
    </w:p>
    <w:p w14:paraId="4228C5F4" w14:textId="77777777" w:rsidR="00F74C39" w:rsidRPr="000825A3" w:rsidRDefault="00F74C39" w:rsidP="00F74C39">
      <w:pPr>
        <w:suppressAutoHyphens/>
        <w:spacing w:before="120" w:after="120" w:line="240" w:lineRule="auto"/>
        <w:ind w:firstLine="851"/>
        <w:rPr>
          <w:rFonts w:ascii="Times New Roman" w:eastAsia="Times New Roman" w:hAnsi="Times New Roman" w:cs="Times New Roman"/>
          <w:bCs/>
          <w:i/>
          <w:sz w:val="24"/>
          <w:szCs w:val="24"/>
          <w:lang w:eastAsia="ar-SA"/>
        </w:rPr>
      </w:pPr>
      <w:r w:rsidRPr="000825A3">
        <w:rPr>
          <w:rFonts w:ascii="Times New Roman" w:eastAsia="Times New Roman" w:hAnsi="Times New Roman" w:cs="Times New Roman"/>
          <w:bCs/>
          <w:i/>
          <w:sz w:val="24"/>
          <w:szCs w:val="24"/>
          <w:lang w:eastAsia="ar-SA"/>
        </w:rPr>
        <w:t>Район Чкаловска.</w:t>
      </w:r>
    </w:p>
    <w:p w14:paraId="313F079F"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
          <w:bCs/>
          <w:sz w:val="24"/>
          <w:szCs w:val="24"/>
          <w:lang w:eastAsia="ar-SA"/>
        </w:rPr>
      </w:pPr>
      <w:r w:rsidRPr="000825A3">
        <w:rPr>
          <w:rFonts w:ascii="Times New Roman" w:eastAsia="Times New Roman" w:hAnsi="Times New Roman" w:cs="Times New Roman"/>
          <w:bCs/>
          <w:sz w:val="24"/>
          <w:szCs w:val="24"/>
          <w:lang w:eastAsia="ar-SA"/>
        </w:rPr>
        <w:t>Система канализации в районе сохраняется полная раздельная.</w:t>
      </w:r>
    </w:p>
    <w:p w14:paraId="5A141A67"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Принципиальная схема хозяйственно-бытовой канализации сохраняется существующей: водоотведение коллекторами с промежуточными вновь </w:t>
      </w:r>
      <w:proofErr w:type="gramStart"/>
      <w:r w:rsidRPr="000825A3">
        <w:rPr>
          <w:rFonts w:ascii="Times New Roman" w:eastAsia="Times New Roman" w:hAnsi="Times New Roman" w:cs="Times New Roman"/>
          <w:bCs/>
          <w:sz w:val="24"/>
          <w:szCs w:val="24"/>
          <w:lang w:eastAsia="ar-SA"/>
        </w:rPr>
        <w:t>строящимися  КНС</w:t>
      </w:r>
      <w:proofErr w:type="gramEnd"/>
      <w:r w:rsidRPr="000825A3">
        <w:rPr>
          <w:rFonts w:ascii="Times New Roman" w:eastAsia="Times New Roman" w:hAnsi="Times New Roman" w:cs="Times New Roman"/>
          <w:bCs/>
          <w:sz w:val="24"/>
          <w:szCs w:val="24"/>
          <w:lang w:eastAsia="ar-SA"/>
        </w:rPr>
        <w:t xml:space="preserve"> (3 шт.) в Центральную канализационную насосную станцию (ЦКНС) и оттуда перекачка стоков на ул. Рыбников.</w:t>
      </w:r>
    </w:p>
    <w:p w14:paraId="5045D1BC"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Для нормализации работы коллекторов района необходима их реконструкция, заключающаяся в строительстве дождевой канализации и отключение поверхностных вод от хозяйственно-бытовой канализации. </w:t>
      </w:r>
    </w:p>
    <w:p w14:paraId="218BFDDA"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В ближайшее время необходимо р</w:t>
      </w:r>
      <w:r w:rsidRPr="000825A3">
        <w:rPr>
          <w:rFonts w:ascii="Times New Roman" w:eastAsia="Calibri" w:hAnsi="Times New Roman" w:cs="Times New Roman"/>
          <w:bCs/>
          <w:sz w:val="24"/>
          <w:szCs w:val="24"/>
        </w:rPr>
        <w:t>азработать Программу по разделению общесплавной системы канализации в районе Чкаловска на дождевую и хозяйственно-бытовую канализацию.</w:t>
      </w:r>
    </w:p>
    <w:p w14:paraId="129664E5"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Для обеспечения приема расчетных стоков в количестве 6,0 тыс. м</w:t>
      </w:r>
      <w:r w:rsidRPr="000825A3">
        <w:rPr>
          <w:rFonts w:ascii="Times New Roman" w:eastAsia="Times New Roman" w:hAnsi="Times New Roman" w:cs="Times New Roman"/>
          <w:bCs/>
          <w:sz w:val="24"/>
          <w:szCs w:val="24"/>
          <w:vertAlign w:val="superscript"/>
          <w:lang w:eastAsia="ar-SA"/>
        </w:rPr>
        <w:t>3</w:t>
      </w:r>
      <w:r w:rsidRPr="000825A3">
        <w:rPr>
          <w:rFonts w:ascii="Times New Roman" w:eastAsia="Times New Roman" w:hAnsi="Times New Roman" w:cs="Times New Roman"/>
          <w:bCs/>
          <w:sz w:val="24"/>
          <w:szCs w:val="24"/>
          <w:lang w:eastAsia="ar-SA"/>
        </w:rPr>
        <w:t xml:space="preserve"> в сутки требуется завершить реконструкцию ЦКНС.  Стоки района Чкаловск на расчетный срок составляют 4 тыс. м</w:t>
      </w:r>
      <w:r w:rsidRPr="000825A3">
        <w:rPr>
          <w:rFonts w:ascii="Times New Roman" w:eastAsia="Times New Roman" w:hAnsi="Times New Roman" w:cs="Times New Roman"/>
          <w:bCs/>
          <w:sz w:val="24"/>
          <w:szCs w:val="24"/>
          <w:vertAlign w:val="superscript"/>
          <w:lang w:eastAsia="ar-SA"/>
        </w:rPr>
        <w:t>3</w:t>
      </w:r>
      <w:r w:rsidRPr="000825A3">
        <w:rPr>
          <w:rFonts w:ascii="Times New Roman" w:eastAsia="Times New Roman" w:hAnsi="Times New Roman" w:cs="Times New Roman"/>
          <w:bCs/>
          <w:sz w:val="24"/>
          <w:szCs w:val="24"/>
          <w:lang w:eastAsia="ar-SA"/>
        </w:rPr>
        <w:t xml:space="preserve"> в сутки.</w:t>
      </w:r>
    </w:p>
    <w:p w14:paraId="2EA970B8"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i/>
          <w:sz w:val="24"/>
          <w:szCs w:val="24"/>
          <w:lang w:eastAsia="ar-SA"/>
        </w:rPr>
      </w:pPr>
      <w:r w:rsidRPr="000825A3">
        <w:rPr>
          <w:rFonts w:ascii="Times New Roman" w:eastAsia="Times New Roman" w:hAnsi="Times New Roman" w:cs="Times New Roman"/>
          <w:bCs/>
          <w:sz w:val="24"/>
          <w:szCs w:val="24"/>
          <w:lang w:eastAsia="ar-SA"/>
        </w:rPr>
        <w:t xml:space="preserve"> </w:t>
      </w:r>
      <w:r w:rsidRPr="000825A3">
        <w:rPr>
          <w:rFonts w:ascii="Times New Roman" w:eastAsia="Times New Roman" w:hAnsi="Times New Roman" w:cs="Times New Roman"/>
          <w:bCs/>
          <w:i/>
          <w:sz w:val="24"/>
          <w:szCs w:val="24"/>
          <w:lang w:eastAsia="ar-SA"/>
        </w:rPr>
        <w:t>Район А. Космодемьянского.</w:t>
      </w:r>
    </w:p>
    <w:p w14:paraId="35562048"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proofErr w:type="gramStart"/>
      <w:r w:rsidRPr="000825A3">
        <w:rPr>
          <w:rFonts w:ascii="Times New Roman" w:eastAsia="Times New Roman" w:hAnsi="Times New Roman" w:cs="Times New Roman"/>
          <w:bCs/>
          <w:sz w:val="24"/>
          <w:szCs w:val="24"/>
          <w:lang w:eastAsia="ar-SA"/>
        </w:rPr>
        <w:t>Принципиальная схема хозяйственно-бытовой канализации</w:t>
      </w:r>
      <w:proofErr w:type="gramEnd"/>
      <w:r w:rsidRPr="000825A3">
        <w:rPr>
          <w:rFonts w:ascii="Times New Roman" w:eastAsia="Times New Roman" w:hAnsi="Times New Roman" w:cs="Times New Roman"/>
          <w:bCs/>
          <w:sz w:val="24"/>
          <w:szCs w:val="24"/>
          <w:lang w:eastAsia="ar-SA"/>
        </w:rPr>
        <w:t xml:space="preserve"> следующая: сохраняется схема канализации существующей части с учетом работы КНС-4 и КНС-4а и частичного ремонта и перекладки самотечных сетей. Водоотведение новых районов застройки объединяются с сетями существующей застройки и вновь построенным коллектором по ул. Механической, ул. Карташова отводятся в запроектированный самотечный коллектор от ул. Карташова до промышленного коллектора с врезкой в него. Существующая КНС у автодороги на г. Балтийск по ул. Карташова ликвидируется. Для устойчивой работы системы водоотведения существующие насосные станции № 4 и № 4а реконструируются, а напорный коллектор </w:t>
      </w:r>
      <w:proofErr w:type="gramStart"/>
      <w:r w:rsidRPr="000825A3">
        <w:rPr>
          <w:rFonts w:ascii="Times New Roman" w:eastAsia="Times New Roman" w:hAnsi="Times New Roman" w:cs="Times New Roman"/>
          <w:bCs/>
          <w:sz w:val="24"/>
          <w:szCs w:val="24"/>
          <w:lang w:eastAsia="ar-SA"/>
        </w:rPr>
        <w:t>по  ул.</w:t>
      </w:r>
      <w:proofErr w:type="gramEnd"/>
      <w:r w:rsidRPr="000825A3">
        <w:rPr>
          <w:rFonts w:ascii="Times New Roman" w:eastAsia="Times New Roman" w:hAnsi="Times New Roman" w:cs="Times New Roman"/>
          <w:bCs/>
          <w:sz w:val="24"/>
          <w:szCs w:val="24"/>
          <w:lang w:eastAsia="ar-SA"/>
        </w:rPr>
        <w:t xml:space="preserve"> Тихоокеанской перекладывается с учетом пропуска расчетных расходов.</w:t>
      </w:r>
    </w:p>
    <w:p w14:paraId="4421310A"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lastRenderedPageBreak/>
        <w:t>Учитывая плоский рельеф района, протяжение сетей и пересечение ручьем Лесной потребуется строительство не менее 3-4 дополнительных НС подкачки небольшой мощности.</w:t>
      </w:r>
    </w:p>
    <w:p w14:paraId="48632007"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Расчетное количество стоков района А. Космодемьянского на первую очередь составит 5,0 тыс. м</w:t>
      </w:r>
      <w:r w:rsidRPr="000825A3">
        <w:rPr>
          <w:rFonts w:ascii="Times New Roman" w:eastAsia="Times New Roman" w:hAnsi="Times New Roman" w:cs="Times New Roman"/>
          <w:bCs/>
          <w:sz w:val="24"/>
          <w:szCs w:val="24"/>
          <w:vertAlign w:val="superscript"/>
          <w:lang w:eastAsia="ar-SA"/>
        </w:rPr>
        <w:t>3</w:t>
      </w:r>
      <w:r w:rsidRPr="000825A3">
        <w:rPr>
          <w:rFonts w:ascii="Times New Roman" w:eastAsia="Times New Roman" w:hAnsi="Times New Roman" w:cs="Times New Roman"/>
          <w:bCs/>
          <w:sz w:val="24"/>
          <w:szCs w:val="24"/>
          <w:lang w:eastAsia="ar-SA"/>
        </w:rPr>
        <w:t xml:space="preserve"> в сутки. </w:t>
      </w:r>
    </w:p>
    <w:p w14:paraId="1DD08CC1"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i/>
          <w:sz w:val="24"/>
          <w:szCs w:val="24"/>
          <w:lang w:eastAsia="ar-SA"/>
        </w:rPr>
      </w:pPr>
      <w:r w:rsidRPr="000825A3">
        <w:rPr>
          <w:rFonts w:ascii="Times New Roman" w:eastAsia="Times New Roman" w:hAnsi="Times New Roman" w:cs="Times New Roman"/>
          <w:bCs/>
          <w:i/>
          <w:sz w:val="24"/>
          <w:szCs w:val="24"/>
          <w:lang w:eastAsia="ar-SA"/>
        </w:rPr>
        <w:t>Поселок Прибрежный.</w:t>
      </w:r>
    </w:p>
    <w:p w14:paraId="64B48447"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На территории пос. Прибрежный действует хозяйственно-бытовая канализация. Большая часть старого поселка малоэтажной застройки не канализована и стоки собираются в септики.</w:t>
      </w:r>
    </w:p>
    <w:p w14:paraId="7C439286"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Существующие хозяйственно-бытовые сточные воды жилой застройки по самотечным сетям канализации собираются на четыре насосные станции, которые работают последовательно. Канализационная насосная станция № 1 двумя напорными коллекторами диаметром 250 мм подает стоки на очистные сооружения.</w:t>
      </w:r>
    </w:p>
    <w:p w14:paraId="47590CC0"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Общая протяженность канализационных сетей поселка 18 км (50% сетей нуждается в замене). </w:t>
      </w:r>
    </w:p>
    <w:p w14:paraId="3E4AF525"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Промышленные стоки промзоны через свою КНС-4 подают непосредственно на очистные сооружения поселка.</w:t>
      </w:r>
    </w:p>
    <w:p w14:paraId="5CAB6CA6"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Дальнейшее развитие поселка невозможно без серьезных капитальных затрат на реконструкцию существующих сетей и сооружений водоотведения и создания системы канализации, учитывающих интересы как нового строительства, так и существующего жилого фонда.</w:t>
      </w:r>
    </w:p>
    <w:p w14:paraId="3773FED6"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Создание системы канализации поселка заключается в следующем:</w:t>
      </w:r>
    </w:p>
    <w:p w14:paraId="78042C1C" w14:textId="77777777" w:rsidR="00F74C39" w:rsidRPr="000825A3" w:rsidRDefault="00F74C39" w:rsidP="0085089F">
      <w:pPr>
        <w:numPr>
          <w:ilvl w:val="0"/>
          <w:numId w:val="16"/>
        </w:numPr>
        <w:suppressAutoHyphens/>
        <w:spacing w:before="120" w:after="120" w:line="240" w:lineRule="auto"/>
        <w:ind w:left="0"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 прокладка канализационного коллектора диаметром 400-500 мм по ул. Заводской от района ул. Парковой до КНС-1 на ул. Беговой;</w:t>
      </w:r>
    </w:p>
    <w:p w14:paraId="531D1C3E" w14:textId="77777777" w:rsidR="00F74C39" w:rsidRPr="000825A3" w:rsidRDefault="00F74C39" w:rsidP="0085089F">
      <w:pPr>
        <w:numPr>
          <w:ilvl w:val="0"/>
          <w:numId w:val="16"/>
        </w:numPr>
        <w:suppressAutoHyphens/>
        <w:spacing w:before="120" w:after="120" w:line="240" w:lineRule="auto"/>
        <w:ind w:left="0"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 создание сети КНС, осуществляющих сброс стоков в канализационный коллектор;</w:t>
      </w:r>
    </w:p>
    <w:p w14:paraId="1ED149EC" w14:textId="77777777" w:rsidR="00F74C39" w:rsidRPr="000825A3" w:rsidRDefault="00F74C39" w:rsidP="0085089F">
      <w:pPr>
        <w:numPr>
          <w:ilvl w:val="0"/>
          <w:numId w:val="16"/>
        </w:numPr>
        <w:suppressAutoHyphens/>
        <w:spacing w:before="120" w:after="120" w:line="240" w:lineRule="auto"/>
        <w:ind w:left="0"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реконструкция существующих КНС, в том числе и КНС-1, с заменой их на шахтные комплектно-блочные КНС до 4,5 тыс. м</w:t>
      </w:r>
      <w:r w:rsidRPr="000825A3">
        <w:rPr>
          <w:rFonts w:ascii="Times New Roman" w:eastAsia="Times New Roman" w:hAnsi="Times New Roman" w:cs="Times New Roman"/>
          <w:bCs/>
          <w:sz w:val="24"/>
          <w:szCs w:val="24"/>
          <w:vertAlign w:val="superscript"/>
          <w:lang w:eastAsia="ar-SA"/>
        </w:rPr>
        <w:t>3</w:t>
      </w:r>
      <w:r w:rsidRPr="000825A3">
        <w:rPr>
          <w:rFonts w:ascii="Times New Roman" w:eastAsia="Times New Roman" w:hAnsi="Times New Roman" w:cs="Times New Roman"/>
          <w:bCs/>
          <w:sz w:val="24"/>
          <w:szCs w:val="24"/>
          <w:lang w:eastAsia="ar-SA"/>
        </w:rPr>
        <w:t xml:space="preserve"> в сутки;</w:t>
      </w:r>
    </w:p>
    <w:p w14:paraId="5E0D9C94" w14:textId="77777777" w:rsidR="00F74C39" w:rsidRPr="000825A3" w:rsidRDefault="00F74C39" w:rsidP="0085089F">
      <w:pPr>
        <w:numPr>
          <w:ilvl w:val="0"/>
          <w:numId w:val="16"/>
        </w:numPr>
        <w:suppressAutoHyphens/>
        <w:spacing w:before="120" w:after="120" w:line="240" w:lineRule="auto"/>
        <w:ind w:left="0"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реконструкция существующих сетей с прочисткой труб и смотровых колодцев;</w:t>
      </w:r>
    </w:p>
    <w:p w14:paraId="4B3CBC4C" w14:textId="77777777" w:rsidR="00F74C39" w:rsidRPr="000825A3" w:rsidRDefault="00F74C39" w:rsidP="0085089F">
      <w:pPr>
        <w:numPr>
          <w:ilvl w:val="0"/>
          <w:numId w:val="16"/>
        </w:numPr>
        <w:suppressAutoHyphens/>
        <w:spacing w:before="120" w:after="120" w:line="240" w:lineRule="auto"/>
        <w:ind w:left="0"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 прокладка новых канализационных сетей на не канализованных улицах с ликвидацией септиков;</w:t>
      </w:r>
    </w:p>
    <w:p w14:paraId="741083FA" w14:textId="77777777" w:rsidR="00F74C39" w:rsidRPr="000825A3" w:rsidRDefault="00F74C39" w:rsidP="0085089F">
      <w:pPr>
        <w:numPr>
          <w:ilvl w:val="0"/>
          <w:numId w:val="16"/>
        </w:numPr>
        <w:suppressAutoHyphens/>
        <w:spacing w:before="120" w:after="120" w:line="240" w:lineRule="auto"/>
        <w:ind w:left="0"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 строительство на промпредприятиях локальных очистных сооружений для очистки </w:t>
      </w:r>
      <w:proofErr w:type="spellStart"/>
      <w:r w:rsidRPr="000825A3">
        <w:rPr>
          <w:rFonts w:ascii="Times New Roman" w:eastAsia="Times New Roman" w:hAnsi="Times New Roman" w:cs="Times New Roman"/>
          <w:bCs/>
          <w:sz w:val="24"/>
          <w:szCs w:val="24"/>
          <w:lang w:eastAsia="ar-SA"/>
        </w:rPr>
        <w:t>промстоков</w:t>
      </w:r>
      <w:proofErr w:type="spellEnd"/>
      <w:r w:rsidRPr="000825A3">
        <w:rPr>
          <w:rFonts w:ascii="Times New Roman" w:eastAsia="Times New Roman" w:hAnsi="Times New Roman" w:cs="Times New Roman"/>
          <w:bCs/>
          <w:sz w:val="24"/>
          <w:szCs w:val="24"/>
          <w:lang w:eastAsia="ar-SA"/>
        </w:rPr>
        <w:t xml:space="preserve"> и, в необходимых случаях, создание системы оборотного водоснабжения;</w:t>
      </w:r>
    </w:p>
    <w:p w14:paraId="38A3FBE4" w14:textId="77777777" w:rsidR="00F74C39" w:rsidRPr="000825A3" w:rsidRDefault="00F74C39" w:rsidP="0085089F">
      <w:pPr>
        <w:numPr>
          <w:ilvl w:val="0"/>
          <w:numId w:val="16"/>
        </w:numPr>
        <w:suppressAutoHyphens/>
        <w:spacing w:before="120" w:after="120" w:line="240" w:lineRule="auto"/>
        <w:ind w:left="0"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 реконструкция очистных сооружений поселка;</w:t>
      </w:r>
    </w:p>
    <w:p w14:paraId="06032D3A" w14:textId="77777777" w:rsidR="00F74C39" w:rsidRPr="000825A3" w:rsidRDefault="00F74C39" w:rsidP="0085089F">
      <w:pPr>
        <w:numPr>
          <w:ilvl w:val="0"/>
          <w:numId w:val="16"/>
        </w:numPr>
        <w:suppressAutoHyphens/>
        <w:spacing w:before="120" w:after="120" w:line="240" w:lineRule="auto"/>
        <w:ind w:left="0"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создание сетей канализации новых районов застройки.</w:t>
      </w:r>
    </w:p>
    <w:p w14:paraId="42EAC3EA"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Расчетное количество стоков пос. Прибрежный на первую очередь составит 3,3 тыс. м</w:t>
      </w:r>
      <w:r w:rsidRPr="000825A3">
        <w:rPr>
          <w:rFonts w:ascii="Times New Roman" w:eastAsia="Times New Roman" w:hAnsi="Times New Roman" w:cs="Times New Roman"/>
          <w:bCs/>
          <w:sz w:val="24"/>
          <w:szCs w:val="24"/>
          <w:vertAlign w:val="superscript"/>
          <w:lang w:eastAsia="ar-SA"/>
        </w:rPr>
        <w:t>3</w:t>
      </w:r>
      <w:r w:rsidRPr="000825A3">
        <w:rPr>
          <w:rFonts w:ascii="Times New Roman" w:eastAsia="Times New Roman" w:hAnsi="Times New Roman" w:cs="Times New Roman"/>
          <w:bCs/>
          <w:sz w:val="24"/>
          <w:szCs w:val="24"/>
          <w:lang w:eastAsia="ar-SA"/>
        </w:rPr>
        <w:t xml:space="preserve"> в сутки.</w:t>
      </w:r>
    </w:p>
    <w:p w14:paraId="436ACA8A"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i/>
          <w:sz w:val="24"/>
          <w:szCs w:val="24"/>
          <w:lang w:eastAsia="ar-SA"/>
        </w:rPr>
      </w:pPr>
      <w:r w:rsidRPr="000825A3">
        <w:rPr>
          <w:rFonts w:ascii="Times New Roman" w:eastAsia="Times New Roman" w:hAnsi="Times New Roman" w:cs="Times New Roman"/>
          <w:bCs/>
          <w:i/>
          <w:sz w:val="24"/>
          <w:szCs w:val="24"/>
          <w:lang w:eastAsia="ar-SA"/>
        </w:rPr>
        <w:t>Район Борисово.</w:t>
      </w:r>
    </w:p>
    <w:p w14:paraId="72E8E480"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Существующая система канализации ориентирована на сбор хозяйственно-бытовых стоков с очисткой их на местных очистных сооружениях.</w:t>
      </w:r>
    </w:p>
    <w:p w14:paraId="6B92F091"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Новая схема предусматривает переброску стоков на КНС «Шишкина», а оттуда на КНС «</w:t>
      </w:r>
      <w:proofErr w:type="spellStart"/>
      <w:r w:rsidRPr="000825A3">
        <w:rPr>
          <w:rFonts w:ascii="Times New Roman" w:eastAsia="Times New Roman" w:hAnsi="Times New Roman" w:cs="Times New Roman"/>
          <w:bCs/>
          <w:sz w:val="24"/>
          <w:szCs w:val="24"/>
          <w:lang w:eastAsia="ar-SA"/>
        </w:rPr>
        <w:t>Дарита</w:t>
      </w:r>
      <w:proofErr w:type="spellEnd"/>
      <w:r w:rsidRPr="000825A3">
        <w:rPr>
          <w:rFonts w:ascii="Times New Roman" w:eastAsia="Times New Roman" w:hAnsi="Times New Roman" w:cs="Times New Roman"/>
          <w:bCs/>
          <w:sz w:val="24"/>
          <w:szCs w:val="24"/>
          <w:lang w:eastAsia="ar-SA"/>
        </w:rPr>
        <w:t>». Очистные сооружения района ликвидируются.</w:t>
      </w:r>
    </w:p>
    <w:p w14:paraId="7F23E46E"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lastRenderedPageBreak/>
        <w:t>Для переброски стоков на КНС «Шишкина» необходимо реконструировать существующую КНС на мощность 5 тыс. м</w:t>
      </w:r>
      <w:r w:rsidRPr="000825A3">
        <w:rPr>
          <w:rFonts w:ascii="Times New Roman" w:eastAsia="Times New Roman" w:hAnsi="Times New Roman" w:cs="Times New Roman"/>
          <w:bCs/>
          <w:sz w:val="24"/>
          <w:szCs w:val="24"/>
          <w:vertAlign w:val="superscript"/>
          <w:lang w:eastAsia="ar-SA"/>
        </w:rPr>
        <w:t>3</w:t>
      </w:r>
      <w:r w:rsidRPr="000825A3">
        <w:rPr>
          <w:rFonts w:ascii="Times New Roman" w:eastAsia="Times New Roman" w:hAnsi="Times New Roman" w:cs="Times New Roman"/>
          <w:bCs/>
          <w:sz w:val="24"/>
          <w:szCs w:val="24"/>
          <w:lang w:eastAsia="ar-SA"/>
        </w:rPr>
        <w:t xml:space="preserve"> в сутки и построить напорный коллектор протяженностью 3,4-3,8 км в зависимости от выбранной трассы.</w:t>
      </w:r>
    </w:p>
    <w:p w14:paraId="1EFF569C"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Расчетное количество стоков </w:t>
      </w:r>
      <w:r w:rsidRPr="000825A3">
        <w:rPr>
          <w:rFonts w:ascii="Times New Roman" w:eastAsia="Calibri" w:hAnsi="Times New Roman" w:cs="Times New Roman"/>
          <w:bCs/>
          <w:sz w:val="24"/>
          <w:szCs w:val="24"/>
        </w:rPr>
        <w:t xml:space="preserve">в </w:t>
      </w:r>
      <w:proofErr w:type="gramStart"/>
      <w:r w:rsidRPr="000825A3">
        <w:rPr>
          <w:rFonts w:ascii="Times New Roman" w:eastAsia="Calibri" w:hAnsi="Times New Roman" w:cs="Times New Roman"/>
          <w:bCs/>
          <w:sz w:val="24"/>
          <w:szCs w:val="24"/>
        </w:rPr>
        <w:t>районе </w:t>
      </w:r>
      <w:r w:rsidRPr="000825A3">
        <w:rPr>
          <w:rFonts w:ascii="Times New Roman" w:eastAsia="Times New Roman" w:hAnsi="Times New Roman" w:cs="Times New Roman"/>
          <w:bCs/>
          <w:sz w:val="24"/>
          <w:szCs w:val="24"/>
          <w:lang w:eastAsia="ar-SA"/>
        </w:rPr>
        <w:t xml:space="preserve"> Борисово</w:t>
      </w:r>
      <w:proofErr w:type="gramEnd"/>
      <w:r w:rsidRPr="000825A3">
        <w:rPr>
          <w:rFonts w:ascii="Times New Roman" w:eastAsia="Times New Roman" w:hAnsi="Times New Roman" w:cs="Times New Roman"/>
          <w:bCs/>
          <w:sz w:val="24"/>
          <w:szCs w:val="24"/>
          <w:lang w:eastAsia="ar-SA"/>
        </w:rPr>
        <w:t xml:space="preserve"> на первую очередь составит  4,5 тыс. м</w:t>
      </w:r>
      <w:r w:rsidRPr="000825A3">
        <w:rPr>
          <w:rFonts w:ascii="Times New Roman" w:eastAsia="Times New Roman" w:hAnsi="Times New Roman" w:cs="Times New Roman"/>
          <w:bCs/>
          <w:sz w:val="24"/>
          <w:szCs w:val="24"/>
          <w:vertAlign w:val="superscript"/>
          <w:lang w:eastAsia="ar-SA"/>
        </w:rPr>
        <w:t>3</w:t>
      </w:r>
      <w:r w:rsidRPr="000825A3">
        <w:rPr>
          <w:rFonts w:ascii="Times New Roman" w:eastAsia="Times New Roman" w:hAnsi="Times New Roman" w:cs="Times New Roman"/>
          <w:bCs/>
          <w:sz w:val="24"/>
          <w:szCs w:val="24"/>
          <w:lang w:eastAsia="ar-SA"/>
        </w:rPr>
        <w:t xml:space="preserve"> в сутки.</w:t>
      </w:r>
    </w:p>
    <w:p w14:paraId="44AA61E2" w14:textId="77777777" w:rsidR="00F74C39" w:rsidRPr="000825A3" w:rsidRDefault="00F74C39" w:rsidP="00F74C39">
      <w:pPr>
        <w:spacing w:before="120" w:after="120"/>
        <w:rPr>
          <w:rFonts w:ascii="Times New Roman" w:eastAsia="Times New Roman" w:hAnsi="Times New Roman" w:cs="Times New Roman"/>
        </w:rPr>
      </w:pPr>
    </w:p>
    <w:p w14:paraId="5779F251" w14:textId="77777777" w:rsidR="00F74C39" w:rsidRPr="000825A3" w:rsidRDefault="00F74C39" w:rsidP="00D33921">
      <w:pPr>
        <w:pStyle w:val="32"/>
        <w:numPr>
          <w:ilvl w:val="1"/>
          <w:numId w:val="1"/>
        </w:numPr>
        <w:ind w:left="709" w:hanging="709"/>
        <w:rPr>
          <w:rFonts w:ascii="Times New Roman" w:hAnsi="Times New Roman" w:cs="Times New Roman"/>
        </w:rPr>
      </w:pPr>
      <w:bookmarkStart w:id="86" w:name="_Toc379907755"/>
      <w:bookmarkStart w:id="87" w:name="_Toc380350683"/>
      <w:bookmarkStart w:id="88" w:name="_Toc454214585"/>
      <w:r w:rsidRPr="000825A3">
        <w:rPr>
          <w:rFonts w:ascii="Times New Roman" w:hAnsi="Times New Roman" w:cs="Times New Roman"/>
        </w:rPr>
        <w:t>Электроснабжение</w:t>
      </w:r>
      <w:bookmarkEnd w:id="86"/>
      <w:bookmarkEnd w:id="87"/>
      <w:bookmarkEnd w:id="88"/>
    </w:p>
    <w:p w14:paraId="7C51F7BF"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В настоящее время электрическая нагрузка ГО г. Калининграда составляет порядка 550 МВт. На рассматриваемую перспективу прогнозируется серьезный рост нагрузки в городском округе. К 2025 году прогнозируется, что нагрузка ГО г. Калининград составит порядка 1100 МВт. Прирост нагрузки связан с жилищным строительством, развитием сферы обслуживания, а </w:t>
      </w:r>
      <w:proofErr w:type="gramStart"/>
      <w:r w:rsidRPr="000825A3">
        <w:rPr>
          <w:rFonts w:ascii="Times New Roman" w:eastAsia="Times New Roman" w:hAnsi="Times New Roman" w:cs="Times New Roman"/>
          <w:bCs/>
          <w:sz w:val="24"/>
          <w:szCs w:val="24"/>
          <w:lang w:eastAsia="ar-SA"/>
        </w:rPr>
        <w:t>так же</w:t>
      </w:r>
      <w:proofErr w:type="gramEnd"/>
      <w:r w:rsidRPr="000825A3">
        <w:rPr>
          <w:rFonts w:ascii="Times New Roman" w:eastAsia="Times New Roman" w:hAnsi="Times New Roman" w:cs="Times New Roman"/>
          <w:bCs/>
          <w:sz w:val="24"/>
          <w:szCs w:val="24"/>
          <w:lang w:eastAsia="ar-SA"/>
        </w:rPr>
        <w:t xml:space="preserve"> реализацией инвестиционных проектов.</w:t>
      </w:r>
    </w:p>
    <w:p w14:paraId="6F9A50EC"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Для обеспечения надежного электроснабжения потребителей, как существующих, так и вновь вводимых – районы новой жилищной застройки, объекты социальной сферы, торгово-развлекательные комплексы, совершенствование промышленных зон для выпуска высоко технологичной продукции, в ГО г. Калининграде предлагается сооружение новых питающих ПС и линий электропередачи напряжением 110 </w:t>
      </w:r>
      <w:proofErr w:type="spellStart"/>
      <w:r w:rsidRPr="000825A3">
        <w:rPr>
          <w:rFonts w:ascii="Times New Roman" w:eastAsia="Times New Roman" w:hAnsi="Times New Roman" w:cs="Times New Roman"/>
          <w:bCs/>
          <w:sz w:val="24"/>
          <w:szCs w:val="24"/>
          <w:lang w:eastAsia="ar-SA"/>
        </w:rPr>
        <w:t>кВ</w:t>
      </w:r>
      <w:proofErr w:type="spellEnd"/>
      <w:r w:rsidRPr="000825A3">
        <w:rPr>
          <w:rFonts w:ascii="Times New Roman" w:eastAsia="Times New Roman" w:hAnsi="Times New Roman" w:cs="Times New Roman"/>
          <w:bCs/>
          <w:sz w:val="24"/>
          <w:szCs w:val="24"/>
          <w:lang w:eastAsia="ar-SA"/>
        </w:rPr>
        <w:t xml:space="preserve"> и 330 </w:t>
      </w:r>
      <w:proofErr w:type="spellStart"/>
      <w:r w:rsidRPr="000825A3">
        <w:rPr>
          <w:rFonts w:ascii="Times New Roman" w:eastAsia="Times New Roman" w:hAnsi="Times New Roman" w:cs="Times New Roman"/>
          <w:bCs/>
          <w:sz w:val="24"/>
          <w:szCs w:val="24"/>
          <w:lang w:eastAsia="ar-SA"/>
        </w:rPr>
        <w:t>кВ.</w:t>
      </w:r>
      <w:proofErr w:type="spellEnd"/>
      <w:r w:rsidRPr="000825A3">
        <w:rPr>
          <w:rFonts w:ascii="Times New Roman" w:eastAsia="Times New Roman" w:hAnsi="Times New Roman" w:cs="Times New Roman"/>
          <w:bCs/>
          <w:sz w:val="24"/>
          <w:szCs w:val="24"/>
          <w:lang w:eastAsia="ar-SA"/>
        </w:rPr>
        <w:t xml:space="preserve"> Местоположение ПС определялось в возможной близости от присоединяемых нагрузок, часть из них может рассматриваться в закрытом исполнении, что определяется на стадии конкретного проектирования и зависит от размера земельного участка, выделяемого под сооружение той или иной ПС. Часть линий электропередачи в черте города рекомендуется сооружать кабелем из сшитого полиэтилена.</w:t>
      </w:r>
    </w:p>
    <w:p w14:paraId="0E1F555D" w14:textId="77777777" w:rsidR="00F74C39" w:rsidRPr="000825A3" w:rsidRDefault="0094256F" w:rsidP="00F74C39">
      <w:pPr>
        <w:suppressAutoHyphens/>
        <w:spacing w:before="0" w:after="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 учетом мероприятий </w:t>
      </w:r>
      <w:r w:rsidR="00F74C39" w:rsidRPr="000825A3">
        <w:rPr>
          <w:rFonts w:ascii="Times New Roman" w:eastAsia="Times New Roman" w:hAnsi="Times New Roman" w:cs="Times New Roman"/>
          <w:bCs/>
          <w:sz w:val="24"/>
          <w:szCs w:val="24"/>
          <w:lang w:eastAsia="ar-SA"/>
        </w:rPr>
        <w:t xml:space="preserve">по развитию электроэнергетики </w:t>
      </w:r>
      <w:r w:rsidRPr="000825A3">
        <w:rPr>
          <w:rFonts w:ascii="Times New Roman" w:eastAsia="Times New Roman" w:hAnsi="Times New Roman" w:cs="Times New Roman"/>
          <w:bCs/>
          <w:sz w:val="24"/>
          <w:szCs w:val="24"/>
          <w:lang w:eastAsia="ar-SA"/>
        </w:rPr>
        <w:t>городского округа «Город Калининград»</w:t>
      </w:r>
      <w:r w:rsidR="00F74C39" w:rsidRPr="000825A3">
        <w:rPr>
          <w:rFonts w:ascii="Times New Roman" w:eastAsia="Times New Roman" w:hAnsi="Times New Roman" w:cs="Times New Roman"/>
          <w:bCs/>
          <w:sz w:val="24"/>
          <w:szCs w:val="24"/>
          <w:lang w:eastAsia="ar-SA"/>
        </w:rPr>
        <w:t xml:space="preserve"> и Калининградской области, разработанными ОАО «Институт «ЭНЕРГОСЕТЬПРОЕКТ» «Схема и программа перспективного развития электроэнергетики Калининградской области на 201</w:t>
      </w:r>
      <w:r w:rsidRPr="000825A3">
        <w:rPr>
          <w:rFonts w:ascii="Times New Roman" w:eastAsia="Times New Roman" w:hAnsi="Times New Roman" w:cs="Times New Roman"/>
          <w:bCs/>
          <w:sz w:val="24"/>
          <w:szCs w:val="24"/>
          <w:lang w:eastAsia="ar-SA"/>
        </w:rPr>
        <w:t>7</w:t>
      </w:r>
      <w:r w:rsidR="00F74C39" w:rsidRPr="000825A3">
        <w:rPr>
          <w:rFonts w:ascii="Times New Roman" w:eastAsia="Times New Roman" w:hAnsi="Times New Roman" w:cs="Times New Roman"/>
          <w:bCs/>
          <w:sz w:val="24"/>
          <w:szCs w:val="24"/>
          <w:lang w:eastAsia="ar-SA"/>
        </w:rPr>
        <w:t>-202</w:t>
      </w:r>
      <w:r w:rsidRPr="000825A3">
        <w:rPr>
          <w:rFonts w:ascii="Times New Roman" w:eastAsia="Times New Roman" w:hAnsi="Times New Roman" w:cs="Times New Roman"/>
          <w:bCs/>
          <w:sz w:val="24"/>
          <w:szCs w:val="24"/>
          <w:lang w:eastAsia="ar-SA"/>
        </w:rPr>
        <w:t>1</w:t>
      </w:r>
      <w:r w:rsidR="00F74C39" w:rsidRPr="000825A3">
        <w:rPr>
          <w:rFonts w:ascii="Times New Roman" w:eastAsia="Times New Roman" w:hAnsi="Times New Roman" w:cs="Times New Roman"/>
          <w:bCs/>
          <w:sz w:val="24"/>
          <w:szCs w:val="24"/>
          <w:lang w:eastAsia="ar-SA"/>
        </w:rPr>
        <w:t xml:space="preserve"> годы», утвержденная Распоряжением Губернатора Калининградской области от </w:t>
      </w:r>
      <w:r w:rsidRPr="000825A3">
        <w:rPr>
          <w:rFonts w:ascii="Times New Roman" w:eastAsia="Times New Roman" w:hAnsi="Times New Roman" w:cs="Times New Roman"/>
          <w:bCs/>
          <w:sz w:val="24"/>
          <w:szCs w:val="24"/>
          <w:lang w:eastAsia="ar-SA"/>
        </w:rPr>
        <w:t>29</w:t>
      </w:r>
      <w:r w:rsidR="00F74C39" w:rsidRPr="000825A3">
        <w:rPr>
          <w:rFonts w:ascii="Times New Roman" w:eastAsia="Times New Roman" w:hAnsi="Times New Roman" w:cs="Times New Roman"/>
          <w:bCs/>
          <w:sz w:val="24"/>
          <w:szCs w:val="24"/>
          <w:lang w:eastAsia="ar-SA"/>
        </w:rPr>
        <w:t xml:space="preserve"> апреля 201</w:t>
      </w:r>
      <w:r w:rsidRPr="000825A3">
        <w:rPr>
          <w:rFonts w:ascii="Times New Roman" w:eastAsia="Times New Roman" w:hAnsi="Times New Roman" w:cs="Times New Roman"/>
          <w:bCs/>
          <w:sz w:val="24"/>
          <w:szCs w:val="24"/>
          <w:lang w:eastAsia="ar-SA"/>
        </w:rPr>
        <w:t>6</w:t>
      </w:r>
      <w:r w:rsidR="00F74C39" w:rsidRPr="000825A3">
        <w:rPr>
          <w:rFonts w:ascii="Times New Roman" w:eastAsia="Times New Roman" w:hAnsi="Times New Roman" w:cs="Times New Roman"/>
          <w:bCs/>
          <w:sz w:val="24"/>
          <w:szCs w:val="24"/>
          <w:lang w:eastAsia="ar-SA"/>
        </w:rPr>
        <w:t>г. №</w:t>
      </w:r>
      <w:r w:rsidRPr="000825A3">
        <w:rPr>
          <w:rFonts w:ascii="Times New Roman" w:eastAsia="Times New Roman" w:hAnsi="Times New Roman" w:cs="Times New Roman"/>
          <w:bCs/>
          <w:sz w:val="24"/>
          <w:szCs w:val="24"/>
          <w:lang w:eastAsia="ar-SA"/>
        </w:rPr>
        <w:t>263</w:t>
      </w:r>
      <w:r w:rsidR="00F74C39" w:rsidRPr="000825A3">
        <w:rPr>
          <w:rFonts w:ascii="Times New Roman" w:eastAsia="Times New Roman" w:hAnsi="Times New Roman" w:cs="Times New Roman"/>
          <w:bCs/>
          <w:sz w:val="24"/>
          <w:szCs w:val="24"/>
          <w:lang w:eastAsia="ar-SA"/>
        </w:rPr>
        <w:t>-р, предложениями АО «</w:t>
      </w:r>
      <w:proofErr w:type="spellStart"/>
      <w:r w:rsidR="00F74C39" w:rsidRPr="000825A3">
        <w:rPr>
          <w:rFonts w:ascii="Times New Roman" w:eastAsia="Times New Roman" w:hAnsi="Times New Roman" w:cs="Times New Roman"/>
          <w:bCs/>
          <w:sz w:val="24"/>
          <w:szCs w:val="24"/>
          <w:lang w:eastAsia="ar-SA"/>
        </w:rPr>
        <w:t>Янтарьэнерго</w:t>
      </w:r>
      <w:proofErr w:type="spellEnd"/>
      <w:r w:rsidR="00F74C39" w:rsidRPr="000825A3">
        <w:rPr>
          <w:rFonts w:ascii="Times New Roman" w:eastAsia="Times New Roman" w:hAnsi="Times New Roman" w:cs="Times New Roman"/>
          <w:bCs/>
          <w:sz w:val="24"/>
          <w:szCs w:val="24"/>
          <w:lang w:eastAsia="ar-SA"/>
        </w:rPr>
        <w:t xml:space="preserve">», для обеспечения электроснабжением перспективной жилой застройки северной, северо-западной, юго-западной, южной, восточной частей </w:t>
      </w:r>
      <w:r w:rsidR="00912FC5" w:rsidRPr="000825A3">
        <w:rPr>
          <w:rFonts w:ascii="Times New Roman" w:eastAsia="Times New Roman" w:hAnsi="Times New Roman" w:cs="Times New Roman"/>
          <w:bCs/>
          <w:sz w:val="24"/>
          <w:szCs w:val="24"/>
          <w:lang w:eastAsia="ar-SA"/>
        </w:rPr>
        <w:t>городского округа «Город Калининград»</w:t>
      </w:r>
      <w:r w:rsidR="00F74C39" w:rsidRPr="000825A3">
        <w:rPr>
          <w:rFonts w:ascii="Times New Roman" w:eastAsia="Times New Roman" w:hAnsi="Times New Roman" w:cs="Times New Roman"/>
          <w:bCs/>
          <w:sz w:val="24"/>
          <w:szCs w:val="24"/>
          <w:lang w:eastAsia="ar-SA"/>
        </w:rPr>
        <w:t xml:space="preserve"> (</w:t>
      </w:r>
      <w:r w:rsidR="00912FC5" w:rsidRPr="000825A3">
        <w:rPr>
          <w:rFonts w:ascii="Times New Roman" w:eastAsia="Times New Roman" w:hAnsi="Times New Roman" w:cs="Times New Roman"/>
          <w:bCs/>
          <w:sz w:val="24"/>
          <w:szCs w:val="24"/>
          <w:lang w:eastAsia="ar-SA"/>
        </w:rPr>
        <w:t>с учетом разработанных проектов</w:t>
      </w:r>
      <w:r w:rsidR="00F74C39" w:rsidRPr="000825A3">
        <w:rPr>
          <w:rFonts w:ascii="Times New Roman" w:eastAsia="Times New Roman" w:hAnsi="Times New Roman" w:cs="Times New Roman"/>
          <w:bCs/>
          <w:sz w:val="24"/>
          <w:szCs w:val="24"/>
          <w:lang w:eastAsia="ar-SA"/>
        </w:rPr>
        <w:t xml:space="preserve"> планировки территории </w:t>
      </w:r>
      <w:r w:rsidR="00912FC5" w:rsidRPr="000825A3">
        <w:rPr>
          <w:rFonts w:ascii="Times New Roman" w:eastAsia="Times New Roman" w:hAnsi="Times New Roman" w:cs="Times New Roman"/>
          <w:bCs/>
          <w:sz w:val="24"/>
          <w:szCs w:val="24"/>
          <w:lang w:eastAsia="ar-SA"/>
        </w:rPr>
        <w:t>городского округа «Город Калининград»</w:t>
      </w:r>
      <w:r w:rsidR="00F74C39" w:rsidRPr="000825A3">
        <w:rPr>
          <w:rFonts w:ascii="Times New Roman" w:eastAsia="Times New Roman" w:hAnsi="Times New Roman" w:cs="Times New Roman"/>
          <w:bCs/>
          <w:sz w:val="24"/>
          <w:szCs w:val="24"/>
          <w:lang w:eastAsia="ar-SA"/>
        </w:rPr>
        <w:t>), настоящим генеральным планом предусматривается строительство ряда электросетевых объектов:</w:t>
      </w:r>
    </w:p>
    <w:p w14:paraId="631A8C5A"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
          <w:sz w:val="24"/>
          <w:szCs w:val="24"/>
          <w:u w:val="single"/>
          <w:lang w:eastAsia="ar-SA"/>
        </w:rPr>
        <w:t xml:space="preserve">ПС 110 </w:t>
      </w:r>
      <w:proofErr w:type="spellStart"/>
      <w:r w:rsidRPr="000825A3">
        <w:rPr>
          <w:rFonts w:ascii="Times New Roman" w:eastAsia="Times New Roman" w:hAnsi="Times New Roman" w:cs="Times New Roman"/>
          <w:b/>
          <w:sz w:val="24"/>
          <w:szCs w:val="24"/>
          <w:u w:val="single"/>
          <w:lang w:eastAsia="ar-SA"/>
        </w:rPr>
        <w:t>кВ</w:t>
      </w:r>
      <w:proofErr w:type="spellEnd"/>
      <w:r w:rsidRPr="000825A3">
        <w:rPr>
          <w:rFonts w:ascii="Times New Roman" w:eastAsia="Times New Roman" w:hAnsi="Times New Roman" w:cs="Times New Roman"/>
          <w:b/>
          <w:sz w:val="24"/>
          <w:szCs w:val="24"/>
          <w:u w:val="single"/>
          <w:lang w:eastAsia="ar-SA"/>
        </w:rPr>
        <w:t xml:space="preserve"> Береговая</w:t>
      </w:r>
      <w:r w:rsidRPr="000825A3">
        <w:rPr>
          <w:rFonts w:ascii="Times New Roman" w:eastAsia="Times New Roman" w:hAnsi="Times New Roman" w:cs="Times New Roman"/>
          <w:sz w:val="24"/>
          <w:szCs w:val="24"/>
          <w:lang w:eastAsia="ar-SA"/>
        </w:rPr>
        <w:t xml:space="preserve"> с установкой трансформаторов мощностью 2х25 МВА для возможности электроснабжения строящегося стадиона на 35000 зрительских мест по адресу Солнечный бульвар, задействованного при проведении Чемпионата мира по футболу в 2018 году в г. Калининграде.</w:t>
      </w:r>
    </w:p>
    <w:p w14:paraId="0C87420C"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Присоединение ПС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Береговая к энергосистеме предусмотрено строительством заходов от существующей ВЛ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№115 ПС О-1 Центральная – ПС О-30 Московская, в кабельном исполнение с сечением жилы 300 мм² протяжённостью 2х1,3 км и кабельными заходами от существующей ВЛ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№116 ПС О-1 Центральная – ПС Северная 330 с отпайками, протяженностью 2х1,7 км, сечением жилы 300 мм².</w:t>
      </w:r>
    </w:p>
    <w:p w14:paraId="3BFD88AC"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Период ввода в эксплуатацию: 2014-2017 гг.</w:t>
      </w:r>
    </w:p>
    <w:p w14:paraId="0870FED0"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
          <w:sz w:val="24"/>
          <w:szCs w:val="24"/>
          <w:u w:val="single"/>
          <w:lang w:eastAsia="ar-SA"/>
        </w:rPr>
        <w:t xml:space="preserve">ПС 110 </w:t>
      </w:r>
      <w:proofErr w:type="spellStart"/>
      <w:r w:rsidRPr="000825A3">
        <w:rPr>
          <w:rFonts w:ascii="Times New Roman" w:eastAsia="Times New Roman" w:hAnsi="Times New Roman" w:cs="Times New Roman"/>
          <w:b/>
          <w:sz w:val="24"/>
          <w:szCs w:val="24"/>
          <w:u w:val="single"/>
          <w:lang w:eastAsia="ar-SA"/>
        </w:rPr>
        <w:t>кВ</w:t>
      </w:r>
      <w:proofErr w:type="spellEnd"/>
      <w:r w:rsidRPr="000825A3">
        <w:rPr>
          <w:rFonts w:ascii="Times New Roman" w:eastAsia="Times New Roman" w:hAnsi="Times New Roman" w:cs="Times New Roman"/>
          <w:b/>
          <w:sz w:val="24"/>
          <w:szCs w:val="24"/>
          <w:u w:val="single"/>
          <w:lang w:eastAsia="ar-SA"/>
        </w:rPr>
        <w:t xml:space="preserve"> Менделеевская</w:t>
      </w:r>
      <w:r w:rsidRPr="000825A3">
        <w:rPr>
          <w:rFonts w:ascii="Times New Roman" w:eastAsia="Times New Roman" w:hAnsi="Times New Roman" w:cs="Times New Roman"/>
          <w:sz w:val="24"/>
          <w:szCs w:val="24"/>
          <w:lang w:eastAsia="ar-SA"/>
        </w:rPr>
        <w:t xml:space="preserve"> с установкой трансформаторов мощностью 2х16(40) МВА на северо-западе г. Калининград для создания возможности технологического присоединения нагрузок ООО «АВТОТОР-ХОЛДИНГ» (в соответствии с Федеральной целевой программой развития Калининградской области до 2020 года), а также других объектов в северо-западной части города.</w:t>
      </w:r>
    </w:p>
    <w:p w14:paraId="71EC1A3F"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lastRenderedPageBreak/>
        <w:t xml:space="preserve">Присоединение ПС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Менделеевская к энергосистеме предусматривается заходами от существующей ВЛ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№117 ПС О-29 Чкаловск – ПС О-1 Центральная с отпайками, протяжённостью 6,6 км, проводом марки АС – 240 и заходами от существующей ВЛ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№118 ПС О-35 Космодемьянская – ПС О-1 Центральная с отпайками, протяжённостью 12,5 км, проводом марки АС – 240. А так же строительством новой ВЛ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ПС Менделеевская – ПС О-53 Правобережная, протяжённостью 9,3 км, проводом марки АС – 240 и строительством новой ВЛ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ПС Менделеевская – ПС Северная 330 протяжённостью 8,5 км, проводом марки АС – 240.</w:t>
      </w:r>
    </w:p>
    <w:p w14:paraId="09B7D4EE"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Период ввода в эксплуатацию: 2019-2021 гг.</w:t>
      </w:r>
    </w:p>
    <w:p w14:paraId="6C70739E"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
          <w:sz w:val="24"/>
          <w:szCs w:val="24"/>
          <w:u w:val="single"/>
          <w:lang w:eastAsia="ar-SA"/>
        </w:rPr>
        <w:t xml:space="preserve">ПС 110 </w:t>
      </w:r>
      <w:proofErr w:type="spellStart"/>
      <w:r w:rsidRPr="000825A3">
        <w:rPr>
          <w:rFonts w:ascii="Times New Roman" w:eastAsia="Times New Roman" w:hAnsi="Times New Roman" w:cs="Times New Roman"/>
          <w:b/>
          <w:sz w:val="24"/>
          <w:szCs w:val="24"/>
          <w:u w:val="single"/>
          <w:lang w:eastAsia="ar-SA"/>
        </w:rPr>
        <w:t>кВ</w:t>
      </w:r>
      <w:proofErr w:type="spellEnd"/>
      <w:r w:rsidRPr="000825A3">
        <w:rPr>
          <w:rFonts w:ascii="Times New Roman" w:eastAsia="Times New Roman" w:hAnsi="Times New Roman" w:cs="Times New Roman"/>
          <w:b/>
          <w:sz w:val="24"/>
          <w:szCs w:val="24"/>
          <w:u w:val="single"/>
          <w:lang w:eastAsia="ar-SA"/>
        </w:rPr>
        <w:t xml:space="preserve"> Форт</w:t>
      </w:r>
      <w:r w:rsidRPr="000825A3">
        <w:rPr>
          <w:rFonts w:ascii="Times New Roman" w:eastAsia="Times New Roman" w:hAnsi="Times New Roman" w:cs="Times New Roman"/>
          <w:sz w:val="24"/>
          <w:szCs w:val="24"/>
          <w:lang w:eastAsia="ar-SA"/>
        </w:rPr>
        <w:t xml:space="preserve"> с установкой трансформаторов мощностью 2х10 МВА в черте г. Калининграда для электроснабжения существующих потребителей Ленинградского района и новых объектов по заявкам об осуществлении технологического присоединения.</w:t>
      </w:r>
    </w:p>
    <w:p w14:paraId="31106757"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Присоединение ПС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Форт к энергосистеме предусматривается отпайками от существующей двух цепной ВЛ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 167/168 ПС Северная 330 –ПС О-62 Пионерская, протяжённостью 2х1 км, проводом марки АС – 150.</w:t>
      </w:r>
    </w:p>
    <w:p w14:paraId="5D5940A8"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Период ввода в эксплуатацию: 2018-2020 гг.</w:t>
      </w:r>
    </w:p>
    <w:p w14:paraId="441254E2"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
          <w:sz w:val="24"/>
          <w:szCs w:val="24"/>
          <w:u w:val="single"/>
          <w:lang w:eastAsia="ar-SA"/>
        </w:rPr>
        <w:t xml:space="preserve">ПС 110 </w:t>
      </w:r>
      <w:proofErr w:type="spellStart"/>
      <w:r w:rsidRPr="000825A3">
        <w:rPr>
          <w:rFonts w:ascii="Times New Roman" w:eastAsia="Times New Roman" w:hAnsi="Times New Roman" w:cs="Times New Roman"/>
          <w:b/>
          <w:sz w:val="24"/>
          <w:szCs w:val="24"/>
          <w:u w:val="single"/>
          <w:lang w:eastAsia="ar-SA"/>
        </w:rPr>
        <w:t>кВ</w:t>
      </w:r>
      <w:proofErr w:type="spellEnd"/>
      <w:r w:rsidRPr="000825A3">
        <w:rPr>
          <w:rFonts w:ascii="Times New Roman" w:eastAsia="Times New Roman" w:hAnsi="Times New Roman" w:cs="Times New Roman"/>
          <w:b/>
          <w:sz w:val="24"/>
          <w:szCs w:val="24"/>
          <w:u w:val="single"/>
          <w:lang w:eastAsia="ar-SA"/>
        </w:rPr>
        <w:t xml:space="preserve"> Автотор </w:t>
      </w:r>
      <w:r w:rsidRPr="000825A3">
        <w:rPr>
          <w:rFonts w:ascii="Times New Roman" w:eastAsia="Times New Roman" w:hAnsi="Times New Roman" w:cs="Times New Roman"/>
          <w:sz w:val="24"/>
          <w:szCs w:val="24"/>
          <w:lang w:eastAsia="ar-SA"/>
        </w:rPr>
        <w:t>с установкой трансформаторов мощностью 2х25 МВА на северо-западе г. Калининград для создания возможности технологического присоединения нагрузок ООО «АВТОТОР-ХОЛДИНГ» (в соответствии с Федеральной целевой программой развития Калининградской области до 2020 года и проекта (2012 г.) планировки с проектами межевания район Зеленое и район Менделеево), а также других объектов в северо-западной части области.</w:t>
      </w:r>
    </w:p>
    <w:p w14:paraId="0E4F3281" w14:textId="77777777" w:rsidR="00F74C39" w:rsidRPr="000825A3" w:rsidRDefault="00F74C39" w:rsidP="006C14E8">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Присоединение ПС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Автотор к энергосистеме предусматривается строительством </w:t>
      </w:r>
      <w:r w:rsidR="006C14E8" w:rsidRPr="000825A3">
        <w:rPr>
          <w:rFonts w:ascii="Times New Roman" w:eastAsia="Times New Roman" w:hAnsi="Times New Roman" w:cs="Times New Roman"/>
          <w:sz w:val="24"/>
          <w:szCs w:val="24"/>
          <w:lang w:eastAsia="ar-SA"/>
        </w:rPr>
        <w:t xml:space="preserve">заходов от существующей ВЛ 110 </w:t>
      </w:r>
      <w:proofErr w:type="spellStart"/>
      <w:r w:rsidR="006C14E8" w:rsidRPr="000825A3">
        <w:rPr>
          <w:rFonts w:ascii="Times New Roman" w:eastAsia="Times New Roman" w:hAnsi="Times New Roman" w:cs="Times New Roman"/>
          <w:sz w:val="24"/>
          <w:szCs w:val="24"/>
          <w:lang w:eastAsia="ar-SA"/>
        </w:rPr>
        <w:t>кВ</w:t>
      </w:r>
      <w:proofErr w:type="spellEnd"/>
      <w:r w:rsidR="006C14E8" w:rsidRPr="000825A3">
        <w:rPr>
          <w:rFonts w:ascii="Times New Roman" w:eastAsia="Times New Roman" w:hAnsi="Times New Roman" w:cs="Times New Roman"/>
          <w:sz w:val="24"/>
          <w:szCs w:val="24"/>
          <w:lang w:eastAsia="ar-SA"/>
        </w:rPr>
        <w:t xml:space="preserve"> №148 ПС О-11 Ленинградская - ПС О-35 Космодемьянская в кабельном исполнении </w:t>
      </w:r>
      <w:r w:rsidRPr="000825A3">
        <w:rPr>
          <w:rFonts w:ascii="Times New Roman" w:eastAsia="Times New Roman" w:hAnsi="Times New Roman" w:cs="Times New Roman"/>
          <w:sz w:val="24"/>
          <w:szCs w:val="24"/>
          <w:lang w:eastAsia="ar-SA"/>
        </w:rPr>
        <w:t>с сечением жилы 300 мм² протяжённостью 5,9 км.</w:t>
      </w:r>
    </w:p>
    <w:p w14:paraId="0F512E85"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Пе</w:t>
      </w:r>
      <w:r w:rsidR="006C14E8" w:rsidRPr="000825A3">
        <w:rPr>
          <w:rFonts w:ascii="Times New Roman" w:eastAsia="Times New Roman" w:hAnsi="Times New Roman" w:cs="Times New Roman"/>
          <w:sz w:val="24"/>
          <w:szCs w:val="24"/>
          <w:lang w:eastAsia="ar-SA"/>
        </w:rPr>
        <w:t xml:space="preserve">риод ввода в эксплуатацию: 2017 </w:t>
      </w:r>
      <w:r w:rsidRPr="000825A3">
        <w:rPr>
          <w:rFonts w:ascii="Times New Roman" w:eastAsia="Times New Roman" w:hAnsi="Times New Roman" w:cs="Times New Roman"/>
          <w:sz w:val="24"/>
          <w:szCs w:val="24"/>
          <w:lang w:eastAsia="ar-SA"/>
        </w:rPr>
        <w:t>г.</w:t>
      </w:r>
    </w:p>
    <w:p w14:paraId="38726BE0"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
          <w:sz w:val="24"/>
          <w:szCs w:val="24"/>
          <w:u w:val="single"/>
          <w:lang w:eastAsia="ar-SA"/>
        </w:rPr>
        <w:t xml:space="preserve">ПС 110 </w:t>
      </w:r>
      <w:proofErr w:type="spellStart"/>
      <w:r w:rsidRPr="000825A3">
        <w:rPr>
          <w:rFonts w:ascii="Times New Roman" w:eastAsia="Times New Roman" w:hAnsi="Times New Roman" w:cs="Times New Roman"/>
          <w:b/>
          <w:sz w:val="24"/>
          <w:szCs w:val="24"/>
          <w:u w:val="single"/>
          <w:lang w:eastAsia="ar-SA"/>
        </w:rPr>
        <w:t>кВ</w:t>
      </w:r>
      <w:proofErr w:type="spellEnd"/>
      <w:r w:rsidRPr="000825A3">
        <w:rPr>
          <w:rFonts w:ascii="Times New Roman" w:eastAsia="Times New Roman" w:hAnsi="Times New Roman" w:cs="Times New Roman"/>
          <w:b/>
          <w:sz w:val="24"/>
          <w:szCs w:val="24"/>
          <w:u w:val="single"/>
          <w:lang w:eastAsia="ar-SA"/>
        </w:rPr>
        <w:t xml:space="preserve"> Сельма</w:t>
      </w:r>
      <w:r w:rsidRPr="000825A3">
        <w:rPr>
          <w:rFonts w:ascii="Times New Roman" w:eastAsia="Times New Roman" w:hAnsi="Times New Roman" w:cs="Times New Roman"/>
          <w:sz w:val="24"/>
          <w:szCs w:val="24"/>
          <w:lang w:eastAsia="ar-SA"/>
        </w:rPr>
        <w:t xml:space="preserve"> с установкой трансформаторов мощностью 2х25 МВА в черте </w:t>
      </w:r>
      <w:proofErr w:type="spellStart"/>
      <w:r w:rsidRPr="000825A3">
        <w:rPr>
          <w:rFonts w:ascii="Times New Roman" w:eastAsia="Times New Roman" w:hAnsi="Times New Roman" w:cs="Times New Roman"/>
          <w:sz w:val="24"/>
          <w:szCs w:val="24"/>
          <w:lang w:eastAsia="ar-SA"/>
        </w:rPr>
        <w:t>г.Калининграда</w:t>
      </w:r>
      <w:proofErr w:type="spellEnd"/>
      <w:r w:rsidRPr="000825A3">
        <w:rPr>
          <w:rFonts w:ascii="Times New Roman" w:eastAsia="Times New Roman" w:hAnsi="Times New Roman" w:cs="Times New Roman"/>
          <w:sz w:val="24"/>
          <w:szCs w:val="24"/>
          <w:lang w:eastAsia="ar-SA"/>
        </w:rPr>
        <w:t xml:space="preserve"> для электроснабжения существующих потребителей и новых объектов по заявкам об осуществлении технологического присоединения.</w:t>
      </w:r>
    </w:p>
    <w:p w14:paraId="18A135C3"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Присоединение ПС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Сельма к энергосистеме предусматривается кабельно- воздушными ответвлениями (отпайками) от существующей двухцепной ВЛ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 152/153 ПС Северная 330 –ПС О-11 Ленинградская, протяжённостью 2х0,3 км, с сечением жилы 240 мм².</w:t>
      </w:r>
    </w:p>
    <w:p w14:paraId="7B9834F4"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Период ввода в эксплуатацию: 2017-2019 гг.</w:t>
      </w:r>
    </w:p>
    <w:p w14:paraId="193480E9" w14:textId="77777777" w:rsidR="00F74C39" w:rsidRPr="000825A3" w:rsidRDefault="00A82800"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
          <w:sz w:val="24"/>
          <w:szCs w:val="24"/>
          <w:u w:val="single"/>
          <w:lang w:eastAsia="ar-SA"/>
        </w:rPr>
        <w:t xml:space="preserve">ПС 110 </w:t>
      </w:r>
      <w:proofErr w:type="spellStart"/>
      <w:r w:rsidRPr="000825A3">
        <w:rPr>
          <w:rFonts w:ascii="Times New Roman" w:eastAsia="Times New Roman" w:hAnsi="Times New Roman" w:cs="Times New Roman"/>
          <w:b/>
          <w:sz w:val="24"/>
          <w:szCs w:val="24"/>
          <w:u w:val="single"/>
          <w:lang w:eastAsia="ar-SA"/>
        </w:rPr>
        <w:t>кВ</w:t>
      </w:r>
      <w:proofErr w:type="spellEnd"/>
      <w:r w:rsidRPr="000825A3">
        <w:rPr>
          <w:rFonts w:ascii="Times New Roman" w:eastAsia="Times New Roman" w:hAnsi="Times New Roman" w:cs="Times New Roman"/>
          <w:b/>
          <w:sz w:val="24"/>
          <w:szCs w:val="24"/>
          <w:u w:val="single"/>
          <w:lang w:eastAsia="ar-SA"/>
        </w:rPr>
        <w:t xml:space="preserve"> Окружная</w:t>
      </w:r>
      <w:r w:rsidR="00F74C39" w:rsidRPr="000825A3">
        <w:rPr>
          <w:rFonts w:ascii="Times New Roman" w:eastAsia="Times New Roman" w:hAnsi="Times New Roman" w:cs="Times New Roman"/>
          <w:sz w:val="24"/>
          <w:szCs w:val="24"/>
          <w:lang w:eastAsia="ar-SA"/>
        </w:rPr>
        <w:t xml:space="preserve"> с установкой трансформаторов мощностью 2х25 МВА для возможности подключения новых потребителей г</w:t>
      </w:r>
      <w:r w:rsidRPr="000825A3">
        <w:rPr>
          <w:rFonts w:ascii="Times New Roman" w:eastAsia="Times New Roman" w:hAnsi="Times New Roman" w:cs="Times New Roman"/>
          <w:sz w:val="24"/>
          <w:szCs w:val="24"/>
          <w:lang w:eastAsia="ar-SA"/>
        </w:rPr>
        <w:t>орода</w:t>
      </w:r>
      <w:r w:rsidR="00F74C39" w:rsidRPr="000825A3">
        <w:rPr>
          <w:rFonts w:ascii="Times New Roman" w:eastAsia="Times New Roman" w:hAnsi="Times New Roman" w:cs="Times New Roman"/>
          <w:sz w:val="24"/>
          <w:szCs w:val="24"/>
          <w:lang w:eastAsia="ar-SA"/>
        </w:rPr>
        <w:t xml:space="preserve"> Калининград</w:t>
      </w:r>
      <w:r w:rsidRPr="000825A3">
        <w:rPr>
          <w:rFonts w:ascii="Times New Roman" w:eastAsia="Times New Roman" w:hAnsi="Times New Roman" w:cs="Times New Roman"/>
          <w:sz w:val="24"/>
          <w:szCs w:val="24"/>
          <w:lang w:eastAsia="ar-SA"/>
        </w:rPr>
        <w:t>а</w:t>
      </w:r>
      <w:r w:rsidR="00F74C39" w:rsidRPr="000825A3">
        <w:rPr>
          <w:rFonts w:ascii="Times New Roman" w:eastAsia="Times New Roman" w:hAnsi="Times New Roman" w:cs="Times New Roman"/>
          <w:sz w:val="24"/>
          <w:szCs w:val="24"/>
          <w:lang w:eastAsia="ar-SA"/>
        </w:rPr>
        <w:t>.</w:t>
      </w:r>
    </w:p>
    <w:p w14:paraId="0E421F53"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w:t>
      </w:r>
      <w:r w:rsidR="00A82800" w:rsidRPr="000825A3">
        <w:rPr>
          <w:rFonts w:ascii="Times New Roman" w:eastAsia="Times New Roman" w:hAnsi="Times New Roman" w:cs="Times New Roman"/>
          <w:sz w:val="24"/>
          <w:szCs w:val="24"/>
          <w:lang w:eastAsia="ar-SA"/>
        </w:rPr>
        <w:t xml:space="preserve">рисоединение ПС 110 </w:t>
      </w:r>
      <w:proofErr w:type="spellStart"/>
      <w:r w:rsidR="00A82800" w:rsidRPr="000825A3">
        <w:rPr>
          <w:rFonts w:ascii="Times New Roman" w:eastAsia="Times New Roman" w:hAnsi="Times New Roman" w:cs="Times New Roman"/>
          <w:sz w:val="24"/>
          <w:szCs w:val="24"/>
          <w:lang w:eastAsia="ar-SA"/>
        </w:rPr>
        <w:t>кВ</w:t>
      </w:r>
      <w:proofErr w:type="spellEnd"/>
      <w:r w:rsidR="00A82800" w:rsidRPr="000825A3">
        <w:rPr>
          <w:rFonts w:ascii="Times New Roman" w:eastAsia="Times New Roman" w:hAnsi="Times New Roman" w:cs="Times New Roman"/>
          <w:sz w:val="24"/>
          <w:szCs w:val="24"/>
          <w:lang w:eastAsia="ar-SA"/>
        </w:rPr>
        <w:t xml:space="preserve"> Окружная </w:t>
      </w:r>
      <w:r w:rsidRPr="000825A3">
        <w:rPr>
          <w:rFonts w:ascii="Times New Roman" w:eastAsia="Times New Roman" w:hAnsi="Times New Roman" w:cs="Times New Roman"/>
          <w:sz w:val="24"/>
          <w:szCs w:val="24"/>
          <w:lang w:eastAsia="ar-SA"/>
        </w:rPr>
        <w:t xml:space="preserve">к энергосистеме предусматривается строительством новой двух цепной воздушной линией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от ПС </w:t>
      </w:r>
      <w:r w:rsidR="00A82800" w:rsidRPr="000825A3">
        <w:rPr>
          <w:rFonts w:ascii="Times New Roman" w:eastAsia="Times New Roman" w:hAnsi="Times New Roman" w:cs="Times New Roman"/>
          <w:sz w:val="24"/>
          <w:szCs w:val="24"/>
          <w:lang w:eastAsia="ar-SA"/>
        </w:rPr>
        <w:t>Луговая</w:t>
      </w:r>
      <w:r w:rsidRPr="000825A3">
        <w:rPr>
          <w:rFonts w:ascii="Times New Roman" w:eastAsia="Times New Roman" w:hAnsi="Times New Roman" w:cs="Times New Roman"/>
          <w:sz w:val="24"/>
          <w:szCs w:val="24"/>
          <w:lang w:eastAsia="ar-SA"/>
        </w:rPr>
        <w:t xml:space="preserve"> протяжённостью 2х9 км, проводом АС – 185</w:t>
      </w:r>
      <w:r w:rsidR="00A82800" w:rsidRPr="000825A3">
        <w:rPr>
          <w:rFonts w:ascii="Times New Roman" w:eastAsia="Times New Roman" w:hAnsi="Times New Roman" w:cs="Times New Roman"/>
          <w:sz w:val="24"/>
          <w:szCs w:val="24"/>
          <w:lang w:eastAsia="ar-SA"/>
        </w:rPr>
        <w:t>. (Основание: письмо АО «Западная энергетическая компания» от 10.02.2016 №55)</w:t>
      </w:r>
      <w:r w:rsidRPr="000825A3">
        <w:rPr>
          <w:rFonts w:ascii="Times New Roman" w:eastAsia="Times New Roman" w:hAnsi="Times New Roman" w:cs="Times New Roman"/>
          <w:sz w:val="24"/>
          <w:szCs w:val="24"/>
          <w:lang w:eastAsia="ar-SA"/>
        </w:rPr>
        <w:t>.</w:t>
      </w:r>
    </w:p>
    <w:p w14:paraId="19B85ADE"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случае о</w:t>
      </w:r>
      <w:r w:rsidR="00A82800" w:rsidRPr="000825A3">
        <w:rPr>
          <w:rFonts w:ascii="Times New Roman" w:eastAsia="Times New Roman" w:hAnsi="Times New Roman" w:cs="Times New Roman"/>
          <w:sz w:val="24"/>
          <w:szCs w:val="24"/>
          <w:lang w:eastAsia="ar-SA"/>
        </w:rPr>
        <w:t xml:space="preserve">тказа от сооружения ПС Окружная </w:t>
      </w:r>
      <w:r w:rsidRPr="000825A3">
        <w:rPr>
          <w:rFonts w:ascii="Times New Roman" w:eastAsia="Times New Roman" w:hAnsi="Times New Roman" w:cs="Times New Roman"/>
          <w:sz w:val="24"/>
          <w:szCs w:val="24"/>
          <w:lang w:eastAsia="ar-SA"/>
        </w:rPr>
        <w:t>необходимо предусмотреть до 2018 года проведение реконструкции существующей ПС 110</w:t>
      </w:r>
      <w:r w:rsidR="00A82800" w:rsidRPr="000825A3">
        <w:rPr>
          <w:rFonts w:ascii="Times New Roman" w:eastAsia="Times New Roman" w:hAnsi="Times New Roman" w:cs="Times New Roman"/>
          <w:sz w:val="24"/>
          <w:szCs w:val="24"/>
          <w:lang w:eastAsia="ar-SA"/>
        </w:rPr>
        <w:t xml:space="preserve">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Южная с увеличением мощности силовых трансформаторов.</w:t>
      </w:r>
    </w:p>
    <w:p w14:paraId="5082B477"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Период ввода в эксплуатацию: 2015-2017 гг.</w:t>
      </w:r>
    </w:p>
    <w:p w14:paraId="41520D73"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
          <w:sz w:val="24"/>
          <w:szCs w:val="24"/>
          <w:u w:val="single"/>
          <w:lang w:eastAsia="ar-SA"/>
        </w:rPr>
        <w:t xml:space="preserve">ПС 110 </w:t>
      </w:r>
      <w:proofErr w:type="spellStart"/>
      <w:r w:rsidRPr="000825A3">
        <w:rPr>
          <w:rFonts w:ascii="Times New Roman" w:eastAsia="Times New Roman" w:hAnsi="Times New Roman" w:cs="Times New Roman"/>
          <w:b/>
          <w:sz w:val="24"/>
          <w:szCs w:val="24"/>
          <w:u w:val="single"/>
          <w:lang w:eastAsia="ar-SA"/>
        </w:rPr>
        <w:t>кВ</w:t>
      </w:r>
      <w:proofErr w:type="spellEnd"/>
      <w:r w:rsidRPr="000825A3">
        <w:rPr>
          <w:rFonts w:ascii="Times New Roman" w:eastAsia="Times New Roman" w:hAnsi="Times New Roman" w:cs="Times New Roman"/>
          <w:b/>
          <w:sz w:val="24"/>
          <w:szCs w:val="24"/>
          <w:u w:val="single"/>
          <w:lang w:eastAsia="ar-SA"/>
        </w:rPr>
        <w:t xml:space="preserve"> Чкаловская-2</w:t>
      </w:r>
      <w:r w:rsidRPr="000825A3">
        <w:rPr>
          <w:rFonts w:ascii="Times New Roman" w:eastAsia="Times New Roman" w:hAnsi="Times New Roman" w:cs="Times New Roman"/>
          <w:sz w:val="24"/>
          <w:szCs w:val="24"/>
          <w:lang w:eastAsia="ar-SA"/>
        </w:rPr>
        <w:t xml:space="preserve"> с установкой трансформаторов мощностью 2х25 МВА для подключения существующих и новых потребителей.</w:t>
      </w:r>
    </w:p>
    <w:p w14:paraId="03DAD4EA"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Присоединение ПС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Чкаловск-2 к энергосистеме предусматривается отпайкой от существующей ВЛ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№148 ПС О-11 Ленинградская – ПС О-35 Космодемьянская, протяженностью 1,5 км и отпайкой от существующей ВЛ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 125 ПС О-11 Ленинградская – ПС О-29 Чкаловск, протяженностью 1,5 км.</w:t>
      </w:r>
    </w:p>
    <w:p w14:paraId="7D26CA34" w14:textId="77777777" w:rsidR="00F74C39" w:rsidRPr="000825A3" w:rsidRDefault="00F74C39" w:rsidP="00F74C39">
      <w:pPr>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lastRenderedPageBreak/>
        <w:t>Период ввода в эксплуатацию: 2012-2016 г.</w:t>
      </w:r>
    </w:p>
    <w:p w14:paraId="54282BBE"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
          <w:bCs/>
          <w:sz w:val="24"/>
          <w:szCs w:val="24"/>
          <w:u w:val="single"/>
          <w:lang w:eastAsia="ar-SA"/>
        </w:rPr>
      </w:pPr>
      <w:r w:rsidRPr="000825A3">
        <w:rPr>
          <w:rFonts w:ascii="Times New Roman" w:eastAsia="Times New Roman" w:hAnsi="Times New Roman" w:cs="Times New Roman"/>
          <w:b/>
          <w:bCs/>
          <w:sz w:val="24"/>
          <w:szCs w:val="24"/>
          <w:u w:val="single"/>
          <w:lang w:eastAsia="ar-SA"/>
        </w:rPr>
        <w:t>Техническое перевооружение и реконструкция</w:t>
      </w:r>
    </w:p>
    <w:p w14:paraId="242305CC"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u w:val="single"/>
          <w:lang w:eastAsia="ar-SA"/>
        </w:rPr>
      </w:pPr>
      <w:r w:rsidRPr="000825A3">
        <w:rPr>
          <w:rFonts w:ascii="Times New Roman" w:eastAsia="Times New Roman" w:hAnsi="Times New Roman" w:cs="Times New Roman"/>
          <w:sz w:val="24"/>
          <w:szCs w:val="24"/>
          <w:u w:val="single"/>
          <w:lang w:eastAsia="ar-SA"/>
        </w:rPr>
        <w:t>Расширение РУ</w:t>
      </w:r>
    </w:p>
    <w:p w14:paraId="6EA21A8E"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Для подключения новых линий электропередачи необходимо расширение распределительных устройств РУ с установкой </w:t>
      </w:r>
      <w:proofErr w:type="spellStart"/>
      <w:r w:rsidRPr="000825A3">
        <w:rPr>
          <w:rFonts w:ascii="Times New Roman" w:eastAsia="Times New Roman" w:hAnsi="Times New Roman" w:cs="Times New Roman"/>
          <w:sz w:val="24"/>
          <w:szCs w:val="24"/>
          <w:lang w:eastAsia="ar-SA"/>
        </w:rPr>
        <w:t>элегазовых</w:t>
      </w:r>
      <w:proofErr w:type="spellEnd"/>
      <w:r w:rsidRPr="000825A3">
        <w:rPr>
          <w:rFonts w:ascii="Times New Roman" w:eastAsia="Times New Roman" w:hAnsi="Times New Roman" w:cs="Times New Roman"/>
          <w:sz w:val="24"/>
          <w:szCs w:val="24"/>
          <w:lang w:eastAsia="ar-SA"/>
        </w:rPr>
        <w:t xml:space="preserve"> выключателей на следующих ПС г. Калининграда:</w:t>
      </w:r>
    </w:p>
    <w:p w14:paraId="5BE1A34F" w14:textId="77777777" w:rsidR="00F74C39" w:rsidRPr="000825A3" w:rsidRDefault="00F74C39" w:rsidP="0085089F">
      <w:pPr>
        <w:numPr>
          <w:ilvl w:val="0"/>
          <w:numId w:val="18"/>
        </w:numPr>
        <w:suppressAutoHyphens/>
        <w:spacing w:before="120" w:after="120" w:line="240" w:lineRule="auto"/>
        <w:ind w:left="1418" w:hanging="567"/>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ПС 330/110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Северная – дополнительная установка на РУ 330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2 ячеек выключателей, на РУ 110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 8 ячеек выключателей.</w:t>
      </w:r>
    </w:p>
    <w:p w14:paraId="7A42F2ED" w14:textId="77777777" w:rsidR="00F74C39" w:rsidRPr="000825A3" w:rsidRDefault="00F74C39" w:rsidP="0085089F">
      <w:pPr>
        <w:numPr>
          <w:ilvl w:val="0"/>
          <w:numId w:val="18"/>
        </w:numPr>
        <w:suppressAutoHyphens/>
        <w:spacing w:before="120" w:after="120" w:line="240" w:lineRule="auto"/>
        <w:ind w:left="1418" w:hanging="567"/>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ПС 330/110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Центральная </w:t>
      </w:r>
      <w:proofErr w:type="gramStart"/>
      <w:r w:rsidRPr="000825A3">
        <w:rPr>
          <w:rFonts w:ascii="Times New Roman" w:eastAsia="Calibri" w:hAnsi="Times New Roman" w:cs="Times New Roman"/>
          <w:sz w:val="24"/>
          <w:szCs w:val="24"/>
        </w:rPr>
        <w:t>-  дополнительная</w:t>
      </w:r>
      <w:proofErr w:type="gramEnd"/>
      <w:r w:rsidRPr="000825A3">
        <w:rPr>
          <w:rFonts w:ascii="Times New Roman" w:eastAsia="Calibri" w:hAnsi="Times New Roman" w:cs="Times New Roman"/>
          <w:sz w:val="24"/>
          <w:szCs w:val="24"/>
        </w:rPr>
        <w:t xml:space="preserve"> установка на РУ 330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3 ячеек выключателей, на РУ 110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 3 ячеек выключателей.</w:t>
      </w:r>
    </w:p>
    <w:p w14:paraId="756E5725" w14:textId="77777777" w:rsidR="00F74C39" w:rsidRPr="000825A3" w:rsidRDefault="00F74C39" w:rsidP="0085089F">
      <w:pPr>
        <w:numPr>
          <w:ilvl w:val="0"/>
          <w:numId w:val="18"/>
        </w:numPr>
        <w:suppressAutoHyphens/>
        <w:spacing w:before="120" w:after="120" w:line="240" w:lineRule="auto"/>
        <w:ind w:left="1418" w:hanging="567"/>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Замена в РУ 110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ПС Космодемьянская двух ячеек.</w:t>
      </w:r>
    </w:p>
    <w:p w14:paraId="251219C2"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u w:val="single"/>
          <w:lang w:eastAsia="ar-SA"/>
        </w:rPr>
      </w:pPr>
      <w:r w:rsidRPr="000825A3">
        <w:rPr>
          <w:rFonts w:ascii="Times New Roman" w:eastAsia="Times New Roman" w:hAnsi="Times New Roman" w:cs="Times New Roman"/>
          <w:sz w:val="24"/>
          <w:szCs w:val="24"/>
          <w:u w:val="single"/>
          <w:lang w:eastAsia="ar-SA"/>
        </w:rPr>
        <w:t>Замена трансформаторов</w:t>
      </w:r>
    </w:p>
    <w:p w14:paraId="4272EFEF"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Для повышения надежности электроснабжения существующих и подключения новых потребителей на следующих ПС г. Калининграда намечается замена трансформаторов:</w:t>
      </w:r>
    </w:p>
    <w:p w14:paraId="4E6B701A" w14:textId="77777777" w:rsidR="00F74C39" w:rsidRPr="000825A3" w:rsidRDefault="00F74C39" w:rsidP="0085089F">
      <w:pPr>
        <w:numPr>
          <w:ilvl w:val="0"/>
          <w:numId w:val="17"/>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ПС 110/10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w:t>
      </w:r>
      <w:r w:rsidRPr="000825A3">
        <w:rPr>
          <w:rFonts w:ascii="Times New Roman" w:eastAsia="Times New Roman" w:hAnsi="Times New Roman" w:cs="Times New Roman"/>
          <w:bCs/>
          <w:sz w:val="24"/>
          <w:szCs w:val="24"/>
          <w:lang w:eastAsia="ar-SA"/>
        </w:rPr>
        <w:t>Южная</w:t>
      </w:r>
      <w:r w:rsidRPr="000825A3">
        <w:rPr>
          <w:rFonts w:ascii="Times New Roman" w:eastAsia="Times New Roman" w:hAnsi="Times New Roman" w:cs="Times New Roman"/>
          <w:sz w:val="24"/>
          <w:szCs w:val="24"/>
          <w:lang w:eastAsia="ar-SA"/>
        </w:rPr>
        <w:t xml:space="preserve"> замена 2-х </w:t>
      </w:r>
      <w:proofErr w:type="spellStart"/>
      <w:r w:rsidRPr="000825A3">
        <w:rPr>
          <w:rFonts w:ascii="Times New Roman" w:eastAsia="Times New Roman" w:hAnsi="Times New Roman" w:cs="Times New Roman"/>
          <w:sz w:val="24"/>
          <w:szCs w:val="24"/>
          <w:lang w:eastAsia="ar-SA"/>
        </w:rPr>
        <w:t>тр</w:t>
      </w:r>
      <w:proofErr w:type="spellEnd"/>
      <w:r w:rsidRPr="000825A3">
        <w:rPr>
          <w:rFonts w:ascii="Times New Roman" w:eastAsia="Times New Roman" w:hAnsi="Times New Roman" w:cs="Times New Roman"/>
          <w:sz w:val="24"/>
          <w:szCs w:val="24"/>
          <w:lang w:eastAsia="ar-SA"/>
        </w:rPr>
        <w:t xml:space="preserve">-ров 110/10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по 40 МВА на новые </w:t>
      </w:r>
      <w:proofErr w:type="spellStart"/>
      <w:r w:rsidRPr="000825A3">
        <w:rPr>
          <w:rFonts w:ascii="Times New Roman" w:eastAsia="Times New Roman" w:hAnsi="Times New Roman" w:cs="Times New Roman"/>
          <w:sz w:val="24"/>
          <w:szCs w:val="24"/>
          <w:lang w:eastAsia="ar-SA"/>
        </w:rPr>
        <w:t>тр-ры</w:t>
      </w:r>
      <w:proofErr w:type="spellEnd"/>
      <w:r w:rsidRPr="000825A3">
        <w:rPr>
          <w:rFonts w:ascii="Times New Roman" w:eastAsia="Times New Roman" w:hAnsi="Times New Roman" w:cs="Times New Roman"/>
          <w:sz w:val="24"/>
          <w:szCs w:val="24"/>
          <w:lang w:eastAsia="ar-SA"/>
        </w:rPr>
        <w:t xml:space="preserve"> по 63 МВА.</w:t>
      </w:r>
    </w:p>
    <w:p w14:paraId="0AB86BD7" w14:textId="77777777" w:rsidR="00F74C39" w:rsidRPr="000825A3" w:rsidRDefault="00F74C39" w:rsidP="0085089F">
      <w:pPr>
        <w:numPr>
          <w:ilvl w:val="0"/>
          <w:numId w:val="17"/>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ПС 110/10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w:t>
      </w:r>
      <w:proofErr w:type="spellStart"/>
      <w:r w:rsidRPr="000825A3">
        <w:rPr>
          <w:rFonts w:ascii="Times New Roman" w:eastAsia="Times New Roman" w:hAnsi="Times New Roman" w:cs="Times New Roman"/>
          <w:bCs/>
          <w:sz w:val="24"/>
          <w:szCs w:val="24"/>
          <w:lang w:eastAsia="ar-SA"/>
        </w:rPr>
        <w:t>Молокозаводская</w:t>
      </w:r>
      <w:proofErr w:type="spellEnd"/>
      <w:r w:rsidRPr="000825A3">
        <w:rPr>
          <w:rFonts w:ascii="Times New Roman" w:eastAsia="Times New Roman" w:hAnsi="Times New Roman" w:cs="Times New Roman"/>
          <w:sz w:val="24"/>
          <w:szCs w:val="24"/>
          <w:lang w:eastAsia="ar-SA"/>
        </w:rPr>
        <w:t xml:space="preserve"> замена 2-х </w:t>
      </w:r>
      <w:proofErr w:type="spellStart"/>
      <w:r w:rsidRPr="000825A3">
        <w:rPr>
          <w:rFonts w:ascii="Times New Roman" w:eastAsia="Times New Roman" w:hAnsi="Times New Roman" w:cs="Times New Roman"/>
          <w:sz w:val="24"/>
          <w:szCs w:val="24"/>
          <w:lang w:eastAsia="ar-SA"/>
        </w:rPr>
        <w:t>тр</w:t>
      </w:r>
      <w:proofErr w:type="spellEnd"/>
      <w:r w:rsidRPr="000825A3">
        <w:rPr>
          <w:rFonts w:ascii="Times New Roman" w:eastAsia="Times New Roman" w:hAnsi="Times New Roman" w:cs="Times New Roman"/>
          <w:sz w:val="24"/>
          <w:szCs w:val="24"/>
          <w:lang w:eastAsia="ar-SA"/>
        </w:rPr>
        <w:t xml:space="preserve">-ров 110/10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по 16 МВА на новые </w:t>
      </w:r>
      <w:proofErr w:type="spellStart"/>
      <w:r w:rsidRPr="000825A3">
        <w:rPr>
          <w:rFonts w:ascii="Times New Roman" w:eastAsia="Times New Roman" w:hAnsi="Times New Roman" w:cs="Times New Roman"/>
          <w:sz w:val="24"/>
          <w:szCs w:val="24"/>
          <w:lang w:eastAsia="ar-SA"/>
        </w:rPr>
        <w:t>тр-ры</w:t>
      </w:r>
      <w:proofErr w:type="spellEnd"/>
      <w:r w:rsidRPr="000825A3">
        <w:rPr>
          <w:rFonts w:ascii="Times New Roman" w:eastAsia="Times New Roman" w:hAnsi="Times New Roman" w:cs="Times New Roman"/>
          <w:sz w:val="24"/>
          <w:szCs w:val="24"/>
          <w:lang w:eastAsia="ar-SA"/>
        </w:rPr>
        <w:t xml:space="preserve"> по 40 МВА.</w:t>
      </w:r>
    </w:p>
    <w:p w14:paraId="600DDB24" w14:textId="77777777" w:rsidR="00F74C39" w:rsidRPr="000825A3" w:rsidRDefault="00F74C39" w:rsidP="0085089F">
      <w:pPr>
        <w:numPr>
          <w:ilvl w:val="0"/>
          <w:numId w:val="17"/>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ПС 110/15/10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w:t>
      </w:r>
      <w:r w:rsidRPr="000825A3">
        <w:rPr>
          <w:rFonts w:ascii="Times New Roman" w:eastAsia="Times New Roman" w:hAnsi="Times New Roman" w:cs="Times New Roman"/>
          <w:bCs/>
          <w:sz w:val="24"/>
          <w:szCs w:val="24"/>
          <w:lang w:eastAsia="ar-SA"/>
        </w:rPr>
        <w:t>Невская</w:t>
      </w:r>
      <w:r w:rsidRPr="000825A3">
        <w:rPr>
          <w:rFonts w:ascii="Times New Roman" w:eastAsia="Times New Roman" w:hAnsi="Times New Roman" w:cs="Times New Roman"/>
          <w:sz w:val="24"/>
          <w:szCs w:val="24"/>
          <w:lang w:eastAsia="ar-SA"/>
        </w:rPr>
        <w:t xml:space="preserve"> замена 2-х </w:t>
      </w:r>
      <w:proofErr w:type="spellStart"/>
      <w:r w:rsidRPr="000825A3">
        <w:rPr>
          <w:rFonts w:ascii="Times New Roman" w:eastAsia="Times New Roman" w:hAnsi="Times New Roman" w:cs="Times New Roman"/>
          <w:sz w:val="24"/>
          <w:szCs w:val="24"/>
          <w:lang w:eastAsia="ar-SA"/>
        </w:rPr>
        <w:t>тр</w:t>
      </w:r>
      <w:proofErr w:type="spellEnd"/>
      <w:r w:rsidRPr="000825A3">
        <w:rPr>
          <w:rFonts w:ascii="Times New Roman" w:eastAsia="Times New Roman" w:hAnsi="Times New Roman" w:cs="Times New Roman"/>
          <w:sz w:val="24"/>
          <w:szCs w:val="24"/>
          <w:lang w:eastAsia="ar-SA"/>
        </w:rPr>
        <w:t xml:space="preserve">-ров 110/10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по 16 МВА на новые </w:t>
      </w:r>
      <w:proofErr w:type="spellStart"/>
      <w:r w:rsidRPr="000825A3">
        <w:rPr>
          <w:rFonts w:ascii="Times New Roman" w:eastAsia="Times New Roman" w:hAnsi="Times New Roman" w:cs="Times New Roman"/>
          <w:sz w:val="24"/>
          <w:szCs w:val="24"/>
          <w:lang w:eastAsia="ar-SA"/>
        </w:rPr>
        <w:t>тр-ры</w:t>
      </w:r>
      <w:proofErr w:type="spellEnd"/>
      <w:r w:rsidRPr="000825A3">
        <w:rPr>
          <w:rFonts w:ascii="Times New Roman" w:eastAsia="Times New Roman" w:hAnsi="Times New Roman" w:cs="Times New Roman"/>
          <w:sz w:val="24"/>
          <w:szCs w:val="24"/>
          <w:lang w:eastAsia="ar-SA"/>
        </w:rPr>
        <w:t xml:space="preserve"> по 40 МВА.</w:t>
      </w:r>
    </w:p>
    <w:p w14:paraId="0E9CCB39" w14:textId="77777777" w:rsidR="00F74C39" w:rsidRPr="000825A3" w:rsidRDefault="00F74C39" w:rsidP="0085089F">
      <w:pPr>
        <w:numPr>
          <w:ilvl w:val="0"/>
          <w:numId w:val="17"/>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ПС 110/10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w:t>
      </w:r>
      <w:proofErr w:type="gramStart"/>
      <w:r w:rsidRPr="000825A3">
        <w:rPr>
          <w:rFonts w:ascii="Times New Roman" w:eastAsia="Times New Roman" w:hAnsi="Times New Roman" w:cs="Times New Roman"/>
          <w:bCs/>
          <w:sz w:val="24"/>
          <w:szCs w:val="24"/>
          <w:lang w:eastAsia="ar-SA"/>
        </w:rPr>
        <w:t xml:space="preserve">Чкаловская </w:t>
      </w:r>
      <w:r w:rsidRPr="000825A3">
        <w:rPr>
          <w:rFonts w:ascii="Times New Roman" w:eastAsia="Times New Roman" w:hAnsi="Times New Roman" w:cs="Times New Roman"/>
          <w:sz w:val="24"/>
          <w:szCs w:val="24"/>
          <w:lang w:eastAsia="ar-SA"/>
        </w:rPr>
        <w:t xml:space="preserve"> замена</w:t>
      </w:r>
      <w:proofErr w:type="gramEnd"/>
      <w:r w:rsidRPr="000825A3">
        <w:rPr>
          <w:rFonts w:ascii="Times New Roman" w:eastAsia="Times New Roman" w:hAnsi="Times New Roman" w:cs="Times New Roman"/>
          <w:sz w:val="24"/>
          <w:szCs w:val="24"/>
          <w:lang w:eastAsia="ar-SA"/>
        </w:rPr>
        <w:t xml:space="preserve"> 2-х </w:t>
      </w:r>
      <w:proofErr w:type="spellStart"/>
      <w:r w:rsidRPr="000825A3">
        <w:rPr>
          <w:rFonts w:ascii="Times New Roman" w:eastAsia="Times New Roman" w:hAnsi="Times New Roman" w:cs="Times New Roman"/>
          <w:sz w:val="24"/>
          <w:szCs w:val="24"/>
          <w:lang w:eastAsia="ar-SA"/>
        </w:rPr>
        <w:t>тр</w:t>
      </w:r>
      <w:proofErr w:type="spellEnd"/>
      <w:r w:rsidRPr="000825A3">
        <w:rPr>
          <w:rFonts w:ascii="Times New Roman" w:eastAsia="Times New Roman" w:hAnsi="Times New Roman" w:cs="Times New Roman"/>
          <w:sz w:val="24"/>
          <w:szCs w:val="24"/>
          <w:lang w:eastAsia="ar-SA"/>
        </w:rPr>
        <w:t xml:space="preserve">-ров 110/10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по 16 МВА на новые </w:t>
      </w:r>
      <w:proofErr w:type="spellStart"/>
      <w:r w:rsidRPr="000825A3">
        <w:rPr>
          <w:rFonts w:ascii="Times New Roman" w:eastAsia="Times New Roman" w:hAnsi="Times New Roman" w:cs="Times New Roman"/>
          <w:sz w:val="24"/>
          <w:szCs w:val="24"/>
          <w:lang w:eastAsia="ar-SA"/>
        </w:rPr>
        <w:t>тр-ры</w:t>
      </w:r>
      <w:proofErr w:type="spellEnd"/>
      <w:r w:rsidRPr="000825A3">
        <w:rPr>
          <w:rFonts w:ascii="Times New Roman" w:eastAsia="Times New Roman" w:hAnsi="Times New Roman" w:cs="Times New Roman"/>
          <w:sz w:val="24"/>
          <w:szCs w:val="24"/>
          <w:lang w:eastAsia="ar-SA"/>
        </w:rPr>
        <w:t xml:space="preserve"> по 40 МВА.</w:t>
      </w:r>
    </w:p>
    <w:p w14:paraId="302D06B3" w14:textId="77777777" w:rsidR="00F74C39" w:rsidRPr="000825A3" w:rsidRDefault="00F74C39" w:rsidP="0085089F">
      <w:pPr>
        <w:numPr>
          <w:ilvl w:val="0"/>
          <w:numId w:val="17"/>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ПС 110/15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w:t>
      </w:r>
      <w:r w:rsidRPr="000825A3">
        <w:rPr>
          <w:rFonts w:ascii="Times New Roman" w:eastAsia="Times New Roman" w:hAnsi="Times New Roman" w:cs="Times New Roman"/>
          <w:bCs/>
          <w:sz w:val="24"/>
          <w:szCs w:val="24"/>
          <w:lang w:eastAsia="ar-SA"/>
        </w:rPr>
        <w:t>Центральная</w:t>
      </w:r>
      <w:r w:rsidRPr="000825A3">
        <w:rPr>
          <w:rFonts w:ascii="Times New Roman" w:eastAsia="Times New Roman" w:hAnsi="Times New Roman" w:cs="Times New Roman"/>
          <w:sz w:val="24"/>
          <w:szCs w:val="24"/>
          <w:lang w:eastAsia="ar-SA"/>
        </w:rPr>
        <w:t xml:space="preserve"> замена 2-х </w:t>
      </w:r>
      <w:proofErr w:type="spellStart"/>
      <w:r w:rsidRPr="000825A3">
        <w:rPr>
          <w:rFonts w:ascii="Times New Roman" w:eastAsia="Times New Roman" w:hAnsi="Times New Roman" w:cs="Times New Roman"/>
          <w:sz w:val="24"/>
          <w:szCs w:val="24"/>
          <w:lang w:eastAsia="ar-SA"/>
        </w:rPr>
        <w:t>тр</w:t>
      </w:r>
      <w:proofErr w:type="spellEnd"/>
      <w:r w:rsidRPr="000825A3">
        <w:rPr>
          <w:rFonts w:ascii="Times New Roman" w:eastAsia="Times New Roman" w:hAnsi="Times New Roman" w:cs="Times New Roman"/>
          <w:sz w:val="24"/>
          <w:szCs w:val="24"/>
          <w:lang w:eastAsia="ar-SA"/>
        </w:rPr>
        <w:t xml:space="preserve">-ров 110/15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по 16 МВА на новые </w:t>
      </w:r>
      <w:proofErr w:type="spellStart"/>
      <w:r w:rsidRPr="000825A3">
        <w:rPr>
          <w:rFonts w:ascii="Times New Roman" w:eastAsia="Times New Roman" w:hAnsi="Times New Roman" w:cs="Times New Roman"/>
          <w:sz w:val="24"/>
          <w:szCs w:val="24"/>
          <w:lang w:eastAsia="ar-SA"/>
        </w:rPr>
        <w:t>тр-ры</w:t>
      </w:r>
      <w:proofErr w:type="spellEnd"/>
      <w:r w:rsidRPr="000825A3">
        <w:rPr>
          <w:rFonts w:ascii="Times New Roman" w:eastAsia="Times New Roman" w:hAnsi="Times New Roman" w:cs="Times New Roman"/>
          <w:sz w:val="24"/>
          <w:szCs w:val="24"/>
          <w:lang w:eastAsia="ar-SA"/>
        </w:rPr>
        <w:t xml:space="preserve"> по 25 МВА.</w:t>
      </w:r>
    </w:p>
    <w:p w14:paraId="4A66D552" w14:textId="77777777" w:rsidR="00F74C39" w:rsidRPr="000825A3" w:rsidRDefault="00F74C39" w:rsidP="0085089F">
      <w:pPr>
        <w:numPr>
          <w:ilvl w:val="0"/>
          <w:numId w:val="17"/>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ПС 110/15/10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w:t>
      </w:r>
      <w:r w:rsidRPr="000825A3">
        <w:rPr>
          <w:rFonts w:ascii="Times New Roman" w:eastAsia="Times New Roman" w:hAnsi="Times New Roman" w:cs="Times New Roman"/>
          <w:bCs/>
          <w:sz w:val="24"/>
          <w:szCs w:val="24"/>
          <w:lang w:eastAsia="ar-SA"/>
        </w:rPr>
        <w:t>Космодемьянская</w:t>
      </w:r>
      <w:r w:rsidRPr="000825A3">
        <w:rPr>
          <w:rFonts w:ascii="Times New Roman" w:eastAsia="Times New Roman" w:hAnsi="Times New Roman" w:cs="Times New Roman"/>
          <w:sz w:val="24"/>
          <w:szCs w:val="24"/>
          <w:lang w:eastAsia="ar-SA"/>
        </w:rPr>
        <w:t xml:space="preserve"> замена трансформатора 110/15/10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мощностью 16 МВА на трансформатор 25 МВА.</w:t>
      </w:r>
    </w:p>
    <w:p w14:paraId="661291E3" w14:textId="77777777" w:rsidR="00F74C39" w:rsidRPr="000825A3" w:rsidRDefault="00F74C39" w:rsidP="0085089F">
      <w:pPr>
        <w:numPr>
          <w:ilvl w:val="0"/>
          <w:numId w:val="17"/>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на </w:t>
      </w:r>
      <w:r w:rsidRPr="000825A3">
        <w:rPr>
          <w:rFonts w:ascii="Times New Roman" w:eastAsia="Times New Roman" w:hAnsi="Times New Roman" w:cs="Times New Roman"/>
          <w:bCs/>
          <w:sz w:val="24"/>
          <w:szCs w:val="24"/>
          <w:lang w:eastAsia="ar-SA"/>
        </w:rPr>
        <w:t>ПС Прибрежная</w:t>
      </w:r>
      <w:r w:rsidRPr="000825A3">
        <w:rPr>
          <w:rFonts w:ascii="Times New Roman" w:eastAsia="Times New Roman" w:hAnsi="Times New Roman" w:cs="Times New Roman"/>
          <w:sz w:val="24"/>
          <w:szCs w:val="24"/>
          <w:lang w:eastAsia="ar-SA"/>
        </w:rPr>
        <w:t xml:space="preserve"> замена существующего трансформатора мощностью 10 МВА на 16 МВА, установка второго трансформатора 110/15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мощностью 16 МВА, расширение РУ 110 </w:t>
      </w:r>
      <w:proofErr w:type="spellStart"/>
      <w:proofErr w:type="gram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на</w:t>
      </w:r>
      <w:proofErr w:type="gramEnd"/>
      <w:r w:rsidRPr="000825A3">
        <w:rPr>
          <w:rFonts w:ascii="Times New Roman" w:eastAsia="Times New Roman" w:hAnsi="Times New Roman" w:cs="Times New Roman"/>
          <w:sz w:val="24"/>
          <w:szCs w:val="24"/>
          <w:lang w:eastAsia="ar-SA"/>
        </w:rPr>
        <w:t xml:space="preserve"> две ячейки.</w:t>
      </w:r>
    </w:p>
    <w:p w14:paraId="7173AF44" w14:textId="77777777" w:rsidR="00A140DF" w:rsidRPr="000825A3" w:rsidRDefault="00A140DF" w:rsidP="0085089F">
      <w:pPr>
        <w:numPr>
          <w:ilvl w:val="0"/>
          <w:numId w:val="17"/>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ПС 110/10/6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Промышленная замена 2-х трансформаторов 110/10/6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мощностью 25 МВА на новые трансформаторы мощностью по 40 МВА.</w:t>
      </w:r>
    </w:p>
    <w:p w14:paraId="7E17C2EE"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u w:val="single"/>
          <w:lang w:eastAsia="ar-SA"/>
        </w:rPr>
      </w:pPr>
      <w:r w:rsidRPr="000825A3">
        <w:rPr>
          <w:rFonts w:ascii="Times New Roman" w:eastAsia="Times New Roman" w:hAnsi="Times New Roman" w:cs="Times New Roman"/>
          <w:sz w:val="24"/>
          <w:szCs w:val="24"/>
          <w:u w:val="single"/>
          <w:lang w:eastAsia="ar-SA"/>
        </w:rPr>
        <w:t>Реконструкция линий электропередачи с заменой провода</w:t>
      </w:r>
    </w:p>
    <w:p w14:paraId="709E0EC8"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Для увеличения пропускной способности внутренней электрической сети г. Калининграда необходимо провести реконструкцию ВЛ 110 </w:t>
      </w:r>
      <w:proofErr w:type="spellStart"/>
      <w:proofErr w:type="gram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w:t>
      </w:r>
      <w:proofErr w:type="gramEnd"/>
      <w:r w:rsidRPr="000825A3">
        <w:rPr>
          <w:rFonts w:ascii="Times New Roman" w:eastAsia="Times New Roman" w:hAnsi="Times New Roman" w:cs="Times New Roman"/>
          <w:sz w:val="24"/>
          <w:szCs w:val="24"/>
          <w:lang w:eastAsia="ar-SA"/>
        </w:rPr>
        <w:t>115-21 км, 116-19,3 км, 166-8,89 км ПС Центральная - ПС Московская - ПС Северная с заменой провода малого сечения на провод АС-240.</w:t>
      </w:r>
    </w:p>
    <w:p w14:paraId="7AAA0544"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u w:val="single"/>
          <w:lang w:eastAsia="ar-SA"/>
        </w:rPr>
      </w:pPr>
      <w:r w:rsidRPr="000825A3">
        <w:rPr>
          <w:rFonts w:ascii="Times New Roman" w:eastAsia="Times New Roman" w:hAnsi="Times New Roman" w:cs="Times New Roman"/>
          <w:sz w:val="24"/>
          <w:szCs w:val="24"/>
          <w:u w:val="single"/>
          <w:lang w:eastAsia="ar-SA"/>
        </w:rPr>
        <w:t>Замена отделителей на выключатели</w:t>
      </w:r>
    </w:p>
    <w:p w14:paraId="6798F038"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 настоящее время на ряде существующих ПС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Калининградской области в качестве коммутационной аппаратуры используются отделители. Для обеспечения надежности электроснабжения потребителей необходима замена отделителей на </w:t>
      </w:r>
      <w:proofErr w:type="spellStart"/>
      <w:r w:rsidRPr="000825A3">
        <w:rPr>
          <w:rFonts w:ascii="Times New Roman" w:eastAsia="Times New Roman" w:hAnsi="Times New Roman" w:cs="Times New Roman"/>
          <w:sz w:val="24"/>
          <w:szCs w:val="24"/>
          <w:lang w:eastAsia="ar-SA"/>
        </w:rPr>
        <w:t>элегазовые</w:t>
      </w:r>
      <w:proofErr w:type="spellEnd"/>
      <w:r w:rsidRPr="000825A3">
        <w:rPr>
          <w:rFonts w:ascii="Times New Roman" w:eastAsia="Times New Roman" w:hAnsi="Times New Roman" w:cs="Times New Roman"/>
          <w:sz w:val="24"/>
          <w:szCs w:val="24"/>
          <w:lang w:eastAsia="ar-SA"/>
        </w:rPr>
        <w:t xml:space="preserve"> выключатели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на ПС Промышленная.</w:t>
      </w:r>
    </w:p>
    <w:p w14:paraId="7144918C"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
          <w:sz w:val="24"/>
          <w:szCs w:val="24"/>
          <w:lang w:eastAsia="ar-SA"/>
        </w:rPr>
      </w:pPr>
      <w:r w:rsidRPr="000825A3">
        <w:rPr>
          <w:rFonts w:ascii="Times New Roman" w:eastAsia="Times New Roman" w:hAnsi="Times New Roman" w:cs="Times New Roman"/>
          <w:b/>
          <w:sz w:val="24"/>
          <w:szCs w:val="24"/>
          <w:lang w:eastAsia="ar-SA"/>
        </w:rPr>
        <w:lastRenderedPageBreak/>
        <w:t xml:space="preserve">Учет генеральным планом планируемого строительства на территории </w:t>
      </w:r>
      <w:r w:rsidR="003063A2" w:rsidRPr="000825A3">
        <w:rPr>
          <w:rFonts w:ascii="Times New Roman" w:eastAsia="Times New Roman" w:hAnsi="Times New Roman" w:cs="Times New Roman"/>
          <w:b/>
          <w:sz w:val="24"/>
          <w:szCs w:val="24"/>
          <w:lang w:eastAsia="ar-SA"/>
        </w:rPr>
        <w:t xml:space="preserve">городского округа «Город Калининград» </w:t>
      </w:r>
      <w:r w:rsidRPr="000825A3">
        <w:rPr>
          <w:rFonts w:ascii="Times New Roman" w:eastAsia="Times New Roman" w:hAnsi="Times New Roman" w:cs="Times New Roman"/>
          <w:b/>
          <w:sz w:val="24"/>
          <w:szCs w:val="24"/>
          <w:lang w:eastAsia="ar-SA"/>
        </w:rPr>
        <w:t xml:space="preserve">участков ВЛ 330 </w:t>
      </w:r>
      <w:proofErr w:type="spellStart"/>
      <w:r w:rsidRPr="000825A3">
        <w:rPr>
          <w:rFonts w:ascii="Times New Roman" w:eastAsia="Times New Roman" w:hAnsi="Times New Roman" w:cs="Times New Roman"/>
          <w:b/>
          <w:sz w:val="24"/>
          <w:szCs w:val="24"/>
          <w:lang w:eastAsia="ar-SA"/>
        </w:rPr>
        <w:t>кВ</w:t>
      </w:r>
      <w:proofErr w:type="spellEnd"/>
      <w:r w:rsidRPr="000825A3">
        <w:rPr>
          <w:rFonts w:ascii="Times New Roman" w:eastAsia="Times New Roman" w:hAnsi="Times New Roman" w:cs="Times New Roman"/>
          <w:b/>
          <w:sz w:val="24"/>
          <w:szCs w:val="24"/>
          <w:lang w:eastAsia="ar-SA"/>
        </w:rPr>
        <w:t>:</w:t>
      </w:r>
    </w:p>
    <w:p w14:paraId="6E9095B4" w14:textId="77777777" w:rsidR="00A140DF" w:rsidRPr="000825A3" w:rsidRDefault="00A140DF" w:rsidP="0085089F">
      <w:pPr>
        <w:numPr>
          <w:ilvl w:val="0"/>
          <w:numId w:val="18"/>
        </w:numPr>
        <w:suppressAutoHyphens/>
        <w:spacing w:before="120" w:after="120" w:line="240" w:lineRule="auto"/>
        <w:ind w:left="1418" w:hanging="567"/>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ВЛ 330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w:t>
      </w:r>
      <w:proofErr w:type="spellStart"/>
      <w:r w:rsidRPr="000825A3">
        <w:rPr>
          <w:rFonts w:ascii="Times New Roman" w:eastAsia="Calibri" w:hAnsi="Times New Roman" w:cs="Times New Roman"/>
          <w:sz w:val="24"/>
          <w:szCs w:val="24"/>
        </w:rPr>
        <w:t>Прегольская</w:t>
      </w:r>
      <w:proofErr w:type="spellEnd"/>
      <w:r w:rsidRPr="000825A3">
        <w:rPr>
          <w:rFonts w:ascii="Times New Roman" w:eastAsia="Calibri" w:hAnsi="Times New Roman" w:cs="Times New Roman"/>
          <w:sz w:val="24"/>
          <w:szCs w:val="24"/>
        </w:rPr>
        <w:t xml:space="preserve"> ТЭС-ПС Северная 330 для выдачи мощности </w:t>
      </w:r>
      <w:proofErr w:type="spellStart"/>
      <w:r w:rsidRPr="000825A3">
        <w:rPr>
          <w:rFonts w:ascii="Times New Roman" w:eastAsia="Calibri" w:hAnsi="Times New Roman" w:cs="Times New Roman"/>
          <w:sz w:val="24"/>
          <w:szCs w:val="24"/>
        </w:rPr>
        <w:t>Прегольской</w:t>
      </w:r>
      <w:proofErr w:type="spellEnd"/>
      <w:r w:rsidRPr="000825A3">
        <w:rPr>
          <w:rFonts w:ascii="Times New Roman" w:eastAsia="Calibri" w:hAnsi="Times New Roman" w:cs="Times New Roman"/>
          <w:sz w:val="24"/>
          <w:szCs w:val="24"/>
        </w:rPr>
        <w:t xml:space="preserve"> ТЭС</w:t>
      </w:r>
      <w:r w:rsidR="00E069EA" w:rsidRPr="000825A3">
        <w:rPr>
          <w:rFonts w:ascii="Times New Roman" w:eastAsia="Calibri" w:hAnsi="Times New Roman" w:cs="Times New Roman"/>
          <w:sz w:val="24"/>
          <w:szCs w:val="24"/>
        </w:rPr>
        <w:t xml:space="preserve"> (41 км)</w:t>
      </w:r>
      <w:r w:rsidRPr="000825A3">
        <w:rPr>
          <w:rFonts w:ascii="Times New Roman" w:eastAsia="Calibri" w:hAnsi="Times New Roman" w:cs="Times New Roman"/>
          <w:sz w:val="24"/>
          <w:szCs w:val="24"/>
        </w:rPr>
        <w:t>;</w:t>
      </w:r>
    </w:p>
    <w:p w14:paraId="3BCBFF52" w14:textId="77777777" w:rsidR="00A140DF" w:rsidRPr="000825A3" w:rsidRDefault="00A140DF" w:rsidP="0085089F">
      <w:pPr>
        <w:numPr>
          <w:ilvl w:val="0"/>
          <w:numId w:val="18"/>
        </w:numPr>
        <w:suppressAutoHyphens/>
        <w:spacing w:before="120" w:after="120" w:line="240" w:lineRule="auto"/>
        <w:ind w:left="1418" w:hanging="567"/>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Заходы ВЛ 330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0-1 Центральная – Советск-330 (Л-415) на </w:t>
      </w:r>
      <w:proofErr w:type="spellStart"/>
      <w:r w:rsidRPr="000825A3">
        <w:rPr>
          <w:rFonts w:ascii="Times New Roman" w:eastAsia="Calibri" w:hAnsi="Times New Roman" w:cs="Times New Roman"/>
          <w:sz w:val="24"/>
          <w:szCs w:val="24"/>
        </w:rPr>
        <w:t>Прегольскую</w:t>
      </w:r>
      <w:proofErr w:type="spellEnd"/>
      <w:r w:rsidRPr="000825A3">
        <w:rPr>
          <w:rFonts w:ascii="Times New Roman" w:eastAsia="Calibri" w:hAnsi="Times New Roman" w:cs="Times New Roman"/>
          <w:sz w:val="24"/>
          <w:szCs w:val="24"/>
        </w:rPr>
        <w:t xml:space="preserve"> ТЭС для выдачи мощности </w:t>
      </w:r>
      <w:proofErr w:type="spellStart"/>
      <w:r w:rsidRPr="000825A3">
        <w:rPr>
          <w:rFonts w:ascii="Times New Roman" w:eastAsia="Calibri" w:hAnsi="Times New Roman" w:cs="Times New Roman"/>
          <w:sz w:val="24"/>
          <w:szCs w:val="24"/>
        </w:rPr>
        <w:t>Прегольской</w:t>
      </w:r>
      <w:proofErr w:type="spellEnd"/>
      <w:r w:rsidRPr="000825A3">
        <w:rPr>
          <w:rFonts w:ascii="Times New Roman" w:eastAsia="Calibri" w:hAnsi="Times New Roman" w:cs="Times New Roman"/>
          <w:sz w:val="24"/>
          <w:szCs w:val="24"/>
        </w:rPr>
        <w:t xml:space="preserve"> ТЭС</w:t>
      </w:r>
      <w:r w:rsidR="00E069EA" w:rsidRPr="000825A3">
        <w:rPr>
          <w:rFonts w:ascii="Times New Roman" w:eastAsia="Calibri" w:hAnsi="Times New Roman" w:cs="Times New Roman"/>
          <w:sz w:val="24"/>
          <w:szCs w:val="24"/>
        </w:rPr>
        <w:t xml:space="preserve"> (2х4,5 км)</w:t>
      </w:r>
      <w:r w:rsidRPr="000825A3">
        <w:rPr>
          <w:rFonts w:ascii="Times New Roman" w:eastAsia="Calibri" w:hAnsi="Times New Roman" w:cs="Times New Roman"/>
          <w:sz w:val="24"/>
          <w:szCs w:val="24"/>
        </w:rPr>
        <w:t>.</w:t>
      </w:r>
    </w:p>
    <w:p w14:paraId="1C0EBA0B"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
          <w:sz w:val="24"/>
          <w:szCs w:val="24"/>
          <w:lang w:eastAsia="ar-SA"/>
        </w:rPr>
      </w:pPr>
      <w:r w:rsidRPr="000825A3">
        <w:rPr>
          <w:rFonts w:ascii="Times New Roman" w:eastAsia="Times New Roman" w:hAnsi="Times New Roman" w:cs="Times New Roman"/>
          <w:b/>
          <w:sz w:val="24"/>
          <w:szCs w:val="24"/>
          <w:lang w:eastAsia="ar-SA"/>
        </w:rPr>
        <w:t>Стр</w:t>
      </w:r>
      <w:r w:rsidR="00624B2D" w:rsidRPr="000825A3">
        <w:rPr>
          <w:rFonts w:ascii="Times New Roman" w:eastAsia="Times New Roman" w:hAnsi="Times New Roman" w:cs="Times New Roman"/>
          <w:b/>
          <w:sz w:val="24"/>
          <w:szCs w:val="24"/>
          <w:lang w:eastAsia="ar-SA"/>
        </w:rPr>
        <w:t xml:space="preserve">оительство новой </w:t>
      </w:r>
      <w:proofErr w:type="spellStart"/>
      <w:r w:rsidR="00624B2D" w:rsidRPr="000825A3">
        <w:rPr>
          <w:rFonts w:ascii="Times New Roman" w:eastAsia="Times New Roman" w:hAnsi="Times New Roman" w:cs="Times New Roman"/>
          <w:b/>
          <w:sz w:val="24"/>
          <w:szCs w:val="24"/>
          <w:lang w:eastAsia="ar-SA"/>
        </w:rPr>
        <w:t>Прегольской</w:t>
      </w:r>
      <w:proofErr w:type="spellEnd"/>
      <w:r w:rsidRPr="000825A3">
        <w:rPr>
          <w:rFonts w:ascii="Times New Roman" w:eastAsia="Times New Roman" w:hAnsi="Times New Roman" w:cs="Times New Roman"/>
          <w:b/>
          <w:sz w:val="24"/>
          <w:szCs w:val="24"/>
          <w:lang w:eastAsia="ar-SA"/>
        </w:rPr>
        <w:t xml:space="preserve"> ТЭС</w:t>
      </w:r>
    </w:p>
    <w:p w14:paraId="7C03F5E2"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Генеральным планом учитывается планируемое строительство новой </w:t>
      </w:r>
      <w:proofErr w:type="spellStart"/>
      <w:r w:rsidR="00624B2D" w:rsidRPr="000825A3">
        <w:rPr>
          <w:rFonts w:ascii="Times New Roman" w:eastAsia="Times New Roman" w:hAnsi="Times New Roman" w:cs="Times New Roman"/>
          <w:sz w:val="24"/>
          <w:szCs w:val="24"/>
          <w:lang w:eastAsia="ar-SA"/>
        </w:rPr>
        <w:t>Прегольской</w:t>
      </w:r>
      <w:proofErr w:type="spellEnd"/>
      <w:r w:rsidRPr="000825A3">
        <w:rPr>
          <w:rFonts w:ascii="Times New Roman" w:eastAsia="Times New Roman" w:hAnsi="Times New Roman" w:cs="Times New Roman"/>
          <w:sz w:val="24"/>
          <w:szCs w:val="24"/>
          <w:lang w:eastAsia="ar-SA"/>
        </w:rPr>
        <w:t xml:space="preserve"> ТЭС (</w:t>
      </w:r>
      <w:proofErr w:type="spellStart"/>
      <w:r w:rsidR="00BF4531" w:rsidRPr="000825A3">
        <w:rPr>
          <w:rFonts w:ascii="Times New Roman" w:eastAsia="Times New Roman" w:hAnsi="Times New Roman" w:cs="Times New Roman"/>
          <w:sz w:val="24"/>
          <w:szCs w:val="24"/>
          <w:lang w:eastAsia="ar-SA"/>
        </w:rPr>
        <w:t>Прегольская</w:t>
      </w:r>
      <w:proofErr w:type="spellEnd"/>
      <w:r w:rsidR="00BF4531" w:rsidRPr="000825A3">
        <w:rPr>
          <w:rFonts w:ascii="Times New Roman" w:eastAsia="Times New Roman" w:hAnsi="Times New Roman" w:cs="Times New Roman"/>
          <w:sz w:val="24"/>
          <w:szCs w:val="24"/>
          <w:lang w:eastAsia="ar-SA"/>
        </w:rPr>
        <w:t xml:space="preserve"> ТЭС на территории Гурьевского </w:t>
      </w:r>
      <w:r w:rsidR="00C76F6F" w:rsidRPr="000825A3">
        <w:rPr>
          <w:rFonts w:ascii="Times New Roman" w:eastAsia="Times New Roman" w:hAnsi="Times New Roman" w:cs="Times New Roman"/>
          <w:sz w:val="24"/>
          <w:szCs w:val="24"/>
          <w:lang w:eastAsia="ar-SA"/>
        </w:rPr>
        <w:t>городского округа</w:t>
      </w:r>
      <w:r w:rsidR="00BF4531" w:rsidRPr="000825A3">
        <w:rPr>
          <w:rFonts w:ascii="Times New Roman" w:eastAsia="Times New Roman" w:hAnsi="Times New Roman" w:cs="Times New Roman"/>
          <w:sz w:val="24"/>
          <w:szCs w:val="24"/>
          <w:lang w:eastAsia="ar-SA"/>
        </w:rPr>
        <w:t xml:space="preserve">) </w:t>
      </w:r>
      <w:r w:rsidRPr="000825A3">
        <w:rPr>
          <w:rFonts w:ascii="Times New Roman" w:eastAsia="Times New Roman" w:hAnsi="Times New Roman" w:cs="Times New Roman"/>
          <w:sz w:val="24"/>
          <w:szCs w:val="24"/>
          <w:lang w:eastAsia="ar-SA"/>
        </w:rPr>
        <w:t>юго-восточн</w:t>
      </w:r>
      <w:r w:rsidR="00BF4531" w:rsidRPr="000825A3">
        <w:rPr>
          <w:rFonts w:ascii="Times New Roman" w:eastAsia="Times New Roman" w:hAnsi="Times New Roman" w:cs="Times New Roman"/>
          <w:sz w:val="24"/>
          <w:szCs w:val="24"/>
          <w:lang w:eastAsia="ar-SA"/>
        </w:rPr>
        <w:t>ее</w:t>
      </w:r>
      <w:r w:rsidRPr="000825A3">
        <w:rPr>
          <w:rFonts w:ascii="Times New Roman" w:eastAsia="Times New Roman" w:hAnsi="Times New Roman" w:cs="Times New Roman"/>
          <w:sz w:val="24"/>
          <w:szCs w:val="24"/>
          <w:lang w:eastAsia="ar-SA"/>
        </w:rPr>
        <w:t xml:space="preserve"> </w:t>
      </w:r>
      <w:r w:rsidR="00BF4531" w:rsidRPr="000825A3">
        <w:rPr>
          <w:rFonts w:ascii="Times New Roman" w:eastAsia="Times New Roman" w:hAnsi="Times New Roman" w:cs="Times New Roman"/>
          <w:sz w:val="24"/>
          <w:szCs w:val="24"/>
          <w:lang w:eastAsia="ar-SA"/>
        </w:rPr>
        <w:t>г. </w:t>
      </w:r>
      <w:r w:rsidRPr="000825A3">
        <w:rPr>
          <w:rFonts w:ascii="Times New Roman" w:eastAsia="Times New Roman" w:hAnsi="Times New Roman" w:cs="Times New Roman"/>
          <w:sz w:val="24"/>
          <w:szCs w:val="24"/>
          <w:lang w:eastAsia="ar-SA"/>
        </w:rPr>
        <w:t>Калининград, на территории, примыкающей к существующей Калининградской ТЭЦ-2 (</w:t>
      </w:r>
      <w:r w:rsidRPr="000825A3">
        <w:rPr>
          <w:rFonts w:ascii="Times New Roman" w:eastAsia="Times New Roman" w:hAnsi="Times New Roman" w:cs="Times New Roman"/>
          <w:bCs/>
          <w:sz w:val="22"/>
          <w:szCs w:val="22"/>
          <w:lang w:eastAsia="ar-SA"/>
        </w:rPr>
        <w:t>Письмо ПАО «ИНТЕР РАО ЕЭС» от 13.10.2015 № ИН/АП/53</w:t>
      </w:r>
      <w:r w:rsidRPr="000825A3">
        <w:rPr>
          <w:rFonts w:ascii="Times New Roman" w:eastAsia="Times New Roman" w:hAnsi="Times New Roman" w:cs="Times New Roman"/>
          <w:sz w:val="24"/>
          <w:szCs w:val="24"/>
          <w:lang w:eastAsia="ar-SA"/>
        </w:rPr>
        <w:t>). Установленная мощность электростанции составит 440 МВт. На электростанции устанавливается 4 энергоблока мощностью 110 МВт.</w:t>
      </w:r>
    </w:p>
    <w:p w14:paraId="3EFCE0A7" w14:textId="77777777" w:rsidR="00F74C39" w:rsidRPr="000825A3" w:rsidRDefault="00BF4531"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Мощность новой </w:t>
      </w:r>
      <w:proofErr w:type="spellStart"/>
      <w:r w:rsidRPr="000825A3">
        <w:rPr>
          <w:rFonts w:ascii="Times New Roman" w:eastAsia="Times New Roman" w:hAnsi="Times New Roman" w:cs="Times New Roman"/>
          <w:sz w:val="24"/>
          <w:szCs w:val="24"/>
          <w:lang w:eastAsia="ar-SA"/>
        </w:rPr>
        <w:t>Прегольской</w:t>
      </w:r>
      <w:proofErr w:type="spellEnd"/>
      <w:r w:rsidRPr="000825A3">
        <w:rPr>
          <w:rFonts w:ascii="Times New Roman" w:eastAsia="Times New Roman" w:hAnsi="Times New Roman" w:cs="Times New Roman"/>
          <w:sz w:val="24"/>
          <w:szCs w:val="24"/>
          <w:lang w:eastAsia="ar-SA"/>
        </w:rPr>
        <w:t xml:space="preserve"> ТЭС может выдаваться при сооружении ВЛ 330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w:t>
      </w:r>
      <w:proofErr w:type="spellStart"/>
      <w:r w:rsidRPr="000825A3">
        <w:rPr>
          <w:rFonts w:ascii="Times New Roman" w:eastAsia="Times New Roman" w:hAnsi="Times New Roman" w:cs="Times New Roman"/>
          <w:sz w:val="24"/>
          <w:szCs w:val="24"/>
          <w:lang w:eastAsia="ar-SA"/>
        </w:rPr>
        <w:t>Прегольская</w:t>
      </w:r>
      <w:proofErr w:type="spellEnd"/>
      <w:r w:rsidRPr="000825A3">
        <w:rPr>
          <w:rFonts w:ascii="Times New Roman" w:eastAsia="Times New Roman" w:hAnsi="Times New Roman" w:cs="Times New Roman"/>
          <w:sz w:val="24"/>
          <w:szCs w:val="24"/>
          <w:lang w:eastAsia="ar-SA"/>
        </w:rPr>
        <w:t xml:space="preserve"> ТЭС – ПС Северная 330 и заходов ВЛ 330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0-1 Центральная – Советск-330</w:t>
      </w:r>
      <w:r w:rsidR="00F74C39" w:rsidRPr="000825A3">
        <w:rPr>
          <w:rFonts w:ascii="Times New Roman" w:eastAsia="Times New Roman" w:hAnsi="Times New Roman" w:cs="Times New Roman"/>
          <w:sz w:val="24"/>
          <w:szCs w:val="24"/>
          <w:lang w:eastAsia="ar-SA"/>
        </w:rPr>
        <w:t xml:space="preserve">. </w:t>
      </w:r>
    </w:p>
    <w:p w14:paraId="064342C2"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
          <w:sz w:val="24"/>
          <w:szCs w:val="24"/>
          <w:lang w:eastAsia="ar-SA"/>
        </w:rPr>
      </w:pPr>
      <w:r w:rsidRPr="000825A3">
        <w:rPr>
          <w:rFonts w:ascii="Times New Roman" w:eastAsia="Times New Roman" w:hAnsi="Times New Roman" w:cs="Times New Roman"/>
          <w:b/>
          <w:sz w:val="24"/>
          <w:szCs w:val="24"/>
          <w:lang w:eastAsia="ar-SA"/>
        </w:rPr>
        <w:t>Реконструкция ТЭЦ-1</w:t>
      </w:r>
    </w:p>
    <w:p w14:paraId="5D64C904" w14:textId="77777777" w:rsidR="00F74C39" w:rsidRPr="000825A3" w:rsidRDefault="00783CD4"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Для повышения надежности электроснабжения потребителей города Калининграда и Калининградской области установлена мобильная газотурбинная электрическая станция (МГТЭС), которая может быть использована в качестве резервного источника питания на случай возникновения аварийных ситуаций</w:t>
      </w:r>
      <w:r w:rsidR="00F74C39" w:rsidRPr="000825A3">
        <w:rPr>
          <w:rFonts w:ascii="Times New Roman" w:eastAsia="Times New Roman" w:hAnsi="Times New Roman" w:cs="Times New Roman"/>
          <w:sz w:val="24"/>
          <w:szCs w:val="24"/>
          <w:lang w:eastAsia="ar-SA"/>
        </w:rPr>
        <w:t xml:space="preserve">. </w:t>
      </w:r>
    </w:p>
    <w:p w14:paraId="7E8095A9"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
          <w:sz w:val="24"/>
          <w:szCs w:val="24"/>
          <w:lang w:eastAsia="ar-SA"/>
        </w:rPr>
      </w:pPr>
      <w:r w:rsidRPr="000825A3">
        <w:rPr>
          <w:rFonts w:ascii="Times New Roman" w:eastAsia="Times New Roman" w:hAnsi="Times New Roman" w:cs="Times New Roman"/>
          <w:b/>
          <w:sz w:val="24"/>
          <w:szCs w:val="24"/>
          <w:lang w:eastAsia="ar-SA"/>
        </w:rPr>
        <w:t>Учет в генеральном плане мероприятий, в части электроэнергетики, связанных с проведением Чемпионата мира по футболу ФИФА в 2018 году</w:t>
      </w:r>
    </w:p>
    <w:p w14:paraId="25FA7439"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рамках подготовки к проведению в Российской Федерации Чемпионата мира по футболу в 2018 г. Правительство РФ приняло постановление № 518 от 20 июня 2013г. «О Программе подготовки к проведению в 2018 году в Российской Федерации чемпионата мира по футболу», в котором перечислены объекты городской, транспортной и спортивной инфраструктуры, которые должны быть построены до начала Чемпионата мира.</w:t>
      </w:r>
    </w:p>
    <w:p w14:paraId="1449840E"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Согласно утвержденной Постановлением Правительства от 20 июня 2013г. № 518 Программе подготовки к проведению в 2018 году в Российской Федерации чемпионата мира по футболу в г. Калининграде для проведения матчей чемпионата мира по футболу в 2018 г. предусмотрено строительство стадиона (п. 4 ПП № 518) с учетом строительства временных сооружений на территории стадиона (п. 102 ПП № 518). Заявленная мощность потребления стадиона составляет 13,2 МВт. Кроме того, предусматривается сооружение временных объектов, необходимых для проведения матчей чемпионата мира по футболу, суммарная нагрузка которых, по информации АНО «Оргкомитет «Россия-2018», на период мероприятий составит до 50% от нагрузок стадиона в обычном режиме.</w:t>
      </w:r>
    </w:p>
    <w:p w14:paraId="635BBC4A"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Для электроснабжения стадиона предусматривается строительство ПС 110/10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Береговая с установкой силовых трансформаторов 2х25 МВА. Трансформаторная мощность 2х25 МВА рассчитана исходя из имеющихся данных по нагрузкам объектов, задействованных при проведении чемпионата мира по футболу в 2018 году.</w:t>
      </w:r>
    </w:p>
    <w:p w14:paraId="51534D5B"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Для надежного электроснабжения стадиона для проведения матчей Чемпионата мира в г. Калининграде, который будет получать питание от ПС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Береговая, аэропорта Храброво, который будет получать питание от ПС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Храброво, тренировочной площадки на стадионе «Локомотив», получающей питание от ПС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Южная, а также других </w:t>
      </w:r>
      <w:r w:rsidRPr="000825A3">
        <w:rPr>
          <w:rFonts w:ascii="Times New Roman" w:eastAsia="Times New Roman" w:hAnsi="Times New Roman" w:cs="Times New Roman"/>
          <w:sz w:val="24"/>
          <w:szCs w:val="24"/>
          <w:lang w:eastAsia="ar-SA"/>
        </w:rPr>
        <w:lastRenderedPageBreak/>
        <w:t xml:space="preserve">потребителей, необходимо произвести реконструкцию второй цепи ВЛ 110 </w:t>
      </w:r>
      <w:proofErr w:type="spellStart"/>
      <w:r w:rsidRPr="000825A3">
        <w:rPr>
          <w:rFonts w:ascii="Times New Roman" w:eastAsia="Times New Roman" w:hAnsi="Times New Roman" w:cs="Times New Roman"/>
          <w:sz w:val="24"/>
          <w:szCs w:val="24"/>
          <w:lang w:eastAsia="ar-SA"/>
        </w:rPr>
        <w:t>кВ</w:t>
      </w:r>
      <w:proofErr w:type="spellEnd"/>
      <w:r w:rsidRPr="000825A3">
        <w:rPr>
          <w:rFonts w:ascii="Times New Roman" w:eastAsia="Times New Roman" w:hAnsi="Times New Roman" w:cs="Times New Roman"/>
          <w:sz w:val="24"/>
          <w:szCs w:val="24"/>
          <w:lang w:eastAsia="ar-SA"/>
        </w:rPr>
        <w:t xml:space="preserve"> Центральная-Северная с увеличением сечения до 240 мм</w:t>
      </w:r>
      <w:r w:rsidRPr="000825A3">
        <w:rPr>
          <w:rFonts w:ascii="Times New Roman" w:eastAsia="Times New Roman" w:hAnsi="Times New Roman" w:cs="Times New Roman"/>
          <w:sz w:val="24"/>
          <w:szCs w:val="24"/>
          <w:vertAlign w:val="superscript"/>
          <w:lang w:eastAsia="ar-SA"/>
        </w:rPr>
        <w:t>2</w:t>
      </w:r>
      <w:r w:rsidRPr="000825A3">
        <w:rPr>
          <w:rFonts w:ascii="Times New Roman" w:eastAsia="Times New Roman" w:hAnsi="Times New Roman" w:cs="Times New Roman"/>
          <w:sz w:val="24"/>
          <w:szCs w:val="24"/>
          <w:lang w:eastAsia="ar-SA"/>
        </w:rPr>
        <w:t>.</w:t>
      </w:r>
    </w:p>
    <w:p w14:paraId="03CB7A2C"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Наряду с постоянными источниками электроснабжения возможно и получение дополнительной электро- и теплоэнергии от возобновляемых источников энергии. </w:t>
      </w:r>
    </w:p>
    <w:p w14:paraId="301AA2DB"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Для обоснования целесообразности этого необходимо проведение специализированного анализа реального положения в централизованной энергетике и топливно-энергетическом комплексе, а также экологического состояния окружающей среды. </w:t>
      </w:r>
    </w:p>
    <w:p w14:paraId="08E6803B"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Из всех видов возобновляемых экологически чистых источников энергии наибольшим энергетическим потенциалом в Калининградской области обладает энергия ветра и примеры использования ветроустановок в области уже есть. </w:t>
      </w:r>
    </w:p>
    <w:p w14:paraId="0DD214A7"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Однако использование возобновляемых источников энергии можно рассматривать только как дополнение к постоянному источнику электроснабжения.</w:t>
      </w:r>
    </w:p>
    <w:p w14:paraId="4F6F0D81"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
          <w:sz w:val="24"/>
          <w:szCs w:val="24"/>
          <w:lang w:eastAsia="ar-SA"/>
        </w:rPr>
      </w:pPr>
      <w:r w:rsidRPr="000825A3">
        <w:rPr>
          <w:rFonts w:ascii="Times New Roman" w:eastAsia="Times New Roman" w:hAnsi="Times New Roman" w:cs="Times New Roman"/>
          <w:b/>
          <w:sz w:val="24"/>
          <w:szCs w:val="24"/>
          <w:lang w:eastAsia="ar-SA"/>
        </w:rPr>
        <w:t>Расчет электрических нагрузок жилищно-коммунального сектора</w:t>
      </w:r>
    </w:p>
    <w:p w14:paraId="7265E899" w14:textId="77777777" w:rsidR="00F74C39" w:rsidRPr="000825A3" w:rsidRDefault="00F74C39" w:rsidP="00F74C39">
      <w:pPr>
        <w:tabs>
          <w:tab w:val="left" w:pos="360"/>
          <w:tab w:val="left" w:pos="972"/>
          <w:tab w:val="left" w:pos="2842"/>
        </w:tabs>
        <w:suppressAutoHyphens/>
        <w:spacing w:before="120" w:after="120" w:line="240" w:lineRule="auto"/>
        <w:ind w:firstLine="900"/>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Электрические нагрузки коммунально-бытовых потребителей городского округа «Город Калининград» определены по укрупненным показателям расходов электроэнергии коммунально-бытовыми потребителями </w:t>
      </w:r>
      <w:r w:rsidRPr="000825A3">
        <w:rPr>
          <w:rFonts w:ascii="Times New Roman" w:eastAsia="Times New Roman" w:hAnsi="Times New Roman" w:cs="Times New Roman"/>
          <w:bCs/>
          <w:sz w:val="24"/>
          <w:szCs w:val="24"/>
          <w:lang w:eastAsia="ar-SA"/>
        </w:rPr>
        <w:t xml:space="preserve">в соответствии с местными нормативами градостроительного проектирования городского округа «Город Калининград», а </w:t>
      </w:r>
      <w:proofErr w:type="gramStart"/>
      <w:r w:rsidRPr="000825A3">
        <w:rPr>
          <w:rFonts w:ascii="Times New Roman" w:eastAsia="Times New Roman" w:hAnsi="Times New Roman" w:cs="Times New Roman"/>
          <w:bCs/>
          <w:sz w:val="24"/>
          <w:szCs w:val="24"/>
          <w:lang w:eastAsia="ar-SA"/>
        </w:rPr>
        <w:t>так же</w:t>
      </w:r>
      <w:proofErr w:type="gramEnd"/>
      <w:r w:rsidRPr="000825A3">
        <w:rPr>
          <w:rFonts w:ascii="Times New Roman" w:eastAsia="Times New Roman" w:hAnsi="Times New Roman" w:cs="Times New Roman"/>
          <w:bCs/>
          <w:sz w:val="24"/>
          <w:szCs w:val="24"/>
          <w:lang w:eastAsia="ar-SA"/>
        </w:rPr>
        <w:t xml:space="preserve"> </w:t>
      </w:r>
      <w:r w:rsidRPr="000825A3">
        <w:rPr>
          <w:rFonts w:ascii="Times New Roman" w:eastAsia="Times New Roman" w:hAnsi="Times New Roman" w:cs="Times New Roman"/>
          <w:sz w:val="24"/>
          <w:szCs w:val="24"/>
          <w:lang w:eastAsia="ar-SA"/>
        </w:rPr>
        <w:t>на основе прогнозной численности населения, принятой настоящим проектом.</w:t>
      </w:r>
    </w:p>
    <w:p w14:paraId="4A993483"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Согласно нормативам укрупненный показатель удельной расчетной коммунально-бытовой нагрузки принят на первую очередь (2025 г.) для городского округа, оборудованного стационарными электроплитами 2100 </w:t>
      </w:r>
      <w:proofErr w:type="spellStart"/>
      <w:r w:rsidRPr="000825A3">
        <w:rPr>
          <w:rFonts w:ascii="Times New Roman" w:eastAsia="Times New Roman" w:hAnsi="Times New Roman" w:cs="Times New Roman"/>
          <w:sz w:val="24"/>
          <w:szCs w:val="24"/>
          <w:lang w:eastAsia="ar-SA"/>
        </w:rPr>
        <w:t>кВт.ч</w:t>
      </w:r>
      <w:proofErr w:type="spellEnd"/>
      <w:r w:rsidRPr="000825A3">
        <w:rPr>
          <w:rFonts w:ascii="Times New Roman" w:eastAsia="Times New Roman" w:hAnsi="Times New Roman" w:cs="Times New Roman"/>
          <w:sz w:val="24"/>
          <w:szCs w:val="24"/>
          <w:lang w:eastAsia="ar-SA"/>
        </w:rPr>
        <w:t>/чел. в год при числе часов использования максимума электрической нагрузки 5300 ч/год, показатель удельной расчетной коммунально-бытовой нагрузки 0,4 кВт на человека.</w:t>
      </w:r>
    </w:p>
    <w:p w14:paraId="72805409"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Укрупненный показатель удельной расчетной коммунально-бытовой нагрузки на расчетный срок (2035 г.) для городского округа, оборудованного стационарными электроплитами 2400 </w:t>
      </w:r>
      <w:proofErr w:type="spellStart"/>
      <w:r w:rsidRPr="000825A3">
        <w:rPr>
          <w:rFonts w:ascii="Times New Roman" w:eastAsia="Times New Roman" w:hAnsi="Times New Roman" w:cs="Times New Roman"/>
          <w:sz w:val="24"/>
          <w:szCs w:val="24"/>
          <w:lang w:eastAsia="ar-SA"/>
        </w:rPr>
        <w:t>кВт.ч</w:t>
      </w:r>
      <w:proofErr w:type="spellEnd"/>
      <w:r w:rsidRPr="000825A3">
        <w:rPr>
          <w:rFonts w:ascii="Times New Roman" w:eastAsia="Times New Roman" w:hAnsi="Times New Roman" w:cs="Times New Roman"/>
          <w:sz w:val="24"/>
          <w:szCs w:val="24"/>
          <w:lang w:eastAsia="ar-SA"/>
        </w:rPr>
        <w:t>/чел. в год при числе часов использования максимума электрической нагрузки 5800 ч/год, показатель удельной расчетной коммунально-бытовой нагрузки 0,41 кВт на человека.</w:t>
      </w:r>
    </w:p>
    <w:p w14:paraId="4024E44A"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Нормы электропотребления жилищно-коммунального сектора включают расход электроэнергии на жилые и общественные здания, предприятия коммунально-бытового обслуживания, наружное освещение, рекламу, системы водоснабжения, водоотведения и теплоснабжения.</w:t>
      </w:r>
    </w:p>
    <w:p w14:paraId="6256D102" w14:textId="77777777" w:rsidR="00F74C39" w:rsidRPr="000825A3" w:rsidRDefault="00F74C39" w:rsidP="00F74C39">
      <w:pPr>
        <w:suppressAutoHyphens/>
        <w:spacing w:before="0" w:after="0" w:line="240" w:lineRule="auto"/>
        <w:jc w:val="right"/>
        <w:rPr>
          <w:rFonts w:ascii="Times New Roman" w:eastAsia="Times New Roman" w:hAnsi="Times New Roman" w:cs="Times New Roman"/>
          <w:b/>
          <w:i/>
          <w:lang w:eastAsia="ar-SA"/>
        </w:rPr>
      </w:pPr>
      <w:r w:rsidRPr="000825A3">
        <w:rPr>
          <w:rFonts w:ascii="Times New Roman" w:eastAsia="Times New Roman" w:hAnsi="Times New Roman" w:cs="Times New Roman"/>
          <w:b/>
          <w:i/>
          <w:lang w:eastAsia="ar-SA"/>
        </w:rPr>
        <w:t>Таблица 21.2.1.</w:t>
      </w:r>
    </w:p>
    <w:p w14:paraId="379D29AC" w14:textId="77777777" w:rsidR="00F74C39" w:rsidRPr="000825A3" w:rsidRDefault="00F74C39" w:rsidP="00F74C39">
      <w:pPr>
        <w:suppressAutoHyphens/>
        <w:spacing w:before="0" w:after="0" w:line="240" w:lineRule="auto"/>
        <w:jc w:val="right"/>
        <w:rPr>
          <w:rFonts w:ascii="Times New Roman" w:eastAsia="Times New Roman" w:hAnsi="Times New Roman" w:cs="Times New Roman"/>
          <w:b/>
          <w:i/>
          <w:lang w:eastAsia="ar-SA"/>
        </w:rPr>
      </w:pPr>
      <w:r w:rsidRPr="000825A3">
        <w:rPr>
          <w:rFonts w:ascii="Times New Roman" w:eastAsia="Times New Roman" w:hAnsi="Times New Roman" w:cs="Times New Roman"/>
          <w:b/>
          <w:i/>
          <w:lang w:eastAsia="ar-SA"/>
        </w:rPr>
        <w:t xml:space="preserve">Электрические нагрузки жилищно-коммунального сектора </w:t>
      </w:r>
      <w:r w:rsidRPr="000825A3">
        <w:rPr>
          <w:rFonts w:ascii="Times New Roman" w:eastAsia="Times New Roman" w:hAnsi="Times New Roman" w:cs="Times New Roman"/>
          <w:b/>
          <w:bCs/>
          <w:i/>
          <w:lang w:eastAsia="ar-SA"/>
        </w:rPr>
        <w:t>городского округа «Город Калининград»</w:t>
      </w:r>
    </w:p>
    <w:tbl>
      <w:tblPr>
        <w:tblW w:w="5000" w:type="pct"/>
        <w:tblLook w:val="01E0" w:firstRow="1" w:lastRow="1" w:firstColumn="1" w:lastColumn="1" w:noHBand="0" w:noVBand="0"/>
      </w:tblPr>
      <w:tblGrid>
        <w:gridCol w:w="445"/>
        <w:gridCol w:w="3221"/>
        <w:gridCol w:w="1776"/>
        <w:gridCol w:w="2100"/>
        <w:gridCol w:w="2066"/>
      </w:tblGrid>
      <w:tr w:rsidR="00F74C39" w:rsidRPr="000825A3" w14:paraId="339498DD" w14:textId="77777777" w:rsidTr="00481729">
        <w:tc>
          <w:tcPr>
            <w:tcW w:w="232" w:type="pct"/>
            <w:tcBorders>
              <w:top w:val="single" w:sz="12" w:space="0" w:color="auto"/>
              <w:left w:val="single" w:sz="12" w:space="0" w:color="auto"/>
              <w:bottom w:val="single" w:sz="12" w:space="0" w:color="auto"/>
              <w:right w:val="single" w:sz="12" w:space="0" w:color="auto"/>
            </w:tcBorders>
            <w:shd w:val="clear" w:color="auto" w:fill="C0C0C0"/>
          </w:tcPr>
          <w:p w14:paraId="23546D33"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b/>
                <w:lang w:eastAsia="ar-SA"/>
              </w:rPr>
            </w:pPr>
            <w:r w:rsidRPr="000825A3">
              <w:rPr>
                <w:rFonts w:ascii="Times New Roman" w:eastAsia="Times New Roman" w:hAnsi="Times New Roman" w:cs="Times New Roman"/>
                <w:b/>
                <w:lang w:eastAsia="ar-SA"/>
              </w:rPr>
              <w:t>№</w:t>
            </w:r>
          </w:p>
        </w:tc>
        <w:tc>
          <w:tcPr>
            <w:tcW w:w="1676" w:type="pct"/>
            <w:tcBorders>
              <w:top w:val="single" w:sz="12" w:space="0" w:color="auto"/>
              <w:left w:val="single" w:sz="12" w:space="0" w:color="auto"/>
              <w:bottom w:val="single" w:sz="12" w:space="0" w:color="auto"/>
              <w:right w:val="single" w:sz="12" w:space="0" w:color="auto"/>
            </w:tcBorders>
            <w:shd w:val="clear" w:color="auto" w:fill="C0C0C0"/>
          </w:tcPr>
          <w:p w14:paraId="78EDFC77"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b/>
                <w:lang w:eastAsia="ar-SA"/>
              </w:rPr>
            </w:pPr>
            <w:r w:rsidRPr="000825A3">
              <w:rPr>
                <w:rFonts w:ascii="Times New Roman" w:eastAsia="Times New Roman" w:hAnsi="Times New Roman" w:cs="Times New Roman"/>
                <w:b/>
                <w:lang w:eastAsia="ar-SA"/>
              </w:rPr>
              <w:t>Показатели</w:t>
            </w:r>
          </w:p>
        </w:tc>
        <w:tc>
          <w:tcPr>
            <w:tcW w:w="924" w:type="pct"/>
            <w:tcBorders>
              <w:top w:val="single" w:sz="12" w:space="0" w:color="auto"/>
              <w:left w:val="single" w:sz="12" w:space="0" w:color="auto"/>
              <w:bottom w:val="single" w:sz="12" w:space="0" w:color="auto"/>
              <w:right w:val="single" w:sz="12" w:space="0" w:color="auto"/>
            </w:tcBorders>
            <w:shd w:val="clear" w:color="auto" w:fill="C0C0C0"/>
          </w:tcPr>
          <w:p w14:paraId="5CFB513F"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b/>
                <w:lang w:eastAsia="ar-SA"/>
              </w:rPr>
            </w:pPr>
            <w:r w:rsidRPr="000825A3">
              <w:rPr>
                <w:rFonts w:ascii="Times New Roman" w:eastAsia="Times New Roman" w:hAnsi="Times New Roman" w:cs="Times New Roman"/>
                <w:b/>
                <w:lang w:eastAsia="ar-SA"/>
              </w:rPr>
              <w:t>Ед. измерения</w:t>
            </w:r>
          </w:p>
        </w:tc>
        <w:tc>
          <w:tcPr>
            <w:tcW w:w="1093" w:type="pct"/>
            <w:tcBorders>
              <w:top w:val="single" w:sz="12" w:space="0" w:color="auto"/>
              <w:left w:val="single" w:sz="12" w:space="0" w:color="auto"/>
              <w:bottom w:val="single" w:sz="12" w:space="0" w:color="auto"/>
              <w:right w:val="single" w:sz="12" w:space="0" w:color="auto"/>
            </w:tcBorders>
            <w:shd w:val="clear" w:color="auto" w:fill="C0C0C0"/>
          </w:tcPr>
          <w:p w14:paraId="3068CD02"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b/>
                <w:lang w:eastAsia="ar-SA"/>
              </w:rPr>
            </w:pPr>
            <w:r w:rsidRPr="000825A3">
              <w:rPr>
                <w:rFonts w:ascii="Times New Roman" w:eastAsia="Times New Roman" w:hAnsi="Times New Roman" w:cs="Times New Roman"/>
                <w:b/>
                <w:lang w:eastAsia="ar-SA"/>
              </w:rPr>
              <w:t>1 очередь</w:t>
            </w:r>
          </w:p>
        </w:tc>
        <w:tc>
          <w:tcPr>
            <w:tcW w:w="1075" w:type="pct"/>
            <w:tcBorders>
              <w:top w:val="single" w:sz="12" w:space="0" w:color="auto"/>
              <w:left w:val="single" w:sz="12" w:space="0" w:color="auto"/>
              <w:bottom w:val="single" w:sz="12" w:space="0" w:color="auto"/>
              <w:right w:val="single" w:sz="12" w:space="0" w:color="auto"/>
            </w:tcBorders>
            <w:shd w:val="clear" w:color="auto" w:fill="C0C0C0"/>
          </w:tcPr>
          <w:p w14:paraId="3F8D8784"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b/>
                <w:lang w:eastAsia="ar-SA"/>
              </w:rPr>
            </w:pPr>
            <w:r w:rsidRPr="000825A3">
              <w:rPr>
                <w:rFonts w:ascii="Times New Roman" w:eastAsia="Times New Roman" w:hAnsi="Times New Roman" w:cs="Times New Roman"/>
                <w:b/>
                <w:lang w:eastAsia="ar-SA"/>
              </w:rPr>
              <w:t>Расчетный срок</w:t>
            </w:r>
          </w:p>
        </w:tc>
      </w:tr>
      <w:tr w:rsidR="00F74C39" w:rsidRPr="000825A3" w14:paraId="27A43A7D" w14:textId="77777777" w:rsidTr="00481729">
        <w:tc>
          <w:tcPr>
            <w:tcW w:w="232" w:type="pct"/>
            <w:tcBorders>
              <w:top w:val="single" w:sz="12" w:space="0" w:color="auto"/>
              <w:left w:val="single" w:sz="4" w:space="0" w:color="auto"/>
              <w:bottom w:val="single" w:sz="4" w:space="0" w:color="auto"/>
              <w:right w:val="single" w:sz="4" w:space="0" w:color="auto"/>
            </w:tcBorders>
            <w:shd w:val="clear" w:color="auto" w:fill="auto"/>
            <w:vAlign w:val="center"/>
          </w:tcPr>
          <w:p w14:paraId="66B91BD1"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w:t>
            </w:r>
          </w:p>
        </w:tc>
        <w:tc>
          <w:tcPr>
            <w:tcW w:w="1676" w:type="pct"/>
            <w:tcBorders>
              <w:top w:val="single" w:sz="12" w:space="0" w:color="auto"/>
              <w:left w:val="single" w:sz="4" w:space="0" w:color="auto"/>
              <w:bottom w:val="single" w:sz="4" w:space="0" w:color="auto"/>
              <w:right w:val="single" w:sz="4" w:space="0" w:color="auto"/>
            </w:tcBorders>
            <w:shd w:val="clear" w:color="auto" w:fill="auto"/>
            <w:vAlign w:val="center"/>
          </w:tcPr>
          <w:p w14:paraId="666D1058" w14:textId="77777777" w:rsidR="00F74C39" w:rsidRPr="000825A3" w:rsidRDefault="00F74C39" w:rsidP="00F74C39">
            <w:pPr>
              <w:suppressAutoHyphens/>
              <w:spacing w:before="100" w:beforeAutospacing="1" w:after="100" w:afterAutospacing="1" w:line="240" w:lineRule="auto"/>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Население</w:t>
            </w:r>
          </w:p>
        </w:tc>
        <w:tc>
          <w:tcPr>
            <w:tcW w:w="924" w:type="pct"/>
            <w:tcBorders>
              <w:top w:val="single" w:sz="12" w:space="0" w:color="auto"/>
              <w:left w:val="single" w:sz="4" w:space="0" w:color="auto"/>
              <w:bottom w:val="single" w:sz="4" w:space="0" w:color="auto"/>
              <w:right w:val="single" w:sz="4" w:space="0" w:color="auto"/>
            </w:tcBorders>
            <w:shd w:val="clear" w:color="auto" w:fill="auto"/>
            <w:vAlign w:val="center"/>
          </w:tcPr>
          <w:p w14:paraId="0118DDA2"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Тыс. человек</w:t>
            </w:r>
          </w:p>
        </w:tc>
        <w:tc>
          <w:tcPr>
            <w:tcW w:w="1093" w:type="pct"/>
            <w:tcBorders>
              <w:top w:val="single" w:sz="12" w:space="0" w:color="auto"/>
              <w:left w:val="single" w:sz="4" w:space="0" w:color="auto"/>
              <w:bottom w:val="single" w:sz="4" w:space="0" w:color="auto"/>
              <w:right w:val="single" w:sz="4" w:space="0" w:color="auto"/>
            </w:tcBorders>
            <w:shd w:val="clear" w:color="auto" w:fill="auto"/>
            <w:vAlign w:val="center"/>
          </w:tcPr>
          <w:p w14:paraId="31FB4547"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485,6</w:t>
            </w:r>
          </w:p>
        </w:tc>
        <w:tc>
          <w:tcPr>
            <w:tcW w:w="1075" w:type="pct"/>
            <w:tcBorders>
              <w:top w:val="single" w:sz="12" w:space="0" w:color="auto"/>
              <w:left w:val="single" w:sz="4" w:space="0" w:color="auto"/>
              <w:bottom w:val="single" w:sz="4" w:space="0" w:color="auto"/>
              <w:right w:val="single" w:sz="4" w:space="0" w:color="auto"/>
            </w:tcBorders>
            <w:shd w:val="clear" w:color="auto" w:fill="auto"/>
            <w:vAlign w:val="center"/>
          </w:tcPr>
          <w:p w14:paraId="0F9D7BD4"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500,1</w:t>
            </w:r>
          </w:p>
        </w:tc>
      </w:tr>
      <w:tr w:rsidR="00F74C39" w:rsidRPr="000825A3" w14:paraId="7A19B2CE" w14:textId="77777777" w:rsidTr="00481729">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14:paraId="62648DA9"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w:t>
            </w:r>
          </w:p>
        </w:tc>
        <w:tc>
          <w:tcPr>
            <w:tcW w:w="1676" w:type="pct"/>
            <w:tcBorders>
              <w:top w:val="single" w:sz="4" w:space="0" w:color="auto"/>
              <w:left w:val="single" w:sz="4" w:space="0" w:color="auto"/>
              <w:bottom w:val="single" w:sz="4" w:space="0" w:color="auto"/>
              <w:right w:val="single" w:sz="4" w:space="0" w:color="auto"/>
            </w:tcBorders>
            <w:shd w:val="clear" w:color="auto" w:fill="auto"/>
            <w:vAlign w:val="center"/>
          </w:tcPr>
          <w:p w14:paraId="469B7016" w14:textId="77777777" w:rsidR="00F74C39" w:rsidRPr="000825A3" w:rsidRDefault="00F74C39" w:rsidP="00F74C39">
            <w:pPr>
              <w:suppressAutoHyphens/>
              <w:spacing w:before="100" w:beforeAutospacing="1" w:after="100" w:afterAutospacing="1" w:line="240" w:lineRule="auto"/>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Годовое электропотребление</w:t>
            </w:r>
          </w:p>
        </w:tc>
        <w:tc>
          <w:tcPr>
            <w:tcW w:w="924" w:type="pct"/>
            <w:tcBorders>
              <w:top w:val="single" w:sz="4" w:space="0" w:color="auto"/>
              <w:left w:val="single" w:sz="4" w:space="0" w:color="auto"/>
              <w:bottom w:val="single" w:sz="4" w:space="0" w:color="auto"/>
              <w:right w:val="single" w:sz="4" w:space="0" w:color="auto"/>
            </w:tcBorders>
            <w:shd w:val="clear" w:color="auto" w:fill="auto"/>
            <w:vAlign w:val="center"/>
          </w:tcPr>
          <w:p w14:paraId="5427DC80"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Млн. кВт. час</w:t>
            </w:r>
          </w:p>
        </w:tc>
        <w:tc>
          <w:tcPr>
            <w:tcW w:w="1093" w:type="pct"/>
            <w:tcBorders>
              <w:top w:val="single" w:sz="4" w:space="0" w:color="auto"/>
              <w:left w:val="single" w:sz="4" w:space="0" w:color="auto"/>
              <w:bottom w:val="single" w:sz="4" w:space="0" w:color="auto"/>
              <w:right w:val="single" w:sz="4" w:space="0" w:color="auto"/>
            </w:tcBorders>
            <w:shd w:val="clear" w:color="auto" w:fill="auto"/>
            <w:vAlign w:val="center"/>
          </w:tcPr>
          <w:p w14:paraId="1842F28B"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1019,76</w:t>
            </w:r>
          </w:p>
        </w:tc>
        <w:tc>
          <w:tcPr>
            <w:tcW w:w="1075" w:type="pct"/>
            <w:tcBorders>
              <w:top w:val="single" w:sz="4" w:space="0" w:color="auto"/>
              <w:left w:val="single" w:sz="4" w:space="0" w:color="auto"/>
              <w:bottom w:val="single" w:sz="4" w:space="0" w:color="auto"/>
              <w:right w:val="single" w:sz="4" w:space="0" w:color="auto"/>
            </w:tcBorders>
            <w:shd w:val="clear" w:color="auto" w:fill="auto"/>
            <w:vAlign w:val="center"/>
          </w:tcPr>
          <w:p w14:paraId="5B5F8261"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1200,24</w:t>
            </w:r>
          </w:p>
        </w:tc>
      </w:tr>
      <w:tr w:rsidR="00F74C39" w:rsidRPr="000825A3" w14:paraId="60D94BFD" w14:textId="77777777" w:rsidTr="00481729">
        <w:trPr>
          <w:trHeight w:val="515"/>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14:paraId="46ED746F"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w:t>
            </w:r>
          </w:p>
        </w:tc>
        <w:tc>
          <w:tcPr>
            <w:tcW w:w="1676" w:type="pct"/>
            <w:tcBorders>
              <w:top w:val="single" w:sz="4" w:space="0" w:color="auto"/>
              <w:left w:val="single" w:sz="4" w:space="0" w:color="auto"/>
              <w:bottom w:val="single" w:sz="4" w:space="0" w:color="auto"/>
              <w:right w:val="single" w:sz="4" w:space="0" w:color="auto"/>
            </w:tcBorders>
            <w:shd w:val="clear" w:color="auto" w:fill="auto"/>
            <w:vAlign w:val="center"/>
          </w:tcPr>
          <w:p w14:paraId="1E9899DF" w14:textId="77777777" w:rsidR="00F74C39" w:rsidRPr="000825A3" w:rsidRDefault="00F74C39" w:rsidP="00F74C39">
            <w:pPr>
              <w:suppressAutoHyphens/>
              <w:spacing w:before="100" w:beforeAutospacing="1" w:after="100" w:afterAutospacing="1" w:line="240" w:lineRule="auto"/>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Максимальная электрическая нагрузка</w:t>
            </w:r>
          </w:p>
        </w:tc>
        <w:tc>
          <w:tcPr>
            <w:tcW w:w="924" w:type="pct"/>
            <w:tcBorders>
              <w:top w:val="single" w:sz="4" w:space="0" w:color="auto"/>
              <w:left w:val="single" w:sz="4" w:space="0" w:color="auto"/>
              <w:bottom w:val="single" w:sz="4" w:space="0" w:color="auto"/>
              <w:right w:val="single" w:sz="4" w:space="0" w:color="auto"/>
            </w:tcBorders>
            <w:shd w:val="clear" w:color="auto" w:fill="auto"/>
            <w:vAlign w:val="center"/>
          </w:tcPr>
          <w:p w14:paraId="5F53C7CB"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МВт</w:t>
            </w:r>
          </w:p>
        </w:tc>
        <w:tc>
          <w:tcPr>
            <w:tcW w:w="1093" w:type="pct"/>
            <w:tcBorders>
              <w:top w:val="single" w:sz="4" w:space="0" w:color="auto"/>
              <w:left w:val="single" w:sz="4" w:space="0" w:color="auto"/>
              <w:bottom w:val="single" w:sz="4" w:space="0" w:color="auto"/>
              <w:right w:val="single" w:sz="4" w:space="0" w:color="auto"/>
            </w:tcBorders>
            <w:shd w:val="clear" w:color="auto" w:fill="auto"/>
            <w:vAlign w:val="center"/>
          </w:tcPr>
          <w:p w14:paraId="2C249109"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194,24</w:t>
            </w:r>
          </w:p>
        </w:tc>
        <w:tc>
          <w:tcPr>
            <w:tcW w:w="1075" w:type="pct"/>
            <w:tcBorders>
              <w:top w:val="single" w:sz="4" w:space="0" w:color="auto"/>
              <w:left w:val="single" w:sz="4" w:space="0" w:color="auto"/>
              <w:bottom w:val="single" w:sz="4" w:space="0" w:color="auto"/>
              <w:right w:val="single" w:sz="4" w:space="0" w:color="auto"/>
            </w:tcBorders>
            <w:shd w:val="clear" w:color="auto" w:fill="auto"/>
            <w:vAlign w:val="center"/>
          </w:tcPr>
          <w:p w14:paraId="11DCDB64" w14:textId="77777777" w:rsidR="00F74C39" w:rsidRPr="000825A3" w:rsidRDefault="00F74C39" w:rsidP="00F74C39">
            <w:pPr>
              <w:suppressAutoHyphens/>
              <w:spacing w:before="100" w:beforeAutospacing="1" w:after="100" w:afterAutospacing="1"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205,041</w:t>
            </w:r>
          </w:p>
        </w:tc>
      </w:tr>
    </w:tbl>
    <w:p w14:paraId="0B451FC0"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Электрические нагрузки жилищно-коммунального сектора ГО г. Калининград на первую очередь составят - 194,24 МВт, на расчетный срок -205,041 МВт.</w:t>
      </w:r>
    </w:p>
    <w:p w14:paraId="75DFBF5F"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Более подробно расчет электрических нагрузок по жилищно-коммунальному сектору и промышленности </w:t>
      </w:r>
      <w:r w:rsidR="00687A93" w:rsidRPr="000825A3">
        <w:rPr>
          <w:rFonts w:ascii="Times New Roman" w:eastAsia="Times New Roman" w:hAnsi="Times New Roman" w:cs="Times New Roman"/>
          <w:sz w:val="24"/>
          <w:szCs w:val="24"/>
          <w:lang w:eastAsia="ar-SA"/>
        </w:rPr>
        <w:t>городского округа «Город Калининград»</w:t>
      </w:r>
      <w:r w:rsidRPr="000825A3">
        <w:rPr>
          <w:rFonts w:ascii="Times New Roman" w:eastAsia="Times New Roman" w:hAnsi="Times New Roman" w:cs="Times New Roman"/>
          <w:sz w:val="24"/>
          <w:szCs w:val="24"/>
          <w:lang w:eastAsia="ar-SA"/>
        </w:rPr>
        <w:t xml:space="preserve"> приведен в </w:t>
      </w:r>
      <w:r w:rsidRPr="000825A3">
        <w:rPr>
          <w:rFonts w:ascii="Times New Roman" w:eastAsia="Times New Roman" w:hAnsi="Times New Roman" w:cs="Times New Roman"/>
          <w:bCs/>
          <w:sz w:val="24"/>
          <w:szCs w:val="24"/>
          <w:lang w:eastAsia="ar-SA"/>
        </w:rPr>
        <w:t xml:space="preserve">разработанном ОАО «Институт «ЭНЕРГОСЕТЬПРОЕКТ» </w:t>
      </w:r>
      <w:r w:rsidR="00687A93" w:rsidRPr="000825A3">
        <w:rPr>
          <w:rFonts w:ascii="Times New Roman" w:eastAsia="Times New Roman" w:hAnsi="Times New Roman" w:cs="Times New Roman"/>
          <w:bCs/>
          <w:sz w:val="24"/>
          <w:szCs w:val="24"/>
          <w:lang w:eastAsia="ar-SA"/>
        </w:rPr>
        <w:t>«Схема и программа перспективного развития электроэнергетики Калининградской области на 2017-2021 годы», утвержденная Распоряжением Губернатора Калининградской области от 29 апреля 2016г. №263-р</w:t>
      </w:r>
      <w:r w:rsidRPr="000825A3">
        <w:rPr>
          <w:rFonts w:ascii="Times New Roman" w:eastAsia="Times New Roman" w:hAnsi="Times New Roman" w:cs="Times New Roman"/>
          <w:bCs/>
          <w:sz w:val="24"/>
          <w:szCs w:val="24"/>
          <w:lang w:eastAsia="ar-SA"/>
        </w:rPr>
        <w:t>.</w:t>
      </w:r>
    </w:p>
    <w:p w14:paraId="23BD8950" w14:textId="77777777" w:rsidR="00F74C39" w:rsidRPr="000825A3" w:rsidRDefault="00687A93" w:rsidP="00F74C39">
      <w:pPr>
        <w:suppressAutoHyphens/>
        <w:spacing w:before="120" w:after="120" w:line="240" w:lineRule="auto"/>
        <w:ind w:firstLine="851"/>
        <w:jc w:val="both"/>
        <w:rPr>
          <w:rFonts w:ascii="Times New Roman" w:eastAsia="Times New Roman" w:hAnsi="Times New Roman" w:cs="Times New Roman"/>
          <w:i/>
          <w:sz w:val="24"/>
          <w:szCs w:val="24"/>
          <w:lang w:eastAsia="ar-SA"/>
        </w:rPr>
      </w:pPr>
      <w:r w:rsidRPr="000825A3">
        <w:rPr>
          <w:rFonts w:ascii="Times New Roman" w:eastAsia="Times New Roman" w:hAnsi="Times New Roman" w:cs="Times New Roman"/>
          <w:bCs/>
          <w:i/>
          <w:sz w:val="24"/>
          <w:szCs w:val="24"/>
          <w:lang w:eastAsia="ar-SA"/>
        </w:rPr>
        <w:lastRenderedPageBreak/>
        <w:t>С учетом мероприятий Схемы</w:t>
      </w:r>
      <w:r w:rsidR="00F74C39" w:rsidRPr="000825A3">
        <w:rPr>
          <w:rFonts w:ascii="Times New Roman" w:eastAsia="Times New Roman" w:hAnsi="Times New Roman" w:cs="Times New Roman"/>
          <w:bCs/>
          <w:i/>
          <w:sz w:val="24"/>
          <w:szCs w:val="24"/>
          <w:lang w:eastAsia="ar-SA"/>
        </w:rPr>
        <w:t xml:space="preserve"> и программ</w:t>
      </w:r>
      <w:r w:rsidRPr="000825A3">
        <w:rPr>
          <w:rFonts w:ascii="Times New Roman" w:eastAsia="Times New Roman" w:hAnsi="Times New Roman" w:cs="Times New Roman"/>
          <w:bCs/>
          <w:i/>
          <w:sz w:val="24"/>
          <w:szCs w:val="24"/>
          <w:lang w:eastAsia="ar-SA"/>
        </w:rPr>
        <w:t xml:space="preserve">ы </w:t>
      </w:r>
      <w:r w:rsidR="00F74C39" w:rsidRPr="000825A3">
        <w:rPr>
          <w:rFonts w:ascii="Times New Roman" w:eastAsia="Times New Roman" w:hAnsi="Times New Roman" w:cs="Times New Roman"/>
          <w:bCs/>
          <w:i/>
          <w:sz w:val="24"/>
          <w:szCs w:val="24"/>
          <w:lang w:eastAsia="ar-SA"/>
        </w:rPr>
        <w:t>перспективного развития электроэнергетики Калининградской области на 201</w:t>
      </w:r>
      <w:r w:rsidRPr="000825A3">
        <w:rPr>
          <w:rFonts w:ascii="Times New Roman" w:eastAsia="Times New Roman" w:hAnsi="Times New Roman" w:cs="Times New Roman"/>
          <w:bCs/>
          <w:i/>
          <w:sz w:val="24"/>
          <w:szCs w:val="24"/>
          <w:lang w:eastAsia="ar-SA"/>
        </w:rPr>
        <w:t>7</w:t>
      </w:r>
      <w:r w:rsidR="00F74C39" w:rsidRPr="000825A3">
        <w:rPr>
          <w:rFonts w:ascii="Times New Roman" w:eastAsia="Times New Roman" w:hAnsi="Times New Roman" w:cs="Times New Roman"/>
          <w:bCs/>
          <w:i/>
          <w:sz w:val="24"/>
          <w:szCs w:val="24"/>
          <w:lang w:eastAsia="ar-SA"/>
        </w:rPr>
        <w:t>-202</w:t>
      </w:r>
      <w:r w:rsidRPr="000825A3">
        <w:rPr>
          <w:rFonts w:ascii="Times New Roman" w:eastAsia="Times New Roman" w:hAnsi="Times New Roman" w:cs="Times New Roman"/>
          <w:bCs/>
          <w:i/>
          <w:sz w:val="24"/>
          <w:szCs w:val="24"/>
          <w:lang w:eastAsia="ar-SA"/>
        </w:rPr>
        <w:t>1</w:t>
      </w:r>
      <w:r w:rsidR="00F74C39" w:rsidRPr="000825A3">
        <w:rPr>
          <w:rFonts w:ascii="Times New Roman" w:eastAsia="Times New Roman" w:hAnsi="Times New Roman" w:cs="Times New Roman"/>
          <w:bCs/>
          <w:i/>
          <w:sz w:val="24"/>
          <w:szCs w:val="24"/>
          <w:lang w:eastAsia="ar-SA"/>
        </w:rPr>
        <w:t xml:space="preserve"> годы,</w:t>
      </w:r>
      <w:r w:rsidR="00F74C39" w:rsidRPr="000825A3">
        <w:rPr>
          <w:rFonts w:ascii="Times New Roman" w:eastAsia="Times New Roman" w:hAnsi="Times New Roman" w:cs="Times New Roman"/>
          <w:i/>
          <w:sz w:val="24"/>
          <w:szCs w:val="24"/>
          <w:lang w:eastAsia="ar-SA"/>
        </w:rPr>
        <w:t xml:space="preserve"> настоящим генеральным планом предлагаются следующие основные мероприятия:</w:t>
      </w:r>
    </w:p>
    <w:p w14:paraId="394987D2" w14:textId="77777777" w:rsidR="00F74C39" w:rsidRPr="000825A3" w:rsidRDefault="00F74C39" w:rsidP="00F74C39">
      <w:pPr>
        <w:tabs>
          <w:tab w:val="left" w:pos="0"/>
        </w:tabs>
        <w:spacing w:before="120" w:after="120" w:line="240" w:lineRule="auto"/>
        <w:ind w:firstLine="851"/>
        <w:jc w:val="both"/>
        <w:rPr>
          <w:rFonts w:ascii="Times New Roman" w:eastAsia="Times New Roman" w:hAnsi="Times New Roman" w:cs="Times New Roman"/>
          <w:b/>
          <w:color w:val="000000"/>
          <w:sz w:val="24"/>
          <w:szCs w:val="24"/>
          <w:lang w:eastAsia="ar-SA"/>
        </w:rPr>
      </w:pPr>
      <w:r w:rsidRPr="000825A3">
        <w:rPr>
          <w:rFonts w:ascii="Times New Roman" w:eastAsia="Times New Roman" w:hAnsi="Times New Roman" w:cs="Times New Roman"/>
          <w:b/>
          <w:color w:val="000000"/>
          <w:sz w:val="24"/>
          <w:szCs w:val="24"/>
          <w:lang w:eastAsia="ar-SA"/>
        </w:rPr>
        <w:t>Строительство новых ВЛ, ПС и ТЭС</w:t>
      </w:r>
    </w:p>
    <w:p w14:paraId="54EC6140"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Строительство ПС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Береговая;</w:t>
      </w:r>
    </w:p>
    <w:p w14:paraId="0B5BA58D"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Строительство ПС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Менделеевская;</w:t>
      </w:r>
    </w:p>
    <w:p w14:paraId="55EAC8C5"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Строительство ПС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Форт;</w:t>
      </w:r>
    </w:p>
    <w:p w14:paraId="2B251066"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Строительство 110/15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Автотор;</w:t>
      </w:r>
    </w:p>
    <w:p w14:paraId="47F2E2EF"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Строительство ПС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Сельма;</w:t>
      </w:r>
    </w:p>
    <w:p w14:paraId="4BF8C869"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Строительство</w:t>
      </w:r>
      <w:r w:rsidR="00783CD4" w:rsidRPr="000825A3">
        <w:rPr>
          <w:rFonts w:ascii="Times New Roman" w:eastAsia="Times New Roman" w:hAnsi="Times New Roman" w:cs="Times New Roman"/>
          <w:color w:val="000000"/>
          <w:sz w:val="24"/>
          <w:szCs w:val="24"/>
          <w:lang w:eastAsia="ar-SA"/>
        </w:rPr>
        <w:t xml:space="preserve"> ПС 110/10 </w:t>
      </w:r>
      <w:proofErr w:type="spellStart"/>
      <w:r w:rsidR="00783CD4" w:rsidRPr="000825A3">
        <w:rPr>
          <w:rFonts w:ascii="Times New Roman" w:eastAsia="Times New Roman" w:hAnsi="Times New Roman" w:cs="Times New Roman"/>
          <w:color w:val="000000"/>
          <w:sz w:val="24"/>
          <w:szCs w:val="24"/>
          <w:lang w:eastAsia="ar-SA"/>
        </w:rPr>
        <w:t>кВ</w:t>
      </w:r>
      <w:proofErr w:type="spellEnd"/>
      <w:r w:rsidR="00783CD4" w:rsidRPr="000825A3">
        <w:rPr>
          <w:rFonts w:ascii="Times New Roman" w:eastAsia="Times New Roman" w:hAnsi="Times New Roman" w:cs="Times New Roman"/>
          <w:color w:val="000000"/>
          <w:sz w:val="24"/>
          <w:szCs w:val="24"/>
          <w:lang w:eastAsia="ar-SA"/>
        </w:rPr>
        <w:t xml:space="preserve"> Окружная</w:t>
      </w:r>
      <w:r w:rsidR="00783CD4" w:rsidRPr="000825A3">
        <w:rPr>
          <w:rFonts w:ascii="Times New Roman" w:eastAsia="Times New Roman" w:hAnsi="Times New Roman" w:cs="Times New Roman"/>
          <w:color w:val="000000"/>
          <w:sz w:val="24"/>
          <w:szCs w:val="24"/>
          <w:lang w:val="en-US" w:eastAsia="ar-SA"/>
        </w:rPr>
        <w:t>;</w:t>
      </w:r>
    </w:p>
    <w:p w14:paraId="222D38F7"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Строительство ПС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Чкаловская-2;</w:t>
      </w:r>
    </w:p>
    <w:p w14:paraId="3BEF26E2" w14:textId="77777777" w:rsidR="00F74C39" w:rsidRPr="000825A3" w:rsidRDefault="00687A93"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Учет с</w:t>
      </w:r>
      <w:r w:rsidR="00F74C39" w:rsidRPr="000825A3">
        <w:rPr>
          <w:rFonts w:ascii="Times New Roman" w:eastAsia="Times New Roman" w:hAnsi="Times New Roman" w:cs="Times New Roman"/>
          <w:color w:val="000000"/>
          <w:sz w:val="24"/>
          <w:szCs w:val="24"/>
          <w:lang w:eastAsia="ar-SA"/>
        </w:rPr>
        <w:t>троительств</w:t>
      </w:r>
      <w:r w:rsidRPr="000825A3">
        <w:rPr>
          <w:rFonts w:ascii="Times New Roman" w:eastAsia="Times New Roman" w:hAnsi="Times New Roman" w:cs="Times New Roman"/>
          <w:color w:val="000000"/>
          <w:sz w:val="24"/>
          <w:szCs w:val="24"/>
          <w:lang w:eastAsia="ar-SA"/>
        </w:rPr>
        <w:t>а</w:t>
      </w:r>
      <w:r w:rsidR="00F74C39" w:rsidRPr="000825A3">
        <w:rPr>
          <w:rFonts w:ascii="Times New Roman" w:eastAsia="Times New Roman" w:hAnsi="Times New Roman" w:cs="Times New Roman"/>
          <w:color w:val="000000"/>
          <w:sz w:val="24"/>
          <w:szCs w:val="24"/>
          <w:lang w:eastAsia="ar-SA"/>
        </w:rPr>
        <w:t xml:space="preserve"> </w:t>
      </w:r>
      <w:r w:rsidR="00783CD4" w:rsidRPr="000825A3">
        <w:rPr>
          <w:rFonts w:ascii="Times New Roman" w:eastAsia="Times New Roman" w:hAnsi="Times New Roman" w:cs="Times New Roman"/>
          <w:color w:val="000000"/>
          <w:sz w:val="24"/>
          <w:szCs w:val="24"/>
          <w:lang w:eastAsia="ar-SA"/>
        </w:rPr>
        <w:t xml:space="preserve">ТЭС </w:t>
      </w:r>
      <w:proofErr w:type="spellStart"/>
      <w:r w:rsidR="00783CD4" w:rsidRPr="000825A3">
        <w:rPr>
          <w:rFonts w:ascii="Times New Roman" w:eastAsia="Times New Roman" w:hAnsi="Times New Roman" w:cs="Times New Roman"/>
          <w:color w:val="000000"/>
          <w:sz w:val="24"/>
          <w:szCs w:val="24"/>
          <w:lang w:eastAsia="ar-SA"/>
        </w:rPr>
        <w:t>Прегольская</w:t>
      </w:r>
      <w:proofErr w:type="spellEnd"/>
      <w:r w:rsidR="00F74C39" w:rsidRPr="000825A3">
        <w:rPr>
          <w:rFonts w:ascii="Times New Roman" w:eastAsia="Times New Roman" w:hAnsi="Times New Roman" w:cs="Times New Roman"/>
          <w:color w:val="000000"/>
          <w:sz w:val="24"/>
          <w:szCs w:val="24"/>
          <w:lang w:eastAsia="ar-SA"/>
        </w:rPr>
        <w:t>;</w:t>
      </w:r>
    </w:p>
    <w:p w14:paraId="60B38D0F" w14:textId="77777777" w:rsidR="00624B2D" w:rsidRPr="000825A3" w:rsidRDefault="00624B2D"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Строительство </w:t>
      </w:r>
      <w:r w:rsidR="008559C1" w:rsidRPr="000825A3">
        <w:rPr>
          <w:rFonts w:ascii="Times New Roman" w:eastAsia="Times New Roman" w:hAnsi="Times New Roman" w:cs="Times New Roman"/>
          <w:color w:val="000000"/>
          <w:sz w:val="24"/>
          <w:szCs w:val="24"/>
          <w:lang w:eastAsia="ar-SA"/>
        </w:rPr>
        <w:t xml:space="preserve">РП 10 </w:t>
      </w:r>
      <w:proofErr w:type="spellStart"/>
      <w:r w:rsidR="008559C1"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val="en-US" w:eastAsia="ar-SA"/>
        </w:rPr>
        <w:t>;</w:t>
      </w:r>
    </w:p>
    <w:p w14:paraId="633753EF" w14:textId="77777777" w:rsidR="00783CD4" w:rsidRPr="000825A3" w:rsidRDefault="00783CD4"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Строительство</w:t>
      </w:r>
      <w:r w:rsidRPr="000825A3">
        <w:rPr>
          <w:rFonts w:ascii="Times New Roman" w:eastAsia="Calibri" w:hAnsi="Times New Roman" w:cs="Times New Roman"/>
          <w:sz w:val="24"/>
          <w:szCs w:val="24"/>
        </w:rPr>
        <w:t xml:space="preserve"> ВЛ 330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w:t>
      </w:r>
      <w:proofErr w:type="spellStart"/>
      <w:r w:rsidRPr="000825A3">
        <w:rPr>
          <w:rFonts w:ascii="Times New Roman" w:eastAsia="Calibri" w:hAnsi="Times New Roman" w:cs="Times New Roman"/>
          <w:sz w:val="24"/>
          <w:szCs w:val="24"/>
        </w:rPr>
        <w:t>Прегольская</w:t>
      </w:r>
      <w:proofErr w:type="spellEnd"/>
      <w:r w:rsidRPr="000825A3">
        <w:rPr>
          <w:rFonts w:ascii="Times New Roman" w:eastAsia="Calibri" w:hAnsi="Times New Roman" w:cs="Times New Roman"/>
          <w:sz w:val="24"/>
          <w:szCs w:val="24"/>
        </w:rPr>
        <w:t xml:space="preserve"> ТЭС-ПС Северная 330;</w:t>
      </w:r>
    </w:p>
    <w:p w14:paraId="5C9BEFB5" w14:textId="77777777" w:rsidR="00783CD4" w:rsidRPr="000825A3" w:rsidRDefault="00783CD4"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Calibri" w:hAnsi="Times New Roman" w:cs="Times New Roman"/>
          <w:sz w:val="24"/>
          <w:szCs w:val="24"/>
        </w:rPr>
        <w:t xml:space="preserve">Строительство заходов ВЛ 330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0-1 Центральная – Советск</w:t>
      </w:r>
      <w:r w:rsidR="00624B2D" w:rsidRPr="000825A3">
        <w:rPr>
          <w:rFonts w:ascii="Times New Roman" w:eastAsia="Calibri" w:hAnsi="Times New Roman" w:cs="Times New Roman"/>
          <w:sz w:val="24"/>
          <w:szCs w:val="24"/>
        </w:rPr>
        <w:t xml:space="preserve">-330 (Л-415) на </w:t>
      </w:r>
      <w:proofErr w:type="spellStart"/>
      <w:r w:rsidR="00624B2D" w:rsidRPr="000825A3">
        <w:rPr>
          <w:rFonts w:ascii="Times New Roman" w:eastAsia="Calibri" w:hAnsi="Times New Roman" w:cs="Times New Roman"/>
          <w:sz w:val="24"/>
          <w:szCs w:val="24"/>
        </w:rPr>
        <w:t>Прегольскую</w:t>
      </w:r>
      <w:proofErr w:type="spellEnd"/>
      <w:r w:rsidR="00624B2D" w:rsidRPr="000825A3">
        <w:rPr>
          <w:rFonts w:ascii="Times New Roman" w:eastAsia="Calibri" w:hAnsi="Times New Roman" w:cs="Times New Roman"/>
          <w:sz w:val="24"/>
          <w:szCs w:val="24"/>
        </w:rPr>
        <w:t xml:space="preserve"> ТЭС</w:t>
      </w:r>
      <w:r w:rsidR="00624B2D" w:rsidRPr="000825A3">
        <w:rPr>
          <w:rFonts w:ascii="Times New Roman" w:eastAsia="Calibri" w:hAnsi="Times New Roman" w:cs="Times New Roman"/>
          <w:sz w:val="24"/>
          <w:szCs w:val="24"/>
          <w:lang w:val="en-US"/>
        </w:rPr>
        <w:t>;</w:t>
      </w:r>
    </w:p>
    <w:p w14:paraId="6547E491" w14:textId="77777777" w:rsidR="00624B2D" w:rsidRPr="000825A3" w:rsidRDefault="00624B2D"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Calibri" w:hAnsi="Times New Roman" w:cs="Times New Roman"/>
          <w:sz w:val="24"/>
          <w:szCs w:val="24"/>
        </w:rPr>
        <w:t xml:space="preserve">Строительство КЛ 10 </w:t>
      </w:r>
      <w:proofErr w:type="spellStart"/>
      <w:r w:rsidRPr="000825A3">
        <w:rPr>
          <w:rFonts w:ascii="Times New Roman" w:eastAsia="Calibri" w:hAnsi="Times New Roman" w:cs="Times New Roman"/>
          <w:sz w:val="24"/>
          <w:szCs w:val="24"/>
        </w:rPr>
        <w:t>кВ</w:t>
      </w:r>
      <w:proofErr w:type="spellEnd"/>
      <w:r w:rsidRPr="000825A3">
        <w:rPr>
          <w:rFonts w:ascii="Times New Roman" w:eastAsia="Calibri" w:hAnsi="Times New Roman" w:cs="Times New Roman"/>
          <w:sz w:val="24"/>
          <w:szCs w:val="24"/>
        </w:rPr>
        <w:t xml:space="preserve"> от </w:t>
      </w:r>
      <w:r w:rsidR="008559C1" w:rsidRPr="000825A3">
        <w:rPr>
          <w:rFonts w:ascii="Times New Roman" w:eastAsia="Calibri" w:hAnsi="Times New Roman" w:cs="Times New Roman"/>
          <w:sz w:val="24"/>
          <w:szCs w:val="24"/>
        </w:rPr>
        <w:t>ПС до РП.</w:t>
      </w:r>
    </w:p>
    <w:p w14:paraId="12188B82" w14:textId="77777777" w:rsidR="00F74C39" w:rsidRPr="000825A3" w:rsidRDefault="00F74C39" w:rsidP="00F74C39">
      <w:pPr>
        <w:tabs>
          <w:tab w:val="left" w:pos="851"/>
        </w:tabs>
        <w:spacing w:before="120" w:after="120" w:line="240" w:lineRule="auto"/>
        <w:ind w:firstLine="851"/>
        <w:jc w:val="both"/>
        <w:rPr>
          <w:rFonts w:ascii="Times New Roman" w:eastAsia="Times New Roman" w:hAnsi="Times New Roman" w:cs="Times New Roman"/>
          <w:b/>
          <w:bCs/>
          <w:color w:val="000000"/>
          <w:sz w:val="24"/>
          <w:szCs w:val="24"/>
          <w:lang w:eastAsia="ar-SA"/>
        </w:rPr>
      </w:pPr>
      <w:r w:rsidRPr="000825A3">
        <w:rPr>
          <w:rFonts w:ascii="Times New Roman" w:eastAsia="Times New Roman" w:hAnsi="Times New Roman" w:cs="Times New Roman"/>
          <w:b/>
          <w:bCs/>
          <w:color w:val="000000"/>
          <w:sz w:val="24"/>
          <w:szCs w:val="24"/>
          <w:lang w:eastAsia="ar-SA"/>
        </w:rPr>
        <w:t>Техническое перевооружение и реконструкция</w:t>
      </w:r>
    </w:p>
    <w:p w14:paraId="52ACC53B"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ПС 330/110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Северная – дополнительная установка на РУ 330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2 ячеек выключателей, на РУ 110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 8 ячеек выключателей;</w:t>
      </w:r>
    </w:p>
    <w:p w14:paraId="49173B74"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ПС 330/110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Центральная </w:t>
      </w:r>
      <w:proofErr w:type="gramStart"/>
      <w:r w:rsidRPr="000825A3">
        <w:rPr>
          <w:rFonts w:ascii="Times New Roman" w:eastAsia="Times New Roman" w:hAnsi="Times New Roman" w:cs="Times New Roman"/>
          <w:color w:val="000000"/>
          <w:sz w:val="24"/>
          <w:szCs w:val="24"/>
          <w:lang w:eastAsia="ar-SA"/>
        </w:rPr>
        <w:t>-  дополнительная</w:t>
      </w:r>
      <w:proofErr w:type="gramEnd"/>
      <w:r w:rsidRPr="000825A3">
        <w:rPr>
          <w:rFonts w:ascii="Times New Roman" w:eastAsia="Times New Roman" w:hAnsi="Times New Roman" w:cs="Times New Roman"/>
          <w:color w:val="000000"/>
          <w:sz w:val="24"/>
          <w:szCs w:val="24"/>
          <w:lang w:eastAsia="ar-SA"/>
        </w:rPr>
        <w:t xml:space="preserve"> установка на РУ 330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3 ячеек выключателей, на РУ 110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 3 ячеек выключателей;</w:t>
      </w:r>
    </w:p>
    <w:p w14:paraId="1B50B4DF"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ПС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w:t>
      </w:r>
      <w:r w:rsidRPr="000825A3">
        <w:rPr>
          <w:rFonts w:ascii="Times New Roman" w:eastAsia="Times New Roman" w:hAnsi="Times New Roman" w:cs="Times New Roman"/>
          <w:bCs/>
          <w:color w:val="000000"/>
          <w:sz w:val="24"/>
          <w:szCs w:val="24"/>
          <w:lang w:eastAsia="ar-SA"/>
        </w:rPr>
        <w:t>Южная</w:t>
      </w:r>
      <w:r w:rsidRPr="000825A3">
        <w:rPr>
          <w:rFonts w:ascii="Times New Roman" w:eastAsia="Times New Roman" w:hAnsi="Times New Roman" w:cs="Times New Roman"/>
          <w:color w:val="000000"/>
          <w:sz w:val="24"/>
          <w:szCs w:val="24"/>
          <w:lang w:eastAsia="ar-SA"/>
        </w:rPr>
        <w:t xml:space="preserve"> замена 2-х </w:t>
      </w:r>
      <w:proofErr w:type="spellStart"/>
      <w:r w:rsidRPr="000825A3">
        <w:rPr>
          <w:rFonts w:ascii="Times New Roman" w:eastAsia="Times New Roman" w:hAnsi="Times New Roman" w:cs="Times New Roman"/>
          <w:color w:val="000000"/>
          <w:sz w:val="24"/>
          <w:szCs w:val="24"/>
          <w:lang w:eastAsia="ar-SA"/>
        </w:rPr>
        <w:t>тр</w:t>
      </w:r>
      <w:proofErr w:type="spellEnd"/>
      <w:r w:rsidRPr="000825A3">
        <w:rPr>
          <w:rFonts w:ascii="Times New Roman" w:eastAsia="Times New Roman" w:hAnsi="Times New Roman" w:cs="Times New Roman"/>
          <w:color w:val="000000"/>
          <w:sz w:val="24"/>
          <w:szCs w:val="24"/>
          <w:lang w:eastAsia="ar-SA"/>
        </w:rPr>
        <w:t xml:space="preserve">-ров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по 40 МВА на новые </w:t>
      </w:r>
      <w:proofErr w:type="spellStart"/>
      <w:r w:rsidRPr="000825A3">
        <w:rPr>
          <w:rFonts w:ascii="Times New Roman" w:eastAsia="Times New Roman" w:hAnsi="Times New Roman" w:cs="Times New Roman"/>
          <w:color w:val="000000"/>
          <w:sz w:val="24"/>
          <w:szCs w:val="24"/>
          <w:lang w:eastAsia="ar-SA"/>
        </w:rPr>
        <w:t>тр-ры</w:t>
      </w:r>
      <w:proofErr w:type="spellEnd"/>
      <w:r w:rsidRPr="000825A3">
        <w:rPr>
          <w:rFonts w:ascii="Times New Roman" w:eastAsia="Times New Roman" w:hAnsi="Times New Roman" w:cs="Times New Roman"/>
          <w:color w:val="000000"/>
          <w:sz w:val="24"/>
          <w:szCs w:val="24"/>
          <w:lang w:eastAsia="ar-SA"/>
        </w:rPr>
        <w:t xml:space="preserve"> по 63 МВА;</w:t>
      </w:r>
    </w:p>
    <w:p w14:paraId="02379FCA"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ПС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w:t>
      </w:r>
      <w:proofErr w:type="spellStart"/>
      <w:r w:rsidRPr="000825A3">
        <w:rPr>
          <w:rFonts w:ascii="Times New Roman" w:eastAsia="Times New Roman" w:hAnsi="Times New Roman" w:cs="Times New Roman"/>
          <w:bCs/>
          <w:color w:val="000000"/>
          <w:sz w:val="24"/>
          <w:szCs w:val="24"/>
          <w:lang w:eastAsia="ar-SA"/>
        </w:rPr>
        <w:t>Молокозаводская</w:t>
      </w:r>
      <w:proofErr w:type="spellEnd"/>
      <w:r w:rsidRPr="000825A3">
        <w:rPr>
          <w:rFonts w:ascii="Times New Roman" w:eastAsia="Times New Roman" w:hAnsi="Times New Roman" w:cs="Times New Roman"/>
          <w:color w:val="000000"/>
          <w:sz w:val="24"/>
          <w:szCs w:val="24"/>
          <w:lang w:eastAsia="ar-SA"/>
        </w:rPr>
        <w:t xml:space="preserve"> замена 2-х </w:t>
      </w:r>
      <w:proofErr w:type="spellStart"/>
      <w:r w:rsidRPr="000825A3">
        <w:rPr>
          <w:rFonts w:ascii="Times New Roman" w:eastAsia="Times New Roman" w:hAnsi="Times New Roman" w:cs="Times New Roman"/>
          <w:color w:val="000000"/>
          <w:sz w:val="24"/>
          <w:szCs w:val="24"/>
          <w:lang w:eastAsia="ar-SA"/>
        </w:rPr>
        <w:t>тр</w:t>
      </w:r>
      <w:proofErr w:type="spellEnd"/>
      <w:r w:rsidRPr="000825A3">
        <w:rPr>
          <w:rFonts w:ascii="Times New Roman" w:eastAsia="Times New Roman" w:hAnsi="Times New Roman" w:cs="Times New Roman"/>
          <w:color w:val="000000"/>
          <w:sz w:val="24"/>
          <w:szCs w:val="24"/>
          <w:lang w:eastAsia="ar-SA"/>
        </w:rPr>
        <w:t xml:space="preserve">-ров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по 16 МВА на новые </w:t>
      </w:r>
      <w:proofErr w:type="spellStart"/>
      <w:r w:rsidRPr="000825A3">
        <w:rPr>
          <w:rFonts w:ascii="Times New Roman" w:eastAsia="Times New Roman" w:hAnsi="Times New Roman" w:cs="Times New Roman"/>
          <w:color w:val="000000"/>
          <w:sz w:val="24"/>
          <w:szCs w:val="24"/>
          <w:lang w:eastAsia="ar-SA"/>
        </w:rPr>
        <w:t>тр-ры</w:t>
      </w:r>
      <w:proofErr w:type="spellEnd"/>
      <w:r w:rsidRPr="000825A3">
        <w:rPr>
          <w:rFonts w:ascii="Times New Roman" w:eastAsia="Times New Roman" w:hAnsi="Times New Roman" w:cs="Times New Roman"/>
          <w:color w:val="000000"/>
          <w:sz w:val="24"/>
          <w:szCs w:val="24"/>
          <w:lang w:eastAsia="ar-SA"/>
        </w:rPr>
        <w:t xml:space="preserve"> по 40 МВА;</w:t>
      </w:r>
    </w:p>
    <w:p w14:paraId="2AF9B484"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ПС 110/15/10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w:t>
      </w:r>
      <w:r w:rsidRPr="000825A3">
        <w:rPr>
          <w:rFonts w:ascii="Times New Roman" w:eastAsia="Times New Roman" w:hAnsi="Times New Roman" w:cs="Times New Roman"/>
          <w:bCs/>
          <w:color w:val="000000"/>
          <w:sz w:val="24"/>
          <w:szCs w:val="24"/>
          <w:lang w:eastAsia="ar-SA"/>
        </w:rPr>
        <w:t>Невская</w:t>
      </w:r>
      <w:r w:rsidRPr="000825A3">
        <w:rPr>
          <w:rFonts w:ascii="Times New Roman" w:eastAsia="Times New Roman" w:hAnsi="Times New Roman" w:cs="Times New Roman"/>
          <w:color w:val="000000"/>
          <w:sz w:val="24"/>
          <w:szCs w:val="24"/>
          <w:lang w:eastAsia="ar-SA"/>
        </w:rPr>
        <w:t xml:space="preserve"> замена 2-х </w:t>
      </w:r>
      <w:proofErr w:type="spellStart"/>
      <w:r w:rsidRPr="000825A3">
        <w:rPr>
          <w:rFonts w:ascii="Times New Roman" w:eastAsia="Times New Roman" w:hAnsi="Times New Roman" w:cs="Times New Roman"/>
          <w:color w:val="000000"/>
          <w:sz w:val="24"/>
          <w:szCs w:val="24"/>
          <w:lang w:eastAsia="ar-SA"/>
        </w:rPr>
        <w:t>тр</w:t>
      </w:r>
      <w:proofErr w:type="spellEnd"/>
      <w:r w:rsidRPr="000825A3">
        <w:rPr>
          <w:rFonts w:ascii="Times New Roman" w:eastAsia="Times New Roman" w:hAnsi="Times New Roman" w:cs="Times New Roman"/>
          <w:color w:val="000000"/>
          <w:sz w:val="24"/>
          <w:szCs w:val="24"/>
          <w:lang w:eastAsia="ar-SA"/>
        </w:rPr>
        <w:t xml:space="preserve">-ров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по 16 МВА на новые </w:t>
      </w:r>
      <w:proofErr w:type="spellStart"/>
      <w:r w:rsidRPr="000825A3">
        <w:rPr>
          <w:rFonts w:ascii="Times New Roman" w:eastAsia="Times New Roman" w:hAnsi="Times New Roman" w:cs="Times New Roman"/>
          <w:color w:val="000000"/>
          <w:sz w:val="24"/>
          <w:szCs w:val="24"/>
          <w:lang w:eastAsia="ar-SA"/>
        </w:rPr>
        <w:t>тр-ры</w:t>
      </w:r>
      <w:proofErr w:type="spellEnd"/>
      <w:r w:rsidRPr="000825A3">
        <w:rPr>
          <w:rFonts w:ascii="Times New Roman" w:eastAsia="Times New Roman" w:hAnsi="Times New Roman" w:cs="Times New Roman"/>
          <w:color w:val="000000"/>
          <w:sz w:val="24"/>
          <w:szCs w:val="24"/>
          <w:lang w:eastAsia="ar-SA"/>
        </w:rPr>
        <w:t xml:space="preserve"> по 40 МВА;</w:t>
      </w:r>
    </w:p>
    <w:p w14:paraId="488F0545"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ПС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w:t>
      </w:r>
      <w:proofErr w:type="gramStart"/>
      <w:r w:rsidRPr="000825A3">
        <w:rPr>
          <w:rFonts w:ascii="Times New Roman" w:eastAsia="Times New Roman" w:hAnsi="Times New Roman" w:cs="Times New Roman"/>
          <w:bCs/>
          <w:color w:val="000000"/>
          <w:sz w:val="24"/>
          <w:szCs w:val="24"/>
          <w:lang w:eastAsia="ar-SA"/>
        </w:rPr>
        <w:t xml:space="preserve">Чкаловская </w:t>
      </w:r>
      <w:r w:rsidRPr="000825A3">
        <w:rPr>
          <w:rFonts w:ascii="Times New Roman" w:eastAsia="Times New Roman" w:hAnsi="Times New Roman" w:cs="Times New Roman"/>
          <w:color w:val="000000"/>
          <w:sz w:val="24"/>
          <w:szCs w:val="24"/>
          <w:lang w:eastAsia="ar-SA"/>
        </w:rPr>
        <w:t xml:space="preserve"> замена</w:t>
      </w:r>
      <w:proofErr w:type="gramEnd"/>
      <w:r w:rsidRPr="000825A3">
        <w:rPr>
          <w:rFonts w:ascii="Times New Roman" w:eastAsia="Times New Roman" w:hAnsi="Times New Roman" w:cs="Times New Roman"/>
          <w:color w:val="000000"/>
          <w:sz w:val="24"/>
          <w:szCs w:val="24"/>
          <w:lang w:eastAsia="ar-SA"/>
        </w:rPr>
        <w:t xml:space="preserve"> 2-х </w:t>
      </w:r>
      <w:proofErr w:type="spellStart"/>
      <w:r w:rsidRPr="000825A3">
        <w:rPr>
          <w:rFonts w:ascii="Times New Roman" w:eastAsia="Times New Roman" w:hAnsi="Times New Roman" w:cs="Times New Roman"/>
          <w:color w:val="000000"/>
          <w:sz w:val="24"/>
          <w:szCs w:val="24"/>
          <w:lang w:eastAsia="ar-SA"/>
        </w:rPr>
        <w:t>тр</w:t>
      </w:r>
      <w:proofErr w:type="spellEnd"/>
      <w:r w:rsidRPr="000825A3">
        <w:rPr>
          <w:rFonts w:ascii="Times New Roman" w:eastAsia="Times New Roman" w:hAnsi="Times New Roman" w:cs="Times New Roman"/>
          <w:color w:val="000000"/>
          <w:sz w:val="24"/>
          <w:szCs w:val="24"/>
          <w:lang w:eastAsia="ar-SA"/>
        </w:rPr>
        <w:t xml:space="preserve">-ров 110/10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по 16 МВА на новые </w:t>
      </w:r>
      <w:proofErr w:type="spellStart"/>
      <w:r w:rsidRPr="000825A3">
        <w:rPr>
          <w:rFonts w:ascii="Times New Roman" w:eastAsia="Times New Roman" w:hAnsi="Times New Roman" w:cs="Times New Roman"/>
          <w:color w:val="000000"/>
          <w:sz w:val="24"/>
          <w:szCs w:val="24"/>
          <w:lang w:eastAsia="ar-SA"/>
        </w:rPr>
        <w:t>тр-ры</w:t>
      </w:r>
      <w:proofErr w:type="spellEnd"/>
      <w:r w:rsidRPr="000825A3">
        <w:rPr>
          <w:rFonts w:ascii="Times New Roman" w:eastAsia="Times New Roman" w:hAnsi="Times New Roman" w:cs="Times New Roman"/>
          <w:color w:val="000000"/>
          <w:sz w:val="24"/>
          <w:szCs w:val="24"/>
          <w:lang w:eastAsia="ar-SA"/>
        </w:rPr>
        <w:t xml:space="preserve"> по 40 МВА;</w:t>
      </w:r>
    </w:p>
    <w:p w14:paraId="31CA0654"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ПС 110/15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w:t>
      </w:r>
      <w:r w:rsidRPr="000825A3">
        <w:rPr>
          <w:rFonts w:ascii="Times New Roman" w:eastAsia="Times New Roman" w:hAnsi="Times New Roman" w:cs="Times New Roman"/>
          <w:bCs/>
          <w:color w:val="000000"/>
          <w:sz w:val="24"/>
          <w:szCs w:val="24"/>
          <w:lang w:eastAsia="ar-SA"/>
        </w:rPr>
        <w:t>Центральная</w:t>
      </w:r>
      <w:r w:rsidRPr="000825A3">
        <w:rPr>
          <w:rFonts w:ascii="Times New Roman" w:eastAsia="Times New Roman" w:hAnsi="Times New Roman" w:cs="Times New Roman"/>
          <w:color w:val="000000"/>
          <w:sz w:val="24"/>
          <w:szCs w:val="24"/>
          <w:lang w:eastAsia="ar-SA"/>
        </w:rPr>
        <w:t xml:space="preserve"> замена 2-х </w:t>
      </w:r>
      <w:proofErr w:type="spellStart"/>
      <w:r w:rsidRPr="000825A3">
        <w:rPr>
          <w:rFonts w:ascii="Times New Roman" w:eastAsia="Times New Roman" w:hAnsi="Times New Roman" w:cs="Times New Roman"/>
          <w:color w:val="000000"/>
          <w:sz w:val="24"/>
          <w:szCs w:val="24"/>
          <w:lang w:eastAsia="ar-SA"/>
        </w:rPr>
        <w:t>тр</w:t>
      </w:r>
      <w:proofErr w:type="spellEnd"/>
      <w:r w:rsidRPr="000825A3">
        <w:rPr>
          <w:rFonts w:ascii="Times New Roman" w:eastAsia="Times New Roman" w:hAnsi="Times New Roman" w:cs="Times New Roman"/>
          <w:color w:val="000000"/>
          <w:sz w:val="24"/>
          <w:szCs w:val="24"/>
          <w:lang w:eastAsia="ar-SA"/>
        </w:rPr>
        <w:t xml:space="preserve">-ров 110/15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по 16 МВА на новые </w:t>
      </w:r>
      <w:proofErr w:type="spellStart"/>
      <w:r w:rsidRPr="000825A3">
        <w:rPr>
          <w:rFonts w:ascii="Times New Roman" w:eastAsia="Times New Roman" w:hAnsi="Times New Roman" w:cs="Times New Roman"/>
          <w:color w:val="000000"/>
          <w:sz w:val="24"/>
          <w:szCs w:val="24"/>
          <w:lang w:eastAsia="ar-SA"/>
        </w:rPr>
        <w:t>тр-ры</w:t>
      </w:r>
      <w:proofErr w:type="spellEnd"/>
      <w:r w:rsidRPr="000825A3">
        <w:rPr>
          <w:rFonts w:ascii="Times New Roman" w:eastAsia="Times New Roman" w:hAnsi="Times New Roman" w:cs="Times New Roman"/>
          <w:color w:val="000000"/>
          <w:sz w:val="24"/>
          <w:szCs w:val="24"/>
          <w:lang w:eastAsia="ar-SA"/>
        </w:rPr>
        <w:t xml:space="preserve"> по 25 МВА;</w:t>
      </w:r>
    </w:p>
    <w:p w14:paraId="2E618B53"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ПС 110/15/10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w:t>
      </w:r>
      <w:r w:rsidRPr="000825A3">
        <w:rPr>
          <w:rFonts w:ascii="Times New Roman" w:eastAsia="Times New Roman" w:hAnsi="Times New Roman" w:cs="Times New Roman"/>
          <w:bCs/>
          <w:color w:val="000000"/>
          <w:sz w:val="24"/>
          <w:szCs w:val="24"/>
          <w:lang w:eastAsia="ar-SA"/>
        </w:rPr>
        <w:t>Космодемьянская</w:t>
      </w:r>
      <w:r w:rsidRPr="000825A3">
        <w:rPr>
          <w:rFonts w:ascii="Times New Roman" w:eastAsia="Times New Roman" w:hAnsi="Times New Roman" w:cs="Times New Roman"/>
          <w:color w:val="000000"/>
          <w:sz w:val="24"/>
          <w:szCs w:val="24"/>
          <w:lang w:eastAsia="ar-SA"/>
        </w:rPr>
        <w:t xml:space="preserve"> замена трансформатора 110/15/10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мощностью 16 МВА на трансформатор 25 МВА</w:t>
      </w:r>
      <w:r w:rsidRPr="000825A3">
        <w:rPr>
          <w:rFonts w:ascii="Times New Roman" w:eastAsia="Times New Roman" w:hAnsi="Times New Roman" w:cs="Times New Roman"/>
          <w:color w:val="000000"/>
          <w:sz w:val="24"/>
          <w:szCs w:val="24"/>
          <w:lang w:val="en-US" w:eastAsia="ar-SA"/>
        </w:rPr>
        <w:t>;</w:t>
      </w:r>
    </w:p>
    <w:p w14:paraId="6F2ABB94"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На </w:t>
      </w:r>
      <w:r w:rsidRPr="000825A3">
        <w:rPr>
          <w:rFonts w:ascii="Times New Roman" w:eastAsia="Times New Roman" w:hAnsi="Times New Roman" w:cs="Times New Roman"/>
          <w:bCs/>
          <w:color w:val="000000"/>
          <w:sz w:val="24"/>
          <w:szCs w:val="24"/>
          <w:lang w:eastAsia="ar-SA"/>
        </w:rPr>
        <w:t>ПС Прибрежная</w:t>
      </w:r>
      <w:r w:rsidRPr="000825A3">
        <w:rPr>
          <w:rFonts w:ascii="Times New Roman" w:eastAsia="Times New Roman" w:hAnsi="Times New Roman" w:cs="Times New Roman"/>
          <w:color w:val="000000"/>
          <w:sz w:val="24"/>
          <w:szCs w:val="24"/>
          <w:lang w:eastAsia="ar-SA"/>
        </w:rPr>
        <w:t xml:space="preserve"> замена существующего трансформатора мощностью 10 МВА на 16 МВА, установка второго трансформатора 110/15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мощностью 16 МВА, расширение РУ 110 </w:t>
      </w:r>
      <w:proofErr w:type="spellStart"/>
      <w:proofErr w:type="gram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на</w:t>
      </w:r>
      <w:proofErr w:type="gramEnd"/>
      <w:r w:rsidRPr="000825A3">
        <w:rPr>
          <w:rFonts w:ascii="Times New Roman" w:eastAsia="Times New Roman" w:hAnsi="Times New Roman" w:cs="Times New Roman"/>
          <w:color w:val="000000"/>
          <w:sz w:val="24"/>
          <w:szCs w:val="24"/>
          <w:lang w:eastAsia="ar-SA"/>
        </w:rPr>
        <w:t xml:space="preserve"> две ячейки</w:t>
      </w:r>
      <w:r w:rsidRPr="000825A3">
        <w:rPr>
          <w:rFonts w:ascii="Times New Roman" w:eastAsia="Times New Roman" w:hAnsi="Times New Roman" w:cs="Times New Roman"/>
          <w:color w:val="000000"/>
          <w:sz w:val="24"/>
          <w:szCs w:val="24"/>
          <w:lang w:val="en-US" w:eastAsia="ar-SA"/>
        </w:rPr>
        <w:t>;</w:t>
      </w:r>
    </w:p>
    <w:p w14:paraId="556B0118" w14:textId="77777777" w:rsidR="006E0458" w:rsidRPr="000825A3" w:rsidRDefault="006E0458"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lastRenderedPageBreak/>
        <w:t xml:space="preserve">ПС 110/10/6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Промышленная замена 2-х трансформаторов 110/10/6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мощностью 25 МВА на новые трансформаторы мощностью по 40 МВА, замена отделителей на </w:t>
      </w:r>
      <w:proofErr w:type="spellStart"/>
      <w:r w:rsidRPr="000825A3">
        <w:rPr>
          <w:rFonts w:ascii="Times New Roman" w:eastAsia="Times New Roman" w:hAnsi="Times New Roman" w:cs="Times New Roman"/>
          <w:color w:val="000000"/>
          <w:sz w:val="24"/>
          <w:szCs w:val="24"/>
          <w:lang w:eastAsia="ar-SA"/>
        </w:rPr>
        <w:t>элегазовые</w:t>
      </w:r>
      <w:proofErr w:type="spellEnd"/>
      <w:r w:rsidRPr="000825A3">
        <w:rPr>
          <w:rFonts w:ascii="Times New Roman" w:eastAsia="Times New Roman" w:hAnsi="Times New Roman" w:cs="Times New Roman"/>
          <w:color w:val="000000"/>
          <w:sz w:val="24"/>
          <w:szCs w:val="24"/>
          <w:lang w:eastAsia="ar-SA"/>
        </w:rPr>
        <w:t xml:space="preserve"> выключатели 110 </w:t>
      </w:r>
      <w:proofErr w:type="spell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на ПС Промышленная;</w:t>
      </w:r>
    </w:p>
    <w:p w14:paraId="0515D7F4"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Демонтаж отпайки на ПС 110 </w:t>
      </w:r>
      <w:proofErr w:type="spellStart"/>
      <w:proofErr w:type="gram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Васильково</w:t>
      </w:r>
      <w:proofErr w:type="gramEnd"/>
      <w:r w:rsidRPr="000825A3">
        <w:rPr>
          <w:rFonts w:ascii="Times New Roman" w:eastAsia="Times New Roman" w:hAnsi="Times New Roman" w:cs="Times New Roman"/>
          <w:color w:val="000000"/>
          <w:sz w:val="24"/>
          <w:szCs w:val="24"/>
          <w:lang w:eastAsia="ar-SA"/>
        </w:rPr>
        <w:t>;</w:t>
      </w:r>
    </w:p>
    <w:p w14:paraId="320A6423" w14:textId="77777777" w:rsidR="00F74C39" w:rsidRPr="000825A3" w:rsidRDefault="00F74C39" w:rsidP="0085089F">
      <w:pPr>
        <w:numPr>
          <w:ilvl w:val="0"/>
          <w:numId w:val="19"/>
        </w:numPr>
        <w:tabs>
          <w:tab w:val="left" w:pos="1418"/>
        </w:tabs>
        <w:suppressAutoHyphens/>
        <w:spacing w:before="120" w:after="120" w:line="240" w:lineRule="auto"/>
        <w:ind w:left="1418" w:hanging="567"/>
        <w:jc w:val="both"/>
        <w:rPr>
          <w:rFonts w:ascii="Times New Roman" w:eastAsia="Times New Roman" w:hAnsi="Times New Roman" w:cs="Times New Roman"/>
          <w:color w:val="000000"/>
          <w:sz w:val="24"/>
          <w:szCs w:val="24"/>
          <w:lang w:eastAsia="ar-SA"/>
        </w:rPr>
      </w:pPr>
      <w:r w:rsidRPr="000825A3">
        <w:rPr>
          <w:rFonts w:ascii="Times New Roman" w:eastAsia="Times New Roman" w:hAnsi="Times New Roman" w:cs="Times New Roman"/>
          <w:color w:val="000000"/>
          <w:sz w:val="24"/>
          <w:szCs w:val="24"/>
          <w:lang w:eastAsia="ar-SA"/>
        </w:rPr>
        <w:t xml:space="preserve">Реконструкция ВЛ 110 </w:t>
      </w:r>
      <w:proofErr w:type="spellStart"/>
      <w:proofErr w:type="gramStart"/>
      <w:r w:rsidRPr="000825A3">
        <w:rPr>
          <w:rFonts w:ascii="Times New Roman" w:eastAsia="Times New Roman" w:hAnsi="Times New Roman" w:cs="Times New Roman"/>
          <w:color w:val="000000"/>
          <w:sz w:val="24"/>
          <w:szCs w:val="24"/>
          <w:lang w:eastAsia="ar-SA"/>
        </w:rPr>
        <w:t>кВ</w:t>
      </w:r>
      <w:proofErr w:type="spellEnd"/>
      <w:r w:rsidRPr="000825A3">
        <w:rPr>
          <w:rFonts w:ascii="Times New Roman" w:eastAsia="Times New Roman" w:hAnsi="Times New Roman" w:cs="Times New Roman"/>
          <w:color w:val="000000"/>
          <w:sz w:val="24"/>
          <w:szCs w:val="24"/>
          <w:lang w:eastAsia="ar-SA"/>
        </w:rPr>
        <w:t xml:space="preserve">  №</w:t>
      </w:r>
      <w:proofErr w:type="gramEnd"/>
      <w:r w:rsidRPr="000825A3">
        <w:rPr>
          <w:rFonts w:ascii="Times New Roman" w:eastAsia="Times New Roman" w:hAnsi="Times New Roman" w:cs="Times New Roman"/>
          <w:color w:val="000000"/>
          <w:sz w:val="24"/>
          <w:szCs w:val="24"/>
          <w:lang w:eastAsia="ar-SA"/>
        </w:rPr>
        <w:t>115-21 км, 116-19,3 км, 166-8,89 км ПС Центральная - ПС Московская - ПС Северная с заменой провода малого сече</w:t>
      </w:r>
      <w:r w:rsidR="006E0458" w:rsidRPr="000825A3">
        <w:rPr>
          <w:rFonts w:ascii="Times New Roman" w:eastAsia="Times New Roman" w:hAnsi="Times New Roman" w:cs="Times New Roman"/>
          <w:color w:val="000000"/>
          <w:sz w:val="24"/>
          <w:szCs w:val="24"/>
          <w:lang w:eastAsia="ar-SA"/>
        </w:rPr>
        <w:t>ния на провод АС-240.</w:t>
      </w:r>
    </w:p>
    <w:p w14:paraId="53B06AE8" w14:textId="77777777" w:rsidR="008559C1" w:rsidRPr="000825A3" w:rsidRDefault="008559C1" w:rsidP="008559C1">
      <w:pPr>
        <w:tabs>
          <w:tab w:val="left" w:pos="1418"/>
        </w:tabs>
        <w:suppressAutoHyphens/>
        <w:spacing w:before="120" w:after="120" w:line="240" w:lineRule="auto"/>
        <w:jc w:val="both"/>
        <w:rPr>
          <w:rFonts w:ascii="Times New Roman" w:eastAsia="Times New Roman" w:hAnsi="Times New Roman" w:cs="Times New Roman"/>
          <w:color w:val="000000"/>
          <w:sz w:val="24"/>
          <w:szCs w:val="24"/>
          <w:lang w:eastAsia="ar-SA"/>
        </w:rPr>
      </w:pPr>
    </w:p>
    <w:p w14:paraId="3202181B" w14:textId="77777777" w:rsidR="00F74C39" w:rsidRPr="000825A3" w:rsidRDefault="00F74C39" w:rsidP="003805DF">
      <w:pPr>
        <w:pStyle w:val="32"/>
        <w:numPr>
          <w:ilvl w:val="1"/>
          <w:numId w:val="1"/>
        </w:numPr>
        <w:ind w:left="709" w:hanging="709"/>
        <w:rPr>
          <w:rFonts w:ascii="Times New Roman" w:hAnsi="Times New Roman" w:cs="Times New Roman"/>
        </w:rPr>
      </w:pPr>
      <w:bookmarkStart w:id="89" w:name="_Toc379907756"/>
      <w:bookmarkStart w:id="90" w:name="_Toc380350684"/>
      <w:bookmarkStart w:id="91" w:name="_Toc454214586"/>
      <w:r w:rsidRPr="000825A3">
        <w:rPr>
          <w:rFonts w:ascii="Times New Roman" w:hAnsi="Times New Roman" w:cs="Times New Roman"/>
        </w:rPr>
        <w:t>Теплоснабжение</w:t>
      </w:r>
      <w:bookmarkEnd w:id="89"/>
      <w:bookmarkEnd w:id="90"/>
      <w:bookmarkEnd w:id="91"/>
    </w:p>
    <w:p w14:paraId="156384C6"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Организация централизованного и индивидуального теплоснабжения осуществляется в соответствии с Федеральным законом от  27.07.2010 № 190-ФЗ «О теплоснабжении» и Правилами подключения к системам теплоснабжения, утв. Постановлением Правительства Российской Федерации от 16.04.2012 № 307 «О порядке подключения к системам теплоснабжения и о внесении изменений в некоторые акты Правительства Российской Федерации», и иными действующими нормативными правовыми актами Российской Федерации, Калининградской области и городского округа «Город Калининград».</w:t>
      </w:r>
    </w:p>
    <w:p w14:paraId="25E965EA"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Генеральным планом предусмотрено:</w:t>
      </w:r>
    </w:p>
    <w:p w14:paraId="05F78E83" w14:textId="77777777" w:rsidR="00F74C39" w:rsidRPr="000825A3" w:rsidRDefault="00F74C39" w:rsidP="0085089F">
      <w:pPr>
        <w:numPr>
          <w:ilvl w:val="0"/>
          <w:numId w:val="24"/>
        </w:numPr>
        <w:tabs>
          <w:tab w:val="left" w:pos="0"/>
          <w:tab w:val="left" w:pos="1418"/>
        </w:tabs>
        <w:suppressAutoHyphens/>
        <w:spacing w:before="120" w:after="120" w:line="240" w:lineRule="auto"/>
        <w:ind w:hanging="57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централизованное теплоснабжение в районах высокоплотной и среднеплотной многоэтажной застройки;</w:t>
      </w:r>
    </w:p>
    <w:p w14:paraId="0522FC87" w14:textId="77777777" w:rsidR="00F74C39" w:rsidRPr="000825A3" w:rsidRDefault="00F74C39" w:rsidP="0085089F">
      <w:pPr>
        <w:numPr>
          <w:ilvl w:val="0"/>
          <w:numId w:val="24"/>
        </w:numPr>
        <w:tabs>
          <w:tab w:val="left" w:pos="0"/>
          <w:tab w:val="left" w:pos="1418"/>
        </w:tabs>
        <w:suppressAutoHyphens/>
        <w:spacing w:before="120" w:after="120" w:line="240" w:lineRule="auto"/>
        <w:ind w:hanging="57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использование индивидуальных источников тепловой энергии для отопления и подогрева воды в частном малоэтажном жилищном фонде, в районах индивидуальной застройки. </w:t>
      </w:r>
    </w:p>
    <w:p w14:paraId="2A3E7EB7"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Схема и конфигурация тепловых сетей обеспечивает теплоснабжение на уровне заданных показателей </w:t>
      </w:r>
      <w:proofErr w:type="gramStart"/>
      <w:r w:rsidRPr="000825A3">
        <w:rPr>
          <w:rFonts w:ascii="Times New Roman" w:eastAsia="Times New Roman" w:hAnsi="Times New Roman" w:cs="Times New Roman"/>
          <w:sz w:val="24"/>
          <w:szCs w:val="24"/>
          <w:lang w:eastAsia="ar-SA"/>
        </w:rPr>
        <w:t>надежности  путем</w:t>
      </w:r>
      <w:proofErr w:type="gramEnd"/>
      <w:r w:rsidRPr="000825A3">
        <w:rPr>
          <w:rFonts w:ascii="Times New Roman" w:eastAsia="Times New Roman" w:hAnsi="Times New Roman" w:cs="Times New Roman"/>
          <w:sz w:val="24"/>
          <w:szCs w:val="24"/>
          <w:lang w:eastAsia="ar-SA"/>
        </w:rPr>
        <w:t xml:space="preserve">: совместной работы источников теплоты, прокладки резервных теплопроводов, устройства перемычек. </w:t>
      </w:r>
    </w:p>
    <w:p w14:paraId="3A900ABF"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Мероприятиями настоящего генерального плана в соответствии с разработанной Схемой теплоснабжения городского округа «Город Калининград» на период до 2029 года, утвержденной Постановлением администрации городского округа «Город Калининград» от 31.12.2013 № 2074 предусматривается новое строительство источников тепловой энергии, обеспечивающих прирост перспективной тепловой нагрузки в </w:t>
      </w:r>
      <w:r w:rsidRPr="000825A3">
        <w:rPr>
          <w:rFonts w:ascii="Times New Roman" w:eastAsia="Times New Roman" w:hAnsi="Times New Roman" w:cs="Times New Roman"/>
          <w:bCs/>
          <w:sz w:val="24"/>
          <w:szCs w:val="24"/>
          <w:lang w:eastAsia="ar-SA"/>
        </w:rPr>
        <w:t>северной, северо-западной, юго-западной, южной, восточной частей ГО г. Калининград (в соответствии с разработанными проектами планировки территории ГО г. Калининград)</w:t>
      </w:r>
      <w:r w:rsidRPr="000825A3">
        <w:rPr>
          <w:rFonts w:ascii="Times New Roman" w:eastAsia="Times New Roman" w:hAnsi="Times New Roman" w:cs="Times New Roman"/>
          <w:sz w:val="24"/>
          <w:szCs w:val="24"/>
          <w:lang w:eastAsia="ar-SA"/>
        </w:rPr>
        <w:t>:</w:t>
      </w:r>
    </w:p>
    <w:p w14:paraId="42F91A2D" w14:textId="77777777" w:rsidR="00F74C39" w:rsidRPr="000825A3" w:rsidRDefault="00F74C39"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строительство газовой котельной «Большая окружная Северного жилого района» установленной мощностью 130,0 Гкал/ч (обеспечение централизованного теплоснабжения территорий перспективной застройки по проектам планировок №№ 1, 10, 25);</w:t>
      </w:r>
    </w:p>
    <w:p w14:paraId="696E138D" w14:textId="77777777" w:rsidR="00F74C39" w:rsidRPr="000825A3" w:rsidRDefault="00F74C39"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строительство газовой котельной в районе Юго-Западной части города (Суворово, </w:t>
      </w:r>
      <w:proofErr w:type="spellStart"/>
      <w:r w:rsidRPr="000825A3">
        <w:rPr>
          <w:rFonts w:ascii="Times New Roman" w:eastAsia="Times New Roman" w:hAnsi="Times New Roman" w:cs="Times New Roman"/>
          <w:sz w:val="24"/>
          <w:szCs w:val="24"/>
          <w:lang w:eastAsia="ar-SA"/>
        </w:rPr>
        <w:t>Чайковское</w:t>
      </w:r>
      <w:proofErr w:type="spellEnd"/>
      <w:r w:rsidRPr="000825A3">
        <w:rPr>
          <w:rFonts w:ascii="Times New Roman" w:eastAsia="Times New Roman" w:hAnsi="Times New Roman" w:cs="Times New Roman"/>
          <w:sz w:val="24"/>
          <w:szCs w:val="24"/>
          <w:lang w:eastAsia="ar-SA"/>
        </w:rPr>
        <w:t>, Чапаево) установленной мощностью 30,0 Гкал/ч (по проекту планировки №15);</w:t>
      </w:r>
    </w:p>
    <w:p w14:paraId="3EF0F4F2" w14:textId="77777777" w:rsidR="00F74C39" w:rsidRPr="000825A3" w:rsidRDefault="00F74C39"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строительство газовой котельной в районе ул. Можайская - Суворова установленной </w:t>
      </w:r>
      <w:proofErr w:type="gramStart"/>
      <w:r w:rsidRPr="000825A3">
        <w:rPr>
          <w:rFonts w:ascii="Times New Roman" w:eastAsia="Times New Roman" w:hAnsi="Times New Roman" w:cs="Times New Roman"/>
          <w:sz w:val="24"/>
          <w:szCs w:val="24"/>
          <w:lang w:eastAsia="ar-SA"/>
        </w:rPr>
        <w:t>мощностью  2</w:t>
      </w:r>
      <w:proofErr w:type="gramEnd"/>
      <w:r w:rsidRPr="000825A3">
        <w:rPr>
          <w:rFonts w:ascii="Times New Roman" w:eastAsia="Times New Roman" w:hAnsi="Times New Roman" w:cs="Times New Roman"/>
          <w:sz w:val="24"/>
          <w:szCs w:val="24"/>
          <w:lang w:eastAsia="ar-SA"/>
        </w:rPr>
        <w:t>,3 Гкал/ч;</w:t>
      </w:r>
    </w:p>
    <w:p w14:paraId="3CF1B0E5" w14:textId="77777777" w:rsidR="00F74C39" w:rsidRPr="000825A3" w:rsidRDefault="00F74C39"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строительство блочной газовой котельной в районе М. Борисово установленной мощностью 12 Гкал/ч;</w:t>
      </w:r>
    </w:p>
    <w:p w14:paraId="1F1C17E3" w14:textId="77777777" w:rsidR="00F74C39" w:rsidRPr="000825A3" w:rsidRDefault="00F74C39"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lastRenderedPageBreak/>
        <w:t>строительство котельной восточного жилого района установленной мощностью 2</w:t>
      </w:r>
      <w:r w:rsidRPr="000825A3">
        <w:rPr>
          <w:rFonts w:ascii="Times New Roman" w:eastAsia="Times New Roman" w:hAnsi="Times New Roman" w:cs="Times New Roman"/>
          <w:sz w:val="24"/>
          <w:szCs w:val="24"/>
          <w:lang w:val="en-US" w:eastAsia="ar-SA"/>
        </w:rPr>
        <w:t>2</w:t>
      </w:r>
      <w:r w:rsidRPr="000825A3">
        <w:rPr>
          <w:rFonts w:ascii="Times New Roman" w:eastAsia="Times New Roman" w:hAnsi="Times New Roman" w:cs="Times New Roman"/>
          <w:sz w:val="24"/>
          <w:szCs w:val="24"/>
          <w:lang w:eastAsia="ar-SA"/>
        </w:rPr>
        <w:t>0 Гкал/час;</w:t>
      </w:r>
    </w:p>
    <w:p w14:paraId="13CD1903" w14:textId="77777777" w:rsidR="00F74C39" w:rsidRPr="000825A3" w:rsidRDefault="00F74C39"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строительство котельной «Остров» установленной мощностью 32 Гкал/ч;</w:t>
      </w:r>
    </w:p>
    <w:p w14:paraId="3E454EBF" w14:textId="77777777" w:rsidR="00F74C39" w:rsidRPr="000825A3" w:rsidRDefault="00F74C39"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строительство котельной в зоне действия РТС «</w:t>
      </w:r>
      <w:proofErr w:type="spellStart"/>
      <w:r w:rsidRPr="000825A3">
        <w:rPr>
          <w:rFonts w:ascii="Times New Roman" w:eastAsia="Times New Roman" w:hAnsi="Times New Roman" w:cs="Times New Roman"/>
          <w:sz w:val="24"/>
          <w:szCs w:val="24"/>
          <w:lang w:eastAsia="ar-SA"/>
        </w:rPr>
        <w:t>Цепрусс</w:t>
      </w:r>
      <w:proofErr w:type="spellEnd"/>
      <w:r w:rsidRPr="000825A3">
        <w:rPr>
          <w:rFonts w:ascii="Times New Roman" w:eastAsia="Times New Roman" w:hAnsi="Times New Roman" w:cs="Times New Roman"/>
          <w:sz w:val="24"/>
          <w:szCs w:val="24"/>
          <w:lang w:eastAsia="ar-SA"/>
        </w:rPr>
        <w:t>» мощностью 30 Гкал/ч</w:t>
      </w:r>
      <w:r w:rsidRPr="000825A3">
        <w:rPr>
          <w:rFonts w:ascii="Times New Roman" w:eastAsia="Times New Roman" w:hAnsi="Times New Roman" w:cs="Times New Roman"/>
          <w:sz w:val="24"/>
          <w:szCs w:val="24"/>
          <w:lang w:val="en-US" w:eastAsia="ar-SA"/>
        </w:rPr>
        <w:t>;</w:t>
      </w:r>
    </w:p>
    <w:p w14:paraId="03EADA3F" w14:textId="77777777" w:rsidR="008559C1" w:rsidRPr="000825A3" w:rsidRDefault="008559C1"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 xml:space="preserve">строительство котельной для теплоснабжения объектов в границах ул. Б. Окружная - </w:t>
      </w:r>
      <w:proofErr w:type="spellStart"/>
      <w:r w:rsidRPr="000825A3">
        <w:rPr>
          <w:rFonts w:ascii="Times New Roman" w:eastAsia="Times New Roman" w:hAnsi="Times New Roman" w:cs="Times New Roman"/>
          <w:bCs/>
          <w:sz w:val="24"/>
          <w:szCs w:val="24"/>
          <w:lang w:eastAsia="ar-SA"/>
        </w:rPr>
        <w:t>шос</w:t>
      </w:r>
      <w:proofErr w:type="spellEnd"/>
      <w:r w:rsidRPr="000825A3">
        <w:rPr>
          <w:rFonts w:ascii="Times New Roman" w:eastAsia="Times New Roman" w:hAnsi="Times New Roman" w:cs="Times New Roman"/>
          <w:bCs/>
          <w:sz w:val="24"/>
          <w:szCs w:val="24"/>
          <w:lang w:eastAsia="ar-SA"/>
        </w:rPr>
        <w:t>. Люблинское</w:t>
      </w:r>
      <w:r w:rsidRPr="000825A3">
        <w:rPr>
          <w:rFonts w:ascii="Times New Roman" w:eastAsia="Times New Roman" w:hAnsi="Times New Roman" w:cs="Times New Roman"/>
          <w:bCs/>
          <w:sz w:val="24"/>
          <w:szCs w:val="24"/>
          <w:lang w:val="en-US" w:eastAsia="ar-SA"/>
        </w:rPr>
        <w:t xml:space="preserve"> </w:t>
      </w:r>
      <w:r w:rsidRPr="000825A3">
        <w:rPr>
          <w:rFonts w:ascii="Times New Roman" w:eastAsia="Times New Roman" w:hAnsi="Times New Roman" w:cs="Times New Roman"/>
          <w:bCs/>
          <w:sz w:val="24"/>
          <w:szCs w:val="24"/>
          <w:lang w:eastAsia="ar-SA"/>
        </w:rPr>
        <w:t>мощностью 30 Гкал/час</w:t>
      </w:r>
      <w:r w:rsidRPr="000825A3">
        <w:rPr>
          <w:rFonts w:ascii="Times New Roman" w:eastAsia="Times New Roman" w:hAnsi="Times New Roman" w:cs="Times New Roman"/>
          <w:bCs/>
          <w:sz w:val="24"/>
          <w:szCs w:val="24"/>
          <w:lang w:val="en-US" w:eastAsia="ar-SA"/>
        </w:rPr>
        <w:t>;</w:t>
      </w:r>
    </w:p>
    <w:p w14:paraId="63C342BB" w14:textId="77777777" w:rsidR="008559C1" w:rsidRPr="000825A3" w:rsidRDefault="008559C1"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Строительство котельной в северо-восточной части городского округа «Город Калининград», в гра</w:t>
      </w:r>
      <w:r w:rsidR="00273925" w:rsidRPr="000825A3">
        <w:rPr>
          <w:rFonts w:ascii="Times New Roman" w:eastAsia="Times New Roman" w:hAnsi="Times New Roman" w:cs="Times New Roman"/>
          <w:bCs/>
          <w:sz w:val="24"/>
          <w:szCs w:val="24"/>
          <w:lang w:eastAsia="ar-SA"/>
        </w:rPr>
        <w:t>ницах ул. </w:t>
      </w:r>
      <w:proofErr w:type="spellStart"/>
      <w:r w:rsidR="00273925" w:rsidRPr="000825A3">
        <w:rPr>
          <w:rFonts w:ascii="Times New Roman" w:eastAsia="Times New Roman" w:hAnsi="Times New Roman" w:cs="Times New Roman"/>
          <w:bCs/>
          <w:sz w:val="24"/>
          <w:szCs w:val="24"/>
          <w:lang w:eastAsia="ar-SA"/>
        </w:rPr>
        <w:t>А.Невского</w:t>
      </w:r>
      <w:proofErr w:type="spellEnd"/>
      <w:r w:rsidR="00273925" w:rsidRPr="000825A3">
        <w:rPr>
          <w:rFonts w:ascii="Times New Roman" w:eastAsia="Times New Roman" w:hAnsi="Times New Roman" w:cs="Times New Roman"/>
          <w:bCs/>
          <w:sz w:val="24"/>
          <w:szCs w:val="24"/>
          <w:lang w:eastAsia="ar-SA"/>
        </w:rPr>
        <w:t xml:space="preserve"> </w:t>
      </w:r>
      <w:r w:rsidRPr="000825A3">
        <w:rPr>
          <w:rFonts w:ascii="Times New Roman" w:eastAsia="Times New Roman" w:hAnsi="Times New Roman" w:cs="Times New Roman"/>
          <w:bCs/>
          <w:sz w:val="24"/>
          <w:szCs w:val="24"/>
          <w:lang w:eastAsia="ar-SA"/>
        </w:rPr>
        <w:t>-</w:t>
      </w:r>
      <w:r w:rsidR="00273925" w:rsidRPr="000825A3">
        <w:rPr>
          <w:rFonts w:ascii="Times New Roman" w:eastAsia="Times New Roman" w:hAnsi="Times New Roman" w:cs="Times New Roman"/>
          <w:bCs/>
          <w:sz w:val="24"/>
          <w:szCs w:val="24"/>
          <w:lang w:eastAsia="ar-SA"/>
        </w:rPr>
        <w:t xml:space="preserve"> </w:t>
      </w:r>
      <w:r w:rsidRPr="000825A3">
        <w:rPr>
          <w:rFonts w:ascii="Times New Roman" w:eastAsia="Times New Roman" w:hAnsi="Times New Roman" w:cs="Times New Roman"/>
          <w:bCs/>
          <w:sz w:val="24"/>
          <w:szCs w:val="24"/>
          <w:lang w:eastAsia="ar-SA"/>
        </w:rPr>
        <w:t>ул. Артиллерийская, по ул. Арсенальная мощностью 11 МВт</w:t>
      </w:r>
      <w:r w:rsidRPr="000825A3">
        <w:rPr>
          <w:rFonts w:ascii="Times New Roman" w:eastAsia="Times New Roman" w:hAnsi="Times New Roman" w:cs="Times New Roman"/>
          <w:bCs/>
          <w:sz w:val="24"/>
          <w:szCs w:val="24"/>
          <w:lang w:val="en-US" w:eastAsia="ar-SA"/>
        </w:rPr>
        <w:t>;</w:t>
      </w:r>
    </w:p>
    <w:p w14:paraId="54E3E157" w14:textId="77777777" w:rsidR="008559C1" w:rsidRPr="000825A3" w:rsidRDefault="008559C1"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 xml:space="preserve">Строительство котельной в северо-восточной части городского округа «Город Калининград», в границах ул. </w:t>
      </w:r>
      <w:proofErr w:type="spellStart"/>
      <w:r w:rsidRPr="000825A3">
        <w:rPr>
          <w:rFonts w:ascii="Times New Roman" w:eastAsia="Times New Roman" w:hAnsi="Times New Roman" w:cs="Times New Roman"/>
          <w:bCs/>
          <w:sz w:val="24"/>
          <w:szCs w:val="24"/>
          <w:lang w:eastAsia="ar-SA"/>
        </w:rPr>
        <w:t>А.Невского</w:t>
      </w:r>
      <w:proofErr w:type="spellEnd"/>
      <w:r w:rsidRPr="000825A3">
        <w:rPr>
          <w:rFonts w:ascii="Times New Roman" w:eastAsia="Times New Roman" w:hAnsi="Times New Roman" w:cs="Times New Roman"/>
          <w:bCs/>
          <w:sz w:val="24"/>
          <w:szCs w:val="24"/>
          <w:lang w:eastAsia="ar-SA"/>
        </w:rPr>
        <w:t xml:space="preserve"> - ул. Артиллерийская, по ул. Арсенальная мощностью 5,9 МВт</w:t>
      </w:r>
      <w:r w:rsidRPr="000825A3">
        <w:rPr>
          <w:rFonts w:ascii="Times New Roman" w:eastAsia="Times New Roman" w:hAnsi="Times New Roman" w:cs="Times New Roman"/>
          <w:bCs/>
          <w:sz w:val="24"/>
          <w:szCs w:val="24"/>
          <w:lang w:val="en-US" w:eastAsia="ar-SA"/>
        </w:rPr>
        <w:t>;</w:t>
      </w:r>
    </w:p>
    <w:p w14:paraId="4548A58A" w14:textId="77777777" w:rsidR="008559C1" w:rsidRPr="000825A3" w:rsidRDefault="008559C1"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газовой котельной в западной </w:t>
      </w:r>
      <w:proofErr w:type="gramStart"/>
      <w:r w:rsidRPr="000825A3">
        <w:rPr>
          <w:rFonts w:ascii="Times New Roman" w:eastAsia="Times New Roman" w:hAnsi="Times New Roman" w:cs="Times New Roman"/>
          <w:bCs/>
          <w:sz w:val="24"/>
          <w:szCs w:val="24"/>
          <w:lang w:eastAsia="ar-SA"/>
        </w:rPr>
        <w:t>части  городского</w:t>
      </w:r>
      <w:proofErr w:type="gramEnd"/>
      <w:r w:rsidRPr="000825A3">
        <w:rPr>
          <w:rFonts w:ascii="Times New Roman" w:eastAsia="Times New Roman" w:hAnsi="Times New Roman" w:cs="Times New Roman"/>
          <w:bCs/>
          <w:sz w:val="24"/>
          <w:szCs w:val="24"/>
          <w:lang w:eastAsia="ar-SA"/>
        </w:rPr>
        <w:t xml:space="preserve"> округа «Город Калининград» в районе ул. Ручейная, земельный участок с кадастровым номером 39</w:t>
      </w:r>
      <w:r w:rsidRPr="000825A3">
        <w:rPr>
          <w:rFonts w:ascii="Times New Roman" w:eastAsia="Times New Roman" w:hAnsi="Times New Roman" w:cs="Times New Roman"/>
          <w:bCs/>
          <w:sz w:val="24"/>
          <w:szCs w:val="24"/>
          <w:lang w:val="en-US" w:eastAsia="ar-SA"/>
        </w:rPr>
        <w:t>:15:111402:266;</w:t>
      </w:r>
    </w:p>
    <w:p w14:paraId="0F037E4C" w14:textId="77777777" w:rsidR="00F74C39" w:rsidRPr="000825A3" w:rsidRDefault="008559C1"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оказание содействия в строительстве</w:t>
      </w:r>
      <w:r w:rsidR="00F74C39" w:rsidRPr="000825A3">
        <w:rPr>
          <w:rFonts w:ascii="Times New Roman" w:eastAsia="Times New Roman" w:hAnsi="Times New Roman" w:cs="Times New Roman"/>
          <w:sz w:val="24"/>
          <w:szCs w:val="24"/>
          <w:lang w:eastAsia="ar-SA"/>
        </w:rPr>
        <w:t xml:space="preserve"> новой </w:t>
      </w:r>
      <w:proofErr w:type="spellStart"/>
      <w:r w:rsidR="00550ADB" w:rsidRPr="000825A3">
        <w:rPr>
          <w:rFonts w:ascii="Times New Roman" w:eastAsia="Times New Roman" w:hAnsi="Times New Roman" w:cs="Times New Roman"/>
          <w:sz w:val="24"/>
          <w:szCs w:val="24"/>
          <w:lang w:eastAsia="ar-SA"/>
        </w:rPr>
        <w:t>Прегольской</w:t>
      </w:r>
      <w:proofErr w:type="spellEnd"/>
      <w:r w:rsidR="00F74C39" w:rsidRPr="000825A3">
        <w:rPr>
          <w:rFonts w:ascii="Times New Roman" w:eastAsia="Times New Roman" w:hAnsi="Times New Roman" w:cs="Times New Roman"/>
          <w:sz w:val="24"/>
          <w:szCs w:val="24"/>
          <w:lang w:eastAsia="ar-SA"/>
        </w:rPr>
        <w:t xml:space="preserve"> ТЭС (</w:t>
      </w:r>
      <w:r w:rsidR="00550ADB" w:rsidRPr="000825A3">
        <w:rPr>
          <w:rFonts w:ascii="Times New Roman" w:eastAsia="Times New Roman" w:hAnsi="Times New Roman" w:cs="Times New Roman"/>
          <w:sz w:val="24"/>
          <w:szCs w:val="24"/>
          <w:lang w:eastAsia="ar-SA"/>
        </w:rPr>
        <w:t xml:space="preserve">юго-восточнее г. Калининград, территория Гурьевского городского округа, в районе существующей ТЭЦ-2 </w:t>
      </w:r>
      <w:r w:rsidR="00F74C39" w:rsidRPr="000825A3">
        <w:rPr>
          <w:rFonts w:ascii="Times New Roman" w:eastAsia="Times New Roman" w:hAnsi="Times New Roman" w:cs="Times New Roman"/>
          <w:sz w:val="24"/>
          <w:szCs w:val="24"/>
          <w:lang w:eastAsia="ar-SA"/>
        </w:rPr>
        <w:t>(</w:t>
      </w:r>
      <w:r w:rsidR="00F74C39" w:rsidRPr="000825A3">
        <w:rPr>
          <w:rFonts w:ascii="Times New Roman" w:eastAsia="Times New Roman" w:hAnsi="Times New Roman" w:cs="Times New Roman"/>
          <w:bCs/>
          <w:sz w:val="22"/>
          <w:szCs w:val="22"/>
          <w:lang w:eastAsia="ar-SA"/>
        </w:rPr>
        <w:t>Письмо ПАО «ИНТЕР РАО ЕЭС» от 13.10.2015 № ИН/АП/53</w:t>
      </w:r>
      <w:r w:rsidR="00F74C39" w:rsidRPr="000825A3">
        <w:rPr>
          <w:rFonts w:ascii="Times New Roman" w:eastAsia="Times New Roman" w:hAnsi="Times New Roman" w:cs="Times New Roman"/>
          <w:sz w:val="24"/>
          <w:szCs w:val="24"/>
          <w:lang w:eastAsia="ar-SA"/>
        </w:rPr>
        <w:t>).</w:t>
      </w:r>
    </w:p>
    <w:p w14:paraId="1410D0F3"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Подключение котельных направлено на создание резервных источников для обеспечения бесперебойного теплоснабжения в период прохождения зимнего максимума энергетических нагрузок, создание аварийного резерва мощности.</w:t>
      </w:r>
    </w:p>
    <w:p w14:paraId="642CBB9D"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рамках реализации мероприятий предусмотрено техническое перевооружение источников тепловой энергии с целью повышения эффективности работы системы теплоснабжения, которое включает:</w:t>
      </w:r>
    </w:p>
    <w:p w14:paraId="23265EDD" w14:textId="77777777" w:rsidR="00F74C39" w:rsidRPr="000825A3" w:rsidRDefault="00F74C39"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реконструкция существующих угольных котельных с переводом на газовое топливо с сохранением зон действия источников, в т. ч. котельные: </w:t>
      </w:r>
    </w:p>
    <w:p w14:paraId="1211FC2F"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 xml:space="preserve">ул. Катина, 4, </w:t>
      </w:r>
    </w:p>
    <w:p w14:paraId="57045DE1"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 xml:space="preserve">ул. Транспортная, 25, </w:t>
      </w:r>
    </w:p>
    <w:p w14:paraId="5D927387"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 xml:space="preserve">ул. А. Невского, 188, </w:t>
      </w:r>
    </w:p>
    <w:p w14:paraId="5666E65F"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 xml:space="preserve">ул. Солнечногорская, 59б, </w:t>
      </w:r>
    </w:p>
    <w:p w14:paraId="44A0ACAB"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 xml:space="preserve">ул. Аллея Смелых, 79, </w:t>
      </w:r>
    </w:p>
    <w:p w14:paraId="630CF403"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ул. Октябрьская, 3,</w:t>
      </w:r>
    </w:p>
    <w:p w14:paraId="02F9F368"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 xml:space="preserve">ул. Барклая де Толли, 17, </w:t>
      </w:r>
    </w:p>
    <w:p w14:paraId="49FB87DD"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 xml:space="preserve">ул. Горького, 178, </w:t>
      </w:r>
    </w:p>
    <w:p w14:paraId="51981422"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 xml:space="preserve">пр. Победы, 201, </w:t>
      </w:r>
    </w:p>
    <w:p w14:paraId="52494DF1"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район </w:t>
      </w:r>
      <w:proofErr w:type="spellStart"/>
      <w:r w:rsidRPr="000825A3">
        <w:rPr>
          <w:rFonts w:ascii="Times New Roman" w:eastAsia="Times New Roman" w:hAnsi="Times New Roman" w:cs="Times New Roman"/>
          <w:iCs/>
          <w:sz w:val="24"/>
          <w:szCs w:val="24"/>
          <w:lang w:eastAsia="ar-SA"/>
        </w:rPr>
        <w:t>Прегольский</w:t>
      </w:r>
      <w:proofErr w:type="spellEnd"/>
      <w:r w:rsidRPr="000825A3">
        <w:rPr>
          <w:rFonts w:ascii="Times New Roman" w:eastAsia="Times New Roman" w:hAnsi="Times New Roman" w:cs="Times New Roman"/>
          <w:iCs/>
          <w:sz w:val="24"/>
          <w:szCs w:val="24"/>
          <w:lang w:eastAsia="ar-SA"/>
        </w:rPr>
        <w:t xml:space="preserve">, </w:t>
      </w:r>
    </w:p>
    <w:p w14:paraId="613FFE7A"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 xml:space="preserve">ул. Энгельса, 51, </w:t>
      </w:r>
    </w:p>
    <w:p w14:paraId="6F1265AF"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ул. М. Борисово (ЮВС-2),</w:t>
      </w:r>
    </w:p>
    <w:p w14:paraId="2FD3E2D6"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lastRenderedPageBreak/>
        <w:t xml:space="preserve">ул. Емельянова, 156, </w:t>
      </w:r>
    </w:p>
    <w:p w14:paraId="6EB1F3BF"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ул. Лесопарковая, 38,</w:t>
      </w:r>
    </w:p>
    <w:p w14:paraId="3BE0D595"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ул. Сержанта Мишина, 24,</w:t>
      </w:r>
    </w:p>
    <w:p w14:paraId="3B6E7DE3"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 xml:space="preserve">МАДОУ детский сад № 17 по ул. Орудийная, 30, </w:t>
      </w:r>
    </w:p>
    <w:p w14:paraId="18E02F41"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 xml:space="preserve">МАДОУ № 78 по ул. Камская, 2г, </w:t>
      </w:r>
    </w:p>
    <w:p w14:paraId="6B819685" w14:textId="77777777" w:rsidR="00F74C39" w:rsidRPr="000825A3" w:rsidRDefault="00F74C39" w:rsidP="0085089F">
      <w:pPr>
        <w:numPr>
          <w:ilvl w:val="0"/>
          <w:numId w:val="26"/>
        </w:numPr>
        <w:tabs>
          <w:tab w:val="left" w:pos="0"/>
          <w:tab w:val="left" w:pos="1080"/>
        </w:tabs>
        <w:suppressAutoHyphens/>
        <w:spacing w:before="120" w:after="120" w:line="240" w:lineRule="auto"/>
        <w:ind w:left="1843" w:hanging="425"/>
        <w:jc w:val="both"/>
        <w:rPr>
          <w:rFonts w:ascii="Times New Roman" w:eastAsia="Times New Roman" w:hAnsi="Times New Roman" w:cs="Times New Roman"/>
          <w:iCs/>
          <w:sz w:val="24"/>
          <w:szCs w:val="24"/>
          <w:lang w:eastAsia="ar-SA"/>
        </w:rPr>
      </w:pPr>
      <w:r w:rsidRPr="000825A3">
        <w:rPr>
          <w:rFonts w:ascii="Times New Roman" w:eastAsia="Times New Roman" w:hAnsi="Times New Roman" w:cs="Times New Roman"/>
          <w:iCs/>
          <w:sz w:val="24"/>
          <w:szCs w:val="24"/>
          <w:lang w:eastAsia="ar-SA"/>
        </w:rPr>
        <w:t>МАОУ СОШ №3 по ул. Октябрьская, 36;</w:t>
      </w:r>
    </w:p>
    <w:p w14:paraId="65785836" w14:textId="77777777" w:rsidR="00F74C39" w:rsidRPr="000825A3" w:rsidRDefault="00F74C39" w:rsidP="0085089F">
      <w:pPr>
        <w:numPr>
          <w:ilvl w:val="0"/>
          <w:numId w:val="25"/>
        </w:numPr>
        <w:tabs>
          <w:tab w:val="left" w:pos="0"/>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реконструкция котельной по ул. Карташова, 10.</w:t>
      </w:r>
    </w:p>
    <w:p w14:paraId="54DCFF09"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Долгосрочными целевыми программами, действующими на территории Калининградской области, планируется восстановление электрической мощности на ТЭЦ-1 с установкой паровой турбины с противодавлением Р-12-2,7/0,2 мощностью 12 МВт. Планируемая к установке турбина будет вырабатывать электроэнергию в теплофикационном режиме с отбором «мятого» пара для покрытия тепловых на</w:t>
      </w:r>
      <w:r w:rsidRPr="000825A3">
        <w:rPr>
          <w:rFonts w:ascii="Times New Roman" w:eastAsia="Times New Roman" w:hAnsi="Times New Roman" w:cs="Times New Roman"/>
          <w:sz w:val="24"/>
          <w:szCs w:val="24"/>
          <w:lang w:eastAsia="ar-SA"/>
        </w:rPr>
        <w:softHyphen/>
        <w:t xml:space="preserve">грузок города (через ПСВ-3/5-3-23 и ПСВ 3/5-14-23) в горячей воде для отопления, вентиляции и горячего водоснабжения. Монтаж паровой турбины позволит восстановить на ТЭЦ-1 электрическую мощность и снизить себестоимость тепловой энергии на 10 %. Лимит газа для станции позволяет произвести планируемое расширение без его увеличения. </w:t>
      </w:r>
    </w:p>
    <w:p w14:paraId="3D30D9EE"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Тепловая мощность источника в результате реконструкции не изменится и составит 247 Гкал/ч.</w:t>
      </w:r>
    </w:p>
    <w:p w14:paraId="16255B40"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На период до 2035 г. планируется значительное расширение зоны действия Калининградской ТЭЦ-2 за счет присоединения потребителей закрываемых котельных, потребителей РТС Дюнной </w:t>
      </w:r>
      <w:proofErr w:type="gramStart"/>
      <w:r w:rsidRPr="000825A3">
        <w:rPr>
          <w:rFonts w:ascii="Times New Roman" w:eastAsia="Times New Roman" w:hAnsi="Times New Roman" w:cs="Times New Roman"/>
          <w:sz w:val="24"/>
          <w:szCs w:val="24"/>
          <w:lang w:eastAsia="ar-SA"/>
        </w:rPr>
        <w:t>и  РТС</w:t>
      </w:r>
      <w:proofErr w:type="gramEnd"/>
      <w:r w:rsidRPr="000825A3">
        <w:rPr>
          <w:rFonts w:ascii="Times New Roman" w:eastAsia="Times New Roman" w:hAnsi="Times New Roman" w:cs="Times New Roman"/>
          <w:sz w:val="24"/>
          <w:szCs w:val="24"/>
          <w:lang w:eastAsia="ar-SA"/>
        </w:rPr>
        <w:t xml:space="preserve"> Балтийской, а также за счет присоединения территорий перспективной застройки.</w:t>
      </w:r>
    </w:p>
    <w:p w14:paraId="322A6D48"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Общий прирост присоединенной нагрузки ТЭЦ-2 </w:t>
      </w:r>
      <w:r w:rsidRPr="000825A3">
        <w:rPr>
          <w:rFonts w:ascii="Times New Roman" w:eastAsia="Times New Roman" w:hAnsi="Times New Roman" w:cs="Times New Roman"/>
          <w:sz w:val="24"/>
          <w:szCs w:val="24"/>
          <w:lang w:eastAsia="ar-SA"/>
        </w:rPr>
        <w:br/>
        <w:t>к 2035 г.  составит 574,14 Гкал/ч (без учета потерь тепловой энергии в тепловых сетях).</w:t>
      </w:r>
    </w:p>
    <w:p w14:paraId="20AF447E"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Решение о расширении зоны действия ТЭЦ-2 обусловлено приоритетным использованием комбинированной выработки электрической и тепловой энергии для организации теплоснабжения.</w:t>
      </w:r>
    </w:p>
    <w:p w14:paraId="7EE3475F"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Так же необходимо учесть строительство новой </w:t>
      </w:r>
      <w:proofErr w:type="spellStart"/>
      <w:r w:rsidR="00550ADB" w:rsidRPr="000825A3">
        <w:rPr>
          <w:rFonts w:ascii="Times New Roman" w:eastAsia="Times New Roman" w:hAnsi="Times New Roman" w:cs="Times New Roman"/>
          <w:sz w:val="24"/>
          <w:szCs w:val="24"/>
          <w:lang w:eastAsia="ar-SA"/>
        </w:rPr>
        <w:t>Прегольской</w:t>
      </w:r>
      <w:proofErr w:type="spellEnd"/>
      <w:r w:rsidRPr="000825A3">
        <w:rPr>
          <w:rFonts w:ascii="Times New Roman" w:eastAsia="Times New Roman" w:hAnsi="Times New Roman" w:cs="Times New Roman"/>
          <w:sz w:val="24"/>
          <w:szCs w:val="24"/>
          <w:lang w:eastAsia="ar-SA"/>
        </w:rPr>
        <w:t xml:space="preserve"> ТЭС (с установленной мощностью 440 МВт на первую очередь) </w:t>
      </w:r>
      <w:r w:rsidR="00550ADB" w:rsidRPr="000825A3">
        <w:rPr>
          <w:rFonts w:ascii="Times New Roman" w:eastAsia="Times New Roman" w:hAnsi="Times New Roman" w:cs="Times New Roman"/>
          <w:sz w:val="24"/>
          <w:szCs w:val="24"/>
          <w:lang w:eastAsia="ar-SA"/>
        </w:rPr>
        <w:t xml:space="preserve">юго-восточнее г. Калининград, территория Гурьевского городского округа, в районе существующей ТЭЦ-2 </w:t>
      </w:r>
      <w:r w:rsidRPr="000825A3">
        <w:rPr>
          <w:rFonts w:ascii="Times New Roman" w:eastAsia="Times New Roman" w:hAnsi="Times New Roman" w:cs="Times New Roman"/>
          <w:sz w:val="24"/>
          <w:szCs w:val="24"/>
          <w:lang w:eastAsia="ar-SA"/>
        </w:rPr>
        <w:t xml:space="preserve"> (</w:t>
      </w:r>
      <w:r w:rsidRPr="000825A3">
        <w:rPr>
          <w:rFonts w:ascii="Times New Roman" w:eastAsia="Times New Roman" w:hAnsi="Times New Roman" w:cs="Times New Roman"/>
          <w:bCs/>
          <w:sz w:val="22"/>
          <w:szCs w:val="22"/>
          <w:lang w:eastAsia="ar-SA"/>
        </w:rPr>
        <w:t>Письмо ПАО «ИНТЕР РАО ЕЭС» от 13.10.2015 № ИН/АП/53</w:t>
      </w:r>
      <w:r w:rsidR="00550ADB" w:rsidRPr="000825A3">
        <w:rPr>
          <w:rFonts w:ascii="Times New Roman" w:eastAsia="Times New Roman" w:hAnsi="Times New Roman" w:cs="Times New Roman"/>
          <w:sz w:val="24"/>
          <w:szCs w:val="24"/>
          <w:lang w:eastAsia="ar-SA"/>
        </w:rPr>
        <w:t>)</w:t>
      </w:r>
      <w:r w:rsidRPr="000825A3">
        <w:rPr>
          <w:rFonts w:ascii="Times New Roman" w:eastAsia="Times New Roman" w:hAnsi="Times New Roman" w:cs="Times New Roman"/>
          <w:sz w:val="24"/>
          <w:szCs w:val="24"/>
          <w:lang w:eastAsia="ar-SA"/>
        </w:rPr>
        <w:t>.</w:t>
      </w:r>
    </w:p>
    <w:p w14:paraId="70361127"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Так же предусмотрена </w:t>
      </w:r>
      <w:proofErr w:type="gramStart"/>
      <w:r w:rsidRPr="000825A3">
        <w:rPr>
          <w:rFonts w:ascii="Times New Roman" w:eastAsia="Times New Roman" w:hAnsi="Times New Roman" w:cs="Times New Roman"/>
          <w:sz w:val="24"/>
          <w:szCs w:val="24"/>
          <w:lang w:eastAsia="ar-SA"/>
        </w:rPr>
        <w:t>реконструкция  ряда</w:t>
      </w:r>
      <w:proofErr w:type="gramEnd"/>
      <w:r w:rsidRPr="000825A3">
        <w:rPr>
          <w:rFonts w:ascii="Times New Roman" w:eastAsia="Times New Roman" w:hAnsi="Times New Roman" w:cs="Times New Roman"/>
          <w:sz w:val="24"/>
          <w:szCs w:val="24"/>
          <w:lang w:eastAsia="ar-SA"/>
        </w:rPr>
        <w:t xml:space="preserve"> котельных и увеличение зон их действия для присоединения потребителей закрываемых котельных и потребителей новой застройки:</w:t>
      </w:r>
    </w:p>
    <w:p w14:paraId="653CF8EE" w14:textId="77777777" w:rsidR="00F74C39" w:rsidRPr="000825A3" w:rsidRDefault="00F74C39" w:rsidP="0085089F">
      <w:pPr>
        <w:numPr>
          <w:ilvl w:val="0"/>
          <w:numId w:val="27"/>
        </w:numPr>
        <w:tabs>
          <w:tab w:val="left" w:pos="0"/>
        </w:tabs>
        <w:suppressAutoHyphens/>
        <w:spacing w:before="120" w:after="120" w:line="240" w:lineRule="auto"/>
        <w:ind w:left="1418" w:hanging="49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строительство газовой котельной по ул. Емельянова, 88 установленной мощностью 3 Гкал/ч взамен закрываемой угольной по ул. Емельянова, 88 (92), с переключением на нее потребителей закрываемых угольных котельных Емельянова, 80;</w:t>
      </w:r>
    </w:p>
    <w:p w14:paraId="6F26B4B9" w14:textId="77777777" w:rsidR="00F74C39" w:rsidRPr="000825A3" w:rsidRDefault="00F74C39" w:rsidP="0085089F">
      <w:pPr>
        <w:numPr>
          <w:ilvl w:val="0"/>
          <w:numId w:val="27"/>
        </w:numPr>
        <w:tabs>
          <w:tab w:val="left" w:pos="0"/>
        </w:tabs>
        <w:suppressAutoHyphens/>
        <w:spacing w:before="120" w:after="120" w:line="240" w:lineRule="auto"/>
        <w:ind w:left="1418" w:hanging="49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реконструкция котельной по ул. Чувашская, 4 (перевод с угля на газ) с увеличением установленной мощности и закрытием угольных котельных;</w:t>
      </w:r>
    </w:p>
    <w:p w14:paraId="3AF01D7C" w14:textId="77777777" w:rsidR="00F74C39" w:rsidRPr="000825A3" w:rsidRDefault="00F74C39" w:rsidP="0085089F">
      <w:pPr>
        <w:numPr>
          <w:ilvl w:val="0"/>
          <w:numId w:val="27"/>
        </w:numPr>
        <w:tabs>
          <w:tab w:val="left" w:pos="0"/>
        </w:tabs>
        <w:suppressAutoHyphens/>
        <w:spacing w:before="120" w:after="120" w:line="240" w:lineRule="auto"/>
        <w:ind w:left="1418" w:hanging="49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реконструкция РТС «Горького» с установкой пятого водогрейного котла;</w:t>
      </w:r>
    </w:p>
    <w:p w14:paraId="28A7F6B0" w14:textId="77777777" w:rsidR="00F74C39" w:rsidRPr="000825A3" w:rsidRDefault="00F74C39" w:rsidP="0085089F">
      <w:pPr>
        <w:numPr>
          <w:ilvl w:val="0"/>
          <w:numId w:val="27"/>
        </w:numPr>
        <w:tabs>
          <w:tab w:val="left" w:pos="0"/>
        </w:tabs>
        <w:suppressAutoHyphens/>
        <w:spacing w:before="120" w:after="120" w:line="240" w:lineRule="auto"/>
        <w:ind w:left="1418" w:hanging="49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реконструкция РТС «Красная» с заменой котлов и сетевых насосов и увеличением мощности;</w:t>
      </w:r>
    </w:p>
    <w:p w14:paraId="4EAF9335" w14:textId="77777777" w:rsidR="00F74C39" w:rsidRPr="000825A3" w:rsidRDefault="00F74C39" w:rsidP="0085089F">
      <w:pPr>
        <w:numPr>
          <w:ilvl w:val="0"/>
          <w:numId w:val="27"/>
        </w:numPr>
        <w:tabs>
          <w:tab w:val="left" w:pos="0"/>
        </w:tabs>
        <w:suppressAutoHyphens/>
        <w:spacing w:before="120" w:after="120" w:line="240" w:lineRule="auto"/>
        <w:ind w:left="1418" w:hanging="49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lastRenderedPageBreak/>
        <w:t>реконструкция РТС «Северная» (2 очередь), установка 4 котлов КВГМ;</w:t>
      </w:r>
    </w:p>
    <w:p w14:paraId="40AF26DB" w14:textId="77777777" w:rsidR="00F74C39" w:rsidRPr="000825A3" w:rsidRDefault="00F74C39" w:rsidP="0085089F">
      <w:pPr>
        <w:numPr>
          <w:ilvl w:val="0"/>
          <w:numId w:val="27"/>
        </w:numPr>
        <w:tabs>
          <w:tab w:val="left" w:pos="0"/>
        </w:tabs>
        <w:suppressAutoHyphens/>
        <w:spacing w:before="120" w:after="120" w:line="240" w:lineRule="auto"/>
        <w:ind w:left="1418" w:hanging="49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реконструкция котельной по ул. Бассейная, 35а с увеличением установленной мощности на 2,5 МВт (2,1 Гкал/ч) с целью обеспечения подключаемой нагрузки котельных ОАО «Институт «</w:t>
      </w:r>
      <w:proofErr w:type="spellStart"/>
      <w:r w:rsidRPr="000825A3">
        <w:rPr>
          <w:rFonts w:ascii="Times New Roman" w:eastAsia="Times New Roman" w:hAnsi="Times New Roman" w:cs="Times New Roman"/>
          <w:sz w:val="24"/>
          <w:szCs w:val="24"/>
          <w:lang w:eastAsia="ar-SA"/>
        </w:rPr>
        <w:t>Запводпроект</w:t>
      </w:r>
      <w:proofErr w:type="spellEnd"/>
      <w:r w:rsidRPr="000825A3">
        <w:rPr>
          <w:rFonts w:ascii="Times New Roman" w:eastAsia="Times New Roman" w:hAnsi="Times New Roman" w:cs="Times New Roman"/>
          <w:sz w:val="24"/>
          <w:szCs w:val="24"/>
          <w:lang w:eastAsia="ar-SA"/>
        </w:rPr>
        <w:t xml:space="preserve">» и </w:t>
      </w:r>
      <w:r w:rsidRPr="000825A3">
        <w:rPr>
          <w:rFonts w:ascii="Times New Roman" w:eastAsia="Times New Roman" w:hAnsi="Times New Roman" w:cs="Times New Roman"/>
          <w:sz w:val="24"/>
          <w:szCs w:val="24"/>
          <w:lang w:eastAsia="ar-SA"/>
        </w:rPr>
        <w:br/>
        <w:t>ОАО «Комфорт-сервис» (источник ул. Мира, 136);</w:t>
      </w:r>
    </w:p>
    <w:p w14:paraId="1A7267CB" w14:textId="77777777" w:rsidR="00F74C39" w:rsidRPr="000825A3" w:rsidRDefault="00F74C39" w:rsidP="0085089F">
      <w:pPr>
        <w:numPr>
          <w:ilvl w:val="0"/>
          <w:numId w:val="27"/>
        </w:numPr>
        <w:tabs>
          <w:tab w:val="left" w:pos="0"/>
        </w:tabs>
        <w:suppressAutoHyphens/>
        <w:spacing w:before="120" w:after="120" w:line="240" w:lineRule="auto"/>
        <w:ind w:left="1418" w:hanging="49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реконструкция РТС «Восточная» с заменой сетевых насосов и водогрейных котлов, </w:t>
      </w:r>
      <w:proofErr w:type="spellStart"/>
      <w:r w:rsidRPr="000825A3">
        <w:rPr>
          <w:rFonts w:ascii="Times New Roman" w:eastAsia="Times New Roman" w:hAnsi="Times New Roman" w:cs="Times New Roman"/>
          <w:sz w:val="24"/>
          <w:szCs w:val="24"/>
          <w:lang w:eastAsia="ar-SA"/>
        </w:rPr>
        <w:t>химводоподготовки</w:t>
      </w:r>
      <w:proofErr w:type="spellEnd"/>
      <w:r w:rsidRPr="000825A3">
        <w:rPr>
          <w:rFonts w:ascii="Times New Roman" w:eastAsia="Times New Roman" w:hAnsi="Times New Roman" w:cs="Times New Roman"/>
          <w:sz w:val="24"/>
          <w:szCs w:val="24"/>
          <w:lang w:eastAsia="ar-SA"/>
        </w:rPr>
        <w:t xml:space="preserve">, увеличением установленной мощности на </w:t>
      </w:r>
      <w:proofErr w:type="gramStart"/>
      <w:r w:rsidRPr="000825A3">
        <w:rPr>
          <w:rFonts w:ascii="Times New Roman" w:eastAsia="Times New Roman" w:hAnsi="Times New Roman" w:cs="Times New Roman"/>
          <w:sz w:val="24"/>
          <w:szCs w:val="24"/>
          <w:lang w:eastAsia="ar-SA"/>
        </w:rPr>
        <w:t>12  Гкал</w:t>
      </w:r>
      <w:proofErr w:type="gramEnd"/>
      <w:r w:rsidRPr="000825A3">
        <w:rPr>
          <w:rFonts w:ascii="Times New Roman" w:eastAsia="Times New Roman" w:hAnsi="Times New Roman" w:cs="Times New Roman"/>
          <w:sz w:val="24"/>
          <w:szCs w:val="24"/>
          <w:lang w:eastAsia="ar-SA"/>
        </w:rPr>
        <w:t>/ч;</w:t>
      </w:r>
    </w:p>
    <w:p w14:paraId="32048E1F" w14:textId="77777777" w:rsidR="00F74C39" w:rsidRPr="000825A3" w:rsidRDefault="00F74C39" w:rsidP="0085089F">
      <w:pPr>
        <w:numPr>
          <w:ilvl w:val="0"/>
          <w:numId w:val="27"/>
        </w:numPr>
        <w:tabs>
          <w:tab w:val="left" w:pos="0"/>
        </w:tabs>
        <w:suppressAutoHyphens/>
        <w:spacing w:before="120" w:after="120" w:line="240" w:lineRule="auto"/>
        <w:ind w:left="1418" w:hanging="49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замена сетевых насосов с установкой частотных преобразователей на </w:t>
      </w:r>
      <w:r w:rsidRPr="000825A3">
        <w:rPr>
          <w:rFonts w:ascii="Times New Roman" w:eastAsia="Times New Roman" w:hAnsi="Times New Roman" w:cs="Times New Roman"/>
          <w:sz w:val="24"/>
          <w:szCs w:val="24"/>
          <w:lang w:eastAsia="ar-SA"/>
        </w:rPr>
        <w:br/>
        <w:t>РТС «Северная»;</w:t>
      </w:r>
    </w:p>
    <w:p w14:paraId="73CCF7A7" w14:textId="77777777" w:rsidR="00F74C39" w:rsidRPr="000825A3" w:rsidRDefault="00F74C39" w:rsidP="0085089F">
      <w:pPr>
        <w:numPr>
          <w:ilvl w:val="0"/>
          <w:numId w:val="27"/>
        </w:numPr>
        <w:tabs>
          <w:tab w:val="left" w:pos="0"/>
        </w:tabs>
        <w:suppressAutoHyphens/>
        <w:spacing w:before="120" w:after="120" w:line="240" w:lineRule="auto"/>
        <w:ind w:left="1418" w:hanging="49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замена </w:t>
      </w:r>
      <w:proofErr w:type="spellStart"/>
      <w:r w:rsidRPr="000825A3">
        <w:rPr>
          <w:rFonts w:ascii="Times New Roman" w:eastAsia="Times New Roman" w:hAnsi="Times New Roman" w:cs="Times New Roman"/>
          <w:sz w:val="24"/>
          <w:szCs w:val="24"/>
          <w:lang w:eastAsia="ar-SA"/>
        </w:rPr>
        <w:t>газопотребляющих</w:t>
      </w:r>
      <w:proofErr w:type="spellEnd"/>
      <w:r w:rsidRPr="000825A3">
        <w:rPr>
          <w:rFonts w:ascii="Times New Roman" w:eastAsia="Times New Roman" w:hAnsi="Times New Roman" w:cs="Times New Roman"/>
          <w:sz w:val="24"/>
          <w:szCs w:val="24"/>
          <w:lang w:eastAsia="ar-SA"/>
        </w:rPr>
        <w:t xml:space="preserve"> установок (котлов) в котельной ОАО «ТПК «</w:t>
      </w:r>
      <w:proofErr w:type="spellStart"/>
      <w:r w:rsidRPr="000825A3">
        <w:rPr>
          <w:rFonts w:ascii="Times New Roman" w:eastAsia="Times New Roman" w:hAnsi="Times New Roman" w:cs="Times New Roman"/>
          <w:sz w:val="24"/>
          <w:szCs w:val="24"/>
          <w:lang w:eastAsia="ar-SA"/>
        </w:rPr>
        <w:t>Балтптицепром</w:t>
      </w:r>
      <w:proofErr w:type="spellEnd"/>
      <w:r w:rsidRPr="000825A3">
        <w:rPr>
          <w:rFonts w:ascii="Times New Roman" w:eastAsia="Times New Roman" w:hAnsi="Times New Roman" w:cs="Times New Roman"/>
          <w:sz w:val="24"/>
          <w:szCs w:val="24"/>
          <w:lang w:eastAsia="ar-SA"/>
        </w:rPr>
        <w:t>».</w:t>
      </w:r>
    </w:p>
    <w:p w14:paraId="1945AAF2"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Предлагается до 2035г. вывести из эксплуатации источники тепловой энергии с физически и морально устаревшим оборудованием, в том числе работающие на неэффективных видах топлива (уголь, мазут, дизельное топливо). Перечень выводимых из эксплуатации котельных представлен в таблице 21.3.1.</w:t>
      </w:r>
    </w:p>
    <w:p w14:paraId="20BBC156" w14:textId="77777777" w:rsidR="00F74C39" w:rsidRPr="000825A3" w:rsidRDefault="00F74C39" w:rsidP="00F74C39">
      <w:pPr>
        <w:spacing w:before="0" w:after="0" w:line="240" w:lineRule="auto"/>
        <w:ind w:left="-57" w:right="-57" w:firstLine="403"/>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Таблица 21.3.1.</w:t>
      </w:r>
    </w:p>
    <w:p w14:paraId="5DF4B54A" w14:textId="77777777" w:rsidR="00F74C39" w:rsidRPr="000825A3" w:rsidRDefault="00F74C39" w:rsidP="00F74C39">
      <w:pPr>
        <w:spacing w:before="0" w:after="0" w:line="240" w:lineRule="auto"/>
        <w:ind w:left="-57" w:right="-57" w:firstLine="403"/>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Перечень котельных, планируемых к выводу из эксплуатации на период до 2035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1884"/>
        <w:gridCol w:w="1086"/>
        <w:gridCol w:w="991"/>
        <w:gridCol w:w="1089"/>
        <w:gridCol w:w="1038"/>
        <w:gridCol w:w="943"/>
        <w:gridCol w:w="1038"/>
        <w:gridCol w:w="943"/>
      </w:tblGrid>
      <w:tr w:rsidR="00F74C39" w:rsidRPr="000825A3" w14:paraId="45CABC44" w14:textId="77777777" w:rsidTr="00481729">
        <w:trPr>
          <w:cantSplit/>
          <w:trHeight w:val="20"/>
          <w:tblHeader/>
          <w:jc w:val="center"/>
        </w:trPr>
        <w:tc>
          <w:tcPr>
            <w:tcW w:w="275" w:type="pct"/>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0FDBC8C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 п/п</w:t>
            </w:r>
          </w:p>
        </w:tc>
        <w:tc>
          <w:tcPr>
            <w:tcW w:w="1052" w:type="pct"/>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7DB3300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Наименование котельной</w:t>
            </w:r>
          </w:p>
        </w:tc>
        <w:tc>
          <w:tcPr>
            <w:tcW w:w="575" w:type="pct"/>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5E47127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Уст. мощность, Гкал/час</w:t>
            </w:r>
          </w:p>
        </w:tc>
        <w:tc>
          <w:tcPr>
            <w:tcW w:w="507" w:type="pct"/>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679BBAB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proofErr w:type="spellStart"/>
            <w:r w:rsidRPr="000825A3">
              <w:rPr>
                <w:rFonts w:ascii="Times New Roman" w:eastAsia="Times New Roman" w:hAnsi="Times New Roman" w:cs="Times New Roman"/>
                <w:b/>
                <w:bCs/>
                <w:color w:val="000000"/>
                <w:sz w:val="22"/>
                <w:szCs w:val="22"/>
                <w:lang w:eastAsia="ar-SA"/>
              </w:rPr>
              <w:t>Заявл</w:t>
            </w:r>
            <w:proofErr w:type="spellEnd"/>
            <w:r w:rsidRPr="000825A3">
              <w:rPr>
                <w:rFonts w:ascii="Times New Roman" w:eastAsia="Times New Roman" w:hAnsi="Times New Roman" w:cs="Times New Roman"/>
                <w:b/>
                <w:bCs/>
                <w:color w:val="000000"/>
                <w:sz w:val="22"/>
                <w:szCs w:val="22"/>
                <w:lang w:eastAsia="ar-SA"/>
              </w:rPr>
              <w:t>. нагрузка, Гкал/час</w:t>
            </w:r>
          </w:p>
        </w:tc>
        <w:tc>
          <w:tcPr>
            <w:tcW w:w="542" w:type="pct"/>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5C57D34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Год закрытия</w:t>
            </w:r>
          </w:p>
        </w:tc>
        <w:tc>
          <w:tcPr>
            <w:tcW w:w="1024" w:type="pct"/>
            <w:gridSpan w:val="2"/>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3050425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до 2015г.</w:t>
            </w:r>
          </w:p>
        </w:tc>
        <w:tc>
          <w:tcPr>
            <w:tcW w:w="1025" w:type="pct"/>
            <w:gridSpan w:val="2"/>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120E331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до 2020г.</w:t>
            </w:r>
          </w:p>
        </w:tc>
      </w:tr>
      <w:tr w:rsidR="00F74C39" w:rsidRPr="000825A3" w14:paraId="4B9BFC77" w14:textId="77777777" w:rsidTr="00481729">
        <w:trPr>
          <w:cantSplit/>
          <w:trHeight w:val="20"/>
          <w:tblHeader/>
          <w:jc w:val="center"/>
        </w:trPr>
        <w:tc>
          <w:tcPr>
            <w:tcW w:w="275" w:type="pct"/>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0DA55E6A"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b/>
                <w:bCs/>
                <w:color w:val="000000"/>
                <w:sz w:val="22"/>
                <w:szCs w:val="22"/>
                <w:lang w:eastAsia="ar-SA"/>
              </w:rPr>
            </w:pPr>
          </w:p>
        </w:tc>
        <w:tc>
          <w:tcPr>
            <w:tcW w:w="1052" w:type="pct"/>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1C23B69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b/>
                <w:bCs/>
                <w:color w:val="000000"/>
                <w:sz w:val="22"/>
                <w:szCs w:val="22"/>
                <w:lang w:eastAsia="ar-SA"/>
              </w:rPr>
            </w:pPr>
          </w:p>
        </w:tc>
        <w:tc>
          <w:tcPr>
            <w:tcW w:w="575" w:type="pct"/>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21208D8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p>
        </w:tc>
        <w:tc>
          <w:tcPr>
            <w:tcW w:w="507" w:type="pct"/>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78E2699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p>
        </w:tc>
        <w:tc>
          <w:tcPr>
            <w:tcW w:w="542" w:type="pct"/>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20FA38E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p>
        </w:tc>
        <w:tc>
          <w:tcPr>
            <w:tcW w:w="546"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3A6698D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мощность</w:t>
            </w:r>
          </w:p>
        </w:tc>
        <w:tc>
          <w:tcPr>
            <w:tcW w:w="478"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0D033C0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нагрузка</w:t>
            </w:r>
          </w:p>
        </w:tc>
        <w:tc>
          <w:tcPr>
            <w:tcW w:w="546"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502318B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мощность</w:t>
            </w:r>
          </w:p>
        </w:tc>
        <w:tc>
          <w:tcPr>
            <w:tcW w:w="479"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6D78BA9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нагрузка</w:t>
            </w:r>
          </w:p>
        </w:tc>
      </w:tr>
      <w:tr w:rsidR="00F74C39" w:rsidRPr="000825A3" w14:paraId="448A16CC" w14:textId="77777777" w:rsidTr="00481729">
        <w:trPr>
          <w:cantSplit/>
          <w:trHeight w:val="20"/>
          <w:jc w:val="center"/>
        </w:trPr>
        <w:tc>
          <w:tcPr>
            <w:tcW w:w="2951" w:type="pct"/>
            <w:gridSpan w:val="5"/>
            <w:tcBorders>
              <w:top w:val="single" w:sz="12" w:space="0" w:color="auto"/>
            </w:tcBorders>
            <w:shd w:val="clear" w:color="000000" w:fill="D9D9D9" w:themeFill="background1" w:themeFillShade="D9"/>
            <w:noWrap/>
            <w:vAlign w:val="bottom"/>
            <w:hideMark/>
          </w:tcPr>
          <w:p w14:paraId="3A313C9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Закрывающиеся котельные на твердом топливе</w:t>
            </w:r>
          </w:p>
        </w:tc>
        <w:tc>
          <w:tcPr>
            <w:tcW w:w="546" w:type="pct"/>
            <w:tcBorders>
              <w:top w:val="single" w:sz="12" w:space="0" w:color="auto"/>
            </w:tcBorders>
            <w:shd w:val="clear" w:color="000000" w:fill="D9D9D9" w:themeFill="background1" w:themeFillShade="D9"/>
            <w:noWrap/>
            <w:vAlign w:val="bottom"/>
            <w:hideMark/>
          </w:tcPr>
          <w:p w14:paraId="0DED70A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c>
          <w:tcPr>
            <w:tcW w:w="478" w:type="pct"/>
            <w:tcBorders>
              <w:top w:val="single" w:sz="12" w:space="0" w:color="auto"/>
            </w:tcBorders>
            <w:shd w:val="clear" w:color="000000" w:fill="D9D9D9" w:themeFill="background1" w:themeFillShade="D9"/>
            <w:noWrap/>
            <w:vAlign w:val="bottom"/>
            <w:hideMark/>
          </w:tcPr>
          <w:p w14:paraId="69067DD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c>
          <w:tcPr>
            <w:tcW w:w="546" w:type="pct"/>
            <w:tcBorders>
              <w:top w:val="single" w:sz="12" w:space="0" w:color="auto"/>
            </w:tcBorders>
            <w:shd w:val="clear" w:color="000000" w:fill="D9D9D9" w:themeFill="background1" w:themeFillShade="D9"/>
            <w:noWrap/>
            <w:vAlign w:val="bottom"/>
            <w:hideMark/>
          </w:tcPr>
          <w:p w14:paraId="3915B70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c>
          <w:tcPr>
            <w:tcW w:w="479" w:type="pct"/>
            <w:tcBorders>
              <w:top w:val="single" w:sz="12" w:space="0" w:color="auto"/>
            </w:tcBorders>
            <w:shd w:val="clear" w:color="000000" w:fill="D9D9D9" w:themeFill="background1" w:themeFillShade="D9"/>
            <w:noWrap/>
            <w:vAlign w:val="bottom"/>
            <w:hideMark/>
          </w:tcPr>
          <w:p w14:paraId="111A99C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r>
      <w:tr w:rsidR="00F74C39" w:rsidRPr="000825A3" w14:paraId="0536A248" w14:textId="77777777" w:rsidTr="00481729">
        <w:trPr>
          <w:cantSplit/>
          <w:trHeight w:val="20"/>
          <w:jc w:val="center"/>
        </w:trPr>
        <w:tc>
          <w:tcPr>
            <w:tcW w:w="275" w:type="pct"/>
            <w:shd w:val="clear" w:color="auto" w:fill="auto"/>
            <w:noWrap/>
            <w:hideMark/>
          </w:tcPr>
          <w:p w14:paraId="00997019"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w:t>
            </w:r>
          </w:p>
        </w:tc>
        <w:tc>
          <w:tcPr>
            <w:tcW w:w="1052" w:type="pct"/>
            <w:shd w:val="clear" w:color="auto" w:fill="auto"/>
            <w:vAlign w:val="bottom"/>
            <w:hideMark/>
          </w:tcPr>
          <w:p w14:paraId="196E1659"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П. Морозова, 5</w:t>
            </w:r>
          </w:p>
        </w:tc>
        <w:tc>
          <w:tcPr>
            <w:tcW w:w="575" w:type="pct"/>
            <w:shd w:val="clear" w:color="auto" w:fill="auto"/>
            <w:noWrap/>
            <w:hideMark/>
          </w:tcPr>
          <w:p w14:paraId="2F5C0EB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5,280</w:t>
            </w:r>
          </w:p>
        </w:tc>
        <w:tc>
          <w:tcPr>
            <w:tcW w:w="507" w:type="pct"/>
            <w:shd w:val="clear" w:color="auto" w:fill="auto"/>
            <w:noWrap/>
            <w:vAlign w:val="bottom"/>
            <w:hideMark/>
          </w:tcPr>
          <w:p w14:paraId="79ACE17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3,475</w:t>
            </w:r>
          </w:p>
        </w:tc>
        <w:tc>
          <w:tcPr>
            <w:tcW w:w="542" w:type="pct"/>
            <w:shd w:val="clear" w:color="auto" w:fill="auto"/>
            <w:noWrap/>
            <w:vAlign w:val="bottom"/>
            <w:hideMark/>
          </w:tcPr>
          <w:p w14:paraId="7852CB7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2017</w:t>
            </w:r>
          </w:p>
        </w:tc>
        <w:tc>
          <w:tcPr>
            <w:tcW w:w="546" w:type="pct"/>
            <w:shd w:val="clear" w:color="auto" w:fill="auto"/>
            <w:noWrap/>
            <w:vAlign w:val="bottom"/>
            <w:hideMark/>
          </w:tcPr>
          <w:p w14:paraId="1B556BA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370EC4A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4C9AE0E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5,280</w:t>
            </w:r>
          </w:p>
        </w:tc>
        <w:tc>
          <w:tcPr>
            <w:tcW w:w="479" w:type="pct"/>
            <w:shd w:val="clear" w:color="auto" w:fill="auto"/>
            <w:noWrap/>
            <w:vAlign w:val="bottom"/>
            <w:hideMark/>
          </w:tcPr>
          <w:p w14:paraId="6CB20A0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3,475</w:t>
            </w:r>
          </w:p>
        </w:tc>
      </w:tr>
      <w:tr w:rsidR="00F74C39" w:rsidRPr="000825A3" w14:paraId="7E16872B" w14:textId="77777777" w:rsidTr="00481729">
        <w:trPr>
          <w:cantSplit/>
          <w:trHeight w:val="20"/>
          <w:jc w:val="center"/>
        </w:trPr>
        <w:tc>
          <w:tcPr>
            <w:tcW w:w="275" w:type="pct"/>
            <w:shd w:val="clear" w:color="auto" w:fill="auto"/>
            <w:noWrap/>
          </w:tcPr>
          <w:p w14:paraId="1BFC5670"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w:t>
            </w:r>
          </w:p>
        </w:tc>
        <w:tc>
          <w:tcPr>
            <w:tcW w:w="1052" w:type="pct"/>
            <w:shd w:val="clear" w:color="auto" w:fill="auto"/>
            <w:vAlign w:val="bottom"/>
            <w:hideMark/>
          </w:tcPr>
          <w:p w14:paraId="3A8CB598"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Аллея Смелых, 152а</w:t>
            </w:r>
          </w:p>
        </w:tc>
        <w:tc>
          <w:tcPr>
            <w:tcW w:w="575" w:type="pct"/>
            <w:shd w:val="clear" w:color="auto" w:fill="auto"/>
            <w:noWrap/>
            <w:hideMark/>
          </w:tcPr>
          <w:p w14:paraId="431F56D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2,699</w:t>
            </w:r>
          </w:p>
        </w:tc>
        <w:tc>
          <w:tcPr>
            <w:tcW w:w="507" w:type="pct"/>
            <w:shd w:val="clear" w:color="auto" w:fill="auto"/>
            <w:noWrap/>
            <w:vAlign w:val="bottom"/>
            <w:hideMark/>
          </w:tcPr>
          <w:p w14:paraId="24527E8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1,166</w:t>
            </w:r>
          </w:p>
        </w:tc>
        <w:tc>
          <w:tcPr>
            <w:tcW w:w="542" w:type="pct"/>
            <w:shd w:val="clear" w:color="auto" w:fill="auto"/>
            <w:noWrap/>
            <w:vAlign w:val="bottom"/>
            <w:hideMark/>
          </w:tcPr>
          <w:p w14:paraId="0BCC920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420BDF7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5C89349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16B38CE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2,699</w:t>
            </w:r>
          </w:p>
        </w:tc>
        <w:tc>
          <w:tcPr>
            <w:tcW w:w="479" w:type="pct"/>
            <w:shd w:val="clear" w:color="auto" w:fill="auto"/>
            <w:noWrap/>
            <w:vAlign w:val="bottom"/>
            <w:hideMark/>
          </w:tcPr>
          <w:p w14:paraId="0132348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1,166</w:t>
            </w:r>
          </w:p>
        </w:tc>
      </w:tr>
      <w:tr w:rsidR="00F74C39" w:rsidRPr="000825A3" w14:paraId="4D3946DC" w14:textId="77777777" w:rsidTr="00481729">
        <w:trPr>
          <w:cantSplit/>
          <w:trHeight w:val="20"/>
          <w:jc w:val="center"/>
        </w:trPr>
        <w:tc>
          <w:tcPr>
            <w:tcW w:w="275" w:type="pct"/>
            <w:shd w:val="clear" w:color="auto" w:fill="auto"/>
            <w:noWrap/>
          </w:tcPr>
          <w:p w14:paraId="414C722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w:t>
            </w:r>
          </w:p>
        </w:tc>
        <w:tc>
          <w:tcPr>
            <w:tcW w:w="1052" w:type="pct"/>
            <w:shd w:val="clear" w:color="auto" w:fill="auto"/>
            <w:vAlign w:val="bottom"/>
            <w:hideMark/>
          </w:tcPr>
          <w:p w14:paraId="2CC55A4E"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П. Морозова, 115д</w:t>
            </w:r>
          </w:p>
        </w:tc>
        <w:tc>
          <w:tcPr>
            <w:tcW w:w="575" w:type="pct"/>
            <w:shd w:val="clear" w:color="auto" w:fill="auto"/>
            <w:noWrap/>
            <w:hideMark/>
          </w:tcPr>
          <w:p w14:paraId="2A26250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3,950</w:t>
            </w:r>
          </w:p>
        </w:tc>
        <w:tc>
          <w:tcPr>
            <w:tcW w:w="507" w:type="pct"/>
            <w:shd w:val="clear" w:color="auto" w:fill="auto"/>
            <w:noWrap/>
            <w:vAlign w:val="bottom"/>
            <w:hideMark/>
          </w:tcPr>
          <w:p w14:paraId="146723F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1,629</w:t>
            </w:r>
          </w:p>
        </w:tc>
        <w:tc>
          <w:tcPr>
            <w:tcW w:w="542" w:type="pct"/>
            <w:shd w:val="clear" w:color="auto" w:fill="auto"/>
            <w:noWrap/>
            <w:vAlign w:val="bottom"/>
            <w:hideMark/>
          </w:tcPr>
          <w:p w14:paraId="53DC34F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41E9C1D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3FBD956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6719F49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3,950</w:t>
            </w:r>
          </w:p>
        </w:tc>
        <w:tc>
          <w:tcPr>
            <w:tcW w:w="479" w:type="pct"/>
            <w:shd w:val="clear" w:color="auto" w:fill="auto"/>
            <w:noWrap/>
            <w:vAlign w:val="bottom"/>
            <w:hideMark/>
          </w:tcPr>
          <w:p w14:paraId="69C888E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1,629</w:t>
            </w:r>
          </w:p>
        </w:tc>
      </w:tr>
      <w:tr w:rsidR="00F74C39" w:rsidRPr="000825A3" w14:paraId="428A9FDC" w14:textId="77777777" w:rsidTr="00481729">
        <w:trPr>
          <w:cantSplit/>
          <w:trHeight w:val="20"/>
          <w:jc w:val="center"/>
        </w:trPr>
        <w:tc>
          <w:tcPr>
            <w:tcW w:w="275" w:type="pct"/>
            <w:shd w:val="clear" w:color="auto" w:fill="auto"/>
            <w:noWrap/>
          </w:tcPr>
          <w:p w14:paraId="2960353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4</w:t>
            </w:r>
          </w:p>
        </w:tc>
        <w:tc>
          <w:tcPr>
            <w:tcW w:w="1052" w:type="pct"/>
            <w:shd w:val="clear" w:color="auto" w:fill="auto"/>
            <w:vAlign w:val="bottom"/>
            <w:hideMark/>
          </w:tcPr>
          <w:p w14:paraId="6AE59FB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Емельянова, 80а</w:t>
            </w:r>
          </w:p>
        </w:tc>
        <w:tc>
          <w:tcPr>
            <w:tcW w:w="575" w:type="pct"/>
            <w:shd w:val="clear" w:color="auto" w:fill="auto"/>
            <w:noWrap/>
            <w:hideMark/>
          </w:tcPr>
          <w:p w14:paraId="062E416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1,800</w:t>
            </w:r>
          </w:p>
        </w:tc>
        <w:tc>
          <w:tcPr>
            <w:tcW w:w="507" w:type="pct"/>
            <w:shd w:val="clear" w:color="auto" w:fill="auto"/>
            <w:noWrap/>
            <w:vAlign w:val="bottom"/>
            <w:hideMark/>
          </w:tcPr>
          <w:p w14:paraId="378FA5D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1,140</w:t>
            </w:r>
          </w:p>
        </w:tc>
        <w:tc>
          <w:tcPr>
            <w:tcW w:w="542" w:type="pct"/>
            <w:shd w:val="clear" w:color="auto" w:fill="auto"/>
            <w:noWrap/>
            <w:vAlign w:val="bottom"/>
            <w:hideMark/>
          </w:tcPr>
          <w:p w14:paraId="1CD932D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2018</w:t>
            </w:r>
          </w:p>
        </w:tc>
        <w:tc>
          <w:tcPr>
            <w:tcW w:w="546" w:type="pct"/>
            <w:shd w:val="clear" w:color="auto" w:fill="auto"/>
            <w:noWrap/>
            <w:vAlign w:val="bottom"/>
            <w:hideMark/>
          </w:tcPr>
          <w:p w14:paraId="538156B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23E8DC8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3760573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1,800</w:t>
            </w:r>
          </w:p>
        </w:tc>
        <w:tc>
          <w:tcPr>
            <w:tcW w:w="479" w:type="pct"/>
            <w:shd w:val="clear" w:color="auto" w:fill="auto"/>
            <w:noWrap/>
            <w:vAlign w:val="bottom"/>
            <w:hideMark/>
          </w:tcPr>
          <w:p w14:paraId="05FFD49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1,140</w:t>
            </w:r>
          </w:p>
        </w:tc>
      </w:tr>
      <w:tr w:rsidR="00F74C39" w:rsidRPr="000825A3" w14:paraId="25B466A1" w14:textId="77777777" w:rsidTr="00481729">
        <w:trPr>
          <w:cantSplit/>
          <w:trHeight w:val="20"/>
          <w:jc w:val="center"/>
        </w:trPr>
        <w:tc>
          <w:tcPr>
            <w:tcW w:w="275" w:type="pct"/>
            <w:shd w:val="clear" w:color="auto" w:fill="auto"/>
            <w:noWrap/>
          </w:tcPr>
          <w:p w14:paraId="5B2384F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5</w:t>
            </w:r>
          </w:p>
        </w:tc>
        <w:tc>
          <w:tcPr>
            <w:tcW w:w="1052" w:type="pct"/>
            <w:shd w:val="clear" w:color="auto" w:fill="auto"/>
            <w:vAlign w:val="bottom"/>
            <w:hideMark/>
          </w:tcPr>
          <w:p w14:paraId="7CB049C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Молодая Гвардия, 2</w:t>
            </w:r>
          </w:p>
        </w:tc>
        <w:tc>
          <w:tcPr>
            <w:tcW w:w="575" w:type="pct"/>
            <w:shd w:val="clear" w:color="auto" w:fill="auto"/>
            <w:noWrap/>
            <w:hideMark/>
          </w:tcPr>
          <w:p w14:paraId="120C0A0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1,754</w:t>
            </w:r>
          </w:p>
        </w:tc>
        <w:tc>
          <w:tcPr>
            <w:tcW w:w="507" w:type="pct"/>
            <w:shd w:val="clear" w:color="auto" w:fill="auto"/>
            <w:noWrap/>
            <w:vAlign w:val="bottom"/>
            <w:hideMark/>
          </w:tcPr>
          <w:p w14:paraId="72EA60C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0,683</w:t>
            </w:r>
          </w:p>
        </w:tc>
        <w:tc>
          <w:tcPr>
            <w:tcW w:w="542" w:type="pct"/>
            <w:shd w:val="clear" w:color="auto" w:fill="auto"/>
            <w:noWrap/>
            <w:vAlign w:val="bottom"/>
            <w:hideMark/>
          </w:tcPr>
          <w:p w14:paraId="248F73C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2E59903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1,754</w:t>
            </w:r>
          </w:p>
        </w:tc>
        <w:tc>
          <w:tcPr>
            <w:tcW w:w="478" w:type="pct"/>
            <w:shd w:val="clear" w:color="auto" w:fill="auto"/>
            <w:noWrap/>
            <w:vAlign w:val="bottom"/>
            <w:hideMark/>
          </w:tcPr>
          <w:p w14:paraId="3CFDFED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0,683</w:t>
            </w:r>
          </w:p>
        </w:tc>
        <w:tc>
          <w:tcPr>
            <w:tcW w:w="546" w:type="pct"/>
            <w:shd w:val="clear" w:color="auto" w:fill="auto"/>
            <w:noWrap/>
            <w:vAlign w:val="bottom"/>
            <w:hideMark/>
          </w:tcPr>
          <w:p w14:paraId="77268A2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1C8E99F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5F3C90E8" w14:textId="77777777" w:rsidTr="00481729">
        <w:trPr>
          <w:cantSplit/>
          <w:trHeight w:val="20"/>
          <w:jc w:val="center"/>
        </w:trPr>
        <w:tc>
          <w:tcPr>
            <w:tcW w:w="275" w:type="pct"/>
            <w:shd w:val="clear" w:color="auto" w:fill="auto"/>
            <w:noWrap/>
          </w:tcPr>
          <w:p w14:paraId="14D1EB2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6</w:t>
            </w:r>
          </w:p>
        </w:tc>
        <w:tc>
          <w:tcPr>
            <w:tcW w:w="1052" w:type="pct"/>
            <w:shd w:val="clear" w:color="auto" w:fill="auto"/>
            <w:vAlign w:val="bottom"/>
            <w:hideMark/>
          </w:tcPr>
          <w:p w14:paraId="5438227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Невского, 9а</w:t>
            </w:r>
          </w:p>
        </w:tc>
        <w:tc>
          <w:tcPr>
            <w:tcW w:w="575" w:type="pct"/>
            <w:shd w:val="clear" w:color="auto" w:fill="auto"/>
            <w:noWrap/>
            <w:hideMark/>
          </w:tcPr>
          <w:p w14:paraId="0890335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1,716</w:t>
            </w:r>
          </w:p>
        </w:tc>
        <w:tc>
          <w:tcPr>
            <w:tcW w:w="507" w:type="pct"/>
            <w:shd w:val="clear" w:color="auto" w:fill="auto"/>
            <w:noWrap/>
            <w:vAlign w:val="bottom"/>
            <w:hideMark/>
          </w:tcPr>
          <w:p w14:paraId="1F0F265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1,065</w:t>
            </w:r>
          </w:p>
        </w:tc>
        <w:tc>
          <w:tcPr>
            <w:tcW w:w="542" w:type="pct"/>
            <w:shd w:val="clear" w:color="auto" w:fill="auto"/>
            <w:noWrap/>
            <w:vAlign w:val="bottom"/>
            <w:hideMark/>
          </w:tcPr>
          <w:p w14:paraId="233FA4B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5B9FB02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18361C5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6EEB053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1,716</w:t>
            </w:r>
          </w:p>
        </w:tc>
        <w:tc>
          <w:tcPr>
            <w:tcW w:w="479" w:type="pct"/>
            <w:shd w:val="clear" w:color="auto" w:fill="auto"/>
            <w:noWrap/>
            <w:vAlign w:val="bottom"/>
            <w:hideMark/>
          </w:tcPr>
          <w:p w14:paraId="4933B1E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1,065</w:t>
            </w:r>
          </w:p>
        </w:tc>
      </w:tr>
      <w:tr w:rsidR="00F74C39" w:rsidRPr="000825A3" w14:paraId="174D2620" w14:textId="77777777" w:rsidTr="00481729">
        <w:trPr>
          <w:cantSplit/>
          <w:trHeight w:val="20"/>
          <w:jc w:val="center"/>
        </w:trPr>
        <w:tc>
          <w:tcPr>
            <w:tcW w:w="275" w:type="pct"/>
            <w:shd w:val="clear" w:color="auto" w:fill="auto"/>
            <w:noWrap/>
          </w:tcPr>
          <w:p w14:paraId="318FF1A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7</w:t>
            </w:r>
          </w:p>
        </w:tc>
        <w:tc>
          <w:tcPr>
            <w:tcW w:w="1052" w:type="pct"/>
            <w:shd w:val="clear" w:color="auto" w:fill="auto"/>
            <w:vAlign w:val="bottom"/>
            <w:hideMark/>
          </w:tcPr>
          <w:p w14:paraId="7A3606DA"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Чувашская, 1а</w:t>
            </w:r>
          </w:p>
        </w:tc>
        <w:tc>
          <w:tcPr>
            <w:tcW w:w="575" w:type="pct"/>
            <w:shd w:val="clear" w:color="auto" w:fill="auto"/>
            <w:noWrap/>
            <w:hideMark/>
          </w:tcPr>
          <w:p w14:paraId="05B1D71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1,375</w:t>
            </w:r>
          </w:p>
        </w:tc>
        <w:tc>
          <w:tcPr>
            <w:tcW w:w="507" w:type="pct"/>
            <w:shd w:val="clear" w:color="auto" w:fill="auto"/>
            <w:noWrap/>
            <w:vAlign w:val="bottom"/>
            <w:hideMark/>
          </w:tcPr>
          <w:p w14:paraId="1294D3B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0,393</w:t>
            </w:r>
          </w:p>
        </w:tc>
        <w:tc>
          <w:tcPr>
            <w:tcW w:w="542" w:type="pct"/>
            <w:shd w:val="clear" w:color="auto" w:fill="auto"/>
            <w:noWrap/>
            <w:vAlign w:val="bottom"/>
            <w:hideMark/>
          </w:tcPr>
          <w:p w14:paraId="728BB95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7552744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1,375</w:t>
            </w:r>
          </w:p>
        </w:tc>
        <w:tc>
          <w:tcPr>
            <w:tcW w:w="478" w:type="pct"/>
            <w:shd w:val="clear" w:color="auto" w:fill="auto"/>
            <w:noWrap/>
            <w:vAlign w:val="bottom"/>
            <w:hideMark/>
          </w:tcPr>
          <w:p w14:paraId="7744C09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0,393</w:t>
            </w:r>
          </w:p>
        </w:tc>
        <w:tc>
          <w:tcPr>
            <w:tcW w:w="546" w:type="pct"/>
            <w:shd w:val="clear" w:color="auto" w:fill="auto"/>
            <w:noWrap/>
            <w:vAlign w:val="bottom"/>
            <w:hideMark/>
          </w:tcPr>
          <w:p w14:paraId="239DE64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7B98284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59DA3EF6" w14:textId="77777777" w:rsidTr="00481729">
        <w:trPr>
          <w:cantSplit/>
          <w:trHeight w:val="20"/>
          <w:jc w:val="center"/>
        </w:trPr>
        <w:tc>
          <w:tcPr>
            <w:tcW w:w="275" w:type="pct"/>
            <w:shd w:val="clear" w:color="auto" w:fill="auto"/>
            <w:noWrap/>
          </w:tcPr>
          <w:p w14:paraId="05BC4B4E"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8</w:t>
            </w:r>
          </w:p>
        </w:tc>
        <w:tc>
          <w:tcPr>
            <w:tcW w:w="1052" w:type="pct"/>
            <w:shd w:val="clear" w:color="auto" w:fill="auto"/>
            <w:vAlign w:val="bottom"/>
            <w:hideMark/>
          </w:tcPr>
          <w:p w14:paraId="23A1B339"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Гагарина, 41</w:t>
            </w:r>
          </w:p>
        </w:tc>
        <w:tc>
          <w:tcPr>
            <w:tcW w:w="575" w:type="pct"/>
            <w:shd w:val="clear" w:color="auto" w:fill="auto"/>
            <w:noWrap/>
            <w:hideMark/>
          </w:tcPr>
          <w:p w14:paraId="0D655AE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1,040</w:t>
            </w:r>
          </w:p>
        </w:tc>
        <w:tc>
          <w:tcPr>
            <w:tcW w:w="507" w:type="pct"/>
            <w:shd w:val="clear" w:color="auto" w:fill="auto"/>
            <w:noWrap/>
            <w:vAlign w:val="bottom"/>
            <w:hideMark/>
          </w:tcPr>
          <w:p w14:paraId="045D883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0,299</w:t>
            </w:r>
          </w:p>
        </w:tc>
        <w:tc>
          <w:tcPr>
            <w:tcW w:w="542" w:type="pct"/>
            <w:shd w:val="clear" w:color="auto" w:fill="auto"/>
            <w:noWrap/>
            <w:vAlign w:val="bottom"/>
            <w:hideMark/>
          </w:tcPr>
          <w:p w14:paraId="1340861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2D64285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766BAC1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1BB5506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1,040</w:t>
            </w:r>
          </w:p>
        </w:tc>
        <w:tc>
          <w:tcPr>
            <w:tcW w:w="479" w:type="pct"/>
            <w:shd w:val="clear" w:color="auto" w:fill="auto"/>
            <w:noWrap/>
            <w:vAlign w:val="bottom"/>
            <w:hideMark/>
          </w:tcPr>
          <w:p w14:paraId="15D9A6A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0,299</w:t>
            </w:r>
          </w:p>
        </w:tc>
      </w:tr>
      <w:tr w:rsidR="00F74C39" w:rsidRPr="000825A3" w14:paraId="43A03B86" w14:textId="77777777" w:rsidTr="00481729">
        <w:trPr>
          <w:cantSplit/>
          <w:trHeight w:val="20"/>
          <w:jc w:val="center"/>
        </w:trPr>
        <w:tc>
          <w:tcPr>
            <w:tcW w:w="275" w:type="pct"/>
            <w:shd w:val="clear" w:color="auto" w:fill="auto"/>
            <w:noWrap/>
          </w:tcPr>
          <w:p w14:paraId="24AE405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9</w:t>
            </w:r>
          </w:p>
        </w:tc>
        <w:tc>
          <w:tcPr>
            <w:tcW w:w="1052" w:type="pct"/>
            <w:shd w:val="clear" w:color="auto" w:fill="auto"/>
            <w:vAlign w:val="bottom"/>
            <w:hideMark/>
          </w:tcPr>
          <w:p w14:paraId="4BE7A67E"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Молодая Гвардия, 19</w:t>
            </w:r>
          </w:p>
        </w:tc>
        <w:tc>
          <w:tcPr>
            <w:tcW w:w="575" w:type="pct"/>
            <w:shd w:val="clear" w:color="auto" w:fill="auto"/>
            <w:noWrap/>
            <w:hideMark/>
          </w:tcPr>
          <w:p w14:paraId="10EB1BE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0,902</w:t>
            </w:r>
          </w:p>
        </w:tc>
        <w:tc>
          <w:tcPr>
            <w:tcW w:w="507" w:type="pct"/>
            <w:shd w:val="clear" w:color="auto" w:fill="auto"/>
            <w:noWrap/>
            <w:vAlign w:val="bottom"/>
            <w:hideMark/>
          </w:tcPr>
          <w:p w14:paraId="2699FE2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0,076</w:t>
            </w:r>
          </w:p>
        </w:tc>
        <w:tc>
          <w:tcPr>
            <w:tcW w:w="542" w:type="pct"/>
            <w:shd w:val="clear" w:color="auto" w:fill="auto"/>
            <w:noWrap/>
            <w:vAlign w:val="bottom"/>
            <w:hideMark/>
          </w:tcPr>
          <w:p w14:paraId="7CB7EF7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376A852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0,902</w:t>
            </w:r>
          </w:p>
        </w:tc>
        <w:tc>
          <w:tcPr>
            <w:tcW w:w="478" w:type="pct"/>
            <w:shd w:val="clear" w:color="auto" w:fill="auto"/>
            <w:noWrap/>
            <w:vAlign w:val="bottom"/>
            <w:hideMark/>
          </w:tcPr>
          <w:p w14:paraId="0C8298E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0,076</w:t>
            </w:r>
          </w:p>
        </w:tc>
        <w:tc>
          <w:tcPr>
            <w:tcW w:w="546" w:type="pct"/>
            <w:shd w:val="clear" w:color="auto" w:fill="auto"/>
            <w:noWrap/>
            <w:vAlign w:val="bottom"/>
            <w:hideMark/>
          </w:tcPr>
          <w:p w14:paraId="0930EC8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34EEAE4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40799AA7" w14:textId="77777777" w:rsidTr="00481729">
        <w:trPr>
          <w:cantSplit/>
          <w:trHeight w:val="20"/>
          <w:jc w:val="center"/>
        </w:trPr>
        <w:tc>
          <w:tcPr>
            <w:tcW w:w="275" w:type="pct"/>
            <w:shd w:val="clear" w:color="auto" w:fill="auto"/>
            <w:noWrap/>
          </w:tcPr>
          <w:p w14:paraId="75184ED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10</w:t>
            </w:r>
          </w:p>
        </w:tc>
        <w:tc>
          <w:tcPr>
            <w:tcW w:w="1052" w:type="pct"/>
            <w:shd w:val="clear" w:color="auto" w:fill="auto"/>
            <w:vAlign w:val="bottom"/>
            <w:hideMark/>
          </w:tcPr>
          <w:p w14:paraId="40952256"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пер. Минина и Пожарского, 3а</w:t>
            </w:r>
          </w:p>
        </w:tc>
        <w:tc>
          <w:tcPr>
            <w:tcW w:w="575" w:type="pct"/>
            <w:shd w:val="clear" w:color="auto" w:fill="auto"/>
            <w:noWrap/>
            <w:hideMark/>
          </w:tcPr>
          <w:p w14:paraId="345318E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0,860</w:t>
            </w:r>
          </w:p>
        </w:tc>
        <w:tc>
          <w:tcPr>
            <w:tcW w:w="507" w:type="pct"/>
            <w:shd w:val="clear" w:color="auto" w:fill="auto"/>
            <w:noWrap/>
            <w:vAlign w:val="bottom"/>
            <w:hideMark/>
          </w:tcPr>
          <w:p w14:paraId="72EE4F3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0,371</w:t>
            </w:r>
          </w:p>
        </w:tc>
        <w:tc>
          <w:tcPr>
            <w:tcW w:w="542" w:type="pct"/>
            <w:shd w:val="clear" w:color="auto" w:fill="auto"/>
            <w:noWrap/>
            <w:vAlign w:val="bottom"/>
            <w:hideMark/>
          </w:tcPr>
          <w:p w14:paraId="3B611AB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174B9BF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0,860</w:t>
            </w:r>
          </w:p>
        </w:tc>
        <w:tc>
          <w:tcPr>
            <w:tcW w:w="478" w:type="pct"/>
            <w:shd w:val="clear" w:color="auto" w:fill="auto"/>
            <w:noWrap/>
            <w:vAlign w:val="bottom"/>
            <w:hideMark/>
          </w:tcPr>
          <w:p w14:paraId="4AAAAA9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0,371</w:t>
            </w:r>
          </w:p>
        </w:tc>
        <w:tc>
          <w:tcPr>
            <w:tcW w:w="546" w:type="pct"/>
            <w:shd w:val="clear" w:color="auto" w:fill="auto"/>
            <w:noWrap/>
            <w:vAlign w:val="bottom"/>
            <w:hideMark/>
          </w:tcPr>
          <w:p w14:paraId="105E6F1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11D8AD3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104491E9" w14:textId="77777777" w:rsidTr="00481729">
        <w:trPr>
          <w:cantSplit/>
          <w:trHeight w:val="20"/>
          <w:jc w:val="center"/>
        </w:trPr>
        <w:tc>
          <w:tcPr>
            <w:tcW w:w="275" w:type="pct"/>
            <w:shd w:val="clear" w:color="auto" w:fill="auto"/>
            <w:noWrap/>
          </w:tcPr>
          <w:p w14:paraId="142ECEB0"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11</w:t>
            </w:r>
          </w:p>
        </w:tc>
        <w:tc>
          <w:tcPr>
            <w:tcW w:w="1052" w:type="pct"/>
            <w:shd w:val="clear" w:color="auto" w:fill="auto"/>
            <w:vAlign w:val="bottom"/>
            <w:hideMark/>
          </w:tcPr>
          <w:p w14:paraId="62BBFD7E"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Тихорецкий тупик, 7-11</w:t>
            </w:r>
          </w:p>
        </w:tc>
        <w:tc>
          <w:tcPr>
            <w:tcW w:w="575" w:type="pct"/>
            <w:shd w:val="clear" w:color="auto" w:fill="auto"/>
            <w:noWrap/>
            <w:hideMark/>
          </w:tcPr>
          <w:p w14:paraId="60F8B68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0,793</w:t>
            </w:r>
          </w:p>
        </w:tc>
        <w:tc>
          <w:tcPr>
            <w:tcW w:w="507" w:type="pct"/>
            <w:shd w:val="clear" w:color="auto" w:fill="auto"/>
            <w:noWrap/>
            <w:vAlign w:val="bottom"/>
            <w:hideMark/>
          </w:tcPr>
          <w:p w14:paraId="407EEDC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0,215</w:t>
            </w:r>
          </w:p>
        </w:tc>
        <w:tc>
          <w:tcPr>
            <w:tcW w:w="542" w:type="pct"/>
            <w:shd w:val="clear" w:color="auto" w:fill="auto"/>
            <w:noWrap/>
            <w:vAlign w:val="bottom"/>
            <w:hideMark/>
          </w:tcPr>
          <w:p w14:paraId="6075910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2018</w:t>
            </w:r>
          </w:p>
        </w:tc>
        <w:tc>
          <w:tcPr>
            <w:tcW w:w="546" w:type="pct"/>
            <w:shd w:val="clear" w:color="auto" w:fill="auto"/>
            <w:noWrap/>
            <w:vAlign w:val="bottom"/>
            <w:hideMark/>
          </w:tcPr>
          <w:p w14:paraId="1948FB2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1FD6EF1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139E1CF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0,793</w:t>
            </w:r>
          </w:p>
        </w:tc>
        <w:tc>
          <w:tcPr>
            <w:tcW w:w="479" w:type="pct"/>
            <w:shd w:val="clear" w:color="auto" w:fill="auto"/>
            <w:noWrap/>
            <w:vAlign w:val="bottom"/>
            <w:hideMark/>
          </w:tcPr>
          <w:p w14:paraId="33CB107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0,215</w:t>
            </w:r>
          </w:p>
        </w:tc>
      </w:tr>
      <w:tr w:rsidR="00F74C39" w:rsidRPr="000825A3" w14:paraId="165AA99F" w14:textId="77777777" w:rsidTr="00481729">
        <w:trPr>
          <w:cantSplit/>
          <w:trHeight w:val="20"/>
          <w:jc w:val="center"/>
        </w:trPr>
        <w:tc>
          <w:tcPr>
            <w:tcW w:w="275" w:type="pct"/>
            <w:shd w:val="clear" w:color="auto" w:fill="auto"/>
            <w:noWrap/>
          </w:tcPr>
          <w:p w14:paraId="319E4CD8"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12</w:t>
            </w:r>
          </w:p>
        </w:tc>
        <w:tc>
          <w:tcPr>
            <w:tcW w:w="1052" w:type="pct"/>
            <w:shd w:val="clear" w:color="auto" w:fill="auto"/>
            <w:vAlign w:val="bottom"/>
            <w:hideMark/>
          </w:tcPr>
          <w:p w14:paraId="20F6D2F6"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П. Морозова, 90</w:t>
            </w:r>
          </w:p>
        </w:tc>
        <w:tc>
          <w:tcPr>
            <w:tcW w:w="575" w:type="pct"/>
            <w:shd w:val="clear" w:color="auto" w:fill="auto"/>
            <w:noWrap/>
            <w:hideMark/>
          </w:tcPr>
          <w:p w14:paraId="3807EEB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0,700</w:t>
            </w:r>
          </w:p>
        </w:tc>
        <w:tc>
          <w:tcPr>
            <w:tcW w:w="507" w:type="pct"/>
            <w:shd w:val="clear" w:color="auto" w:fill="auto"/>
            <w:noWrap/>
            <w:vAlign w:val="bottom"/>
            <w:hideMark/>
          </w:tcPr>
          <w:p w14:paraId="235D1FD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0,231</w:t>
            </w:r>
          </w:p>
        </w:tc>
        <w:tc>
          <w:tcPr>
            <w:tcW w:w="542" w:type="pct"/>
            <w:shd w:val="clear" w:color="auto" w:fill="auto"/>
            <w:noWrap/>
            <w:vAlign w:val="bottom"/>
            <w:hideMark/>
          </w:tcPr>
          <w:p w14:paraId="469C757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7B54478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6B49D1D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0A03712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0,700</w:t>
            </w:r>
          </w:p>
        </w:tc>
        <w:tc>
          <w:tcPr>
            <w:tcW w:w="479" w:type="pct"/>
            <w:shd w:val="clear" w:color="auto" w:fill="auto"/>
            <w:noWrap/>
            <w:vAlign w:val="bottom"/>
            <w:hideMark/>
          </w:tcPr>
          <w:p w14:paraId="4119D05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0,231</w:t>
            </w:r>
          </w:p>
        </w:tc>
      </w:tr>
      <w:tr w:rsidR="00F74C39" w:rsidRPr="000825A3" w14:paraId="1E1AFA31" w14:textId="77777777" w:rsidTr="00481729">
        <w:trPr>
          <w:cantSplit/>
          <w:trHeight w:val="20"/>
          <w:jc w:val="center"/>
        </w:trPr>
        <w:tc>
          <w:tcPr>
            <w:tcW w:w="275" w:type="pct"/>
            <w:shd w:val="clear" w:color="auto" w:fill="auto"/>
            <w:noWrap/>
          </w:tcPr>
          <w:p w14:paraId="2F29F096"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13</w:t>
            </w:r>
          </w:p>
        </w:tc>
        <w:tc>
          <w:tcPr>
            <w:tcW w:w="1052" w:type="pct"/>
            <w:shd w:val="clear" w:color="auto" w:fill="auto"/>
            <w:vAlign w:val="bottom"/>
            <w:hideMark/>
          </w:tcPr>
          <w:p w14:paraId="76FF6A5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Маршала Новикова, 4-6</w:t>
            </w:r>
          </w:p>
        </w:tc>
        <w:tc>
          <w:tcPr>
            <w:tcW w:w="575" w:type="pct"/>
            <w:shd w:val="clear" w:color="auto" w:fill="auto"/>
            <w:noWrap/>
            <w:hideMark/>
          </w:tcPr>
          <w:p w14:paraId="3F9F0F6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0,640</w:t>
            </w:r>
          </w:p>
        </w:tc>
        <w:tc>
          <w:tcPr>
            <w:tcW w:w="507" w:type="pct"/>
            <w:shd w:val="clear" w:color="auto" w:fill="auto"/>
            <w:noWrap/>
            <w:vAlign w:val="bottom"/>
            <w:hideMark/>
          </w:tcPr>
          <w:p w14:paraId="541FACA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0,374</w:t>
            </w:r>
          </w:p>
        </w:tc>
        <w:tc>
          <w:tcPr>
            <w:tcW w:w="542" w:type="pct"/>
            <w:shd w:val="clear" w:color="auto" w:fill="auto"/>
            <w:noWrap/>
            <w:vAlign w:val="bottom"/>
            <w:hideMark/>
          </w:tcPr>
          <w:p w14:paraId="5E2E62C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349007F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148D835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13F5665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0,640</w:t>
            </w:r>
          </w:p>
        </w:tc>
        <w:tc>
          <w:tcPr>
            <w:tcW w:w="479" w:type="pct"/>
            <w:shd w:val="clear" w:color="auto" w:fill="auto"/>
            <w:noWrap/>
            <w:vAlign w:val="bottom"/>
            <w:hideMark/>
          </w:tcPr>
          <w:p w14:paraId="486321F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0,374</w:t>
            </w:r>
          </w:p>
        </w:tc>
      </w:tr>
      <w:tr w:rsidR="00F74C39" w:rsidRPr="000825A3" w14:paraId="3B923BFF" w14:textId="77777777" w:rsidTr="00481729">
        <w:trPr>
          <w:cantSplit/>
          <w:trHeight w:val="20"/>
          <w:jc w:val="center"/>
        </w:trPr>
        <w:tc>
          <w:tcPr>
            <w:tcW w:w="275" w:type="pct"/>
            <w:shd w:val="clear" w:color="auto" w:fill="auto"/>
            <w:noWrap/>
          </w:tcPr>
          <w:p w14:paraId="0BFCEE2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14</w:t>
            </w:r>
          </w:p>
        </w:tc>
        <w:tc>
          <w:tcPr>
            <w:tcW w:w="1052" w:type="pct"/>
            <w:shd w:val="clear" w:color="auto" w:fill="auto"/>
            <w:vAlign w:val="bottom"/>
            <w:hideMark/>
          </w:tcPr>
          <w:p w14:paraId="0148815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 xml:space="preserve">ул. Проспект Победы, 12 </w:t>
            </w:r>
          </w:p>
        </w:tc>
        <w:tc>
          <w:tcPr>
            <w:tcW w:w="575" w:type="pct"/>
            <w:shd w:val="clear" w:color="auto" w:fill="auto"/>
            <w:noWrap/>
            <w:hideMark/>
          </w:tcPr>
          <w:p w14:paraId="5597C60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0,578</w:t>
            </w:r>
          </w:p>
        </w:tc>
        <w:tc>
          <w:tcPr>
            <w:tcW w:w="507" w:type="pct"/>
            <w:shd w:val="clear" w:color="auto" w:fill="auto"/>
            <w:noWrap/>
            <w:vAlign w:val="bottom"/>
            <w:hideMark/>
          </w:tcPr>
          <w:p w14:paraId="3A94839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0,170</w:t>
            </w:r>
          </w:p>
        </w:tc>
        <w:tc>
          <w:tcPr>
            <w:tcW w:w="542" w:type="pct"/>
            <w:shd w:val="clear" w:color="auto" w:fill="auto"/>
            <w:noWrap/>
            <w:vAlign w:val="bottom"/>
            <w:hideMark/>
          </w:tcPr>
          <w:p w14:paraId="6E89DC2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39CF8DE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0,578</w:t>
            </w:r>
          </w:p>
        </w:tc>
        <w:tc>
          <w:tcPr>
            <w:tcW w:w="478" w:type="pct"/>
            <w:shd w:val="clear" w:color="auto" w:fill="auto"/>
            <w:noWrap/>
            <w:vAlign w:val="bottom"/>
            <w:hideMark/>
          </w:tcPr>
          <w:p w14:paraId="6A83803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0,170</w:t>
            </w:r>
          </w:p>
        </w:tc>
        <w:tc>
          <w:tcPr>
            <w:tcW w:w="546" w:type="pct"/>
            <w:shd w:val="clear" w:color="auto" w:fill="auto"/>
            <w:noWrap/>
            <w:vAlign w:val="bottom"/>
            <w:hideMark/>
          </w:tcPr>
          <w:p w14:paraId="51DA27F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393B860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44453952" w14:textId="77777777" w:rsidTr="00481729">
        <w:trPr>
          <w:cantSplit/>
          <w:trHeight w:val="20"/>
          <w:jc w:val="center"/>
        </w:trPr>
        <w:tc>
          <w:tcPr>
            <w:tcW w:w="275" w:type="pct"/>
            <w:shd w:val="clear" w:color="auto" w:fill="auto"/>
            <w:noWrap/>
          </w:tcPr>
          <w:p w14:paraId="741483F8"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15</w:t>
            </w:r>
          </w:p>
        </w:tc>
        <w:tc>
          <w:tcPr>
            <w:tcW w:w="1052" w:type="pct"/>
            <w:shd w:val="clear" w:color="auto" w:fill="auto"/>
            <w:vAlign w:val="bottom"/>
            <w:hideMark/>
          </w:tcPr>
          <w:p w14:paraId="5217B53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Станочная,7-9</w:t>
            </w:r>
          </w:p>
        </w:tc>
        <w:tc>
          <w:tcPr>
            <w:tcW w:w="575" w:type="pct"/>
            <w:shd w:val="clear" w:color="auto" w:fill="auto"/>
            <w:noWrap/>
            <w:hideMark/>
          </w:tcPr>
          <w:p w14:paraId="7290874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0,388</w:t>
            </w:r>
          </w:p>
        </w:tc>
        <w:tc>
          <w:tcPr>
            <w:tcW w:w="507" w:type="pct"/>
            <w:shd w:val="clear" w:color="auto" w:fill="auto"/>
            <w:noWrap/>
            <w:vAlign w:val="bottom"/>
            <w:hideMark/>
          </w:tcPr>
          <w:p w14:paraId="2DA194E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0,087</w:t>
            </w:r>
          </w:p>
        </w:tc>
        <w:tc>
          <w:tcPr>
            <w:tcW w:w="542" w:type="pct"/>
            <w:shd w:val="clear" w:color="auto" w:fill="auto"/>
            <w:noWrap/>
            <w:vAlign w:val="bottom"/>
            <w:hideMark/>
          </w:tcPr>
          <w:p w14:paraId="2AD9C55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7F759F7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0,388</w:t>
            </w:r>
          </w:p>
        </w:tc>
        <w:tc>
          <w:tcPr>
            <w:tcW w:w="478" w:type="pct"/>
            <w:shd w:val="clear" w:color="auto" w:fill="auto"/>
            <w:noWrap/>
            <w:vAlign w:val="bottom"/>
            <w:hideMark/>
          </w:tcPr>
          <w:p w14:paraId="5E7426F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0,087</w:t>
            </w:r>
          </w:p>
        </w:tc>
        <w:tc>
          <w:tcPr>
            <w:tcW w:w="546" w:type="pct"/>
            <w:shd w:val="clear" w:color="auto" w:fill="auto"/>
            <w:noWrap/>
            <w:vAlign w:val="bottom"/>
            <w:hideMark/>
          </w:tcPr>
          <w:p w14:paraId="2906F61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0B1BCAF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43B7C0F6" w14:textId="77777777" w:rsidTr="00481729">
        <w:trPr>
          <w:cantSplit/>
          <w:trHeight w:val="20"/>
          <w:jc w:val="center"/>
        </w:trPr>
        <w:tc>
          <w:tcPr>
            <w:tcW w:w="275" w:type="pct"/>
            <w:shd w:val="clear" w:color="auto" w:fill="auto"/>
            <w:noWrap/>
          </w:tcPr>
          <w:p w14:paraId="2EB4DA5A"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16</w:t>
            </w:r>
          </w:p>
        </w:tc>
        <w:tc>
          <w:tcPr>
            <w:tcW w:w="1052" w:type="pct"/>
            <w:shd w:val="clear" w:color="auto" w:fill="auto"/>
            <w:vAlign w:val="bottom"/>
            <w:hideMark/>
          </w:tcPr>
          <w:p w14:paraId="6B29872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Суворова, 41</w:t>
            </w:r>
          </w:p>
        </w:tc>
        <w:tc>
          <w:tcPr>
            <w:tcW w:w="575" w:type="pct"/>
            <w:shd w:val="clear" w:color="auto" w:fill="auto"/>
            <w:noWrap/>
            <w:hideMark/>
          </w:tcPr>
          <w:p w14:paraId="333403C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0,504</w:t>
            </w:r>
          </w:p>
        </w:tc>
        <w:tc>
          <w:tcPr>
            <w:tcW w:w="507" w:type="pct"/>
            <w:shd w:val="clear" w:color="auto" w:fill="auto"/>
            <w:noWrap/>
            <w:vAlign w:val="bottom"/>
            <w:hideMark/>
          </w:tcPr>
          <w:p w14:paraId="6D81736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0,388</w:t>
            </w:r>
          </w:p>
        </w:tc>
        <w:tc>
          <w:tcPr>
            <w:tcW w:w="542" w:type="pct"/>
            <w:shd w:val="clear" w:color="auto" w:fill="auto"/>
            <w:noWrap/>
            <w:vAlign w:val="bottom"/>
            <w:hideMark/>
          </w:tcPr>
          <w:p w14:paraId="1A354AA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097CC10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p>
        </w:tc>
        <w:tc>
          <w:tcPr>
            <w:tcW w:w="478" w:type="pct"/>
            <w:shd w:val="clear" w:color="auto" w:fill="auto"/>
            <w:noWrap/>
            <w:vAlign w:val="bottom"/>
            <w:hideMark/>
          </w:tcPr>
          <w:p w14:paraId="1207034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p>
        </w:tc>
        <w:tc>
          <w:tcPr>
            <w:tcW w:w="546" w:type="pct"/>
            <w:shd w:val="clear" w:color="auto" w:fill="auto"/>
            <w:noWrap/>
            <w:vAlign w:val="bottom"/>
            <w:hideMark/>
          </w:tcPr>
          <w:p w14:paraId="3214FEA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0,504</w:t>
            </w:r>
          </w:p>
        </w:tc>
        <w:tc>
          <w:tcPr>
            <w:tcW w:w="479" w:type="pct"/>
            <w:shd w:val="clear" w:color="auto" w:fill="auto"/>
            <w:noWrap/>
            <w:vAlign w:val="bottom"/>
            <w:hideMark/>
          </w:tcPr>
          <w:p w14:paraId="6A791F6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0,388</w:t>
            </w:r>
          </w:p>
        </w:tc>
      </w:tr>
      <w:tr w:rsidR="00F74C39" w:rsidRPr="000825A3" w14:paraId="075D362A" w14:textId="77777777" w:rsidTr="00481729">
        <w:trPr>
          <w:cantSplit/>
          <w:trHeight w:val="20"/>
          <w:jc w:val="center"/>
        </w:trPr>
        <w:tc>
          <w:tcPr>
            <w:tcW w:w="275" w:type="pct"/>
            <w:shd w:val="clear" w:color="auto" w:fill="auto"/>
            <w:noWrap/>
          </w:tcPr>
          <w:p w14:paraId="7B727CD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lastRenderedPageBreak/>
              <w:t>17</w:t>
            </w:r>
          </w:p>
        </w:tc>
        <w:tc>
          <w:tcPr>
            <w:tcW w:w="1052" w:type="pct"/>
            <w:shd w:val="clear" w:color="auto" w:fill="auto"/>
            <w:vAlign w:val="bottom"/>
            <w:hideMark/>
          </w:tcPr>
          <w:p w14:paraId="722B9439"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Марины Расковой, 12</w:t>
            </w:r>
          </w:p>
        </w:tc>
        <w:tc>
          <w:tcPr>
            <w:tcW w:w="575" w:type="pct"/>
            <w:shd w:val="clear" w:color="auto" w:fill="auto"/>
            <w:noWrap/>
            <w:hideMark/>
          </w:tcPr>
          <w:p w14:paraId="0CE24C5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0,484</w:t>
            </w:r>
          </w:p>
        </w:tc>
        <w:tc>
          <w:tcPr>
            <w:tcW w:w="507" w:type="pct"/>
            <w:shd w:val="clear" w:color="auto" w:fill="auto"/>
            <w:noWrap/>
            <w:vAlign w:val="bottom"/>
            <w:hideMark/>
          </w:tcPr>
          <w:p w14:paraId="609856C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0,095</w:t>
            </w:r>
          </w:p>
        </w:tc>
        <w:tc>
          <w:tcPr>
            <w:tcW w:w="542" w:type="pct"/>
            <w:shd w:val="clear" w:color="auto" w:fill="auto"/>
            <w:noWrap/>
            <w:vAlign w:val="bottom"/>
            <w:hideMark/>
          </w:tcPr>
          <w:p w14:paraId="4F46566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586D912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0,484</w:t>
            </w:r>
          </w:p>
        </w:tc>
        <w:tc>
          <w:tcPr>
            <w:tcW w:w="478" w:type="pct"/>
            <w:shd w:val="clear" w:color="auto" w:fill="auto"/>
            <w:noWrap/>
            <w:vAlign w:val="bottom"/>
            <w:hideMark/>
          </w:tcPr>
          <w:p w14:paraId="7E662F9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0,095</w:t>
            </w:r>
          </w:p>
        </w:tc>
        <w:tc>
          <w:tcPr>
            <w:tcW w:w="546" w:type="pct"/>
            <w:shd w:val="clear" w:color="auto" w:fill="auto"/>
            <w:noWrap/>
            <w:vAlign w:val="bottom"/>
            <w:hideMark/>
          </w:tcPr>
          <w:p w14:paraId="313C134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68BBCAB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42CB5318" w14:textId="77777777" w:rsidTr="00481729">
        <w:trPr>
          <w:cantSplit/>
          <w:trHeight w:val="20"/>
          <w:jc w:val="center"/>
        </w:trPr>
        <w:tc>
          <w:tcPr>
            <w:tcW w:w="275" w:type="pct"/>
            <w:shd w:val="clear" w:color="auto" w:fill="auto"/>
            <w:noWrap/>
          </w:tcPr>
          <w:p w14:paraId="1DF38EA6"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18</w:t>
            </w:r>
          </w:p>
        </w:tc>
        <w:tc>
          <w:tcPr>
            <w:tcW w:w="1052" w:type="pct"/>
            <w:shd w:val="clear" w:color="auto" w:fill="auto"/>
            <w:vAlign w:val="bottom"/>
            <w:hideMark/>
          </w:tcPr>
          <w:p w14:paraId="23B44249"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Артиллерийская, 36</w:t>
            </w:r>
          </w:p>
        </w:tc>
        <w:tc>
          <w:tcPr>
            <w:tcW w:w="575" w:type="pct"/>
            <w:shd w:val="clear" w:color="auto" w:fill="auto"/>
            <w:noWrap/>
            <w:hideMark/>
          </w:tcPr>
          <w:p w14:paraId="555FA50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0,442</w:t>
            </w:r>
          </w:p>
        </w:tc>
        <w:tc>
          <w:tcPr>
            <w:tcW w:w="507" w:type="pct"/>
            <w:shd w:val="clear" w:color="auto" w:fill="auto"/>
            <w:noWrap/>
            <w:vAlign w:val="bottom"/>
            <w:hideMark/>
          </w:tcPr>
          <w:p w14:paraId="514B452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0,230</w:t>
            </w:r>
          </w:p>
        </w:tc>
        <w:tc>
          <w:tcPr>
            <w:tcW w:w="542" w:type="pct"/>
            <w:shd w:val="clear" w:color="auto" w:fill="auto"/>
            <w:noWrap/>
            <w:vAlign w:val="bottom"/>
            <w:hideMark/>
          </w:tcPr>
          <w:p w14:paraId="4FA8BEC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2017</w:t>
            </w:r>
          </w:p>
        </w:tc>
        <w:tc>
          <w:tcPr>
            <w:tcW w:w="546" w:type="pct"/>
            <w:shd w:val="clear" w:color="auto" w:fill="auto"/>
            <w:noWrap/>
            <w:vAlign w:val="bottom"/>
            <w:hideMark/>
          </w:tcPr>
          <w:p w14:paraId="17ACFCA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6264F99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56C70F4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0,442</w:t>
            </w:r>
          </w:p>
        </w:tc>
        <w:tc>
          <w:tcPr>
            <w:tcW w:w="479" w:type="pct"/>
            <w:shd w:val="clear" w:color="auto" w:fill="auto"/>
            <w:noWrap/>
            <w:vAlign w:val="bottom"/>
            <w:hideMark/>
          </w:tcPr>
          <w:p w14:paraId="2DA234A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0,230</w:t>
            </w:r>
          </w:p>
        </w:tc>
      </w:tr>
      <w:tr w:rsidR="00F74C39" w:rsidRPr="000825A3" w14:paraId="3C3DAC96" w14:textId="77777777" w:rsidTr="00481729">
        <w:trPr>
          <w:cantSplit/>
          <w:trHeight w:val="20"/>
          <w:jc w:val="center"/>
        </w:trPr>
        <w:tc>
          <w:tcPr>
            <w:tcW w:w="275" w:type="pct"/>
            <w:shd w:val="clear" w:color="auto" w:fill="auto"/>
            <w:noWrap/>
          </w:tcPr>
          <w:p w14:paraId="0D3FAAC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19</w:t>
            </w:r>
          </w:p>
        </w:tc>
        <w:tc>
          <w:tcPr>
            <w:tcW w:w="1052" w:type="pct"/>
            <w:shd w:val="clear" w:color="auto" w:fill="auto"/>
            <w:vAlign w:val="bottom"/>
            <w:hideMark/>
          </w:tcPr>
          <w:p w14:paraId="5E87F6E0"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П. Морозова, 101-113</w:t>
            </w:r>
          </w:p>
        </w:tc>
        <w:tc>
          <w:tcPr>
            <w:tcW w:w="575" w:type="pct"/>
            <w:shd w:val="clear" w:color="auto" w:fill="auto"/>
            <w:noWrap/>
            <w:hideMark/>
          </w:tcPr>
          <w:p w14:paraId="2116D40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0,417</w:t>
            </w:r>
          </w:p>
        </w:tc>
        <w:tc>
          <w:tcPr>
            <w:tcW w:w="507" w:type="pct"/>
            <w:shd w:val="clear" w:color="auto" w:fill="auto"/>
            <w:noWrap/>
            <w:vAlign w:val="bottom"/>
            <w:hideMark/>
          </w:tcPr>
          <w:p w14:paraId="03D0020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0,219</w:t>
            </w:r>
          </w:p>
        </w:tc>
        <w:tc>
          <w:tcPr>
            <w:tcW w:w="542" w:type="pct"/>
            <w:shd w:val="clear" w:color="auto" w:fill="auto"/>
            <w:noWrap/>
            <w:vAlign w:val="bottom"/>
            <w:hideMark/>
          </w:tcPr>
          <w:p w14:paraId="5DEAB45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2019</w:t>
            </w:r>
          </w:p>
        </w:tc>
        <w:tc>
          <w:tcPr>
            <w:tcW w:w="546" w:type="pct"/>
            <w:shd w:val="clear" w:color="auto" w:fill="auto"/>
            <w:noWrap/>
            <w:vAlign w:val="bottom"/>
            <w:hideMark/>
          </w:tcPr>
          <w:p w14:paraId="10143EE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73BCDAB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2F20437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0,417</w:t>
            </w:r>
          </w:p>
        </w:tc>
        <w:tc>
          <w:tcPr>
            <w:tcW w:w="479" w:type="pct"/>
            <w:shd w:val="clear" w:color="auto" w:fill="auto"/>
            <w:noWrap/>
            <w:vAlign w:val="bottom"/>
            <w:hideMark/>
          </w:tcPr>
          <w:p w14:paraId="03C8750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0,219</w:t>
            </w:r>
          </w:p>
        </w:tc>
      </w:tr>
      <w:tr w:rsidR="00F74C39" w:rsidRPr="000825A3" w14:paraId="7E96E36C" w14:textId="77777777" w:rsidTr="00481729">
        <w:trPr>
          <w:cantSplit/>
          <w:trHeight w:val="20"/>
          <w:jc w:val="center"/>
        </w:trPr>
        <w:tc>
          <w:tcPr>
            <w:tcW w:w="275" w:type="pct"/>
            <w:shd w:val="clear" w:color="auto" w:fill="auto"/>
            <w:noWrap/>
          </w:tcPr>
          <w:p w14:paraId="2512CEA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20</w:t>
            </w:r>
          </w:p>
        </w:tc>
        <w:tc>
          <w:tcPr>
            <w:tcW w:w="1052" w:type="pct"/>
            <w:shd w:val="clear" w:color="auto" w:fill="auto"/>
            <w:vAlign w:val="bottom"/>
            <w:hideMark/>
          </w:tcPr>
          <w:p w14:paraId="5D8FE16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П. Морозова, 146</w:t>
            </w:r>
          </w:p>
        </w:tc>
        <w:tc>
          <w:tcPr>
            <w:tcW w:w="575" w:type="pct"/>
            <w:shd w:val="clear" w:color="auto" w:fill="auto"/>
            <w:noWrap/>
            <w:hideMark/>
          </w:tcPr>
          <w:p w14:paraId="73C6C70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0,533</w:t>
            </w:r>
          </w:p>
        </w:tc>
        <w:tc>
          <w:tcPr>
            <w:tcW w:w="507" w:type="pct"/>
            <w:shd w:val="clear" w:color="auto" w:fill="auto"/>
            <w:noWrap/>
            <w:vAlign w:val="bottom"/>
            <w:hideMark/>
          </w:tcPr>
          <w:p w14:paraId="2BCDD0C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0,493</w:t>
            </w:r>
          </w:p>
        </w:tc>
        <w:tc>
          <w:tcPr>
            <w:tcW w:w="542" w:type="pct"/>
            <w:shd w:val="clear" w:color="auto" w:fill="auto"/>
            <w:noWrap/>
            <w:vAlign w:val="bottom"/>
            <w:hideMark/>
          </w:tcPr>
          <w:p w14:paraId="11D0152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76C73F7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54DBC0E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0D85438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0,533</w:t>
            </w:r>
          </w:p>
        </w:tc>
        <w:tc>
          <w:tcPr>
            <w:tcW w:w="479" w:type="pct"/>
            <w:shd w:val="clear" w:color="auto" w:fill="auto"/>
            <w:noWrap/>
            <w:vAlign w:val="bottom"/>
            <w:hideMark/>
          </w:tcPr>
          <w:p w14:paraId="4C7D50F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0,493</w:t>
            </w:r>
          </w:p>
        </w:tc>
      </w:tr>
      <w:tr w:rsidR="00F74C39" w:rsidRPr="000825A3" w14:paraId="7A937472" w14:textId="77777777" w:rsidTr="00481729">
        <w:trPr>
          <w:cantSplit/>
          <w:trHeight w:val="20"/>
          <w:jc w:val="center"/>
        </w:trPr>
        <w:tc>
          <w:tcPr>
            <w:tcW w:w="275" w:type="pct"/>
            <w:shd w:val="clear" w:color="auto" w:fill="auto"/>
            <w:noWrap/>
          </w:tcPr>
          <w:p w14:paraId="7D9F971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21</w:t>
            </w:r>
          </w:p>
        </w:tc>
        <w:tc>
          <w:tcPr>
            <w:tcW w:w="1052" w:type="pct"/>
            <w:shd w:val="clear" w:color="auto" w:fill="auto"/>
            <w:vAlign w:val="bottom"/>
            <w:hideMark/>
          </w:tcPr>
          <w:p w14:paraId="6E73A30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Лесопарковая,6</w:t>
            </w:r>
          </w:p>
        </w:tc>
        <w:tc>
          <w:tcPr>
            <w:tcW w:w="575" w:type="pct"/>
            <w:shd w:val="clear" w:color="auto" w:fill="auto"/>
            <w:noWrap/>
            <w:hideMark/>
          </w:tcPr>
          <w:p w14:paraId="6541DF0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0,386</w:t>
            </w:r>
          </w:p>
        </w:tc>
        <w:tc>
          <w:tcPr>
            <w:tcW w:w="507" w:type="pct"/>
            <w:shd w:val="clear" w:color="auto" w:fill="auto"/>
            <w:noWrap/>
            <w:vAlign w:val="bottom"/>
            <w:hideMark/>
          </w:tcPr>
          <w:p w14:paraId="2B1675F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0,401</w:t>
            </w:r>
          </w:p>
        </w:tc>
        <w:tc>
          <w:tcPr>
            <w:tcW w:w="542" w:type="pct"/>
            <w:shd w:val="clear" w:color="auto" w:fill="auto"/>
            <w:noWrap/>
            <w:vAlign w:val="bottom"/>
            <w:hideMark/>
          </w:tcPr>
          <w:p w14:paraId="17B7B3A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7D741FB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0,386</w:t>
            </w:r>
          </w:p>
        </w:tc>
        <w:tc>
          <w:tcPr>
            <w:tcW w:w="478" w:type="pct"/>
            <w:shd w:val="clear" w:color="auto" w:fill="auto"/>
            <w:noWrap/>
            <w:vAlign w:val="bottom"/>
            <w:hideMark/>
          </w:tcPr>
          <w:p w14:paraId="6AF116E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0,401</w:t>
            </w:r>
          </w:p>
        </w:tc>
        <w:tc>
          <w:tcPr>
            <w:tcW w:w="546" w:type="pct"/>
            <w:shd w:val="clear" w:color="auto" w:fill="auto"/>
            <w:noWrap/>
            <w:vAlign w:val="bottom"/>
            <w:hideMark/>
          </w:tcPr>
          <w:p w14:paraId="3E0885F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6807494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4BEADA25" w14:textId="77777777" w:rsidTr="00481729">
        <w:trPr>
          <w:cantSplit/>
          <w:trHeight w:val="20"/>
          <w:jc w:val="center"/>
        </w:trPr>
        <w:tc>
          <w:tcPr>
            <w:tcW w:w="275" w:type="pct"/>
            <w:shd w:val="clear" w:color="auto" w:fill="auto"/>
            <w:noWrap/>
          </w:tcPr>
          <w:p w14:paraId="05E72E1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22</w:t>
            </w:r>
          </w:p>
        </w:tc>
        <w:tc>
          <w:tcPr>
            <w:tcW w:w="1052" w:type="pct"/>
            <w:shd w:val="clear" w:color="auto" w:fill="auto"/>
            <w:vAlign w:val="bottom"/>
            <w:hideMark/>
          </w:tcPr>
          <w:p w14:paraId="10DF8811"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Суворова, 47</w:t>
            </w:r>
          </w:p>
        </w:tc>
        <w:tc>
          <w:tcPr>
            <w:tcW w:w="575" w:type="pct"/>
            <w:shd w:val="clear" w:color="auto" w:fill="auto"/>
            <w:noWrap/>
            <w:hideMark/>
          </w:tcPr>
          <w:p w14:paraId="6A739CA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0,368</w:t>
            </w:r>
          </w:p>
        </w:tc>
        <w:tc>
          <w:tcPr>
            <w:tcW w:w="507" w:type="pct"/>
            <w:shd w:val="clear" w:color="auto" w:fill="auto"/>
            <w:noWrap/>
            <w:vAlign w:val="bottom"/>
            <w:hideMark/>
          </w:tcPr>
          <w:p w14:paraId="704CF65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0,227</w:t>
            </w:r>
          </w:p>
        </w:tc>
        <w:tc>
          <w:tcPr>
            <w:tcW w:w="542" w:type="pct"/>
            <w:shd w:val="clear" w:color="auto" w:fill="auto"/>
            <w:noWrap/>
            <w:vAlign w:val="bottom"/>
            <w:hideMark/>
          </w:tcPr>
          <w:p w14:paraId="5393AC1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633CEC3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333E738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7DE3372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0,368</w:t>
            </w:r>
          </w:p>
        </w:tc>
        <w:tc>
          <w:tcPr>
            <w:tcW w:w="479" w:type="pct"/>
            <w:shd w:val="clear" w:color="auto" w:fill="auto"/>
            <w:noWrap/>
            <w:vAlign w:val="bottom"/>
            <w:hideMark/>
          </w:tcPr>
          <w:p w14:paraId="10C7614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0,227</w:t>
            </w:r>
          </w:p>
        </w:tc>
      </w:tr>
      <w:tr w:rsidR="00F74C39" w:rsidRPr="000825A3" w14:paraId="1F094729" w14:textId="77777777" w:rsidTr="00481729">
        <w:trPr>
          <w:cantSplit/>
          <w:trHeight w:val="20"/>
          <w:jc w:val="center"/>
        </w:trPr>
        <w:tc>
          <w:tcPr>
            <w:tcW w:w="275" w:type="pct"/>
            <w:shd w:val="clear" w:color="auto" w:fill="auto"/>
            <w:noWrap/>
          </w:tcPr>
          <w:p w14:paraId="0BBFADFD"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23</w:t>
            </w:r>
          </w:p>
        </w:tc>
        <w:tc>
          <w:tcPr>
            <w:tcW w:w="1052" w:type="pct"/>
            <w:shd w:val="clear" w:color="auto" w:fill="auto"/>
            <w:vAlign w:val="bottom"/>
            <w:hideMark/>
          </w:tcPr>
          <w:p w14:paraId="53826FA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Каштановая ал., 68</w:t>
            </w:r>
          </w:p>
        </w:tc>
        <w:tc>
          <w:tcPr>
            <w:tcW w:w="575" w:type="pct"/>
            <w:shd w:val="clear" w:color="auto" w:fill="auto"/>
            <w:noWrap/>
            <w:hideMark/>
          </w:tcPr>
          <w:p w14:paraId="4E01D14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0,352</w:t>
            </w:r>
          </w:p>
        </w:tc>
        <w:tc>
          <w:tcPr>
            <w:tcW w:w="507" w:type="pct"/>
            <w:shd w:val="clear" w:color="auto" w:fill="auto"/>
            <w:noWrap/>
            <w:vAlign w:val="bottom"/>
            <w:hideMark/>
          </w:tcPr>
          <w:p w14:paraId="36C65D7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0,128</w:t>
            </w:r>
          </w:p>
        </w:tc>
        <w:tc>
          <w:tcPr>
            <w:tcW w:w="542" w:type="pct"/>
            <w:shd w:val="clear" w:color="auto" w:fill="auto"/>
            <w:noWrap/>
            <w:vAlign w:val="bottom"/>
            <w:hideMark/>
          </w:tcPr>
          <w:p w14:paraId="72FBB14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3CCD135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0,352</w:t>
            </w:r>
          </w:p>
        </w:tc>
        <w:tc>
          <w:tcPr>
            <w:tcW w:w="478" w:type="pct"/>
            <w:shd w:val="clear" w:color="auto" w:fill="auto"/>
            <w:noWrap/>
            <w:vAlign w:val="bottom"/>
            <w:hideMark/>
          </w:tcPr>
          <w:p w14:paraId="226ABD2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0,128</w:t>
            </w:r>
          </w:p>
        </w:tc>
        <w:tc>
          <w:tcPr>
            <w:tcW w:w="546" w:type="pct"/>
            <w:shd w:val="clear" w:color="auto" w:fill="auto"/>
            <w:noWrap/>
            <w:vAlign w:val="bottom"/>
            <w:hideMark/>
          </w:tcPr>
          <w:p w14:paraId="73E759E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0D700F5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7AE0A24D" w14:textId="77777777" w:rsidTr="00481729">
        <w:trPr>
          <w:cantSplit/>
          <w:trHeight w:val="20"/>
          <w:jc w:val="center"/>
        </w:trPr>
        <w:tc>
          <w:tcPr>
            <w:tcW w:w="275" w:type="pct"/>
            <w:shd w:val="clear" w:color="auto" w:fill="auto"/>
            <w:noWrap/>
          </w:tcPr>
          <w:p w14:paraId="41FBBF78"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24</w:t>
            </w:r>
          </w:p>
        </w:tc>
        <w:tc>
          <w:tcPr>
            <w:tcW w:w="1052" w:type="pct"/>
            <w:shd w:val="clear" w:color="auto" w:fill="auto"/>
            <w:vAlign w:val="bottom"/>
            <w:hideMark/>
          </w:tcPr>
          <w:p w14:paraId="71ED34A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2-я Алтайская, 1</w:t>
            </w:r>
          </w:p>
        </w:tc>
        <w:tc>
          <w:tcPr>
            <w:tcW w:w="575" w:type="pct"/>
            <w:shd w:val="clear" w:color="auto" w:fill="auto"/>
            <w:noWrap/>
            <w:hideMark/>
          </w:tcPr>
          <w:p w14:paraId="340B127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0,340</w:t>
            </w:r>
          </w:p>
        </w:tc>
        <w:tc>
          <w:tcPr>
            <w:tcW w:w="507" w:type="pct"/>
            <w:shd w:val="clear" w:color="auto" w:fill="auto"/>
            <w:noWrap/>
            <w:vAlign w:val="bottom"/>
            <w:hideMark/>
          </w:tcPr>
          <w:p w14:paraId="27D0207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0,097</w:t>
            </w:r>
          </w:p>
        </w:tc>
        <w:tc>
          <w:tcPr>
            <w:tcW w:w="542" w:type="pct"/>
            <w:shd w:val="clear" w:color="auto" w:fill="auto"/>
            <w:noWrap/>
            <w:vAlign w:val="bottom"/>
            <w:hideMark/>
          </w:tcPr>
          <w:p w14:paraId="767B63A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76A9F9D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71E3A68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4578134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0,340</w:t>
            </w:r>
          </w:p>
        </w:tc>
        <w:tc>
          <w:tcPr>
            <w:tcW w:w="479" w:type="pct"/>
            <w:shd w:val="clear" w:color="auto" w:fill="auto"/>
            <w:noWrap/>
            <w:vAlign w:val="bottom"/>
            <w:hideMark/>
          </w:tcPr>
          <w:p w14:paraId="2A89933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0,097</w:t>
            </w:r>
          </w:p>
        </w:tc>
      </w:tr>
      <w:tr w:rsidR="00F74C39" w:rsidRPr="000825A3" w14:paraId="2D9461A3" w14:textId="77777777" w:rsidTr="00481729">
        <w:trPr>
          <w:cantSplit/>
          <w:trHeight w:val="20"/>
          <w:jc w:val="center"/>
        </w:trPr>
        <w:tc>
          <w:tcPr>
            <w:tcW w:w="275" w:type="pct"/>
            <w:shd w:val="clear" w:color="auto" w:fill="auto"/>
            <w:noWrap/>
          </w:tcPr>
          <w:p w14:paraId="16BF6C92"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25</w:t>
            </w:r>
          </w:p>
        </w:tc>
        <w:tc>
          <w:tcPr>
            <w:tcW w:w="1052" w:type="pct"/>
            <w:shd w:val="clear" w:color="auto" w:fill="auto"/>
            <w:vAlign w:val="bottom"/>
            <w:hideMark/>
          </w:tcPr>
          <w:p w14:paraId="48B4D59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Гагарина, 109</w:t>
            </w:r>
          </w:p>
        </w:tc>
        <w:tc>
          <w:tcPr>
            <w:tcW w:w="575" w:type="pct"/>
            <w:shd w:val="clear" w:color="auto" w:fill="auto"/>
            <w:noWrap/>
            <w:hideMark/>
          </w:tcPr>
          <w:p w14:paraId="5C73A0D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0,320</w:t>
            </w:r>
          </w:p>
        </w:tc>
        <w:tc>
          <w:tcPr>
            <w:tcW w:w="507" w:type="pct"/>
            <w:shd w:val="clear" w:color="auto" w:fill="auto"/>
            <w:noWrap/>
            <w:vAlign w:val="bottom"/>
            <w:hideMark/>
          </w:tcPr>
          <w:p w14:paraId="5AEDD91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0,097</w:t>
            </w:r>
          </w:p>
        </w:tc>
        <w:tc>
          <w:tcPr>
            <w:tcW w:w="542" w:type="pct"/>
            <w:shd w:val="clear" w:color="auto" w:fill="auto"/>
            <w:noWrap/>
            <w:vAlign w:val="bottom"/>
            <w:hideMark/>
          </w:tcPr>
          <w:p w14:paraId="71ADBBF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3110DB8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0,320</w:t>
            </w:r>
          </w:p>
        </w:tc>
        <w:tc>
          <w:tcPr>
            <w:tcW w:w="478" w:type="pct"/>
            <w:shd w:val="clear" w:color="auto" w:fill="auto"/>
            <w:noWrap/>
            <w:vAlign w:val="bottom"/>
            <w:hideMark/>
          </w:tcPr>
          <w:p w14:paraId="6EC3B4E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0,097</w:t>
            </w:r>
          </w:p>
        </w:tc>
        <w:tc>
          <w:tcPr>
            <w:tcW w:w="546" w:type="pct"/>
            <w:shd w:val="clear" w:color="auto" w:fill="auto"/>
            <w:noWrap/>
            <w:vAlign w:val="bottom"/>
            <w:hideMark/>
          </w:tcPr>
          <w:p w14:paraId="65008F8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618E5D0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380C61B8" w14:textId="77777777" w:rsidTr="00481729">
        <w:trPr>
          <w:cantSplit/>
          <w:trHeight w:val="20"/>
          <w:jc w:val="center"/>
        </w:trPr>
        <w:tc>
          <w:tcPr>
            <w:tcW w:w="275" w:type="pct"/>
            <w:shd w:val="clear" w:color="auto" w:fill="auto"/>
            <w:noWrap/>
          </w:tcPr>
          <w:p w14:paraId="3072809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26</w:t>
            </w:r>
          </w:p>
        </w:tc>
        <w:tc>
          <w:tcPr>
            <w:tcW w:w="1052" w:type="pct"/>
            <w:shd w:val="clear" w:color="auto" w:fill="auto"/>
            <w:vAlign w:val="bottom"/>
            <w:hideMark/>
          </w:tcPr>
          <w:p w14:paraId="33BCA4B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Танковая, 4</w:t>
            </w:r>
          </w:p>
        </w:tc>
        <w:tc>
          <w:tcPr>
            <w:tcW w:w="575" w:type="pct"/>
            <w:shd w:val="clear" w:color="auto" w:fill="auto"/>
            <w:noWrap/>
            <w:hideMark/>
          </w:tcPr>
          <w:p w14:paraId="67078AE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0,296</w:t>
            </w:r>
          </w:p>
        </w:tc>
        <w:tc>
          <w:tcPr>
            <w:tcW w:w="507" w:type="pct"/>
            <w:shd w:val="clear" w:color="auto" w:fill="auto"/>
            <w:noWrap/>
            <w:vAlign w:val="bottom"/>
            <w:hideMark/>
          </w:tcPr>
          <w:p w14:paraId="2768568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0,138</w:t>
            </w:r>
          </w:p>
        </w:tc>
        <w:tc>
          <w:tcPr>
            <w:tcW w:w="542" w:type="pct"/>
            <w:shd w:val="clear" w:color="auto" w:fill="auto"/>
            <w:noWrap/>
            <w:vAlign w:val="bottom"/>
            <w:hideMark/>
          </w:tcPr>
          <w:p w14:paraId="68CD0D2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1D7E784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0,296</w:t>
            </w:r>
          </w:p>
        </w:tc>
        <w:tc>
          <w:tcPr>
            <w:tcW w:w="478" w:type="pct"/>
            <w:shd w:val="clear" w:color="auto" w:fill="auto"/>
            <w:noWrap/>
            <w:vAlign w:val="bottom"/>
            <w:hideMark/>
          </w:tcPr>
          <w:p w14:paraId="17D8C68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0,138</w:t>
            </w:r>
          </w:p>
        </w:tc>
        <w:tc>
          <w:tcPr>
            <w:tcW w:w="546" w:type="pct"/>
            <w:shd w:val="clear" w:color="auto" w:fill="auto"/>
            <w:noWrap/>
            <w:vAlign w:val="bottom"/>
            <w:hideMark/>
          </w:tcPr>
          <w:p w14:paraId="7244421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3FA8568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25B2B5AB" w14:textId="77777777" w:rsidTr="00481729">
        <w:trPr>
          <w:cantSplit/>
          <w:trHeight w:val="20"/>
          <w:jc w:val="center"/>
        </w:trPr>
        <w:tc>
          <w:tcPr>
            <w:tcW w:w="275" w:type="pct"/>
            <w:shd w:val="clear" w:color="auto" w:fill="auto"/>
            <w:noWrap/>
          </w:tcPr>
          <w:p w14:paraId="4E0DA02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27</w:t>
            </w:r>
          </w:p>
        </w:tc>
        <w:tc>
          <w:tcPr>
            <w:tcW w:w="1052" w:type="pct"/>
            <w:shd w:val="clear" w:color="auto" w:fill="auto"/>
            <w:vAlign w:val="bottom"/>
            <w:hideMark/>
          </w:tcPr>
          <w:p w14:paraId="7BC660A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Судостроительная, 11</w:t>
            </w:r>
          </w:p>
        </w:tc>
        <w:tc>
          <w:tcPr>
            <w:tcW w:w="575" w:type="pct"/>
            <w:shd w:val="clear" w:color="auto" w:fill="auto"/>
            <w:noWrap/>
            <w:hideMark/>
          </w:tcPr>
          <w:p w14:paraId="0477722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0,290</w:t>
            </w:r>
          </w:p>
        </w:tc>
        <w:tc>
          <w:tcPr>
            <w:tcW w:w="507" w:type="pct"/>
            <w:shd w:val="clear" w:color="auto" w:fill="auto"/>
            <w:noWrap/>
            <w:vAlign w:val="bottom"/>
            <w:hideMark/>
          </w:tcPr>
          <w:p w14:paraId="75637A6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0,129</w:t>
            </w:r>
          </w:p>
        </w:tc>
        <w:tc>
          <w:tcPr>
            <w:tcW w:w="542" w:type="pct"/>
            <w:shd w:val="clear" w:color="auto" w:fill="auto"/>
            <w:noWrap/>
            <w:vAlign w:val="bottom"/>
            <w:hideMark/>
          </w:tcPr>
          <w:p w14:paraId="045C277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2018</w:t>
            </w:r>
          </w:p>
        </w:tc>
        <w:tc>
          <w:tcPr>
            <w:tcW w:w="546" w:type="pct"/>
            <w:shd w:val="clear" w:color="auto" w:fill="auto"/>
            <w:noWrap/>
            <w:vAlign w:val="bottom"/>
            <w:hideMark/>
          </w:tcPr>
          <w:p w14:paraId="5E6232D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7844D6D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03F3D30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0,290</w:t>
            </w:r>
          </w:p>
        </w:tc>
        <w:tc>
          <w:tcPr>
            <w:tcW w:w="479" w:type="pct"/>
            <w:shd w:val="clear" w:color="auto" w:fill="auto"/>
            <w:noWrap/>
            <w:vAlign w:val="bottom"/>
            <w:hideMark/>
          </w:tcPr>
          <w:p w14:paraId="3BF4497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0,129</w:t>
            </w:r>
          </w:p>
        </w:tc>
      </w:tr>
      <w:tr w:rsidR="00F74C39" w:rsidRPr="000825A3" w14:paraId="62E132DB" w14:textId="77777777" w:rsidTr="00481729">
        <w:trPr>
          <w:cantSplit/>
          <w:trHeight w:val="20"/>
          <w:jc w:val="center"/>
        </w:trPr>
        <w:tc>
          <w:tcPr>
            <w:tcW w:w="275" w:type="pct"/>
            <w:shd w:val="clear" w:color="auto" w:fill="auto"/>
            <w:noWrap/>
          </w:tcPr>
          <w:p w14:paraId="53F02262"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28</w:t>
            </w:r>
          </w:p>
        </w:tc>
        <w:tc>
          <w:tcPr>
            <w:tcW w:w="1052" w:type="pct"/>
            <w:shd w:val="clear" w:color="auto" w:fill="auto"/>
            <w:vAlign w:val="bottom"/>
            <w:hideMark/>
          </w:tcPr>
          <w:p w14:paraId="3E63EB7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Марш. Новикова, 26</w:t>
            </w:r>
          </w:p>
        </w:tc>
        <w:tc>
          <w:tcPr>
            <w:tcW w:w="575" w:type="pct"/>
            <w:shd w:val="clear" w:color="auto" w:fill="auto"/>
            <w:noWrap/>
            <w:hideMark/>
          </w:tcPr>
          <w:p w14:paraId="1A4CC9E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0,256</w:t>
            </w:r>
          </w:p>
        </w:tc>
        <w:tc>
          <w:tcPr>
            <w:tcW w:w="507" w:type="pct"/>
            <w:shd w:val="clear" w:color="auto" w:fill="auto"/>
            <w:noWrap/>
            <w:vAlign w:val="bottom"/>
            <w:hideMark/>
          </w:tcPr>
          <w:p w14:paraId="0EE9CFE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0,183</w:t>
            </w:r>
          </w:p>
        </w:tc>
        <w:tc>
          <w:tcPr>
            <w:tcW w:w="542" w:type="pct"/>
            <w:shd w:val="clear" w:color="auto" w:fill="auto"/>
            <w:noWrap/>
            <w:vAlign w:val="bottom"/>
            <w:hideMark/>
          </w:tcPr>
          <w:p w14:paraId="3AD97A8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443D796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0568779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13C15ED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0,256</w:t>
            </w:r>
          </w:p>
        </w:tc>
        <w:tc>
          <w:tcPr>
            <w:tcW w:w="479" w:type="pct"/>
            <w:shd w:val="clear" w:color="auto" w:fill="auto"/>
            <w:noWrap/>
            <w:vAlign w:val="bottom"/>
            <w:hideMark/>
          </w:tcPr>
          <w:p w14:paraId="7C5EFB7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0,183</w:t>
            </w:r>
          </w:p>
        </w:tc>
      </w:tr>
      <w:tr w:rsidR="00F74C39" w:rsidRPr="000825A3" w14:paraId="6EEF703A" w14:textId="77777777" w:rsidTr="00481729">
        <w:trPr>
          <w:cantSplit/>
          <w:trHeight w:val="20"/>
          <w:jc w:val="center"/>
        </w:trPr>
        <w:tc>
          <w:tcPr>
            <w:tcW w:w="275" w:type="pct"/>
            <w:shd w:val="clear" w:color="auto" w:fill="auto"/>
            <w:noWrap/>
          </w:tcPr>
          <w:p w14:paraId="7468F1DE"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29</w:t>
            </w:r>
          </w:p>
        </w:tc>
        <w:tc>
          <w:tcPr>
            <w:tcW w:w="1052" w:type="pct"/>
            <w:shd w:val="clear" w:color="auto" w:fill="auto"/>
            <w:vAlign w:val="bottom"/>
            <w:hideMark/>
          </w:tcPr>
          <w:p w14:paraId="7913CA9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пр. Победы, 42</w:t>
            </w:r>
          </w:p>
        </w:tc>
        <w:tc>
          <w:tcPr>
            <w:tcW w:w="575" w:type="pct"/>
            <w:shd w:val="clear" w:color="auto" w:fill="auto"/>
            <w:noWrap/>
            <w:hideMark/>
          </w:tcPr>
          <w:p w14:paraId="074F969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0,234</w:t>
            </w:r>
          </w:p>
        </w:tc>
        <w:tc>
          <w:tcPr>
            <w:tcW w:w="507" w:type="pct"/>
            <w:shd w:val="clear" w:color="auto" w:fill="auto"/>
            <w:noWrap/>
            <w:vAlign w:val="bottom"/>
            <w:hideMark/>
          </w:tcPr>
          <w:p w14:paraId="134FE37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0,240</w:t>
            </w:r>
          </w:p>
        </w:tc>
        <w:tc>
          <w:tcPr>
            <w:tcW w:w="542" w:type="pct"/>
            <w:shd w:val="clear" w:color="auto" w:fill="auto"/>
            <w:noWrap/>
            <w:vAlign w:val="bottom"/>
            <w:hideMark/>
          </w:tcPr>
          <w:p w14:paraId="7AD5F4D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7D1EC72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0,234</w:t>
            </w:r>
          </w:p>
        </w:tc>
        <w:tc>
          <w:tcPr>
            <w:tcW w:w="478" w:type="pct"/>
            <w:shd w:val="clear" w:color="auto" w:fill="auto"/>
            <w:noWrap/>
            <w:vAlign w:val="bottom"/>
            <w:hideMark/>
          </w:tcPr>
          <w:p w14:paraId="20CBF8E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0,240</w:t>
            </w:r>
          </w:p>
        </w:tc>
        <w:tc>
          <w:tcPr>
            <w:tcW w:w="546" w:type="pct"/>
            <w:shd w:val="clear" w:color="auto" w:fill="auto"/>
            <w:noWrap/>
            <w:vAlign w:val="bottom"/>
            <w:hideMark/>
          </w:tcPr>
          <w:p w14:paraId="4C1914A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793B31B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5B851218" w14:textId="77777777" w:rsidTr="00481729">
        <w:trPr>
          <w:cantSplit/>
          <w:trHeight w:val="20"/>
          <w:jc w:val="center"/>
        </w:trPr>
        <w:tc>
          <w:tcPr>
            <w:tcW w:w="275" w:type="pct"/>
            <w:shd w:val="clear" w:color="auto" w:fill="auto"/>
            <w:noWrap/>
          </w:tcPr>
          <w:p w14:paraId="72B1622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30</w:t>
            </w:r>
          </w:p>
        </w:tc>
        <w:tc>
          <w:tcPr>
            <w:tcW w:w="1052" w:type="pct"/>
            <w:shd w:val="clear" w:color="auto" w:fill="auto"/>
            <w:hideMark/>
          </w:tcPr>
          <w:p w14:paraId="1A100AA1"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пер. Минина и Пожарского, 2</w:t>
            </w:r>
          </w:p>
        </w:tc>
        <w:tc>
          <w:tcPr>
            <w:tcW w:w="575" w:type="pct"/>
            <w:shd w:val="clear" w:color="auto" w:fill="auto"/>
            <w:noWrap/>
            <w:hideMark/>
          </w:tcPr>
          <w:p w14:paraId="7474717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0,158</w:t>
            </w:r>
          </w:p>
        </w:tc>
        <w:tc>
          <w:tcPr>
            <w:tcW w:w="507" w:type="pct"/>
            <w:shd w:val="clear" w:color="auto" w:fill="auto"/>
            <w:noWrap/>
            <w:vAlign w:val="bottom"/>
            <w:hideMark/>
          </w:tcPr>
          <w:p w14:paraId="3231DE2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0,058</w:t>
            </w:r>
          </w:p>
        </w:tc>
        <w:tc>
          <w:tcPr>
            <w:tcW w:w="542" w:type="pct"/>
            <w:shd w:val="clear" w:color="auto" w:fill="auto"/>
            <w:noWrap/>
            <w:hideMark/>
          </w:tcPr>
          <w:p w14:paraId="3E24B58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2154750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0,158</w:t>
            </w:r>
          </w:p>
        </w:tc>
        <w:tc>
          <w:tcPr>
            <w:tcW w:w="478" w:type="pct"/>
            <w:shd w:val="clear" w:color="auto" w:fill="auto"/>
            <w:noWrap/>
            <w:vAlign w:val="bottom"/>
            <w:hideMark/>
          </w:tcPr>
          <w:p w14:paraId="401957F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0,058</w:t>
            </w:r>
          </w:p>
        </w:tc>
        <w:tc>
          <w:tcPr>
            <w:tcW w:w="546" w:type="pct"/>
            <w:shd w:val="clear" w:color="auto" w:fill="auto"/>
            <w:noWrap/>
            <w:hideMark/>
          </w:tcPr>
          <w:p w14:paraId="275180B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7CC2E2D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582DACED" w14:textId="77777777" w:rsidTr="00481729">
        <w:trPr>
          <w:cantSplit/>
          <w:trHeight w:val="20"/>
          <w:jc w:val="center"/>
        </w:trPr>
        <w:tc>
          <w:tcPr>
            <w:tcW w:w="275" w:type="pct"/>
            <w:shd w:val="clear" w:color="auto" w:fill="auto"/>
            <w:noWrap/>
          </w:tcPr>
          <w:p w14:paraId="1B14015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31</w:t>
            </w:r>
          </w:p>
        </w:tc>
        <w:tc>
          <w:tcPr>
            <w:tcW w:w="1052" w:type="pct"/>
            <w:shd w:val="clear" w:color="auto" w:fill="auto"/>
            <w:vAlign w:val="bottom"/>
            <w:hideMark/>
          </w:tcPr>
          <w:p w14:paraId="6984C358"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Закавказская, 17</w:t>
            </w:r>
          </w:p>
        </w:tc>
        <w:tc>
          <w:tcPr>
            <w:tcW w:w="575" w:type="pct"/>
            <w:shd w:val="clear" w:color="auto" w:fill="auto"/>
            <w:noWrap/>
            <w:hideMark/>
          </w:tcPr>
          <w:p w14:paraId="2546E52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0,154</w:t>
            </w:r>
          </w:p>
        </w:tc>
        <w:tc>
          <w:tcPr>
            <w:tcW w:w="507" w:type="pct"/>
            <w:shd w:val="clear" w:color="auto" w:fill="auto"/>
            <w:noWrap/>
            <w:vAlign w:val="bottom"/>
            <w:hideMark/>
          </w:tcPr>
          <w:p w14:paraId="2BD1EF5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0,066</w:t>
            </w:r>
          </w:p>
        </w:tc>
        <w:tc>
          <w:tcPr>
            <w:tcW w:w="542" w:type="pct"/>
            <w:shd w:val="clear" w:color="auto" w:fill="auto"/>
            <w:noWrap/>
            <w:vAlign w:val="bottom"/>
            <w:hideMark/>
          </w:tcPr>
          <w:p w14:paraId="2FD8E01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2E18836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0,154</w:t>
            </w:r>
          </w:p>
        </w:tc>
        <w:tc>
          <w:tcPr>
            <w:tcW w:w="478" w:type="pct"/>
            <w:shd w:val="clear" w:color="auto" w:fill="auto"/>
            <w:noWrap/>
            <w:vAlign w:val="bottom"/>
            <w:hideMark/>
          </w:tcPr>
          <w:p w14:paraId="7D75EC1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0,066</w:t>
            </w:r>
          </w:p>
        </w:tc>
        <w:tc>
          <w:tcPr>
            <w:tcW w:w="546" w:type="pct"/>
            <w:shd w:val="clear" w:color="auto" w:fill="auto"/>
            <w:noWrap/>
            <w:vAlign w:val="bottom"/>
            <w:hideMark/>
          </w:tcPr>
          <w:p w14:paraId="2FEF413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08A5B56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7891B664" w14:textId="77777777" w:rsidTr="00481729">
        <w:trPr>
          <w:cantSplit/>
          <w:trHeight w:val="20"/>
          <w:jc w:val="center"/>
        </w:trPr>
        <w:tc>
          <w:tcPr>
            <w:tcW w:w="275" w:type="pct"/>
            <w:shd w:val="clear" w:color="auto" w:fill="auto"/>
            <w:noWrap/>
          </w:tcPr>
          <w:p w14:paraId="6B4FDEE1"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32</w:t>
            </w:r>
          </w:p>
        </w:tc>
        <w:tc>
          <w:tcPr>
            <w:tcW w:w="1052" w:type="pct"/>
            <w:shd w:val="clear" w:color="auto" w:fill="auto"/>
            <w:vAlign w:val="bottom"/>
            <w:hideMark/>
          </w:tcPr>
          <w:p w14:paraId="72265552"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просп. Мира, 90</w:t>
            </w:r>
          </w:p>
        </w:tc>
        <w:tc>
          <w:tcPr>
            <w:tcW w:w="575" w:type="pct"/>
            <w:shd w:val="clear" w:color="auto" w:fill="auto"/>
            <w:noWrap/>
            <w:hideMark/>
          </w:tcPr>
          <w:p w14:paraId="43A4271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0,132</w:t>
            </w:r>
          </w:p>
        </w:tc>
        <w:tc>
          <w:tcPr>
            <w:tcW w:w="507" w:type="pct"/>
            <w:shd w:val="clear" w:color="auto" w:fill="auto"/>
            <w:noWrap/>
            <w:vAlign w:val="bottom"/>
            <w:hideMark/>
          </w:tcPr>
          <w:p w14:paraId="0B7CAAC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0,114</w:t>
            </w:r>
          </w:p>
        </w:tc>
        <w:tc>
          <w:tcPr>
            <w:tcW w:w="542" w:type="pct"/>
            <w:shd w:val="clear" w:color="auto" w:fill="auto"/>
            <w:noWrap/>
            <w:vAlign w:val="bottom"/>
            <w:hideMark/>
          </w:tcPr>
          <w:p w14:paraId="48AF31D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0418A1E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0,132</w:t>
            </w:r>
          </w:p>
        </w:tc>
        <w:tc>
          <w:tcPr>
            <w:tcW w:w="478" w:type="pct"/>
            <w:shd w:val="clear" w:color="auto" w:fill="auto"/>
            <w:noWrap/>
            <w:vAlign w:val="bottom"/>
            <w:hideMark/>
          </w:tcPr>
          <w:p w14:paraId="40082B1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0,114</w:t>
            </w:r>
          </w:p>
        </w:tc>
        <w:tc>
          <w:tcPr>
            <w:tcW w:w="546" w:type="pct"/>
            <w:shd w:val="clear" w:color="auto" w:fill="auto"/>
            <w:noWrap/>
            <w:vAlign w:val="bottom"/>
            <w:hideMark/>
          </w:tcPr>
          <w:p w14:paraId="14698A6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2FEED5E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275054F7" w14:textId="77777777" w:rsidTr="00481729">
        <w:trPr>
          <w:cantSplit/>
          <w:trHeight w:val="20"/>
          <w:jc w:val="center"/>
        </w:trPr>
        <w:tc>
          <w:tcPr>
            <w:tcW w:w="275" w:type="pct"/>
            <w:shd w:val="clear" w:color="auto" w:fill="auto"/>
            <w:noWrap/>
          </w:tcPr>
          <w:p w14:paraId="090F1D9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33</w:t>
            </w:r>
          </w:p>
        </w:tc>
        <w:tc>
          <w:tcPr>
            <w:tcW w:w="1052" w:type="pct"/>
            <w:shd w:val="clear" w:color="auto" w:fill="auto"/>
            <w:vAlign w:val="bottom"/>
            <w:hideMark/>
          </w:tcPr>
          <w:p w14:paraId="23EF7FC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Тельмана, 9</w:t>
            </w:r>
          </w:p>
        </w:tc>
        <w:tc>
          <w:tcPr>
            <w:tcW w:w="575" w:type="pct"/>
            <w:shd w:val="clear" w:color="auto" w:fill="auto"/>
            <w:noWrap/>
            <w:hideMark/>
          </w:tcPr>
          <w:p w14:paraId="3605BF2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0,118</w:t>
            </w:r>
          </w:p>
        </w:tc>
        <w:tc>
          <w:tcPr>
            <w:tcW w:w="507" w:type="pct"/>
            <w:shd w:val="clear" w:color="auto" w:fill="auto"/>
            <w:noWrap/>
            <w:vAlign w:val="bottom"/>
            <w:hideMark/>
          </w:tcPr>
          <w:p w14:paraId="1583D89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0,063</w:t>
            </w:r>
          </w:p>
        </w:tc>
        <w:tc>
          <w:tcPr>
            <w:tcW w:w="542" w:type="pct"/>
            <w:shd w:val="clear" w:color="auto" w:fill="auto"/>
            <w:noWrap/>
            <w:vAlign w:val="bottom"/>
            <w:hideMark/>
          </w:tcPr>
          <w:p w14:paraId="7E182DD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00A41C1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0,118</w:t>
            </w:r>
          </w:p>
        </w:tc>
        <w:tc>
          <w:tcPr>
            <w:tcW w:w="478" w:type="pct"/>
            <w:shd w:val="clear" w:color="auto" w:fill="auto"/>
            <w:noWrap/>
            <w:vAlign w:val="bottom"/>
            <w:hideMark/>
          </w:tcPr>
          <w:p w14:paraId="32D5E5F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0,063</w:t>
            </w:r>
          </w:p>
        </w:tc>
        <w:tc>
          <w:tcPr>
            <w:tcW w:w="546" w:type="pct"/>
            <w:shd w:val="clear" w:color="auto" w:fill="auto"/>
            <w:noWrap/>
            <w:vAlign w:val="bottom"/>
            <w:hideMark/>
          </w:tcPr>
          <w:p w14:paraId="52E2E44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655C770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0F5649E7" w14:textId="77777777" w:rsidTr="00481729">
        <w:trPr>
          <w:cantSplit/>
          <w:trHeight w:val="20"/>
          <w:jc w:val="center"/>
        </w:trPr>
        <w:tc>
          <w:tcPr>
            <w:tcW w:w="275" w:type="pct"/>
            <w:shd w:val="clear" w:color="auto" w:fill="auto"/>
            <w:noWrap/>
          </w:tcPr>
          <w:p w14:paraId="4FD84B6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34</w:t>
            </w:r>
          </w:p>
        </w:tc>
        <w:tc>
          <w:tcPr>
            <w:tcW w:w="1052" w:type="pct"/>
            <w:shd w:val="clear" w:color="auto" w:fill="auto"/>
            <w:vAlign w:val="bottom"/>
            <w:hideMark/>
          </w:tcPr>
          <w:p w14:paraId="37D115FE"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proofErr w:type="spellStart"/>
            <w:r w:rsidRPr="000825A3">
              <w:rPr>
                <w:rFonts w:ascii="Times New Roman" w:eastAsia="Times New Roman" w:hAnsi="Times New Roman" w:cs="Times New Roman"/>
                <w:color w:val="000000"/>
                <w:sz w:val="22"/>
                <w:szCs w:val="22"/>
                <w:lang w:eastAsia="ar-SA"/>
              </w:rPr>
              <w:t>прос</w:t>
            </w:r>
            <w:proofErr w:type="spellEnd"/>
            <w:r w:rsidRPr="000825A3">
              <w:rPr>
                <w:rFonts w:ascii="Times New Roman" w:eastAsia="Times New Roman" w:hAnsi="Times New Roman" w:cs="Times New Roman"/>
                <w:color w:val="000000"/>
                <w:sz w:val="22"/>
                <w:szCs w:val="22"/>
                <w:lang w:eastAsia="ar-SA"/>
              </w:rPr>
              <w:t>. Мира, 77-79</w:t>
            </w:r>
          </w:p>
        </w:tc>
        <w:tc>
          <w:tcPr>
            <w:tcW w:w="575" w:type="pct"/>
            <w:shd w:val="clear" w:color="auto" w:fill="auto"/>
            <w:noWrap/>
            <w:hideMark/>
          </w:tcPr>
          <w:p w14:paraId="6B4582D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0,117</w:t>
            </w:r>
          </w:p>
        </w:tc>
        <w:tc>
          <w:tcPr>
            <w:tcW w:w="507" w:type="pct"/>
            <w:shd w:val="clear" w:color="auto" w:fill="auto"/>
            <w:noWrap/>
            <w:vAlign w:val="bottom"/>
            <w:hideMark/>
          </w:tcPr>
          <w:p w14:paraId="64BA776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0,102</w:t>
            </w:r>
          </w:p>
        </w:tc>
        <w:tc>
          <w:tcPr>
            <w:tcW w:w="542" w:type="pct"/>
            <w:shd w:val="clear" w:color="auto" w:fill="auto"/>
            <w:noWrap/>
            <w:vAlign w:val="bottom"/>
            <w:hideMark/>
          </w:tcPr>
          <w:p w14:paraId="6084AFA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5D5424D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0,117</w:t>
            </w:r>
          </w:p>
        </w:tc>
        <w:tc>
          <w:tcPr>
            <w:tcW w:w="478" w:type="pct"/>
            <w:shd w:val="clear" w:color="auto" w:fill="auto"/>
            <w:noWrap/>
            <w:vAlign w:val="bottom"/>
            <w:hideMark/>
          </w:tcPr>
          <w:p w14:paraId="001701C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0,102</w:t>
            </w:r>
          </w:p>
        </w:tc>
        <w:tc>
          <w:tcPr>
            <w:tcW w:w="546" w:type="pct"/>
            <w:shd w:val="clear" w:color="auto" w:fill="auto"/>
            <w:noWrap/>
            <w:vAlign w:val="bottom"/>
            <w:hideMark/>
          </w:tcPr>
          <w:p w14:paraId="0DAC4B2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25CB9D1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7A36C278" w14:textId="77777777" w:rsidTr="00481729">
        <w:trPr>
          <w:cantSplit/>
          <w:trHeight w:val="20"/>
          <w:jc w:val="center"/>
        </w:trPr>
        <w:tc>
          <w:tcPr>
            <w:tcW w:w="275" w:type="pct"/>
            <w:shd w:val="clear" w:color="auto" w:fill="auto"/>
            <w:noWrap/>
          </w:tcPr>
          <w:p w14:paraId="7C5DDC4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35</w:t>
            </w:r>
          </w:p>
        </w:tc>
        <w:tc>
          <w:tcPr>
            <w:tcW w:w="1052" w:type="pct"/>
            <w:shd w:val="clear" w:color="auto" w:fill="auto"/>
            <w:vAlign w:val="bottom"/>
            <w:hideMark/>
          </w:tcPr>
          <w:p w14:paraId="37D9C826"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Энгельса, 4</w:t>
            </w:r>
          </w:p>
        </w:tc>
        <w:tc>
          <w:tcPr>
            <w:tcW w:w="575" w:type="pct"/>
            <w:shd w:val="clear" w:color="auto" w:fill="auto"/>
            <w:noWrap/>
            <w:hideMark/>
          </w:tcPr>
          <w:p w14:paraId="38E0209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0,112</w:t>
            </w:r>
          </w:p>
        </w:tc>
        <w:tc>
          <w:tcPr>
            <w:tcW w:w="507" w:type="pct"/>
            <w:shd w:val="clear" w:color="auto" w:fill="auto"/>
            <w:noWrap/>
            <w:vAlign w:val="bottom"/>
            <w:hideMark/>
          </w:tcPr>
          <w:p w14:paraId="094FF37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0,054</w:t>
            </w:r>
          </w:p>
        </w:tc>
        <w:tc>
          <w:tcPr>
            <w:tcW w:w="542" w:type="pct"/>
            <w:shd w:val="clear" w:color="auto" w:fill="auto"/>
            <w:noWrap/>
            <w:vAlign w:val="bottom"/>
            <w:hideMark/>
          </w:tcPr>
          <w:p w14:paraId="5B3BDA3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222E925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0,112</w:t>
            </w:r>
          </w:p>
        </w:tc>
        <w:tc>
          <w:tcPr>
            <w:tcW w:w="478" w:type="pct"/>
            <w:shd w:val="clear" w:color="auto" w:fill="auto"/>
            <w:noWrap/>
            <w:vAlign w:val="bottom"/>
            <w:hideMark/>
          </w:tcPr>
          <w:p w14:paraId="6FB02BA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0,054</w:t>
            </w:r>
          </w:p>
        </w:tc>
        <w:tc>
          <w:tcPr>
            <w:tcW w:w="546" w:type="pct"/>
            <w:shd w:val="clear" w:color="auto" w:fill="auto"/>
            <w:noWrap/>
            <w:vAlign w:val="bottom"/>
            <w:hideMark/>
          </w:tcPr>
          <w:p w14:paraId="54888E8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15D07C2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3212DBD7" w14:textId="77777777" w:rsidTr="00481729">
        <w:trPr>
          <w:cantSplit/>
          <w:trHeight w:val="20"/>
          <w:jc w:val="center"/>
        </w:trPr>
        <w:tc>
          <w:tcPr>
            <w:tcW w:w="275" w:type="pct"/>
            <w:shd w:val="clear" w:color="auto" w:fill="auto"/>
            <w:noWrap/>
          </w:tcPr>
          <w:p w14:paraId="21CF768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36</w:t>
            </w:r>
          </w:p>
        </w:tc>
        <w:tc>
          <w:tcPr>
            <w:tcW w:w="1052" w:type="pct"/>
            <w:shd w:val="clear" w:color="auto" w:fill="auto"/>
            <w:vAlign w:val="bottom"/>
            <w:hideMark/>
          </w:tcPr>
          <w:p w14:paraId="2F03A390"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ул. Дзержинского, 126</w:t>
            </w:r>
          </w:p>
        </w:tc>
        <w:tc>
          <w:tcPr>
            <w:tcW w:w="575" w:type="pct"/>
            <w:shd w:val="clear" w:color="auto" w:fill="auto"/>
            <w:noWrap/>
            <w:hideMark/>
          </w:tcPr>
          <w:p w14:paraId="39A6A8D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0,100</w:t>
            </w:r>
          </w:p>
        </w:tc>
        <w:tc>
          <w:tcPr>
            <w:tcW w:w="507" w:type="pct"/>
            <w:shd w:val="clear" w:color="auto" w:fill="auto"/>
            <w:noWrap/>
            <w:vAlign w:val="bottom"/>
            <w:hideMark/>
          </w:tcPr>
          <w:p w14:paraId="49A7748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0,020</w:t>
            </w:r>
          </w:p>
        </w:tc>
        <w:tc>
          <w:tcPr>
            <w:tcW w:w="542" w:type="pct"/>
            <w:shd w:val="clear" w:color="auto" w:fill="auto"/>
            <w:noWrap/>
            <w:vAlign w:val="bottom"/>
            <w:hideMark/>
          </w:tcPr>
          <w:p w14:paraId="382D482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3C35474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0,100</w:t>
            </w:r>
          </w:p>
        </w:tc>
        <w:tc>
          <w:tcPr>
            <w:tcW w:w="478" w:type="pct"/>
            <w:shd w:val="clear" w:color="auto" w:fill="auto"/>
            <w:noWrap/>
            <w:vAlign w:val="bottom"/>
            <w:hideMark/>
          </w:tcPr>
          <w:p w14:paraId="62FD0D9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0,020</w:t>
            </w:r>
          </w:p>
        </w:tc>
        <w:tc>
          <w:tcPr>
            <w:tcW w:w="546" w:type="pct"/>
            <w:shd w:val="clear" w:color="auto" w:fill="auto"/>
            <w:noWrap/>
            <w:vAlign w:val="bottom"/>
            <w:hideMark/>
          </w:tcPr>
          <w:p w14:paraId="21004C8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2384A0A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0111BC1E" w14:textId="77777777" w:rsidTr="00481729">
        <w:trPr>
          <w:cantSplit/>
          <w:trHeight w:val="20"/>
          <w:jc w:val="center"/>
        </w:trPr>
        <w:tc>
          <w:tcPr>
            <w:tcW w:w="275" w:type="pct"/>
            <w:shd w:val="clear" w:color="auto" w:fill="auto"/>
            <w:noWrap/>
          </w:tcPr>
          <w:p w14:paraId="1888860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37</w:t>
            </w:r>
          </w:p>
        </w:tc>
        <w:tc>
          <w:tcPr>
            <w:tcW w:w="1052" w:type="pct"/>
            <w:shd w:val="clear" w:color="auto" w:fill="auto"/>
            <w:vAlign w:val="bottom"/>
            <w:hideMark/>
          </w:tcPr>
          <w:p w14:paraId="488B440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пр. Победы, 18</w:t>
            </w:r>
          </w:p>
        </w:tc>
        <w:tc>
          <w:tcPr>
            <w:tcW w:w="575" w:type="pct"/>
            <w:shd w:val="clear" w:color="auto" w:fill="auto"/>
            <w:noWrap/>
            <w:hideMark/>
          </w:tcPr>
          <w:p w14:paraId="21BD162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0,100</w:t>
            </w:r>
          </w:p>
        </w:tc>
        <w:tc>
          <w:tcPr>
            <w:tcW w:w="507" w:type="pct"/>
            <w:shd w:val="clear" w:color="auto" w:fill="auto"/>
            <w:noWrap/>
            <w:vAlign w:val="bottom"/>
            <w:hideMark/>
          </w:tcPr>
          <w:p w14:paraId="6E06F78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0,053</w:t>
            </w:r>
          </w:p>
        </w:tc>
        <w:tc>
          <w:tcPr>
            <w:tcW w:w="542" w:type="pct"/>
            <w:shd w:val="clear" w:color="auto" w:fill="auto"/>
            <w:noWrap/>
            <w:vAlign w:val="bottom"/>
            <w:hideMark/>
          </w:tcPr>
          <w:p w14:paraId="1C530CC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391ED9A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0,100</w:t>
            </w:r>
          </w:p>
        </w:tc>
        <w:tc>
          <w:tcPr>
            <w:tcW w:w="478" w:type="pct"/>
            <w:shd w:val="clear" w:color="auto" w:fill="auto"/>
            <w:noWrap/>
            <w:vAlign w:val="bottom"/>
            <w:hideMark/>
          </w:tcPr>
          <w:p w14:paraId="6F8FE86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0,053</w:t>
            </w:r>
          </w:p>
        </w:tc>
        <w:tc>
          <w:tcPr>
            <w:tcW w:w="546" w:type="pct"/>
            <w:shd w:val="clear" w:color="auto" w:fill="auto"/>
            <w:noWrap/>
            <w:vAlign w:val="bottom"/>
            <w:hideMark/>
          </w:tcPr>
          <w:p w14:paraId="7ED48FD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3B9FEB4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2160529E" w14:textId="77777777" w:rsidTr="00481729">
        <w:trPr>
          <w:cantSplit/>
          <w:trHeight w:val="20"/>
          <w:jc w:val="center"/>
        </w:trPr>
        <w:tc>
          <w:tcPr>
            <w:tcW w:w="275" w:type="pct"/>
            <w:shd w:val="clear" w:color="auto" w:fill="auto"/>
            <w:noWrap/>
          </w:tcPr>
          <w:p w14:paraId="206A7CA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38</w:t>
            </w:r>
          </w:p>
        </w:tc>
        <w:tc>
          <w:tcPr>
            <w:tcW w:w="1052" w:type="pct"/>
            <w:shd w:val="clear" w:color="auto" w:fill="auto"/>
            <w:vAlign w:val="bottom"/>
            <w:hideMark/>
          </w:tcPr>
          <w:p w14:paraId="303CDD86"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Белинского, 18</w:t>
            </w:r>
          </w:p>
        </w:tc>
        <w:tc>
          <w:tcPr>
            <w:tcW w:w="575" w:type="pct"/>
            <w:shd w:val="clear" w:color="auto" w:fill="auto"/>
            <w:noWrap/>
            <w:hideMark/>
          </w:tcPr>
          <w:p w14:paraId="2A0B2E4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0,090</w:t>
            </w:r>
          </w:p>
        </w:tc>
        <w:tc>
          <w:tcPr>
            <w:tcW w:w="507" w:type="pct"/>
            <w:shd w:val="clear" w:color="auto" w:fill="auto"/>
            <w:noWrap/>
            <w:vAlign w:val="bottom"/>
            <w:hideMark/>
          </w:tcPr>
          <w:p w14:paraId="09FABAF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0,083</w:t>
            </w:r>
          </w:p>
        </w:tc>
        <w:tc>
          <w:tcPr>
            <w:tcW w:w="542" w:type="pct"/>
            <w:shd w:val="clear" w:color="auto" w:fill="auto"/>
            <w:noWrap/>
            <w:vAlign w:val="bottom"/>
            <w:hideMark/>
          </w:tcPr>
          <w:p w14:paraId="72E33FC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1313882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6F5B3F5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1A990FF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0,090</w:t>
            </w:r>
          </w:p>
        </w:tc>
        <w:tc>
          <w:tcPr>
            <w:tcW w:w="479" w:type="pct"/>
            <w:shd w:val="clear" w:color="auto" w:fill="auto"/>
            <w:noWrap/>
            <w:vAlign w:val="bottom"/>
            <w:hideMark/>
          </w:tcPr>
          <w:p w14:paraId="7D076FF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0,083</w:t>
            </w:r>
          </w:p>
        </w:tc>
      </w:tr>
      <w:tr w:rsidR="00F74C39" w:rsidRPr="000825A3" w14:paraId="2C401BD1" w14:textId="77777777" w:rsidTr="00481729">
        <w:trPr>
          <w:cantSplit/>
          <w:trHeight w:val="20"/>
          <w:jc w:val="center"/>
        </w:trPr>
        <w:tc>
          <w:tcPr>
            <w:tcW w:w="275" w:type="pct"/>
            <w:shd w:val="clear" w:color="auto" w:fill="auto"/>
            <w:noWrap/>
          </w:tcPr>
          <w:p w14:paraId="074E4E3E"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39</w:t>
            </w:r>
          </w:p>
        </w:tc>
        <w:tc>
          <w:tcPr>
            <w:tcW w:w="1052" w:type="pct"/>
            <w:shd w:val="clear" w:color="auto" w:fill="auto"/>
            <w:vAlign w:val="bottom"/>
            <w:hideMark/>
          </w:tcPr>
          <w:p w14:paraId="621C6801"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пр. Победы, 48</w:t>
            </w:r>
          </w:p>
        </w:tc>
        <w:tc>
          <w:tcPr>
            <w:tcW w:w="575" w:type="pct"/>
            <w:shd w:val="clear" w:color="auto" w:fill="auto"/>
            <w:noWrap/>
            <w:hideMark/>
          </w:tcPr>
          <w:p w14:paraId="76CED32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0,080</w:t>
            </w:r>
          </w:p>
        </w:tc>
        <w:tc>
          <w:tcPr>
            <w:tcW w:w="507" w:type="pct"/>
            <w:shd w:val="clear" w:color="auto" w:fill="auto"/>
            <w:noWrap/>
            <w:vAlign w:val="bottom"/>
            <w:hideMark/>
          </w:tcPr>
          <w:p w14:paraId="7786F1A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0,092</w:t>
            </w:r>
          </w:p>
        </w:tc>
        <w:tc>
          <w:tcPr>
            <w:tcW w:w="542" w:type="pct"/>
            <w:shd w:val="clear" w:color="auto" w:fill="auto"/>
            <w:noWrap/>
            <w:vAlign w:val="bottom"/>
            <w:hideMark/>
          </w:tcPr>
          <w:p w14:paraId="0EF285B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0901824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0,080</w:t>
            </w:r>
          </w:p>
        </w:tc>
        <w:tc>
          <w:tcPr>
            <w:tcW w:w="478" w:type="pct"/>
            <w:shd w:val="clear" w:color="auto" w:fill="auto"/>
            <w:noWrap/>
            <w:vAlign w:val="bottom"/>
            <w:hideMark/>
          </w:tcPr>
          <w:p w14:paraId="19F060E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0,092</w:t>
            </w:r>
          </w:p>
        </w:tc>
        <w:tc>
          <w:tcPr>
            <w:tcW w:w="546" w:type="pct"/>
            <w:shd w:val="clear" w:color="auto" w:fill="auto"/>
            <w:noWrap/>
            <w:vAlign w:val="bottom"/>
            <w:hideMark/>
          </w:tcPr>
          <w:p w14:paraId="35C20F6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70D4BC1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68C87407" w14:textId="77777777" w:rsidTr="00481729">
        <w:trPr>
          <w:cantSplit/>
          <w:trHeight w:val="20"/>
          <w:jc w:val="center"/>
        </w:trPr>
        <w:tc>
          <w:tcPr>
            <w:tcW w:w="275" w:type="pct"/>
            <w:shd w:val="clear" w:color="auto" w:fill="auto"/>
            <w:noWrap/>
          </w:tcPr>
          <w:p w14:paraId="3277DE98"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40</w:t>
            </w:r>
          </w:p>
        </w:tc>
        <w:tc>
          <w:tcPr>
            <w:tcW w:w="1052" w:type="pct"/>
            <w:shd w:val="clear" w:color="auto" w:fill="auto"/>
            <w:vAlign w:val="bottom"/>
            <w:hideMark/>
          </w:tcPr>
          <w:p w14:paraId="3BA33381"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 xml:space="preserve">ул. </w:t>
            </w:r>
            <w:proofErr w:type="spellStart"/>
            <w:r w:rsidRPr="000825A3">
              <w:rPr>
                <w:rFonts w:ascii="Times New Roman" w:eastAsia="Times New Roman" w:hAnsi="Times New Roman" w:cs="Times New Roman"/>
                <w:color w:val="000000"/>
                <w:sz w:val="22"/>
                <w:szCs w:val="22"/>
                <w:lang w:eastAsia="ar-SA"/>
              </w:rPr>
              <w:t>прос</w:t>
            </w:r>
            <w:proofErr w:type="spellEnd"/>
            <w:r w:rsidRPr="000825A3">
              <w:rPr>
                <w:rFonts w:ascii="Times New Roman" w:eastAsia="Times New Roman" w:hAnsi="Times New Roman" w:cs="Times New Roman"/>
                <w:color w:val="000000"/>
                <w:sz w:val="22"/>
                <w:szCs w:val="22"/>
                <w:lang w:eastAsia="ar-SA"/>
              </w:rPr>
              <w:t>. Мира, 69</w:t>
            </w:r>
          </w:p>
        </w:tc>
        <w:tc>
          <w:tcPr>
            <w:tcW w:w="575" w:type="pct"/>
            <w:shd w:val="clear" w:color="auto" w:fill="auto"/>
            <w:noWrap/>
            <w:hideMark/>
          </w:tcPr>
          <w:p w14:paraId="7EFB9DD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0,052</w:t>
            </w:r>
          </w:p>
        </w:tc>
        <w:tc>
          <w:tcPr>
            <w:tcW w:w="507" w:type="pct"/>
            <w:shd w:val="clear" w:color="auto" w:fill="auto"/>
            <w:noWrap/>
            <w:vAlign w:val="bottom"/>
            <w:hideMark/>
          </w:tcPr>
          <w:p w14:paraId="15E4753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0,041</w:t>
            </w:r>
          </w:p>
        </w:tc>
        <w:tc>
          <w:tcPr>
            <w:tcW w:w="542" w:type="pct"/>
            <w:shd w:val="clear" w:color="auto" w:fill="auto"/>
            <w:noWrap/>
            <w:vAlign w:val="bottom"/>
            <w:hideMark/>
          </w:tcPr>
          <w:p w14:paraId="787091F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2017</w:t>
            </w:r>
          </w:p>
        </w:tc>
        <w:tc>
          <w:tcPr>
            <w:tcW w:w="546" w:type="pct"/>
            <w:shd w:val="clear" w:color="auto" w:fill="auto"/>
            <w:noWrap/>
            <w:vAlign w:val="bottom"/>
            <w:hideMark/>
          </w:tcPr>
          <w:p w14:paraId="119CC7A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46A38B7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0B2A002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0,052</w:t>
            </w:r>
          </w:p>
        </w:tc>
        <w:tc>
          <w:tcPr>
            <w:tcW w:w="479" w:type="pct"/>
            <w:shd w:val="clear" w:color="auto" w:fill="auto"/>
            <w:noWrap/>
            <w:vAlign w:val="bottom"/>
            <w:hideMark/>
          </w:tcPr>
          <w:p w14:paraId="6554297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0,041</w:t>
            </w:r>
          </w:p>
        </w:tc>
      </w:tr>
      <w:tr w:rsidR="00F74C39" w:rsidRPr="000825A3" w14:paraId="47A81750" w14:textId="77777777" w:rsidTr="00481729">
        <w:trPr>
          <w:cantSplit/>
          <w:trHeight w:val="20"/>
          <w:jc w:val="center"/>
        </w:trPr>
        <w:tc>
          <w:tcPr>
            <w:tcW w:w="275" w:type="pct"/>
            <w:shd w:val="clear" w:color="auto" w:fill="auto"/>
            <w:noWrap/>
          </w:tcPr>
          <w:p w14:paraId="6D1825A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41</w:t>
            </w:r>
          </w:p>
        </w:tc>
        <w:tc>
          <w:tcPr>
            <w:tcW w:w="1052" w:type="pct"/>
            <w:shd w:val="clear" w:color="auto" w:fill="auto"/>
            <w:vAlign w:val="bottom"/>
            <w:hideMark/>
          </w:tcPr>
          <w:p w14:paraId="5269743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Кутузова, 41</w:t>
            </w:r>
          </w:p>
        </w:tc>
        <w:tc>
          <w:tcPr>
            <w:tcW w:w="575" w:type="pct"/>
            <w:shd w:val="clear" w:color="auto" w:fill="auto"/>
            <w:noWrap/>
            <w:hideMark/>
          </w:tcPr>
          <w:p w14:paraId="329B9E2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0,054</w:t>
            </w:r>
          </w:p>
        </w:tc>
        <w:tc>
          <w:tcPr>
            <w:tcW w:w="507" w:type="pct"/>
            <w:shd w:val="clear" w:color="auto" w:fill="auto"/>
            <w:noWrap/>
            <w:vAlign w:val="bottom"/>
            <w:hideMark/>
          </w:tcPr>
          <w:p w14:paraId="170FC91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0,073</w:t>
            </w:r>
          </w:p>
        </w:tc>
        <w:tc>
          <w:tcPr>
            <w:tcW w:w="542" w:type="pct"/>
            <w:shd w:val="clear" w:color="auto" w:fill="auto"/>
            <w:noWrap/>
            <w:vAlign w:val="bottom"/>
            <w:hideMark/>
          </w:tcPr>
          <w:p w14:paraId="53A144C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vAlign w:val="bottom"/>
            <w:hideMark/>
          </w:tcPr>
          <w:p w14:paraId="6CD94C1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674892C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6633AB5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0,054</w:t>
            </w:r>
          </w:p>
        </w:tc>
        <w:tc>
          <w:tcPr>
            <w:tcW w:w="479" w:type="pct"/>
            <w:shd w:val="clear" w:color="auto" w:fill="auto"/>
            <w:noWrap/>
            <w:vAlign w:val="bottom"/>
            <w:hideMark/>
          </w:tcPr>
          <w:p w14:paraId="67411AA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0,073</w:t>
            </w:r>
          </w:p>
        </w:tc>
      </w:tr>
      <w:tr w:rsidR="00F74C39" w:rsidRPr="000825A3" w14:paraId="7D062D81" w14:textId="77777777" w:rsidTr="00481729">
        <w:trPr>
          <w:cantSplit/>
          <w:trHeight w:val="20"/>
          <w:jc w:val="center"/>
        </w:trPr>
        <w:tc>
          <w:tcPr>
            <w:tcW w:w="275" w:type="pct"/>
            <w:shd w:val="clear" w:color="auto" w:fill="auto"/>
            <w:noWrap/>
          </w:tcPr>
          <w:p w14:paraId="16933D12"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42</w:t>
            </w:r>
          </w:p>
        </w:tc>
        <w:tc>
          <w:tcPr>
            <w:tcW w:w="1052" w:type="pct"/>
            <w:shd w:val="clear" w:color="auto" w:fill="auto"/>
            <w:vAlign w:val="bottom"/>
            <w:hideMark/>
          </w:tcPr>
          <w:p w14:paraId="299A8952"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П. Морозова, 28-30</w:t>
            </w:r>
          </w:p>
        </w:tc>
        <w:tc>
          <w:tcPr>
            <w:tcW w:w="575" w:type="pct"/>
            <w:shd w:val="clear" w:color="auto" w:fill="auto"/>
            <w:noWrap/>
            <w:hideMark/>
          </w:tcPr>
          <w:p w14:paraId="2892E7F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0,671</w:t>
            </w:r>
          </w:p>
        </w:tc>
        <w:tc>
          <w:tcPr>
            <w:tcW w:w="507" w:type="pct"/>
            <w:shd w:val="clear" w:color="auto" w:fill="auto"/>
            <w:noWrap/>
            <w:vAlign w:val="bottom"/>
            <w:hideMark/>
          </w:tcPr>
          <w:p w14:paraId="26D95B5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0,188</w:t>
            </w:r>
          </w:p>
        </w:tc>
        <w:tc>
          <w:tcPr>
            <w:tcW w:w="542" w:type="pct"/>
            <w:shd w:val="clear" w:color="auto" w:fill="auto"/>
            <w:noWrap/>
            <w:vAlign w:val="bottom"/>
            <w:hideMark/>
          </w:tcPr>
          <w:p w14:paraId="7B91574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2017</w:t>
            </w:r>
          </w:p>
        </w:tc>
        <w:tc>
          <w:tcPr>
            <w:tcW w:w="546" w:type="pct"/>
            <w:shd w:val="clear" w:color="auto" w:fill="auto"/>
            <w:noWrap/>
            <w:vAlign w:val="bottom"/>
            <w:hideMark/>
          </w:tcPr>
          <w:p w14:paraId="11CDBCE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1CD56EE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vAlign w:val="bottom"/>
            <w:hideMark/>
          </w:tcPr>
          <w:p w14:paraId="430C13C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0,671</w:t>
            </w:r>
          </w:p>
        </w:tc>
        <w:tc>
          <w:tcPr>
            <w:tcW w:w="479" w:type="pct"/>
            <w:shd w:val="clear" w:color="auto" w:fill="auto"/>
            <w:noWrap/>
            <w:vAlign w:val="bottom"/>
            <w:hideMark/>
          </w:tcPr>
          <w:p w14:paraId="415F387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0,188</w:t>
            </w:r>
          </w:p>
        </w:tc>
      </w:tr>
      <w:tr w:rsidR="00F74C39" w:rsidRPr="000825A3" w14:paraId="5707C78D" w14:textId="77777777" w:rsidTr="00481729">
        <w:trPr>
          <w:cantSplit/>
          <w:trHeight w:val="20"/>
          <w:jc w:val="center"/>
        </w:trPr>
        <w:tc>
          <w:tcPr>
            <w:tcW w:w="275" w:type="pct"/>
            <w:shd w:val="clear" w:color="auto" w:fill="auto"/>
            <w:noWrap/>
          </w:tcPr>
          <w:p w14:paraId="710CACDD"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43</w:t>
            </w:r>
          </w:p>
        </w:tc>
        <w:tc>
          <w:tcPr>
            <w:tcW w:w="1052" w:type="pct"/>
            <w:shd w:val="clear" w:color="auto" w:fill="auto"/>
            <w:vAlign w:val="bottom"/>
            <w:hideMark/>
          </w:tcPr>
          <w:p w14:paraId="0E5095F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Летняя, 50а</w:t>
            </w:r>
          </w:p>
        </w:tc>
        <w:tc>
          <w:tcPr>
            <w:tcW w:w="575" w:type="pct"/>
            <w:shd w:val="clear" w:color="auto" w:fill="auto"/>
            <w:noWrap/>
            <w:hideMark/>
          </w:tcPr>
          <w:p w14:paraId="449706E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5,080</w:t>
            </w:r>
          </w:p>
        </w:tc>
        <w:tc>
          <w:tcPr>
            <w:tcW w:w="507" w:type="pct"/>
            <w:shd w:val="clear" w:color="auto" w:fill="auto"/>
            <w:noWrap/>
            <w:vAlign w:val="bottom"/>
            <w:hideMark/>
          </w:tcPr>
          <w:p w14:paraId="70F1307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2,975</w:t>
            </w:r>
          </w:p>
        </w:tc>
        <w:tc>
          <w:tcPr>
            <w:tcW w:w="542" w:type="pct"/>
            <w:shd w:val="clear" w:color="auto" w:fill="auto"/>
            <w:noWrap/>
            <w:vAlign w:val="bottom"/>
            <w:hideMark/>
          </w:tcPr>
          <w:p w14:paraId="6FDC85C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7A048FE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5,080</w:t>
            </w:r>
          </w:p>
        </w:tc>
        <w:tc>
          <w:tcPr>
            <w:tcW w:w="478" w:type="pct"/>
            <w:shd w:val="clear" w:color="auto" w:fill="auto"/>
            <w:noWrap/>
            <w:vAlign w:val="bottom"/>
            <w:hideMark/>
          </w:tcPr>
          <w:p w14:paraId="1C10CFA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2,975</w:t>
            </w:r>
          </w:p>
        </w:tc>
        <w:tc>
          <w:tcPr>
            <w:tcW w:w="546" w:type="pct"/>
            <w:shd w:val="clear" w:color="auto" w:fill="auto"/>
            <w:noWrap/>
            <w:vAlign w:val="bottom"/>
            <w:hideMark/>
          </w:tcPr>
          <w:p w14:paraId="4BFB31E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7EB73F6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01546E03" w14:textId="77777777" w:rsidTr="00481729">
        <w:trPr>
          <w:cantSplit/>
          <w:trHeight w:val="20"/>
          <w:jc w:val="center"/>
        </w:trPr>
        <w:tc>
          <w:tcPr>
            <w:tcW w:w="2951" w:type="pct"/>
            <w:gridSpan w:val="5"/>
            <w:shd w:val="clear" w:color="000000" w:fill="D9D9D9" w:themeFill="background1" w:themeFillShade="D9"/>
            <w:noWrap/>
            <w:vAlign w:val="bottom"/>
            <w:hideMark/>
          </w:tcPr>
          <w:p w14:paraId="607F5F8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Закрывающиеся котельные на жидком топливе</w:t>
            </w:r>
          </w:p>
        </w:tc>
        <w:tc>
          <w:tcPr>
            <w:tcW w:w="546" w:type="pct"/>
            <w:shd w:val="clear" w:color="000000" w:fill="D9D9D9" w:themeFill="background1" w:themeFillShade="D9"/>
            <w:noWrap/>
            <w:vAlign w:val="bottom"/>
            <w:hideMark/>
          </w:tcPr>
          <w:p w14:paraId="1180F98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c>
          <w:tcPr>
            <w:tcW w:w="478" w:type="pct"/>
            <w:shd w:val="clear" w:color="000000" w:fill="D9D9D9" w:themeFill="background1" w:themeFillShade="D9"/>
            <w:noWrap/>
            <w:vAlign w:val="bottom"/>
            <w:hideMark/>
          </w:tcPr>
          <w:p w14:paraId="1BF1024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c>
          <w:tcPr>
            <w:tcW w:w="546" w:type="pct"/>
            <w:shd w:val="clear" w:color="000000" w:fill="D9D9D9" w:themeFill="background1" w:themeFillShade="D9"/>
            <w:noWrap/>
            <w:vAlign w:val="bottom"/>
            <w:hideMark/>
          </w:tcPr>
          <w:p w14:paraId="07F09ED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c>
          <w:tcPr>
            <w:tcW w:w="479" w:type="pct"/>
            <w:shd w:val="clear" w:color="000000" w:fill="D9D9D9" w:themeFill="background1" w:themeFillShade="D9"/>
            <w:noWrap/>
            <w:vAlign w:val="bottom"/>
            <w:hideMark/>
          </w:tcPr>
          <w:p w14:paraId="350AFB3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r>
      <w:tr w:rsidR="00F74C39" w:rsidRPr="000825A3" w14:paraId="277512F5" w14:textId="77777777" w:rsidTr="00481729">
        <w:trPr>
          <w:cantSplit/>
          <w:trHeight w:val="20"/>
          <w:jc w:val="center"/>
        </w:trPr>
        <w:tc>
          <w:tcPr>
            <w:tcW w:w="275" w:type="pct"/>
            <w:shd w:val="clear" w:color="auto" w:fill="auto"/>
            <w:noWrap/>
            <w:hideMark/>
          </w:tcPr>
          <w:p w14:paraId="1F0D145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w:t>
            </w:r>
          </w:p>
        </w:tc>
        <w:tc>
          <w:tcPr>
            <w:tcW w:w="1052" w:type="pct"/>
            <w:shd w:val="clear" w:color="auto" w:fill="auto"/>
            <w:vAlign w:val="bottom"/>
            <w:hideMark/>
          </w:tcPr>
          <w:p w14:paraId="53D1869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"Большая Камская" ул. Киевская</w:t>
            </w:r>
          </w:p>
        </w:tc>
        <w:tc>
          <w:tcPr>
            <w:tcW w:w="575" w:type="pct"/>
            <w:shd w:val="clear" w:color="auto" w:fill="auto"/>
            <w:noWrap/>
            <w:hideMark/>
          </w:tcPr>
          <w:p w14:paraId="2824934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15,760</w:t>
            </w:r>
          </w:p>
        </w:tc>
        <w:tc>
          <w:tcPr>
            <w:tcW w:w="507" w:type="pct"/>
            <w:shd w:val="clear" w:color="auto" w:fill="auto"/>
            <w:noWrap/>
            <w:hideMark/>
          </w:tcPr>
          <w:p w14:paraId="1E31D85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9,091</w:t>
            </w:r>
          </w:p>
        </w:tc>
        <w:tc>
          <w:tcPr>
            <w:tcW w:w="542" w:type="pct"/>
            <w:shd w:val="clear" w:color="auto" w:fill="auto"/>
            <w:noWrap/>
            <w:hideMark/>
          </w:tcPr>
          <w:p w14:paraId="79445BA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2019</w:t>
            </w:r>
          </w:p>
        </w:tc>
        <w:tc>
          <w:tcPr>
            <w:tcW w:w="546" w:type="pct"/>
            <w:shd w:val="clear" w:color="auto" w:fill="auto"/>
            <w:noWrap/>
            <w:hideMark/>
          </w:tcPr>
          <w:p w14:paraId="4E7C6F9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hideMark/>
          </w:tcPr>
          <w:p w14:paraId="16D25CA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1F39809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15,760</w:t>
            </w:r>
          </w:p>
        </w:tc>
        <w:tc>
          <w:tcPr>
            <w:tcW w:w="479" w:type="pct"/>
            <w:shd w:val="clear" w:color="auto" w:fill="auto"/>
            <w:noWrap/>
            <w:hideMark/>
          </w:tcPr>
          <w:p w14:paraId="7C06AF0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9,091</w:t>
            </w:r>
          </w:p>
        </w:tc>
      </w:tr>
      <w:tr w:rsidR="00F74C39" w:rsidRPr="000825A3" w14:paraId="61A2730A" w14:textId="77777777" w:rsidTr="00481729">
        <w:trPr>
          <w:cantSplit/>
          <w:trHeight w:val="20"/>
          <w:jc w:val="center"/>
        </w:trPr>
        <w:tc>
          <w:tcPr>
            <w:tcW w:w="275" w:type="pct"/>
            <w:shd w:val="clear" w:color="auto" w:fill="auto"/>
            <w:noWrap/>
            <w:hideMark/>
          </w:tcPr>
          <w:p w14:paraId="51650710"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w:t>
            </w:r>
          </w:p>
        </w:tc>
        <w:tc>
          <w:tcPr>
            <w:tcW w:w="1052" w:type="pct"/>
            <w:shd w:val="clear" w:color="auto" w:fill="auto"/>
            <w:vAlign w:val="bottom"/>
            <w:hideMark/>
          </w:tcPr>
          <w:p w14:paraId="2BCCC449"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Тихорецкая, 32</w:t>
            </w:r>
          </w:p>
        </w:tc>
        <w:tc>
          <w:tcPr>
            <w:tcW w:w="575" w:type="pct"/>
            <w:shd w:val="clear" w:color="auto" w:fill="auto"/>
            <w:noWrap/>
            <w:hideMark/>
          </w:tcPr>
          <w:p w14:paraId="6992E55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13,660</w:t>
            </w:r>
          </w:p>
        </w:tc>
        <w:tc>
          <w:tcPr>
            <w:tcW w:w="507" w:type="pct"/>
            <w:shd w:val="clear" w:color="auto" w:fill="auto"/>
            <w:noWrap/>
            <w:hideMark/>
          </w:tcPr>
          <w:p w14:paraId="4374CC4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7,973</w:t>
            </w:r>
          </w:p>
        </w:tc>
        <w:tc>
          <w:tcPr>
            <w:tcW w:w="542" w:type="pct"/>
            <w:shd w:val="clear" w:color="auto" w:fill="auto"/>
            <w:noWrap/>
            <w:vAlign w:val="bottom"/>
            <w:hideMark/>
          </w:tcPr>
          <w:p w14:paraId="72CE07A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2016-2018</w:t>
            </w:r>
          </w:p>
        </w:tc>
        <w:tc>
          <w:tcPr>
            <w:tcW w:w="546" w:type="pct"/>
            <w:shd w:val="clear" w:color="auto" w:fill="auto"/>
            <w:noWrap/>
            <w:vAlign w:val="bottom"/>
            <w:hideMark/>
          </w:tcPr>
          <w:p w14:paraId="65076FA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vAlign w:val="bottom"/>
            <w:hideMark/>
          </w:tcPr>
          <w:p w14:paraId="6953FEB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565F752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13,660</w:t>
            </w:r>
          </w:p>
        </w:tc>
        <w:tc>
          <w:tcPr>
            <w:tcW w:w="479" w:type="pct"/>
            <w:shd w:val="clear" w:color="auto" w:fill="auto"/>
            <w:noWrap/>
            <w:hideMark/>
          </w:tcPr>
          <w:p w14:paraId="271EBF6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7,973</w:t>
            </w:r>
          </w:p>
        </w:tc>
      </w:tr>
      <w:tr w:rsidR="00F74C39" w:rsidRPr="000825A3" w14:paraId="0DDBBD5C" w14:textId="77777777" w:rsidTr="00481729">
        <w:trPr>
          <w:cantSplit/>
          <w:trHeight w:val="20"/>
          <w:jc w:val="center"/>
        </w:trPr>
        <w:tc>
          <w:tcPr>
            <w:tcW w:w="275" w:type="pct"/>
            <w:shd w:val="clear" w:color="auto" w:fill="auto"/>
            <w:noWrap/>
            <w:hideMark/>
          </w:tcPr>
          <w:p w14:paraId="30243A8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4</w:t>
            </w:r>
          </w:p>
        </w:tc>
        <w:tc>
          <w:tcPr>
            <w:tcW w:w="1052" w:type="pct"/>
            <w:shd w:val="clear" w:color="auto" w:fill="auto"/>
            <w:vAlign w:val="bottom"/>
            <w:hideMark/>
          </w:tcPr>
          <w:p w14:paraId="78E6E69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Гагарина, 50-52</w:t>
            </w:r>
          </w:p>
        </w:tc>
        <w:tc>
          <w:tcPr>
            <w:tcW w:w="575" w:type="pct"/>
            <w:shd w:val="clear" w:color="auto" w:fill="auto"/>
            <w:noWrap/>
            <w:hideMark/>
          </w:tcPr>
          <w:p w14:paraId="4D2A52D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1,900</w:t>
            </w:r>
          </w:p>
        </w:tc>
        <w:tc>
          <w:tcPr>
            <w:tcW w:w="507" w:type="pct"/>
            <w:shd w:val="clear" w:color="auto" w:fill="auto"/>
            <w:noWrap/>
            <w:vAlign w:val="bottom"/>
            <w:hideMark/>
          </w:tcPr>
          <w:p w14:paraId="6BB86C9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0,802</w:t>
            </w:r>
          </w:p>
        </w:tc>
        <w:tc>
          <w:tcPr>
            <w:tcW w:w="542" w:type="pct"/>
            <w:shd w:val="clear" w:color="auto" w:fill="auto"/>
            <w:noWrap/>
            <w:vAlign w:val="bottom"/>
            <w:hideMark/>
          </w:tcPr>
          <w:p w14:paraId="1D2B24C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1B2E3E5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1,900</w:t>
            </w:r>
          </w:p>
        </w:tc>
        <w:tc>
          <w:tcPr>
            <w:tcW w:w="478" w:type="pct"/>
            <w:shd w:val="clear" w:color="auto" w:fill="auto"/>
            <w:noWrap/>
            <w:vAlign w:val="bottom"/>
            <w:hideMark/>
          </w:tcPr>
          <w:p w14:paraId="581B0A0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0,802</w:t>
            </w:r>
          </w:p>
        </w:tc>
        <w:tc>
          <w:tcPr>
            <w:tcW w:w="546" w:type="pct"/>
            <w:shd w:val="clear" w:color="auto" w:fill="auto"/>
            <w:noWrap/>
            <w:vAlign w:val="bottom"/>
            <w:hideMark/>
          </w:tcPr>
          <w:p w14:paraId="205C16F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07E8ED1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7BD1E287" w14:textId="77777777" w:rsidTr="00481729">
        <w:trPr>
          <w:cantSplit/>
          <w:trHeight w:val="20"/>
          <w:jc w:val="center"/>
        </w:trPr>
        <w:tc>
          <w:tcPr>
            <w:tcW w:w="275" w:type="pct"/>
            <w:shd w:val="clear" w:color="auto" w:fill="auto"/>
            <w:noWrap/>
            <w:hideMark/>
          </w:tcPr>
          <w:p w14:paraId="41FC228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lastRenderedPageBreak/>
              <w:t>5</w:t>
            </w:r>
          </w:p>
        </w:tc>
        <w:tc>
          <w:tcPr>
            <w:tcW w:w="1052" w:type="pct"/>
            <w:shd w:val="clear" w:color="auto" w:fill="auto"/>
            <w:hideMark/>
          </w:tcPr>
          <w:p w14:paraId="00C5600D"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ул. Баженова, 21в</w:t>
            </w:r>
          </w:p>
        </w:tc>
        <w:tc>
          <w:tcPr>
            <w:tcW w:w="575" w:type="pct"/>
            <w:shd w:val="clear" w:color="auto" w:fill="auto"/>
            <w:noWrap/>
            <w:hideMark/>
          </w:tcPr>
          <w:p w14:paraId="2F027F6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0,674</w:t>
            </w:r>
          </w:p>
        </w:tc>
        <w:tc>
          <w:tcPr>
            <w:tcW w:w="507" w:type="pct"/>
            <w:shd w:val="clear" w:color="auto" w:fill="auto"/>
            <w:noWrap/>
            <w:hideMark/>
          </w:tcPr>
          <w:p w14:paraId="0DDD8FF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0,349</w:t>
            </w:r>
          </w:p>
        </w:tc>
        <w:tc>
          <w:tcPr>
            <w:tcW w:w="542" w:type="pct"/>
            <w:shd w:val="clear" w:color="auto" w:fill="auto"/>
            <w:noWrap/>
            <w:hideMark/>
          </w:tcPr>
          <w:p w14:paraId="07E8F95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vAlign w:val="bottom"/>
            <w:hideMark/>
          </w:tcPr>
          <w:p w14:paraId="0FB36C4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0,674</w:t>
            </w:r>
          </w:p>
        </w:tc>
        <w:tc>
          <w:tcPr>
            <w:tcW w:w="478" w:type="pct"/>
            <w:shd w:val="clear" w:color="auto" w:fill="auto"/>
            <w:noWrap/>
            <w:vAlign w:val="bottom"/>
            <w:hideMark/>
          </w:tcPr>
          <w:p w14:paraId="714E52F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0,349</w:t>
            </w:r>
          </w:p>
        </w:tc>
        <w:tc>
          <w:tcPr>
            <w:tcW w:w="546" w:type="pct"/>
            <w:shd w:val="clear" w:color="auto" w:fill="auto"/>
            <w:noWrap/>
            <w:hideMark/>
          </w:tcPr>
          <w:p w14:paraId="64D1F4D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65AB686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4D8ADCCE" w14:textId="77777777" w:rsidTr="00481729">
        <w:trPr>
          <w:cantSplit/>
          <w:trHeight w:val="20"/>
          <w:jc w:val="center"/>
        </w:trPr>
        <w:tc>
          <w:tcPr>
            <w:tcW w:w="275" w:type="pct"/>
            <w:shd w:val="clear" w:color="auto" w:fill="auto"/>
            <w:noWrap/>
            <w:hideMark/>
          </w:tcPr>
          <w:p w14:paraId="3DEC5971"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 </w:t>
            </w:r>
          </w:p>
        </w:tc>
        <w:tc>
          <w:tcPr>
            <w:tcW w:w="1052" w:type="pct"/>
            <w:shd w:val="clear" w:color="auto" w:fill="auto"/>
            <w:vAlign w:val="bottom"/>
            <w:hideMark/>
          </w:tcPr>
          <w:p w14:paraId="2F301C6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ИТОГО:</w:t>
            </w:r>
          </w:p>
        </w:tc>
        <w:tc>
          <w:tcPr>
            <w:tcW w:w="575" w:type="pct"/>
            <w:shd w:val="clear" w:color="auto" w:fill="auto"/>
            <w:noWrap/>
            <w:hideMark/>
          </w:tcPr>
          <w:p w14:paraId="63BE081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38,594</w:t>
            </w:r>
          </w:p>
        </w:tc>
        <w:tc>
          <w:tcPr>
            <w:tcW w:w="507" w:type="pct"/>
            <w:shd w:val="clear" w:color="auto" w:fill="auto"/>
            <w:noWrap/>
            <w:hideMark/>
          </w:tcPr>
          <w:p w14:paraId="0C49131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23,213</w:t>
            </w:r>
          </w:p>
        </w:tc>
        <w:tc>
          <w:tcPr>
            <w:tcW w:w="542" w:type="pct"/>
            <w:shd w:val="clear" w:color="auto" w:fill="auto"/>
            <w:noWrap/>
            <w:vAlign w:val="bottom"/>
            <w:hideMark/>
          </w:tcPr>
          <w:p w14:paraId="6A6DACF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0C929E7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9,174</w:t>
            </w:r>
          </w:p>
        </w:tc>
        <w:tc>
          <w:tcPr>
            <w:tcW w:w="478" w:type="pct"/>
            <w:shd w:val="clear" w:color="auto" w:fill="auto"/>
            <w:noWrap/>
            <w:hideMark/>
          </w:tcPr>
          <w:p w14:paraId="6FD5D6F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6,149</w:t>
            </w:r>
          </w:p>
        </w:tc>
        <w:tc>
          <w:tcPr>
            <w:tcW w:w="546" w:type="pct"/>
            <w:shd w:val="clear" w:color="auto" w:fill="auto"/>
            <w:noWrap/>
            <w:hideMark/>
          </w:tcPr>
          <w:p w14:paraId="79A4306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29,420</w:t>
            </w:r>
          </w:p>
        </w:tc>
        <w:tc>
          <w:tcPr>
            <w:tcW w:w="479" w:type="pct"/>
            <w:shd w:val="clear" w:color="auto" w:fill="auto"/>
            <w:noWrap/>
            <w:hideMark/>
          </w:tcPr>
          <w:p w14:paraId="2AE27AB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17,064</w:t>
            </w:r>
          </w:p>
        </w:tc>
      </w:tr>
      <w:tr w:rsidR="00F74C39" w:rsidRPr="000825A3" w14:paraId="468661A4" w14:textId="77777777" w:rsidTr="00481729">
        <w:trPr>
          <w:cantSplit/>
          <w:trHeight w:val="20"/>
          <w:jc w:val="center"/>
        </w:trPr>
        <w:tc>
          <w:tcPr>
            <w:tcW w:w="2951" w:type="pct"/>
            <w:gridSpan w:val="5"/>
            <w:shd w:val="clear" w:color="000000" w:fill="D9D9D9" w:themeFill="background1" w:themeFillShade="D9"/>
            <w:vAlign w:val="bottom"/>
            <w:hideMark/>
          </w:tcPr>
          <w:p w14:paraId="63459D4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Закрывающиеся районные тепловые станции</w:t>
            </w:r>
          </w:p>
        </w:tc>
        <w:tc>
          <w:tcPr>
            <w:tcW w:w="546" w:type="pct"/>
            <w:shd w:val="clear" w:color="000000" w:fill="D9D9D9" w:themeFill="background1" w:themeFillShade="D9"/>
            <w:vAlign w:val="bottom"/>
            <w:hideMark/>
          </w:tcPr>
          <w:p w14:paraId="00AEBF5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c>
          <w:tcPr>
            <w:tcW w:w="478" w:type="pct"/>
            <w:shd w:val="clear" w:color="000000" w:fill="D9D9D9" w:themeFill="background1" w:themeFillShade="D9"/>
            <w:vAlign w:val="bottom"/>
            <w:hideMark/>
          </w:tcPr>
          <w:p w14:paraId="4AEE9E8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c>
          <w:tcPr>
            <w:tcW w:w="546" w:type="pct"/>
            <w:shd w:val="clear" w:color="000000" w:fill="D9D9D9" w:themeFill="background1" w:themeFillShade="D9"/>
            <w:vAlign w:val="bottom"/>
            <w:hideMark/>
          </w:tcPr>
          <w:p w14:paraId="3F4496E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c>
          <w:tcPr>
            <w:tcW w:w="479" w:type="pct"/>
            <w:shd w:val="clear" w:color="000000" w:fill="D9D9D9" w:themeFill="background1" w:themeFillShade="D9"/>
            <w:vAlign w:val="bottom"/>
            <w:hideMark/>
          </w:tcPr>
          <w:p w14:paraId="455E1CD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p>
        </w:tc>
      </w:tr>
      <w:tr w:rsidR="00F74C39" w:rsidRPr="000825A3" w14:paraId="0CBD3470" w14:textId="77777777" w:rsidTr="00481729">
        <w:trPr>
          <w:cantSplit/>
          <w:trHeight w:val="20"/>
          <w:jc w:val="center"/>
        </w:trPr>
        <w:tc>
          <w:tcPr>
            <w:tcW w:w="275" w:type="pct"/>
            <w:shd w:val="clear" w:color="auto" w:fill="auto"/>
            <w:noWrap/>
            <w:hideMark/>
          </w:tcPr>
          <w:p w14:paraId="2C5CA71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w:t>
            </w:r>
          </w:p>
        </w:tc>
        <w:tc>
          <w:tcPr>
            <w:tcW w:w="1052" w:type="pct"/>
            <w:shd w:val="clear" w:color="auto" w:fill="auto"/>
            <w:vAlign w:val="bottom"/>
            <w:hideMark/>
          </w:tcPr>
          <w:p w14:paraId="7984223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РТС "Дюнная"</w:t>
            </w:r>
          </w:p>
        </w:tc>
        <w:tc>
          <w:tcPr>
            <w:tcW w:w="575" w:type="pct"/>
            <w:shd w:val="clear" w:color="auto" w:fill="auto"/>
            <w:noWrap/>
            <w:hideMark/>
          </w:tcPr>
          <w:p w14:paraId="5D2226B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55,500</w:t>
            </w:r>
          </w:p>
        </w:tc>
        <w:tc>
          <w:tcPr>
            <w:tcW w:w="507" w:type="pct"/>
            <w:shd w:val="clear" w:color="auto" w:fill="auto"/>
            <w:noWrap/>
            <w:vAlign w:val="bottom"/>
            <w:hideMark/>
          </w:tcPr>
          <w:p w14:paraId="02335ED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54,782</w:t>
            </w:r>
          </w:p>
        </w:tc>
        <w:tc>
          <w:tcPr>
            <w:tcW w:w="542" w:type="pct"/>
            <w:shd w:val="clear" w:color="auto" w:fill="auto"/>
            <w:noWrap/>
            <w:vAlign w:val="bottom"/>
            <w:hideMark/>
          </w:tcPr>
          <w:p w14:paraId="07CA58B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78B9381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55,500</w:t>
            </w:r>
          </w:p>
        </w:tc>
        <w:tc>
          <w:tcPr>
            <w:tcW w:w="478" w:type="pct"/>
            <w:shd w:val="clear" w:color="auto" w:fill="auto"/>
            <w:noWrap/>
            <w:vAlign w:val="bottom"/>
            <w:hideMark/>
          </w:tcPr>
          <w:p w14:paraId="74A8FD1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54,782</w:t>
            </w:r>
          </w:p>
        </w:tc>
        <w:tc>
          <w:tcPr>
            <w:tcW w:w="546" w:type="pct"/>
            <w:shd w:val="clear" w:color="auto" w:fill="auto"/>
            <w:noWrap/>
            <w:vAlign w:val="bottom"/>
            <w:hideMark/>
          </w:tcPr>
          <w:p w14:paraId="1202684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0167F8B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153BC3B0" w14:textId="77777777" w:rsidTr="00481729">
        <w:trPr>
          <w:cantSplit/>
          <w:trHeight w:val="20"/>
          <w:jc w:val="center"/>
        </w:trPr>
        <w:tc>
          <w:tcPr>
            <w:tcW w:w="275" w:type="pct"/>
            <w:shd w:val="clear" w:color="auto" w:fill="auto"/>
            <w:noWrap/>
            <w:hideMark/>
          </w:tcPr>
          <w:p w14:paraId="519169C1"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w:t>
            </w:r>
          </w:p>
        </w:tc>
        <w:tc>
          <w:tcPr>
            <w:tcW w:w="1052" w:type="pct"/>
            <w:shd w:val="clear" w:color="auto" w:fill="auto"/>
            <w:vAlign w:val="bottom"/>
            <w:hideMark/>
          </w:tcPr>
          <w:p w14:paraId="5292F7E0"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РТС "Балтийская"</w:t>
            </w:r>
          </w:p>
        </w:tc>
        <w:tc>
          <w:tcPr>
            <w:tcW w:w="575" w:type="pct"/>
            <w:shd w:val="clear" w:color="auto" w:fill="auto"/>
            <w:noWrap/>
            <w:hideMark/>
          </w:tcPr>
          <w:p w14:paraId="6B3C3DF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55,250</w:t>
            </w:r>
          </w:p>
        </w:tc>
        <w:tc>
          <w:tcPr>
            <w:tcW w:w="507" w:type="pct"/>
            <w:shd w:val="clear" w:color="auto" w:fill="auto"/>
            <w:noWrap/>
            <w:vAlign w:val="bottom"/>
            <w:hideMark/>
          </w:tcPr>
          <w:p w14:paraId="012214A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71,358</w:t>
            </w:r>
          </w:p>
        </w:tc>
        <w:tc>
          <w:tcPr>
            <w:tcW w:w="542" w:type="pct"/>
            <w:shd w:val="clear" w:color="auto" w:fill="auto"/>
            <w:noWrap/>
            <w:vAlign w:val="bottom"/>
            <w:hideMark/>
          </w:tcPr>
          <w:p w14:paraId="137F487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vAlign w:val="bottom"/>
            <w:hideMark/>
          </w:tcPr>
          <w:p w14:paraId="150C22D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55,250</w:t>
            </w:r>
          </w:p>
        </w:tc>
        <w:tc>
          <w:tcPr>
            <w:tcW w:w="478" w:type="pct"/>
            <w:shd w:val="clear" w:color="auto" w:fill="auto"/>
            <w:noWrap/>
            <w:vAlign w:val="bottom"/>
            <w:hideMark/>
          </w:tcPr>
          <w:p w14:paraId="0DA0C7F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71,358</w:t>
            </w:r>
          </w:p>
        </w:tc>
        <w:tc>
          <w:tcPr>
            <w:tcW w:w="546" w:type="pct"/>
            <w:shd w:val="clear" w:color="auto" w:fill="auto"/>
            <w:noWrap/>
            <w:vAlign w:val="bottom"/>
            <w:hideMark/>
          </w:tcPr>
          <w:p w14:paraId="6C241F9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40DDBA2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10788820" w14:textId="77777777" w:rsidTr="00481729">
        <w:trPr>
          <w:cantSplit/>
          <w:trHeight w:val="20"/>
          <w:jc w:val="center"/>
        </w:trPr>
        <w:tc>
          <w:tcPr>
            <w:tcW w:w="275" w:type="pct"/>
            <w:shd w:val="clear" w:color="auto" w:fill="auto"/>
            <w:noWrap/>
            <w:hideMark/>
          </w:tcPr>
          <w:p w14:paraId="30CEF60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w:t>
            </w:r>
          </w:p>
        </w:tc>
        <w:tc>
          <w:tcPr>
            <w:tcW w:w="1052" w:type="pct"/>
            <w:shd w:val="clear" w:color="auto" w:fill="auto"/>
            <w:vAlign w:val="bottom"/>
            <w:hideMark/>
          </w:tcPr>
          <w:p w14:paraId="0EC1422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РТС "Заводская"</w:t>
            </w:r>
          </w:p>
        </w:tc>
        <w:tc>
          <w:tcPr>
            <w:tcW w:w="575" w:type="pct"/>
            <w:shd w:val="clear" w:color="auto" w:fill="auto"/>
            <w:noWrap/>
            <w:hideMark/>
          </w:tcPr>
          <w:p w14:paraId="2712F92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70,200</w:t>
            </w:r>
          </w:p>
        </w:tc>
        <w:tc>
          <w:tcPr>
            <w:tcW w:w="507" w:type="pct"/>
            <w:shd w:val="clear" w:color="auto" w:fill="auto"/>
            <w:noWrap/>
            <w:vAlign w:val="bottom"/>
            <w:hideMark/>
          </w:tcPr>
          <w:p w14:paraId="1DED2F1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81,888</w:t>
            </w:r>
          </w:p>
        </w:tc>
        <w:tc>
          <w:tcPr>
            <w:tcW w:w="542" w:type="pct"/>
            <w:shd w:val="clear" w:color="auto" w:fill="auto"/>
            <w:noWrap/>
            <w:vAlign w:val="bottom"/>
            <w:hideMark/>
          </w:tcPr>
          <w:p w14:paraId="2F34BB6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2013</w:t>
            </w:r>
          </w:p>
        </w:tc>
        <w:tc>
          <w:tcPr>
            <w:tcW w:w="546" w:type="pct"/>
            <w:shd w:val="clear" w:color="auto" w:fill="auto"/>
            <w:noWrap/>
            <w:vAlign w:val="bottom"/>
            <w:hideMark/>
          </w:tcPr>
          <w:p w14:paraId="150753A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70,200</w:t>
            </w:r>
          </w:p>
        </w:tc>
        <w:tc>
          <w:tcPr>
            <w:tcW w:w="478" w:type="pct"/>
            <w:shd w:val="clear" w:color="auto" w:fill="auto"/>
            <w:noWrap/>
            <w:vAlign w:val="bottom"/>
            <w:hideMark/>
          </w:tcPr>
          <w:p w14:paraId="5520648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81,888</w:t>
            </w:r>
          </w:p>
        </w:tc>
        <w:tc>
          <w:tcPr>
            <w:tcW w:w="546" w:type="pct"/>
            <w:shd w:val="clear" w:color="auto" w:fill="auto"/>
            <w:noWrap/>
            <w:vAlign w:val="bottom"/>
            <w:hideMark/>
          </w:tcPr>
          <w:p w14:paraId="56BDD12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vAlign w:val="bottom"/>
            <w:hideMark/>
          </w:tcPr>
          <w:p w14:paraId="4B0EC3C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6C5917C7" w14:textId="77777777" w:rsidTr="00481729">
        <w:trPr>
          <w:cantSplit/>
          <w:trHeight w:val="20"/>
          <w:jc w:val="center"/>
        </w:trPr>
        <w:tc>
          <w:tcPr>
            <w:tcW w:w="275" w:type="pct"/>
            <w:shd w:val="clear" w:color="auto" w:fill="auto"/>
            <w:noWrap/>
            <w:vAlign w:val="bottom"/>
            <w:hideMark/>
          </w:tcPr>
          <w:p w14:paraId="7B0AF24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 </w:t>
            </w:r>
          </w:p>
        </w:tc>
        <w:tc>
          <w:tcPr>
            <w:tcW w:w="1052" w:type="pct"/>
            <w:shd w:val="clear" w:color="auto" w:fill="auto"/>
            <w:vAlign w:val="bottom"/>
            <w:hideMark/>
          </w:tcPr>
          <w:p w14:paraId="6DFCEED8"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ИТОГО:</w:t>
            </w:r>
          </w:p>
        </w:tc>
        <w:tc>
          <w:tcPr>
            <w:tcW w:w="575" w:type="pct"/>
            <w:shd w:val="clear" w:color="auto" w:fill="auto"/>
            <w:noWrap/>
            <w:hideMark/>
          </w:tcPr>
          <w:p w14:paraId="1B63D41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180,950</w:t>
            </w:r>
          </w:p>
        </w:tc>
        <w:tc>
          <w:tcPr>
            <w:tcW w:w="507" w:type="pct"/>
            <w:shd w:val="clear" w:color="auto" w:fill="auto"/>
            <w:noWrap/>
            <w:hideMark/>
          </w:tcPr>
          <w:p w14:paraId="5FCB9D4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208,028</w:t>
            </w:r>
          </w:p>
        </w:tc>
        <w:tc>
          <w:tcPr>
            <w:tcW w:w="542" w:type="pct"/>
            <w:shd w:val="clear" w:color="auto" w:fill="auto"/>
            <w:noWrap/>
            <w:vAlign w:val="bottom"/>
            <w:hideMark/>
          </w:tcPr>
          <w:p w14:paraId="215D14A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0AEEAB3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180,950</w:t>
            </w:r>
          </w:p>
        </w:tc>
        <w:tc>
          <w:tcPr>
            <w:tcW w:w="478" w:type="pct"/>
            <w:shd w:val="clear" w:color="auto" w:fill="auto"/>
            <w:noWrap/>
            <w:hideMark/>
          </w:tcPr>
          <w:p w14:paraId="012BB86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208,028</w:t>
            </w:r>
          </w:p>
        </w:tc>
        <w:tc>
          <w:tcPr>
            <w:tcW w:w="546" w:type="pct"/>
            <w:shd w:val="clear" w:color="auto" w:fill="auto"/>
            <w:noWrap/>
            <w:hideMark/>
          </w:tcPr>
          <w:p w14:paraId="054CE85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0,000</w:t>
            </w:r>
          </w:p>
        </w:tc>
        <w:tc>
          <w:tcPr>
            <w:tcW w:w="479" w:type="pct"/>
            <w:shd w:val="clear" w:color="auto" w:fill="auto"/>
            <w:noWrap/>
            <w:hideMark/>
          </w:tcPr>
          <w:p w14:paraId="727ACEB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sz w:val="22"/>
                <w:szCs w:val="22"/>
                <w:lang w:eastAsia="ar-SA"/>
              </w:rPr>
            </w:pPr>
            <w:r w:rsidRPr="000825A3">
              <w:rPr>
                <w:rFonts w:ascii="Times New Roman" w:eastAsia="Times New Roman" w:hAnsi="Times New Roman" w:cs="Times New Roman"/>
                <w:b/>
                <w:bCs/>
                <w:sz w:val="22"/>
                <w:szCs w:val="22"/>
                <w:lang w:eastAsia="ar-SA"/>
              </w:rPr>
              <w:t>0,000</w:t>
            </w:r>
          </w:p>
        </w:tc>
      </w:tr>
      <w:tr w:rsidR="00F74C39" w:rsidRPr="000825A3" w14:paraId="565DAC28" w14:textId="77777777" w:rsidTr="00481729">
        <w:trPr>
          <w:cantSplit/>
          <w:trHeight w:val="20"/>
          <w:jc w:val="center"/>
        </w:trPr>
        <w:tc>
          <w:tcPr>
            <w:tcW w:w="5000" w:type="pct"/>
            <w:gridSpan w:val="9"/>
            <w:shd w:val="clear" w:color="000000" w:fill="D9D9D9" w:themeFill="background1" w:themeFillShade="D9"/>
            <w:vAlign w:val="bottom"/>
            <w:hideMark/>
          </w:tcPr>
          <w:p w14:paraId="30F2316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bCs/>
                <w:color w:val="000000"/>
                <w:sz w:val="22"/>
                <w:szCs w:val="22"/>
                <w:lang w:eastAsia="ar-SA"/>
              </w:rPr>
            </w:pPr>
            <w:r w:rsidRPr="000825A3">
              <w:rPr>
                <w:rFonts w:ascii="Times New Roman" w:eastAsia="Times New Roman" w:hAnsi="Times New Roman" w:cs="Times New Roman"/>
                <w:b/>
                <w:bCs/>
                <w:color w:val="000000"/>
                <w:sz w:val="22"/>
                <w:szCs w:val="22"/>
                <w:lang w:eastAsia="ar-SA"/>
              </w:rPr>
              <w:t>Прочие (ведомственные) котельные, планируемые к переключению на децентрализованное ТС</w:t>
            </w:r>
          </w:p>
        </w:tc>
      </w:tr>
      <w:tr w:rsidR="00F74C39" w:rsidRPr="000825A3" w14:paraId="36CB4FE5" w14:textId="77777777" w:rsidTr="00481729">
        <w:trPr>
          <w:cantSplit/>
          <w:trHeight w:val="20"/>
          <w:jc w:val="center"/>
        </w:trPr>
        <w:tc>
          <w:tcPr>
            <w:tcW w:w="275" w:type="pct"/>
            <w:shd w:val="clear" w:color="auto" w:fill="auto"/>
            <w:noWrap/>
            <w:hideMark/>
          </w:tcPr>
          <w:p w14:paraId="62A26AC6"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6</w:t>
            </w:r>
          </w:p>
        </w:tc>
        <w:tc>
          <w:tcPr>
            <w:tcW w:w="1052" w:type="pct"/>
            <w:shd w:val="clear" w:color="auto" w:fill="auto"/>
            <w:hideMark/>
          </w:tcPr>
          <w:p w14:paraId="0BE70B8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Управление культуры, в т.ч.:</w:t>
            </w:r>
          </w:p>
        </w:tc>
        <w:tc>
          <w:tcPr>
            <w:tcW w:w="575" w:type="pct"/>
            <w:shd w:val="clear" w:color="auto" w:fill="auto"/>
            <w:noWrap/>
            <w:hideMark/>
          </w:tcPr>
          <w:p w14:paraId="39B19BC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0,173</w:t>
            </w:r>
          </w:p>
        </w:tc>
        <w:tc>
          <w:tcPr>
            <w:tcW w:w="507" w:type="pct"/>
            <w:shd w:val="clear" w:color="auto" w:fill="auto"/>
            <w:noWrap/>
            <w:hideMark/>
          </w:tcPr>
          <w:p w14:paraId="6DB1C61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0,085</w:t>
            </w:r>
          </w:p>
        </w:tc>
        <w:tc>
          <w:tcPr>
            <w:tcW w:w="542" w:type="pct"/>
            <w:shd w:val="clear" w:color="auto" w:fill="auto"/>
            <w:noWrap/>
            <w:hideMark/>
          </w:tcPr>
          <w:p w14:paraId="5808F49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6A9BFA2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0,105</w:t>
            </w:r>
          </w:p>
        </w:tc>
        <w:tc>
          <w:tcPr>
            <w:tcW w:w="478" w:type="pct"/>
            <w:shd w:val="clear" w:color="auto" w:fill="auto"/>
            <w:noWrap/>
            <w:hideMark/>
          </w:tcPr>
          <w:p w14:paraId="7CD7A37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0,046</w:t>
            </w:r>
          </w:p>
        </w:tc>
        <w:tc>
          <w:tcPr>
            <w:tcW w:w="546" w:type="pct"/>
            <w:shd w:val="clear" w:color="auto" w:fill="auto"/>
            <w:noWrap/>
            <w:hideMark/>
          </w:tcPr>
          <w:p w14:paraId="77A635F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0,068</w:t>
            </w:r>
          </w:p>
        </w:tc>
        <w:tc>
          <w:tcPr>
            <w:tcW w:w="479" w:type="pct"/>
            <w:shd w:val="clear" w:color="auto" w:fill="auto"/>
            <w:noWrap/>
            <w:hideMark/>
          </w:tcPr>
          <w:p w14:paraId="3E72023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0,039</w:t>
            </w:r>
          </w:p>
        </w:tc>
      </w:tr>
      <w:tr w:rsidR="00F74C39" w:rsidRPr="000825A3" w14:paraId="7B49CF51" w14:textId="77777777" w:rsidTr="00481729">
        <w:trPr>
          <w:cantSplit/>
          <w:trHeight w:val="20"/>
          <w:jc w:val="center"/>
        </w:trPr>
        <w:tc>
          <w:tcPr>
            <w:tcW w:w="275" w:type="pct"/>
            <w:shd w:val="clear" w:color="auto" w:fill="auto"/>
            <w:noWrap/>
            <w:hideMark/>
          </w:tcPr>
          <w:p w14:paraId="30C4D73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6.1</w:t>
            </w:r>
          </w:p>
        </w:tc>
        <w:tc>
          <w:tcPr>
            <w:tcW w:w="1052" w:type="pct"/>
            <w:shd w:val="clear" w:color="auto" w:fill="auto"/>
            <w:hideMark/>
          </w:tcPr>
          <w:p w14:paraId="0A81165A"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МАОУ ДОД ДМШ им. Гофмана ул. Некрасова, 16</w:t>
            </w:r>
          </w:p>
        </w:tc>
        <w:tc>
          <w:tcPr>
            <w:tcW w:w="575" w:type="pct"/>
            <w:shd w:val="clear" w:color="auto" w:fill="auto"/>
            <w:noWrap/>
            <w:hideMark/>
          </w:tcPr>
          <w:p w14:paraId="1543251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0,078</w:t>
            </w:r>
          </w:p>
        </w:tc>
        <w:tc>
          <w:tcPr>
            <w:tcW w:w="507" w:type="pct"/>
            <w:shd w:val="clear" w:color="auto" w:fill="auto"/>
            <w:noWrap/>
            <w:hideMark/>
          </w:tcPr>
          <w:p w14:paraId="4BF34F4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0,021</w:t>
            </w:r>
          </w:p>
        </w:tc>
        <w:tc>
          <w:tcPr>
            <w:tcW w:w="542" w:type="pct"/>
            <w:shd w:val="clear" w:color="auto" w:fill="auto"/>
            <w:noWrap/>
            <w:hideMark/>
          </w:tcPr>
          <w:p w14:paraId="50363CA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4BC199E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0,078</w:t>
            </w:r>
          </w:p>
        </w:tc>
        <w:tc>
          <w:tcPr>
            <w:tcW w:w="478" w:type="pct"/>
            <w:shd w:val="clear" w:color="auto" w:fill="auto"/>
            <w:noWrap/>
            <w:hideMark/>
          </w:tcPr>
          <w:p w14:paraId="5D3AE8F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0,021</w:t>
            </w:r>
          </w:p>
        </w:tc>
        <w:tc>
          <w:tcPr>
            <w:tcW w:w="546" w:type="pct"/>
            <w:shd w:val="clear" w:color="auto" w:fill="auto"/>
            <w:noWrap/>
            <w:hideMark/>
          </w:tcPr>
          <w:p w14:paraId="3808640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34F377D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51285260" w14:textId="77777777" w:rsidTr="00481729">
        <w:trPr>
          <w:cantSplit/>
          <w:trHeight w:val="20"/>
          <w:jc w:val="center"/>
        </w:trPr>
        <w:tc>
          <w:tcPr>
            <w:tcW w:w="275" w:type="pct"/>
            <w:shd w:val="clear" w:color="auto" w:fill="auto"/>
            <w:noWrap/>
            <w:hideMark/>
          </w:tcPr>
          <w:p w14:paraId="59A3508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6.2</w:t>
            </w:r>
          </w:p>
        </w:tc>
        <w:tc>
          <w:tcPr>
            <w:tcW w:w="1052" w:type="pct"/>
            <w:shd w:val="clear" w:color="auto" w:fill="auto"/>
            <w:hideMark/>
          </w:tcPr>
          <w:p w14:paraId="69565AC8"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МАОУ ДОД ДМШ им. Шостаковича</w:t>
            </w:r>
          </w:p>
        </w:tc>
        <w:tc>
          <w:tcPr>
            <w:tcW w:w="575" w:type="pct"/>
            <w:shd w:val="clear" w:color="auto" w:fill="auto"/>
            <w:noWrap/>
            <w:hideMark/>
          </w:tcPr>
          <w:p w14:paraId="30E5ACE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0,048</w:t>
            </w:r>
          </w:p>
        </w:tc>
        <w:tc>
          <w:tcPr>
            <w:tcW w:w="507" w:type="pct"/>
            <w:shd w:val="clear" w:color="auto" w:fill="auto"/>
            <w:noWrap/>
            <w:hideMark/>
          </w:tcPr>
          <w:p w14:paraId="7626281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0,026</w:t>
            </w:r>
          </w:p>
        </w:tc>
        <w:tc>
          <w:tcPr>
            <w:tcW w:w="542" w:type="pct"/>
            <w:shd w:val="clear" w:color="auto" w:fill="auto"/>
            <w:noWrap/>
            <w:hideMark/>
          </w:tcPr>
          <w:p w14:paraId="30DD4AA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2018</w:t>
            </w:r>
          </w:p>
        </w:tc>
        <w:tc>
          <w:tcPr>
            <w:tcW w:w="546" w:type="pct"/>
            <w:shd w:val="clear" w:color="auto" w:fill="auto"/>
            <w:noWrap/>
            <w:hideMark/>
          </w:tcPr>
          <w:p w14:paraId="3485E75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hideMark/>
          </w:tcPr>
          <w:p w14:paraId="100A074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6BC5C12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0,048</w:t>
            </w:r>
          </w:p>
        </w:tc>
        <w:tc>
          <w:tcPr>
            <w:tcW w:w="479" w:type="pct"/>
            <w:shd w:val="clear" w:color="auto" w:fill="auto"/>
            <w:noWrap/>
            <w:hideMark/>
          </w:tcPr>
          <w:p w14:paraId="1C8FBBE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0,026</w:t>
            </w:r>
          </w:p>
        </w:tc>
      </w:tr>
      <w:tr w:rsidR="00F74C39" w:rsidRPr="000825A3" w14:paraId="7EE532FB" w14:textId="77777777" w:rsidTr="00481729">
        <w:trPr>
          <w:cantSplit/>
          <w:trHeight w:val="20"/>
          <w:jc w:val="center"/>
        </w:trPr>
        <w:tc>
          <w:tcPr>
            <w:tcW w:w="275" w:type="pct"/>
            <w:shd w:val="clear" w:color="auto" w:fill="auto"/>
            <w:noWrap/>
            <w:hideMark/>
          </w:tcPr>
          <w:p w14:paraId="12ED155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6.3</w:t>
            </w:r>
          </w:p>
        </w:tc>
        <w:tc>
          <w:tcPr>
            <w:tcW w:w="1052" w:type="pct"/>
            <w:shd w:val="clear" w:color="auto" w:fill="auto"/>
            <w:hideMark/>
          </w:tcPr>
          <w:p w14:paraId="2C57F2E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Библиотека № 14 ул. Тельмана, 28</w:t>
            </w:r>
          </w:p>
        </w:tc>
        <w:tc>
          <w:tcPr>
            <w:tcW w:w="575" w:type="pct"/>
            <w:shd w:val="clear" w:color="auto" w:fill="auto"/>
            <w:noWrap/>
            <w:hideMark/>
          </w:tcPr>
          <w:p w14:paraId="450F963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0,020</w:t>
            </w:r>
          </w:p>
        </w:tc>
        <w:tc>
          <w:tcPr>
            <w:tcW w:w="507" w:type="pct"/>
            <w:shd w:val="clear" w:color="auto" w:fill="auto"/>
            <w:noWrap/>
            <w:hideMark/>
          </w:tcPr>
          <w:p w14:paraId="02036CB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0,013</w:t>
            </w:r>
          </w:p>
        </w:tc>
        <w:tc>
          <w:tcPr>
            <w:tcW w:w="542" w:type="pct"/>
            <w:shd w:val="clear" w:color="auto" w:fill="auto"/>
            <w:noWrap/>
            <w:hideMark/>
          </w:tcPr>
          <w:p w14:paraId="586E780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hideMark/>
          </w:tcPr>
          <w:p w14:paraId="2100872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hideMark/>
          </w:tcPr>
          <w:p w14:paraId="2C4ED53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675763B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0,020</w:t>
            </w:r>
          </w:p>
        </w:tc>
        <w:tc>
          <w:tcPr>
            <w:tcW w:w="479" w:type="pct"/>
            <w:shd w:val="clear" w:color="auto" w:fill="auto"/>
            <w:noWrap/>
            <w:hideMark/>
          </w:tcPr>
          <w:p w14:paraId="1E996C8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0,013</w:t>
            </w:r>
          </w:p>
        </w:tc>
      </w:tr>
      <w:tr w:rsidR="00F74C39" w:rsidRPr="000825A3" w14:paraId="280009C0" w14:textId="77777777" w:rsidTr="00481729">
        <w:trPr>
          <w:cantSplit/>
          <w:trHeight w:val="20"/>
          <w:jc w:val="center"/>
        </w:trPr>
        <w:tc>
          <w:tcPr>
            <w:tcW w:w="275" w:type="pct"/>
            <w:shd w:val="clear" w:color="auto" w:fill="auto"/>
            <w:noWrap/>
            <w:hideMark/>
          </w:tcPr>
          <w:p w14:paraId="39E1D360"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6.4</w:t>
            </w:r>
          </w:p>
        </w:tc>
        <w:tc>
          <w:tcPr>
            <w:tcW w:w="1052" w:type="pct"/>
            <w:shd w:val="clear" w:color="auto" w:fill="auto"/>
            <w:hideMark/>
          </w:tcPr>
          <w:p w14:paraId="2776DE0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proofErr w:type="gramStart"/>
            <w:r w:rsidRPr="000825A3">
              <w:rPr>
                <w:rFonts w:ascii="Times New Roman" w:eastAsia="Times New Roman" w:hAnsi="Times New Roman" w:cs="Times New Roman"/>
                <w:sz w:val="22"/>
                <w:szCs w:val="22"/>
                <w:lang w:eastAsia="ar-SA"/>
              </w:rPr>
              <w:t>МАУК</w:t>
            </w:r>
            <w:proofErr w:type="gramEnd"/>
            <w:r w:rsidRPr="000825A3">
              <w:rPr>
                <w:rFonts w:ascii="Times New Roman" w:eastAsia="Times New Roman" w:hAnsi="Times New Roman" w:cs="Times New Roman"/>
                <w:sz w:val="22"/>
                <w:szCs w:val="22"/>
                <w:lang w:eastAsia="ar-SA"/>
              </w:rPr>
              <w:t xml:space="preserve"> Зоопарк, пр. Мира, 26</w:t>
            </w:r>
          </w:p>
        </w:tc>
        <w:tc>
          <w:tcPr>
            <w:tcW w:w="575" w:type="pct"/>
            <w:shd w:val="clear" w:color="auto" w:fill="auto"/>
            <w:noWrap/>
            <w:hideMark/>
          </w:tcPr>
          <w:p w14:paraId="16303EF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0,017</w:t>
            </w:r>
          </w:p>
        </w:tc>
        <w:tc>
          <w:tcPr>
            <w:tcW w:w="507" w:type="pct"/>
            <w:shd w:val="clear" w:color="auto" w:fill="auto"/>
            <w:noWrap/>
            <w:hideMark/>
          </w:tcPr>
          <w:p w14:paraId="53ED02D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0,015</w:t>
            </w:r>
          </w:p>
        </w:tc>
        <w:tc>
          <w:tcPr>
            <w:tcW w:w="542" w:type="pct"/>
            <w:shd w:val="clear" w:color="auto" w:fill="auto"/>
            <w:noWrap/>
            <w:hideMark/>
          </w:tcPr>
          <w:p w14:paraId="4693D6C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30A2E80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0,017</w:t>
            </w:r>
          </w:p>
        </w:tc>
        <w:tc>
          <w:tcPr>
            <w:tcW w:w="478" w:type="pct"/>
            <w:shd w:val="clear" w:color="auto" w:fill="auto"/>
            <w:noWrap/>
            <w:hideMark/>
          </w:tcPr>
          <w:p w14:paraId="74AD4C8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0,015</w:t>
            </w:r>
          </w:p>
        </w:tc>
        <w:tc>
          <w:tcPr>
            <w:tcW w:w="546" w:type="pct"/>
            <w:shd w:val="clear" w:color="auto" w:fill="auto"/>
            <w:noWrap/>
            <w:hideMark/>
          </w:tcPr>
          <w:p w14:paraId="375DE96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28CEFE5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2E998FA3" w14:textId="77777777" w:rsidTr="00481729">
        <w:trPr>
          <w:cantSplit/>
          <w:trHeight w:val="20"/>
          <w:jc w:val="center"/>
        </w:trPr>
        <w:tc>
          <w:tcPr>
            <w:tcW w:w="275" w:type="pct"/>
            <w:shd w:val="clear" w:color="auto" w:fill="auto"/>
            <w:noWrap/>
            <w:hideMark/>
          </w:tcPr>
          <w:p w14:paraId="2482E2C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6.5</w:t>
            </w:r>
          </w:p>
        </w:tc>
        <w:tc>
          <w:tcPr>
            <w:tcW w:w="1052" w:type="pct"/>
            <w:shd w:val="clear" w:color="auto" w:fill="auto"/>
            <w:hideMark/>
          </w:tcPr>
          <w:p w14:paraId="4C4349A1"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МАОУ ДОД ДМШ им. Глиэра, 1 здание, ул. Минина и Пожарского, 4 </w:t>
            </w:r>
          </w:p>
        </w:tc>
        <w:tc>
          <w:tcPr>
            <w:tcW w:w="575" w:type="pct"/>
            <w:shd w:val="clear" w:color="auto" w:fill="auto"/>
            <w:noWrap/>
            <w:hideMark/>
          </w:tcPr>
          <w:p w14:paraId="4C6C950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c>
          <w:tcPr>
            <w:tcW w:w="507" w:type="pct"/>
            <w:shd w:val="clear" w:color="auto" w:fill="auto"/>
            <w:noWrap/>
            <w:hideMark/>
          </w:tcPr>
          <w:p w14:paraId="7C9F25A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c>
          <w:tcPr>
            <w:tcW w:w="542" w:type="pct"/>
            <w:shd w:val="clear" w:color="auto" w:fill="auto"/>
            <w:noWrap/>
            <w:hideMark/>
          </w:tcPr>
          <w:p w14:paraId="00757E2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hideMark/>
          </w:tcPr>
          <w:p w14:paraId="3674331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c>
          <w:tcPr>
            <w:tcW w:w="478" w:type="pct"/>
            <w:shd w:val="clear" w:color="auto" w:fill="auto"/>
            <w:noWrap/>
            <w:hideMark/>
          </w:tcPr>
          <w:p w14:paraId="22D9E72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c>
          <w:tcPr>
            <w:tcW w:w="546" w:type="pct"/>
            <w:shd w:val="clear" w:color="auto" w:fill="auto"/>
            <w:noWrap/>
            <w:hideMark/>
          </w:tcPr>
          <w:p w14:paraId="1C85C5F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530980A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0AC777EB" w14:textId="77777777" w:rsidTr="00481729">
        <w:trPr>
          <w:cantSplit/>
          <w:trHeight w:val="20"/>
          <w:jc w:val="center"/>
        </w:trPr>
        <w:tc>
          <w:tcPr>
            <w:tcW w:w="275" w:type="pct"/>
            <w:shd w:val="clear" w:color="auto" w:fill="auto"/>
            <w:noWrap/>
            <w:hideMark/>
          </w:tcPr>
          <w:p w14:paraId="54283B8D"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w:t>
            </w:r>
          </w:p>
        </w:tc>
        <w:tc>
          <w:tcPr>
            <w:tcW w:w="1052" w:type="pct"/>
            <w:shd w:val="clear" w:color="auto" w:fill="auto"/>
            <w:hideMark/>
          </w:tcPr>
          <w:p w14:paraId="26817A2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Управление образования, в т.ч.:</w:t>
            </w:r>
          </w:p>
        </w:tc>
        <w:tc>
          <w:tcPr>
            <w:tcW w:w="575" w:type="pct"/>
            <w:shd w:val="clear" w:color="auto" w:fill="auto"/>
            <w:noWrap/>
            <w:hideMark/>
          </w:tcPr>
          <w:p w14:paraId="5038BDA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5,053</w:t>
            </w:r>
          </w:p>
        </w:tc>
        <w:tc>
          <w:tcPr>
            <w:tcW w:w="507" w:type="pct"/>
            <w:shd w:val="clear" w:color="auto" w:fill="auto"/>
            <w:noWrap/>
            <w:hideMark/>
          </w:tcPr>
          <w:p w14:paraId="2BD191E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4,924</w:t>
            </w:r>
          </w:p>
        </w:tc>
        <w:tc>
          <w:tcPr>
            <w:tcW w:w="542" w:type="pct"/>
            <w:shd w:val="clear" w:color="auto" w:fill="auto"/>
            <w:noWrap/>
            <w:hideMark/>
          </w:tcPr>
          <w:p w14:paraId="21D8298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7CBD361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4,458</w:t>
            </w:r>
          </w:p>
        </w:tc>
        <w:tc>
          <w:tcPr>
            <w:tcW w:w="478" w:type="pct"/>
            <w:shd w:val="clear" w:color="auto" w:fill="auto"/>
            <w:noWrap/>
            <w:hideMark/>
          </w:tcPr>
          <w:p w14:paraId="01D116B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4,343</w:t>
            </w:r>
          </w:p>
        </w:tc>
        <w:tc>
          <w:tcPr>
            <w:tcW w:w="546" w:type="pct"/>
            <w:shd w:val="clear" w:color="auto" w:fill="auto"/>
            <w:noWrap/>
            <w:hideMark/>
          </w:tcPr>
          <w:p w14:paraId="4D60C51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0,595</w:t>
            </w:r>
          </w:p>
        </w:tc>
        <w:tc>
          <w:tcPr>
            <w:tcW w:w="479" w:type="pct"/>
            <w:shd w:val="clear" w:color="auto" w:fill="auto"/>
            <w:noWrap/>
            <w:hideMark/>
          </w:tcPr>
          <w:p w14:paraId="1475EB1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0,581</w:t>
            </w:r>
          </w:p>
        </w:tc>
      </w:tr>
      <w:tr w:rsidR="00F74C39" w:rsidRPr="000825A3" w14:paraId="44F64860" w14:textId="77777777" w:rsidTr="00481729">
        <w:trPr>
          <w:cantSplit/>
          <w:trHeight w:val="20"/>
          <w:jc w:val="center"/>
        </w:trPr>
        <w:tc>
          <w:tcPr>
            <w:tcW w:w="275" w:type="pct"/>
            <w:shd w:val="clear" w:color="auto" w:fill="auto"/>
            <w:noWrap/>
            <w:hideMark/>
          </w:tcPr>
          <w:p w14:paraId="2150213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w:t>
            </w:r>
          </w:p>
        </w:tc>
        <w:tc>
          <w:tcPr>
            <w:tcW w:w="1052" w:type="pct"/>
            <w:shd w:val="clear" w:color="auto" w:fill="auto"/>
            <w:hideMark/>
          </w:tcPr>
          <w:p w14:paraId="1A168F86"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МАДОУ детский сад №4 ул. Заводская, 16</w:t>
            </w:r>
          </w:p>
        </w:tc>
        <w:tc>
          <w:tcPr>
            <w:tcW w:w="575" w:type="pct"/>
            <w:shd w:val="clear" w:color="auto" w:fill="auto"/>
            <w:noWrap/>
            <w:hideMark/>
          </w:tcPr>
          <w:p w14:paraId="6E8CD40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0,286</w:t>
            </w:r>
          </w:p>
        </w:tc>
        <w:tc>
          <w:tcPr>
            <w:tcW w:w="507" w:type="pct"/>
            <w:shd w:val="clear" w:color="auto" w:fill="auto"/>
            <w:noWrap/>
            <w:hideMark/>
          </w:tcPr>
          <w:p w14:paraId="2BAF144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0,279</w:t>
            </w:r>
          </w:p>
        </w:tc>
        <w:tc>
          <w:tcPr>
            <w:tcW w:w="542" w:type="pct"/>
            <w:shd w:val="clear" w:color="auto" w:fill="auto"/>
            <w:noWrap/>
            <w:hideMark/>
          </w:tcPr>
          <w:p w14:paraId="76A95B2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hideMark/>
          </w:tcPr>
          <w:p w14:paraId="5A19E67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0,286</w:t>
            </w:r>
          </w:p>
        </w:tc>
        <w:tc>
          <w:tcPr>
            <w:tcW w:w="478" w:type="pct"/>
            <w:shd w:val="clear" w:color="auto" w:fill="auto"/>
            <w:noWrap/>
            <w:hideMark/>
          </w:tcPr>
          <w:p w14:paraId="2EAA54C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0,279</w:t>
            </w:r>
          </w:p>
        </w:tc>
        <w:tc>
          <w:tcPr>
            <w:tcW w:w="546" w:type="pct"/>
            <w:shd w:val="clear" w:color="auto" w:fill="auto"/>
            <w:noWrap/>
            <w:hideMark/>
          </w:tcPr>
          <w:p w14:paraId="5783BE1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742184F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61DEF2B6" w14:textId="77777777" w:rsidTr="00481729">
        <w:trPr>
          <w:cantSplit/>
          <w:trHeight w:val="20"/>
          <w:jc w:val="center"/>
        </w:trPr>
        <w:tc>
          <w:tcPr>
            <w:tcW w:w="275" w:type="pct"/>
            <w:shd w:val="clear" w:color="auto" w:fill="auto"/>
            <w:noWrap/>
            <w:hideMark/>
          </w:tcPr>
          <w:p w14:paraId="37436C82"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7.2</w:t>
            </w:r>
          </w:p>
        </w:tc>
        <w:tc>
          <w:tcPr>
            <w:tcW w:w="1052" w:type="pct"/>
            <w:shd w:val="clear" w:color="auto" w:fill="auto"/>
            <w:hideMark/>
          </w:tcPr>
          <w:p w14:paraId="30A684B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МАДОУ №5 ул. Маршала Новикова, 25-27</w:t>
            </w:r>
          </w:p>
        </w:tc>
        <w:tc>
          <w:tcPr>
            <w:tcW w:w="575" w:type="pct"/>
            <w:shd w:val="clear" w:color="auto" w:fill="auto"/>
            <w:noWrap/>
            <w:hideMark/>
          </w:tcPr>
          <w:p w14:paraId="7F3DC02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0,044</w:t>
            </w:r>
          </w:p>
        </w:tc>
        <w:tc>
          <w:tcPr>
            <w:tcW w:w="507" w:type="pct"/>
            <w:shd w:val="clear" w:color="auto" w:fill="auto"/>
            <w:noWrap/>
            <w:hideMark/>
          </w:tcPr>
          <w:p w14:paraId="7F02C04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0,043</w:t>
            </w:r>
          </w:p>
        </w:tc>
        <w:tc>
          <w:tcPr>
            <w:tcW w:w="542" w:type="pct"/>
            <w:shd w:val="clear" w:color="auto" w:fill="auto"/>
            <w:noWrap/>
            <w:hideMark/>
          </w:tcPr>
          <w:p w14:paraId="2796A77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2018</w:t>
            </w:r>
          </w:p>
        </w:tc>
        <w:tc>
          <w:tcPr>
            <w:tcW w:w="546" w:type="pct"/>
            <w:shd w:val="clear" w:color="auto" w:fill="auto"/>
            <w:noWrap/>
            <w:hideMark/>
          </w:tcPr>
          <w:p w14:paraId="59A3C4C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hideMark/>
          </w:tcPr>
          <w:p w14:paraId="7AC07E0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45B0935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0,044</w:t>
            </w:r>
          </w:p>
        </w:tc>
        <w:tc>
          <w:tcPr>
            <w:tcW w:w="479" w:type="pct"/>
            <w:shd w:val="clear" w:color="auto" w:fill="auto"/>
            <w:noWrap/>
            <w:hideMark/>
          </w:tcPr>
          <w:p w14:paraId="22102EC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0,043</w:t>
            </w:r>
          </w:p>
        </w:tc>
      </w:tr>
      <w:tr w:rsidR="00F74C39" w:rsidRPr="000825A3" w14:paraId="656B90CD" w14:textId="77777777" w:rsidTr="00481729">
        <w:trPr>
          <w:cantSplit/>
          <w:trHeight w:val="20"/>
          <w:jc w:val="center"/>
        </w:trPr>
        <w:tc>
          <w:tcPr>
            <w:tcW w:w="275" w:type="pct"/>
            <w:shd w:val="clear" w:color="auto" w:fill="auto"/>
            <w:noWrap/>
            <w:hideMark/>
          </w:tcPr>
          <w:p w14:paraId="4112245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7.3</w:t>
            </w:r>
          </w:p>
        </w:tc>
        <w:tc>
          <w:tcPr>
            <w:tcW w:w="1052" w:type="pct"/>
            <w:shd w:val="clear" w:color="auto" w:fill="auto"/>
            <w:hideMark/>
          </w:tcPr>
          <w:p w14:paraId="7008A02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МАДОУ №7 ул. Вагоностроительная, 7</w:t>
            </w:r>
          </w:p>
        </w:tc>
        <w:tc>
          <w:tcPr>
            <w:tcW w:w="575" w:type="pct"/>
            <w:shd w:val="clear" w:color="auto" w:fill="auto"/>
            <w:noWrap/>
            <w:hideMark/>
          </w:tcPr>
          <w:p w14:paraId="15F4D8C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0,430</w:t>
            </w:r>
          </w:p>
        </w:tc>
        <w:tc>
          <w:tcPr>
            <w:tcW w:w="507" w:type="pct"/>
            <w:shd w:val="clear" w:color="auto" w:fill="auto"/>
            <w:noWrap/>
            <w:hideMark/>
          </w:tcPr>
          <w:p w14:paraId="6D2C1CD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0,420</w:t>
            </w:r>
          </w:p>
        </w:tc>
        <w:tc>
          <w:tcPr>
            <w:tcW w:w="542" w:type="pct"/>
            <w:shd w:val="clear" w:color="auto" w:fill="auto"/>
            <w:noWrap/>
            <w:hideMark/>
          </w:tcPr>
          <w:p w14:paraId="505B047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hideMark/>
          </w:tcPr>
          <w:p w14:paraId="4EC781C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0,430</w:t>
            </w:r>
          </w:p>
        </w:tc>
        <w:tc>
          <w:tcPr>
            <w:tcW w:w="478" w:type="pct"/>
            <w:shd w:val="clear" w:color="auto" w:fill="auto"/>
            <w:noWrap/>
            <w:hideMark/>
          </w:tcPr>
          <w:p w14:paraId="56CA97B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0,420</w:t>
            </w:r>
          </w:p>
        </w:tc>
        <w:tc>
          <w:tcPr>
            <w:tcW w:w="546" w:type="pct"/>
            <w:shd w:val="clear" w:color="auto" w:fill="auto"/>
            <w:noWrap/>
            <w:hideMark/>
          </w:tcPr>
          <w:p w14:paraId="352C35C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7C18FB3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7F6B68A5" w14:textId="77777777" w:rsidTr="00481729">
        <w:trPr>
          <w:cantSplit/>
          <w:trHeight w:val="20"/>
          <w:jc w:val="center"/>
        </w:trPr>
        <w:tc>
          <w:tcPr>
            <w:tcW w:w="275" w:type="pct"/>
            <w:shd w:val="clear" w:color="auto" w:fill="auto"/>
            <w:noWrap/>
            <w:hideMark/>
          </w:tcPr>
          <w:p w14:paraId="6A9EFE7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7.4</w:t>
            </w:r>
          </w:p>
        </w:tc>
        <w:tc>
          <w:tcPr>
            <w:tcW w:w="1052" w:type="pct"/>
            <w:shd w:val="clear" w:color="auto" w:fill="auto"/>
            <w:hideMark/>
          </w:tcPr>
          <w:p w14:paraId="7095B81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МАДОУ №11 ул. Гагарина, 79</w:t>
            </w:r>
          </w:p>
        </w:tc>
        <w:tc>
          <w:tcPr>
            <w:tcW w:w="575" w:type="pct"/>
            <w:shd w:val="clear" w:color="auto" w:fill="auto"/>
            <w:noWrap/>
            <w:hideMark/>
          </w:tcPr>
          <w:p w14:paraId="3AC4D49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0,340</w:t>
            </w:r>
          </w:p>
        </w:tc>
        <w:tc>
          <w:tcPr>
            <w:tcW w:w="507" w:type="pct"/>
            <w:shd w:val="clear" w:color="auto" w:fill="auto"/>
            <w:noWrap/>
            <w:hideMark/>
          </w:tcPr>
          <w:p w14:paraId="2C1BF37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0,332</w:t>
            </w:r>
          </w:p>
        </w:tc>
        <w:tc>
          <w:tcPr>
            <w:tcW w:w="542" w:type="pct"/>
            <w:shd w:val="clear" w:color="auto" w:fill="auto"/>
            <w:noWrap/>
            <w:hideMark/>
          </w:tcPr>
          <w:p w14:paraId="475874A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hideMark/>
          </w:tcPr>
          <w:p w14:paraId="277EE7C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hideMark/>
          </w:tcPr>
          <w:p w14:paraId="4A8EAC5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5E76406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0,340</w:t>
            </w:r>
          </w:p>
        </w:tc>
        <w:tc>
          <w:tcPr>
            <w:tcW w:w="479" w:type="pct"/>
            <w:shd w:val="clear" w:color="auto" w:fill="auto"/>
            <w:noWrap/>
            <w:hideMark/>
          </w:tcPr>
          <w:p w14:paraId="79925FA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0,332</w:t>
            </w:r>
          </w:p>
        </w:tc>
      </w:tr>
      <w:tr w:rsidR="00F74C39" w:rsidRPr="000825A3" w14:paraId="0C998B0D" w14:textId="77777777" w:rsidTr="00481729">
        <w:trPr>
          <w:cantSplit/>
          <w:trHeight w:val="20"/>
          <w:jc w:val="center"/>
        </w:trPr>
        <w:tc>
          <w:tcPr>
            <w:tcW w:w="275" w:type="pct"/>
            <w:shd w:val="clear" w:color="auto" w:fill="auto"/>
            <w:noWrap/>
            <w:hideMark/>
          </w:tcPr>
          <w:p w14:paraId="569A74F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7.5</w:t>
            </w:r>
          </w:p>
        </w:tc>
        <w:tc>
          <w:tcPr>
            <w:tcW w:w="1052" w:type="pct"/>
            <w:shd w:val="clear" w:color="auto" w:fill="auto"/>
            <w:hideMark/>
          </w:tcPr>
          <w:p w14:paraId="7E85ADF2"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МАДОУ №35 ул. Ленинградская, 27</w:t>
            </w:r>
          </w:p>
        </w:tc>
        <w:tc>
          <w:tcPr>
            <w:tcW w:w="575" w:type="pct"/>
            <w:shd w:val="clear" w:color="auto" w:fill="auto"/>
            <w:noWrap/>
            <w:hideMark/>
          </w:tcPr>
          <w:p w14:paraId="696F200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0,036</w:t>
            </w:r>
          </w:p>
        </w:tc>
        <w:tc>
          <w:tcPr>
            <w:tcW w:w="507" w:type="pct"/>
            <w:shd w:val="clear" w:color="auto" w:fill="auto"/>
            <w:noWrap/>
            <w:hideMark/>
          </w:tcPr>
          <w:p w14:paraId="672CF4A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0,035</w:t>
            </w:r>
          </w:p>
        </w:tc>
        <w:tc>
          <w:tcPr>
            <w:tcW w:w="542" w:type="pct"/>
            <w:shd w:val="clear" w:color="auto" w:fill="auto"/>
            <w:noWrap/>
            <w:hideMark/>
          </w:tcPr>
          <w:p w14:paraId="42B370E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78FF48D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0,036</w:t>
            </w:r>
          </w:p>
        </w:tc>
        <w:tc>
          <w:tcPr>
            <w:tcW w:w="478" w:type="pct"/>
            <w:shd w:val="clear" w:color="auto" w:fill="auto"/>
            <w:noWrap/>
            <w:hideMark/>
          </w:tcPr>
          <w:p w14:paraId="749B95F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0,035</w:t>
            </w:r>
          </w:p>
        </w:tc>
        <w:tc>
          <w:tcPr>
            <w:tcW w:w="546" w:type="pct"/>
            <w:shd w:val="clear" w:color="auto" w:fill="auto"/>
            <w:noWrap/>
            <w:hideMark/>
          </w:tcPr>
          <w:p w14:paraId="0FD5D1D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18E10C1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739B5579" w14:textId="77777777" w:rsidTr="00481729">
        <w:trPr>
          <w:cantSplit/>
          <w:trHeight w:val="20"/>
          <w:jc w:val="center"/>
        </w:trPr>
        <w:tc>
          <w:tcPr>
            <w:tcW w:w="275" w:type="pct"/>
            <w:shd w:val="clear" w:color="auto" w:fill="auto"/>
            <w:noWrap/>
            <w:hideMark/>
          </w:tcPr>
          <w:p w14:paraId="79782A2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7.6</w:t>
            </w:r>
          </w:p>
        </w:tc>
        <w:tc>
          <w:tcPr>
            <w:tcW w:w="1052" w:type="pct"/>
            <w:shd w:val="clear" w:color="auto" w:fill="auto"/>
            <w:hideMark/>
          </w:tcPr>
          <w:p w14:paraId="11F59EA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 МАДОУ №46 пер. Трамвайный, 52</w:t>
            </w:r>
          </w:p>
        </w:tc>
        <w:tc>
          <w:tcPr>
            <w:tcW w:w="575" w:type="pct"/>
            <w:shd w:val="clear" w:color="auto" w:fill="auto"/>
            <w:noWrap/>
            <w:hideMark/>
          </w:tcPr>
          <w:p w14:paraId="16D4B5B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0,300</w:t>
            </w:r>
          </w:p>
        </w:tc>
        <w:tc>
          <w:tcPr>
            <w:tcW w:w="507" w:type="pct"/>
            <w:shd w:val="clear" w:color="auto" w:fill="auto"/>
            <w:noWrap/>
            <w:hideMark/>
          </w:tcPr>
          <w:p w14:paraId="794B7AF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0,293</w:t>
            </w:r>
          </w:p>
        </w:tc>
        <w:tc>
          <w:tcPr>
            <w:tcW w:w="542" w:type="pct"/>
            <w:shd w:val="clear" w:color="auto" w:fill="auto"/>
            <w:noWrap/>
            <w:hideMark/>
          </w:tcPr>
          <w:p w14:paraId="5FB9B8B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2013</w:t>
            </w:r>
          </w:p>
        </w:tc>
        <w:tc>
          <w:tcPr>
            <w:tcW w:w="546" w:type="pct"/>
            <w:shd w:val="clear" w:color="auto" w:fill="auto"/>
            <w:noWrap/>
            <w:hideMark/>
          </w:tcPr>
          <w:p w14:paraId="72EF191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0,300</w:t>
            </w:r>
          </w:p>
        </w:tc>
        <w:tc>
          <w:tcPr>
            <w:tcW w:w="478" w:type="pct"/>
            <w:shd w:val="clear" w:color="auto" w:fill="auto"/>
            <w:noWrap/>
            <w:hideMark/>
          </w:tcPr>
          <w:p w14:paraId="59A3844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0,293</w:t>
            </w:r>
          </w:p>
        </w:tc>
        <w:tc>
          <w:tcPr>
            <w:tcW w:w="546" w:type="pct"/>
            <w:shd w:val="clear" w:color="auto" w:fill="auto"/>
            <w:noWrap/>
            <w:hideMark/>
          </w:tcPr>
          <w:p w14:paraId="7116F66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18F7C05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25E8EC09" w14:textId="77777777" w:rsidTr="00481729">
        <w:trPr>
          <w:cantSplit/>
          <w:trHeight w:val="20"/>
          <w:jc w:val="center"/>
        </w:trPr>
        <w:tc>
          <w:tcPr>
            <w:tcW w:w="275" w:type="pct"/>
            <w:shd w:val="clear" w:color="auto" w:fill="auto"/>
            <w:noWrap/>
            <w:hideMark/>
          </w:tcPr>
          <w:p w14:paraId="292AEAC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7.7</w:t>
            </w:r>
          </w:p>
        </w:tc>
        <w:tc>
          <w:tcPr>
            <w:tcW w:w="1052" w:type="pct"/>
            <w:shd w:val="clear" w:color="auto" w:fill="auto"/>
            <w:hideMark/>
          </w:tcPr>
          <w:p w14:paraId="6E7ED7B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МАДОУ №77 ул. Бассейная, 1</w:t>
            </w:r>
          </w:p>
        </w:tc>
        <w:tc>
          <w:tcPr>
            <w:tcW w:w="575" w:type="pct"/>
            <w:shd w:val="clear" w:color="auto" w:fill="auto"/>
            <w:noWrap/>
            <w:hideMark/>
          </w:tcPr>
          <w:p w14:paraId="13279E5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0,240</w:t>
            </w:r>
          </w:p>
        </w:tc>
        <w:tc>
          <w:tcPr>
            <w:tcW w:w="507" w:type="pct"/>
            <w:shd w:val="clear" w:color="auto" w:fill="auto"/>
            <w:noWrap/>
            <w:hideMark/>
          </w:tcPr>
          <w:p w14:paraId="71F2556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0,234</w:t>
            </w:r>
          </w:p>
        </w:tc>
        <w:tc>
          <w:tcPr>
            <w:tcW w:w="542" w:type="pct"/>
            <w:shd w:val="clear" w:color="auto" w:fill="auto"/>
            <w:noWrap/>
            <w:hideMark/>
          </w:tcPr>
          <w:p w14:paraId="78C4576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hideMark/>
          </w:tcPr>
          <w:p w14:paraId="1F59900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0,240</w:t>
            </w:r>
          </w:p>
        </w:tc>
        <w:tc>
          <w:tcPr>
            <w:tcW w:w="478" w:type="pct"/>
            <w:shd w:val="clear" w:color="auto" w:fill="auto"/>
            <w:noWrap/>
            <w:hideMark/>
          </w:tcPr>
          <w:p w14:paraId="49F79B1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0,234</w:t>
            </w:r>
          </w:p>
        </w:tc>
        <w:tc>
          <w:tcPr>
            <w:tcW w:w="546" w:type="pct"/>
            <w:shd w:val="clear" w:color="auto" w:fill="auto"/>
            <w:noWrap/>
            <w:hideMark/>
          </w:tcPr>
          <w:p w14:paraId="3B05717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5ADE86D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36028A8A" w14:textId="77777777" w:rsidTr="00481729">
        <w:trPr>
          <w:cantSplit/>
          <w:trHeight w:val="20"/>
          <w:jc w:val="center"/>
        </w:trPr>
        <w:tc>
          <w:tcPr>
            <w:tcW w:w="275" w:type="pct"/>
            <w:shd w:val="clear" w:color="auto" w:fill="auto"/>
            <w:noWrap/>
            <w:hideMark/>
          </w:tcPr>
          <w:p w14:paraId="73B3D2A2"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lastRenderedPageBreak/>
              <w:t>7.8</w:t>
            </w:r>
          </w:p>
        </w:tc>
        <w:tc>
          <w:tcPr>
            <w:tcW w:w="1052" w:type="pct"/>
            <w:shd w:val="clear" w:color="auto" w:fill="auto"/>
            <w:hideMark/>
          </w:tcPr>
          <w:p w14:paraId="54A487FD"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МАДОУ №79 ул. Красносельская, 22</w:t>
            </w:r>
          </w:p>
        </w:tc>
        <w:tc>
          <w:tcPr>
            <w:tcW w:w="575" w:type="pct"/>
            <w:shd w:val="clear" w:color="auto" w:fill="auto"/>
            <w:noWrap/>
            <w:hideMark/>
          </w:tcPr>
          <w:p w14:paraId="4701C78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0,200</w:t>
            </w:r>
          </w:p>
        </w:tc>
        <w:tc>
          <w:tcPr>
            <w:tcW w:w="507" w:type="pct"/>
            <w:shd w:val="clear" w:color="auto" w:fill="auto"/>
            <w:noWrap/>
            <w:hideMark/>
          </w:tcPr>
          <w:p w14:paraId="2A5179D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0,195</w:t>
            </w:r>
          </w:p>
        </w:tc>
        <w:tc>
          <w:tcPr>
            <w:tcW w:w="542" w:type="pct"/>
            <w:shd w:val="clear" w:color="auto" w:fill="auto"/>
            <w:noWrap/>
            <w:hideMark/>
          </w:tcPr>
          <w:p w14:paraId="12BBEC2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2013</w:t>
            </w:r>
          </w:p>
        </w:tc>
        <w:tc>
          <w:tcPr>
            <w:tcW w:w="546" w:type="pct"/>
            <w:shd w:val="clear" w:color="auto" w:fill="auto"/>
            <w:noWrap/>
            <w:hideMark/>
          </w:tcPr>
          <w:p w14:paraId="4E5E31E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0,200</w:t>
            </w:r>
          </w:p>
        </w:tc>
        <w:tc>
          <w:tcPr>
            <w:tcW w:w="478" w:type="pct"/>
            <w:shd w:val="clear" w:color="auto" w:fill="auto"/>
            <w:noWrap/>
            <w:hideMark/>
          </w:tcPr>
          <w:p w14:paraId="0EAC960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0,195</w:t>
            </w:r>
          </w:p>
        </w:tc>
        <w:tc>
          <w:tcPr>
            <w:tcW w:w="546" w:type="pct"/>
            <w:shd w:val="clear" w:color="auto" w:fill="auto"/>
            <w:noWrap/>
            <w:hideMark/>
          </w:tcPr>
          <w:p w14:paraId="0E0445B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54F42A2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42160947" w14:textId="77777777" w:rsidTr="00481729">
        <w:trPr>
          <w:cantSplit/>
          <w:trHeight w:val="20"/>
          <w:jc w:val="center"/>
        </w:trPr>
        <w:tc>
          <w:tcPr>
            <w:tcW w:w="275" w:type="pct"/>
            <w:shd w:val="clear" w:color="auto" w:fill="auto"/>
            <w:noWrap/>
            <w:hideMark/>
          </w:tcPr>
          <w:p w14:paraId="1A899E96"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7.9</w:t>
            </w:r>
          </w:p>
        </w:tc>
        <w:tc>
          <w:tcPr>
            <w:tcW w:w="1052" w:type="pct"/>
            <w:shd w:val="clear" w:color="auto" w:fill="auto"/>
            <w:hideMark/>
          </w:tcPr>
          <w:p w14:paraId="2C959ACA"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МАДОУ №115 ул. Великолукская, 7 </w:t>
            </w:r>
          </w:p>
        </w:tc>
        <w:tc>
          <w:tcPr>
            <w:tcW w:w="575" w:type="pct"/>
            <w:shd w:val="clear" w:color="auto" w:fill="auto"/>
            <w:noWrap/>
            <w:hideMark/>
          </w:tcPr>
          <w:p w14:paraId="025FF70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0,201</w:t>
            </w:r>
          </w:p>
        </w:tc>
        <w:tc>
          <w:tcPr>
            <w:tcW w:w="507" w:type="pct"/>
            <w:shd w:val="clear" w:color="auto" w:fill="auto"/>
            <w:noWrap/>
            <w:hideMark/>
          </w:tcPr>
          <w:p w14:paraId="369376A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0,196</w:t>
            </w:r>
          </w:p>
        </w:tc>
        <w:tc>
          <w:tcPr>
            <w:tcW w:w="542" w:type="pct"/>
            <w:shd w:val="clear" w:color="auto" w:fill="auto"/>
            <w:noWrap/>
            <w:hideMark/>
          </w:tcPr>
          <w:p w14:paraId="523B61E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2018</w:t>
            </w:r>
          </w:p>
        </w:tc>
        <w:tc>
          <w:tcPr>
            <w:tcW w:w="546" w:type="pct"/>
            <w:shd w:val="clear" w:color="auto" w:fill="auto"/>
            <w:noWrap/>
            <w:hideMark/>
          </w:tcPr>
          <w:p w14:paraId="4B2789B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hideMark/>
          </w:tcPr>
          <w:p w14:paraId="46DC526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0D5145F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0,201</w:t>
            </w:r>
          </w:p>
        </w:tc>
        <w:tc>
          <w:tcPr>
            <w:tcW w:w="479" w:type="pct"/>
            <w:shd w:val="clear" w:color="auto" w:fill="auto"/>
            <w:noWrap/>
            <w:hideMark/>
          </w:tcPr>
          <w:p w14:paraId="01F57F0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0,196</w:t>
            </w:r>
          </w:p>
        </w:tc>
      </w:tr>
      <w:tr w:rsidR="00F74C39" w:rsidRPr="000825A3" w14:paraId="3849C8DD" w14:textId="77777777" w:rsidTr="00481729">
        <w:trPr>
          <w:cantSplit/>
          <w:trHeight w:val="20"/>
          <w:jc w:val="center"/>
        </w:trPr>
        <w:tc>
          <w:tcPr>
            <w:tcW w:w="275" w:type="pct"/>
            <w:shd w:val="clear" w:color="auto" w:fill="auto"/>
            <w:noWrap/>
            <w:hideMark/>
          </w:tcPr>
          <w:p w14:paraId="626EC04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7.10</w:t>
            </w:r>
          </w:p>
        </w:tc>
        <w:tc>
          <w:tcPr>
            <w:tcW w:w="1052" w:type="pct"/>
            <w:shd w:val="clear" w:color="auto" w:fill="auto"/>
            <w:hideMark/>
          </w:tcPr>
          <w:p w14:paraId="4DD48D89"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МАОУ СОШ №19 ул. Менделеева, 13</w:t>
            </w:r>
          </w:p>
        </w:tc>
        <w:tc>
          <w:tcPr>
            <w:tcW w:w="575" w:type="pct"/>
            <w:shd w:val="clear" w:color="auto" w:fill="auto"/>
            <w:noWrap/>
            <w:hideMark/>
          </w:tcPr>
          <w:p w14:paraId="6E469DC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0,275</w:t>
            </w:r>
          </w:p>
        </w:tc>
        <w:tc>
          <w:tcPr>
            <w:tcW w:w="507" w:type="pct"/>
            <w:shd w:val="clear" w:color="auto" w:fill="auto"/>
            <w:noWrap/>
            <w:hideMark/>
          </w:tcPr>
          <w:p w14:paraId="261EDEE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0,268</w:t>
            </w:r>
          </w:p>
        </w:tc>
        <w:tc>
          <w:tcPr>
            <w:tcW w:w="542" w:type="pct"/>
            <w:shd w:val="clear" w:color="auto" w:fill="auto"/>
            <w:noWrap/>
            <w:hideMark/>
          </w:tcPr>
          <w:p w14:paraId="095A7CC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2013</w:t>
            </w:r>
          </w:p>
        </w:tc>
        <w:tc>
          <w:tcPr>
            <w:tcW w:w="546" w:type="pct"/>
            <w:shd w:val="clear" w:color="auto" w:fill="auto"/>
            <w:noWrap/>
            <w:hideMark/>
          </w:tcPr>
          <w:p w14:paraId="6F71492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0,275</w:t>
            </w:r>
          </w:p>
        </w:tc>
        <w:tc>
          <w:tcPr>
            <w:tcW w:w="478" w:type="pct"/>
            <w:shd w:val="clear" w:color="auto" w:fill="auto"/>
            <w:noWrap/>
            <w:hideMark/>
          </w:tcPr>
          <w:p w14:paraId="6810A18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0,268</w:t>
            </w:r>
          </w:p>
        </w:tc>
        <w:tc>
          <w:tcPr>
            <w:tcW w:w="546" w:type="pct"/>
            <w:shd w:val="clear" w:color="auto" w:fill="auto"/>
            <w:noWrap/>
            <w:hideMark/>
          </w:tcPr>
          <w:p w14:paraId="6112A19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22CD47D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4D79E1DE" w14:textId="77777777" w:rsidTr="00481729">
        <w:trPr>
          <w:cantSplit/>
          <w:trHeight w:val="20"/>
          <w:jc w:val="center"/>
        </w:trPr>
        <w:tc>
          <w:tcPr>
            <w:tcW w:w="275" w:type="pct"/>
            <w:shd w:val="clear" w:color="auto" w:fill="auto"/>
            <w:noWrap/>
            <w:hideMark/>
          </w:tcPr>
          <w:p w14:paraId="01ABA440"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7.11</w:t>
            </w:r>
          </w:p>
        </w:tc>
        <w:tc>
          <w:tcPr>
            <w:tcW w:w="1052" w:type="pct"/>
            <w:shd w:val="clear" w:color="auto" w:fill="auto"/>
            <w:hideMark/>
          </w:tcPr>
          <w:p w14:paraId="30C8D62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МАОУ СОШ №19 здание по ул. Тенистая ал., 38</w:t>
            </w:r>
          </w:p>
        </w:tc>
        <w:tc>
          <w:tcPr>
            <w:tcW w:w="575" w:type="pct"/>
            <w:shd w:val="clear" w:color="auto" w:fill="auto"/>
            <w:noWrap/>
            <w:hideMark/>
          </w:tcPr>
          <w:p w14:paraId="23CDA5F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0,275</w:t>
            </w:r>
          </w:p>
        </w:tc>
        <w:tc>
          <w:tcPr>
            <w:tcW w:w="507" w:type="pct"/>
            <w:shd w:val="clear" w:color="auto" w:fill="auto"/>
            <w:noWrap/>
            <w:hideMark/>
          </w:tcPr>
          <w:p w14:paraId="2365AE6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0,268</w:t>
            </w:r>
          </w:p>
        </w:tc>
        <w:tc>
          <w:tcPr>
            <w:tcW w:w="542" w:type="pct"/>
            <w:shd w:val="clear" w:color="auto" w:fill="auto"/>
            <w:noWrap/>
            <w:hideMark/>
          </w:tcPr>
          <w:p w14:paraId="0EDFA66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35000EE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0,275</w:t>
            </w:r>
          </w:p>
        </w:tc>
        <w:tc>
          <w:tcPr>
            <w:tcW w:w="478" w:type="pct"/>
            <w:shd w:val="clear" w:color="auto" w:fill="auto"/>
            <w:noWrap/>
            <w:hideMark/>
          </w:tcPr>
          <w:p w14:paraId="5E49221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0,268</w:t>
            </w:r>
          </w:p>
        </w:tc>
        <w:tc>
          <w:tcPr>
            <w:tcW w:w="546" w:type="pct"/>
            <w:shd w:val="clear" w:color="auto" w:fill="auto"/>
            <w:noWrap/>
            <w:hideMark/>
          </w:tcPr>
          <w:p w14:paraId="36AE9D1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63CD13B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7DF76F0F" w14:textId="77777777" w:rsidTr="00481729">
        <w:trPr>
          <w:cantSplit/>
          <w:trHeight w:val="20"/>
          <w:jc w:val="center"/>
        </w:trPr>
        <w:tc>
          <w:tcPr>
            <w:tcW w:w="275" w:type="pct"/>
            <w:shd w:val="clear" w:color="auto" w:fill="auto"/>
            <w:noWrap/>
            <w:hideMark/>
          </w:tcPr>
          <w:p w14:paraId="57DAD6B1"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7.12</w:t>
            </w:r>
          </w:p>
        </w:tc>
        <w:tc>
          <w:tcPr>
            <w:tcW w:w="1052" w:type="pct"/>
            <w:shd w:val="clear" w:color="auto" w:fill="auto"/>
            <w:hideMark/>
          </w:tcPr>
          <w:p w14:paraId="016B245D"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МАОУ СОШ №28 здание по ул. Суворова, 35</w:t>
            </w:r>
          </w:p>
        </w:tc>
        <w:tc>
          <w:tcPr>
            <w:tcW w:w="575" w:type="pct"/>
            <w:shd w:val="clear" w:color="auto" w:fill="auto"/>
            <w:noWrap/>
            <w:hideMark/>
          </w:tcPr>
          <w:p w14:paraId="065EB20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0,175</w:t>
            </w:r>
          </w:p>
        </w:tc>
        <w:tc>
          <w:tcPr>
            <w:tcW w:w="507" w:type="pct"/>
            <w:shd w:val="clear" w:color="auto" w:fill="auto"/>
            <w:noWrap/>
            <w:hideMark/>
          </w:tcPr>
          <w:p w14:paraId="79E0201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0,171</w:t>
            </w:r>
          </w:p>
        </w:tc>
        <w:tc>
          <w:tcPr>
            <w:tcW w:w="542" w:type="pct"/>
            <w:shd w:val="clear" w:color="auto" w:fill="auto"/>
            <w:noWrap/>
            <w:hideMark/>
          </w:tcPr>
          <w:p w14:paraId="263AFEA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404747F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0,175</w:t>
            </w:r>
          </w:p>
        </w:tc>
        <w:tc>
          <w:tcPr>
            <w:tcW w:w="478" w:type="pct"/>
            <w:shd w:val="clear" w:color="auto" w:fill="auto"/>
            <w:noWrap/>
            <w:hideMark/>
          </w:tcPr>
          <w:p w14:paraId="09A0DB0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0,171</w:t>
            </w:r>
          </w:p>
        </w:tc>
        <w:tc>
          <w:tcPr>
            <w:tcW w:w="546" w:type="pct"/>
            <w:shd w:val="clear" w:color="auto" w:fill="auto"/>
            <w:noWrap/>
            <w:hideMark/>
          </w:tcPr>
          <w:p w14:paraId="7AFE43A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077711E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4BFB9C9B" w14:textId="77777777" w:rsidTr="00481729">
        <w:trPr>
          <w:cantSplit/>
          <w:trHeight w:val="20"/>
          <w:jc w:val="center"/>
        </w:trPr>
        <w:tc>
          <w:tcPr>
            <w:tcW w:w="275" w:type="pct"/>
            <w:shd w:val="clear" w:color="auto" w:fill="auto"/>
            <w:noWrap/>
            <w:hideMark/>
          </w:tcPr>
          <w:p w14:paraId="186C9AF9"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7.13</w:t>
            </w:r>
          </w:p>
        </w:tc>
        <w:tc>
          <w:tcPr>
            <w:tcW w:w="1052" w:type="pct"/>
            <w:shd w:val="clear" w:color="auto" w:fill="auto"/>
            <w:hideMark/>
          </w:tcPr>
          <w:p w14:paraId="1981F42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МАОУ СОШ №28 здание по ул. Суворова, 139а</w:t>
            </w:r>
          </w:p>
        </w:tc>
        <w:tc>
          <w:tcPr>
            <w:tcW w:w="575" w:type="pct"/>
            <w:shd w:val="clear" w:color="auto" w:fill="auto"/>
            <w:noWrap/>
            <w:hideMark/>
          </w:tcPr>
          <w:p w14:paraId="297FA69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0,175</w:t>
            </w:r>
          </w:p>
        </w:tc>
        <w:tc>
          <w:tcPr>
            <w:tcW w:w="507" w:type="pct"/>
            <w:shd w:val="clear" w:color="auto" w:fill="auto"/>
            <w:noWrap/>
            <w:hideMark/>
          </w:tcPr>
          <w:p w14:paraId="21272B2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0,171</w:t>
            </w:r>
          </w:p>
        </w:tc>
        <w:tc>
          <w:tcPr>
            <w:tcW w:w="542" w:type="pct"/>
            <w:shd w:val="clear" w:color="auto" w:fill="auto"/>
            <w:noWrap/>
            <w:hideMark/>
          </w:tcPr>
          <w:p w14:paraId="76AF3C6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hideMark/>
          </w:tcPr>
          <w:p w14:paraId="3BAD0EF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0,175</w:t>
            </w:r>
          </w:p>
        </w:tc>
        <w:tc>
          <w:tcPr>
            <w:tcW w:w="478" w:type="pct"/>
            <w:shd w:val="clear" w:color="auto" w:fill="auto"/>
            <w:noWrap/>
            <w:hideMark/>
          </w:tcPr>
          <w:p w14:paraId="7923E19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0,171</w:t>
            </w:r>
          </w:p>
        </w:tc>
        <w:tc>
          <w:tcPr>
            <w:tcW w:w="546" w:type="pct"/>
            <w:shd w:val="clear" w:color="auto" w:fill="auto"/>
            <w:noWrap/>
            <w:hideMark/>
          </w:tcPr>
          <w:p w14:paraId="709218B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2FCC4EE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70D5C160" w14:textId="77777777" w:rsidTr="00481729">
        <w:trPr>
          <w:cantSplit/>
          <w:trHeight w:val="20"/>
          <w:jc w:val="center"/>
        </w:trPr>
        <w:tc>
          <w:tcPr>
            <w:tcW w:w="275" w:type="pct"/>
            <w:shd w:val="clear" w:color="auto" w:fill="auto"/>
            <w:noWrap/>
            <w:hideMark/>
          </w:tcPr>
          <w:p w14:paraId="0EB3B1FD"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7.14</w:t>
            </w:r>
          </w:p>
        </w:tc>
        <w:tc>
          <w:tcPr>
            <w:tcW w:w="1052" w:type="pct"/>
            <w:shd w:val="clear" w:color="auto" w:fill="auto"/>
            <w:hideMark/>
          </w:tcPr>
          <w:p w14:paraId="1EBFFBE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МАОУ СОШ №46 здание по ул. Летняя, 48 </w:t>
            </w:r>
          </w:p>
        </w:tc>
        <w:tc>
          <w:tcPr>
            <w:tcW w:w="575" w:type="pct"/>
            <w:shd w:val="clear" w:color="auto" w:fill="auto"/>
            <w:noWrap/>
            <w:hideMark/>
          </w:tcPr>
          <w:p w14:paraId="46304B6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0,520</w:t>
            </w:r>
          </w:p>
        </w:tc>
        <w:tc>
          <w:tcPr>
            <w:tcW w:w="507" w:type="pct"/>
            <w:shd w:val="clear" w:color="auto" w:fill="auto"/>
            <w:noWrap/>
            <w:hideMark/>
          </w:tcPr>
          <w:p w14:paraId="45C8760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0,507</w:t>
            </w:r>
          </w:p>
        </w:tc>
        <w:tc>
          <w:tcPr>
            <w:tcW w:w="542" w:type="pct"/>
            <w:shd w:val="clear" w:color="auto" w:fill="auto"/>
            <w:noWrap/>
            <w:hideMark/>
          </w:tcPr>
          <w:p w14:paraId="366476F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47355AD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0,520</w:t>
            </w:r>
          </w:p>
        </w:tc>
        <w:tc>
          <w:tcPr>
            <w:tcW w:w="478" w:type="pct"/>
            <w:shd w:val="clear" w:color="auto" w:fill="auto"/>
            <w:noWrap/>
            <w:hideMark/>
          </w:tcPr>
          <w:p w14:paraId="64EBCEC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0,507</w:t>
            </w:r>
          </w:p>
        </w:tc>
        <w:tc>
          <w:tcPr>
            <w:tcW w:w="546" w:type="pct"/>
            <w:shd w:val="clear" w:color="auto" w:fill="auto"/>
            <w:noWrap/>
            <w:hideMark/>
          </w:tcPr>
          <w:p w14:paraId="4568000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41D7048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6D9A3670" w14:textId="77777777" w:rsidTr="00481729">
        <w:trPr>
          <w:cantSplit/>
          <w:trHeight w:val="20"/>
          <w:jc w:val="center"/>
        </w:trPr>
        <w:tc>
          <w:tcPr>
            <w:tcW w:w="275" w:type="pct"/>
            <w:shd w:val="clear" w:color="auto" w:fill="auto"/>
            <w:noWrap/>
            <w:hideMark/>
          </w:tcPr>
          <w:p w14:paraId="5368764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7.15</w:t>
            </w:r>
          </w:p>
        </w:tc>
        <w:tc>
          <w:tcPr>
            <w:tcW w:w="1052" w:type="pct"/>
            <w:shd w:val="clear" w:color="auto" w:fill="auto"/>
            <w:hideMark/>
          </w:tcPr>
          <w:p w14:paraId="698DC1E0"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МАУ Учебно-методический образовательный центр ул. Менделеева, 29</w:t>
            </w:r>
          </w:p>
        </w:tc>
        <w:tc>
          <w:tcPr>
            <w:tcW w:w="575" w:type="pct"/>
            <w:shd w:val="clear" w:color="auto" w:fill="auto"/>
            <w:noWrap/>
            <w:hideMark/>
          </w:tcPr>
          <w:p w14:paraId="7E53B0E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0,200</w:t>
            </w:r>
          </w:p>
        </w:tc>
        <w:tc>
          <w:tcPr>
            <w:tcW w:w="507" w:type="pct"/>
            <w:shd w:val="clear" w:color="auto" w:fill="auto"/>
            <w:noWrap/>
            <w:hideMark/>
          </w:tcPr>
          <w:p w14:paraId="6BB6516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0,195</w:t>
            </w:r>
          </w:p>
        </w:tc>
        <w:tc>
          <w:tcPr>
            <w:tcW w:w="542" w:type="pct"/>
            <w:shd w:val="clear" w:color="auto" w:fill="auto"/>
            <w:noWrap/>
            <w:hideMark/>
          </w:tcPr>
          <w:p w14:paraId="4C5EB5C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2013</w:t>
            </w:r>
          </w:p>
        </w:tc>
        <w:tc>
          <w:tcPr>
            <w:tcW w:w="546" w:type="pct"/>
            <w:shd w:val="clear" w:color="auto" w:fill="auto"/>
            <w:noWrap/>
            <w:hideMark/>
          </w:tcPr>
          <w:p w14:paraId="686FDAB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0,200</w:t>
            </w:r>
          </w:p>
        </w:tc>
        <w:tc>
          <w:tcPr>
            <w:tcW w:w="478" w:type="pct"/>
            <w:shd w:val="clear" w:color="auto" w:fill="auto"/>
            <w:noWrap/>
            <w:hideMark/>
          </w:tcPr>
          <w:p w14:paraId="2626BFB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0,195</w:t>
            </w:r>
          </w:p>
        </w:tc>
        <w:tc>
          <w:tcPr>
            <w:tcW w:w="546" w:type="pct"/>
            <w:shd w:val="clear" w:color="auto" w:fill="auto"/>
            <w:noWrap/>
            <w:hideMark/>
          </w:tcPr>
          <w:p w14:paraId="3796183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142BC11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22C27F34" w14:textId="77777777" w:rsidTr="00481729">
        <w:trPr>
          <w:cantSplit/>
          <w:trHeight w:val="20"/>
          <w:jc w:val="center"/>
        </w:trPr>
        <w:tc>
          <w:tcPr>
            <w:tcW w:w="275" w:type="pct"/>
            <w:shd w:val="clear" w:color="auto" w:fill="auto"/>
            <w:noWrap/>
            <w:hideMark/>
          </w:tcPr>
          <w:p w14:paraId="5027464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7.16</w:t>
            </w:r>
          </w:p>
        </w:tc>
        <w:tc>
          <w:tcPr>
            <w:tcW w:w="1052" w:type="pct"/>
            <w:shd w:val="clear" w:color="auto" w:fill="auto"/>
            <w:hideMark/>
          </w:tcPr>
          <w:p w14:paraId="0DC0A2C3"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МОУ Детский дом "</w:t>
            </w:r>
            <w:proofErr w:type="spellStart"/>
            <w:r w:rsidRPr="000825A3">
              <w:rPr>
                <w:rFonts w:ascii="Times New Roman" w:eastAsia="Times New Roman" w:hAnsi="Times New Roman" w:cs="Times New Roman"/>
                <w:sz w:val="22"/>
                <w:szCs w:val="22"/>
                <w:lang w:eastAsia="ar-SA"/>
              </w:rPr>
              <w:t>Янтарик</w:t>
            </w:r>
            <w:proofErr w:type="spellEnd"/>
            <w:r w:rsidRPr="000825A3">
              <w:rPr>
                <w:rFonts w:ascii="Times New Roman" w:eastAsia="Times New Roman" w:hAnsi="Times New Roman" w:cs="Times New Roman"/>
                <w:sz w:val="22"/>
                <w:szCs w:val="22"/>
                <w:lang w:eastAsia="ar-SA"/>
              </w:rPr>
              <w:t>" ул. Адмиральская, 7</w:t>
            </w:r>
          </w:p>
        </w:tc>
        <w:tc>
          <w:tcPr>
            <w:tcW w:w="575" w:type="pct"/>
            <w:shd w:val="clear" w:color="auto" w:fill="auto"/>
            <w:noWrap/>
            <w:hideMark/>
          </w:tcPr>
          <w:p w14:paraId="3230BB7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0,037</w:t>
            </w:r>
          </w:p>
        </w:tc>
        <w:tc>
          <w:tcPr>
            <w:tcW w:w="507" w:type="pct"/>
            <w:shd w:val="clear" w:color="auto" w:fill="auto"/>
            <w:noWrap/>
            <w:hideMark/>
          </w:tcPr>
          <w:p w14:paraId="129415D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0,036</w:t>
            </w:r>
          </w:p>
        </w:tc>
        <w:tc>
          <w:tcPr>
            <w:tcW w:w="542" w:type="pct"/>
            <w:shd w:val="clear" w:color="auto" w:fill="auto"/>
            <w:noWrap/>
            <w:hideMark/>
          </w:tcPr>
          <w:p w14:paraId="5617155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4E99F5C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0,037</w:t>
            </w:r>
          </w:p>
        </w:tc>
        <w:tc>
          <w:tcPr>
            <w:tcW w:w="478" w:type="pct"/>
            <w:shd w:val="clear" w:color="auto" w:fill="auto"/>
            <w:noWrap/>
            <w:hideMark/>
          </w:tcPr>
          <w:p w14:paraId="0376D15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0,036</w:t>
            </w:r>
          </w:p>
        </w:tc>
        <w:tc>
          <w:tcPr>
            <w:tcW w:w="546" w:type="pct"/>
            <w:shd w:val="clear" w:color="auto" w:fill="auto"/>
            <w:noWrap/>
            <w:hideMark/>
          </w:tcPr>
          <w:p w14:paraId="0049249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110C5FC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65A43895" w14:textId="77777777" w:rsidTr="00481729">
        <w:trPr>
          <w:cantSplit/>
          <w:trHeight w:val="20"/>
          <w:jc w:val="center"/>
        </w:trPr>
        <w:tc>
          <w:tcPr>
            <w:tcW w:w="275" w:type="pct"/>
            <w:shd w:val="clear" w:color="auto" w:fill="auto"/>
            <w:noWrap/>
            <w:hideMark/>
          </w:tcPr>
          <w:p w14:paraId="1A96BB0D"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7.17</w:t>
            </w:r>
          </w:p>
        </w:tc>
        <w:tc>
          <w:tcPr>
            <w:tcW w:w="1052" w:type="pct"/>
            <w:shd w:val="clear" w:color="auto" w:fill="auto"/>
            <w:hideMark/>
          </w:tcPr>
          <w:p w14:paraId="2392A08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МОУ Детский дом "</w:t>
            </w:r>
            <w:proofErr w:type="spellStart"/>
            <w:r w:rsidRPr="000825A3">
              <w:rPr>
                <w:rFonts w:ascii="Times New Roman" w:eastAsia="Times New Roman" w:hAnsi="Times New Roman" w:cs="Times New Roman"/>
                <w:sz w:val="22"/>
                <w:szCs w:val="22"/>
                <w:lang w:eastAsia="ar-SA"/>
              </w:rPr>
              <w:t>Янтарик</w:t>
            </w:r>
            <w:proofErr w:type="spellEnd"/>
            <w:r w:rsidRPr="000825A3">
              <w:rPr>
                <w:rFonts w:ascii="Times New Roman" w:eastAsia="Times New Roman" w:hAnsi="Times New Roman" w:cs="Times New Roman"/>
                <w:sz w:val="22"/>
                <w:szCs w:val="22"/>
                <w:lang w:eastAsia="ar-SA"/>
              </w:rPr>
              <w:t>" ул. Закавказская, 19</w:t>
            </w:r>
          </w:p>
        </w:tc>
        <w:tc>
          <w:tcPr>
            <w:tcW w:w="575" w:type="pct"/>
            <w:shd w:val="clear" w:color="auto" w:fill="auto"/>
            <w:noWrap/>
            <w:hideMark/>
          </w:tcPr>
          <w:p w14:paraId="4B24A3A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0,037</w:t>
            </w:r>
          </w:p>
        </w:tc>
        <w:tc>
          <w:tcPr>
            <w:tcW w:w="507" w:type="pct"/>
            <w:shd w:val="clear" w:color="auto" w:fill="auto"/>
            <w:noWrap/>
            <w:hideMark/>
          </w:tcPr>
          <w:p w14:paraId="57A7CE6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0,036</w:t>
            </w:r>
          </w:p>
        </w:tc>
        <w:tc>
          <w:tcPr>
            <w:tcW w:w="542" w:type="pct"/>
            <w:shd w:val="clear" w:color="auto" w:fill="auto"/>
            <w:noWrap/>
            <w:hideMark/>
          </w:tcPr>
          <w:p w14:paraId="5BA64C3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15C6AB0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0,037</w:t>
            </w:r>
          </w:p>
        </w:tc>
        <w:tc>
          <w:tcPr>
            <w:tcW w:w="478" w:type="pct"/>
            <w:shd w:val="clear" w:color="auto" w:fill="auto"/>
            <w:noWrap/>
            <w:hideMark/>
          </w:tcPr>
          <w:p w14:paraId="019D001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0,036</w:t>
            </w:r>
          </w:p>
        </w:tc>
        <w:tc>
          <w:tcPr>
            <w:tcW w:w="546" w:type="pct"/>
            <w:shd w:val="clear" w:color="auto" w:fill="auto"/>
            <w:noWrap/>
            <w:hideMark/>
          </w:tcPr>
          <w:p w14:paraId="7F19618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0BC026F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54CC9547" w14:textId="77777777" w:rsidTr="00481729">
        <w:trPr>
          <w:cantSplit/>
          <w:trHeight w:val="20"/>
          <w:jc w:val="center"/>
        </w:trPr>
        <w:tc>
          <w:tcPr>
            <w:tcW w:w="275" w:type="pct"/>
            <w:shd w:val="clear" w:color="auto" w:fill="auto"/>
            <w:noWrap/>
            <w:hideMark/>
          </w:tcPr>
          <w:p w14:paraId="681B9E51"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7.18</w:t>
            </w:r>
          </w:p>
        </w:tc>
        <w:tc>
          <w:tcPr>
            <w:tcW w:w="1052" w:type="pct"/>
            <w:shd w:val="clear" w:color="auto" w:fill="auto"/>
            <w:hideMark/>
          </w:tcPr>
          <w:p w14:paraId="069582BD"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МОУ ДОД ДДТ "Родник" ул. Менделеева, 17 </w:t>
            </w:r>
          </w:p>
        </w:tc>
        <w:tc>
          <w:tcPr>
            <w:tcW w:w="575" w:type="pct"/>
            <w:shd w:val="clear" w:color="auto" w:fill="auto"/>
            <w:noWrap/>
            <w:hideMark/>
          </w:tcPr>
          <w:p w14:paraId="30C5430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0,020</w:t>
            </w:r>
          </w:p>
        </w:tc>
        <w:tc>
          <w:tcPr>
            <w:tcW w:w="507" w:type="pct"/>
            <w:shd w:val="clear" w:color="auto" w:fill="auto"/>
            <w:noWrap/>
            <w:hideMark/>
          </w:tcPr>
          <w:p w14:paraId="1AAA6B5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0,020</w:t>
            </w:r>
          </w:p>
        </w:tc>
        <w:tc>
          <w:tcPr>
            <w:tcW w:w="542" w:type="pct"/>
            <w:shd w:val="clear" w:color="auto" w:fill="auto"/>
            <w:noWrap/>
            <w:hideMark/>
          </w:tcPr>
          <w:p w14:paraId="16E4E11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2013</w:t>
            </w:r>
          </w:p>
        </w:tc>
        <w:tc>
          <w:tcPr>
            <w:tcW w:w="546" w:type="pct"/>
            <w:shd w:val="clear" w:color="auto" w:fill="auto"/>
            <w:noWrap/>
            <w:hideMark/>
          </w:tcPr>
          <w:p w14:paraId="659C0C3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0,020</w:t>
            </w:r>
          </w:p>
        </w:tc>
        <w:tc>
          <w:tcPr>
            <w:tcW w:w="478" w:type="pct"/>
            <w:shd w:val="clear" w:color="auto" w:fill="auto"/>
            <w:noWrap/>
            <w:hideMark/>
          </w:tcPr>
          <w:p w14:paraId="2E8C8FA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0,020</w:t>
            </w:r>
          </w:p>
        </w:tc>
        <w:tc>
          <w:tcPr>
            <w:tcW w:w="546" w:type="pct"/>
            <w:shd w:val="clear" w:color="auto" w:fill="auto"/>
            <w:noWrap/>
            <w:hideMark/>
          </w:tcPr>
          <w:p w14:paraId="61703AC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298B01B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0063CD6F" w14:textId="77777777" w:rsidTr="00481729">
        <w:trPr>
          <w:cantSplit/>
          <w:trHeight w:val="20"/>
          <w:jc w:val="center"/>
        </w:trPr>
        <w:tc>
          <w:tcPr>
            <w:tcW w:w="275" w:type="pct"/>
            <w:shd w:val="clear" w:color="auto" w:fill="auto"/>
            <w:noWrap/>
            <w:hideMark/>
          </w:tcPr>
          <w:p w14:paraId="4787A48D"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7.19</w:t>
            </w:r>
          </w:p>
        </w:tc>
        <w:tc>
          <w:tcPr>
            <w:tcW w:w="1052" w:type="pct"/>
            <w:shd w:val="clear" w:color="auto" w:fill="auto"/>
            <w:hideMark/>
          </w:tcPr>
          <w:p w14:paraId="39C0944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МОУ ДОД ДДТ "Родник" ул. Нефтяная, 2</w:t>
            </w:r>
          </w:p>
        </w:tc>
        <w:tc>
          <w:tcPr>
            <w:tcW w:w="575" w:type="pct"/>
            <w:shd w:val="clear" w:color="auto" w:fill="auto"/>
            <w:noWrap/>
            <w:hideMark/>
          </w:tcPr>
          <w:p w14:paraId="2C06616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0,020</w:t>
            </w:r>
          </w:p>
        </w:tc>
        <w:tc>
          <w:tcPr>
            <w:tcW w:w="507" w:type="pct"/>
            <w:shd w:val="clear" w:color="auto" w:fill="auto"/>
            <w:noWrap/>
            <w:hideMark/>
          </w:tcPr>
          <w:p w14:paraId="0BD4A4C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0,020</w:t>
            </w:r>
          </w:p>
        </w:tc>
        <w:tc>
          <w:tcPr>
            <w:tcW w:w="542" w:type="pct"/>
            <w:shd w:val="clear" w:color="auto" w:fill="auto"/>
            <w:noWrap/>
            <w:hideMark/>
          </w:tcPr>
          <w:p w14:paraId="77C2751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7A136E9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0,020</w:t>
            </w:r>
          </w:p>
        </w:tc>
        <w:tc>
          <w:tcPr>
            <w:tcW w:w="478" w:type="pct"/>
            <w:shd w:val="clear" w:color="auto" w:fill="auto"/>
            <w:noWrap/>
            <w:hideMark/>
          </w:tcPr>
          <w:p w14:paraId="5686725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0,020</w:t>
            </w:r>
          </w:p>
        </w:tc>
        <w:tc>
          <w:tcPr>
            <w:tcW w:w="546" w:type="pct"/>
            <w:shd w:val="clear" w:color="auto" w:fill="auto"/>
            <w:noWrap/>
            <w:hideMark/>
          </w:tcPr>
          <w:p w14:paraId="7EDD6B9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0F746C1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17243536" w14:textId="77777777" w:rsidTr="00481729">
        <w:trPr>
          <w:cantSplit/>
          <w:trHeight w:val="20"/>
          <w:jc w:val="center"/>
        </w:trPr>
        <w:tc>
          <w:tcPr>
            <w:tcW w:w="275" w:type="pct"/>
            <w:shd w:val="clear" w:color="auto" w:fill="auto"/>
            <w:noWrap/>
            <w:hideMark/>
          </w:tcPr>
          <w:p w14:paraId="0FCCC058"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7.20</w:t>
            </w:r>
          </w:p>
        </w:tc>
        <w:tc>
          <w:tcPr>
            <w:tcW w:w="1052" w:type="pct"/>
            <w:shd w:val="clear" w:color="auto" w:fill="auto"/>
            <w:hideMark/>
          </w:tcPr>
          <w:p w14:paraId="3CFB991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МОУ ДОД СДЮШОР №5 ул. Пр. Мира, 134</w:t>
            </w:r>
          </w:p>
        </w:tc>
        <w:tc>
          <w:tcPr>
            <w:tcW w:w="575" w:type="pct"/>
            <w:shd w:val="clear" w:color="auto" w:fill="auto"/>
            <w:noWrap/>
            <w:hideMark/>
          </w:tcPr>
          <w:p w14:paraId="1B2D7E4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0,060</w:t>
            </w:r>
          </w:p>
        </w:tc>
        <w:tc>
          <w:tcPr>
            <w:tcW w:w="507" w:type="pct"/>
            <w:shd w:val="clear" w:color="auto" w:fill="auto"/>
            <w:noWrap/>
            <w:hideMark/>
          </w:tcPr>
          <w:p w14:paraId="3B5325B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0,059</w:t>
            </w:r>
          </w:p>
        </w:tc>
        <w:tc>
          <w:tcPr>
            <w:tcW w:w="542" w:type="pct"/>
            <w:shd w:val="clear" w:color="auto" w:fill="auto"/>
            <w:noWrap/>
            <w:hideMark/>
          </w:tcPr>
          <w:p w14:paraId="7FD9C95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610E313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0,060</w:t>
            </w:r>
          </w:p>
        </w:tc>
        <w:tc>
          <w:tcPr>
            <w:tcW w:w="478" w:type="pct"/>
            <w:shd w:val="clear" w:color="auto" w:fill="auto"/>
            <w:noWrap/>
            <w:hideMark/>
          </w:tcPr>
          <w:p w14:paraId="788251A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0,059</w:t>
            </w:r>
          </w:p>
        </w:tc>
        <w:tc>
          <w:tcPr>
            <w:tcW w:w="546" w:type="pct"/>
            <w:shd w:val="clear" w:color="auto" w:fill="auto"/>
            <w:noWrap/>
            <w:hideMark/>
          </w:tcPr>
          <w:p w14:paraId="3A839BF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6602DEA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27F34085" w14:textId="77777777" w:rsidTr="00481729">
        <w:trPr>
          <w:cantSplit/>
          <w:trHeight w:val="20"/>
          <w:jc w:val="center"/>
        </w:trPr>
        <w:tc>
          <w:tcPr>
            <w:tcW w:w="275" w:type="pct"/>
            <w:shd w:val="clear" w:color="auto" w:fill="auto"/>
            <w:noWrap/>
            <w:hideMark/>
          </w:tcPr>
          <w:p w14:paraId="631A273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7.21</w:t>
            </w:r>
          </w:p>
        </w:tc>
        <w:tc>
          <w:tcPr>
            <w:tcW w:w="1052" w:type="pct"/>
            <w:shd w:val="clear" w:color="auto" w:fill="auto"/>
            <w:hideMark/>
          </w:tcPr>
          <w:p w14:paraId="7D5F5792"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МАУ ОПК Балтийское "Парус" здание по ул. Можайская, 65/67</w:t>
            </w:r>
          </w:p>
        </w:tc>
        <w:tc>
          <w:tcPr>
            <w:tcW w:w="575" w:type="pct"/>
            <w:shd w:val="clear" w:color="auto" w:fill="auto"/>
            <w:noWrap/>
            <w:hideMark/>
          </w:tcPr>
          <w:p w14:paraId="4DAF802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0,102</w:t>
            </w:r>
          </w:p>
        </w:tc>
        <w:tc>
          <w:tcPr>
            <w:tcW w:w="507" w:type="pct"/>
            <w:shd w:val="clear" w:color="auto" w:fill="auto"/>
            <w:noWrap/>
            <w:hideMark/>
          </w:tcPr>
          <w:p w14:paraId="60D3A18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0,100</w:t>
            </w:r>
          </w:p>
        </w:tc>
        <w:tc>
          <w:tcPr>
            <w:tcW w:w="542" w:type="pct"/>
            <w:shd w:val="clear" w:color="auto" w:fill="auto"/>
            <w:noWrap/>
            <w:hideMark/>
          </w:tcPr>
          <w:p w14:paraId="31E941B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hideMark/>
          </w:tcPr>
          <w:p w14:paraId="5C8BCD3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0,102</w:t>
            </w:r>
          </w:p>
        </w:tc>
        <w:tc>
          <w:tcPr>
            <w:tcW w:w="478" w:type="pct"/>
            <w:shd w:val="clear" w:color="auto" w:fill="auto"/>
            <w:noWrap/>
            <w:hideMark/>
          </w:tcPr>
          <w:p w14:paraId="7A4DBEB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0,100</w:t>
            </w:r>
          </w:p>
        </w:tc>
        <w:tc>
          <w:tcPr>
            <w:tcW w:w="546" w:type="pct"/>
            <w:shd w:val="clear" w:color="auto" w:fill="auto"/>
            <w:noWrap/>
            <w:hideMark/>
          </w:tcPr>
          <w:p w14:paraId="1399F0E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13BBD55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0BAE794B" w14:textId="77777777" w:rsidTr="00481729">
        <w:trPr>
          <w:cantSplit/>
          <w:trHeight w:val="20"/>
          <w:jc w:val="center"/>
        </w:trPr>
        <w:tc>
          <w:tcPr>
            <w:tcW w:w="275" w:type="pct"/>
            <w:shd w:val="clear" w:color="auto" w:fill="auto"/>
            <w:noWrap/>
            <w:hideMark/>
          </w:tcPr>
          <w:p w14:paraId="39FEFBB8"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7.22</w:t>
            </w:r>
          </w:p>
        </w:tc>
        <w:tc>
          <w:tcPr>
            <w:tcW w:w="1052" w:type="pct"/>
            <w:shd w:val="clear" w:color="auto" w:fill="auto"/>
            <w:hideMark/>
          </w:tcPr>
          <w:p w14:paraId="060B8DAD"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МАДОУ детский сад №88 по ул. Потемкина</w:t>
            </w:r>
          </w:p>
        </w:tc>
        <w:tc>
          <w:tcPr>
            <w:tcW w:w="575" w:type="pct"/>
            <w:shd w:val="clear" w:color="auto" w:fill="auto"/>
            <w:noWrap/>
            <w:hideMark/>
          </w:tcPr>
          <w:p w14:paraId="0446D26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0,100</w:t>
            </w:r>
          </w:p>
        </w:tc>
        <w:tc>
          <w:tcPr>
            <w:tcW w:w="507" w:type="pct"/>
            <w:shd w:val="clear" w:color="auto" w:fill="auto"/>
            <w:noWrap/>
            <w:hideMark/>
          </w:tcPr>
          <w:p w14:paraId="2C03A2B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0,098</w:t>
            </w:r>
          </w:p>
        </w:tc>
        <w:tc>
          <w:tcPr>
            <w:tcW w:w="542" w:type="pct"/>
            <w:shd w:val="clear" w:color="auto" w:fill="auto"/>
            <w:noWrap/>
            <w:hideMark/>
          </w:tcPr>
          <w:p w14:paraId="2286681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hideMark/>
          </w:tcPr>
          <w:p w14:paraId="19547F9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0,100</w:t>
            </w:r>
          </w:p>
        </w:tc>
        <w:tc>
          <w:tcPr>
            <w:tcW w:w="478" w:type="pct"/>
            <w:shd w:val="clear" w:color="auto" w:fill="auto"/>
            <w:noWrap/>
            <w:hideMark/>
          </w:tcPr>
          <w:p w14:paraId="59AEBA8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0,098</w:t>
            </w:r>
          </w:p>
        </w:tc>
        <w:tc>
          <w:tcPr>
            <w:tcW w:w="546" w:type="pct"/>
            <w:shd w:val="clear" w:color="auto" w:fill="auto"/>
            <w:noWrap/>
            <w:hideMark/>
          </w:tcPr>
          <w:p w14:paraId="1F360F7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77FBA32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25AE5E80" w14:textId="77777777" w:rsidTr="00481729">
        <w:trPr>
          <w:cantSplit/>
          <w:trHeight w:val="20"/>
          <w:jc w:val="center"/>
        </w:trPr>
        <w:tc>
          <w:tcPr>
            <w:tcW w:w="275" w:type="pct"/>
            <w:shd w:val="clear" w:color="auto" w:fill="auto"/>
            <w:noWrap/>
            <w:hideMark/>
          </w:tcPr>
          <w:p w14:paraId="3F6FE439"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lastRenderedPageBreak/>
              <w:t>7.23</w:t>
            </w:r>
          </w:p>
        </w:tc>
        <w:tc>
          <w:tcPr>
            <w:tcW w:w="1052" w:type="pct"/>
            <w:shd w:val="clear" w:color="auto" w:fill="auto"/>
            <w:hideMark/>
          </w:tcPr>
          <w:p w14:paraId="42933E7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МАДОУ детский сад №8 ул. Закавказская, 14</w:t>
            </w:r>
          </w:p>
        </w:tc>
        <w:tc>
          <w:tcPr>
            <w:tcW w:w="575" w:type="pct"/>
            <w:shd w:val="clear" w:color="auto" w:fill="auto"/>
            <w:noWrap/>
            <w:hideMark/>
          </w:tcPr>
          <w:p w14:paraId="25D03A5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0,200</w:t>
            </w:r>
          </w:p>
        </w:tc>
        <w:tc>
          <w:tcPr>
            <w:tcW w:w="507" w:type="pct"/>
            <w:shd w:val="clear" w:color="auto" w:fill="auto"/>
            <w:noWrap/>
            <w:hideMark/>
          </w:tcPr>
          <w:p w14:paraId="4059FC2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0,195</w:t>
            </w:r>
          </w:p>
        </w:tc>
        <w:tc>
          <w:tcPr>
            <w:tcW w:w="542" w:type="pct"/>
            <w:shd w:val="clear" w:color="auto" w:fill="auto"/>
            <w:noWrap/>
            <w:hideMark/>
          </w:tcPr>
          <w:p w14:paraId="572B765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3968432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0,200</w:t>
            </w:r>
          </w:p>
        </w:tc>
        <w:tc>
          <w:tcPr>
            <w:tcW w:w="478" w:type="pct"/>
            <w:shd w:val="clear" w:color="auto" w:fill="auto"/>
            <w:noWrap/>
            <w:hideMark/>
          </w:tcPr>
          <w:p w14:paraId="6FE4C43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0,195</w:t>
            </w:r>
          </w:p>
        </w:tc>
        <w:tc>
          <w:tcPr>
            <w:tcW w:w="546" w:type="pct"/>
            <w:shd w:val="clear" w:color="auto" w:fill="auto"/>
            <w:noWrap/>
            <w:hideMark/>
          </w:tcPr>
          <w:p w14:paraId="36489A1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1A4D61D1"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3483AD63" w14:textId="77777777" w:rsidTr="00481729">
        <w:trPr>
          <w:cantSplit/>
          <w:trHeight w:val="20"/>
          <w:jc w:val="center"/>
        </w:trPr>
        <w:tc>
          <w:tcPr>
            <w:tcW w:w="275" w:type="pct"/>
            <w:shd w:val="clear" w:color="auto" w:fill="auto"/>
            <w:noWrap/>
            <w:hideMark/>
          </w:tcPr>
          <w:p w14:paraId="2D6C2A98"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7.24</w:t>
            </w:r>
          </w:p>
        </w:tc>
        <w:tc>
          <w:tcPr>
            <w:tcW w:w="1052" w:type="pct"/>
            <w:shd w:val="clear" w:color="auto" w:fill="auto"/>
            <w:hideMark/>
          </w:tcPr>
          <w:p w14:paraId="29AAD7BF"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МАДОУ детский сад №25 ул. Ш. Руставели, 2</w:t>
            </w:r>
          </w:p>
        </w:tc>
        <w:tc>
          <w:tcPr>
            <w:tcW w:w="575" w:type="pct"/>
            <w:shd w:val="clear" w:color="auto" w:fill="auto"/>
            <w:noWrap/>
            <w:hideMark/>
          </w:tcPr>
          <w:p w14:paraId="1A237BA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0,080</w:t>
            </w:r>
          </w:p>
        </w:tc>
        <w:tc>
          <w:tcPr>
            <w:tcW w:w="507" w:type="pct"/>
            <w:shd w:val="clear" w:color="auto" w:fill="auto"/>
            <w:noWrap/>
            <w:hideMark/>
          </w:tcPr>
          <w:p w14:paraId="5E4B712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0,077</w:t>
            </w:r>
          </w:p>
        </w:tc>
        <w:tc>
          <w:tcPr>
            <w:tcW w:w="542" w:type="pct"/>
            <w:shd w:val="clear" w:color="auto" w:fill="auto"/>
            <w:noWrap/>
            <w:hideMark/>
          </w:tcPr>
          <w:p w14:paraId="0F41144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hideMark/>
          </w:tcPr>
          <w:p w14:paraId="4EB3AE3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0,080</w:t>
            </w:r>
          </w:p>
        </w:tc>
        <w:tc>
          <w:tcPr>
            <w:tcW w:w="478" w:type="pct"/>
            <w:shd w:val="clear" w:color="auto" w:fill="auto"/>
            <w:noWrap/>
            <w:hideMark/>
          </w:tcPr>
          <w:p w14:paraId="5E2FB70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0,077</w:t>
            </w:r>
          </w:p>
        </w:tc>
        <w:tc>
          <w:tcPr>
            <w:tcW w:w="546" w:type="pct"/>
            <w:shd w:val="clear" w:color="auto" w:fill="auto"/>
            <w:noWrap/>
            <w:hideMark/>
          </w:tcPr>
          <w:p w14:paraId="678D0D6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29476F4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72B23468" w14:textId="77777777" w:rsidTr="00481729">
        <w:trPr>
          <w:cantSplit/>
          <w:trHeight w:val="20"/>
          <w:jc w:val="center"/>
        </w:trPr>
        <w:tc>
          <w:tcPr>
            <w:tcW w:w="275" w:type="pct"/>
            <w:shd w:val="clear" w:color="auto" w:fill="auto"/>
            <w:noWrap/>
            <w:hideMark/>
          </w:tcPr>
          <w:p w14:paraId="3A9F7F3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7.25</w:t>
            </w:r>
          </w:p>
        </w:tc>
        <w:tc>
          <w:tcPr>
            <w:tcW w:w="1052" w:type="pct"/>
            <w:shd w:val="clear" w:color="auto" w:fill="auto"/>
            <w:hideMark/>
          </w:tcPr>
          <w:p w14:paraId="13E02911"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МДОУ ЦРР детский </w:t>
            </w:r>
            <w:proofErr w:type="gramStart"/>
            <w:r w:rsidRPr="000825A3">
              <w:rPr>
                <w:rFonts w:ascii="Times New Roman" w:eastAsia="Times New Roman" w:hAnsi="Times New Roman" w:cs="Times New Roman"/>
                <w:sz w:val="22"/>
                <w:szCs w:val="22"/>
                <w:lang w:eastAsia="ar-SA"/>
              </w:rPr>
              <w:t>сад  №</w:t>
            </w:r>
            <w:proofErr w:type="gramEnd"/>
            <w:r w:rsidRPr="000825A3">
              <w:rPr>
                <w:rFonts w:ascii="Times New Roman" w:eastAsia="Times New Roman" w:hAnsi="Times New Roman" w:cs="Times New Roman"/>
                <w:sz w:val="22"/>
                <w:szCs w:val="22"/>
                <w:lang w:eastAsia="ar-SA"/>
              </w:rPr>
              <w:t>14 ул. Бородинская, 17</w:t>
            </w:r>
          </w:p>
        </w:tc>
        <w:tc>
          <w:tcPr>
            <w:tcW w:w="575" w:type="pct"/>
            <w:shd w:val="clear" w:color="auto" w:fill="auto"/>
            <w:noWrap/>
            <w:hideMark/>
          </w:tcPr>
          <w:p w14:paraId="19941A9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0,300</w:t>
            </w:r>
          </w:p>
        </w:tc>
        <w:tc>
          <w:tcPr>
            <w:tcW w:w="507" w:type="pct"/>
            <w:shd w:val="clear" w:color="auto" w:fill="auto"/>
            <w:noWrap/>
            <w:hideMark/>
          </w:tcPr>
          <w:p w14:paraId="61CDBDA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0,289</w:t>
            </w:r>
          </w:p>
        </w:tc>
        <w:tc>
          <w:tcPr>
            <w:tcW w:w="542" w:type="pct"/>
            <w:shd w:val="clear" w:color="auto" w:fill="auto"/>
            <w:noWrap/>
            <w:hideMark/>
          </w:tcPr>
          <w:p w14:paraId="2CF231A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hideMark/>
          </w:tcPr>
          <w:p w14:paraId="62676FB0"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0,300</w:t>
            </w:r>
          </w:p>
        </w:tc>
        <w:tc>
          <w:tcPr>
            <w:tcW w:w="478" w:type="pct"/>
            <w:shd w:val="clear" w:color="auto" w:fill="auto"/>
            <w:noWrap/>
            <w:hideMark/>
          </w:tcPr>
          <w:p w14:paraId="3534B09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0,289</w:t>
            </w:r>
          </w:p>
        </w:tc>
        <w:tc>
          <w:tcPr>
            <w:tcW w:w="546" w:type="pct"/>
            <w:shd w:val="clear" w:color="auto" w:fill="auto"/>
            <w:noWrap/>
            <w:hideMark/>
          </w:tcPr>
          <w:p w14:paraId="4167822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3AF8B7D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7396C69E" w14:textId="77777777" w:rsidTr="00481729">
        <w:trPr>
          <w:cantSplit/>
          <w:trHeight w:val="20"/>
          <w:jc w:val="center"/>
        </w:trPr>
        <w:tc>
          <w:tcPr>
            <w:tcW w:w="275" w:type="pct"/>
            <w:shd w:val="clear" w:color="auto" w:fill="auto"/>
            <w:noWrap/>
            <w:hideMark/>
          </w:tcPr>
          <w:p w14:paraId="3991708B"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7.26</w:t>
            </w:r>
          </w:p>
        </w:tc>
        <w:tc>
          <w:tcPr>
            <w:tcW w:w="1052" w:type="pct"/>
            <w:shd w:val="clear" w:color="auto" w:fill="auto"/>
            <w:hideMark/>
          </w:tcPr>
          <w:p w14:paraId="1B975A97"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МОУ ДОД </w:t>
            </w:r>
            <w:proofErr w:type="spellStart"/>
            <w:r w:rsidRPr="000825A3">
              <w:rPr>
                <w:rFonts w:ascii="Times New Roman" w:eastAsia="Times New Roman" w:hAnsi="Times New Roman" w:cs="Times New Roman"/>
                <w:sz w:val="22"/>
                <w:szCs w:val="22"/>
                <w:lang w:eastAsia="ar-SA"/>
              </w:rPr>
              <w:t>ДТМиМ</w:t>
            </w:r>
            <w:proofErr w:type="spellEnd"/>
            <w:r w:rsidRPr="000825A3">
              <w:rPr>
                <w:rFonts w:ascii="Times New Roman" w:eastAsia="Times New Roman" w:hAnsi="Times New Roman" w:cs="Times New Roman"/>
                <w:sz w:val="22"/>
                <w:szCs w:val="22"/>
                <w:lang w:eastAsia="ar-SA"/>
              </w:rPr>
              <w:t xml:space="preserve"> "Янтарь" ул. Судостроительная, 2</w:t>
            </w:r>
          </w:p>
        </w:tc>
        <w:tc>
          <w:tcPr>
            <w:tcW w:w="575" w:type="pct"/>
            <w:shd w:val="clear" w:color="auto" w:fill="auto"/>
            <w:noWrap/>
            <w:hideMark/>
          </w:tcPr>
          <w:p w14:paraId="187B216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0,300</w:t>
            </w:r>
          </w:p>
        </w:tc>
        <w:tc>
          <w:tcPr>
            <w:tcW w:w="507" w:type="pct"/>
            <w:shd w:val="clear" w:color="auto" w:fill="auto"/>
            <w:noWrap/>
            <w:hideMark/>
          </w:tcPr>
          <w:p w14:paraId="46BC6DD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0,289</w:t>
            </w:r>
          </w:p>
        </w:tc>
        <w:tc>
          <w:tcPr>
            <w:tcW w:w="542" w:type="pct"/>
            <w:shd w:val="clear" w:color="auto" w:fill="auto"/>
            <w:noWrap/>
            <w:hideMark/>
          </w:tcPr>
          <w:p w14:paraId="45CF992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2015</w:t>
            </w:r>
          </w:p>
        </w:tc>
        <w:tc>
          <w:tcPr>
            <w:tcW w:w="546" w:type="pct"/>
            <w:shd w:val="clear" w:color="auto" w:fill="auto"/>
            <w:noWrap/>
            <w:hideMark/>
          </w:tcPr>
          <w:p w14:paraId="4832DC7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0,300</w:t>
            </w:r>
          </w:p>
        </w:tc>
        <w:tc>
          <w:tcPr>
            <w:tcW w:w="478" w:type="pct"/>
            <w:shd w:val="clear" w:color="auto" w:fill="auto"/>
            <w:noWrap/>
            <w:hideMark/>
          </w:tcPr>
          <w:p w14:paraId="6240614C"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0,289</w:t>
            </w:r>
          </w:p>
        </w:tc>
        <w:tc>
          <w:tcPr>
            <w:tcW w:w="546" w:type="pct"/>
            <w:shd w:val="clear" w:color="auto" w:fill="auto"/>
            <w:noWrap/>
            <w:hideMark/>
          </w:tcPr>
          <w:p w14:paraId="5AE196E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1B67AE4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2C6EB9C6" w14:textId="77777777" w:rsidTr="00481729">
        <w:trPr>
          <w:cantSplit/>
          <w:trHeight w:val="20"/>
          <w:jc w:val="center"/>
        </w:trPr>
        <w:tc>
          <w:tcPr>
            <w:tcW w:w="275" w:type="pct"/>
            <w:shd w:val="clear" w:color="auto" w:fill="auto"/>
            <w:noWrap/>
            <w:hideMark/>
          </w:tcPr>
          <w:p w14:paraId="7A4E84E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7.27</w:t>
            </w:r>
          </w:p>
        </w:tc>
        <w:tc>
          <w:tcPr>
            <w:tcW w:w="1052" w:type="pct"/>
            <w:shd w:val="clear" w:color="auto" w:fill="auto"/>
            <w:hideMark/>
          </w:tcPr>
          <w:p w14:paraId="314D3BCE"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МДОУ д/</w:t>
            </w:r>
            <w:proofErr w:type="gramStart"/>
            <w:r w:rsidRPr="000825A3">
              <w:rPr>
                <w:rFonts w:ascii="Times New Roman" w:eastAsia="Times New Roman" w:hAnsi="Times New Roman" w:cs="Times New Roman"/>
                <w:sz w:val="22"/>
                <w:szCs w:val="22"/>
                <w:lang w:eastAsia="ar-SA"/>
              </w:rPr>
              <w:t>с  №</w:t>
            </w:r>
            <w:proofErr w:type="gramEnd"/>
            <w:r w:rsidRPr="000825A3">
              <w:rPr>
                <w:rFonts w:ascii="Times New Roman" w:eastAsia="Times New Roman" w:hAnsi="Times New Roman" w:cs="Times New Roman"/>
                <w:sz w:val="22"/>
                <w:szCs w:val="22"/>
                <w:lang w:eastAsia="ar-SA"/>
              </w:rPr>
              <w:t>34 ул. Огарева, 31</w:t>
            </w:r>
          </w:p>
        </w:tc>
        <w:tc>
          <w:tcPr>
            <w:tcW w:w="575" w:type="pct"/>
            <w:shd w:val="clear" w:color="auto" w:fill="auto"/>
            <w:noWrap/>
            <w:hideMark/>
          </w:tcPr>
          <w:p w14:paraId="7AFC15F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0,080</w:t>
            </w:r>
          </w:p>
        </w:tc>
        <w:tc>
          <w:tcPr>
            <w:tcW w:w="507" w:type="pct"/>
            <w:shd w:val="clear" w:color="auto" w:fill="auto"/>
            <w:noWrap/>
            <w:hideMark/>
          </w:tcPr>
          <w:p w14:paraId="33E4880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0,078</w:t>
            </w:r>
          </w:p>
        </w:tc>
        <w:tc>
          <w:tcPr>
            <w:tcW w:w="542" w:type="pct"/>
            <w:shd w:val="clear" w:color="auto" w:fill="auto"/>
            <w:noWrap/>
            <w:hideMark/>
          </w:tcPr>
          <w:p w14:paraId="6143CEA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2014</w:t>
            </w:r>
          </w:p>
        </w:tc>
        <w:tc>
          <w:tcPr>
            <w:tcW w:w="546" w:type="pct"/>
            <w:shd w:val="clear" w:color="auto" w:fill="auto"/>
            <w:noWrap/>
            <w:hideMark/>
          </w:tcPr>
          <w:p w14:paraId="015BF9D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0,080</w:t>
            </w:r>
          </w:p>
        </w:tc>
        <w:tc>
          <w:tcPr>
            <w:tcW w:w="478" w:type="pct"/>
            <w:shd w:val="clear" w:color="auto" w:fill="auto"/>
            <w:noWrap/>
            <w:hideMark/>
          </w:tcPr>
          <w:p w14:paraId="408D96A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0,078</w:t>
            </w:r>
          </w:p>
        </w:tc>
        <w:tc>
          <w:tcPr>
            <w:tcW w:w="546" w:type="pct"/>
            <w:shd w:val="clear" w:color="auto" w:fill="auto"/>
            <w:noWrap/>
            <w:hideMark/>
          </w:tcPr>
          <w:p w14:paraId="12D8AEA8"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1DB10DE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1B7EA2DD" w14:textId="77777777" w:rsidTr="00481729">
        <w:trPr>
          <w:cantSplit/>
          <w:trHeight w:val="20"/>
          <w:jc w:val="center"/>
        </w:trPr>
        <w:tc>
          <w:tcPr>
            <w:tcW w:w="275" w:type="pct"/>
            <w:shd w:val="clear" w:color="auto" w:fill="auto"/>
            <w:noWrap/>
            <w:hideMark/>
          </w:tcPr>
          <w:p w14:paraId="2ED9A185"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7.28</w:t>
            </w:r>
          </w:p>
        </w:tc>
        <w:tc>
          <w:tcPr>
            <w:tcW w:w="1052" w:type="pct"/>
            <w:shd w:val="clear" w:color="auto" w:fill="auto"/>
            <w:hideMark/>
          </w:tcPr>
          <w:p w14:paraId="6E1634D2"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МУ "ОПК Центральное" пр. Мира, 85а</w:t>
            </w:r>
          </w:p>
        </w:tc>
        <w:tc>
          <w:tcPr>
            <w:tcW w:w="575" w:type="pct"/>
            <w:shd w:val="clear" w:color="auto" w:fill="auto"/>
            <w:noWrap/>
            <w:hideMark/>
          </w:tcPr>
          <w:p w14:paraId="64F53D6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c>
          <w:tcPr>
            <w:tcW w:w="507" w:type="pct"/>
            <w:shd w:val="clear" w:color="auto" w:fill="auto"/>
            <w:noWrap/>
            <w:hideMark/>
          </w:tcPr>
          <w:p w14:paraId="2F41351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c>
          <w:tcPr>
            <w:tcW w:w="542" w:type="pct"/>
            <w:shd w:val="clear" w:color="auto" w:fill="auto"/>
            <w:noWrap/>
            <w:hideMark/>
          </w:tcPr>
          <w:p w14:paraId="739F892D"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2016</w:t>
            </w:r>
          </w:p>
        </w:tc>
        <w:tc>
          <w:tcPr>
            <w:tcW w:w="546" w:type="pct"/>
            <w:shd w:val="clear" w:color="auto" w:fill="auto"/>
            <w:noWrap/>
            <w:hideMark/>
          </w:tcPr>
          <w:p w14:paraId="4A5E75E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8" w:type="pct"/>
            <w:shd w:val="clear" w:color="auto" w:fill="auto"/>
            <w:noWrap/>
            <w:hideMark/>
          </w:tcPr>
          <w:p w14:paraId="24DE618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546" w:type="pct"/>
            <w:shd w:val="clear" w:color="auto" w:fill="auto"/>
            <w:noWrap/>
            <w:hideMark/>
          </w:tcPr>
          <w:p w14:paraId="024F875B"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c>
          <w:tcPr>
            <w:tcW w:w="479" w:type="pct"/>
            <w:shd w:val="clear" w:color="auto" w:fill="auto"/>
            <w:noWrap/>
            <w:hideMark/>
          </w:tcPr>
          <w:p w14:paraId="40085A5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r>
      <w:tr w:rsidR="00F74C39" w:rsidRPr="000825A3" w14:paraId="6E973EA4" w14:textId="77777777" w:rsidTr="00481729">
        <w:trPr>
          <w:cantSplit/>
          <w:trHeight w:val="20"/>
          <w:jc w:val="center"/>
        </w:trPr>
        <w:tc>
          <w:tcPr>
            <w:tcW w:w="275" w:type="pct"/>
            <w:shd w:val="clear" w:color="auto" w:fill="auto"/>
            <w:noWrap/>
            <w:hideMark/>
          </w:tcPr>
          <w:p w14:paraId="643AA7F0"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7.29</w:t>
            </w:r>
          </w:p>
        </w:tc>
        <w:tc>
          <w:tcPr>
            <w:tcW w:w="1052" w:type="pct"/>
            <w:shd w:val="clear" w:color="auto" w:fill="auto"/>
            <w:hideMark/>
          </w:tcPr>
          <w:p w14:paraId="3949901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МУ КМКДЦ "Золотой Осьминог" ул. Энгельса, 9 </w:t>
            </w:r>
          </w:p>
        </w:tc>
        <w:tc>
          <w:tcPr>
            <w:tcW w:w="575" w:type="pct"/>
            <w:shd w:val="clear" w:color="auto" w:fill="auto"/>
            <w:noWrap/>
            <w:hideMark/>
          </w:tcPr>
          <w:p w14:paraId="562A478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c>
          <w:tcPr>
            <w:tcW w:w="507" w:type="pct"/>
            <w:shd w:val="clear" w:color="auto" w:fill="auto"/>
            <w:noWrap/>
            <w:hideMark/>
          </w:tcPr>
          <w:p w14:paraId="2F07F412"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c>
          <w:tcPr>
            <w:tcW w:w="542" w:type="pct"/>
            <w:shd w:val="clear" w:color="auto" w:fill="auto"/>
            <w:noWrap/>
            <w:hideMark/>
          </w:tcPr>
          <w:p w14:paraId="5F2B161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2013</w:t>
            </w:r>
          </w:p>
        </w:tc>
        <w:tc>
          <w:tcPr>
            <w:tcW w:w="546" w:type="pct"/>
            <w:shd w:val="clear" w:color="auto" w:fill="auto"/>
            <w:noWrap/>
            <w:hideMark/>
          </w:tcPr>
          <w:p w14:paraId="12FAD84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c>
          <w:tcPr>
            <w:tcW w:w="478" w:type="pct"/>
            <w:shd w:val="clear" w:color="auto" w:fill="auto"/>
            <w:noWrap/>
            <w:hideMark/>
          </w:tcPr>
          <w:p w14:paraId="3C48F669"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0,010</w:t>
            </w:r>
          </w:p>
        </w:tc>
        <w:tc>
          <w:tcPr>
            <w:tcW w:w="546" w:type="pct"/>
            <w:shd w:val="clear" w:color="auto" w:fill="auto"/>
            <w:noWrap/>
            <w:hideMark/>
          </w:tcPr>
          <w:p w14:paraId="5621FE53"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c>
          <w:tcPr>
            <w:tcW w:w="479" w:type="pct"/>
            <w:shd w:val="clear" w:color="auto" w:fill="auto"/>
            <w:noWrap/>
            <w:hideMark/>
          </w:tcPr>
          <w:p w14:paraId="71268A5E"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sz w:val="22"/>
                <w:szCs w:val="22"/>
                <w:lang w:eastAsia="ar-SA"/>
              </w:rPr>
            </w:pPr>
          </w:p>
        </w:tc>
      </w:tr>
      <w:tr w:rsidR="00F74C39" w:rsidRPr="000825A3" w14:paraId="27A8BC8B" w14:textId="77777777" w:rsidTr="00481729">
        <w:trPr>
          <w:cantSplit/>
          <w:trHeight w:val="20"/>
          <w:jc w:val="center"/>
        </w:trPr>
        <w:tc>
          <w:tcPr>
            <w:tcW w:w="275" w:type="pct"/>
            <w:shd w:val="clear" w:color="auto" w:fill="auto"/>
            <w:noWrap/>
            <w:vAlign w:val="bottom"/>
            <w:hideMark/>
          </w:tcPr>
          <w:p w14:paraId="3B4B1B94"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w:t>
            </w:r>
          </w:p>
        </w:tc>
        <w:tc>
          <w:tcPr>
            <w:tcW w:w="1052" w:type="pct"/>
            <w:shd w:val="clear" w:color="auto" w:fill="auto"/>
            <w:hideMark/>
          </w:tcPr>
          <w:p w14:paraId="4B6DDC4C" w14:textId="77777777" w:rsidR="00F74C39" w:rsidRPr="000825A3" w:rsidRDefault="00F74C39" w:rsidP="00F74C39">
            <w:pPr>
              <w:suppressAutoHyphens/>
              <w:spacing w:before="0" w:after="0" w:line="240" w:lineRule="auto"/>
              <w:ind w:left="-57" w:right="-57"/>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ИТОГО по ведомственным котельным:</w:t>
            </w:r>
          </w:p>
        </w:tc>
        <w:tc>
          <w:tcPr>
            <w:tcW w:w="575" w:type="pct"/>
            <w:shd w:val="clear" w:color="auto" w:fill="auto"/>
            <w:noWrap/>
            <w:hideMark/>
          </w:tcPr>
          <w:p w14:paraId="50A94027"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97,535</w:t>
            </w:r>
          </w:p>
        </w:tc>
        <w:tc>
          <w:tcPr>
            <w:tcW w:w="507" w:type="pct"/>
            <w:shd w:val="clear" w:color="auto" w:fill="auto"/>
            <w:noWrap/>
            <w:hideMark/>
          </w:tcPr>
          <w:p w14:paraId="080EEB44"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18,777</w:t>
            </w:r>
          </w:p>
        </w:tc>
        <w:tc>
          <w:tcPr>
            <w:tcW w:w="542" w:type="pct"/>
            <w:shd w:val="clear" w:color="auto" w:fill="auto"/>
            <w:noWrap/>
            <w:hideMark/>
          </w:tcPr>
          <w:p w14:paraId="3F64540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sz w:val="22"/>
                <w:szCs w:val="22"/>
                <w:lang w:eastAsia="ar-SA"/>
              </w:rPr>
            </w:pPr>
          </w:p>
        </w:tc>
        <w:tc>
          <w:tcPr>
            <w:tcW w:w="546" w:type="pct"/>
            <w:shd w:val="clear" w:color="auto" w:fill="auto"/>
            <w:noWrap/>
            <w:hideMark/>
          </w:tcPr>
          <w:p w14:paraId="06F8D04A"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96,872</w:t>
            </w:r>
          </w:p>
        </w:tc>
        <w:tc>
          <w:tcPr>
            <w:tcW w:w="478" w:type="pct"/>
            <w:shd w:val="clear" w:color="auto" w:fill="auto"/>
            <w:noWrap/>
            <w:hideMark/>
          </w:tcPr>
          <w:p w14:paraId="125B5365"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18,157</w:t>
            </w:r>
          </w:p>
        </w:tc>
        <w:tc>
          <w:tcPr>
            <w:tcW w:w="546" w:type="pct"/>
            <w:shd w:val="clear" w:color="auto" w:fill="auto"/>
            <w:noWrap/>
            <w:hideMark/>
          </w:tcPr>
          <w:p w14:paraId="549AF91F"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0,663</w:t>
            </w:r>
          </w:p>
        </w:tc>
        <w:tc>
          <w:tcPr>
            <w:tcW w:w="479" w:type="pct"/>
            <w:shd w:val="clear" w:color="auto" w:fill="auto"/>
            <w:noWrap/>
            <w:hideMark/>
          </w:tcPr>
          <w:p w14:paraId="5853F346" w14:textId="77777777" w:rsidR="00F74C39" w:rsidRPr="000825A3" w:rsidRDefault="00F74C39" w:rsidP="00F74C39">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0,620</w:t>
            </w:r>
          </w:p>
        </w:tc>
      </w:tr>
    </w:tbl>
    <w:p w14:paraId="0F55DA7E" w14:textId="77777777" w:rsidR="00F74C39" w:rsidRPr="000825A3" w:rsidRDefault="00F74C39" w:rsidP="00F74C39">
      <w:pPr>
        <w:spacing w:before="0" w:after="0" w:line="240" w:lineRule="auto"/>
        <w:ind w:left="-57" w:right="-57" w:firstLine="403"/>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Таблица 21.3.2.</w:t>
      </w:r>
    </w:p>
    <w:p w14:paraId="6BABDDE0" w14:textId="77777777" w:rsidR="00F74C39" w:rsidRPr="000825A3" w:rsidRDefault="00F74C39" w:rsidP="00F74C39">
      <w:pPr>
        <w:spacing w:before="0" w:after="0" w:line="240" w:lineRule="auto"/>
        <w:ind w:left="-57" w:right="-57" w:firstLine="403"/>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Перечень котельных, выведенных из эксплуатации в 2013-2014 гг.</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3481"/>
        <w:gridCol w:w="2652"/>
        <w:gridCol w:w="2561"/>
      </w:tblGrid>
      <w:tr w:rsidR="00F74C39" w:rsidRPr="000825A3" w14:paraId="47D95900" w14:textId="77777777" w:rsidTr="00481729">
        <w:trPr>
          <w:trHeight w:val="405"/>
        </w:trPr>
        <w:tc>
          <w:tcPr>
            <w:tcW w:w="424"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3B6BCCDE" w14:textId="77777777" w:rsidR="00F74C39" w:rsidRPr="000825A3" w:rsidRDefault="00F74C39" w:rsidP="00F74C39">
            <w:pPr>
              <w:spacing w:before="0" w:after="0" w:line="240" w:lineRule="auto"/>
              <w:ind w:left="-57" w:right="-57"/>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 п/п</w:t>
            </w:r>
          </w:p>
        </w:tc>
        <w:tc>
          <w:tcPr>
            <w:tcW w:w="1832"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319F291B" w14:textId="77777777" w:rsidR="00F74C39" w:rsidRPr="000825A3" w:rsidRDefault="00F74C39" w:rsidP="00F74C39">
            <w:pPr>
              <w:spacing w:before="0" w:after="0" w:line="240" w:lineRule="auto"/>
              <w:ind w:left="-57" w:right="-57"/>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Наименование</w:t>
            </w:r>
          </w:p>
        </w:tc>
        <w:tc>
          <w:tcPr>
            <w:tcW w:w="1396"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hideMark/>
          </w:tcPr>
          <w:p w14:paraId="41F8BD16" w14:textId="77777777" w:rsidR="00F74C39" w:rsidRPr="000825A3" w:rsidRDefault="00F74C39" w:rsidP="00F74C39">
            <w:pPr>
              <w:spacing w:before="0" w:after="0" w:line="240" w:lineRule="auto"/>
              <w:ind w:left="-57" w:right="-57"/>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val="en-US" w:eastAsia="ru-RU"/>
              </w:rPr>
              <w:t>Q</w:t>
            </w:r>
            <w:r w:rsidRPr="000825A3">
              <w:rPr>
                <w:rFonts w:ascii="Times New Roman" w:eastAsia="Times New Roman" w:hAnsi="Times New Roman" w:cs="Times New Roman"/>
                <w:b/>
                <w:bCs/>
                <w:sz w:val="22"/>
                <w:szCs w:val="22"/>
                <w:vertAlign w:val="subscript"/>
                <w:lang w:eastAsia="ru-RU"/>
              </w:rPr>
              <w:t>от</w:t>
            </w:r>
            <w:r w:rsidRPr="000825A3">
              <w:rPr>
                <w:rFonts w:ascii="Times New Roman" w:eastAsia="Times New Roman" w:hAnsi="Times New Roman" w:cs="Times New Roman"/>
                <w:b/>
                <w:bCs/>
                <w:sz w:val="22"/>
                <w:szCs w:val="22"/>
                <w:lang w:eastAsia="ru-RU"/>
              </w:rPr>
              <w:t xml:space="preserve"> (Гкал/ч)</w:t>
            </w:r>
          </w:p>
        </w:tc>
        <w:tc>
          <w:tcPr>
            <w:tcW w:w="1348"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hideMark/>
          </w:tcPr>
          <w:p w14:paraId="7E7ACB62" w14:textId="77777777" w:rsidR="00F74C39" w:rsidRPr="000825A3" w:rsidRDefault="00F74C39" w:rsidP="00F74C39">
            <w:pPr>
              <w:spacing w:before="0" w:after="0" w:line="240" w:lineRule="auto"/>
              <w:ind w:left="-57" w:right="-57"/>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val="en-US" w:eastAsia="ru-RU"/>
              </w:rPr>
              <w:t>Q</w:t>
            </w:r>
            <w:proofErr w:type="spellStart"/>
            <w:r w:rsidRPr="000825A3">
              <w:rPr>
                <w:rFonts w:ascii="Times New Roman" w:eastAsia="Times New Roman" w:hAnsi="Times New Roman" w:cs="Times New Roman"/>
                <w:b/>
                <w:bCs/>
                <w:sz w:val="22"/>
                <w:szCs w:val="22"/>
                <w:vertAlign w:val="subscript"/>
                <w:lang w:eastAsia="ru-RU"/>
              </w:rPr>
              <w:t>гвс</w:t>
            </w:r>
            <w:proofErr w:type="spellEnd"/>
            <w:r w:rsidRPr="000825A3">
              <w:rPr>
                <w:rFonts w:ascii="Times New Roman" w:eastAsia="Times New Roman" w:hAnsi="Times New Roman" w:cs="Times New Roman"/>
                <w:b/>
                <w:bCs/>
                <w:sz w:val="22"/>
                <w:szCs w:val="22"/>
                <w:vertAlign w:val="subscript"/>
                <w:lang w:eastAsia="ru-RU"/>
              </w:rPr>
              <w:t xml:space="preserve"> </w:t>
            </w:r>
            <w:proofErr w:type="gramStart"/>
            <w:r w:rsidRPr="000825A3">
              <w:rPr>
                <w:rFonts w:ascii="Times New Roman" w:eastAsia="Times New Roman" w:hAnsi="Times New Roman" w:cs="Times New Roman"/>
                <w:b/>
                <w:bCs/>
                <w:sz w:val="22"/>
                <w:szCs w:val="22"/>
                <w:vertAlign w:val="subscript"/>
                <w:lang w:val="en-US" w:eastAsia="ru-RU"/>
              </w:rPr>
              <w:t>max</w:t>
            </w:r>
            <w:r w:rsidRPr="000825A3">
              <w:rPr>
                <w:rFonts w:ascii="Times New Roman" w:eastAsia="Times New Roman" w:hAnsi="Times New Roman" w:cs="Times New Roman"/>
                <w:b/>
                <w:bCs/>
                <w:sz w:val="22"/>
                <w:szCs w:val="22"/>
                <w:lang w:eastAsia="ru-RU"/>
              </w:rPr>
              <w:t>(</w:t>
            </w:r>
            <w:proofErr w:type="gramEnd"/>
            <w:r w:rsidRPr="000825A3">
              <w:rPr>
                <w:rFonts w:ascii="Times New Roman" w:eastAsia="Times New Roman" w:hAnsi="Times New Roman" w:cs="Times New Roman"/>
                <w:b/>
                <w:bCs/>
                <w:sz w:val="22"/>
                <w:szCs w:val="22"/>
                <w:lang w:eastAsia="ru-RU"/>
              </w:rPr>
              <w:t>Гкал/ч)</w:t>
            </w:r>
          </w:p>
        </w:tc>
      </w:tr>
      <w:tr w:rsidR="00F74C39" w:rsidRPr="000825A3" w14:paraId="3D5997B9" w14:textId="77777777" w:rsidTr="00481729">
        <w:trPr>
          <w:trHeight w:val="70"/>
        </w:trPr>
        <w:tc>
          <w:tcPr>
            <w:tcW w:w="424" w:type="pct"/>
            <w:tcBorders>
              <w:top w:val="single" w:sz="12" w:space="0" w:color="auto"/>
            </w:tcBorders>
            <w:shd w:val="clear" w:color="auto" w:fill="auto"/>
            <w:noWrap/>
            <w:hideMark/>
          </w:tcPr>
          <w:p w14:paraId="78382C2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w:t>
            </w:r>
          </w:p>
        </w:tc>
        <w:tc>
          <w:tcPr>
            <w:tcW w:w="1832" w:type="pct"/>
            <w:tcBorders>
              <w:top w:val="single" w:sz="12" w:space="0" w:color="auto"/>
            </w:tcBorders>
            <w:shd w:val="clear" w:color="auto" w:fill="auto"/>
            <w:vAlign w:val="bottom"/>
          </w:tcPr>
          <w:p w14:paraId="1E02446F"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Грекова,3</w:t>
            </w:r>
          </w:p>
        </w:tc>
        <w:tc>
          <w:tcPr>
            <w:tcW w:w="1396" w:type="pct"/>
            <w:tcBorders>
              <w:top w:val="single" w:sz="12" w:space="0" w:color="auto"/>
            </w:tcBorders>
            <w:shd w:val="clear" w:color="auto" w:fill="auto"/>
            <w:noWrap/>
            <w:vAlign w:val="bottom"/>
          </w:tcPr>
          <w:p w14:paraId="58082AC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0,26</w:t>
            </w:r>
          </w:p>
        </w:tc>
        <w:tc>
          <w:tcPr>
            <w:tcW w:w="1348" w:type="pct"/>
            <w:tcBorders>
              <w:top w:val="single" w:sz="12" w:space="0" w:color="auto"/>
            </w:tcBorders>
            <w:shd w:val="clear" w:color="auto" w:fill="auto"/>
            <w:noWrap/>
            <w:vAlign w:val="bottom"/>
          </w:tcPr>
          <w:p w14:paraId="4C5D963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4C163421" w14:textId="77777777" w:rsidTr="00481729">
        <w:trPr>
          <w:trHeight w:val="70"/>
        </w:trPr>
        <w:tc>
          <w:tcPr>
            <w:tcW w:w="424" w:type="pct"/>
            <w:shd w:val="clear" w:color="auto" w:fill="auto"/>
            <w:noWrap/>
          </w:tcPr>
          <w:p w14:paraId="311E6DD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w:t>
            </w:r>
          </w:p>
        </w:tc>
        <w:tc>
          <w:tcPr>
            <w:tcW w:w="1832" w:type="pct"/>
            <w:shd w:val="clear" w:color="auto" w:fill="auto"/>
            <w:vAlign w:val="bottom"/>
          </w:tcPr>
          <w:p w14:paraId="7767F46B"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Косогорная,1</w:t>
            </w:r>
          </w:p>
        </w:tc>
        <w:tc>
          <w:tcPr>
            <w:tcW w:w="1396" w:type="pct"/>
            <w:shd w:val="clear" w:color="auto" w:fill="auto"/>
            <w:noWrap/>
            <w:vAlign w:val="bottom"/>
          </w:tcPr>
          <w:p w14:paraId="6A18929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0,134</w:t>
            </w:r>
          </w:p>
        </w:tc>
        <w:tc>
          <w:tcPr>
            <w:tcW w:w="1348" w:type="pct"/>
            <w:shd w:val="clear" w:color="auto" w:fill="auto"/>
            <w:noWrap/>
            <w:vAlign w:val="bottom"/>
          </w:tcPr>
          <w:p w14:paraId="4BBDD16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356B626C" w14:textId="77777777" w:rsidTr="00481729">
        <w:trPr>
          <w:trHeight w:val="70"/>
        </w:trPr>
        <w:tc>
          <w:tcPr>
            <w:tcW w:w="424" w:type="pct"/>
            <w:shd w:val="clear" w:color="auto" w:fill="auto"/>
            <w:noWrap/>
          </w:tcPr>
          <w:p w14:paraId="0ADAB12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w:t>
            </w:r>
          </w:p>
        </w:tc>
        <w:tc>
          <w:tcPr>
            <w:tcW w:w="1832" w:type="pct"/>
            <w:shd w:val="clear" w:color="auto" w:fill="auto"/>
            <w:vAlign w:val="bottom"/>
          </w:tcPr>
          <w:p w14:paraId="02CBE75D"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Косогорная,2</w:t>
            </w:r>
          </w:p>
        </w:tc>
        <w:tc>
          <w:tcPr>
            <w:tcW w:w="1396" w:type="pct"/>
            <w:shd w:val="clear" w:color="auto" w:fill="auto"/>
            <w:noWrap/>
            <w:vAlign w:val="bottom"/>
          </w:tcPr>
          <w:p w14:paraId="6377905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0,319</w:t>
            </w:r>
          </w:p>
        </w:tc>
        <w:tc>
          <w:tcPr>
            <w:tcW w:w="1348" w:type="pct"/>
            <w:shd w:val="clear" w:color="auto" w:fill="auto"/>
            <w:noWrap/>
            <w:vAlign w:val="bottom"/>
          </w:tcPr>
          <w:p w14:paraId="7CE9EE6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r w:rsidRPr="000825A3">
              <w:rPr>
                <w:rFonts w:ascii="Times New Roman" w:eastAsia="Times New Roman" w:hAnsi="Times New Roman" w:cs="Times New Roman"/>
                <w:color w:val="0D0D0D"/>
                <w:sz w:val="22"/>
                <w:szCs w:val="22"/>
                <w:lang w:eastAsia="ar-SA"/>
              </w:rPr>
              <w:t>0,169</w:t>
            </w:r>
          </w:p>
        </w:tc>
      </w:tr>
      <w:tr w:rsidR="00F74C39" w:rsidRPr="000825A3" w14:paraId="290B7FCF" w14:textId="77777777" w:rsidTr="00481729">
        <w:trPr>
          <w:trHeight w:val="70"/>
        </w:trPr>
        <w:tc>
          <w:tcPr>
            <w:tcW w:w="424" w:type="pct"/>
            <w:shd w:val="clear" w:color="auto" w:fill="auto"/>
            <w:noWrap/>
          </w:tcPr>
          <w:p w14:paraId="73AB98E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4</w:t>
            </w:r>
          </w:p>
        </w:tc>
        <w:tc>
          <w:tcPr>
            <w:tcW w:w="1832" w:type="pct"/>
            <w:shd w:val="clear" w:color="auto" w:fill="auto"/>
            <w:vAlign w:val="bottom"/>
          </w:tcPr>
          <w:p w14:paraId="1914F32A"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Вагоностроительная,31</w:t>
            </w:r>
          </w:p>
        </w:tc>
        <w:tc>
          <w:tcPr>
            <w:tcW w:w="1396" w:type="pct"/>
            <w:shd w:val="clear" w:color="auto" w:fill="auto"/>
            <w:noWrap/>
            <w:vAlign w:val="bottom"/>
          </w:tcPr>
          <w:p w14:paraId="53C15CD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0,505</w:t>
            </w:r>
          </w:p>
        </w:tc>
        <w:tc>
          <w:tcPr>
            <w:tcW w:w="1348" w:type="pct"/>
            <w:shd w:val="clear" w:color="auto" w:fill="auto"/>
            <w:noWrap/>
            <w:vAlign w:val="bottom"/>
          </w:tcPr>
          <w:p w14:paraId="3C12672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2631B5E3" w14:textId="77777777" w:rsidTr="00481729">
        <w:trPr>
          <w:trHeight w:val="70"/>
        </w:trPr>
        <w:tc>
          <w:tcPr>
            <w:tcW w:w="424" w:type="pct"/>
            <w:shd w:val="clear" w:color="auto" w:fill="auto"/>
            <w:noWrap/>
          </w:tcPr>
          <w:p w14:paraId="3932F6B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5</w:t>
            </w:r>
          </w:p>
        </w:tc>
        <w:tc>
          <w:tcPr>
            <w:tcW w:w="1832" w:type="pct"/>
            <w:shd w:val="clear" w:color="auto" w:fill="auto"/>
          </w:tcPr>
          <w:p w14:paraId="732FFED4"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Радищева,80</w:t>
            </w:r>
          </w:p>
        </w:tc>
        <w:tc>
          <w:tcPr>
            <w:tcW w:w="1396" w:type="pct"/>
            <w:shd w:val="clear" w:color="auto" w:fill="auto"/>
            <w:noWrap/>
          </w:tcPr>
          <w:p w14:paraId="1350133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0,171</w:t>
            </w:r>
          </w:p>
        </w:tc>
        <w:tc>
          <w:tcPr>
            <w:tcW w:w="1348" w:type="pct"/>
            <w:shd w:val="clear" w:color="auto" w:fill="auto"/>
            <w:noWrap/>
          </w:tcPr>
          <w:p w14:paraId="01FEC75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01325656" w14:textId="77777777" w:rsidTr="00481729">
        <w:trPr>
          <w:trHeight w:val="70"/>
        </w:trPr>
        <w:tc>
          <w:tcPr>
            <w:tcW w:w="424" w:type="pct"/>
            <w:shd w:val="clear" w:color="auto" w:fill="auto"/>
            <w:noWrap/>
          </w:tcPr>
          <w:p w14:paraId="5C1B8D2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6</w:t>
            </w:r>
          </w:p>
        </w:tc>
        <w:tc>
          <w:tcPr>
            <w:tcW w:w="1832" w:type="pct"/>
            <w:shd w:val="clear" w:color="auto" w:fill="auto"/>
            <w:vAlign w:val="bottom"/>
          </w:tcPr>
          <w:p w14:paraId="2803BB4F"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Вагоностроительная,12</w:t>
            </w:r>
          </w:p>
        </w:tc>
        <w:tc>
          <w:tcPr>
            <w:tcW w:w="1396" w:type="pct"/>
            <w:shd w:val="clear" w:color="auto" w:fill="auto"/>
            <w:noWrap/>
            <w:vAlign w:val="bottom"/>
          </w:tcPr>
          <w:p w14:paraId="323595E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0,21</w:t>
            </w:r>
          </w:p>
        </w:tc>
        <w:tc>
          <w:tcPr>
            <w:tcW w:w="1348" w:type="pct"/>
            <w:shd w:val="clear" w:color="auto" w:fill="auto"/>
            <w:noWrap/>
            <w:vAlign w:val="bottom"/>
          </w:tcPr>
          <w:p w14:paraId="4CC3737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r w:rsidRPr="000825A3">
              <w:rPr>
                <w:rFonts w:ascii="Times New Roman" w:eastAsia="Times New Roman" w:hAnsi="Times New Roman" w:cs="Times New Roman"/>
                <w:color w:val="0D0D0D"/>
                <w:sz w:val="22"/>
                <w:szCs w:val="22"/>
                <w:lang w:eastAsia="ar-SA"/>
              </w:rPr>
              <w:t>0,07</w:t>
            </w:r>
          </w:p>
        </w:tc>
      </w:tr>
      <w:tr w:rsidR="00F74C39" w:rsidRPr="000825A3" w14:paraId="2C720D14" w14:textId="77777777" w:rsidTr="00481729">
        <w:trPr>
          <w:trHeight w:val="70"/>
        </w:trPr>
        <w:tc>
          <w:tcPr>
            <w:tcW w:w="424" w:type="pct"/>
            <w:shd w:val="clear" w:color="auto" w:fill="auto"/>
            <w:noWrap/>
          </w:tcPr>
          <w:p w14:paraId="0326BF2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7</w:t>
            </w:r>
          </w:p>
        </w:tc>
        <w:tc>
          <w:tcPr>
            <w:tcW w:w="1832" w:type="pct"/>
            <w:shd w:val="clear" w:color="auto" w:fill="auto"/>
            <w:vAlign w:val="bottom"/>
          </w:tcPr>
          <w:p w14:paraId="007F8DC4"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Харьковская,5-21</w:t>
            </w:r>
          </w:p>
        </w:tc>
        <w:tc>
          <w:tcPr>
            <w:tcW w:w="1396" w:type="pct"/>
            <w:shd w:val="clear" w:color="auto" w:fill="auto"/>
            <w:noWrap/>
            <w:vAlign w:val="bottom"/>
          </w:tcPr>
          <w:p w14:paraId="386E545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0,198</w:t>
            </w:r>
          </w:p>
        </w:tc>
        <w:tc>
          <w:tcPr>
            <w:tcW w:w="1348" w:type="pct"/>
            <w:shd w:val="clear" w:color="auto" w:fill="auto"/>
            <w:noWrap/>
            <w:vAlign w:val="bottom"/>
          </w:tcPr>
          <w:p w14:paraId="7BA60DF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1E3EFCDA" w14:textId="77777777" w:rsidTr="00481729">
        <w:trPr>
          <w:trHeight w:val="70"/>
        </w:trPr>
        <w:tc>
          <w:tcPr>
            <w:tcW w:w="424" w:type="pct"/>
            <w:shd w:val="clear" w:color="auto" w:fill="auto"/>
            <w:noWrap/>
          </w:tcPr>
          <w:p w14:paraId="2E6C7E0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8</w:t>
            </w:r>
          </w:p>
        </w:tc>
        <w:tc>
          <w:tcPr>
            <w:tcW w:w="1832" w:type="pct"/>
            <w:shd w:val="clear" w:color="auto" w:fill="auto"/>
            <w:vAlign w:val="bottom"/>
          </w:tcPr>
          <w:p w14:paraId="132B8A25"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Радищева,100</w:t>
            </w:r>
          </w:p>
        </w:tc>
        <w:tc>
          <w:tcPr>
            <w:tcW w:w="1396" w:type="pct"/>
            <w:shd w:val="clear" w:color="auto" w:fill="auto"/>
            <w:noWrap/>
            <w:vAlign w:val="bottom"/>
          </w:tcPr>
          <w:p w14:paraId="085F586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0,053</w:t>
            </w:r>
          </w:p>
        </w:tc>
        <w:tc>
          <w:tcPr>
            <w:tcW w:w="1348" w:type="pct"/>
            <w:shd w:val="clear" w:color="auto" w:fill="auto"/>
            <w:noWrap/>
            <w:vAlign w:val="bottom"/>
          </w:tcPr>
          <w:p w14:paraId="4CCE37C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1279EE4A" w14:textId="77777777" w:rsidTr="00481729">
        <w:trPr>
          <w:trHeight w:val="70"/>
        </w:trPr>
        <w:tc>
          <w:tcPr>
            <w:tcW w:w="424" w:type="pct"/>
            <w:shd w:val="clear" w:color="auto" w:fill="auto"/>
            <w:noWrap/>
          </w:tcPr>
          <w:p w14:paraId="7177011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9</w:t>
            </w:r>
          </w:p>
        </w:tc>
        <w:tc>
          <w:tcPr>
            <w:tcW w:w="1832" w:type="pct"/>
            <w:shd w:val="clear" w:color="auto" w:fill="auto"/>
            <w:vAlign w:val="bottom"/>
          </w:tcPr>
          <w:p w14:paraId="7D71137C"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Харьковская,2-20</w:t>
            </w:r>
          </w:p>
        </w:tc>
        <w:tc>
          <w:tcPr>
            <w:tcW w:w="1396" w:type="pct"/>
            <w:shd w:val="clear" w:color="auto" w:fill="auto"/>
            <w:noWrap/>
            <w:vAlign w:val="bottom"/>
          </w:tcPr>
          <w:p w14:paraId="7605774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0,271</w:t>
            </w:r>
          </w:p>
        </w:tc>
        <w:tc>
          <w:tcPr>
            <w:tcW w:w="1348" w:type="pct"/>
            <w:shd w:val="clear" w:color="auto" w:fill="auto"/>
            <w:noWrap/>
            <w:vAlign w:val="bottom"/>
          </w:tcPr>
          <w:p w14:paraId="4ABEBD8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032B8CCC" w14:textId="77777777" w:rsidTr="00481729">
        <w:trPr>
          <w:trHeight w:val="70"/>
        </w:trPr>
        <w:tc>
          <w:tcPr>
            <w:tcW w:w="424" w:type="pct"/>
            <w:shd w:val="clear" w:color="auto" w:fill="auto"/>
            <w:noWrap/>
          </w:tcPr>
          <w:p w14:paraId="6AB7453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10</w:t>
            </w:r>
          </w:p>
        </w:tc>
        <w:tc>
          <w:tcPr>
            <w:tcW w:w="1832" w:type="pct"/>
            <w:shd w:val="clear" w:color="auto" w:fill="auto"/>
            <w:vAlign w:val="bottom"/>
          </w:tcPr>
          <w:p w14:paraId="13E7B2B1"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Пр.Победы,105</w:t>
            </w:r>
          </w:p>
        </w:tc>
        <w:tc>
          <w:tcPr>
            <w:tcW w:w="1396" w:type="pct"/>
            <w:shd w:val="clear" w:color="auto" w:fill="auto"/>
            <w:noWrap/>
            <w:vAlign w:val="bottom"/>
          </w:tcPr>
          <w:p w14:paraId="3ABEE40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0,384</w:t>
            </w:r>
          </w:p>
        </w:tc>
        <w:tc>
          <w:tcPr>
            <w:tcW w:w="1348" w:type="pct"/>
            <w:shd w:val="clear" w:color="auto" w:fill="auto"/>
            <w:noWrap/>
            <w:vAlign w:val="bottom"/>
          </w:tcPr>
          <w:p w14:paraId="483DBA9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760348EE" w14:textId="77777777" w:rsidTr="00481729">
        <w:trPr>
          <w:trHeight w:val="70"/>
        </w:trPr>
        <w:tc>
          <w:tcPr>
            <w:tcW w:w="424" w:type="pct"/>
            <w:shd w:val="clear" w:color="auto" w:fill="auto"/>
            <w:noWrap/>
          </w:tcPr>
          <w:p w14:paraId="38C5171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11</w:t>
            </w:r>
          </w:p>
        </w:tc>
        <w:tc>
          <w:tcPr>
            <w:tcW w:w="1832" w:type="pct"/>
            <w:shd w:val="clear" w:color="auto" w:fill="auto"/>
            <w:vAlign w:val="bottom"/>
          </w:tcPr>
          <w:p w14:paraId="7C13DB45"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Пр.Победы,117-127</w:t>
            </w:r>
          </w:p>
        </w:tc>
        <w:tc>
          <w:tcPr>
            <w:tcW w:w="1396" w:type="pct"/>
            <w:shd w:val="clear" w:color="auto" w:fill="auto"/>
            <w:noWrap/>
            <w:vAlign w:val="bottom"/>
          </w:tcPr>
          <w:p w14:paraId="20CFD7F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0,246</w:t>
            </w:r>
          </w:p>
        </w:tc>
        <w:tc>
          <w:tcPr>
            <w:tcW w:w="1348" w:type="pct"/>
            <w:shd w:val="clear" w:color="auto" w:fill="auto"/>
            <w:noWrap/>
            <w:vAlign w:val="bottom"/>
          </w:tcPr>
          <w:p w14:paraId="609CAF7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536E1D63" w14:textId="77777777" w:rsidTr="00481729">
        <w:trPr>
          <w:trHeight w:val="70"/>
        </w:trPr>
        <w:tc>
          <w:tcPr>
            <w:tcW w:w="424" w:type="pct"/>
            <w:shd w:val="clear" w:color="auto" w:fill="auto"/>
            <w:noWrap/>
          </w:tcPr>
          <w:p w14:paraId="7711CC3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12</w:t>
            </w:r>
          </w:p>
        </w:tc>
        <w:tc>
          <w:tcPr>
            <w:tcW w:w="1832" w:type="pct"/>
            <w:shd w:val="clear" w:color="auto" w:fill="auto"/>
            <w:vAlign w:val="bottom"/>
          </w:tcPr>
          <w:p w14:paraId="00D460A1"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Харьковская,83</w:t>
            </w:r>
          </w:p>
        </w:tc>
        <w:tc>
          <w:tcPr>
            <w:tcW w:w="1396" w:type="pct"/>
            <w:shd w:val="clear" w:color="auto" w:fill="auto"/>
            <w:noWrap/>
            <w:vAlign w:val="bottom"/>
          </w:tcPr>
          <w:p w14:paraId="6E8BC3B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0,16</w:t>
            </w:r>
          </w:p>
        </w:tc>
        <w:tc>
          <w:tcPr>
            <w:tcW w:w="1348" w:type="pct"/>
            <w:shd w:val="clear" w:color="auto" w:fill="auto"/>
            <w:noWrap/>
            <w:vAlign w:val="bottom"/>
          </w:tcPr>
          <w:p w14:paraId="02DF814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2756513C" w14:textId="77777777" w:rsidTr="00481729">
        <w:trPr>
          <w:trHeight w:val="70"/>
        </w:trPr>
        <w:tc>
          <w:tcPr>
            <w:tcW w:w="424" w:type="pct"/>
            <w:shd w:val="clear" w:color="auto" w:fill="auto"/>
            <w:noWrap/>
          </w:tcPr>
          <w:p w14:paraId="426A2E1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13</w:t>
            </w:r>
          </w:p>
        </w:tc>
        <w:tc>
          <w:tcPr>
            <w:tcW w:w="1832" w:type="pct"/>
            <w:shd w:val="clear" w:color="auto" w:fill="auto"/>
            <w:vAlign w:val="bottom"/>
          </w:tcPr>
          <w:p w14:paraId="7E771200"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Радищева,81</w:t>
            </w:r>
          </w:p>
        </w:tc>
        <w:tc>
          <w:tcPr>
            <w:tcW w:w="1396" w:type="pct"/>
            <w:shd w:val="clear" w:color="auto" w:fill="auto"/>
            <w:noWrap/>
            <w:vAlign w:val="bottom"/>
          </w:tcPr>
          <w:p w14:paraId="38FA8E8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0,35</w:t>
            </w:r>
          </w:p>
        </w:tc>
        <w:tc>
          <w:tcPr>
            <w:tcW w:w="1348" w:type="pct"/>
            <w:shd w:val="clear" w:color="auto" w:fill="auto"/>
            <w:noWrap/>
            <w:vAlign w:val="bottom"/>
          </w:tcPr>
          <w:p w14:paraId="7F3B772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r w:rsidRPr="000825A3">
              <w:rPr>
                <w:rFonts w:ascii="Times New Roman" w:eastAsia="Times New Roman" w:hAnsi="Times New Roman" w:cs="Times New Roman"/>
                <w:color w:val="0D0D0D"/>
                <w:sz w:val="22"/>
                <w:szCs w:val="22"/>
                <w:lang w:eastAsia="ar-SA"/>
              </w:rPr>
              <w:t>0,27</w:t>
            </w:r>
          </w:p>
        </w:tc>
      </w:tr>
      <w:tr w:rsidR="00F74C39" w:rsidRPr="000825A3" w14:paraId="41C57D5E" w14:textId="77777777" w:rsidTr="00481729">
        <w:trPr>
          <w:trHeight w:val="70"/>
        </w:trPr>
        <w:tc>
          <w:tcPr>
            <w:tcW w:w="424" w:type="pct"/>
            <w:shd w:val="clear" w:color="auto" w:fill="auto"/>
            <w:noWrap/>
          </w:tcPr>
          <w:p w14:paraId="3577244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14</w:t>
            </w:r>
          </w:p>
        </w:tc>
        <w:tc>
          <w:tcPr>
            <w:tcW w:w="1832" w:type="pct"/>
            <w:shd w:val="clear" w:color="auto" w:fill="auto"/>
            <w:vAlign w:val="bottom"/>
          </w:tcPr>
          <w:p w14:paraId="36B72AC2"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Пр.Мира,78</w:t>
            </w:r>
          </w:p>
        </w:tc>
        <w:tc>
          <w:tcPr>
            <w:tcW w:w="1396" w:type="pct"/>
            <w:shd w:val="clear" w:color="auto" w:fill="auto"/>
            <w:noWrap/>
            <w:vAlign w:val="bottom"/>
          </w:tcPr>
          <w:p w14:paraId="2BF0171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0,226</w:t>
            </w:r>
          </w:p>
        </w:tc>
        <w:tc>
          <w:tcPr>
            <w:tcW w:w="1348" w:type="pct"/>
            <w:shd w:val="clear" w:color="auto" w:fill="auto"/>
            <w:noWrap/>
            <w:vAlign w:val="bottom"/>
          </w:tcPr>
          <w:p w14:paraId="34B2933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4F7392E3" w14:textId="77777777" w:rsidTr="00481729">
        <w:trPr>
          <w:trHeight w:val="70"/>
        </w:trPr>
        <w:tc>
          <w:tcPr>
            <w:tcW w:w="424" w:type="pct"/>
            <w:shd w:val="clear" w:color="auto" w:fill="auto"/>
            <w:noWrap/>
          </w:tcPr>
          <w:p w14:paraId="50674C5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15</w:t>
            </w:r>
          </w:p>
        </w:tc>
        <w:tc>
          <w:tcPr>
            <w:tcW w:w="1832" w:type="pct"/>
            <w:shd w:val="clear" w:color="auto" w:fill="auto"/>
            <w:vAlign w:val="bottom"/>
          </w:tcPr>
          <w:p w14:paraId="25E7E971"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Офицерская,15</w:t>
            </w:r>
          </w:p>
        </w:tc>
        <w:tc>
          <w:tcPr>
            <w:tcW w:w="1396" w:type="pct"/>
            <w:shd w:val="clear" w:color="auto" w:fill="auto"/>
            <w:noWrap/>
            <w:vAlign w:val="bottom"/>
          </w:tcPr>
          <w:p w14:paraId="4CF34CF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0,306</w:t>
            </w:r>
          </w:p>
        </w:tc>
        <w:tc>
          <w:tcPr>
            <w:tcW w:w="1348" w:type="pct"/>
            <w:shd w:val="clear" w:color="auto" w:fill="auto"/>
            <w:noWrap/>
            <w:vAlign w:val="bottom"/>
          </w:tcPr>
          <w:p w14:paraId="2CDDAE4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06F003DF" w14:textId="77777777" w:rsidTr="00481729">
        <w:trPr>
          <w:trHeight w:val="70"/>
        </w:trPr>
        <w:tc>
          <w:tcPr>
            <w:tcW w:w="424" w:type="pct"/>
            <w:shd w:val="clear" w:color="auto" w:fill="auto"/>
            <w:noWrap/>
          </w:tcPr>
          <w:p w14:paraId="1FD6F80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16</w:t>
            </w:r>
          </w:p>
        </w:tc>
        <w:tc>
          <w:tcPr>
            <w:tcW w:w="1832" w:type="pct"/>
            <w:shd w:val="clear" w:color="auto" w:fill="auto"/>
            <w:vAlign w:val="bottom"/>
          </w:tcPr>
          <w:p w14:paraId="14F66EDA"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К.Маркса,41</w:t>
            </w:r>
          </w:p>
        </w:tc>
        <w:tc>
          <w:tcPr>
            <w:tcW w:w="1396" w:type="pct"/>
            <w:shd w:val="clear" w:color="auto" w:fill="auto"/>
            <w:noWrap/>
            <w:vAlign w:val="bottom"/>
          </w:tcPr>
          <w:p w14:paraId="4D07652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w:t>
            </w:r>
          </w:p>
        </w:tc>
        <w:tc>
          <w:tcPr>
            <w:tcW w:w="1348" w:type="pct"/>
            <w:shd w:val="clear" w:color="auto" w:fill="auto"/>
            <w:noWrap/>
            <w:vAlign w:val="bottom"/>
          </w:tcPr>
          <w:p w14:paraId="2FC07FB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5223CE99" w14:textId="77777777" w:rsidTr="00481729">
        <w:trPr>
          <w:trHeight w:val="70"/>
        </w:trPr>
        <w:tc>
          <w:tcPr>
            <w:tcW w:w="424" w:type="pct"/>
            <w:shd w:val="clear" w:color="auto" w:fill="auto"/>
            <w:noWrap/>
          </w:tcPr>
          <w:p w14:paraId="40D12F9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17</w:t>
            </w:r>
          </w:p>
        </w:tc>
        <w:tc>
          <w:tcPr>
            <w:tcW w:w="1832" w:type="pct"/>
            <w:shd w:val="clear" w:color="auto" w:fill="auto"/>
            <w:vAlign w:val="bottom"/>
          </w:tcPr>
          <w:p w14:paraId="341AB84D"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Каштановая аллея,18</w:t>
            </w:r>
          </w:p>
        </w:tc>
        <w:tc>
          <w:tcPr>
            <w:tcW w:w="1396" w:type="pct"/>
            <w:shd w:val="clear" w:color="auto" w:fill="auto"/>
            <w:noWrap/>
            <w:vAlign w:val="bottom"/>
          </w:tcPr>
          <w:p w14:paraId="001D27A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0,15</w:t>
            </w:r>
          </w:p>
        </w:tc>
        <w:tc>
          <w:tcPr>
            <w:tcW w:w="1348" w:type="pct"/>
            <w:shd w:val="clear" w:color="auto" w:fill="auto"/>
            <w:noWrap/>
            <w:vAlign w:val="bottom"/>
          </w:tcPr>
          <w:p w14:paraId="79872F0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32F41800" w14:textId="77777777" w:rsidTr="00481729">
        <w:trPr>
          <w:trHeight w:val="70"/>
        </w:trPr>
        <w:tc>
          <w:tcPr>
            <w:tcW w:w="424" w:type="pct"/>
            <w:shd w:val="clear" w:color="auto" w:fill="auto"/>
            <w:noWrap/>
          </w:tcPr>
          <w:p w14:paraId="42B9AE8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18</w:t>
            </w:r>
          </w:p>
        </w:tc>
        <w:tc>
          <w:tcPr>
            <w:tcW w:w="1832" w:type="pct"/>
            <w:shd w:val="clear" w:color="auto" w:fill="auto"/>
            <w:vAlign w:val="bottom"/>
          </w:tcPr>
          <w:p w14:paraId="68686C6B"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Грекова,11</w:t>
            </w:r>
          </w:p>
        </w:tc>
        <w:tc>
          <w:tcPr>
            <w:tcW w:w="1396" w:type="pct"/>
            <w:shd w:val="clear" w:color="auto" w:fill="auto"/>
            <w:noWrap/>
            <w:vAlign w:val="bottom"/>
          </w:tcPr>
          <w:p w14:paraId="091431B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0,138</w:t>
            </w:r>
          </w:p>
        </w:tc>
        <w:tc>
          <w:tcPr>
            <w:tcW w:w="1348" w:type="pct"/>
            <w:shd w:val="clear" w:color="auto" w:fill="auto"/>
            <w:noWrap/>
            <w:vAlign w:val="bottom"/>
          </w:tcPr>
          <w:p w14:paraId="66C51CF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489E6EE1" w14:textId="77777777" w:rsidTr="00481729">
        <w:trPr>
          <w:trHeight w:val="70"/>
        </w:trPr>
        <w:tc>
          <w:tcPr>
            <w:tcW w:w="424" w:type="pct"/>
            <w:shd w:val="clear" w:color="auto" w:fill="auto"/>
            <w:noWrap/>
          </w:tcPr>
          <w:p w14:paraId="594998A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lastRenderedPageBreak/>
              <w:t>19</w:t>
            </w:r>
          </w:p>
        </w:tc>
        <w:tc>
          <w:tcPr>
            <w:tcW w:w="1832" w:type="pct"/>
            <w:shd w:val="clear" w:color="auto" w:fill="auto"/>
            <w:vAlign w:val="bottom"/>
          </w:tcPr>
          <w:p w14:paraId="77724B01"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Чайковского,38-40</w:t>
            </w:r>
          </w:p>
        </w:tc>
        <w:tc>
          <w:tcPr>
            <w:tcW w:w="1396" w:type="pct"/>
            <w:shd w:val="clear" w:color="auto" w:fill="auto"/>
            <w:noWrap/>
            <w:vAlign w:val="bottom"/>
          </w:tcPr>
          <w:p w14:paraId="76B46DB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0,215</w:t>
            </w:r>
          </w:p>
        </w:tc>
        <w:tc>
          <w:tcPr>
            <w:tcW w:w="1348" w:type="pct"/>
            <w:shd w:val="clear" w:color="auto" w:fill="auto"/>
            <w:noWrap/>
            <w:vAlign w:val="bottom"/>
          </w:tcPr>
          <w:p w14:paraId="02E28F4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77E8DF1A" w14:textId="77777777" w:rsidTr="00481729">
        <w:trPr>
          <w:trHeight w:val="70"/>
        </w:trPr>
        <w:tc>
          <w:tcPr>
            <w:tcW w:w="424" w:type="pct"/>
            <w:shd w:val="clear" w:color="auto" w:fill="auto"/>
            <w:noWrap/>
          </w:tcPr>
          <w:p w14:paraId="0110856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20</w:t>
            </w:r>
          </w:p>
        </w:tc>
        <w:tc>
          <w:tcPr>
            <w:tcW w:w="1832" w:type="pct"/>
            <w:shd w:val="clear" w:color="auto" w:fill="auto"/>
            <w:vAlign w:val="bottom"/>
          </w:tcPr>
          <w:p w14:paraId="71DAC530"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Комсомольская,38</w:t>
            </w:r>
          </w:p>
        </w:tc>
        <w:tc>
          <w:tcPr>
            <w:tcW w:w="1396" w:type="pct"/>
            <w:shd w:val="clear" w:color="auto" w:fill="auto"/>
            <w:noWrap/>
            <w:vAlign w:val="bottom"/>
          </w:tcPr>
          <w:p w14:paraId="70CBBD8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0,133</w:t>
            </w:r>
          </w:p>
        </w:tc>
        <w:tc>
          <w:tcPr>
            <w:tcW w:w="1348" w:type="pct"/>
            <w:shd w:val="clear" w:color="auto" w:fill="auto"/>
            <w:noWrap/>
            <w:vAlign w:val="bottom"/>
          </w:tcPr>
          <w:p w14:paraId="533373A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6F846CEF" w14:textId="77777777" w:rsidTr="00481729">
        <w:trPr>
          <w:trHeight w:val="70"/>
        </w:trPr>
        <w:tc>
          <w:tcPr>
            <w:tcW w:w="424" w:type="pct"/>
            <w:shd w:val="clear" w:color="auto" w:fill="auto"/>
            <w:noWrap/>
          </w:tcPr>
          <w:p w14:paraId="3BC3D7F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21</w:t>
            </w:r>
          </w:p>
        </w:tc>
        <w:tc>
          <w:tcPr>
            <w:tcW w:w="1832" w:type="pct"/>
            <w:shd w:val="clear" w:color="auto" w:fill="auto"/>
            <w:vAlign w:val="bottom"/>
          </w:tcPr>
          <w:p w14:paraId="633FF6D0"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Комсомольская,53</w:t>
            </w:r>
          </w:p>
        </w:tc>
        <w:tc>
          <w:tcPr>
            <w:tcW w:w="1396" w:type="pct"/>
            <w:shd w:val="clear" w:color="auto" w:fill="auto"/>
            <w:noWrap/>
            <w:vAlign w:val="bottom"/>
          </w:tcPr>
          <w:p w14:paraId="27EC879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0,154</w:t>
            </w:r>
          </w:p>
        </w:tc>
        <w:tc>
          <w:tcPr>
            <w:tcW w:w="1348" w:type="pct"/>
            <w:shd w:val="clear" w:color="auto" w:fill="auto"/>
            <w:noWrap/>
            <w:vAlign w:val="bottom"/>
          </w:tcPr>
          <w:p w14:paraId="381A99A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6760AFEA" w14:textId="77777777" w:rsidTr="00481729">
        <w:trPr>
          <w:trHeight w:val="70"/>
        </w:trPr>
        <w:tc>
          <w:tcPr>
            <w:tcW w:w="424" w:type="pct"/>
            <w:shd w:val="clear" w:color="auto" w:fill="auto"/>
            <w:noWrap/>
          </w:tcPr>
          <w:p w14:paraId="4653F68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22</w:t>
            </w:r>
          </w:p>
        </w:tc>
        <w:tc>
          <w:tcPr>
            <w:tcW w:w="1832" w:type="pct"/>
            <w:shd w:val="clear" w:color="auto" w:fill="auto"/>
            <w:vAlign w:val="bottom"/>
          </w:tcPr>
          <w:p w14:paraId="1E263E17"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К.Маркса,50</w:t>
            </w:r>
          </w:p>
        </w:tc>
        <w:tc>
          <w:tcPr>
            <w:tcW w:w="1396" w:type="pct"/>
            <w:shd w:val="clear" w:color="auto" w:fill="auto"/>
            <w:noWrap/>
            <w:vAlign w:val="bottom"/>
          </w:tcPr>
          <w:p w14:paraId="3C28BB0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0,191</w:t>
            </w:r>
          </w:p>
        </w:tc>
        <w:tc>
          <w:tcPr>
            <w:tcW w:w="1348" w:type="pct"/>
            <w:shd w:val="clear" w:color="auto" w:fill="auto"/>
            <w:noWrap/>
            <w:vAlign w:val="bottom"/>
          </w:tcPr>
          <w:p w14:paraId="019C61C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5F498796" w14:textId="77777777" w:rsidTr="00481729">
        <w:trPr>
          <w:trHeight w:val="70"/>
        </w:trPr>
        <w:tc>
          <w:tcPr>
            <w:tcW w:w="424" w:type="pct"/>
            <w:shd w:val="clear" w:color="auto" w:fill="auto"/>
            <w:noWrap/>
          </w:tcPr>
          <w:p w14:paraId="034997E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23</w:t>
            </w:r>
          </w:p>
        </w:tc>
        <w:tc>
          <w:tcPr>
            <w:tcW w:w="1832" w:type="pct"/>
            <w:shd w:val="clear" w:color="auto" w:fill="auto"/>
            <w:vAlign w:val="bottom"/>
          </w:tcPr>
          <w:p w14:paraId="39561DF7"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Чернышевского,28</w:t>
            </w:r>
          </w:p>
        </w:tc>
        <w:tc>
          <w:tcPr>
            <w:tcW w:w="1396" w:type="pct"/>
            <w:shd w:val="clear" w:color="auto" w:fill="auto"/>
            <w:noWrap/>
            <w:vAlign w:val="bottom"/>
          </w:tcPr>
          <w:p w14:paraId="37C84F6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0,222</w:t>
            </w:r>
          </w:p>
        </w:tc>
        <w:tc>
          <w:tcPr>
            <w:tcW w:w="1348" w:type="pct"/>
            <w:shd w:val="clear" w:color="auto" w:fill="auto"/>
            <w:noWrap/>
            <w:vAlign w:val="bottom"/>
          </w:tcPr>
          <w:p w14:paraId="1A9B9FA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r w:rsidRPr="000825A3">
              <w:rPr>
                <w:rFonts w:ascii="Times New Roman" w:eastAsia="Times New Roman" w:hAnsi="Times New Roman" w:cs="Times New Roman"/>
                <w:color w:val="0D0D0D"/>
                <w:sz w:val="22"/>
                <w:szCs w:val="22"/>
                <w:lang w:eastAsia="ar-SA"/>
              </w:rPr>
              <w:t>0,2</w:t>
            </w:r>
          </w:p>
        </w:tc>
      </w:tr>
      <w:tr w:rsidR="00F74C39" w:rsidRPr="000825A3" w14:paraId="6FFE5B8F" w14:textId="77777777" w:rsidTr="00481729">
        <w:trPr>
          <w:trHeight w:val="70"/>
        </w:trPr>
        <w:tc>
          <w:tcPr>
            <w:tcW w:w="424" w:type="pct"/>
            <w:shd w:val="clear" w:color="auto" w:fill="auto"/>
            <w:noWrap/>
          </w:tcPr>
          <w:p w14:paraId="22E37A3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24</w:t>
            </w:r>
          </w:p>
        </w:tc>
        <w:tc>
          <w:tcPr>
            <w:tcW w:w="1832" w:type="pct"/>
            <w:shd w:val="clear" w:color="auto" w:fill="auto"/>
            <w:vAlign w:val="bottom"/>
          </w:tcPr>
          <w:p w14:paraId="0BD50320"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Тельмана,35</w:t>
            </w:r>
          </w:p>
        </w:tc>
        <w:tc>
          <w:tcPr>
            <w:tcW w:w="1396" w:type="pct"/>
            <w:shd w:val="clear" w:color="auto" w:fill="auto"/>
            <w:noWrap/>
            <w:vAlign w:val="bottom"/>
          </w:tcPr>
          <w:p w14:paraId="05E5A65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0,042</w:t>
            </w:r>
          </w:p>
        </w:tc>
        <w:tc>
          <w:tcPr>
            <w:tcW w:w="1348" w:type="pct"/>
            <w:shd w:val="clear" w:color="auto" w:fill="auto"/>
            <w:noWrap/>
            <w:vAlign w:val="bottom"/>
          </w:tcPr>
          <w:p w14:paraId="562BF90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09AD6822" w14:textId="77777777" w:rsidTr="00481729">
        <w:trPr>
          <w:trHeight w:val="70"/>
        </w:trPr>
        <w:tc>
          <w:tcPr>
            <w:tcW w:w="424" w:type="pct"/>
            <w:shd w:val="clear" w:color="auto" w:fill="auto"/>
            <w:noWrap/>
          </w:tcPr>
          <w:p w14:paraId="0C0B761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25</w:t>
            </w:r>
          </w:p>
        </w:tc>
        <w:tc>
          <w:tcPr>
            <w:tcW w:w="1832" w:type="pct"/>
            <w:shd w:val="clear" w:color="auto" w:fill="auto"/>
            <w:vAlign w:val="bottom"/>
          </w:tcPr>
          <w:p w14:paraId="2EBEDF13"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Кирова,25</w:t>
            </w:r>
          </w:p>
        </w:tc>
        <w:tc>
          <w:tcPr>
            <w:tcW w:w="1396" w:type="pct"/>
            <w:shd w:val="clear" w:color="auto" w:fill="auto"/>
            <w:noWrap/>
            <w:vAlign w:val="bottom"/>
          </w:tcPr>
          <w:p w14:paraId="6B8099A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0,111</w:t>
            </w:r>
          </w:p>
        </w:tc>
        <w:tc>
          <w:tcPr>
            <w:tcW w:w="1348" w:type="pct"/>
            <w:shd w:val="clear" w:color="auto" w:fill="auto"/>
            <w:noWrap/>
            <w:vAlign w:val="bottom"/>
          </w:tcPr>
          <w:p w14:paraId="3F931C3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0504ACBD" w14:textId="77777777" w:rsidTr="00481729">
        <w:trPr>
          <w:trHeight w:val="70"/>
        </w:trPr>
        <w:tc>
          <w:tcPr>
            <w:tcW w:w="424" w:type="pct"/>
            <w:shd w:val="clear" w:color="auto" w:fill="auto"/>
            <w:noWrap/>
          </w:tcPr>
          <w:p w14:paraId="5C809C2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26</w:t>
            </w:r>
          </w:p>
        </w:tc>
        <w:tc>
          <w:tcPr>
            <w:tcW w:w="1832" w:type="pct"/>
            <w:shd w:val="clear" w:color="auto" w:fill="auto"/>
            <w:vAlign w:val="bottom"/>
          </w:tcPr>
          <w:p w14:paraId="4CF30F55"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Комсомольская,100</w:t>
            </w:r>
          </w:p>
        </w:tc>
        <w:tc>
          <w:tcPr>
            <w:tcW w:w="1396" w:type="pct"/>
            <w:shd w:val="clear" w:color="auto" w:fill="auto"/>
            <w:noWrap/>
            <w:vAlign w:val="bottom"/>
          </w:tcPr>
          <w:p w14:paraId="23A00C3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0,170</w:t>
            </w:r>
          </w:p>
        </w:tc>
        <w:tc>
          <w:tcPr>
            <w:tcW w:w="1348" w:type="pct"/>
            <w:shd w:val="clear" w:color="auto" w:fill="auto"/>
            <w:noWrap/>
            <w:vAlign w:val="bottom"/>
          </w:tcPr>
          <w:p w14:paraId="4E00853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2A160BF7" w14:textId="77777777" w:rsidTr="00481729">
        <w:trPr>
          <w:trHeight w:val="70"/>
        </w:trPr>
        <w:tc>
          <w:tcPr>
            <w:tcW w:w="424" w:type="pct"/>
            <w:shd w:val="clear" w:color="auto" w:fill="auto"/>
            <w:noWrap/>
          </w:tcPr>
          <w:p w14:paraId="1F6382E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27</w:t>
            </w:r>
          </w:p>
        </w:tc>
        <w:tc>
          <w:tcPr>
            <w:tcW w:w="1832" w:type="pct"/>
            <w:shd w:val="clear" w:color="auto" w:fill="auto"/>
            <w:vAlign w:val="bottom"/>
          </w:tcPr>
          <w:p w14:paraId="47A10918"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Тенистая аллея,38</w:t>
            </w:r>
          </w:p>
        </w:tc>
        <w:tc>
          <w:tcPr>
            <w:tcW w:w="1396" w:type="pct"/>
            <w:shd w:val="clear" w:color="auto" w:fill="auto"/>
            <w:noWrap/>
            <w:vAlign w:val="bottom"/>
          </w:tcPr>
          <w:p w14:paraId="07E6B44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3,621</w:t>
            </w:r>
          </w:p>
        </w:tc>
        <w:tc>
          <w:tcPr>
            <w:tcW w:w="1348" w:type="pct"/>
            <w:shd w:val="clear" w:color="auto" w:fill="auto"/>
            <w:noWrap/>
            <w:vAlign w:val="bottom"/>
          </w:tcPr>
          <w:p w14:paraId="389E405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r w:rsidRPr="000825A3">
              <w:rPr>
                <w:rFonts w:ascii="Times New Roman" w:eastAsia="Times New Roman" w:hAnsi="Times New Roman" w:cs="Times New Roman"/>
                <w:color w:val="0D0D0D"/>
                <w:sz w:val="22"/>
                <w:szCs w:val="22"/>
                <w:lang w:eastAsia="ar-SA"/>
              </w:rPr>
              <w:t>2,512</w:t>
            </w:r>
          </w:p>
        </w:tc>
      </w:tr>
      <w:tr w:rsidR="00F74C39" w:rsidRPr="000825A3" w14:paraId="7A50A484" w14:textId="77777777" w:rsidTr="00481729">
        <w:trPr>
          <w:trHeight w:val="70"/>
        </w:trPr>
        <w:tc>
          <w:tcPr>
            <w:tcW w:w="424" w:type="pct"/>
            <w:shd w:val="clear" w:color="auto" w:fill="auto"/>
            <w:noWrap/>
          </w:tcPr>
          <w:p w14:paraId="2AD5C07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28</w:t>
            </w:r>
          </w:p>
        </w:tc>
        <w:tc>
          <w:tcPr>
            <w:tcW w:w="1832" w:type="pct"/>
            <w:shd w:val="clear" w:color="auto" w:fill="auto"/>
            <w:vAlign w:val="bottom"/>
          </w:tcPr>
          <w:p w14:paraId="6545AF35"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Сестрорецкая,13</w:t>
            </w:r>
          </w:p>
        </w:tc>
        <w:tc>
          <w:tcPr>
            <w:tcW w:w="1396" w:type="pct"/>
            <w:shd w:val="clear" w:color="auto" w:fill="auto"/>
            <w:noWrap/>
            <w:vAlign w:val="bottom"/>
          </w:tcPr>
          <w:p w14:paraId="3D5F688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0,19</w:t>
            </w:r>
          </w:p>
        </w:tc>
        <w:tc>
          <w:tcPr>
            <w:tcW w:w="1348" w:type="pct"/>
            <w:shd w:val="clear" w:color="auto" w:fill="auto"/>
            <w:noWrap/>
            <w:vAlign w:val="bottom"/>
          </w:tcPr>
          <w:p w14:paraId="10391E6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r w:rsidR="00F74C39" w:rsidRPr="000825A3" w14:paraId="7D0DFA2F" w14:textId="77777777" w:rsidTr="00481729">
        <w:trPr>
          <w:trHeight w:val="70"/>
        </w:trPr>
        <w:tc>
          <w:tcPr>
            <w:tcW w:w="424" w:type="pct"/>
            <w:shd w:val="clear" w:color="auto" w:fill="auto"/>
            <w:noWrap/>
          </w:tcPr>
          <w:p w14:paraId="02C45E4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29</w:t>
            </w:r>
          </w:p>
        </w:tc>
        <w:tc>
          <w:tcPr>
            <w:tcW w:w="1832" w:type="pct"/>
            <w:shd w:val="clear" w:color="auto" w:fill="auto"/>
            <w:vAlign w:val="bottom"/>
          </w:tcPr>
          <w:p w14:paraId="4260B8A8" w14:textId="77777777" w:rsidR="00F74C39" w:rsidRPr="000825A3" w:rsidRDefault="00F74C39" w:rsidP="00F74C39">
            <w:pPr>
              <w:suppressAutoHyphens/>
              <w:spacing w:before="0" w:after="0" w:line="240" w:lineRule="auto"/>
              <w:rPr>
                <w:rFonts w:ascii="Times New Roman" w:eastAsia="Times New Roman" w:hAnsi="Times New Roman" w:cs="Times New Roman"/>
                <w:color w:val="000000"/>
                <w:sz w:val="22"/>
                <w:szCs w:val="22"/>
                <w:lang w:eastAsia="ar-SA"/>
              </w:rPr>
            </w:pPr>
            <w:r w:rsidRPr="000825A3">
              <w:rPr>
                <w:rFonts w:ascii="Times New Roman" w:eastAsia="Times New Roman" w:hAnsi="Times New Roman" w:cs="Times New Roman"/>
                <w:color w:val="000000"/>
                <w:sz w:val="22"/>
                <w:szCs w:val="22"/>
                <w:lang w:eastAsia="ar-SA"/>
              </w:rPr>
              <w:t>Чкалова,29</w:t>
            </w:r>
          </w:p>
        </w:tc>
        <w:tc>
          <w:tcPr>
            <w:tcW w:w="1396" w:type="pct"/>
            <w:shd w:val="clear" w:color="auto" w:fill="auto"/>
            <w:noWrap/>
            <w:vAlign w:val="bottom"/>
          </w:tcPr>
          <w:p w14:paraId="1398E51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00000"/>
                <w:sz w:val="22"/>
                <w:szCs w:val="22"/>
                <w:lang w:eastAsia="ar-SA"/>
              </w:rPr>
            </w:pPr>
          </w:p>
        </w:tc>
        <w:tc>
          <w:tcPr>
            <w:tcW w:w="1348" w:type="pct"/>
            <w:shd w:val="clear" w:color="auto" w:fill="auto"/>
            <w:noWrap/>
            <w:vAlign w:val="bottom"/>
          </w:tcPr>
          <w:p w14:paraId="6B998EF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color w:val="0D0D0D"/>
                <w:sz w:val="22"/>
                <w:szCs w:val="22"/>
                <w:lang w:eastAsia="ar-SA"/>
              </w:rPr>
            </w:pPr>
          </w:p>
        </w:tc>
      </w:tr>
    </w:tbl>
    <w:p w14:paraId="1C43CB4C"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2015 году проведены работы по закрытию угольных котельных по ул. Ш. Руставели, 6, ул. Р. Корсакова,5, ул. Р. Корсакова,7, ул. Чайковского,29, ул. Чайковского,31, ул. Тельмана,16, ул. Ленинградская,48 и планируется закрыть угольные котельные по ул. М. Расковой,12, ул. Минина и Пожарского,2, пер. Минина и Пожарского,3«а», просп. Победы,42, ул. Лесопарковая,6, ул. Закавказская,17, ул. Каштановая аллея,68.</w:t>
      </w:r>
    </w:p>
    <w:p w14:paraId="6FDADD93"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Генеральным планом, а </w:t>
      </w:r>
      <w:proofErr w:type="gramStart"/>
      <w:r w:rsidRPr="000825A3">
        <w:rPr>
          <w:rFonts w:ascii="Times New Roman" w:eastAsia="Times New Roman" w:hAnsi="Times New Roman" w:cs="Times New Roman"/>
          <w:sz w:val="24"/>
          <w:szCs w:val="24"/>
          <w:lang w:eastAsia="ar-SA"/>
        </w:rPr>
        <w:t>так же</w:t>
      </w:r>
      <w:proofErr w:type="gramEnd"/>
      <w:r w:rsidRPr="000825A3">
        <w:rPr>
          <w:rFonts w:ascii="Times New Roman" w:eastAsia="Times New Roman" w:hAnsi="Times New Roman" w:cs="Times New Roman"/>
          <w:sz w:val="24"/>
          <w:szCs w:val="24"/>
          <w:lang w:eastAsia="ar-SA"/>
        </w:rPr>
        <w:t xml:space="preserve"> мероприятиями Схемы теплоснабжения городского округа «Город Калининград» на период до 2029 года предусматривается использование индивидуальных источников тепловой энергии для отопления и подогрева воды в частном малоэтажном жилищном фонде. Прогнозный прирост объемов потребления тепловой энергии (мощности) в зонах действия индивидуального теплоснабжения на период до 2035 г. по данным проектов планировок составит 457,277 Гкал/ч. </w:t>
      </w:r>
    </w:p>
    <w:p w14:paraId="3A734EBB"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зонах действия индивидуального теплоснабжения на перспективу до 2035г. рассматриваются следующие основные варианты организации теплоснабжения:</w:t>
      </w:r>
    </w:p>
    <w:p w14:paraId="74A03F5C"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поквартирное отопление;</w:t>
      </w:r>
    </w:p>
    <w:p w14:paraId="42ABAE0C"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подомовое отопление;</w:t>
      </w:r>
    </w:p>
    <w:p w14:paraId="4F40E57D"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поквартальное отопление.</w:t>
      </w:r>
    </w:p>
    <w:p w14:paraId="07B0D22B"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Развитие децентрализованного теплоснабжения на территории городского округа «Город Калининград» рекомендовано также в следующих случаях:</w:t>
      </w:r>
    </w:p>
    <w:p w14:paraId="257B625C"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при отсутствии резервов по теплоснабжению;</w:t>
      </w:r>
    </w:p>
    <w:p w14:paraId="097939BE"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при нецелесообразности прокладки теплотрасс (в случае, </w:t>
      </w:r>
      <w:proofErr w:type="gramStart"/>
      <w:r w:rsidRPr="000825A3">
        <w:rPr>
          <w:rFonts w:ascii="Times New Roman" w:eastAsia="Times New Roman" w:hAnsi="Times New Roman" w:cs="Times New Roman"/>
          <w:sz w:val="24"/>
          <w:szCs w:val="24"/>
          <w:lang w:eastAsia="ar-SA"/>
        </w:rPr>
        <w:t>если  объект</w:t>
      </w:r>
      <w:proofErr w:type="gramEnd"/>
      <w:r w:rsidRPr="000825A3">
        <w:rPr>
          <w:rFonts w:ascii="Times New Roman" w:eastAsia="Times New Roman" w:hAnsi="Times New Roman" w:cs="Times New Roman"/>
          <w:sz w:val="24"/>
          <w:szCs w:val="24"/>
          <w:lang w:eastAsia="ar-SA"/>
        </w:rPr>
        <w:t xml:space="preserve">  расположен за пределами радиуса эффективного теплоснабжения источника);</w:t>
      </w:r>
    </w:p>
    <w:p w14:paraId="0AA8EB18"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при строительстве и реконструкции объектов на территории, где </w:t>
      </w:r>
      <w:proofErr w:type="spellStart"/>
      <w:r w:rsidRPr="000825A3">
        <w:rPr>
          <w:rFonts w:ascii="Times New Roman" w:eastAsia="Times New Roman" w:hAnsi="Times New Roman" w:cs="Times New Roman"/>
          <w:sz w:val="24"/>
          <w:szCs w:val="24"/>
          <w:lang w:eastAsia="ar-SA"/>
        </w:rPr>
        <w:t>бесканальная</w:t>
      </w:r>
      <w:proofErr w:type="spellEnd"/>
      <w:r w:rsidRPr="000825A3">
        <w:rPr>
          <w:rFonts w:ascii="Times New Roman" w:eastAsia="Times New Roman" w:hAnsi="Times New Roman" w:cs="Times New Roman"/>
          <w:sz w:val="24"/>
          <w:szCs w:val="24"/>
          <w:lang w:eastAsia="ar-SA"/>
        </w:rPr>
        <w:t xml:space="preserve"> прокладка газопровода экономически и с учетом влияния на окружающую среду более целесообразна, чем строительство новой теплотрассы.</w:t>
      </w:r>
    </w:p>
    <w:p w14:paraId="0D4FAC9F"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Отопление многоэтажной застройки предусматривается центральное от отопительных котельных и автономное (от крышных котельных) для нового строительства. Отопление трех-, четырехэтажной и индивидуальной застройки предусматривается, в основном, от местных источников (поквартирных теплогенераторов).</w:t>
      </w:r>
    </w:p>
    <w:p w14:paraId="449E0C61"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Генеральным планом предусмотрено новое строительство и реконструкция тепловых сетей, обеспечивающих перераспределение тепловой нагрузки из зон с дефицитом тепловой мощности в зоны с резервом располагаемой тепловой мощности источников тепловой энергии, в т.ч.: </w:t>
      </w:r>
    </w:p>
    <w:p w14:paraId="7E4DBD0D"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строительство новой тепломагистрали (магистраль №2) в зоне действия ТЭЦ-2 (участок от ТЭЦ-2 до ТНС-2);</w:t>
      </w:r>
    </w:p>
    <w:p w14:paraId="075A976F"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lastRenderedPageBreak/>
        <w:t>строительство новой тепломагистрали (магистраль №2) в зоне действия ТЭЦ-2 (участок от ТНС-2 до микрорайона Остров, ТК 10-14);</w:t>
      </w:r>
    </w:p>
    <w:p w14:paraId="39702C9B"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строительство новой тепломагистрали в зоне действия ТЭЦ-2 в восточную и северо-восточную части города от микрорайона "Остров" (от ТК 3-31 до территории, обозначенной на проекте планировки №11);</w:t>
      </w:r>
    </w:p>
    <w:p w14:paraId="1F6C0164" w14:textId="77777777" w:rsidR="00F74C39" w:rsidRPr="000825A3" w:rsidRDefault="006B5801"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строительство </w:t>
      </w:r>
      <w:r w:rsidR="00F74C39" w:rsidRPr="000825A3">
        <w:rPr>
          <w:rFonts w:ascii="Times New Roman" w:eastAsia="Times New Roman" w:hAnsi="Times New Roman" w:cs="Times New Roman"/>
          <w:sz w:val="24"/>
          <w:szCs w:val="24"/>
          <w:lang w:eastAsia="ar-SA"/>
        </w:rPr>
        <w:t>теплотрассы по ул. Интернациональная на участке от ул. У. Громовой до ул. Ген. Толстикова;</w:t>
      </w:r>
    </w:p>
    <w:p w14:paraId="0D7E0CF5"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перекладка тепловой сети от тепловой насосной станции ТНС-1 до микрорайона Остров;</w:t>
      </w:r>
    </w:p>
    <w:p w14:paraId="37C3CC40"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строительство тепловой сети от РТС «Восточная» до ТК-18;</w:t>
      </w:r>
    </w:p>
    <w:p w14:paraId="6D7F8465"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строительство распределительных тепловых сетей от котельной микрорайона «Остров» до потребителей (объекты стадионного комплекса).</w:t>
      </w:r>
    </w:p>
    <w:p w14:paraId="50070C07"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прокладка тепловой сети от ТК 1-4 -</w:t>
      </w:r>
      <w:proofErr w:type="gramStart"/>
      <w:r w:rsidRPr="000825A3">
        <w:rPr>
          <w:rFonts w:ascii="Times New Roman" w:eastAsia="Times New Roman" w:hAnsi="Times New Roman" w:cs="Times New Roman"/>
          <w:sz w:val="24"/>
          <w:szCs w:val="24"/>
          <w:lang w:eastAsia="ar-SA"/>
        </w:rPr>
        <w:t>19  до</w:t>
      </w:r>
      <w:proofErr w:type="gramEnd"/>
      <w:r w:rsidRPr="000825A3">
        <w:rPr>
          <w:rFonts w:ascii="Times New Roman" w:eastAsia="Times New Roman" w:hAnsi="Times New Roman" w:cs="Times New Roman"/>
          <w:sz w:val="24"/>
          <w:szCs w:val="24"/>
          <w:lang w:eastAsia="ar-SA"/>
        </w:rPr>
        <w:t xml:space="preserve"> пр. Победы 117;</w:t>
      </w:r>
    </w:p>
    <w:p w14:paraId="396553C4"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строительство тепловых сетей в зоне действия котельной по ул. Емельянова, 88 до потребителей котельных Емельянова, 80;</w:t>
      </w:r>
    </w:p>
    <w:p w14:paraId="7F4B5D44"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прокладка тепловой сети от вновь построенной теплотрассы У. Громовой-Летняя - П. Морозова до потребителей котельной ОАО «Молоко» с подключением на ТЭЦ-2;</w:t>
      </w:r>
    </w:p>
    <w:p w14:paraId="0945FC75"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строительство тепловой сети от котельной по ул. Мира, 136 (ОАО «Институт «</w:t>
      </w:r>
      <w:proofErr w:type="spellStart"/>
      <w:r w:rsidRPr="000825A3">
        <w:rPr>
          <w:rFonts w:ascii="Times New Roman" w:eastAsia="Times New Roman" w:hAnsi="Times New Roman" w:cs="Times New Roman"/>
          <w:sz w:val="24"/>
          <w:szCs w:val="24"/>
          <w:lang w:eastAsia="ar-SA"/>
        </w:rPr>
        <w:t>Запводпроект</w:t>
      </w:r>
      <w:proofErr w:type="spellEnd"/>
      <w:r w:rsidRPr="000825A3">
        <w:rPr>
          <w:rFonts w:ascii="Times New Roman" w:eastAsia="Times New Roman" w:hAnsi="Times New Roman" w:cs="Times New Roman"/>
          <w:sz w:val="24"/>
          <w:szCs w:val="24"/>
          <w:lang w:eastAsia="ar-SA"/>
        </w:rPr>
        <w:t>», ОАО «Комфорт-сервис») с подключением жилых домов на зону действия котельной по ул. Бассейная, 35а;</w:t>
      </w:r>
    </w:p>
    <w:p w14:paraId="5CF2C6A1" w14:textId="77777777" w:rsidR="00F74C39" w:rsidRPr="000825A3" w:rsidRDefault="00F74C39" w:rsidP="0085089F">
      <w:pPr>
        <w:numPr>
          <w:ilvl w:val="0"/>
          <w:numId w:val="34"/>
        </w:numPr>
        <w:tabs>
          <w:tab w:val="left" w:pos="0"/>
        </w:tabs>
        <w:suppressAutoHyphens/>
        <w:spacing w:before="120" w:after="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строительство тепловой сети от котельной по ул. А. Невского, 155 </w:t>
      </w:r>
      <w:r w:rsidRPr="000825A3">
        <w:rPr>
          <w:rFonts w:ascii="Times New Roman" w:eastAsia="Times New Roman" w:hAnsi="Times New Roman" w:cs="Times New Roman"/>
          <w:sz w:val="24"/>
          <w:szCs w:val="24"/>
          <w:lang w:eastAsia="ar-SA"/>
        </w:rPr>
        <w:br/>
        <w:t>(ОАО «</w:t>
      </w:r>
      <w:proofErr w:type="spellStart"/>
      <w:r w:rsidRPr="000825A3">
        <w:rPr>
          <w:rFonts w:ascii="Times New Roman" w:eastAsia="Times New Roman" w:hAnsi="Times New Roman" w:cs="Times New Roman"/>
          <w:sz w:val="24"/>
          <w:szCs w:val="24"/>
          <w:lang w:eastAsia="ar-SA"/>
        </w:rPr>
        <w:t>Балткран</w:t>
      </w:r>
      <w:proofErr w:type="spellEnd"/>
      <w:r w:rsidRPr="000825A3">
        <w:rPr>
          <w:rFonts w:ascii="Times New Roman" w:eastAsia="Times New Roman" w:hAnsi="Times New Roman" w:cs="Times New Roman"/>
          <w:sz w:val="24"/>
          <w:szCs w:val="24"/>
          <w:lang w:eastAsia="ar-SA"/>
        </w:rPr>
        <w:t>») с подключением на зону действия котельной по ул. А.  Невского, 90.</w:t>
      </w:r>
    </w:p>
    <w:p w14:paraId="68BAFC2E"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sz w:val="24"/>
          <w:szCs w:val="24"/>
          <w:lang w:eastAsia="ar-SA"/>
        </w:rPr>
        <w:t>Более детально мероприятия по строительству и реконструкции тепловых сетей на территории ГО г. Калининград отображены в разработанной и утвержденной Постановлением администрации городского округа «Город Калининград» от 31.12.2013 № 2074 Схеме теплоснабжения городского округа «Город Калининград» на период до 2029 года.</w:t>
      </w:r>
    </w:p>
    <w:p w14:paraId="68696DEA" w14:textId="77777777" w:rsidR="00F74C39" w:rsidRPr="000825A3" w:rsidRDefault="00F74C39" w:rsidP="003805DF">
      <w:pPr>
        <w:pStyle w:val="32"/>
        <w:numPr>
          <w:ilvl w:val="1"/>
          <w:numId w:val="1"/>
        </w:numPr>
        <w:ind w:left="709" w:hanging="709"/>
        <w:rPr>
          <w:rFonts w:ascii="Times New Roman" w:hAnsi="Times New Roman" w:cs="Times New Roman"/>
        </w:rPr>
      </w:pPr>
      <w:bookmarkStart w:id="92" w:name="_Toc454214587"/>
      <w:r w:rsidRPr="000825A3">
        <w:rPr>
          <w:rFonts w:ascii="Times New Roman" w:hAnsi="Times New Roman" w:cs="Times New Roman"/>
        </w:rPr>
        <w:t>Газоснабжение</w:t>
      </w:r>
      <w:bookmarkEnd w:id="92"/>
    </w:p>
    <w:p w14:paraId="2FAA97DB"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При проектировании системы централизованного газоснабжения ГО г. Калининград потребность в газе определяется по укрупненным показателям.</w:t>
      </w:r>
    </w:p>
    <w:p w14:paraId="3E906AF9"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Расход газа на проектный срок рассчитан из условий полной газификации существующей и перспективной жилой застройки ГО г. Калининград. Природный газ предусмотрено использовать по следующим направлениям:</w:t>
      </w:r>
    </w:p>
    <w:p w14:paraId="4564B80F" w14:textId="77777777" w:rsidR="00F74C39" w:rsidRPr="000825A3" w:rsidRDefault="00F74C39" w:rsidP="0085089F">
      <w:pPr>
        <w:numPr>
          <w:ilvl w:val="0"/>
          <w:numId w:val="21"/>
        </w:numPr>
        <w:tabs>
          <w:tab w:val="num" w:pos="1276"/>
          <w:tab w:val="num" w:pos="1418"/>
        </w:tabs>
        <w:suppressAutoHyphens/>
        <w:spacing w:before="120" w:after="120" w:line="240" w:lineRule="auto"/>
        <w:ind w:left="1276" w:hanging="425"/>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на приготовление пищи и горячей воды для хозяйственных нужд и санитарно-гигиенических нужд населения в новом малоэтажном и </w:t>
      </w:r>
      <w:proofErr w:type="spellStart"/>
      <w:r w:rsidRPr="000825A3">
        <w:rPr>
          <w:rFonts w:ascii="Times New Roman" w:eastAsia="Times New Roman" w:hAnsi="Times New Roman" w:cs="Times New Roman"/>
          <w:sz w:val="24"/>
          <w:szCs w:val="24"/>
          <w:lang w:eastAsia="ru-RU"/>
        </w:rPr>
        <w:t>среднеэтажном</w:t>
      </w:r>
      <w:proofErr w:type="spellEnd"/>
      <w:r w:rsidRPr="000825A3">
        <w:rPr>
          <w:rFonts w:ascii="Times New Roman" w:eastAsia="Times New Roman" w:hAnsi="Times New Roman" w:cs="Times New Roman"/>
          <w:sz w:val="24"/>
          <w:szCs w:val="24"/>
          <w:lang w:eastAsia="ru-RU"/>
        </w:rPr>
        <w:t xml:space="preserve"> жилом фонде;</w:t>
      </w:r>
    </w:p>
    <w:p w14:paraId="43F5FCFA" w14:textId="77777777" w:rsidR="00F74C39" w:rsidRPr="000825A3" w:rsidRDefault="00F74C39" w:rsidP="0085089F">
      <w:pPr>
        <w:numPr>
          <w:ilvl w:val="0"/>
          <w:numId w:val="21"/>
        </w:numPr>
        <w:tabs>
          <w:tab w:val="num" w:pos="1276"/>
          <w:tab w:val="num" w:pos="1418"/>
        </w:tabs>
        <w:suppressAutoHyphens/>
        <w:spacing w:before="120" w:after="120" w:line="240" w:lineRule="auto"/>
        <w:ind w:left="1276" w:hanging="425"/>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на отопление нового малоэтажного и частично </w:t>
      </w:r>
      <w:proofErr w:type="spellStart"/>
      <w:r w:rsidRPr="000825A3">
        <w:rPr>
          <w:rFonts w:ascii="Times New Roman" w:eastAsia="Times New Roman" w:hAnsi="Times New Roman" w:cs="Times New Roman"/>
          <w:sz w:val="24"/>
          <w:szCs w:val="24"/>
          <w:lang w:eastAsia="ru-RU"/>
        </w:rPr>
        <w:t>среднеэтажного</w:t>
      </w:r>
      <w:proofErr w:type="spellEnd"/>
      <w:r w:rsidRPr="000825A3">
        <w:rPr>
          <w:rFonts w:ascii="Times New Roman" w:eastAsia="Times New Roman" w:hAnsi="Times New Roman" w:cs="Times New Roman"/>
          <w:sz w:val="24"/>
          <w:szCs w:val="24"/>
          <w:lang w:eastAsia="ru-RU"/>
        </w:rPr>
        <w:t xml:space="preserve"> жилого фонда, имеющего поквартирные </w:t>
      </w:r>
      <w:proofErr w:type="gramStart"/>
      <w:r w:rsidRPr="000825A3">
        <w:rPr>
          <w:rFonts w:ascii="Times New Roman" w:eastAsia="Times New Roman" w:hAnsi="Times New Roman" w:cs="Times New Roman"/>
          <w:sz w:val="24"/>
          <w:szCs w:val="24"/>
          <w:lang w:eastAsia="ru-RU"/>
        </w:rPr>
        <w:t>и  автономные</w:t>
      </w:r>
      <w:proofErr w:type="gramEnd"/>
      <w:r w:rsidRPr="000825A3">
        <w:rPr>
          <w:rFonts w:ascii="Times New Roman" w:eastAsia="Times New Roman" w:hAnsi="Times New Roman" w:cs="Times New Roman"/>
          <w:sz w:val="24"/>
          <w:szCs w:val="24"/>
          <w:lang w:eastAsia="ru-RU"/>
        </w:rPr>
        <w:t xml:space="preserve"> системы отопления (котельные, крышные котельные и т.п.);</w:t>
      </w:r>
    </w:p>
    <w:p w14:paraId="4EF6E161" w14:textId="77777777" w:rsidR="00F74C39" w:rsidRPr="000825A3" w:rsidRDefault="00F74C39" w:rsidP="0085089F">
      <w:pPr>
        <w:numPr>
          <w:ilvl w:val="0"/>
          <w:numId w:val="21"/>
        </w:numPr>
        <w:tabs>
          <w:tab w:val="num" w:pos="1276"/>
          <w:tab w:val="num" w:pos="1418"/>
        </w:tabs>
        <w:suppressAutoHyphens/>
        <w:spacing w:before="120" w:after="120" w:line="240" w:lineRule="auto"/>
        <w:ind w:left="1276" w:hanging="425"/>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на частичное отопление существующего жилого фонда (преимущественно малоэтажный жилой фонд, </w:t>
      </w:r>
      <w:proofErr w:type="spellStart"/>
      <w:r w:rsidRPr="000825A3">
        <w:rPr>
          <w:rFonts w:ascii="Times New Roman" w:eastAsia="Times New Roman" w:hAnsi="Times New Roman" w:cs="Times New Roman"/>
          <w:sz w:val="24"/>
          <w:szCs w:val="24"/>
          <w:lang w:eastAsia="ru-RU"/>
        </w:rPr>
        <w:t>среденеэтажный</w:t>
      </w:r>
      <w:proofErr w:type="spellEnd"/>
      <w:r w:rsidRPr="000825A3">
        <w:rPr>
          <w:rFonts w:ascii="Times New Roman" w:eastAsia="Times New Roman" w:hAnsi="Times New Roman" w:cs="Times New Roman"/>
          <w:sz w:val="24"/>
          <w:szCs w:val="24"/>
          <w:lang w:eastAsia="ru-RU"/>
        </w:rPr>
        <w:t xml:space="preserve"> жилой фонд, отапливаемый от </w:t>
      </w:r>
      <w:r w:rsidRPr="000825A3">
        <w:rPr>
          <w:rFonts w:ascii="Times New Roman" w:eastAsia="Times New Roman" w:hAnsi="Times New Roman" w:cs="Times New Roman"/>
          <w:sz w:val="24"/>
          <w:szCs w:val="24"/>
          <w:lang w:eastAsia="ru-RU"/>
        </w:rPr>
        <w:lastRenderedPageBreak/>
        <w:t>маломощных котельных и (или) расположенный на значительном удалении от источников теплоснабжения) и отопление общественных и коммунальных зданий;</w:t>
      </w:r>
    </w:p>
    <w:p w14:paraId="703128EB" w14:textId="77777777" w:rsidR="00F74C39" w:rsidRPr="000825A3" w:rsidRDefault="00F74C39" w:rsidP="0085089F">
      <w:pPr>
        <w:numPr>
          <w:ilvl w:val="0"/>
          <w:numId w:val="21"/>
        </w:numPr>
        <w:tabs>
          <w:tab w:val="num" w:pos="1276"/>
          <w:tab w:val="num" w:pos="1418"/>
        </w:tabs>
        <w:suppressAutoHyphens/>
        <w:spacing w:before="120" w:after="120" w:line="240" w:lineRule="auto"/>
        <w:ind w:left="1276" w:hanging="425"/>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на отопление, вентиляцию, горячее водоснабжение и технологические нужды части существующих и новых гражданских, коммерческих и коммунальных объектов (как правило, расположенных на значительном удалении от источников центрального теплоснабжения);</w:t>
      </w:r>
    </w:p>
    <w:p w14:paraId="28FBA1AE" w14:textId="77777777" w:rsidR="00F74C39" w:rsidRPr="000825A3" w:rsidRDefault="00F74C39" w:rsidP="0085089F">
      <w:pPr>
        <w:numPr>
          <w:ilvl w:val="0"/>
          <w:numId w:val="21"/>
        </w:numPr>
        <w:tabs>
          <w:tab w:val="num" w:pos="1276"/>
          <w:tab w:val="num" w:pos="1418"/>
        </w:tabs>
        <w:suppressAutoHyphens/>
        <w:spacing w:before="120" w:after="120" w:line="240" w:lineRule="auto"/>
        <w:ind w:left="1276" w:hanging="425"/>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на отопление, вентиляцию, горячее водоснабжение и технологические нужды части промышленных предприятий.</w:t>
      </w:r>
    </w:p>
    <w:p w14:paraId="58764FAD"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Источником газоснабжения существующих и проектируемых районов нового жилищного строительства ГО г. Калининград будет являться природный газ, транспортируемый по газопроводу-отводу от магистрального газопровода </w:t>
      </w:r>
      <w:proofErr w:type="spellStart"/>
      <w:r w:rsidRPr="000825A3">
        <w:rPr>
          <w:rFonts w:ascii="Times New Roman" w:eastAsia="Times New Roman" w:hAnsi="Times New Roman" w:cs="Times New Roman"/>
          <w:sz w:val="24"/>
          <w:szCs w:val="24"/>
          <w:lang w:eastAsia="ar-SA"/>
        </w:rPr>
        <w:t>Иванцевичи</w:t>
      </w:r>
      <w:proofErr w:type="spellEnd"/>
      <w:r w:rsidRPr="000825A3">
        <w:rPr>
          <w:rFonts w:ascii="Times New Roman" w:eastAsia="Times New Roman" w:hAnsi="Times New Roman" w:cs="Times New Roman"/>
          <w:sz w:val="24"/>
          <w:szCs w:val="24"/>
          <w:lang w:eastAsia="ar-SA"/>
        </w:rPr>
        <w:t xml:space="preserve"> – Вильнюс – Рига на две газораспределительные станции АГРС-1 и АГРС-2:</w:t>
      </w:r>
    </w:p>
    <w:p w14:paraId="4DDB73EB" w14:textId="77777777" w:rsidR="00F74C39" w:rsidRPr="000825A3" w:rsidRDefault="00F74C39" w:rsidP="0085089F">
      <w:pPr>
        <w:numPr>
          <w:ilvl w:val="0"/>
          <w:numId w:val="20"/>
        </w:numPr>
        <w:suppressAutoHyphens/>
        <w:spacing w:before="120" w:after="120" w:line="240" w:lineRule="auto"/>
        <w:ind w:left="851" w:firstLine="0"/>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АГРС-1, имеющую выход давлением 0,6 МПа диаметром 500 мм;</w:t>
      </w:r>
    </w:p>
    <w:p w14:paraId="76FAD090" w14:textId="77777777" w:rsidR="00F74C39" w:rsidRPr="000825A3" w:rsidRDefault="00F74C39" w:rsidP="0085089F">
      <w:pPr>
        <w:numPr>
          <w:ilvl w:val="0"/>
          <w:numId w:val="20"/>
        </w:numPr>
        <w:suppressAutoHyphens/>
        <w:spacing w:before="120" w:after="120" w:line="240" w:lineRule="auto"/>
        <w:ind w:left="851" w:firstLine="0"/>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АГРС-2, имеющую выход давлением 0,6 МПа диаметром 500 мм.</w:t>
      </w:r>
    </w:p>
    <w:p w14:paraId="0F202E7C"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Для устойчивого и надежного снабжения города природным газом АГРС-1 и АГРС-2 закольцованы между собой.</w:t>
      </w:r>
    </w:p>
    <w:p w14:paraId="60A3FC6C"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Так как расчетная максимальная часовая производительность АГРС-</w:t>
      </w:r>
      <w:proofErr w:type="gramStart"/>
      <w:r w:rsidRPr="000825A3">
        <w:rPr>
          <w:rFonts w:ascii="Times New Roman" w:eastAsia="Times New Roman" w:hAnsi="Times New Roman" w:cs="Times New Roman"/>
          <w:sz w:val="24"/>
          <w:szCs w:val="24"/>
          <w:lang w:eastAsia="ar-SA"/>
        </w:rPr>
        <w:t>1  и</w:t>
      </w:r>
      <w:proofErr w:type="gramEnd"/>
      <w:r w:rsidRPr="000825A3">
        <w:rPr>
          <w:rFonts w:ascii="Times New Roman" w:eastAsia="Times New Roman" w:hAnsi="Times New Roman" w:cs="Times New Roman"/>
          <w:sz w:val="24"/>
          <w:szCs w:val="24"/>
          <w:lang w:eastAsia="ar-SA"/>
        </w:rPr>
        <w:t xml:space="preserve"> АГРС-2 превышает проектную пропускную способность, при достижении максимума расчетной нагрузки на первую очередь к 2025 г. может потребоваться реконструкция обеих газораспределительных станций.</w:t>
      </w:r>
    </w:p>
    <w:p w14:paraId="0E17AFFA" w14:textId="77777777" w:rsidR="00F74C39" w:rsidRPr="000825A3" w:rsidRDefault="00F74C39" w:rsidP="00F74C39">
      <w:pPr>
        <w:suppressAutoHyphens/>
        <w:spacing w:before="120" w:after="120" w:line="240" w:lineRule="auto"/>
        <w:ind w:firstLine="900"/>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sz w:val="24"/>
          <w:szCs w:val="24"/>
          <w:lang w:eastAsia="ru-RU"/>
        </w:rPr>
        <w:t xml:space="preserve">Проектом генерального плана к 2035 году предлагается расширение существующей газораспределительной сети на территории ГО г. Калининград, путем строительства газопроводов высокого, среднего и низкого давления, ГГРП, ГРП и ШРП, в целях газификации существующей и </w:t>
      </w:r>
      <w:r w:rsidRPr="000825A3">
        <w:rPr>
          <w:rFonts w:ascii="Times New Roman" w:eastAsia="Times New Roman" w:hAnsi="Times New Roman" w:cs="Times New Roman"/>
          <w:bCs/>
          <w:sz w:val="24"/>
          <w:szCs w:val="24"/>
          <w:lang w:eastAsia="ar-SA"/>
        </w:rPr>
        <w:t>перспективной жилой застройки северной, северо-западной, юго-западной, южной, восточной частей ГО г. Калининград (в соответствии с разработанными проектами планировки территории ГО г. Калининград).</w:t>
      </w:r>
    </w:p>
    <w:p w14:paraId="3DC6BD26" w14:textId="77777777" w:rsidR="00F74C39" w:rsidRPr="000825A3" w:rsidRDefault="00F74C39" w:rsidP="00F74C39">
      <w:pPr>
        <w:suppressAutoHyphens/>
        <w:spacing w:before="120" w:after="120" w:line="240" w:lineRule="auto"/>
        <w:ind w:firstLine="900"/>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ОАО «ГИПРОНИИГАЗ» (г. Саратов) в 2008г. разработан проект реконструкции (корректировка схемы) системы газоснабжения городского округа «Город Калининград».</w:t>
      </w:r>
    </w:p>
    <w:p w14:paraId="0C531E8B"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 соответствии с мероприятиями проекта ОАО «ГИПРОНИИГАЗ», а так же мероприятиями настоящего генерального плана, в </w:t>
      </w:r>
      <w:r w:rsidRPr="000825A3">
        <w:rPr>
          <w:rFonts w:ascii="Times New Roman" w:eastAsia="Times New Roman" w:hAnsi="Times New Roman" w:cs="Times New Roman"/>
          <w:sz w:val="24"/>
          <w:szCs w:val="24"/>
          <w:lang w:eastAsia="ru-RU"/>
        </w:rPr>
        <w:t xml:space="preserve">целях газификации существующей и </w:t>
      </w:r>
      <w:r w:rsidRPr="000825A3">
        <w:rPr>
          <w:rFonts w:ascii="Times New Roman" w:eastAsia="Times New Roman" w:hAnsi="Times New Roman" w:cs="Times New Roman"/>
          <w:bCs/>
          <w:sz w:val="24"/>
          <w:szCs w:val="24"/>
          <w:lang w:eastAsia="ar-SA"/>
        </w:rPr>
        <w:t>перспективной жилой застройки северной, северо-западной, юго-западной, южной, восточной частей ГО г. Калининград (в соответствии с разработанными проектами планировки территории ГО г. Калининград),</w:t>
      </w:r>
      <w:r w:rsidRPr="000825A3">
        <w:rPr>
          <w:rFonts w:ascii="Times New Roman" w:eastAsia="Times New Roman" w:hAnsi="Times New Roman" w:cs="Times New Roman"/>
          <w:sz w:val="24"/>
          <w:szCs w:val="24"/>
          <w:lang w:eastAsia="ar-SA"/>
        </w:rPr>
        <w:t xml:space="preserve"> в газораспределительной сети ГО г. Калининграда на перспективу развития предусматривается использование существующих газорегуляторных пунктов, а так же дополнительная установка </w:t>
      </w:r>
      <w:r w:rsidR="00DA7165" w:rsidRPr="000825A3">
        <w:rPr>
          <w:rFonts w:ascii="Times New Roman" w:eastAsia="Times New Roman" w:hAnsi="Times New Roman" w:cs="Times New Roman"/>
          <w:bCs/>
          <w:sz w:val="24"/>
          <w:szCs w:val="24"/>
          <w:lang w:eastAsia="ar-SA"/>
        </w:rPr>
        <w:t xml:space="preserve">шести головных, десяти блочных и 54 шкафных </w:t>
      </w:r>
      <w:r w:rsidRPr="000825A3">
        <w:rPr>
          <w:rFonts w:ascii="Times New Roman" w:eastAsia="Times New Roman" w:hAnsi="Times New Roman" w:cs="Times New Roman"/>
          <w:sz w:val="24"/>
          <w:szCs w:val="24"/>
          <w:lang w:eastAsia="ar-SA"/>
        </w:rPr>
        <w:t>газорегуляторных пунктов в микрорайонах и кварталах новой жилой застройки.</w:t>
      </w:r>
    </w:p>
    <w:p w14:paraId="6BC775C3"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качестве проектируемых газорегуляторных пунктов предлагается использовать ШРП, выпускаемые отечественными производителями и имеющие разрешение Госгортехнадзора РФ на применение и сертификаты соответствия Госстандарта России.</w:t>
      </w:r>
    </w:p>
    <w:p w14:paraId="5DFDADAD"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Предлагаемые регуляторы давления газа для газорегуляторных пунктов рассчитаны на входное давление газа </w:t>
      </w:r>
      <w:r w:rsidRPr="000825A3">
        <w:rPr>
          <w:rFonts w:ascii="Times New Roman" w:eastAsia="Times New Roman" w:hAnsi="Times New Roman" w:cs="Times New Roman"/>
          <w:sz w:val="24"/>
          <w:szCs w:val="24"/>
          <w:lang w:val="en-US" w:eastAsia="ar-SA"/>
        </w:rPr>
        <w:t>PN</w:t>
      </w:r>
      <w:r w:rsidRPr="000825A3">
        <w:rPr>
          <w:rFonts w:ascii="Times New Roman" w:eastAsia="Times New Roman" w:hAnsi="Times New Roman" w:cs="Times New Roman"/>
          <w:sz w:val="24"/>
          <w:szCs w:val="24"/>
          <w:lang w:eastAsia="ar-SA"/>
        </w:rPr>
        <w:t xml:space="preserve"> 0,6 МПа (изб.) и </w:t>
      </w:r>
      <w:r w:rsidRPr="000825A3">
        <w:rPr>
          <w:rFonts w:ascii="Times New Roman" w:eastAsia="Times New Roman" w:hAnsi="Times New Roman" w:cs="Times New Roman"/>
          <w:sz w:val="24"/>
          <w:szCs w:val="24"/>
          <w:lang w:val="en-US" w:eastAsia="ar-SA"/>
        </w:rPr>
        <w:t>PN</w:t>
      </w:r>
      <w:r w:rsidRPr="000825A3">
        <w:rPr>
          <w:rFonts w:ascii="Times New Roman" w:eastAsia="Times New Roman" w:hAnsi="Times New Roman" w:cs="Times New Roman"/>
          <w:sz w:val="24"/>
          <w:szCs w:val="24"/>
          <w:lang w:eastAsia="ar-SA"/>
        </w:rPr>
        <w:t xml:space="preserve"> 0,3 МПа (изб.).</w:t>
      </w:r>
    </w:p>
    <w:p w14:paraId="67FCBF28"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Характеристики газорегуляторных пунктов, предлагаемые регуляторы давления газа, наименование и расчетные расходы потребителей инвестиционных проектов кварталов жилой застройки, разработанных и разрабатываемых на перспективу, представлены в таблице 21.4.1.</w:t>
      </w:r>
    </w:p>
    <w:p w14:paraId="663E3E4A"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p>
    <w:p w14:paraId="7CE89823" w14:textId="77777777" w:rsidR="00AE1811" w:rsidRPr="000825A3" w:rsidRDefault="00AE1811"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p>
    <w:p w14:paraId="02216F34" w14:textId="77777777" w:rsidR="00AE1811" w:rsidRPr="000825A3" w:rsidRDefault="00AE1811"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p>
    <w:p w14:paraId="57B3D45D" w14:textId="77777777" w:rsidR="00AE1811" w:rsidRPr="000825A3" w:rsidRDefault="00AE1811"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p>
    <w:p w14:paraId="28E6CFA7"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p>
    <w:p w14:paraId="39B8F84F" w14:textId="77777777" w:rsidR="00F74C39" w:rsidRPr="000825A3" w:rsidRDefault="00F74C39" w:rsidP="00F74C39">
      <w:pPr>
        <w:tabs>
          <w:tab w:val="num" w:pos="360"/>
        </w:tabs>
        <w:suppressAutoHyphens/>
        <w:spacing w:before="0" w:after="0" w:line="240" w:lineRule="auto"/>
        <w:ind w:firstLine="851"/>
        <w:jc w:val="right"/>
        <w:rPr>
          <w:rFonts w:ascii="Times New Roman" w:eastAsia="Times New Roman" w:hAnsi="Times New Roman" w:cs="Times New Roman"/>
          <w:b/>
          <w:i/>
          <w:lang w:eastAsia="ru-RU"/>
        </w:rPr>
      </w:pPr>
      <w:r w:rsidRPr="000825A3">
        <w:rPr>
          <w:rFonts w:ascii="Times New Roman" w:eastAsia="Times New Roman" w:hAnsi="Times New Roman" w:cs="Times New Roman"/>
          <w:b/>
          <w:i/>
          <w:lang w:eastAsia="ru-RU"/>
        </w:rPr>
        <w:t>Таблица 21.4.1.</w:t>
      </w:r>
    </w:p>
    <w:p w14:paraId="081AC2D9" w14:textId="77777777" w:rsidR="00F74C39" w:rsidRPr="000825A3" w:rsidRDefault="00F74C39" w:rsidP="00F74C39">
      <w:pPr>
        <w:suppressAutoHyphens/>
        <w:spacing w:before="0" w:after="0" w:line="240" w:lineRule="auto"/>
        <w:jc w:val="right"/>
        <w:rPr>
          <w:rFonts w:ascii="Times New Roman" w:eastAsia="Times New Roman" w:hAnsi="Times New Roman" w:cs="Times New Roman"/>
          <w:b/>
          <w:i/>
          <w:lang w:eastAsia="ar-SA"/>
        </w:rPr>
      </w:pPr>
      <w:r w:rsidRPr="000825A3">
        <w:rPr>
          <w:rFonts w:ascii="Times New Roman" w:eastAsia="Times New Roman" w:hAnsi="Times New Roman" w:cs="Times New Roman"/>
          <w:b/>
          <w:i/>
          <w:lang w:eastAsia="ru-RU"/>
        </w:rPr>
        <w:t xml:space="preserve">Проектируемые ГРП, ШРП на территории </w:t>
      </w:r>
      <w:r w:rsidRPr="000825A3">
        <w:rPr>
          <w:rFonts w:ascii="Times New Roman" w:eastAsia="Times New Roman" w:hAnsi="Times New Roman" w:cs="Times New Roman"/>
          <w:b/>
          <w:bCs/>
          <w:i/>
          <w:lang w:eastAsia="ar-SA"/>
        </w:rPr>
        <w:t>городского округа «Город Калининград»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89"/>
        <w:gridCol w:w="1030"/>
        <w:gridCol w:w="1954"/>
        <w:gridCol w:w="2235"/>
      </w:tblGrid>
      <w:tr w:rsidR="00F74C39" w:rsidRPr="000825A3" w14:paraId="62DD17DF" w14:textId="77777777" w:rsidTr="00481729">
        <w:trPr>
          <w:cantSplit/>
          <w:trHeight w:val="778"/>
          <w:tblHeader/>
          <w:jc w:val="center"/>
        </w:trPr>
        <w:tc>
          <w:tcPr>
            <w:tcW w:w="2284" w:type="pct"/>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05B1B1A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b/>
                <w:lang w:eastAsia="ar-SA"/>
              </w:rPr>
            </w:pPr>
            <w:r w:rsidRPr="000825A3">
              <w:rPr>
                <w:rFonts w:ascii="Times New Roman" w:eastAsia="Times New Roman" w:hAnsi="Times New Roman" w:cs="Times New Roman"/>
                <w:b/>
                <w:lang w:eastAsia="ar-SA"/>
              </w:rPr>
              <w:t xml:space="preserve">Наименование </w:t>
            </w:r>
          </w:p>
          <w:p w14:paraId="0CF8738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b/>
                <w:lang w:eastAsia="ar-SA"/>
              </w:rPr>
            </w:pPr>
            <w:r w:rsidRPr="000825A3">
              <w:rPr>
                <w:rFonts w:ascii="Times New Roman" w:eastAsia="Times New Roman" w:hAnsi="Times New Roman" w:cs="Times New Roman"/>
                <w:b/>
                <w:lang w:eastAsia="ar-SA"/>
              </w:rPr>
              <w:t>проекта планировки</w:t>
            </w:r>
          </w:p>
        </w:tc>
        <w:tc>
          <w:tcPr>
            <w:tcW w:w="536" w:type="pct"/>
            <w:vMerge w:val="restart"/>
            <w:tcBorders>
              <w:top w:val="single" w:sz="12" w:space="0" w:color="auto"/>
              <w:left w:val="single" w:sz="12" w:space="0" w:color="auto"/>
              <w:bottom w:val="single" w:sz="12" w:space="0" w:color="auto"/>
              <w:right w:val="single" w:sz="12" w:space="0" w:color="auto"/>
            </w:tcBorders>
            <w:shd w:val="clear" w:color="auto" w:fill="A6A6A6" w:themeFill="background1" w:themeFillShade="A6"/>
            <w:textDirection w:val="btLr"/>
            <w:vAlign w:val="center"/>
          </w:tcPr>
          <w:p w14:paraId="327526E3" w14:textId="77777777" w:rsidR="00F74C39" w:rsidRPr="000825A3" w:rsidRDefault="00F74C39" w:rsidP="00F74C39">
            <w:pPr>
              <w:suppressAutoHyphens/>
              <w:spacing w:before="0" w:after="0" w:line="240" w:lineRule="auto"/>
              <w:ind w:left="113" w:right="113"/>
              <w:jc w:val="center"/>
              <w:rPr>
                <w:rFonts w:ascii="Times New Roman" w:eastAsia="Times New Roman" w:hAnsi="Times New Roman" w:cs="Times New Roman"/>
                <w:b/>
                <w:lang w:eastAsia="ar-SA"/>
              </w:rPr>
            </w:pPr>
            <w:r w:rsidRPr="000825A3">
              <w:rPr>
                <w:rFonts w:ascii="Times New Roman" w:eastAsia="Times New Roman" w:hAnsi="Times New Roman" w:cs="Times New Roman"/>
                <w:b/>
                <w:lang w:eastAsia="ar-SA"/>
              </w:rPr>
              <w:t>Номер проекта планировки территории</w:t>
            </w:r>
          </w:p>
        </w:tc>
        <w:tc>
          <w:tcPr>
            <w:tcW w:w="2180" w:type="pct"/>
            <w:gridSpan w:val="2"/>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53619D5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b/>
                <w:lang w:eastAsia="ar-SA"/>
              </w:rPr>
            </w:pPr>
            <w:r w:rsidRPr="000825A3">
              <w:rPr>
                <w:rFonts w:ascii="Times New Roman" w:eastAsia="Times New Roman" w:hAnsi="Times New Roman" w:cs="Times New Roman"/>
                <w:b/>
                <w:lang w:eastAsia="ar-SA"/>
              </w:rPr>
              <w:t>Потребители на сетях высокого и среднего давлений</w:t>
            </w:r>
          </w:p>
        </w:tc>
      </w:tr>
      <w:tr w:rsidR="00F74C39" w:rsidRPr="000825A3" w14:paraId="30AC1CF9" w14:textId="77777777" w:rsidTr="00481729">
        <w:trPr>
          <w:cantSplit/>
          <w:trHeight w:val="822"/>
          <w:tblHeader/>
          <w:jc w:val="center"/>
        </w:trPr>
        <w:tc>
          <w:tcPr>
            <w:tcW w:w="2284" w:type="pct"/>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56E9B1F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b/>
                <w:lang w:eastAsia="ar-SA"/>
              </w:rPr>
            </w:pPr>
          </w:p>
        </w:tc>
        <w:tc>
          <w:tcPr>
            <w:tcW w:w="536" w:type="pct"/>
            <w:vMerge/>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5E5DE09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b/>
                <w:lang w:eastAsia="ar-SA"/>
              </w:rPr>
            </w:pPr>
          </w:p>
        </w:tc>
        <w:tc>
          <w:tcPr>
            <w:tcW w:w="1017"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527D1A9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b/>
                <w:lang w:eastAsia="ar-SA"/>
              </w:rPr>
            </w:pPr>
            <w:r w:rsidRPr="000825A3">
              <w:rPr>
                <w:rFonts w:ascii="Times New Roman" w:eastAsia="Times New Roman" w:hAnsi="Times New Roman" w:cs="Times New Roman"/>
                <w:b/>
                <w:lang w:eastAsia="ar-SA"/>
              </w:rPr>
              <w:t xml:space="preserve">наименование </w:t>
            </w:r>
          </w:p>
        </w:tc>
        <w:tc>
          <w:tcPr>
            <w:tcW w:w="1163" w:type="pct"/>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24717BE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b/>
                <w:lang w:eastAsia="ar-SA"/>
              </w:rPr>
            </w:pPr>
            <w:r w:rsidRPr="000825A3">
              <w:rPr>
                <w:rFonts w:ascii="Times New Roman" w:eastAsia="Times New Roman" w:hAnsi="Times New Roman" w:cs="Times New Roman"/>
                <w:b/>
                <w:lang w:eastAsia="ar-SA"/>
              </w:rPr>
              <w:t>расчетный расход, м</w:t>
            </w:r>
            <w:r w:rsidRPr="000825A3">
              <w:rPr>
                <w:rFonts w:ascii="Times New Roman" w:eastAsia="Times New Roman" w:hAnsi="Times New Roman" w:cs="Times New Roman"/>
                <w:b/>
                <w:vertAlign w:val="superscript"/>
                <w:lang w:eastAsia="ar-SA"/>
              </w:rPr>
              <w:t>3</w:t>
            </w:r>
            <w:r w:rsidRPr="000825A3">
              <w:rPr>
                <w:rFonts w:ascii="Times New Roman" w:eastAsia="Times New Roman" w:hAnsi="Times New Roman" w:cs="Times New Roman"/>
                <w:b/>
                <w:lang w:eastAsia="ar-SA"/>
              </w:rPr>
              <w:t>/ч</w:t>
            </w:r>
          </w:p>
        </w:tc>
      </w:tr>
      <w:tr w:rsidR="00F74C39" w:rsidRPr="000825A3" w14:paraId="06C01D2D" w14:textId="77777777" w:rsidTr="00481729">
        <w:trPr>
          <w:jc w:val="center"/>
        </w:trPr>
        <w:tc>
          <w:tcPr>
            <w:tcW w:w="2284" w:type="pct"/>
            <w:vAlign w:val="center"/>
          </w:tcPr>
          <w:p w14:paraId="55E0492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xml:space="preserve">Проект планировки и застройки территории, расположенной в </w:t>
            </w:r>
            <w:proofErr w:type="gramStart"/>
            <w:r w:rsidRPr="000825A3">
              <w:rPr>
                <w:rFonts w:ascii="Times New Roman" w:eastAsia="Times New Roman" w:hAnsi="Times New Roman" w:cs="Times New Roman"/>
                <w:lang w:eastAsia="ar-SA"/>
              </w:rPr>
              <w:t>границах  улиц</w:t>
            </w:r>
            <w:proofErr w:type="gramEnd"/>
            <w:r w:rsidRPr="000825A3">
              <w:rPr>
                <w:rFonts w:ascii="Times New Roman" w:eastAsia="Times New Roman" w:hAnsi="Times New Roman" w:cs="Times New Roman"/>
                <w:lang w:eastAsia="ar-SA"/>
              </w:rPr>
              <w:t xml:space="preserve"> Согласия – Панина – железная дорога с корректировкой проекта планировки микрорайона № 2 Северного жилого района</w:t>
            </w:r>
          </w:p>
        </w:tc>
        <w:tc>
          <w:tcPr>
            <w:tcW w:w="536" w:type="pct"/>
            <w:vAlign w:val="center"/>
          </w:tcPr>
          <w:p w14:paraId="186469E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w:t>
            </w:r>
          </w:p>
        </w:tc>
        <w:tc>
          <w:tcPr>
            <w:tcW w:w="1017" w:type="pct"/>
            <w:vAlign w:val="center"/>
          </w:tcPr>
          <w:p w14:paraId="5F4007A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ШРП-239</w:t>
            </w:r>
          </w:p>
        </w:tc>
        <w:tc>
          <w:tcPr>
            <w:tcW w:w="1163" w:type="pct"/>
            <w:vAlign w:val="center"/>
          </w:tcPr>
          <w:p w14:paraId="3673779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450</w:t>
            </w:r>
          </w:p>
        </w:tc>
      </w:tr>
      <w:tr w:rsidR="00F74C39" w:rsidRPr="000825A3" w14:paraId="574BD9D0" w14:textId="77777777" w:rsidTr="00481729">
        <w:trPr>
          <w:jc w:val="center"/>
        </w:trPr>
        <w:tc>
          <w:tcPr>
            <w:tcW w:w="2284" w:type="pct"/>
            <w:vAlign w:val="center"/>
          </w:tcPr>
          <w:p w14:paraId="132BECB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xml:space="preserve">Проект застройки территории, расположенной в границах улиц Сурикова – Артиллерийская – Пирогова – Букетная – Шахматная – </w:t>
            </w:r>
            <w:proofErr w:type="spellStart"/>
            <w:r w:rsidRPr="000825A3">
              <w:rPr>
                <w:rFonts w:ascii="Times New Roman" w:eastAsia="Times New Roman" w:hAnsi="Times New Roman" w:cs="Times New Roman"/>
                <w:lang w:eastAsia="ar-SA"/>
              </w:rPr>
              <w:t>Аэропортная</w:t>
            </w:r>
            <w:proofErr w:type="spellEnd"/>
            <w:r w:rsidRPr="000825A3">
              <w:rPr>
                <w:rFonts w:ascii="Times New Roman" w:eastAsia="Times New Roman" w:hAnsi="Times New Roman" w:cs="Times New Roman"/>
                <w:lang w:eastAsia="ar-SA"/>
              </w:rPr>
              <w:t xml:space="preserve"> – Полевая</w:t>
            </w:r>
          </w:p>
        </w:tc>
        <w:tc>
          <w:tcPr>
            <w:tcW w:w="536" w:type="pct"/>
            <w:vAlign w:val="center"/>
          </w:tcPr>
          <w:p w14:paraId="1725DAA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w:t>
            </w:r>
          </w:p>
        </w:tc>
        <w:tc>
          <w:tcPr>
            <w:tcW w:w="1017" w:type="pct"/>
            <w:vAlign w:val="center"/>
          </w:tcPr>
          <w:p w14:paraId="2241801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ШРП-130</w:t>
            </w:r>
          </w:p>
          <w:p w14:paraId="45DC139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ШРП-243</w:t>
            </w:r>
          </w:p>
        </w:tc>
        <w:tc>
          <w:tcPr>
            <w:tcW w:w="1163" w:type="pct"/>
            <w:vAlign w:val="center"/>
          </w:tcPr>
          <w:p w14:paraId="26E8D09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868</w:t>
            </w:r>
          </w:p>
          <w:p w14:paraId="4C96FBE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1635</w:t>
            </w:r>
          </w:p>
        </w:tc>
      </w:tr>
      <w:tr w:rsidR="00F74C39" w:rsidRPr="000825A3" w14:paraId="20615F83" w14:textId="77777777" w:rsidTr="00481729">
        <w:trPr>
          <w:jc w:val="center"/>
        </w:trPr>
        <w:tc>
          <w:tcPr>
            <w:tcW w:w="2284" w:type="pct"/>
            <w:vAlign w:val="center"/>
          </w:tcPr>
          <w:p w14:paraId="13EFE02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застройки и межевания территории, расположенной в границах улиц Литовский Вал – Гагарина – граница городской черты (Восток 2)</w:t>
            </w:r>
          </w:p>
        </w:tc>
        <w:tc>
          <w:tcPr>
            <w:tcW w:w="536" w:type="pct"/>
            <w:vAlign w:val="center"/>
          </w:tcPr>
          <w:p w14:paraId="7477C92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w:t>
            </w:r>
          </w:p>
        </w:tc>
        <w:tc>
          <w:tcPr>
            <w:tcW w:w="1017" w:type="pct"/>
            <w:vAlign w:val="center"/>
          </w:tcPr>
          <w:p w14:paraId="326BEC5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ШРП-247</w:t>
            </w:r>
          </w:p>
          <w:p w14:paraId="7156175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ШРП-248</w:t>
            </w:r>
          </w:p>
          <w:p w14:paraId="0ECB94F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ШРП-249</w:t>
            </w:r>
          </w:p>
          <w:p w14:paraId="331DBE1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ГГРП-4</w:t>
            </w:r>
          </w:p>
          <w:p w14:paraId="1712385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ГГРП-5</w:t>
            </w:r>
          </w:p>
          <w:p w14:paraId="3108667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ГГРП-6</w:t>
            </w:r>
          </w:p>
        </w:tc>
        <w:tc>
          <w:tcPr>
            <w:tcW w:w="1163" w:type="pct"/>
            <w:vAlign w:val="center"/>
          </w:tcPr>
          <w:p w14:paraId="2A4F4BD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411</w:t>
            </w:r>
          </w:p>
          <w:p w14:paraId="3F1DD09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889</w:t>
            </w:r>
          </w:p>
          <w:p w14:paraId="75D9493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415</w:t>
            </w:r>
          </w:p>
          <w:p w14:paraId="2BDA9A9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4618</w:t>
            </w:r>
          </w:p>
          <w:p w14:paraId="7C68B9E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4590</w:t>
            </w:r>
          </w:p>
          <w:p w14:paraId="58B12EE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4590</w:t>
            </w:r>
          </w:p>
        </w:tc>
      </w:tr>
      <w:tr w:rsidR="00F74C39" w:rsidRPr="000825A3" w14:paraId="75D0283A" w14:textId="77777777" w:rsidTr="00481729">
        <w:trPr>
          <w:jc w:val="center"/>
        </w:trPr>
        <w:tc>
          <w:tcPr>
            <w:tcW w:w="2284" w:type="pct"/>
            <w:vAlign w:val="center"/>
          </w:tcPr>
          <w:p w14:paraId="5299E74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Восточного жилого района г. Калининграда (Восток 1)</w:t>
            </w:r>
          </w:p>
        </w:tc>
        <w:tc>
          <w:tcPr>
            <w:tcW w:w="536" w:type="pct"/>
            <w:vAlign w:val="center"/>
          </w:tcPr>
          <w:p w14:paraId="754A5B9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w:t>
            </w:r>
          </w:p>
        </w:tc>
        <w:tc>
          <w:tcPr>
            <w:tcW w:w="1017" w:type="pct"/>
            <w:vAlign w:val="center"/>
          </w:tcPr>
          <w:p w14:paraId="40A8B70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ШРП-251</w:t>
            </w:r>
          </w:p>
          <w:p w14:paraId="2382551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ШРП-252</w:t>
            </w:r>
          </w:p>
          <w:p w14:paraId="5A07537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ШРП-253</w:t>
            </w:r>
          </w:p>
          <w:p w14:paraId="661A86C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ШРП-254</w:t>
            </w:r>
          </w:p>
          <w:p w14:paraId="22B0514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ГРПБ-7</w:t>
            </w:r>
          </w:p>
          <w:p w14:paraId="612A453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ШРП-131</w:t>
            </w:r>
          </w:p>
          <w:p w14:paraId="2DAD381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ШРП-113 (сущ.)</w:t>
            </w:r>
          </w:p>
        </w:tc>
        <w:tc>
          <w:tcPr>
            <w:tcW w:w="1163" w:type="pct"/>
            <w:vAlign w:val="center"/>
          </w:tcPr>
          <w:p w14:paraId="694D117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1317</w:t>
            </w:r>
          </w:p>
          <w:p w14:paraId="4CA4A10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296</w:t>
            </w:r>
          </w:p>
          <w:p w14:paraId="62C37C3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200</w:t>
            </w:r>
          </w:p>
          <w:p w14:paraId="0081139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221</w:t>
            </w:r>
          </w:p>
          <w:p w14:paraId="72D83D0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3689</w:t>
            </w:r>
          </w:p>
          <w:p w14:paraId="6CA9F47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1685</w:t>
            </w:r>
          </w:p>
          <w:p w14:paraId="4F150E3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4832</w:t>
            </w:r>
          </w:p>
        </w:tc>
      </w:tr>
      <w:tr w:rsidR="00F74C39" w:rsidRPr="000825A3" w14:paraId="64B632A4"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4DA432C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Корректировка проекта планировки и инженерного обеспечения территории, расположенной между улицами Горького – Рассветная – Б. Окружная – Согласия – Федора Воейкова Северного жилого района</w:t>
            </w:r>
          </w:p>
        </w:tc>
        <w:tc>
          <w:tcPr>
            <w:tcW w:w="536" w:type="pct"/>
            <w:tcBorders>
              <w:top w:val="single" w:sz="4" w:space="0" w:color="auto"/>
              <w:left w:val="single" w:sz="4" w:space="0" w:color="auto"/>
              <w:bottom w:val="single" w:sz="4" w:space="0" w:color="auto"/>
              <w:right w:val="single" w:sz="4" w:space="0" w:color="auto"/>
            </w:tcBorders>
            <w:vAlign w:val="center"/>
          </w:tcPr>
          <w:p w14:paraId="2F3BEF5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10</w:t>
            </w:r>
          </w:p>
        </w:tc>
        <w:tc>
          <w:tcPr>
            <w:tcW w:w="1017" w:type="pct"/>
            <w:tcBorders>
              <w:top w:val="single" w:sz="4" w:space="0" w:color="auto"/>
              <w:left w:val="single" w:sz="4" w:space="0" w:color="auto"/>
              <w:bottom w:val="single" w:sz="4" w:space="0" w:color="auto"/>
              <w:right w:val="single" w:sz="4" w:space="0" w:color="auto"/>
            </w:tcBorders>
            <w:vAlign w:val="center"/>
          </w:tcPr>
          <w:p w14:paraId="295A365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ШРП-8</w:t>
            </w:r>
          </w:p>
          <w:p w14:paraId="04E3C85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ГГРП-7</w:t>
            </w:r>
          </w:p>
        </w:tc>
        <w:tc>
          <w:tcPr>
            <w:tcW w:w="1163" w:type="pct"/>
            <w:tcBorders>
              <w:top w:val="single" w:sz="4" w:space="0" w:color="auto"/>
              <w:left w:val="single" w:sz="4" w:space="0" w:color="auto"/>
              <w:bottom w:val="single" w:sz="4" w:space="0" w:color="auto"/>
              <w:right w:val="single" w:sz="4" w:space="0" w:color="auto"/>
            </w:tcBorders>
            <w:vAlign w:val="center"/>
          </w:tcPr>
          <w:p w14:paraId="318909B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352</w:t>
            </w:r>
          </w:p>
          <w:p w14:paraId="7147A5F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1688</w:t>
            </w:r>
          </w:p>
        </w:tc>
      </w:tr>
      <w:tr w:rsidR="00F74C39" w:rsidRPr="000825A3" w14:paraId="59871879"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3CC1B5F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с проектом межевания его в составе территории в границах улиц Ю. Гагарина – Орудийная – Сурикова – граница городской черты</w:t>
            </w:r>
          </w:p>
        </w:tc>
        <w:tc>
          <w:tcPr>
            <w:tcW w:w="536" w:type="pct"/>
            <w:tcBorders>
              <w:top w:val="single" w:sz="4" w:space="0" w:color="auto"/>
              <w:left w:val="single" w:sz="4" w:space="0" w:color="auto"/>
              <w:bottom w:val="single" w:sz="4" w:space="0" w:color="auto"/>
              <w:right w:val="single" w:sz="4" w:space="0" w:color="auto"/>
            </w:tcBorders>
            <w:vAlign w:val="center"/>
          </w:tcPr>
          <w:p w14:paraId="6E6F80C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11</w:t>
            </w:r>
          </w:p>
        </w:tc>
        <w:tc>
          <w:tcPr>
            <w:tcW w:w="1017" w:type="pct"/>
            <w:tcBorders>
              <w:top w:val="single" w:sz="4" w:space="0" w:color="auto"/>
              <w:left w:val="single" w:sz="4" w:space="0" w:color="auto"/>
              <w:bottom w:val="single" w:sz="4" w:space="0" w:color="auto"/>
              <w:right w:val="single" w:sz="4" w:space="0" w:color="auto"/>
            </w:tcBorders>
            <w:vAlign w:val="center"/>
          </w:tcPr>
          <w:p w14:paraId="46AC324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ШРП-244*</w:t>
            </w:r>
          </w:p>
        </w:tc>
        <w:tc>
          <w:tcPr>
            <w:tcW w:w="1163" w:type="pct"/>
            <w:tcBorders>
              <w:top w:val="single" w:sz="4" w:space="0" w:color="auto"/>
              <w:left w:val="single" w:sz="4" w:space="0" w:color="auto"/>
              <w:bottom w:val="single" w:sz="4" w:space="0" w:color="auto"/>
              <w:right w:val="single" w:sz="4" w:space="0" w:color="auto"/>
            </w:tcBorders>
            <w:vAlign w:val="center"/>
          </w:tcPr>
          <w:p w14:paraId="57119B7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1543</w:t>
            </w:r>
          </w:p>
        </w:tc>
      </w:tr>
      <w:tr w:rsidR="00F74C39" w:rsidRPr="000825A3" w14:paraId="50C8798B"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2EC2C2C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микрорайона «Северная гора»</w:t>
            </w:r>
          </w:p>
        </w:tc>
        <w:tc>
          <w:tcPr>
            <w:tcW w:w="536" w:type="pct"/>
            <w:tcBorders>
              <w:top w:val="single" w:sz="4" w:space="0" w:color="auto"/>
              <w:left w:val="single" w:sz="4" w:space="0" w:color="auto"/>
              <w:bottom w:val="single" w:sz="4" w:space="0" w:color="auto"/>
              <w:right w:val="single" w:sz="4" w:space="0" w:color="auto"/>
            </w:tcBorders>
            <w:vAlign w:val="center"/>
          </w:tcPr>
          <w:p w14:paraId="00B750E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21</w:t>
            </w:r>
          </w:p>
        </w:tc>
        <w:tc>
          <w:tcPr>
            <w:tcW w:w="1017" w:type="pct"/>
            <w:tcBorders>
              <w:top w:val="single" w:sz="4" w:space="0" w:color="auto"/>
              <w:left w:val="single" w:sz="4" w:space="0" w:color="auto"/>
              <w:bottom w:val="single" w:sz="4" w:space="0" w:color="auto"/>
              <w:right w:val="single" w:sz="4" w:space="0" w:color="auto"/>
            </w:tcBorders>
            <w:vAlign w:val="center"/>
          </w:tcPr>
          <w:p w14:paraId="13A80E2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2</w:t>
            </w:r>
          </w:p>
        </w:tc>
        <w:tc>
          <w:tcPr>
            <w:tcW w:w="1163" w:type="pct"/>
            <w:tcBorders>
              <w:top w:val="single" w:sz="4" w:space="0" w:color="auto"/>
              <w:left w:val="single" w:sz="4" w:space="0" w:color="auto"/>
              <w:bottom w:val="single" w:sz="4" w:space="0" w:color="auto"/>
              <w:right w:val="single" w:sz="4" w:space="0" w:color="auto"/>
            </w:tcBorders>
            <w:vAlign w:val="center"/>
          </w:tcPr>
          <w:p w14:paraId="3134C72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131</w:t>
            </w:r>
          </w:p>
        </w:tc>
      </w:tr>
      <w:tr w:rsidR="00F74C39" w:rsidRPr="000825A3" w14:paraId="4817F468"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35EBBA4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p>
        </w:tc>
        <w:tc>
          <w:tcPr>
            <w:tcW w:w="536" w:type="pct"/>
            <w:tcBorders>
              <w:top w:val="single" w:sz="4" w:space="0" w:color="auto"/>
              <w:left w:val="single" w:sz="4" w:space="0" w:color="auto"/>
              <w:bottom w:val="single" w:sz="4" w:space="0" w:color="auto"/>
              <w:right w:val="single" w:sz="4" w:space="0" w:color="auto"/>
            </w:tcBorders>
            <w:vAlign w:val="center"/>
          </w:tcPr>
          <w:p w14:paraId="2F56F43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33</w:t>
            </w:r>
          </w:p>
        </w:tc>
        <w:tc>
          <w:tcPr>
            <w:tcW w:w="1017" w:type="pct"/>
            <w:tcBorders>
              <w:top w:val="single" w:sz="4" w:space="0" w:color="auto"/>
              <w:left w:val="single" w:sz="4" w:space="0" w:color="auto"/>
              <w:bottom w:val="single" w:sz="4" w:space="0" w:color="auto"/>
              <w:right w:val="single" w:sz="4" w:space="0" w:color="auto"/>
            </w:tcBorders>
            <w:vAlign w:val="center"/>
          </w:tcPr>
          <w:p w14:paraId="35E4A0F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w:t>
            </w:r>
          </w:p>
        </w:tc>
        <w:tc>
          <w:tcPr>
            <w:tcW w:w="1163" w:type="pct"/>
            <w:tcBorders>
              <w:top w:val="single" w:sz="4" w:space="0" w:color="auto"/>
              <w:left w:val="single" w:sz="4" w:space="0" w:color="auto"/>
              <w:bottom w:val="single" w:sz="4" w:space="0" w:color="auto"/>
              <w:right w:val="single" w:sz="4" w:space="0" w:color="auto"/>
            </w:tcBorders>
            <w:vAlign w:val="center"/>
          </w:tcPr>
          <w:p w14:paraId="1EFF6D7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1239</w:t>
            </w:r>
          </w:p>
        </w:tc>
      </w:tr>
      <w:tr w:rsidR="00F74C39" w:rsidRPr="000825A3" w14:paraId="73BBAB06"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5A0802C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территории, расположенной в Восточном жилом районе севернее Московского проспекта</w:t>
            </w:r>
          </w:p>
        </w:tc>
        <w:tc>
          <w:tcPr>
            <w:tcW w:w="536" w:type="pct"/>
            <w:tcBorders>
              <w:top w:val="single" w:sz="4" w:space="0" w:color="auto"/>
              <w:left w:val="single" w:sz="4" w:space="0" w:color="auto"/>
              <w:bottom w:val="single" w:sz="4" w:space="0" w:color="auto"/>
              <w:right w:val="single" w:sz="4" w:space="0" w:color="auto"/>
            </w:tcBorders>
            <w:vAlign w:val="center"/>
          </w:tcPr>
          <w:p w14:paraId="005EC98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24</w:t>
            </w:r>
          </w:p>
        </w:tc>
        <w:tc>
          <w:tcPr>
            <w:tcW w:w="1017" w:type="pct"/>
            <w:tcBorders>
              <w:top w:val="single" w:sz="4" w:space="0" w:color="auto"/>
              <w:left w:val="single" w:sz="4" w:space="0" w:color="auto"/>
              <w:bottom w:val="single" w:sz="4" w:space="0" w:color="auto"/>
              <w:right w:val="single" w:sz="4" w:space="0" w:color="auto"/>
            </w:tcBorders>
            <w:vAlign w:val="center"/>
          </w:tcPr>
          <w:p w14:paraId="4F66465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ГРПБ-1</w:t>
            </w:r>
          </w:p>
          <w:p w14:paraId="21A4581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ГРПБ-2</w:t>
            </w:r>
          </w:p>
        </w:tc>
        <w:tc>
          <w:tcPr>
            <w:tcW w:w="1163" w:type="pct"/>
            <w:tcBorders>
              <w:top w:val="single" w:sz="4" w:space="0" w:color="auto"/>
              <w:left w:val="single" w:sz="4" w:space="0" w:color="auto"/>
              <w:bottom w:val="single" w:sz="4" w:space="0" w:color="auto"/>
              <w:right w:val="single" w:sz="4" w:space="0" w:color="auto"/>
            </w:tcBorders>
            <w:vAlign w:val="center"/>
          </w:tcPr>
          <w:p w14:paraId="38D410D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1511</w:t>
            </w:r>
          </w:p>
          <w:p w14:paraId="3A97FC6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3842</w:t>
            </w:r>
          </w:p>
        </w:tc>
      </w:tr>
      <w:tr w:rsidR="00F74C39" w:rsidRPr="000825A3" w14:paraId="4B7A7B78"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019D05B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с проектом межевания его в составе территории в границах красных линий улиц Согласия –              2-я Б. Окружная – Панина – железная дорога в Ленинградском районе (Северный жилой район)</w:t>
            </w:r>
          </w:p>
        </w:tc>
        <w:tc>
          <w:tcPr>
            <w:tcW w:w="536" w:type="pct"/>
            <w:tcBorders>
              <w:top w:val="single" w:sz="4" w:space="0" w:color="auto"/>
              <w:left w:val="single" w:sz="4" w:space="0" w:color="auto"/>
              <w:bottom w:val="single" w:sz="4" w:space="0" w:color="auto"/>
              <w:right w:val="single" w:sz="4" w:space="0" w:color="auto"/>
            </w:tcBorders>
            <w:vAlign w:val="center"/>
          </w:tcPr>
          <w:p w14:paraId="7FEFD1D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25</w:t>
            </w:r>
          </w:p>
        </w:tc>
        <w:tc>
          <w:tcPr>
            <w:tcW w:w="1017" w:type="pct"/>
            <w:tcBorders>
              <w:top w:val="single" w:sz="4" w:space="0" w:color="auto"/>
              <w:left w:val="single" w:sz="4" w:space="0" w:color="auto"/>
              <w:bottom w:val="single" w:sz="4" w:space="0" w:color="auto"/>
              <w:right w:val="single" w:sz="4" w:space="0" w:color="auto"/>
            </w:tcBorders>
            <w:vAlign w:val="center"/>
          </w:tcPr>
          <w:p w14:paraId="2E51A84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ШРП-238</w:t>
            </w:r>
          </w:p>
        </w:tc>
        <w:tc>
          <w:tcPr>
            <w:tcW w:w="1163" w:type="pct"/>
            <w:tcBorders>
              <w:top w:val="single" w:sz="4" w:space="0" w:color="auto"/>
              <w:left w:val="single" w:sz="4" w:space="0" w:color="auto"/>
              <w:bottom w:val="single" w:sz="4" w:space="0" w:color="auto"/>
              <w:right w:val="single" w:sz="4" w:space="0" w:color="auto"/>
            </w:tcBorders>
            <w:vAlign w:val="center"/>
          </w:tcPr>
          <w:p w14:paraId="0DB09CC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384</w:t>
            </w:r>
          </w:p>
        </w:tc>
      </w:tr>
      <w:tr w:rsidR="00F74C39" w:rsidRPr="000825A3" w14:paraId="7BFCB4F5"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34DF7EE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lastRenderedPageBreak/>
              <w:t xml:space="preserve">Проект планировки территории жилого района с проектом межевания в его составе т в </w:t>
            </w:r>
            <w:proofErr w:type="gramStart"/>
            <w:r w:rsidRPr="000825A3">
              <w:rPr>
                <w:rFonts w:ascii="Times New Roman" w:eastAsia="Times New Roman" w:hAnsi="Times New Roman" w:cs="Times New Roman"/>
                <w:lang w:eastAsia="ar-SA"/>
              </w:rPr>
              <w:t>границах  улиц</w:t>
            </w:r>
            <w:proofErr w:type="gramEnd"/>
            <w:r w:rsidRPr="000825A3">
              <w:rPr>
                <w:rFonts w:ascii="Times New Roman" w:eastAsia="Times New Roman" w:hAnsi="Times New Roman" w:cs="Times New Roman"/>
                <w:lang w:eastAsia="ar-SA"/>
              </w:rPr>
              <w:t xml:space="preserve"> А. Невского – Куйбышева – Ю. Гагарина – Литовский вал в Ленинградском районе</w:t>
            </w:r>
          </w:p>
        </w:tc>
        <w:tc>
          <w:tcPr>
            <w:tcW w:w="536" w:type="pct"/>
            <w:tcBorders>
              <w:top w:val="single" w:sz="4" w:space="0" w:color="auto"/>
              <w:left w:val="single" w:sz="4" w:space="0" w:color="auto"/>
              <w:bottom w:val="single" w:sz="4" w:space="0" w:color="auto"/>
              <w:right w:val="single" w:sz="4" w:space="0" w:color="auto"/>
            </w:tcBorders>
            <w:vAlign w:val="center"/>
          </w:tcPr>
          <w:p w14:paraId="7D13B19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26</w:t>
            </w:r>
          </w:p>
        </w:tc>
        <w:tc>
          <w:tcPr>
            <w:tcW w:w="1017" w:type="pct"/>
            <w:tcBorders>
              <w:top w:val="single" w:sz="4" w:space="0" w:color="auto"/>
              <w:left w:val="single" w:sz="4" w:space="0" w:color="auto"/>
              <w:bottom w:val="single" w:sz="4" w:space="0" w:color="auto"/>
              <w:right w:val="single" w:sz="4" w:space="0" w:color="auto"/>
            </w:tcBorders>
            <w:vAlign w:val="center"/>
          </w:tcPr>
          <w:p w14:paraId="778FDF1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ШРП-241</w:t>
            </w:r>
          </w:p>
        </w:tc>
        <w:tc>
          <w:tcPr>
            <w:tcW w:w="1163" w:type="pct"/>
            <w:tcBorders>
              <w:top w:val="single" w:sz="4" w:space="0" w:color="auto"/>
              <w:left w:val="single" w:sz="4" w:space="0" w:color="auto"/>
              <w:bottom w:val="single" w:sz="4" w:space="0" w:color="auto"/>
              <w:right w:val="single" w:sz="4" w:space="0" w:color="auto"/>
            </w:tcBorders>
            <w:vAlign w:val="center"/>
          </w:tcPr>
          <w:p w14:paraId="656F5AD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193</w:t>
            </w:r>
          </w:p>
        </w:tc>
      </w:tr>
      <w:tr w:rsidR="00F74C39" w:rsidRPr="000825A3" w14:paraId="2CB8EEE7"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28B7067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территории в границах красных линий Московского проспекта – железной дороги – южной границы земельного участка ООО «Мегаполис-</w:t>
            </w:r>
            <w:proofErr w:type="spellStart"/>
            <w:r w:rsidRPr="000825A3">
              <w:rPr>
                <w:rFonts w:ascii="Times New Roman" w:eastAsia="Times New Roman" w:hAnsi="Times New Roman" w:cs="Times New Roman"/>
                <w:lang w:eastAsia="ar-SA"/>
              </w:rPr>
              <w:t>Жилстрой</w:t>
            </w:r>
            <w:proofErr w:type="spellEnd"/>
            <w:r w:rsidRPr="000825A3">
              <w:rPr>
                <w:rFonts w:ascii="Times New Roman" w:eastAsia="Times New Roman" w:hAnsi="Times New Roman" w:cs="Times New Roman"/>
                <w:lang w:eastAsia="ar-SA"/>
              </w:rPr>
              <w:t>» – дор. Окружная в Ленинградском районе г. Калининграда</w:t>
            </w:r>
          </w:p>
        </w:tc>
        <w:tc>
          <w:tcPr>
            <w:tcW w:w="536" w:type="pct"/>
            <w:tcBorders>
              <w:top w:val="single" w:sz="4" w:space="0" w:color="auto"/>
              <w:left w:val="single" w:sz="4" w:space="0" w:color="auto"/>
              <w:bottom w:val="single" w:sz="4" w:space="0" w:color="auto"/>
              <w:right w:val="single" w:sz="4" w:space="0" w:color="auto"/>
            </w:tcBorders>
            <w:vAlign w:val="center"/>
          </w:tcPr>
          <w:p w14:paraId="107F55E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29</w:t>
            </w:r>
          </w:p>
        </w:tc>
        <w:tc>
          <w:tcPr>
            <w:tcW w:w="1017" w:type="pct"/>
            <w:tcBorders>
              <w:top w:val="single" w:sz="4" w:space="0" w:color="auto"/>
              <w:left w:val="single" w:sz="4" w:space="0" w:color="auto"/>
              <w:bottom w:val="single" w:sz="4" w:space="0" w:color="auto"/>
              <w:right w:val="single" w:sz="4" w:space="0" w:color="auto"/>
            </w:tcBorders>
            <w:vAlign w:val="center"/>
          </w:tcPr>
          <w:p w14:paraId="000F368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ГРПБ-3</w:t>
            </w:r>
          </w:p>
          <w:p w14:paraId="62AB374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ГРПБ-4</w:t>
            </w:r>
          </w:p>
          <w:p w14:paraId="5D736F2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ГРПБ-5</w:t>
            </w:r>
          </w:p>
          <w:p w14:paraId="307C685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ГРПБ-6</w:t>
            </w:r>
          </w:p>
          <w:p w14:paraId="2FBC83E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ШРП-121 (сущ.)</w:t>
            </w:r>
          </w:p>
        </w:tc>
        <w:tc>
          <w:tcPr>
            <w:tcW w:w="1163" w:type="pct"/>
            <w:tcBorders>
              <w:top w:val="single" w:sz="4" w:space="0" w:color="auto"/>
              <w:left w:val="single" w:sz="4" w:space="0" w:color="auto"/>
              <w:bottom w:val="single" w:sz="4" w:space="0" w:color="auto"/>
              <w:right w:val="single" w:sz="4" w:space="0" w:color="auto"/>
            </w:tcBorders>
            <w:vAlign w:val="center"/>
          </w:tcPr>
          <w:p w14:paraId="6E1D707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3996</w:t>
            </w:r>
          </w:p>
          <w:p w14:paraId="7A70518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3706</w:t>
            </w:r>
          </w:p>
          <w:p w14:paraId="41F3BEC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3529</w:t>
            </w:r>
          </w:p>
          <w:p w14:paraId="3EEA5D9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1828</w:t>
            </w:r>
          </w:p>
          <w:p w14:paraId="401625E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328</w:t>
            </w:r>
          </w:p>
        </w:tc>
      </w:tr>
      <w:tr w:rsidR="00F74C39" w:rsidRPr="000825A3" w14:paraId="02CB4969"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4DB1E18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и застройки района Чкаловск</w:t>
            </w:r>
          </w:p>
        </w:tc>
        <w:tc>
          <w:tcPr>
            <w:tcW w:w="536" w:type="pct"/>
            <w:tcBorders>
              <w:top w:val="single" w:sz="4" w:space="0" w:color="auto"/>
              <w:left w:val="single" w:sz="4" w:space="0" w:color="auto"/>
              <w:bottom w:val="single" w:sz="4" w:space="0" w:color="auto"/>
              <w:right w:val="single" w:sz="4" w:space="0" w:color="auto"/>
            </w:tcBorders>
            <w:vAlign w:val="center"/>
          </w:tcPr>
          <w:p w14:paraId="3C26723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5</w:t>
            </w:r>
          </w:p>
        </w:tc>
        <w:tc>
          <w:tcPr>
            <w:tcW w:w="1017" w:type="pct"/>
            <w:tcBorders>
              <w:top w:val="single" w:sz="4" w:space="0" w:color="auto"/>
              <w:left w:val="single" w:sz="4" w:space="0" w:color="auto"/>
              <w:bottom w:val="single" w:sz="4" w:space="0" w:color="auto"/>
              <w:right w:val="single" w:sz="4" w:space="0" w:color="auto"/>
            </w:tcBorders>
            <w:vAlign w:val="center"/>
          </w:tcPr>
          <w:p w14:paraId="29F9080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ГРП-16</w:t>
            </w:r>
          </w:p>
          <w:p w14:paraId="51B55F5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№43</w:t>
            </w:r>
          </w:p>
          <w:p w14:paraId="361756E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ШРП-258</w:t>
            </w:r>
          </w:p>
          <w:p w14:paraId="386EEFD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ШРП-218</w:t>
            </w:r>
          </w:p>
        </w:tc>
        <w:tc>
          <w:tcPr>
            <w:tcW w:w="1163" w:type="pct"/>
            <w:tcBorders>
              <w:top w:val="single" w:sz="4" w:space="0" w:color="auto"/>
              <w:left w:val="single" w:sz="4" w:space="0" w:color="auto"/>
              <w:bottom w:val="single" w:sz="4" w:space="0" w:color="auto"/>
              <w:right w:val="single" w:sz="4" w:space="0" w:color="auto"/>
            </w:tcBorders>
            <w:vAlign w:val="center"/>
          </w:tcPr>
          <w:p w14:paraId="12F4870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1029</w:t>
            </w:r>
          </w:p>
          <w:p w14:paraId="49EC71D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3535</w:t>
            </w:r>
          </w:p>
          <w:p w14:paraId="0ED8AA6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422</w:t>
            </w:r>
          </w:p>
          <w:p w14:paraId="290D6AE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422</w:t>
            </w:r>
          </w:p>
        </w:tc>
      </w:tr>
      <w:tr w:rsidR="00F74C39" w:rsidRPr="000825A3" w14:paraId="3E0B1EA1"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4BCBEFA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xml:space="preserve">Проект планировки, застройки, межевания, инженерной и транспортной инфраструктуры в границах улиц </w:t>
            </w:r>
            <w:proofErr w:type="spellStart"/>
            <w:r w:rsidRPr="000825A3">
              <w:rPr>
                <w:rFonts w:ascii="Times New Roman" w:eastAsia="Times New Roman" w:hAnsi="Times New Roman" w:cs="Times New Roman"/>
                <w:lang w:eastAsia="ar-SA"/>
              </w:rPr>
              <w:t>Л.Катина</w:t>
            </w:r>
            <w:proofErr w:type="spellEnd"/>
            <w:r w:rsidRPr="000825A3">
              <w:rPr>
                <w:rFonts w:ascii="Times New Roman" w:eastAsia="Times New Roman" w:hAnsi="Times New Roman" w:cs="Times New Roman"/>
                <w:lang w:eastAsia="ar-SA"/>
              </w:rPr>
              <w:t>, Столярная – Палубная – Сержанта Мишина – 1-я Большая Окружная – Бригадная – Воронежская – Державина (п. Зеленое)</w:t>
            </w:r>
          </w:p>
          <w:p w14:paraId="69B691F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p>
        </w:tc>
        <w:tc>
          <w:tcPr>
            <w:tcW w:w="536" w:type="pct"/>
            <w:tcBorders>
              <w:top w:val="single" w:sz="4" w:space="0" w:color="auto"/>
              <w:left w:val="single" w:sz="4" w:space="0" w:color="auto"/>
              <w:bottom w:val="single" w:sz="4" w:space="0" w:color="auto"/>
              <w:right w:val="single" w:sz="4" w:space="0" w:color="auto"/>
            </w:tcBorders>
            <w:vAlign w:val="center"/>
          </w:tcPr>
          <w:p w14:paraId="1C0ACAE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12</w:t>
            </w:r>
          </w:p>
        </w:tc>
        <w:tc>
          <w:tcPr>
            <w:tcW w:w="1017" w:type="pct"/>
            <w:tcBorders>
              <w:top w:val="single" w:sz="4" w:space="0" w:color="auto"/>
              <w:left w:val="single" w:sz="4" w:space="0" w:color="auto"/>
              <w:bottom w:val="single" w:sz="4" w:space="0" w:color="auto"/>
              <w:right w:val="single" w:sz="4" w:space="0" w:color="auto"/>
            </w:tcBorders>
            <w:vAlign w:val="center"/>
          </w:tcPr>
          <w:p w14:paraId="6518059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ШРП-232</w:t>
            </w:r>
          </w:p>
        </w:tc>
        <w:tc>
          <w:tcPr>
            <w:tcW w:w="1163" w:type="pct"/>
            <w:tcBorders>
              <w:top w:val="single" w:sz="4" w:space="0" w:color="auto"/>
              <w:left w:val="single" w:sz="4" w:space="0" w:color="auto"/>
              <w:bottom w:val="single" w:sz="4" w:space="0" w:color="auto"/>
              <w:right w:val="single" w:sz="4" w:space="0" w:color="auto"/>
            </w:tcBorders>
            <w:vAlign w:val="center"/>
          </w:tcPr>
          <w:p w14:paraId="659C739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685</w:t>
            </w:r>
          </w:p>
        </w:tc>
      </w:tr>
      <w:tr w:rsidR="00F74C39" w:rsidRPr="000825A3" w14:paraId="10102E95"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4BA2D7D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района Лермонтовский</w:t>
            </w:r>
          </w:p>
        </w:tc>
        <w:tc>
          <w:tcPr>
            <w:tcW w:w="536" w:type="pct"/>
            <w:tcBorders>
              <w:top w:val="single" w:sz="4" w:space="0" w:color="auto"/>
              <w:left w:val="single" w:sz="4" w:space="0" w:color="auto"/>
              <w:bottom w:val="single" w:sz="4" w:space="0" w:color="auto"/>
              <w:right w:val="single" w:sz="4" w:space="0" w:color="auto"/>
            </w:tcBorders>
            <w:vAlign w:val="center"/>
          </w:tcPr>
          <w:p w14:paraId="413FF6C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22</w:t>
            </w:r>
          </w:p>
        </w:tc>
        <w:tc>
          <w:tcPr>
            <w:tcW w:w="1017" w:type="pct"/>
            <w:tcBorders>
              <w:top w:val="single" w:sz="4" w:space="0" w:color="auto"/>
              <w:left w:val="single" w:sz="4" w:space="0" w:color="auto"/>
              <w:bottom w:val="single" w:sz="4" w:space="0" w:color="auto"/>
              <w:right w:val="single" w:sz="4" w:space="0" w:color="auto"/>
            </w:tcBorders>
            <w:vAlign w:val="center"/>
          </w:tcPr>
          <w:p w14:paraId="4DEBF52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1</w:t>
            </w:r>
          </w:p>
        </w:tc>
        <w:tc>
          <w:tcPr>
            <w:tcW w:w="1163" w:type="pct"/>
            <w:tcBorders>
              <w:top w:val="single" w:sz="4" w:space="0" w:color="auto"/>
              <w:left w:val="single" w:sz="4" w:space="0" w:color="auto"/>
              <w:bottom w:val="single" w:sz="4" w:space="0" w:color="auto"/>
              <w:right w:val="single" w:sz="4" w:space="0" w:color="auto"/>
            </w:tcBorders>
            <w:vAlign w:val="center"/>
          </w:tcPr>
          <w:p w14:paraId="7029D65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13247</w:t>
            </w:r>
          </w:p>
        </w:tc>
      </w:tr>
      <w:tr w:rsidR="00F74C39" w:rsidRPr="000825A3" w14:paraId="21B02AB6"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57D7CA7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xml:space="preserve">Проект планировки территории, расположенной в границах шоссе Балтийское – ул. Новгородская – Ижорская – </w:t>
            </w:r>
            <w:proofErr w:type="spellStart"/>
            <w:r w:rsidRPr="000825A3">
              <w:rPr>
                <w:rFonts w:ascii="Times New Roman" w:eastAsia="Times New Roman" w:hAnsi="Times New Roman" w:cs="Times New Roman"/>
                <w:lang w:eastAsia="ar-SA"/>
              </w:rPr>
              <w:t>Каблукова</w:t>
            </w:r>
            <w:proofErr w:type="spellEnd"/>
            <w:r w:rsidRPr="000825A3">
              <w:rPr>
                <w:rFonts w:ascii="Times New Roman" w:eastAsia="Times New Roman" w:hAnsi="Times New Roman" w:cs="Times New Roman"/>
                <w:lang w:eastAsia="ar-SA"/>
              </w:rPr>
              <w:t xml:space="preserve"> – Ст. сержанта Карташова</w:t>
            </w:r>
          </w:p>
        </w:tc>
        <w:tc>
          <w:tcPr>
            <w:tcW w:w="536" w:type="pct"/>
            <w:tcBorders>
              <w:top w:val="single" w:sz="4" w:space="0" w:color="auto"/>
              <w:left w:val="single" w:sz="4" w:space="0" w:color="auto"/>
              <w:bottom w:val="single" w:sz="4" w:space="0" w:color="auto"/>
              <w:right w:val="single" w:sz="4" w:space="0" w:color="auto"/>
            </w:tcBorders>
            <w:vAlign w:val="center"/>
          </w:tcPr>
          <w:p w14:paraId="0C801EB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6</w:t>
            </w:r>
          </w:p>
        </w:tc>
        <w:tc>
          <w:tcPr>
            <w:tcW w:w="1017" w:type="pct"/>
            <w:tcBorders>
              <w:top w:val="single" w:sz="4" w:space="0" w:color="auto"/>
              <w:left w:val="single" w:sz="4" w:space="0" w:color="auto"/>
              <w:bottom w:val="single" w:sz="4" w:space="0" w:color="auto"/>
              <w:right w:val="single" w:sz="4" w:space="0" w:color="auto"/>
            </w:tcBorders>
            <w:vAlign w:val="center"/>
          </w:tcPr>
          <w:p w14:paraId="2A27FFC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ШРП-6р</w:t>
            </w:r>
          </w:p>
        </w:tc>
        <w:tc>
          <w:tcPr>
            <w:tcW w:w="1163" w:type="pct"/>
            <w:tcBorders>
              <w:top w:val="single" w:sz="4" w:space="0" w:color="auto"/>
              <w:left w:val="single" w:sz="4" w:space="0" w:color="auto"/>
              <w:bottom w:val="single" w:sz="4" w:space="0" w:color="auto"/>
              <w:right w:val="single" w:sz="4" w:space="0" w:color="auto"/>
            </w:tcBorders>
            <w:vAlign w:val="center"/>
          </w:tcPr>
          <w:p w14:paraId="5B8BEA8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6135361</w:t>
            </w:r>
          </w:p>
        </w:tc>
      </w:tr>
      <w:tr w:rsidR="00F74C39" w:rsidRPr="000825A3" w14:paraId="2CE3B8B6"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7E63456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xml:space="preserve">Проект планировка, межевания (с проведением инвентаризации существующей жилой застройки) территории, расположенной в границах ул. Макаренко – Карташова – </w:t>
            </w:r>
            <w:proofErr w:type="spellStart"/>
            <w:r w:rsidRPr="000825A3">
              <w:rPr>
                <w:rFonts w:ascii="Times New Roman" w:eastAsia="Times New Roman" w:hAnsi="Times New Roman" w:cs="Times New Roman"/>
                <w:lang w:eastAsia="ar-SA"/>
              </w:rPr>
              <w:t>Каблукова</w:t>
            </w:r>
            <w:proofErr w:type="spellEnd"/>
            <w:r w:rsidRPr="000825A3">
              <w:rPr>
                <w:rFonts w:ascii="Times New Roman" w:eastAsia="Times New Roman" w:hAnsi="Times New Roman" w:cs="Times New Roman"/>
                <w:lang w:eastAsia="ar-SA"/>
              </w:rPr>
              <w:t xml:space="preserve"> – Ижорская – Аральская – Славянская</w:t>
            </w:r>
          </w:p>
        </w:tc>
        <w:tc>
          <w:tcPr>
            <w:tcW w:w="536" w:type="pct"/>
            <w:tcBorders>
              <w:top w:val="single" w:sz="4" w:space="0" w:color="auto"/>
              <w:left w:val="single" w:sz="4" w:space="0" w:color="auto"/>
              <w:bottom w:val="single" w:sz="4" w:space="0" w:color="auto"/>
              <w:right w:val="single" w:sz="4" w:space="0" w:color="auto"/>
            </w:tcBorders>
            <w:vAlign w:val="center"/>
          </w:tcPr>
          <w:p w14:paraId="416A96F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13</w:t>
            </w:r>
          </w:p>
        </w:tc>
        <w:tc>
          <w:tcPr>
            <w:tcW w:w="1017" w:type="pct"/>
            <w:tcBorders>
              <w:top w:val="single" w:sz="4" w:space="0" w:color="auto"/>
              <w:left w:val="single" w:sz="4" w:space="0" w:color="auto"/>
              <w:bottom w:val="single" w:sz="4" w:space="0" w:color="auto"/>
              <w:right w:val="single" w:sz="4" w:space="0" w:color="auto"/>
            </w:tcBorders>
            <w:vAlign w:val="center"/>
          </w:tcPr>
          <w:p w14:paraId="312DBEF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ШРП-13р</w:t>
            </w:r>
          </w:p>
          <w:p w14:paraId="4304100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ШРП-119(сущ.) ШРП-270</w:t>
            </w:r>
          </w:p>
        </w:tc>
        <w:tc>
          <w:tcPr>
            <w:tcW w:w="1163" w:type="pct"/>
            <w:tcBorders>
              <w:top w:val="single" w:sz="4" w:space="0" w:color="auto"/>
              <w:left w:val="single" w:sz="4" w:space="0" w:color="auto"/>
              <w:bottom w:val="single" w:sz="4" w:space="0" w:color="auto"/>
              <w:right w:val="single" w:sz="4" w:space="0" w:color="auto"/>
            </w:tcBorders>
            <w:vAlign w:val="center"/>
          </w:tcPr>
          <w:p w14:paraId="0DE6BD0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2890</w:t>
            </w:r>
          </w:p>
          <w:p w14:paraId="67EE4DA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970</w:t>
            </w:r>
          </w:p>
          <w:p w14:paraId="3C2685B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485</w:t>
            </w:r>
          </w:p>
        </w:tc>
      </w:tr>
      <w:tr w:rsidR="00F74C39" w:rsidRPr="000825A3" w14:paraId="3D0DC8E2"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3731D6B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застройки и межевания территории, расположенной по ул. 1-я Большая Окружная – пр. Победы – Дубовая аллея</w:t>
            </w:r>
          </w:p>
        </w:tc>
        <w:tc>
          <w:tcPr>
            <w:tcW w:w="536" w:type="pct"/>
            <w:tcBorders>
              <w:top w:val="single" w:sz="4" w:space="0" w:color="auto"/>
              <w:left w:val="single" w:sz="4" w:space="0" w:color="auto"/>
              <w:bottom w:val="single" w:sz="4" w:space="0" w:color="auto"/>
              <w:right w:val="single" w:sz="4" w:space="0" w:color="auto"/>
            </w:tcBorders>
            <w:vAlign w:val="center"/>
          </w:tcPr>
          <w:p w14:paraId="0E05FD1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14</w:t>
            </w:r>
          </w:p>
        </w:tc>
        <w:tc>
          <w:tcPr>
            <w:tcW w:w="1017" w:type="pct"/>
            <w:tcBorders>
              <w:top w:val="single" w:sz="4" w:space="0" w:color="auto"/>
              <w:left w:val="single" w:sz="4" w:space="0" w:color="auto"/>
              <w:bottom w:val="single" w:sz="4" w:space="0" w:color="auto"/>
              <w:right w:val="single" w:sz="4" w:space="0" w:color="auto"/>
            </w:tcBorders>
            <w:vAlign w:val="center"/>
          </w:tcPr>
          <w:p w14:paraId="16CB75C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ШРП-225</w:t>
            </w:r>
          </w:p>
        </w:tc>
        <w:tc>
          <w:tcPr>
            <w:tcW w:w="1163" w:type="pct"/>
            <w:tcBorders>
              <w:top w:val="single" w:sz="4" w:space="0" w:color="auto"/>
              <w:left w:val="single" w:sz="4" w:space="0" w:color="auto"/>
              <w:bottom w:val="single" w:sz="4" w:space="0" w:color="auto"/>
              <w:right w:val="single" w:sz="4" w:space="0" w:color="auto"/>
            </w:tcBorders>
            <w:vAlign w:val="center"/>
          </w:tcPr>
          <w:p w14:paraId="1672615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722</w:t>
            </w:r>
          </w:p>
        </w:tc>
      </w:tr>
      <w:tr w:rsidR="00F74C39" w:rsidRPr="000825A3" w14:paraId="47CE3C39"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54E0645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с проектом межевания в границах улиц Карташова – Балтийское шоссе</w:t>
            </w:r>
          </w:p>
        </w:tc>
        <w:tc>
          <w:tcPr>
            <w:tcW w:w="536" w:type="pct"/>
            <w:tcBorders>
              <w:top w:val="single" w:sz="4" w:space="0" w:color="auto"/>
              <w:left w:val="single" w:sz="4" w:space="0" w:color="auto"/>
              <w:bottom w:val="single" w:sz="4" w:space="0" w:color="auto"/>
              <w:right w:val="single" w:sz="4" w:space="0" w:color="auto"/>
            </w:tcBorders>
            <w:vAlign w:val="center"/>
          </w:tcPr>
          <w:p w14:paraId="3F770A9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31</w:t>
            </w:r>
          </w:p>
        </w:tc>
        <w:tc>
          <w:tcPr>
            <w:tcW w:w="1017" w:type="pct"/>
            <w:tcBorders>
              <w:top w:val="single" w:sz="4" w:space="0" w:color="auto"/>
              <w:left w:val="single" w:sz="4" w:space="0" w:color="auto"/>
              <w:bottom w:val="single" w:sz="4" w:space="0" w:color="auto"/>
              <w:right w:val="single" w:sz="4" w:space="0" w:color="auto"/>
            </w:tcBorders>
            <w:vAlign w:val="center"/>
          </w:tcPr>
          <w:p w14:paraId="54DE35A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ШРП-31р</w:t>
            </w:r>
          </w:p>
        </w:tc>
        <w:tc>
          <w:tcPr>
            <w:tcW w:w="1163" w:type="pct"/>
            <w:tcBorders>
              <w:top w:val="single" w:sz="4" w:space="0" w:color="auto"/>
              <w:left w:val="single" w:sz="4" w:space="0" w:color="auto"/>
              <w:bottom w:val="single" w:sz="4" w:space="0" w:color="auto"/>
              <w:right w:val="single" w:sz="4" w:space="0" w:color="auto"/>
            </w:tcBorders>
            <w:vAlign w:val="center"/>
          </w:tcPr>
          <w:p w14:paraId="6BBCDF4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344</w:t>
            </w:r>
          </w:p>
        </w:tc>
      </w:tr>
      <w:tr w:rsidR="00F74C39" w:rsidRPr="000825A3" w14:paraId="66A91423"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4DE92EB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Корректировка проекта планировки территории, расположенной в границах поселка Прибрежный</w:t>
            </w:r>
          </w:p>
        </w:tc>
        <w:tc>
          <w:tcPr>
            <w:tcW w:w="536" w:type="pct"/>
            <w:tcBorders>
              <w:top w:val="single" w:sz="4" w:space="0" w:color="auto"/>
              <w:left w:val="single" w:sz="4" w:space="0" w:color="auto"/>
              <w:bottom w:val="single" w:sz="4" w:space="0" w:color="auto"/>
              <w:right w:val="single" w:sz="4" w:space="0" w:color="auto"/>
            </w:tcBorders>
            <w:vAlign w:val="center"/>
          </w:tcPr>
          <w:p w14:paraId="05B33FA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7</w:t>
            </w:r>
          </w:p>
        </w:tc>
        <w:tc>
          <w:tcPr>
            <w:tcW w:w="1017" w:type="pct"/>
            <w:tcBorders>
              <w:top w:val="single" w:sz="4" w:space="0" w:color="auto"/>
              <w:left w:val="single" w:sz="4" w:space="0" w:color="auto"/>
              <w:bottom w:val="single" w:sz="4" w:space="0" w:color="auto"/>
              <w:right w:val="single" w:sz="4" w:space="0" w:color="auto"/>
            </w:tcBorders>
            <w:vAlign w:val="center"/>
          </w:tcPr>
          <w:p w14:paraId="489D196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11</w:t>
            </w:r>
          </w:p>
        </w:tc>
        <w:tc>
          <w:tcPr>
            <w:tcW w:w="1163" w:type="pct"/>
            <w:tcBorders>
              <w:top w:val="single" w:sz="4" w:space="0" w:color="auto"/>
              <w:left w:val="single" w:sz="4" w:space="0" w:color="auto"/>
              <w:bottom w:val="single" w:sz="4" w:space="0" w:color="auto"/>
              <w:right w:val="single" w:sz="4" w:space="0" w:color="auto"/>
            </w:tcBorders>
            <w:vAlign w:val="center"/>
          </w:tcPr>
          <w:p w14:paraId="4DE5097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804</w:t>
            </w:r>
          </w:p>
        </w:tc>
      </w:tr>
      <w:tr w:rsidR="00F74C39" w:rsidRPr="000825A3" w14:paraId="5721D677"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7F7670D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xml:space="preserve">Проект планировки районов юго-западной части города: Суворово, </w:t>
            </w:r>
            <w:proofErr w:type="spellStart"/>
            <w:r w:rsidRPr="000825A3">
              <w:rPr>
                <w:rFonts w:ascii="Times New Roman" w:eastAsia="Times New Roman" w:hAnsi="Times New Roman" w:cs="Times New Roman"/>
                <w:lang w:eastAsia="ar-SA"/>
              </w:rPr>
              <w:t>Чайковское</w:t>
            </w:r>
            <w:proofErr w:type="spellEnd"/>
            <w:r w:rsidRPr="000825A3">
              <w:rPr>
                <w:rFonts w:ascii="Times New Roman" w:eastAsia="Times New Roman" w:hAnsi="Times New Roman" w:cs="Times New Roman"/>
                <w:lang w:eastAsia="ar-SA"/>
              </w:rPr>
              <w:t>, Чапаево</w:t>
            </w:r>
          </w:p>
        </w:tc>
        <w:tc>
          <w:tcPr>
            <w:tcW w:w="536" w:type="pct"/>
            <w:tcBorders>
              <w:top w:val="single" w:sz="4" w:space="0" w:color="auto"/>
              <w:left w:val="single" w:sz="4" w:space="0" w:color="auto"/>
              <w:bottom w:val="single" w:sz="4" w:space="0" w:color="auto"/>
              <w:right w:val="single" w:sz="4" w:space="0" w:color="auto"/>
            </w:tcBorders>
            <w:vAlign w:val="center"/>
          </w:tcPr>
          <w:p w14:paraId="7DD4823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15</w:t>
            </w:r>
          </w:p>
        </w:tc>
        <w:tc>
          <w:tcPr>
            <w:tcW w:w="1017" w:type="pct"/>
            <w:tcBorders>
              <w:top w:val="single" w:sz="4" w:space="0" w:color="auto"/>
              <w:left w:val="single" w:sz="4" w:space="0" w:color="auto"/>
              <w:bottom w:val="single" w:sz="4" w:space="0" w:color="auto"/>
              <w:right w:val="single" w:sz="4" w:space="0" w:color="auto"/>
            </w:tcBorders>
            <w:vAlign w:val="center"/>
          </w:tcPr>
          <w:p w14:paraId="5C9426C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12</w:t>
            </w:r>
          </w:p>
          <w:p w14:paraId="3AA1C14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№12*</w:t>
            </w:r>
          </w:p>
          <w:p w14:paraId="6A80476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3</w:t>
            </w:r>
          </w:p>
          <w:p w14:paraId="563F7A3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 8</w:t>
            </w:r>
          </w:p>
        </w:tc>
        <w:tc>
          <w:tcPr>
            <w:tcW w:w="1163" w:type="pct"/>
            <w:tcBorders>
              <w:top w:val="single" w:sz="4" w:space="0" w:color="auto"/>
              <w:left w:val="single" w:sz="4" w:space="0" w:color="auto"/>
              <w:bottom w:val="single" w:sz="4" w:space="0" w:color="auto"/>
              <w:right w:val="single" w:sz="4" w:space="0" w:color="auto"/>
            </w:tcBorders>
            <w:vAlign w:val="center"/>
          </w:tcPr>
          <w:p w14:paraId="5C40038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116</w:t>
            </w:r>
          </w:p>
          <w:p w14:paraId="1ED4BF7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116</w:t>
            </w:r>
          </w:p>
          <w:p w14:paraId="62C3100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1451</w:t>
            </w:r>
          </w:p>
          <w:p w14:paraId="7049B7E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989</w:t>
            </w:r>
          </w:p>
        </w:tc>
      </w:tr>
      <w:tr w:rsidR="00F74C39" w:rsidRPr="000825A3" w14:paraId="7E351A04"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482D654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застройки жилого квартала, расположенного в границах улиц Интернациональная – Ген. Толстикова – Иртышская – Летняя</w:t>
            </w:r>
          </w:p>
        </w:tc>
        <w:tc>
          <w:tcPr>
            <w:tcW w:w="536" w:type="pct"/>
            <w:tcBorders>
              <w:top w:val="single" w:sz="4" w:space="0" w:color="auto"/>
              <w:left w:val="single" w:sz="4" w:space="0" w:color="auto"/>
              <w:bottom w:val="single" w:sz="4" w:space="0" w:color="auto"/>
              <w:right w:val="single" w:sz="4" w:space="0" w:color="auto"/>
            </w:tcBorders>
            <w:vAlign w:val="center"/>
          </w:tcPr>
          <w:p w14:paraId="10932AA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16</w:t>
            </w:r>
          </w:p>
        </w:tc>
        <w:tc>
          <w:tcPr>
            <w:tcW w:w="1017" w:type="pct"/>
            <w:tcBorders>
              <w:top w:val="single" w:sz="4" w:space="0" w:color="auto"/>
              <w:left w:val="single" w:sz="4" w:space="0" w:color="auto"/>
              <w:bottom w:val="single" w:sz="4" w:space="0" w:color="auto"/>
              <w:right w:val="single" w:sz="4" w:space="0" w:color="auto"/>
            </w:tcBorders>
            <w:vAlign w:val="center"/>
          </w:tcPr>
          <w:p w14:paraId="78D8756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ШРП-255</w:t>
            </w:r>
          </w:p>
        </w:tc>
        <w:tc>
          <w:tcPr>
            <w:tcW w:w="1163" w:type="pct"/>
            <w:tcBorders>
              <w:top w:val="single" w:sz="4" w:space="0" w:color="auto"/>
              <w:left w:val="single" w:sz="4" w:space="0" w:color="auto"/>
              <w:bottom w:val="single" w:sz="4" w:space="0" w:color="auto"/>
              <w:right w:val="single" w:sz="4" w:space="0" w:color="auto"/>
            </w:tcBorders>
            <w:vAlign w:val="center"/>
          </w:tcPr>
          <w:p w14:paraId="231BD7D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408</w:t>
            </w:r>
          </w:p>
        </w:tc>
      </w:tr>
      <w:tr w:rsidR="00F74C39" w:rsidRPr="000825A3" w14:paraId="59A2D56D"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5633F86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квартала с проектом межевания в его составе территории в границах Киевская – Коммунистическая – Минусинская – Беговая – П. Морозова</w:t>
            </w:r>
          </w:p>
        </w:tc>
        <w:tc>
          <w:tcPr>
            <w:tcW w:w="536" w:type="pct"/>
            <w:tcBorders>
              <w:top w:val="single" w:sz="4" w:space="0" w:color="auto"/>
              <w:left w:val="single" w:sz="4" w:space="0" w:color="auto"/>
              <w:bottom w:val="single" w:sz="4" w:space="0" w:color="auto"/>
              <w:right w:val="single" w:sz="4" w:space="0" w:color="auto"/>
            </w:tcBorders>
            <w:vAlign w:val="center"/>
          </w:tcPr>
          <w:p w14:paraId="22CD3F1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17</w:t>
            </w:r>
          </w:p>
        </w:tc>
        <w:tc>
          <w:tcPr>
            <w:tcW w:w="1017" w:type="pct"/>
            <w:tcBorders>
              <w:top w:val="single" w:sz="4" w:space="0" w:color="auto"/>
              <w:left w:val="single" w:sz="4" w:space="0" w:color="auto"/>
              <w:bottom w:val="single" w:sz="4" w:space="0" w:color="auto"/>
              <w:right w:val="single" w:sz="4" w:space="0" w:color="auto"/>
            </w:tcBorders>
            <w:vAlign w:val="center"/>
          </w:tcPr>
          <w:p w14:paraId="36FA2D9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ШРП-256</w:t>
            </w:r>
          </w:p>
        </w:tc>
        <w:tc>
          <w:tcPr>
            <w:tcW w:w="1163" w:type="pct"/>
            <w:tcBorders>
              <w:top w:val="single" w:sz="4" w:space="0" w:color="auto"/>
              <w:left w:val="single" w:sz="4" w:space="0" w:color="auto"/>
              <w:bottom w:val="single" w:sz="4" w:space="0" w:color="auto"/>
              <w:right w:val="single" w:sz="4" w:space="0" w:color="auto"/>
            </w:tcBorders>
            <w:vAlign w:val="center"/>
          </w:tcPr>
          <w:p w14:paraId="36B5058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400</w:t>
            </w:r>
          </w:p>
        </w:tc>
      </w:tr>
      <w:tr w:rsidR="00F74C39" w:rsidRPr="000825A3" w14:paraId="03BD4B20"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56E2A35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lastRenderedPageBreak/>
              <w:t>Проект планировки в границах улиц Воскресенская – переулок Заводской</w:t>
            </w:r>
          </w:p>
        </w:tc>
        <w:tc>
          <w:tcPr>
            <w:tcW w:w="536" w:type="pct"/>
            <w:tcBorders>
              <w:top w:val="single" w:sz="4" w:space="0" w:color="auto"/>
              <w:left w:val="single" w:sz="4" w:space="0" w:color="auto"/>
              <w:bottom w:val="single" w:sz="4" w:space="0" w:color="auto"/>
              <w:right w:val="single" w:sz="4" w:space="0" w:color="auto"/>
            </w:tcBorders>
            <w:vAlign w:val="center"/>
          </w:tcPr>
          <w:p w14:paraId="4FA049C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30</w:t>
            </w:r>
          </w:p>
        </w:tc>
        <w:tc>
          <w:tcPr>
            <w:tcW w:w="1017" w:type="pct"/>
            <w:tcBorders>
              <w:top w:val="single" w:sz="4" w:space="0" w:color="auto"/>
              <w:left w:val="single" w:sz="4" w:space="0" w:color="auto"/>
              <w:bottom w:val="single" w:sz="4" w:space="0" w:color="auto"/>
              <w:right w:val="single" w:sz="4" w:space="0" w:color="auto"/>
            </w:tcBorders>
            <w:vAlign w:val="center"/>
          </w:tcPr>
          <w:p w14:paraId="533AE14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ШРП-30р</w:t>
            </w:r>
          </w:p>
        </w:tc>
        <w:tc>
          <w:tcPr>
            <w:tcW w:w="1163" w:type="pct"/>
            <w:tcBorders>
              <w:top w:val="single" w:sz="4" w:space="0" w:color="auto"/>
              <w:left w:val="single" w:sz="4" w:space="0" w:color="auto"/>
              <w:bottom w:val="single" w:sz="4" w:space="0" w:color="auto"/>
              <w:right w:val="single" w:sz="4" w:space="0" w:color="auto"/>
            </w:tcBorders>
            <w:vAlign w:val="center"/>
          </w:tcPr>
          <w:p w14:paraId="14E080E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449</w:t>
            </w:r>
          </w:p>
        </w:tc>
      </w:tr>
      <w:tr w:rsidR="00F74C39" w:rsidRPr="000825A3" w14:paraId="45941E5F"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0FF7C91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застройки территории, расположенной в границах улицы подполковника Емельянова – дорога Окружная – Ямская – Семипалатинская – Одесская</w:t>
            </w:r>
          </w:p>
        </w:tc>
        <w:tc>
          <w:tcPr>
            <w:tcW w:w="536" w:type="pct"/>
            <w:tcBorders>
              <w:top w:val="single" w:sz="4" w:space="0" w:color="auto"/>
              <w:left w:val="single" w:sz="4" w:space="0" w:color="auto"/>
              <w:bottom w:val="single" w:sz="4" w:space="0" w:color="auto"/>
              <w:right w:val="single" w:sz="4" w:space="0" w:color="auto"/>
            </w:tcBorders>
            <w:vAlign w:val="center"/>
          </w:tcPr>
          <w:p w14:paraId="2FEB4A1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9</w:t>
            </w:r>
          </w:p>
        </w:tc>
        <w:tc>
          <w:tcPr>
            <w:tcW w:w="1017" w:type="pct"/>
            <w:tcBorders>
              <w:top w:val="single" w:sz="4" w:space="0" w:color="auto"/>
              <w:left w:val="single" w:sz="4" w:space="0" w:color="auto"/>
              <w:bottom w:val="single" w:sz="4" w:space="0" w:color="auto"/>
              <w:right w:val="single" w:sz="4" w:space="0" w:color="auto"/>
            </w:tcBorders>
            <w:vAlign w:val="center"/>
          </w:tcPr>
          <w:p w14:paraId="7086CF3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ШРП-129 (сущ.)</w:t>
            </w:r>
          </w:p>
          <w:p w14:paraId="7EC84FE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ШРП-215</w:t>
            </w:r>
          </w:p>
          <w:p w14:paraId="65AEA33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ШРП-260</w:t>
            </w:r>
          </w:p>
        </w:tc>
        <w:tc>
          <w:tcPr>
            <w:tcW w:w="1163" w:type="pct"/>
            <w:tcBorders>
              <w:top w:val="single" w:sz="4" w:space="0" w:color="auto"/>
              <w:left w:val="single" w:sz="4" w:space="0" w:color="auto"/>
              <w:bottom w:val="single" w:sz="4" w:space="0" w:color="auto"/>
              <w:right w:val="single" w:sz="4" w:space="0" w:color="auto"/>
            </w:tcBorders>
            <w:vAlign w:val="center"/>
          </w:tcPr>
          <w:p w14:paraId="77B9564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717</w:t>
            </w:r>
          </w:p>
          <w:p w14:paraId="1C2F594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542</w:t>
            </w:r>
          </w:p>
          <w:p w14:paraId="5F7FD17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965</w:t>
            </w:r>
          </w:p>
        </w:tc>
      </w:tr>
      <w:tr w:rsidR="00F74C39" w:rsidRPr="000825A3" w14:paraId="228527F9"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5E5DEF5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застройки территории, расположенной в границах ул. Карамзина – О. Кошевого</w:t>
            </w:r>
          </w:p>
        </w:tc>
        <w:tc>
          <w:tcPr>
            <w:tcW w:w="536" w:type="pct"/>
            <w:tcBorders>
              <w:top w:val="single" w:sz="4" w:space="0" w:color="auto"/>
              <w:left w:val="single" w:sz="4" w:space="0" w:color="auto"/>
              <w:bottom w:val="single" w:sz="4" w:space="0" w:color="auto"/>
              <w:right w:val="single" w:sz="4" w:space="0" w:color="auto"/>
            </w:tcBorders>
            <w:vAlign w:val="center"/>
          </w:tcPr>
          <w:p w14:paraId="54B2B0D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18</w:t>
            </w:r>
          </w:p>
        </w:tc>
        <w:tc>
          <w:tcPr>
            <w:tcW w:w="1017" w:type="pct"/>
            <w:tcBorders>
              <w:top w:val="single" w:sz="4" w:space="0" w:color="auto"/>
              <w:left w:val="single" w:sz="4" w:space="0" w:color="auto"/>
              <w:bottom w:val="single" w:sz="4" w:space="0" w:color="auto"/>
              <w:right w:val="single" w:sz="4" w:space="0" w:color="auto"/>
            </w:tcBorders>
            <w:vAlign w:val="center"/>
          </w:tcPr>
          <w:p w14:paraId="6638288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ШРП-209</w:t>
            </w:r>
          </w:p>
        </w:tc>
        <w:tc>
          <w:tcPr>
            <w:tcW w:w="1163" w:type="pct"/>
            <w:tcBorders>
              <w:top w:val="single" w:sz="4" w:space="0" w:color="auto"/>
              <w:left w:val="single" w:sz="4" w:space="0" w:color="auto"/>
              <w:bottom w:val="single" w:sz="4" w:space="0" w:color="auto"/>
              <w:right w:val="single" w:sz="4" w:space="0" w:color="auto"/>
            </w:tcBorders>
            <w:vAlign w:val="center"/>
          </w:tcPr>
          <w:p w14:paraId="1378F61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1106</w:t>
            </w:r>
          </w:p>
        </w:tc>
      </w:tr>
      <w:tr w:rsidR="00F74C39" w:rsidRPr="000825A3" w14:paraId="55D101E6"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695B329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с проектом межевания в его составе территории в границах улиц О. Кошевого – Луганская – Аллея Смелых</w:t>
            </w:r>
          </w:p>
        </w:tc>
        <w:tc>
          <w:tcPr>
            <w:tcW w:w="536" w:type="pct"/>
            <w:tcBorders>
              <w:top w:val="single" w:sz="4" w:space="0" w:color="auto"/>
              <w:left w:val="single" w:sz="4" w:space="0" w:color="auto"/>
              <w:bottom w:val="single" w:sz="4" w:space="0" w:color="auto"/>
              <w:right w:val="single" w:sz="4" w:space="0" w:color="auto"/>
            </w:tcBorders>
            <w:vAlign w:val="center"/>
          </w:tcPr>
          <w:p w14:paraId="6AB1322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19</w:t>
            </w:r>
          </w:p>
        </w:tc>
        <w:tc>
          <w:tcPr>
            <w:tcW w:w="1017" w:type="pct"/>
            <w:tcBorders>
              <w:top w:val="single" w:sz="4" w:space="0" w:color="auto"/>
              <w:left w:val="single" w:sz="4" w:space="0" w:color="auto"/>
              <w:bottom w:val="single" w:sz="4" w:space="0" w:color="auto"/>
              <w:right w:val="single" w:sz="4" w:space="0" w:color="auto"/>
            </w:tcBorders>
            <w:vAlign w:val="center"/>
          </w:tcPr>
          <w:p w14:paraId="2ADE1E2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ШРП-257</w:t>
            </w:r>
          </w:p>
        </w:tc>
        <w:tc>
          <w:tcPr>
            <w:tcW w:w="1163" w:type="pct"/>
            <w:tcBorders>
              <w:top w:val="single" w:sz="4" w:space="0" w:color="auto"/>
              <w:left w:val="single" w:sz="4" w:space="0" w:color="auto"/>
              <w:bottom w:val="single" w:sz="4" w:space="0" w:color="auto"/>
              <w:right w:val="single" w:sz="4" w:space="0" w:color="auto"/>
            </w:tcBorders>
            <w:vAlign w:val="center"/>
          </w:tcPr>
          <w:p w14:paraId="2638383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162</w:t>
            </w:r>
          </w:p>
        </w:tc>
      </w:tr>
      <w:tr w:rsidR="00F74C39" w:rsidRPr="000825A3" w14:paraId="0F1C2A8B"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4E42BAA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с проектом межевания в его составе территории в границах красных линий улиц Инженерная – Тихорецкий тупик</w:t>
            </w:r>
          </w:p>
        </w:tc>
        <w:tc>
          <w:tcPr>
            <w:tcW w:w="536" w:type="pct"/>
            <w:tcBorders>
              <w:top w:val="single" w:sz="4" w:space="0" w:color="auto"/>
              <w:left w:val="single" w:sz="4" w:space="0" w:color="auto"/>
              <w:bottom w:val="single" w:sz="4" w:space="0" w:color="auto"/>
              <w:right w:val="single" w:sz="4" w:space="0" w:color="auto"/>
            </w:tcBorders>
            <w:vAlign w:val="center"/>
          </w:tcPr>
          <w:p w14:paraId="71009527"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20</w:t>
            </w:r>
          </w:p>
        </w:tc>
        <w:tc>
          <w:tcPr>
            <w:tcW w:w="1017" w:type="pct"/>
            <w:tcBorders>
              <w:top w:val="single" w:sz="4" w:space="0" w:color="auto"/>
              <w:left w:val="single" w:sz="4" w:space="0" w:color="auto"/>
              <w:bottom w:val="single" w:sz="4" w:space="0" w:color="auto"/>
              <w:right w:val="single" w:sz="4" w:space="0" w:color="auto"/>
            </w:tcBorders>
            <w:vAlign w:val="center"/>
          </w:tcPr>
          <w:p w14:paraId="3E66E13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ШРП-202</w:t>
            </w:r>
          </w:p>
        </w:tc>
        <w:tc>
          <w:tcPr>
            <w:tcW w:w="1163" w:type="pct"/>
            <w:tcBorders>
              <w:top w:val="single" w:sz="4" w:space="0" w:color="auto"/>
              <w:left w:val="single" w:sz="4" w:space="0" w:color="auto"/>
              <w:bottom w:val="single" w:sz="4" w:space="0" w:color="auto"/>
              <w:right w:val="single" w:sz="4" w:space="0" w:color="auto"/>
            </w:tcBorders>
            <w:vAlign w:val="center"/>
          </w:tcPr>
          <w:p w14:paraId="0BDBECE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705</w:t>
            </w:r>
          </w:p>
        </w:tc>
      </w:tr>
      <w:tr w:rsidR="00F74C39" w:rsidRPr="000825A3" w14:paraId="30FD84FB"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4698DB0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с проектом межевания в его составе восточного микрорайона района Борисово в Московском районе    г. Калининграда</w:t>
            </w:r>
          </w:p>
        </w:tc>
        <w:tc>
          <w:tcPr>
            <w:tcW w:w="536" w:type="pct"/>
            <w:tcBorders>
              <w:top w:val="single" w:sz="4" w:space="0" w:color="auto"/>
              <w:left w:val="single" w:sz="4" w:space="0" w:color="auto"/>
              <w:bottom w:val="single" w:sz="4" w:space="0" w:color="auto"/>
              <w:right w:val="single" w:sz="4" w:space="0" w:color="auto"/>
            </w:tcBorders>
            <w:vAlign w:val="center"/>
          </w:tcPr>
          <w:p w14:paraId="711889A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27</w:t>
            </w:r>
          </w:p>
        </w:tc>
        <w:tc>
          <w:tcPr>
            <w:tcW w:w="1017" w:type="pct"/>
            <w:tcBorders>
              <w:top w:val="single" w:sz="4" w:space="0" w:color="auto"/>
              <w:left w:val="single" w:sz="4" w:space="0" w:color="auto"/>
              <w:bottom w:val="single" w:sz="4" w:space="0" w:color="auto"/>
              <w:right w:val="single" w:sz="4" w:space="0" w:color="auto"/>
            </w:tcBorders>
            <w:vAlign w:val="center"/>
          </w:tcPr>
          <w:p w14:paraId="5565457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ШРП-216</w:t>
            </w:r>
          </w:p>
          <w:p w14:paraId="292623C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ШРП-217</w:t>
            </w:r>
          </w:p>
        </w:tc>
        <w:tc>
          <w:tcPr>
            <w:tcW w:w="1163" w:type="pct"/>
            <w:tcBorders>
              <w:top w:val="single" w:sz="4" w:space="0" w:color="auto"/>
              <w:left w:val="single" w:sz="4" w:space="0" w:color="auto"/>
              <w:bottom w:val="single" w:sz="4" w:space="0" w:color="auto"/>
              <w:right w:val="single" w:sz="4" w:space="0" w:color="auto"/>
            </w:tcBorders>
            <w:vAlign w:val="center"/>
          </w:tcPr>
          <w:p w14:paraId="373711F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440</w:t>
            </w:r>
          </w:p>
          <w:p w14:paraId="56B9CD1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654</w:t>
            </w:r>
          </w:p>
        </w:tc>
      </w:tr>
      <w:tr w:rsidR="00F74C39" w:rsidRPr="000825A3" w14:paraId="70C24179"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08E36FA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территории в границах красных линий улиц Двинская – Аллея Смелых – Ангарская – Окская в Московском районе г. Калининграда</w:t>
            </w:r>
          </w:p>
        </w:tc>
        <w:tc>
          <w:tcPr>
            <w:tcW w:w="536" w:type="pct"/>
            <w:tcBorders>
              <w:top w:val="single" w:sz="4" w:space="0" w:color="auto"/>
              <w:left w:val="single" w:sz="4" w:space="0" w:color="auto"/>
              <w:bottom w:val="single" w:sz="4" w:space="0" w:color="auto"/>
              <w:right w:val="single" w:sz="4" w:space="0" w:color="auto"/>
            </w:tcBorders>
            <w:vAlign w:val="center"/>
          </w:tcPr>
          <w:p w14:paraId="183FCED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28</w:t>
            </w:r>
          </w:p>
        </w:tc>
        <w:tc>
          <w:tcPr>
            <w:tcW w:w="1017" w:type="pct"/>
            <w:tcBorders>
              <w:top w:val="single" w:sz="4" w:space="0" w:color="auto"/>
              <w:left w:val="single" w:sz="4" w:space="0" w:color="auto"/>
              <w:bottom w:val="single" w:sz="4" w:space="0" w:color="auto"/>
              <w:right w:val="single" w:sz="4" w:space="0" w:color="auto"/>
            </w:tcBorders>
            <w:vAlign w:val="center"/>
          </w:tcPr>
          <w:p w14:paraId="62EEA7C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ГРП-17</w:t>
            </w:r>
          </w:p>
        </w:tc>
        <w:tc>
          <w:tcPr>
            <w:tcW w:w="1163" w:type="pct"/>
            <w:tcBorders>
              <w:top w:val="single" w:sz="4" w:space="0" w:color="auto"/>
              <w:left w:val="single" w:sz="4" w:space="0" w:color="auto"/>
              <w:bottom w:val="single" w:sz="4" w:space="0" w:color="auto"/>
              <w:right w:val="single" w:sz="4" w:space="0" w:color="auto"/>
            </w:tcBorders>
            <w:vAlign w:val="center"/>
          </w:tcPr>
          <w:p w14:paraId="78A86F4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924</w:t>
            </w:r>
          </w:p>
        </w:tc>
      </w:tr>
      <w:tr w:rsidR="00F74C39" w:rsidRPr="000825A3" w14:paraId="799FEAA7"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6756A5D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в границах набережная Ветеранов – набережная Генерала Карбышева – восточная граница микрорайона «Октябрьский» – берег реки Старая Преголя</w:t>
            </w:r>
          </w:p>
        </w:tc>
        <w:tc>
          <w:tcPr>
            <w:tcW w:w="536" w:type="pct"/>
            <w:tcBorders>
              <w:top w:val="single" w:sz="4" w:space="0" w:color="auto"/>
              <w:left w:val="single" w:sz="4" w:space="0" w:color="auto"/>
              <w:bottom w:val="single" w:sz="4" w:space="0" w:color="auto"/>
              <w:right w:val="single" w:sz="4" w:space="0" w:color="auto"/>
            </w:tcBorders>
            <w:vAlign w:val="center"/>
          </w:tcPr>
          <w:p w14:paraId="0224C55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34</w:t>
            </w:r>
          </w:p>
        </w:tc>
        <w:tc>
          <w:tcPr>
            <w:tcW w:w="1017" w:type="pct"/>
            <w:tcBorders>
              <w:top w:val="single" w:sz="4" w:space="0" w:color="auto"/>
              <w:left w:val="single" w:sz="4" w:space="0" w:color="auto"/>
              <w:bottom w:val="single" w:sz="4" w:space="0" w:color="auto"/>
              <w:right w:val="single" w:sz="4" w:space="0" w:color="auto"/>
            </w:tcBorders>
            <w:vAlign w:val="center"/>
          </w:tcPr>
          <w:p w14:paraId="57B3F9E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ШРП-34р</w:t>
            </w:r>
          </w:p>
        </w:tc>
        <w:tc>
          <w:tcPr>
            <w:tcW w:w="1163" w:type="pct"/>
            <w:tcBorders>
              <w:top w:val="single" w:sz="4" w:space="0" w:color="auto"/>
              <w:left w:val="single" w:sz="4" w:space="0" w:color="auto"/>
              <w:bottom w:val="single" w:sz="4" w:space="0" w:color="auto"/>
              <w:right w:val="single" w:sz="4" w:space="0" w:color="auto"/>
            </w:tcBorders>
            <w:vAlign w:val="center"/>
          </w:tcPr>
          <w:p w14:paraId="2E8684C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112</w:t>
            </w:r>
          </w:p>
        </w:tc>
      </w:tr>
      <w:tr w:rsidR="00F74C39" w:rsidRPr="000825A3" w14:paraId="479A5F36"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06FA034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застройки территории, расположенной в границах ул. Коммунистическая – пер. Иртышский – ул. Генерала Толстикова – О. Кошевого – Аллея Смелых – Окская – дорога Окружная</w:t>
            </w:r>
          </w:p>
        </w:tc>
        <w:tc>
          <w:tcPr>
            <w:tcW w:w="536" w:type="pct"/>
            <w:tcBorders>
              <w:top w:val="single" w:sz="4" w:space="0" w:color="auto"/>
              <w:left w:val="single" w:sz="4" w:space="0" w:color="auto"/>
              <w:bottom w:val="single" w:sz="4" w:space="0" w:color="auto"/>
              <w:right w:val="single" w:sz="4" w:space="0" w:color="auto"/>
            </w:tcBorders>
            <w:vAlign w:val="center"/>
          </w:tcPr>
          <w:p w14:paraId="405B8E6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8</w:t>
            </w:r>
          </w:p>
        </w:tc>
        <w:tc>
          <w:tcPr>
            <w:tcW w:w="1017" w:type="pct"/>
            <w:tcBorders>
              <w:top w:val="single" w:sz="4" w:space="0" w:color="auto"/>
              <w:left w:val="single" w:sz="4" w:space="0" w:color="auto"/>
              <w:bottom w:val="single" w:sz="4" w:space="0" w:color="auto"/>
              <w:right w:val="single" w:sz="4" w:space="0" w:color="auto"/>
            </w:tcBorders>
            <w:vAlign w:val="center"/>
          </w:tcPr>
          <w:p w14:paraId="1372212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ШРП-206</w:t>
            </w:r>
          </w:p>
          <w:p w14:paraId="1C6F20C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ШРП-207</w:t>
            </w:r>
          </w:p>
          <w:p w14:paraId="6E482D1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ШРП-210</w:t>
            </w:r>
          </w:p>
          <w:p w14:paraId="61F6557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ГГРП-8р</w:t>
            </w:r>
          </w:p>
        </w:tc>
        <w:tc>
          <w:tcPr>
            <w:tcW w:w="1163" w:type="pct"/>
            <w:tcBorders>
              <w:top w:val="single" w:sz="4" w:space="0" w:color="auto"/>
              <w:left w:val="single" w:sz="4" w:space="0" w:color="auto"/>
              <w:bottom w:val="single" w:sz="4" w:space="0" w:color="auto"/>
              <w:right w:val="single" w:sz="4" w:space="0" w:color="auto"/>
            </w:tcBorders>
            <w:vAlign w:val="center"/>
          </w:tcPr>
          <w:p w14:paraId="4239CA8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1096</w:t>
            </w:r>
          </w:p>
          <w:p w14:paraId="3E1AEF5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1096</w:t>
            </w:r>
          </w:p>
          <w:p w14:paraId="2A5C97B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863</w:t>
            </w:r>
          </w:p>
          <w:p w14:paraId="3D357A1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4445</w:t>
            </w:r>
          </w:p>
        </w:tc>
      </w:tr>
      <w:tr w:rsidR="00F74C39" w:rsidRPr="000825A3" w14:paraId="4BB7AD83"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084368B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Проект планировки территории Северо-западного района г. Калининграда в границах: Окружная дорога – шоссе Люблинское – граница городской черты – железная дорога</w:t>
            </w:r>
          </w:p>
        </w:tc>
        <w:tc>
          <w:tcPr>
            <w:tcW w:w="536" w:type="pct"/>
            <w:tcBorders>
              <w:top w:val="single" w:sz="4" w:space="0" w:color="auto"/>
              <w:left w:val="single" w:sz="4" w:space="0" w:color="auto"/>
              <w:bottom w:val="single" w:sz="4" w:space="0" w:color="auto"/>
              <w:right w:val="single" w:sz="4" w:space="0" w:color="auto"/>
            </w:tcBorders>
            <w:vAlign w:val="center"/>
          </w:tcPr>
          <w:p w14:paraId="1D14327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23</w:t>
            </w:r>
          </w:p>
        </w:tc>
        <w:tc>
          <w:tcPr>
            <w:tcW w:w="1017" w:type="pct"/>
            <w:tcBorders>
              <w:top w:val="single" w:sz="4" w:space="0" w:color="auto"/>
              <w:left w:val="single" w:sz="4" w:space="0" w:color="auto"/>
              <w:bottom w:val="single" w:sz="4" w:space="0" w:color="auto"/>
              <w:right w:val="single" w:sz="4" w:space="0" w:color="auto"/>
            </w:tcBorders>
            <w:vAlign w:val="center"/>
          </w:tcPr>
          <w:p w14:paraId="2AE16CE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ШРП-229</w:t>
            </w:r>
          </w:p>
          <w:p w14:paraId="251BBA0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ШРП-230</w:t>
            </w:r>
          </w:p>
          <w:p w14:paraId="33BD604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ШРП-231</w:t>
            </w:r>
          </w:p>
          <w:p w14:paraId="0323A90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ШРП-219</w:t>
            </w:r>
          </w:p>
          <w:p w14:paraId="0A179F6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ШРП-220</w:t>
            </w:r>
          </w:p>
          <w:p w14:paraId="474BC91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ШРП-221</w:t>
            </w:r>
          </w:p>
          <w:p w14:paraId="416DE2B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ШРП-222</w:t>
            </w:r>
          </w:p>
          <w:p w14:paraId="2FA05F7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ШРП-223</w:t>
            </w:r>
          </w:p>
          <w:p w14:paraId="367AA31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ГГРП-8</w:t>
            </w:r>
          </w:p>
          <w:p w14:paraId="19D024F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ГГРП-9</w:t>
            </w:r>
          </w:p>
          <w:p w14:paraId="6126EF9F"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ГГРП-10</w:t>
            </w:r>
          </w:p>
          <w:p w14:paraId="2DC3831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ГГРП-11</w:t>
            </w:r>
          </w:p>
        </w:tc>
        <w:tc>
          <w:tcPr>
            <w:tcW w:w="1163" w:type="pct"/>
            <w:tcBorders>
              <w:top w:val="single" w:sz="4" w:space="0" w:color="auto"/>
              <w:left w:val="single" w:sz="4" w:space="0" w:color="auto"/>
              <w:bottom w:val="single" w:sz="4" w:space="0" w:color="auto"/>
              <w:right w:val="single" w:sz="4" w:space="0" w:color="auto"/>
            </w:tcBorders>
            <w:vAlign w:val="center"/>
          </w:tcPr>
          <w:p w14:paraId="4088415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684</w:t>
            </w:r>
          </w:p>
          <w:p w14:paraId="463FDE2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684</w:t>
            </w:r>
          </w:p>
          <w:p w14:paraId="1B3B654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684</w:t>
            </w:r>
          </w:p>
          <w:p w14:paraId="50AA059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572</w:t>
            </w:r>
          </w:p>
          <w:p w14:paraId="25A5BB7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1144</w:t>
            </w:r>
          </w:p>
          <w:p w14:paraId="62167C6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858</w:t>
            </w:r>
          </w:p>
          <w:p w14:paraId="13AE8A8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858</w:t>
            </w:r>
          </w:p>
          <w:p w14:paraId="2A04349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580</w:t>
            </w:r>
          </w:p>
          <w:p w14:paraId="7E62EB8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3834</w:t>
            </w:r>
          </w:p>
          <w:p w14:paraId="33F3B13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7493</w:t>
            </w:r>
          </w:p>
          <w:p w14:paraId="26E1F33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7493</w:t>
            </w:r>
          </w:p>
          <w:p w14:paraId="453CE20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7493</w:t>
            </w:r>
          </w:p>
        </w:tc>
      </w:tr>
      <w:tr w:rsidR="00F74C39" w:rsidRPr="000825A3" w14:paraId="71CB3934"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6088504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Зона застройки индивидуальными жилыми домами S=170 га</w:t>
            </w:r>
          </w:p>
        </w:tc>
        <w:tc>
          <w:tcPr>
            <w:tcW w:w="536" w:type="pct"/>
            <w:tcBorders>
              <w:top w:val="single" w:sz="4" w:space="0" w:color="auto"/>
              <w:left w:val="single" w:sz="4" w:space="0" w:color="auto"/>
              <w:bottom w:val="single" w:sz="4" w:space="0" w:color="auto"/>
              <w:right w:val="single" w:sz="4" w:space="0" w:color="auto"/>
            </w:tcBorders>
            <w:vAlign w:val="center"/>
          </w:tcPr>
          <w:p w14:paraId="687DB8B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w:t>
            </w:r>
          </w:p>
        </w:tc>
        <w:tc>
          <w:tcPr>
            <w:tcW w:w="1017" w:type="pct"/>
            <w:tcBorders>
              <w:top w:val="single" w:sz="4" w:space="0" w:color="auto"/>
              <w:left w:val="single" w:sz="4" w:space="0" w:color="auto"/>
              <w:bottom w:val="single" w:sz="4" w:space="0" w:color="auto"/>
              <w:right w:val="single" w:sz="4" w:space="0" w:color="auto"/>
            </w:tcBorders>
            <w:vAlign w:val="center"/>
          </w:tcPr>
          <w:p w14:paraId="3A254D4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ШРП-271</w:t>
            </w:r>
          </w:p>
        </w:tc>
        <w:tc>
          <w:tcPr>
            <w:tcW w:w="1163" w:type="pct"/>
            <w:tcBorders>
              <w:top w:val="single" w:sz="4" w:space="0" w:color="auto"/>
              <w:left w:val="single" w:sz="4" w:space="0" w:color="auto"/>
              <w:bottom w:val="single" w:sz="4" w:space="0" w:color="auto"/>
              <w:right w:val="single" w:sz="4" w:space="0" w:color="auto"/>
            </w:tcBorders>
            <w:vAlign w:val="center"/>
          </w:tcPr>
          <w:p w14:paraId="4411969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965</w:t>
            </w:r>
          </w:p>
        </w:tc>
      </w:tr>
      <w:tr w:rsidR="00F74C39" w:rsidRPr="000825A3" w14:paraId="700CFC1C"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1C5E86FD"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Зона садоводств и дачных участков S=300 га</w:t>
            </w:r>
          </w:p>
        </w:tc>
        <w:tc>
          <w:tcPr>
            <w:tcW w:w="536" w:type="pct"/>
            <w:tcBorders>
              <w:top w:val="single" w:sz="4" w:space="0" w:color="auto"/>
              <w:left w:val="single" w:sz="4" w:space="0" w:color="auto"/>
              <w:bottom w:val="single" w:sz="4" w:space="0" w:color="auto"/>
              <w:right w:val="single" w:sz="4" w:space="0" w:color="auto"/>
            </w:tcBorders>
            <w:vAlign w:val="center"/>
          </w:tcPr>
          <w:p w14:paraId="716D5E91"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2</w:t>
            </w:r>
          </w:p>
        </w:tc>
        <w:tc>
          <w:tcPr>
            <w:tcW w:w="1017" w:type="pct"/>
            <w:tcBorders>
              <w:top w:val="single" w:sz="4" w:space="0" w:color="auto"/>
              <w:left w:val="single" w:sz="4" w:space="0" w:color="auto"/>
              <w:bottom w:val="single" w:sz="4" w:space="0" w:color="auto"/>
              <w:right w:val="single" w:sz="4" w:space="0" w:color="auto"/>
            </w:tcBorders>
            <w:vAlign w:val="center"/>
          </w:tcPr>
          <w:p w14:paraId="0BD1C588"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ШРП-272</w:t>
            </w:r>
          </w:p>
          <w:p w14:paraId="0993B8C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ШРП-273</w:t>
            </w:r>
          </w:p>
        </w:tc>
        <w:tc>
          <w:tcPr>
            <w:tcW w:w="1163" w:type="pct"/>
            <w:tcBorders>
              <w:top w:val="single" w:sz="4" w:space="0" w:color="auto"/>
              <w:left w:val="single" w:sz="4" w:space="0" w:color="auto"/>
              <w:bottom w:val="single" w:sz="4" w:space="0" w:color="auto"/>
              <w:right w:val="single" w:sz="4" w:space="0" w:color="auto"/>
            </w:tcBorders>
            <w:vAlign w:val="center"/>
          </w:tcPr>
          <w:p w14:paraId="0324003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811</w:t>
            </w:r>
          </w:p>
          <w:p w14:paraId="1727E1C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811</w:t>
            </w:r>
          </w:p>
        </w:tc>
      </w:tr>
      <w:tr w:rsidR="00F74C39" w:rsidRPr="000825A3" w14:paraId="065BE34D"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3D30C232"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Зона застройки малоэтажными жилыми домами (с/т «Победа») S=170 га</w:t>
            </w:r>
          </w:p>
        </w:tc>
        <w:tc>
          <w:tcPr>
            <w:tcW w:w="536" w:type="pct"/>
            <w:tcBorders>
              <w:top w:val="single" w:sz="4" w:space="0" w:color="auto"/>
              <w:left w:val="single" w:sz="4" w:space="0" w:color="auto"/>
              <w:bottom w:val="single" w:sz="4" w:space="0" w:color="auto"/>
              <w:right w:val="single" w:sz="4" w:space="0" w:color="auto"/>
            </w:tcBorders>
            <w:vAlign w:val="center"/>
          </w:tcPr>
          <w:p w14:paraId="1296D41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3</w:t>
            </w:r>
          </w:p>
        </w:tc>
        <w:tc>
          <w:tcPr>
            <w:tcW w:w="1017" w:type="pct"/>
            <w:tcBorders>
              <w:top w:val="single" w:sz="4" w:space="0" w:color="auto"/>
              <w:left w:val="single" w:sz="4" w:space="0" w:color="auto"/>
              <w:bottom w:val="single" w:sz="4" w:space="0" w:color="auto"/>
              <w:right w:val="single" w:sz="4" w:space="0" w:color="auto"/>
            </w:tcBorders>
            <w:vAlign w:val="center"/>
          </w:tcPr>
          <w:p w14:paraId="3F53BE6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ШРП-274</w:t>
            </w:r>
          </w:p>
        </w:tc>
        <w:tc>
          <w:tcPr>
            <w:tcW w:w="1163" w:type="pct"/>
            <w:tcBorders>
              <w:top w:val="single" w:sz="4" w:space="0" w:color="auto"/>
              <w:left w:val="single" w:sz="4" w:space="0" w:color="auto"/>
              <w:bottom w:val="single" w:sz="4" w:space="0" w:color="auto"/>
              <w:right w:val="single" w:sz="4" w:space="0" w:color="auto"/>
            </w:tcBorders>
            <w:vAlign w:val="center"/>
          </w:tcPr>
          <w:p w14:paraId="0ABCC19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1514</w:t>
            </w:r>
          </w:p>
        </w:tc>
      </w:tr>
      <w:tr w:rsidR="00F74C39" w:rsidRPr="000825A3" w14:paraId="2B97D165"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0E2BB6D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Зона садоводств и дачных участков S=130 га</w:t>
            </w:r>
          </w:p>
        </w:tc>
        <w:tc>
          <w:tcPr>
            <w:tcW w:w="536" w:type="pct"/>
            <w:tcBorders>
              <w:top w:val="single" w:sz="4" w:space="0" w:color="auto"/>
              <w:left w:val="single" w:sz="4" w:space="0" w:color="auto"/>
              <w:bottom w:val="single" w:sz="4" w:space="0" w:color="auto"/>
              <w:right w:val="single" w:sz="4" w:space="0" w:color="auto"/>
            </w:tcBorders>
            <w:vAlign w:val="center"/>
          </w:tcPr>
          <w:p w14:paraId="3E126D5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4</w:t>
            </w:r>
          </w:p>
        </w:tc>
        <w:tc>
          <w:tcPr>
            <w:tcW w:w="1017" w:type="pct"/>
            <w:tcBorders>
              <w:top w:val="single" w:sz="4" w:space="0" w:color="auto"/>
              <w:left w:val="single" w:sz="4" w:space="0" w:color="auto"/>
              <w:bottom w:val="single" w:sz="4" w:space="0" w:color="auto"/>
              <w:right w:val="single" w:sz="4" w:space="0" w:color="auto"/>
            </w:tcBorders>
            <w:vAlign w:val="center"/>
          </w:tcPr>
          <w:p w14:paraId="63F85EA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p>
        </w:tc>
        <w:tc>
          <w:tcPr>
            <w:tcW w:w="1163" w:type="pct"/>
            <w:tcBorders>
              <w:top w:val="single" w:sz="4" w:space="0" w:color="auto"/>
              <w:left w:val="single" w:sz="4" w:space="0" w:color="auto"/>
              <w:bottom w:val="single" w:sz="4" w:space="0" w:color="auto"/>
              <w:right w:val="single" w:sz="4" w:space="0" w:color="auto"/>
            </w:tcBorders>
            <w:vAlign w:val="center"/>
          </w:tcPr>
          <w:p w14:paraId="4A54A05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p>
        </w:tc>
      </w:tr>
      <w:tr w:rsidR="00F74C39" w:rsidRPr="000825A3" w14:paraId="288AB1EF"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7A48D479"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Зона застройки индивидуальными жилыми домами (Юго-Восток) S=200 га</w:t>
            </w:r>
          </w:p>
        </w:tc>
        <w:tc>
          <w:tcPr>
            <w:tcW w:w="536" w:type="pct"/>
            <w:tcBorders>
              <w:top w:val="single" w:sz="4" w:space="0" w:color="auto"/>
              <w:left w:val="single" w:sz="4" w:space="0" w:color="auto"/>
              <w:bottom w:val="single" w:sz="4" w:space="0" w:color="auto"/>
              <w:right w:val="single" w:sz="4" w:space="0" w:color="auto"/>
            </w:tcBorders>
            <w:vAlign w:val="center"/>
          </w:tcPr>
          <w:p w14:paraId="570C1C6B"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5</w:t>
            </w:r>
          </w:p>
        </w:tc>
        <w:tc>
          <w:tcPr>
            <w:tcW w:w="1017" w:type="pct"/>
            <w:tcBorders>
              <w:top w:val="single" w:sz="4" w:space="0" w:color="auto"/>
              <w:left w:val="single" w:sz="4" w:space="0" w:color="auto"/>
              <w:bottom w:val="single" w:sz="4" w:space="0" w:color="auto"/>
              <w:right w:val="single" w:sz="4" w:space="0" w:color="auto"/>
            </w:tcBorders>
            <w:vAlign w:val="center"/>
          </w:tcPr>
          <w:p w14:paraId="06AB1575"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ШРП-275</w:t>
            </w:r>
          </w:p>
        </w:tc>
        <w:tc>
          <w:tcPr>
            <w:tcW w:w="1163" w:type="pct"/>
            <w:tcBorders>
              <w:top w:val="single" w:sz="4" w:space="0" w:color="auto"/>
              <w:left w:val="single" w:sz="4" w:space="0" w:color="auto"/>
              <w:bottom w:val="single" w:sz="4" w:space="0" w:color="auto"/>
              <w:right w:val="single" w:sz="4" w:space="0" w:color="auto"/>
            </w:tcBorders>
            <w:vAlign w:val="center"/>
          </w:tcPr>
          <w:p w14:paraId="6C62E226"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1081</w:t>
            </w:r>
          </w:p>
        </w:tc>
      </w:tr>
      <w:tr w:rsidR="00F74C39" w:rsidRPr="000825A3" w14:paraId="7735E26F"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6BD8E77A"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lastRenderedPageBreak/>
              <w:t>Зона застройки среднеэтажными жилыми домами S=24 га</w:t>
            </w:r>
          </w:p>
        </w:tc>
        <w:tc>
          <w:tcPr>
            <w:tcW w:w="536" w:type="pct"/>
            <w:tcBorders>
              <w:top w:val="single" w:sz="4" w:space="0" w:color="auto"/>
              <w:left w:val="single" w:sz="4" w:space="0" w:color="auto"/>
              <w:bottom w:val="single" w:sz="4" w:space="0" w:color="auto"/>
              <w:right w:val="single" w:sz="4" w:space="0" w:color="auto"/>
            </w:tcBorders>
            <w:vAlign w:val="center"/>
          </w:tcPr>
          <w:p w14:paraId="7B35225C"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6</w:t>
            </w:r>
          </w:p>
        </w:tc>
        <w:tc>
          <w:tcPr>
            <w:tcW w:w="1017" w:type="pct"/>
            <w:tcBorders>
              <w:top w:val="single" w:sz="4" w:space="0" w:color="auto"/>
              <w:left w:val="single" w:sz="4" w:space="0" w:color="auto"/>
              <w:bottom w:val="single" w:sz="4" w:space="0" w:color="auto"/>
              <w:right w:val="single" w:sz="4" w:space="0" w:color="auto"/>
            </w:tcBorders>
            <w:vAlign w:val="center"/>
          </w:tcPr>
          <w:p w14:paraId="40742B1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ШРП-276</w:t>
            </w:r>
          </w:p>
        </w:tc>
        <w:tc>
          <w:tcPr>
            <w:tcW w:w="1163" w:type="pct"/>
            <w:tcBorders>
              <w:top w:val="single" w:sz="4" w:space="0" w:color="auto"/>
              <w:left w:val="single" w:sz="4" w:space="0" w:color="auto"/>
              <w:bottom w:val="single" w:sz="4" w:space="0" w:color="auto"/>
              <w:right w:val="single" w:sz="4" w:space="0" w:color="auto"/>
            </w:tcBorders>
            <w:vAlign w:val="center"/>
          </w:tcPr>
          <w:p w14:paraId="43A6F5F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545</w:t>
            </w:r>
          </w:p>
        </w:tc>
      </w:tr>
      <w:tr w:rsidR="00F74C39" w:rsidRPr="000825A3" w14:paraId="3AF61646" w14:textId="77777777" w:rsidTr="00481729">
        <w:trPr>
          <w:jc w:val="center"/>
        </w:trPr>
        <w:tc>
          <w:tcPr>
            <w:tcW w:w="2284" w:type="pct"/>
            <w:tcBorders>
              <w:top w:val="single" w:sz="4" w:space="0" w:color="auto"/>
              <w:left w:val="single" w:sz="4" w:space="0" w:color="auto"/>
              <w:bottom w:val="single" w:sz="4" w:space="0" w:color="auto"/>
              <w:right w:val="single" w:sz="4" w:space="0" w:color="auto"/>
            </w:tcBorders>
            <w:vAlign w:val="center"/>
          </w:tcPr>
          <w:p w14:paraId="693CABE4"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Зона застройки среднеэтажными жилыми домами S=18 га</w:t>
            </w:r>
          </w:p>
        </w:tc>
        <w:tc>
          <w:tcPr>
            <w:tcW w:w="536" w:type="pct"/>
            <w:tcBorders>
              <w:top w:val="single" w:sz="4" w:space="0" w:color="auto"/>
              <w:left w:val="single" w:sz="4" w:space="0" w:color="auto"/>
              <w:bottom w:val="single" w:sz="4" w:space="0" w:color="auto"/>
              <w:right w:val="single" w:sz="4" w:space="0" w:color="auto"/>
            </w:tcBorders>
            <w:vAlign w:val="center"/>
          </w:tcPr>
          <w:p w14:paraId="579B3580"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7</w:t>
            </w:r>
          </w:p>
        </w:tc>
        <w:tc>
          <w:tcPr>
            <w:tcW w:w="1017" w:type="pct"/>
            <w:tcBorders>
              <w:top w:val="single" w:sz="4" w:space="0" w:color="auto"/>
              <w:left w:val="single" w:sz="4" w:space="0" w:color="auto"/>
              <w:bottom w:val="single" w:sz="4" w:space="0" w:color="auto"/>
              <w:right w:val="single" w:sz="4" w:space="0" w:color="auto"/>
            </w:tcBorders>
            <w:vAlign w:val="center"/>
          </w:tcPr>
          <w:p w14:paraId="78604A03"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ШРП-205</w:t>
            </w:r>
          </w:p>
        </w:tc>
        <w:tc>
          <w:tcPr>
            <w:tcW w:w="1163" w:type="pct"/>
            <w:tcBorders>
              <w:top w:val="single" w:sz="4" w:space="0" w:color="auto"/>
              <w:left w:val="single" w:sz="4" w:space="0" w:color="auto"/>
              <w:bottom w:val="single" w:sz="4" w:space="0" w:color="auto"/>
              <w:right w:val="single" w:sz="4" w:space="0" w:color="auto"/>
            </w:tcBorders>
            <w:vAlign w:val="center"/>
          </w:tcPr>
          <w:p w14:paraId="21043F1E" w14:textId="77777777" w:rsidR="00F74C39" w:rsidRPr="000825A3" w:rsidRDefault="00F74C39" w:rsidP="00F74C39">
            <w:pPr>
              <w:suppressAutoHyphens/>
              <w:spacing w:before="0" w:after="0" w:line="240" w:lineRule="auto"/>
              <w:jc w:val="center"/>
              <w:rPr>
                <w:rFonts w:ascii="Times New Roman" w:eastAsia="Times New Roman" w:hAnsi="Times New Roman" w:cs="Times New Roman"/>
                <w:lang w:eastAsia="ar-SA"/>
              </w:rPr>
            </w:pPr>
            <w:r w:rsidRPr="000825A3">
              <w:rPr>
                <w:rFonts w:ascii="Times New Roman" w:eastAsia="Times New Roman" w:hAnsi="Times New Roman" w:cs="Times New Roman"/>
                <w:lang w:eastAsia="ar-SA"/>
              </w:rPr>
              <w:t>523</w:t>
            </w:r>
          </w:p>
        </w:tc>
      </w:tr>
    </w:tbl>
    <w:p w14:paraId="0DC15400" w14:textId="77777777" w:rsidR="00F74C39" w:rsidRPr="000825A3" w:rsidRDefault="00F74C39" w:rsidP="00F74C39">
      <w:pPr>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Типы газорегуляторных пунктов и места установки, а также прокладка проектируемых газопроводов и размещение отключающих устройств должны определяться и уточняться при разработке конкретных проектов на стадии рабочего проектирования на основании актов выбора трасс газопроводов и площадок ГРП.</w:t>
      </w:r>
    </w:p>
    <w:p w14:paraId="4CC02BF0"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2007 году ОАО «ГИПРОНИИГАЗ» выполнил поверочный гидравлический расчет газораспределительной сети ГО г. Калининграда.</w:t>
      </w:r>
    </w:p>
    <w:p w14:paraId="036268EA"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ходе выполнения работы были проведены поверочные гидравлические расчеты пропускной способности существующих сетей высокого и среднего давлений с расчетными расходами, прогнозируемыми на перспективу, и определены диаметры проектируемых газопроводов, предусмотренных для подачи газа в районы новой жилой застройки, а также к перспективным промышленным потребителям, отопительным котельным, коммунально-бытовым предприятиям. Гидравлический расчет производился исходя из условия обеспечения нормального газоснабжения всех потребителей в часы максимального потребления газа при минимально-допустимых потерях давления газа.</w:t>
      </w:r>
    </w:p>
    <w:p w14:paraId="715F7A80"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результате гидравлического расчета было определено, что на перспективу развития существующие газораспределительные сети высокого и среднего давлений в основном будут обеспечивать подачу газа требуемых параметров потребителям. Исключение составляют газопроводы высокого давления в районе Александра Космодемьянского.</w:t>
      </w:r>
    </w:p>
    <w:p w14:paraId="76EB61C1"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Для улучшения работы газораспределительной сети и повышения надежности снабжения потребителей ГО г. Калининград на первую очередь и расчетный срок предусматривается:</w:t>
      </w:r>
    </w:p>
    <w:p w14:paraId="3F1220A0"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 xml:space="preserve">Строительство дублирующего газопровода высокого давления Д=500 мм от существующего газопровода высокого давления Д=500 мм по Большой Окружной через проектируемую территорию северо-западной части г. Калининград со врезкой в существующий газопровод высокого давления Д=300 мм в районе котельной №21 А. Космодемьянского в целях </w:t>
      </w:r>
      <w:proofErr w:type="spellStart"/>
      <w:r w:rsidRPr="000825A3">
        <w:rPr>
          <w:rFonts w:ascii="Times New Roman" w:eastAsia="Times New Roman" w:hAnsi="Times New Roman" w:cs="Times New Roman"/>
          <w:bCs/>
          <w:sz w:val="22"/>
          <w:szCs w:val="22"/>
        </w:rPr>
        <w:t>закольцовки</w:t>
      </w:r>
      <w:proofErr w:type="spellEnd"/>
      <w:r w:rsidRPr="000825A3">
        <w:rPr>
          <w:rFonts w:ascii="Times New Roman" w:eastAsia="Times New Roman" w:hAnsi="Times New Roman" w:cs="Times New Roman"/>
          <w:bCs/>
          <w:sz w:val="22"/>
          <w:szCs w:val="22"/>
        </w:rPr>
        <w:t xml:space="preserve">, в том числе для газоснабжения территории в границах ул. Б. Окружная - </w:t>
      </w:r>
      <w:proofErr w:type="spellStart"/>
      <w:r w:rsidRPr="000825A3">
        <w:rPr>
          <w:rFonts w:ascii="Times New Roman" w:eastAsia="Times New Roman" w:hAnsi="Times New Roman" w:cs="Times New Roman"/>
          <w:bCs/>
          <w:sz w:val="22"/>
          <w:szCs w:val="22"/>
        </w:rPr>
        <w:t>шос</w:t>
      </w:r>
      <w:proofErr w:type="spellEnd"/>
      <w:r w:rsidRPr="000825A3">
        <w:rPr>
          <w:rFonts w:ascii="Times New Roman" w:eastAsia="Times New Roman" w:hAnsi="Times New Roman" w:cs="Times New Roman"/>
          <w:bCs/>
          <w:sz w:val="22"/>
          <w:szCs w:val="22"/>
        </w:rPr>
        <w:t>. Люблинское.</w:t>
      </w:r>
    </w:p>
    <w:p w14:paraId="357A692D"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 xml:space="preserve">Строительство газопровода высокого давления Д=300 мм от существующего газопровода высокого давления Д=300 мм по ул. Камская до завода «Янтарь» в целях газоснабжения, а так же газоснабжения территории юго-западной части </w:t>
      </w:r>
      <w:proofErr w:type="gramStart"/>
      <w:r w:rsidRPr="000825A3">
        <w:rPr>
          <w:rFonts w:ascii="Times New Roman" w:eastAsia="Times New Roman" w:hAnsi="Times New Roman" w:cs="Times New Roman"/>
          <w:bCs/>
          <w:sz w:val="22"/>
          <w:szCs w:val="22"/>
        </w:rPr>
        <w:t xml:space="preserve">города </w:t>
      </w:r>
      <w:r w:rsidRPr="000825A3">
        <w:rPr>
          <w:rFonts w:ascii="Times New Roman" w:eastAsia="Times New Roman" w:hAnsi="Times New Roman" w:cs="Times New Roman"/>
          <w:bCs/>
          <w:sz w:val="22"/>
          <w:szCs w:val="22"/>
          <w:lang w:eastAsia="ar-SA"/>
        </w:rPr>
        <w:t xml:space="preserve"> в</w:t>
      </w:r>
      <w:proofErr w:type="gramEnd"/>
      <w:r w:rsidRPr="000825A3">
        <w:rPr>
          <w:rFonts w:ascii="Times New Roman" w:eastAsia="Times New Roman" w:hAnsi="Times New Roman" w:cs="Times New Roman"/>
          <w:bCs/>
          <w:sz w:val="22"/>
          <w:szCs w:val="22"/>
          <w:lang w:eastAsia="ar-SA"/>
        </w:rPr>
        <w:t xml:space="preserve"> районе </w:t>
      </w:r>
      <w:r w:rsidRPr="000825A3">
        <w:rPr>
          <w:rFonts w:ascii="Times New Roman" w:eastAsia="Times New Roman" w:hAnsi="Times New Roman" w:cs="Times New Roman"/>
          <w:bCs/>
          <w:sz w:val="22"/>
          <w:szCs w:val="22"/>
        </w:rPr>
        <w:t xml:space="preserve"> Суворово,  </w:t>
      </w:r>
      <w:proofErr w:type="spellStart"/>
      <w:r w:rsidRPr="000825A3">
        <w:rPr>
          <w:rFonts w:ascii="Times New Roman" w:eastAsia="Times New Roman" w:hAnsi="Times New Roman" w:cs="Times New Roman"/>
          <w:bCs/>
          <w:sz w:val="22"/>
          <w:szCs w:val="22"/>
        </w:rPr>
        <w:t>Чайковское</w:t>
      </w:r>
      <w:proofErr w:type="spellEnd"/>
      <w:r w:rsidRPr="000825A3">
        <w:rPr>
          <w:rFonts w:ascii="Times New Roman" w:eastAsia="Times New Roman" w:hAnsi="Times New Roman" w:cs="Times New Roman"/>
          <w:bCs/>
          <w:sz w:val="22"/>
          <w:szCs w:val="22"/>
        </w:rPr>
        <w:t>, Чапаево.</w:t>
      </w:r>
    </w:p>
    <w:p w14:paraId="3421AF07"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от существующего газопровода высокого давления Д=700 мм в районе АГРС №1 до проектируемого ВЖР Восток-1 и Восток 2 ООО «Мегаполис-</w:t>
      </w:r>
      <w:proofErr w:type="spellStart"/>
      <w:r w:rsidRPr="000825A3">
        <w:rPr>
          <w:rFonts w:ascii="Times New Roman" w:eastAsia="Times New Roman" w:hAnsi="Times New Roman" w:cs="Times New Roman"/>
          <w:bCs/>
          <w:sz w:val="22"/>
          <w:szCs w:val="22"/>
        </w:rPr>
        <w:t>Жилстрой</w:t>
      </w:r>
      <w:proofErr w:type="spellEnd"/>
      <w:r w:rsidRPr="000825A3">
        <w:rPr>
          <w:rFonts w:ascii="Times New Roman" w:eastAsia="Times New Roman" w:hAnsi="Times New Roman" w:cs="Times New Roman"/>
          <w:bCs/>
          <w:sz w:val="22"/>
          <w:szCs w:val="22"/>
        </w:rPr>
        <w:t>».</w:t>
      </w:r>
    </w:p>
    <w:p w14:paraId="0B44648E"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Д=219 мм в районе ул. Подп. Емельянова Малого Борисова.</w:t>
      </w:r>
    </w:p>
    <w:p w14:paraId="59D25A3A"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 xml:space="preserve">Строительство газопровода высокого давления от ул. Галактической до района </w:t>
      </w:r>
      <w:proofErr w:type="spellStart"/>
      <w:r w:rsidRPr="000825A3">
        <w:rPr>
          <w:rFonts w:ascii="Times New Roman" w:eastAsia="Times New Roman" w:hAnsi="Times New Roman" w:cs="Times New Roman"/>
          <w:bCs/>
          <w:sz w:val="22"/>
          <w:szCs w:val="22"/>
        </w:rPr>
        <w:t>Прегольский</w:t>
      </w:r>
      <w:proofErr w:type="spellEnd"/>
      <w:r w:rsidRPr="000825A3">
        <w:rPr>
          <w:rFonts w:ascii="Times New Roman" w:eastAsia="Times New Roman" w:hAnsi="Times New Roman" w:cs="Times New Roman"/>
          <w:bCs/>
          <w:sz w:val="22"/>
          <w:szCs w:val="22"/>
        </w:rPr>
        <w:t>.</w:t>
      </w:r>
    </w:p>
    <w:p w14:paraId="75DC3736"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lastRenderedPageBreak/>
        <w:t>Строительство газопровода высокого давления по ул. Б. Окружная 1-я, ул. Кировоградская от ул. П. Флоренского до ул. Белорусская.</w:t>
      </w:r>
    </w:p>
    <w:p w14:paraId="1C3F1226"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по ул. Херсонская, ул. </w:t>
      </w:r>
      <w:proofErr w:type="spellStart"/>
      <w:r w:rsidRPr="000825A3">
        <w:rPr>
          <w:rFonts w:ascii="Times New Roman" w:eastAsia="Times New Roman" w:hAnsi="Times New Roman" w:cs="Times New Roman"/>
          <w:bCs/>
          <w:sz w:val="22"/>
          <w:szCs w:val="22"/>
        </w:rPr>
        <w:t>Полецкого</w:t>
      </w:r>
      <w:proofErr w:type="spellEnd"/>
      <w:r w:rsidRPr="000825A3">
        <w:rPr>
          <w:rFonts w:ascii="Times New Roman" w:eastAsia="Times New Roman" w:hAnsi="Times New Roman" w:cs="Times New Roman"/>
          <w:bCs/>
          <w:sz w:val="22"/>
          <w:szCs w:val="22"/>
        </w:rPr>
        <w:t>.</w:t>
      </w:r>
    </w:p>
    <w:p w14:paraId="3AA7F546"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по ул. П. Флоренского, пер. Ломоносова, ул. Марш. Борзова, ул. Каштановая Аллея.</w:t>
      </w:r>
    </w:p>
    <w:p w14:paraId="5879647B"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 xml:space="preserve">Строительство газопровода высокого давления по ул. Согласия, ул. Ген. </w:t>
      </w:r>
      <w:proofErr w:type="spellStart"/>
      <w:r w:rsidRPr="000825A3">
        <w:rPr>
          <w:rFonts w:ascii="Times New Roman" w:eastAsia="Times New Roman" w:hAnsi="Times New Roman" w:cs="Times New Roman"/>
          <w:bCs/>
          <w:sz w:val="22"/>
          <w:szCs w:val="22"/>
        </w:rPr>
        <w:t>Челнокова</w:t>
      </w:r>
      <w:proofErr w:type="spellEnd"/>
      <w:r w:rsidRPr="000825A3">
        <w:rPr>
          <w:rFonts w:ascii="Times New Roman" w:eastAsia="Times New Roman" w:hAnsi="Times New Roman" w:cs="Times New Roman"/>
          <w:bCs/>
          <w:sz w:val="22"/>
          <w:szCs w:val="22"/>
        </w:rPr>
        <w:t>.</w:t>
      </w:r>
    </w:p>
    <w:p w14:paraId="4410ABA9"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по ул. Горького, ул. М. Цветаевой.</w:t>
      </w:r>
    </w:p>
    <w:p w14:paraId="4E96383A"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 xml:space="preserve">Строительство газопровода высокого давления от ул. Горького до района </w:t>
      </w:r>
      <w:proofErr w:type="spellStart"/>
      <w:r w:rsidRPr="000825A3">
        <w:rPr>
          <w:rFonts w:ascii="Times New Roman" w:eastAsia="Times New Roman" w:hAnsi="Times New Roman" w:cs="Times New Roman"/>
          <w:bCs/>
          <w:sz w:val="22"/>
          <w:szCs w:val="22"/>
        </w:rPr>
        <w:t>Кутузово</w:t>
      </w:r>
      <w:proofErr w:type="spellEnd"/>
      <w:r w:rsidRPr="000825A3">
        <w:rPr>
          <w:rFonts w:ascii="Times New Roman" w:eastAsia="Times New Roman" w:hAnsi="Times New Roman" w:cs="Times New Roman"/>
          <w:bCs/>
          <w:sz w:val="22"/>
          <w:szCs w:val="22"/>
        </w:rPr>
        <w:t>.</w:t>
      </w:r>
    </w:p>
    <w:p w14:paraId="73F7EDFF"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от ул. Герцена до ул. Островского.</w:t>
      </w:r>
    </w:p>
    <w:p w14:paraId="0972432E"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от пер. </w:t>
      </w:r>
      <w:proofErr w:type="spellStart"/>
      <w:r w:rsidRPr="000825A3">
        <w:rPr>
          <w:rFonts w:ascii="Times New Roman" w:eastAsia="Times New Roman" w:hAnsi="Times New Roman" w:cs="Times New Roman"/>
          <w:bCs/>
          <w:sz w:val="22"/>
          <w:szCs w:val="22"/>
        </w:rPr>
        <w:t>Краснокаменный</w:t>
      </w:r>
      <w:proofErr w:type="spellEnd"/>
      <w:r w:rsidRPr="000825A3">
        <w:rPr>
          <w:rFonts w:ascii="Times New Roman" w:eastAsia="Times New Roman" w:hAnsi="Times New Roman" w:cs="Times New Roman"/>
          <w:bCs/>
          <w:sz w:val="22"/>
          <w:szCs w:val="22"/>
        </w:rPr>
        <w:t xml:space="preserve"> по ул. А. Невского, пер. А. Попова, ул. Б. Окружная 4-я до пер. Р. Люксембург.</w:t>
      </w:r>
    </w:p>
    <w:p w14:paraId="7F87F2C8"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 xml:space="preserve">Строительство газопровода высокого давления от </w:t>
      </w:r>
      <w:proofErr w:type="spellStart"/>
      <w:proofErr w:type="gramStart"/>
      <w:r w:rsidRPr="000825A3">
        <w:rPr>
          <w:rFonts w:ascii="Times New Roman" w:eastAsia="Times New Roman" w:hAnsi="Times New Roman" w:cs="Times New Roman"/>
          <w:bCs/>
          <w:sz w:val="22"/>
          <w:szCs w:val="22"/>
        </w:rPr>
        <w:t>пер.Орловский</w:t>
      </w:r>
      <w:proofErr w:type="spellEnd"/>
      <w:proofErr w:type="gramEnd"/>
      <w:r w:rsidRPr="000825A3">
        <w:rPr>
          <w:rFonts w:ascii="Times New Roman" w:eastAsia="Times New Roman" w:hAnsi="Times New Roman" w:cs="Times New Roman"/>
          <w:bCs/>
          <w:sz w:val="22"/>
          <w:szCs w:val="22"/>
        </w:rPr>
        <w:t xml:space="preserve"> по ул. Таганрогская до пер. Туруханский 1-й.</w:t>
      </w:r>
    </w:p>
    <w:p w14:paraId="1D79CFE7"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от ул. </w:t>
      </w:r>
      <w:proofErr w:type="spellStart"/>
      <w:r w:rsidRPr="000825A3">
        <w:rPr>
          <w:rFonts w:ascii="Times New Roman" w:eastAsia="Times New Roman" w:hAnsi="Times New Roman" w:cs="Times New Roman"/>
          <w:bCs/>
          <w:sz w:val="22"/>
          <w:szCs w:val="22"/>
        </w:rPr>
        <w:t>Аэропортная</w:t>
      </w:r>
      <w:proofErr w:type="spellEnd"/>
      <w:r w:rsidRPr="000825A3">
        <w:rPr>
          <w:rFonts w:ascii="Times New Roman" w:eastAsia="Times New Roman" w:hAnsi="Times New Roman" w:cs="Times New Roman"/>
          <w:bCs/>
          <w:sz w:val="22"/>
          <w:szCs w:val="22"/>
        </w:rPr>
        <w:t xml:space="preserve"> до ул. Ю. Гагарина.</w:t>
      </w:r>
    </w:p>
    <w:p w14:paraId="6529A476"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от ул. Парт. Железняка по ул. Майская, ул. Еловая аллея, до ул. Куйбышева.</w:t>
      </w:r>
    </w:p>
    <w:p w14:paraId="09973104"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от ул. Молодой Гвардии до ул. Дачная.</w:t>
      </w:r>
    </w:p>
    <w:p w14:paraId="08401A62"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по ул. Дачная.</w:t>
      </w:r>
    </w:p>
    <w:p w14:paraId="1E40D05C"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ул. Кутаисская по ул. Ялтинская.</w:t>
      </w:r>
    </w:p>
    <w:p w14:paraId="37861A16"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просп. Московский по просп. Ленинский до ул. Проф. Баранова.</w:t>
      </w:r>
    </w:p>
    <w:p w14:paraId="2EA38E77"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 xml:space="preserve">Строительство газопровода высокого </w:t>
      </w:r>
      <w:proofErr w:type="gramStart"/>
      <w:r w:rsidRPr="000825A3">
        <w:rPr>
          <w:rFonts w:ascii="Times New Roman" w:eastAsia="Times New Roman" w:hAnsi="Times New Roman" w:cs="Times New Roman"/>
          <w:bCs/>
          <w:sz w:val="22"/>
          <w:szCs w:val="22"/>
        </w:rPr>
        <w:t>давления  от</w:t>
      </w:r>
      <w:proofErr w:type="gramEnd"/>
      <w:r w:rsidRPr="000825A3">
        <w:rPr>
          <w:rFonts w:ascii="Times New Roman" w:eastAsia="Times New Roman" w:hAnsi="Times New Roman" w:cs="Times New Roman"/>
          <w:bCs/>
          <w:sz w:val="22"/>
          <w:szCs w:val="22"/>
        </w:rPr>
        <w:t xml:space="preserve"> просп. Московский по ул. Ген. Галицкого до ул. Диккенса.</w:t>
      </w:r>
    </w:p>
    <w:p w14:paraId="539D4837"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w:t>
      </w:r>
      <w:proofErr w:type="gramStart"/>
      <w:r w:rsidRPr="000825A3">
        <w:rPr>
          <w:rFonts w:ascii="Times New Roman" w:eastAsia="Times New Roman" w:hAnsi="Times New Roman" w:cs="Times New Roman"/>
          <w:bCs/>
          <w:sz w:val="24"/>
          <w:szCs w:val="24"/>
          <w:lang w:eastAsia="ar-SA"/>
        </w:rPr>
        <w:t>давления  от</w:t>
      </w:r>
      <w:proofErr w:type="gramEnd"/>
      <w:r w:rsidRPr="000825A3">
        <w:rPr>
          <w:rFonts w:ascii="Times New Roman" w:eastAsia="Times New Roman" w:hAnsi="Times New Roman" w:cs="Times New Roman"/>
          <w:bCs/>
          <w:sz w:val="24"/>
          <w:szCs w:val="24"/>
          <w:lang w:eastAsia="ar-SA"/>
        </w:rPr>
        <w:t xml:space="preserve"> ул. Тенистая Аллея по ул. Б. Окружная 1-я до ул. Таймырская.</w:t>
      </w:r>
    </w:p>
    <w:p w14:paraId="53E84FC7"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по ул. Пархоменко, ул. Камышовая до ул. Подп. Емельянова.</w:t>
      </w:r>
    </w:p>
    <w:p w14:paraId="1249716B"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по ул. З. Космодемьянской.</w:t>
      </w:r>
    </w:p>
    <w:p w14:paraId="2690CD78"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давления от ул. Большая Окружная, по ул. Ген. Толстикова, до ул. </w:t>
      </w:r>
      <w:proofErr w:type="spellStart"/>
      <w:r w:rsidRPr="000825A3">
        <w:rPr>
          <w:rFonts w:ascii="Times New Roman" w:eastAsia="Times New Roman" w:hAnsi="Times New Roman" w:cs="Times New Roman"/>
          <w:bCs/>
          <w:sz w:val="24"/>
          <w:szCs w:val="24"/>
          <w:lang w:eastAsia="ar-SA"/>
        </w:rPr>
        <w:t>Понартская</w:t>
      </w:r>
      <w:proofErr w:type="spellEnd"/>
      <w:r w:rsidRPr="000825A3">
        <w:rPr>
          <w:rFonts w:ascii="Times New Roman" w:eastAsia="Times New Roman" w:hAnsi="Times New Roman" w:cs="Times New Roman"/>
          <w:bCs/>
          <w:sz w:val="24"/>
          <w:szCs w:val="24"/>
          <w:lang w:eastAsia="ar-SA"/>
        </w:rPr>
        <w:t>.</w:t>
      </w:r>
    </w:p>
    <w:p w14:paraId="1C2745E5"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ул. О. Кошевого по ул. </w:t>
      </w:r>
      <w:proofErr w:type="spellStart"/>
      <w:r w:rsidRPr="000825A3">
        <w:rPr>
          <w:rFonts w:ascii="Times New Roman" w:eastAsia="Times New Roman" w:hAnsi="Times New Roman" w:cs="Times New Roman"/>
          <w:bCs/>
          <w:sz w:val="24"/>
          <w:szCs w:val="24"/>
          <w:lang w:eastAsia="ar-SA"/>
        </w:rPr>
        <w:t>Понартская</w:t>
      </w:r>
      <w:proofErr w:type="spellEnd"/>
      <w:r w:rsidRPr="000825A3">
        <w:rPr>
          <w:rFonts w:ascii="Times New Roman" w:eastAsia="Times New Roman" w:hAnsi="Times New Roman" w:cs="Times New Roman"/>
          <w:bCs/>
          <w:sz w:val="24"/>
          <w:szCs w:val="24"/>
          <w:lang w:eastAsia="ar-SA"/>
        </w:rPr>
        <w:t>.</w:t>
      </w:r>
    </w:p>
    <w:p w14:paraId="29B118BE"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ул. Интернациональная по ул. Инженерная до ул. Автомобильная.</w:t>
      </w:r>
    </w:p>
    <w:p w14:paraId="0A0EED7F"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давления от ул. Большая Окружная по ул. У. Громовой, ул. </w:t>
      </w:r>
      <w:proofErr w:type="spellStart"/>
      <w:r w:rsidRPr="000825A3">
        <w:rPr>
          <w:rFonts w:ascii="Times New Roman" w:eastAsia="Times New Roman" w:hAnsi="Times New Roman" w:cs="Times New Roman"/>
          <w:bCs/>
          <w:sz w:val="24"/>
          <w:szCs w:val="24"/>
          <w:lang w:eastAsia="ar-SA"/>
        </w:rPr>
        <w:t>Понартская</w:t>
      </w:r>
      <w:proofErr w:type="spellEnd"/>
      <w:r w:rsidRPr="000825A3">
        <w:rPr>
          <w:rFonts w:ascii="Times New Roman" w:eastAsia="Times New Roman" w:hAnsi="Times New Roman" w:cs="Times New Roman"/>
          <w:bCs/>
          <w:sz w:val="24"/>
          <w:szCs w:val="24"/>
          <w:lang w:eastAsia="ar-SA"/>
        </w:rPr>
        <w:t>, ул. Летняя до ул. Минусинская.</w:t>
      </w:r>
    </w:p>
    <w:p w14:paraId="79B9C4A6"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по ул. Иртышская, ул. П. Морозова до ул. Печатная.</w:t>
      </w:r>
    </w:p>
    <w:p w14:paraId="66BA1840"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lastRenderedPageBreak/>
        <w:t>Строительство газопровода высокого давления по туп. Тихорецкий, ул. Киевская.</w:t>
      </w:r>
    </w:p>
    <w:p w14:paraId="0C414A83"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давления </w:t>
      </w:r>
      <w:proofErr w:type="gramStart"/>
      <w:r w:rsidRPr="000825A3">
        <w:rPr>
          <w:rFonts w:ascii="Times New Roman" w:eastAsia="Times New Roman" w:hAnsi="Times New Roman" w:cs="Times New Roman"/>
          <w:bCs/>
          <w:sz w:val="24"/>
          <w:szCs w:val="24"/>
          <w:lang w:eastAsia="ar-SA"/>
        </w:rPr>
        <w:t>по  ул.</w:t>
      </w:r>
      <w:proofErr w:type="gramEnd"/>
      <w:r w:rsidRPr="000825A3">
        <w:rPr>
          <w:rFonts w:ascii="Times New Roman" w:eastAsia="Times New Roman" w:hAnsi="Times New Roman" w:cs="Times New Roman"/>
          <w:bCs/>
          <w:sz w:val="24"/>
          <w:szCs w:val="24"/>
          <w:lang w:eastAsia="ar-SA"/>
        </w:rPr>
        <w:t> Большая Окружная вдоль железной дороги до ул. А. Матросова.</w:t>
      </w:r>
    </w:p>
    <w:p w14:paraId="3FD42F59"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2"/>
          <w:szCs w:val="22"/>
        </w:rPr>
        <w:t>Строительство газопровода высокого давления по ул. Ладушкина, пер. Ладушкина, ул. Керченская.</w:t>
      </w:r>
    </w:p>
    <w:p w14:paraId="4A29462B"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в пос. Прибрежный по ул. Заводская, пер. Заводской.</w:t>
      </w:r>
    </w:p>
    <w:p w14:paraId="2C75BB7C"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Замена существующего газопровода диаметром 300 мм по ул. Олега Кошевого на газопровод диаметром 400 мм.</w:t>
      </w:r>
    </w:p>
    <w:p w14:paraId="3BA6520C"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bCs/>
          <w:sz w:val="24"/>
          <w:szCs w:val="24"/>
          <w:lang w:eastAsia="ar-SA"/>
        </w:rPr>
        <w:t>Замена существующего газопровода диаметром 500 мм от ул. Литовский вал до ул. Генерала Буткова (выход на второй дюкер через р. Преголя) на газопровод диаметром 700 мм.</w:t>
      </w:r>
    </w:p>
    <w:p w14:paraId="76A67391"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Перекладка газопровода диаметром 700 мм, через р. Старая Преголя и Новая Преголя от набережной Адмирала </w:t>
      </w:r>
      <w:proofErr w:type="spellStart"/>
      <w:r w:rsidRPr="000825A3">
        <w:rPr>
          <w:rFonts w:ascii="Times New Roman" w:eastAsia="Times New Roman" w:hAnsi="Times New Roman" w:cs="Times New Roman"/>
          <w:bCs/>
          <w:sz w:val="24"/>
          <w:szCs w:val="24"/>
          <w:lang w:eastAsia="ar-SA"/>
        </w:rPr>
        <w:t>Трибуца</w:t>
      </w:r>
      <w:proofErr w:type="spellEnd"/>
      <w:r w:rsidRPr="000825A3">
        <w:rPr>
          <w:rFonts w:ascii="Times New Roman" w:eastAsia="Times New Roman" w:hAnsi="Times New Roman" w:cs="Times New Roman"/>
          <w:bCs/>
          <w:sz w:val="24"/>
          <w:szCs w:val="24"/>
          <w:lang w:eastAsia="ar-SA"/>
        </w:rPr>
        <w:t xml:space="preserve"> до ул. Водной в районе ГРП-13.</w:t>
      </w:r>
    </w:p>
    <w:p w14:paraId="6AAC8061"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Замена существующего газопровода диаметром 350 и 300 мм от ул. Аллея Смелых до ул. Олега Кошевого на газопровод диаметром 500 мм.</w:t>
      </w:r>
    </w:p>
    <w:p w14:paraId="76C5E912"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Схемой реконструкции и перспективного развития газораспределительных сетей ГО г. Калининграда, генеральным планом предусматривается строительство 96,435 км газопроводов среднего и высокого 0,6 МПа давлений, в том числе новое строительство – 89,525 км, замена существующих газопроводов – 6,910 км.</w:t>
      </w:r>
    </w:p>
    <w:p w14:paraId="218B3D98"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Ввиду ограничений, предусмотренных действующими нормативными документами на условия прокладки газопроводов из полиэтиленовых труб, для строительства проектируемых газопроводов высокого давления следует применять стальные трубы. Проектируемые газопроводы среднего </w:t>
      </w:r>
      <w:proofErr w:type="gramStart"/>
      <w:r w:rsidRPr="000825A3">
        <w:rPr>
          <w:rFonts w:ascii="Times New Roman" w:eastAsia="Times New Roman" w:hAnsi="Times New Roman" w:cs="Times New Roman"/>
          <w:sz w:val="24"/>
          <w:szCs w:val="24"/>
          <w:lang w:eastAsia="ar-SA"/>
        </w:rPr>
        <w:t>давления  предусмотрены</w:t>
      </w:r>
      <w:proofErr w:type="gramEnd"/>
      <w:r w:rsidRPr="000825A3">
        <w:rPr>
          <w:rFonts w:ascii="Times New Roman" w:eastAsia="Times New Roman" w:hAnsi="Times New Roman" w:cs="Times New Roman"/>
          <w:sz w:val="24"/>
          <w:szCs w:val="24"/>
          <w:lang w:eastAsia="ar-SA"/>
        </w:rPr>
        <w:t xml:space="preserve"> из полиэтиленовых труб.</w:t>
      </w:r>
    </w:p>
    <w:p w14:paraId="75C6B2FA"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Трубы, применяемые для строительства газопроводов, должны отвечать требованиям нормативно-технической документации газораспределительных систем и иметь сертификат соответствия Госстандарта России.</w:t>
      </w:r>
    </w:p>
    <w:p w14:paraId="62CD1AF4"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i/>
          <w:sz w:val="24"/>
          <w:szCs w:val="24"/>
          <w:lang w:eastAsia="ar-SA"/>
        </w:rPr>
      </w:pPr>
      <w:r w:rsidRPr="000825A3">
        <w:rPr>
          <w:rFonts w:ascii="Times New Roman" w:eastAsia="Times New Roman" w:hAnsi="Times New Roman" w:cs="Times New Roman"/>
          <w:i/>
          <w:sz w:val="24"/>
          <w:szCs w:val="24"/>
          <w:lang w:eastAsia="ar-SA"/>
        </w:rPr>
        <w:t>Отключающие устройства</w:t>
      </w:r>
    </w:p>
    <w:p w14:paraId="718FDF79"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Существующая газораспределительная сеть имеет свою систему отключающих устройств. На проектируемых участках газопроводов отключающие устройства предусматриваются:</w:t>
      </w:r>
    </w:p>
    <w:p w14:paraId="377D272F" w14:textId="77777777" w:rsidR="00F74C39" w:rsidRPr="000825A3" w:rsidRDefault="00F74C39" w:rsidP="0085089F">
      <w:pPr>
        <w:numPr>
          <w:ilvl w:val="0"/>
          <w:numId w:val="23"/>
        </w:numPr>
        <w:suppressAutoHyphens/>
        <w:spacing w:before="0" w:after="120" w:line="240" w:lineRule="auto"/>
        <w:ind w:left="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на входах в газорегуляторные пункты;</w:t>
      </w:r>
    </w:p>
    <w:p w14:paraId="57550439" w14:textId="77777777" w:rsidR="00F74C39" w:rsidRPr="000825A3" w:rsidRDefault="00F74C39" w:rsidP="0085089F">
      <w:pPr>
        <w:numPr>
          <w:ilvl w:val="0"/>
          <w:numId w:val="23"/>
        </w:numPr>
        <w:suppressAutoHyphens/>
        <w:spacing w:before="0" w:after="120" w:line="240" w:lineRule="auto"/>
        <w:ind w:left="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на ответвлениях к производственным потребителям и котельным;</w:t>
      </w:r>
    </w:p>
    <w:p w14:paraId="738FE9DA" w14:textId="77777777" w:rsidR="00F74C39" w:rsidRPr="000825A3" w:rsidRDefault="00F74C39" w:rsidP="0085089F">
      <w:pPr>
        <w:numPr>
          <w:ilvl w:val="0"/>
          <w:numId w:val="23"/>
        </w:numPr>
        <w:suppressAutoHyphens/>
        <w:spacing w:before="0" w:after="120" w:line="240" w:lineRule="auto"/>
        <w:ind w:left="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при пересечении железных дорог общей сети;</w:t>
      </w:r>
    </w:p>
    <w:p w14:paraId="730B46A7" w14:textId="77777777" w:rsidR="00F74C39" w:rsidRPr="000825A3" w:rsidRDefault="00F74C39" w:rsidP="0085089F">
      <w:pPr>
        <w:numPr>
          <w:ilvl w:val="0"/>
          <w:numId w:val="23"/>
        </w:numPr>
        <w:suppressAutoHyphens/>
        <w:spacing w:before="0" w:after="120" w:line="240" w:lineRule="auto"/>
        <w:ind w:left="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при пересечении водных преград двумя нитками и более. </w:t>
      </w:r>
    </w:p>
    <w:p w14:paraId="12A27B9E"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Отключающие устройства также необходимо предусматривать на ответвлениях от газопроводов к отдельным микрорайонам, кварталам, группам жилых домов, для отключения отдельных участков газопроводов с целью обеспечения безопасности и надежности работы газораспределительной сети. В качестве отключающих устройств предусматривается установка стальных задвижек и кранов. На полиэтиленовых газопроводах рекомендуется </w:t>
      </w:r>
      <w:proofErr w:type="spellStart"/>
      <w:r w:rsidRPr="000825A3">
        <w:rPr>
          <w:rFonts w:ascii="Times New Roman" w:eastAsia="Times New Roman" w:hAnsi="Times New Roman" w:cs="Times New Roman"/>
          <w:sz w:val="24"/>
          <w:szCs w:val="24"/>
          <w:lang w:eastAsia="ar-SA"/>
        </w:rPr>
        <w:t>безколодезная</w:t>
      </w:r>
      <w:proofErr w:type="spellEnd"/>
      <w:r w:rsidRPr="000825A3">
        <w:rPr>
          <w:rFonts w:ascii="Times New Roman" w:eastAsia="Times New Roman" w:hAnsi="Times New Roman" w:cs="Times New Roman"/>
          <w:sz w:val="24"/>
          <w:szCs w:val="24"/>
          <w:lang w:eastAsia="ar-SA"/>
        </w:rPr>
        <w:t xml:space="preserve"> установка полиэтиленовых кранов.</w:t>
      </w:r>
    </w:p>
    <w:p w14:paraId="7E6D151E"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lastRenderedPageBreak/>
        <w:t>Места установки и марки отключающих устройств определяются проектной организацией на последующих стадиях проектирования.</w:t>
      </w:r>
    </w:p>
    <w:p w14:paraId="39D00CFF"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i/>
          <w:sz w:val="24"/>
          <w:szCs w:val="24"/>
          <w:lang w:eastAsia="ar-SA"/>
        </w:rPr>
      </w:pPr>
      <w:r w:rsidRPr="000825A3">
        <w:rPr>
          <w:rFonts w:ascii="Times New Roman" w:eastAsia="Times New Roman" w:hAnsi="Times New Roman" w:cs="Times New Roman"/>
          <w:i/>
          <w:sz w:val="24"/>
          <w:szCs w:val="24"/>
          <w:lang w:eastAsia="ar-SA"/>
        </w:rPr>
        <w:t>Охранная зона газопроводов и ГРП</w:t>
      </w:r>
    </w:p>
    <w:p w14:paraId="7D8F5818"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соответствии с требованиями «Правил охраны газораспределительных сетей», утвержденными постановлением Правительства РФ №878 от 20.11.2000г., для газораспределительных сетей устанавливаются охранные зоны:</w:t>
      </w:r>
    </w:p>
    <w:p w14:paraId="7F33792A"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вдоль трассы газопровода в виде территории, ограниченной условными линиями, проходящими на расстоянии 2 м с каждой стороны газопровода;</w:t>
      </w:r>
    </w:p>
    <w:p w14:paraId="74BC488D"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вокруг отдельно стоящих газорегуляторных пунктов в виде территории, ограниченной замкнутой линией, проведенной на расстоянии 10,0 м от ГРП;</w:t>
      </w:r>
    </w:p>
    <w:p w14:paraId="763832A5"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proofErr w:type="gramStart"/>
      <w:r w:rsidRPr="000825A3">
        <w:rPr>
          <w:rFonts w:ascii="Times New Roman" w:eastAsia="Times New Roman" w:hAnsi="Times New Roman" w:cs="Times New Roman"/>
          <w:sz w:val="24"/>
          <w:szCs w:val="24"/>
          <w:lang w:eastAsia="ar-SA"/>
        </w:rPr>
        <w:t>для  подводных</w:t>
      </w:r>
      <w:proofErr w:type="gramEnd"/>
      <w:r w:rsidRPr="000825A3">
        <w:rPr>
          <w:rFonts w:ascii="Times New Roman" w:eastAsia="Times New Roman" w:hAnsi="Times New Roman" w:cs="Times New Roman"/>
          <w:sz w:val="24"/>
          <w:szCs w:val="24"/>
          <w:lang w:eastAsia="ar-SA"/>
        </w:rPr>
        <w:t xml:space="preserve"> переходов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14:paraId="64FBD3A8"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На земельные участки, входящие в охранную зону газопровода</w:t>
      </w:r>
      <w:r w:rsidRPr="000825A3">
        <w:rPr>
          <w:rFonts w:ascii="Times New Roman" w:eastAsia="Times New Roman" w:hAnsi="Times New Roman" w:cs="Times New Roman"/>
          <w:sz w:val="24"/>
          <w:szCs w:val="24"/>
          <w:lang w:eastAsia="ar-SA"/>
        </w:rPr>
        <w:sym w:font="Symbol" w:char="F02C"/>
      </w:r>
      <w:r w:rsidRPr="000825A3">
        <w:rPr>
          <w:rFonts w:ascii="Times New Roman" w:eastAsia="Times New Roman" w:hAnsi="Times New Roman" w:cs="Times New Roman"/>
          <w:sz w:val="24"/>
          <w:szCs w:val="24"/>
          <w:lang w:eastAsia="ar-SA"/>
        </w:rPr>
        <w:t xml:space="preserve"> в целях предупреждения его повреждения или нарушения условий эксплуатации</w:t>
      </w:r>
      <w:r w:rsidRPr="000825A3">
        <w:rPr>
          <w:rFonts w:ascii="Times New Roman" w:eastAsia="Times New Roman" w:hAnsi="Times New Roman" w:cs="Times New Roman"/>
          <w:sz w:val="24"/>
          <w:szCs w:val="24"/>
          <w:lang w:eastAsia="ar-SA"/>
        </w:rPr>
        <w:sym w:font="Symbol" w:char="F02C"/>
      </w:r>
      <w:r w:rsidRPr="000825A3">
        <w:rPr>
          <w:rFonts w:ascii="Times New Roman" w:eastAsia="Times New Roman" w:hAnsi="Times New Roman" w:cs="Times New Roman"/>
          <w:sz w:val="24"/>
          <w:szCs w:val="24"/>
          <w:lang w:eastAsia="ar-SA"/>
        </w:rPr>
        <w:t xml:space="preserve"> налагаются ограничения, которые запрещают: </w:t>
      </w:r>
    </w:p>
    <w:p w14:paraId="2BF3CDA4"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строить объекты жилищно-гражданского и производственного назначения;</w:t>
      </w:r>
    </w:p>
    <w:p w14:paraId="4324DED9"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устраивать свалки и склады</w:t>
      </w:r>
      <w:r w:rsidRPr="000825A3">
        <w:rPr>
          <w:rFonts w:ascii="Times New Roman" w:eastAsia="Times New Roman" w:hAnsi="Times New Roman" w:cs="Times New Roman"/>
          <w:sz w:val="24"/>
          <w:szCs w:val="24"/>
          <w:lang w:eastAsia="ar-SA"/>
        </w:rPr>
        <w:sym w:font="Symbol" w:char="F02C"/>
      </w:r>
      <w:r w:rsidRPr="000825A3">
        <w:rPr>
          <w:rFonts w:ascii="Times New Roman" w:eastAsia="Times New Roman" w:hAnsi="Times New Roman" w:cs="Times New Roman"/>
          <w:sz w:val="24"/>
          <w:szCs w:val="24"/>
          <w:lang w:eastAsia="ar-SA"/>
        </w:rPr>
        <w:t xml:space="preserve"> разливать растворы кислоты</w:t>
      </w:r>
      <w:r w:rsidRPr="000825A3">
        <w:rPr>
          <w:rFonts w:ascii="Times New Roman" w:eastAsia="Times New Roman" w:hAnsi="Times New Roman" w:cs="Times New Roman"/>
          <w:sz w:val="24"/>
          <w:szCs w:val="24"/>
          <w:lang w:eastAsia="ar-SA"/>
        </w:rPr>
        <w:sym w:font="Symbol" w:char="F02C"/>
      </w:r>
      <w:r w:rsidRPr="000825A3">
        <w:rPr>
          <w:rFonts w:ascii="Times New Roman" w:eastAsia="Times New Roman" w:hAnsi="Times New Roman" w:cs="Times New Roman"/>
          <w:sz w:val="24"/>
          <w:szCs w:val="24"/>
          <w:lang w:eastAsia="ar-SA"/>
        </w:rPr>
        <w:t xml:space="preserve"> щелочей</w:t>
      </w:r>
      <w:r w:rsidRPr="000825A3">
        <w:rPr>
          <w:rFonts w:ascii="Times New Roman" w:eastAsia="Times New Roman" w:hAnsi="Times New Roman" w:cs="Times New Roman"/>
          <w:sz w:val="24"/>
          <w:szCs w:val="24"/>
          <w:lang w:eastAsia="ar-SA"/>
        </w:rPr>
        <w:sym w:font="Symbol" w:char="F02C"/>
      </w:r>
      <w:r w:rsidRPr="000825A3">
        <w:rPr>
          <w:rFonts w:ascii="Times New Roman" w:eastAsia="Times New Roman" w:hAnsi="Times New Roman" w:cs="Times New Roman"/>
          <w:sz w:val="24"/>
          <w:szCs w:val="24"/>
          <w:lang w:eastAsia="ar-SA"/>
        </w:rPr>
        <w:t xml:space="preserve"> солей и других химически активных веществ;</w:t>
      </w:r>
    </w:p>
    <w:p w14:paraId="7886159A"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огораживать и перегораживать охранную зону</w:t>
      </w:r>
      <w:r w:rsidRPr="000825A3">
        <w:rPr>
          <w:rFonts w:ascii="Times New Roman" w:eastAsia="Times New Roman" w:hAnsi="Times New Roman" w:cs="Times New Roman"/>
          <w:sz w:val="24"/>
          <w:szCs w:val="24"/>
          <w:lang w:eastAsia="ar-SA"/>
        </w:rPr>
        <w:sym w:font="Symbol" w:char="F02C"/>
      </w:r>
      <w:r w:rsidRPr="000825A3">
        <w:rPr>
          <w:rFonts w:ascii="Times New Roman" w:eastAsia="Times New Roman" w:hAnsi="Times New Roman" w:cs="Times New Roman"/>
          <w:sz w:val="24"/>
          <w:szCs w:val="24"/>
          <w:lang w:eastAsia="ar-SA"/>
        </w:rPr>
        <w:t xml:space="preserve"> препятствовать доступу персонала эксплуатационных организаций</w:t>
      </w:r>
      <w:r w:rsidRPr="000825A3">
        <w:rPr>
          <w:rFonts w:ascii="Times New Roman" w:eastAsia="Times New Roman" w:hAnsi="Times New Roman" w:cs="Times New Roman"/>
          <w:sz w:val="24"/>
          <w:szCs w:val="24"/>
          <w:lang w:eastAsia="ar-SA"/>
        </w:rPr>
        <w:sym w:font="Symbol" w:char="F02C"/>
      </w:r>
      <w:r w:rsidRPr="000825A3">
        <w:rPr>
          <w:rFonts w:ascii="Times New Roman" w:eastAsia="Times New Roman" w:hAnsi="Times New Roman" w:cs="Times New Roman"/>
          <w:sz w:val="24"/>
          <w:szCs w:val="24"/>
          <w:lang w:eastAsia="ar-SA"/>
        </w:rPr>
        <w:t xml:space="preserve"> проведению обслуживания и устранению повреждений газопровода;</w:t>
      </w:r>
    </w:p>
    <w:p w14:paraId="4AF7AEEE"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разводить огонь и размещать источники огня;</w:t>
      </w:r>
    </w:p>
    <w:p w14:paraId="1AFEAF37"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самовольно подключаться к газопроводам;</w:t>
      </w:r>
    </w:p>
    <w:p w14:paraId="379480C9"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перемещать</w:t>
      </w:r>
      <w:r w:rsidRPr="000825A3">
        <w:rPr>
          <w:rFonts w:ascii="Times New Roman" w:eastAsia="Times New Roman" w:hAnsi="Times New Roman" w:cs="Times New Roman"/>
          <w:sz w:val="24"/>
          <w:szCs w:val="24"/>
          <w:lang w:eastAsia="ar-SA"/>
        </w:rPr>
        <w:sym w:font="Symbol" w:char="F02C"/>
      </w:r>
      <w:r w:rsidRPr="000825A3">
        <w:rPr>
          <w:rFonts w:ascii="Times New Roman" w:eastAsia="Times New Roman" w:hAnsi="Times New Roman" w:cs="Times New Roman"/>
          <w:sz w:val="24"/>
          <w:szCs w:val="24"/>
          <w:lang w:eastAsia="ar-SA"/>
        </w:rPr>
        <w:t xml:space="preserve"> повреждать</w:t>
      </w:r>
      <w:r w:rsidRPr="000825A3">
        <w:rPr>
          <w:rFonts w:ascii="Times New Roman" w:eastAsia="Times New Roman" w:hAnsi="Times New Roman" w:cs="Times New Roman"/>
          <w:sz w:val="24"/>
          <w:szCs w:val="24"/>
          <w:lang w:eastAsia="ar-SA"/>
        </w:rPr>
        <w:sym w:font="Symbol" w:char="F02C"/>
      </w:r>
      <w:r w:rsidRPr="000825A3">
        <w:rPr>
          <w:rFonts w:ascii="Times New Roman" w:eastAsia="Times New Roman" w:hAnsi="Times New Roman" w:cs="Times New Roman"/>
          <w:sz w:val="24"/>
          <w:szCs w:val="24"/>
          <w:lang w:eastAsia="ar-SA"/>
        </w:rPr>
        <w:t xml:space="preserve"> засыпать и уничтожать опознавательные знаки</w:t>
      </w:r>
      <w:r w:rsidRPr="000825A3">
        <w:rPr>
          <w:rFonts w:ascii="Times New Roman" w:eastAsia="Times New Roman" w:hAnsi="Times New Roman" w:cs="Times New Roman"/>
          <w:sz w:val="24"/>
          <w:szCs w:val="24"/>
          <w:lang w:eastAsia="ar-SA"/>
        </w:rPr>
        <w:sym w:font="Symbol" w:char="F02C"/>
      </w:r>
      <w:r w:rsidRPr="000825A3">
        <w:rPr>
          <w:rFonts w:ascii="Times New Roman" w:eastAsia="Times New Roman" w:hAnsi="Times New Roman" w:cs="Times New Roman"/>
          <w:sz w:val="24"/>
          <w:szCs w:val="24"/>
          <w:lang w:eastAsia="ar-SA"/>
        </w:rPr>
        <w:t xml:space="preserve"> контрольно-измерительные пункты и другие устройства газораспределительных сетей;</w:t>
      </w:r>
    </w:p>
    <w:p w14:paraId="571D7483"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рыть погреба</w:t>
      </w:r>
      <w:r w:rsidRPr="000825A3">
        <w:rPr>
          <w:rFonts w:ascii="Times New Roman" w:eastAsia="Times New Roman" w:hAnsi="Times New Roman" w:cs="Times New Roman"/>
          <w:sz w:val="24"/>
          <w:szCs w:val="24"/>
          <w:lang w:eastAsia="ar-SA"/>
        </w:rPr>
        <w:sym w:font="Symbol" w:char="F02C"/>
      </w:r>
      <w:r w:rsidRPr="000825A3">
        <w:rPr>
          <w:rFonts w:ascii="Times New Roman" w:eastAsia="Times New Roman" w:hAnsi="Times New Roman" w:cs="Times New Roman"/>
          <w:sz w:val="24"/>
          <w:szCs w:val="24"/>
          <w:lang w:eastAsia="ar-SA"/>
        </w:rPr>
        <w:t xml:space="preserve"> копать почву сельскохозяйственными орудиями и механизмами на глубину более 0,3 м;</w:t>
      </w:r>
    </w:p>
    <w:p w14:paraId="200BA919"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открывать калитки и двери газорегуляторных пунктов.</w:t>
      </w:r>
    </w:p>
    <w:p w14:paraId="7A62DFF2" w14:textId="77777777" w:rsidR="00F74C39" w:rsidRPr="000825A3" w:rsidRDefault="00F74C39" w:rsidP="00F74C39">
      <w:pPr>
        <w:suppressAutoHyphens/>
        <w:spacing w:before="0" w:after="120" w:line="240" w:lineRule="auto"/>
        <w:ind w:firstLine="851"/>
        <w:jc w:val="both"/>
        <w:rPr>
          <w:rFonts w:ascii="Times New Roman" w:eastAsia="Times New Roman" w:hAnsi="Times New Roman" w:cs="Times New Roman"/>
          <w:b/>
          <w:sz w:val="24"/>
          <w:szCs w:val="24"/>
          <w:lang w:eastAsia="ar-SA"/>
        </w:rPr>
      </w:pPr>
      <w:r w:rsidRPr="000825A3">
        <w:rPr>
          <w:rFonts w:ascii="Times New Roman" w:eastAsia="Times New Roman" w:hAnsi="Times New Roman" w:cs="Times New Roman"/>
          <w:b/>
          <w:sz w:val="24"/>
          <w:szCs w:val="24"/>
          <w:lang w:eastAsia="ar-SA"/>
        </w:rPr>
        <w:t>Расчетные расходы газа ГО г. Калининград</w:t>
      </w:r>
    </w:p>
    <w:p w14:paraId="3E364C23" w14:textId="77777777" w:rsidR="00F74C39" w:rsidRPr="000825A3" w:rsidRDefault="00F74C39" w:rsidP="00F74C39">
      <w:pPr>
        <w:spacing w:before="120" w:after="120" w:line="240" w:lineRule="auto"/>
        <w:ind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По стабилизационному сценарию развития с учетом миграции численность населения ГО г. Калининград на первую очередь к 2025 году составит 485,6 тыс. человек, на расчетный срок к 2035 году составит 500,1 тыс. человек.</w:t>
      </w:r>
    </w:p>
    <w:p w14:paraId="4413B30E"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При подготовке проекта генерального плана городского округа допускается принимать укрупненные показатели потребления газа, м</w:t>
      </w:r>
      <w:r w:rsidRPr="000825A3">
        <w:rPr>
          <w:rFonts w:ascii="Times New Roman" w:eastAsia="Times New Roman" w:hAnsi="Times New Roman" w:cs="Times New Roman"/>
          <w:sz w:val="24"/>
          <w:szCs w:val="24"/>
          <w:vertAlign w:val="superscript"/>
          <w:lang w:eastAsia="ru-RU"/>
        </w:rPr>
        <w:t>3</w:t>
      </w:r>
      <w:r w:rsidRPr="000825A3">
        <w:rPr>
          <w:rFonts w:ascii="Times New Roman" w:eastAsia="Times New Roman" w:hAnsi="Times New Roman" w:cs="Times New Roman"/>
          <w:sz w:val="24"/>
          <w:szCs w:val="24"/>
          <w:lang w:eastAsia="ru-RU"/>
        </w:rPr>
        <w:t>/год на 1 чел. при теплоте сгорания газа 34 МДж/м</w:t>
      </w:r>
      <w:r w:rsidRPr="000825A3">
        <w:rPr>
          <w:rFonts w:ascii="Times New Roman" w:eastAsia="Times New Roman" w:hAnsi="Times New Roman" w:cs="Times New Roman"/>
          <w:sz w:val="24"/>
          <w:szCs w:val="24"/>
          <w:vertAlign w:val="superscript"/>
          <w:lang w:eastAsia="ru-RU"/>
        </w:rPr>
        <w:t>3</w:t>
      </w:r>
      <w:r w:rsidRPr="000825A3">
        <w:rPr>
          <w:rFonts w:ascii="Times New Roman" w:eastAsia="Times New Roman" w:hAnsi="Times New Roman" w:cs="Times New Roman"/>
          <w:sz w:val="24"/>
          <w:szCs w:val="24"/>
          <w:lang w:eastAsia="ru-RU"/>
        </w:rPr>
        <w:t xml:space="preserve"> (</w:t>
      </w:r>
      <w:proofErr w:type="spellStart"/>
      <w:r w:rsidRPr="000825A3">
        <w:rPr>
          <w:rFonts w:ascii="Times New Roman" w:eastAsia="Times New Roman" w:hAnsi="Times New Roman" w:cs="Times New Roman"/>
          <w:sz w:val="24"/>
          <w:szCs w:val="24"/>
          <w:lang w:eastAsia="ru-RU"/>
        </w:rPr>
        <w:t>Q</w:t>
      </w:r>
      <w:r w:rsidRPr="000825A3">
        <w:rPr>
          <w:rFonts w:ascii="Times New Roman" w:eastAsia="Times New Roman" w:hAnsi="Times New Roman" w:cs="Times New Roman"/>
          <w:sz w:val="24"/>
          <w:szCs w:val="24"/>
          <w:vertAlign w:val="subscript"/>
          <w:lang w:eastAsia="ru-RU"/>
        </w:rPr>
        <w:t>н</w:t>
      </w:r>
      <w:proofErr w:type="spellEnd"/>
      <w:r w:rsidRPr="000825A3">
        <w:rPr>
          <w:rFonts w:ascii="Times New Roman" w:eastAsia="Times New Roman" w:hAnsi="Times New Roman" w:cs="Times New Roman"/>
          <w:sz w:val="24"/>
          <w:szCs w:val="24"/>
          <w:lang w:eastAsia="ru-RU"/>
        </w:rPr>
        <w:t xml:space="preserve"> = 8000 ккал/м</w:t>
      </w:r>
      <w:r w:rsidRPr="000825A3">
        <w:rPr>
          <w:rFonts w:ascii="Times New Roman" w:eastAsia="Times New Roman" w:hAnsi="Times New Roman" w:cs="Times New Roman"/>
          <w:sz w:val="24"/>
          <w:szCs w:val="24"/>
          <w:vertAlign w:val="superscript"/>
          <w:lang w:eastAsia="ru-RU"/>
        </w:rPr>
        <w:t>3</w:t>
      </w:r>
      <w:r w:rsidRPr="000825A3">
        <w:rPr>
          <w:rFonts w:ascii="Times New Roman" w:eastAsia="Times New Roman" w:hAnsi="Times New Roman" w:cs="Times New Roman"/>
          <w:sz w:val="24"/>
          <w:szCs w:val="24"/>
          <w:lang w:eastAsia="ru-RU"/>
        </w:rPr>
        <w:t>) - СП 42-101-2003.</w:t>
      </w:r>
    </w:p>
    <w:p w14:paraId="42C8FFD8"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ar-SA"/>
        </w:rPr>
        <w:t xml:space="preserve">Нормы расхода природного газа для городского округа «Город Калининград» определены по укрупненным показателям расхода (потребления) газа </w:t>
      </w:r>
      <w:r w:rsidRPr="000825A3">
        <w:rPr>
          <w:rFonts w:ascii="Times New Roman" w:eastAsia="Times New Roman" w:hAnsi="Times New Roman" w:cs="Times New Roman"/>
          <w:bCs/>
          <w:sz w:val="24"/>
          <w:szCs w:val="24"/>
          <w:lang w:eastAsia="ar-SA"/>
        </w:rPr>
        <w:t>в соответствии с местными нормативами градостроительного проектирования городского округа «Город Калининград».</w:t>
      </w:r>
    </w:p>
    <w:p w14:paraId="340BE08E"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Расход газа на жилищно-коммунальные нужды (без учета расхода газа на отопление) при 100% прогнозируемой обеспеченности газоснабжением существующих и новых застраиваемых территорий на первую очередь и расчетный срок принят из расчёта в среднем 300 м</w:t>
      </w:r>
      <w:r w:rsidRPr="000825A3">
        <w:rPr>
          <w:rFonts w:ascii="Times New Roman" w:eastAsia="Times New Roman" w:hAnsi="Times New Roman" w:cs="Times New Roman"/>
          <w:sz w:val="24"/>
          <w:szCs w:val="24"/>
          <w:vertAlign w:val="superscript"/>
          <w:lang w:eastAsia="ru-RU"/>
        </w:rPr>
        <w:t>3</w:t>
      </w:r>
      <w:r w:rsidRPr="000825A3">
        <w:rPr>
          <w:rFonts w:ascii="Times New Roman" w:eastAsia="Times New Roman" w:hAnsi="Times New Roman" w:cs="Times New Roman"/>
          <w:sz w:val="24"/>
          <w:szCs w:val="24"/>
          <w:lang w:eastAsia="ru-RU"/>
        </w:rPr>
        <w:t xml:space="preserve"> на человека в год.</w:t>
      </w:r>
    </w:p>
    <w:p w14:paraId="46B26E51" w14:textId="77777777" w:rsidR="00F74C39" w:rsidRPr="000825A3" w:rsidRDefault="00F74C39" w:rsidP="00F74C39">
      <w:pPr>
        <w:spacing w:before="0" w:after="0" w:line="240" w:lineRule="auto"/>
        <w:ind w:firstLine="403"/>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Таблица 21.4.2.</w:t>
      </w:r>
    </w:p>
    <w:p w14:paraId="463F053F" w14:textId="77777777" w:rsidR="00F74C39" w:rsidRPr="000825A3" w:rsidRDefault="00F74C39" w:rsidP="00F74C39">
      <w:pPr>
        <w:spacing w:before="0" w:after="0" w:line="240" w:lineRule="auto"/>
        <w:ind w:firstLine="403"/>
        <w:jc w:val="right"/>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Расход газа на жилищно-коммунальные нужды ГО г. Калининград, тыс. м.</w:t>
      </w:r>
      <w:r w:rsidRPr="000825A3">
        <w:rPr>
          <w:rFonts w:ascii="Times New Roman" w:eastAsia="Times New Roman" w:hAnsi="Times New Roman" w:cs="Times New Roman"/>
          <w:sz w:val="22"/>
          <w:szCs w:val="22"/>
          <w:lang w:eastAsia="ru-RU"/>
        </w:rPr>
        <w:t>³</w:t>
      </w:r>
      <w:r w:rsidRPr="000825A3">
        <w:rPr>
          <w:rFonts w:ascii="Times New Roman" w:eastAsia="Times New Roman" w:hAnsi="Times New Roman" w:cs="Times New Roman"/>
          <w:b/>
          <w:i/>
          <w:sz w:val="22"/>
          <w:szCs w:val="22"/>
          <w:lang w:eastAsia="ru-RU"/>
        </w:rPr>
        <w:t>/год</w:t>
      </w:r>
    </w:p>
    <w:tbl>
      <w:tblPr>
        <w:tblW w:w="4944"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994"/>
        <w:gridCol w:w="1763"/>
        <w:gridCol w:w="1987"/>
        <w:gridCol w:w="1854"/>
        <w:gridCol w:w="1902"/>
      </w:tblGrid>
      <w:tr w:rsidR="00F74C39" w:rsidRPr="000825A3" w14:paraId="26B47F3C" w14:textId="77777777" w:rsidTr="00481729">
        <w:trPr>
          <w:tblHeader/>
          <w:jc w:val="center"/>
        </w:trPr>
        <w:tc>
          <w:tcPr>
            <w:tcW w:w="1049" w:type="pct"/>
            <w:tcBorders>
              <w:top w:val="single" w:sz="12" w:space="0" w:color="auto"/>
              <w:left w:val="single" w:sz="12" w:space="0" w:color="auto"/>
              <w:bottom w:val="single" w:sz="12" w:space="0" w:color="auto"/>
              <w:right w:val="single" w:sz="12" w:space="0" w:color="auto"/>
            </w:tcBorders>
            <w:shd w:val="clear" w:color="auto" w:fill="C0C0C0"/>
            <w:vAlign w:val="center"/>
          </w:tcPr>
          <w:p w14:paraId="7AB92A55" w14:textId="77777777" w:rsidR="00F74C39" w:rsidRPr="000825A3" w:rsidRDefault="00F74C39" w:rsidP="00F74C39">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Муниципальное образование</w:t>
            </w:r>
          </w:p>
        </w:tc>
        <w:tc>
          <w:tcPr>
            <w:tcW w:w="928" w:type="pct"/>
            <w:tcBorders>
              <w:top w:val="single" w:sz="12" w:space="0" w:color="auto"/>
              <w:left w:val="single" w:sz="12" w:space="0" w:color="auto"/>
              <w:bottom w:val="single" w:sz="12" w:space="0" w:color="auto"/>
              <w:right w:val="single" w:sz="12" w:space="0" w:color="auto"/>
            </w:tcBorders>
            <w:shd w:val="clear" w:color="auto" w:fill="C0C0C0"/>
            <w:vAlign w:val="center"/>
          </w:tcPr>
          <w:p w14:paraId="2C9A0706" w14:textId="77777777" w:rsidR="00F74C39" w:rsidRPr="000825A3" w:rsidRDefault="00F74C39" w:rsidP="00F74C39">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Численность населения (2025г.), чел.</w:t>
            </w:r>
          </w:p>
        </w:tc>
        <w:tc>
          <w:tcPr>
            <w:tcW w:w="1046" w:type="pct"/>
            <w:tcBorders>
              <w:top w:val="single" w:sz="12" w:space="0" w:color="auto"/>
              <w:left w:val="single" w:sz="12" w:space="0" w:color="auto"/>
              <w:bottom w:val="single" w:sz="12" w:space="0" w:color="auto"/>
              <w:right w:val="single" w:sz="12" w:space="0" w:color="auto"/>
            </w:tcBorders>
            <w:shd w:val="clear" w:color="auto" w:fill="C0C0C0"/>
            <w:vAlign w:val="center"/>
          </w:tcPr>
          <w:p w14:paraId="2C0C4CAB" w14:textId="77777777" w:rsidR="00F74C39" w:rsidRPr="000825A3" w:rsidRDefault="00F74C39" w:rsidP="00F74C39">
            <w:pPr>
              <w:spacing w:before="0" w:after="0" w:line="240" w:lineRule="auto"/>
              <w:jc w:val="center"/>
              <w:rPr>
                <w:rFonts w:ascii="Times New Roman" w:eastAsia="Times New Roman" w:hAnsi="Times New Roman" w:cs="Times New Roman"/>
                <w:b/>
                <w:bCs/>
                <w:sz w:val="22"/>
                <w:szCs w:val="22"/>
                <w:vertAlign w:val="superscript"/>
                <w:lang w:eastAsia="ru-RU"/>
              </w:rPr>
            </w:pPr>
            <w:r w:rsidRPr="000825A3">
              <w:rPr>
                <w:rFonts w:ascii="Times New Roman" w:eastAsia="Times New Roman" w:hAnsi="Times New Roman" w:cs="Times New Roman"/>
                <w:b/>
                <w:bCs/>
                <w:sz w:val="22"/>
                <w:szCs w:val="22"/>
                <w:lang w:eastAsia="ru-RU"/>
              </w:rPr>
              <w:t>Потребность в газе на первую очередь, 2025 г., тыс. м</w:t>
            </w:r>
            <w:r w:rsidRPr="000825A3">
              <w:rPr>
                <w:rFonts w:ascii="Times New Roman" w:eastAsia="Times New Roman" w:hAnsi="Times New Roman" w:cs="Times New Roman"/>
                <w:b/>
                <w:bCs/>
                <w:sz w:val="22"/>
                <w:szCs w:val="22"/>
                <w:vertAlign w:val="superscript"/>
                <w:lang w:eastAsia="ru-RU"/>
              </w:rPr>
              <w:t>3</w:t>
            </w:r>
          </w:p>
        </w:tc>
        <w:tc>
          <w:tcPr>
            <w:tcW w:w="976" w:type="pct"/>
            <w:tcBorders>
              <w:top w:val="single" w:sz="12" w:space="0" w:color="auto"/>
              <w:left w:val="single" w:sz="12" w:space="0" w:color="auto"/>
              <w:bottom w:val="single" w:sz="12" w:space="0" w:color="auto"/>
              <w:right w:val="single" w:sz="12" w:space="0" w:color="auto"/>
            </w:tcBorders>
            <w:shd w:val="clear" w:color="auto" w:fill="C0C0C0"/>
            <w:vAlign w:val="center"/>
          </w:tcPr>
          <w:p w14:paraId="6EE60DA4" w14:textId="77777777" w:rsidR="00F74C39" w:rsidRPr="000825A3" w:rsidRDefault="00F74C39" w:rsidP="00F74C39">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Численность населения (2035г.), чел.</w:t>
            </w:r>
          </w:p>
        </w:tc>
        <w:tc>
          <w:tcPr>
            <w:tcW w:w="1002" w:type="pct"/>
            <w:tcBorders>
              <w:top w:val="single" w:sz="12" w:space="0" w:color="auto"/>
              <w:left w:val="single" w:sz="12" w:space="0" w:color="auto"/>
              <w:bottom w:val="single" w:sz="12" w:space="0" w:color="auto"/>
              <w:right w:val="single" w:sz="12" w:space="0" w:color="auto"/>
            </w:tcBorders>
            <w:shd w:val="clear" w:color="auto" w:fill="C0C0C0"/>
            <w:vAlign w:val="center"/>
          </w:tcPr>
          <w:p w14:paraId="0AA63E66" w14:textId="77777777" w:rsidR="00F74C39" w:rsidRPr="000825A3" w:rsidRDefault="00F74C39" w:rsidP="00F74C39">
            <w:pPr>
              <w:spacing w:before="0" w:after="0" w:line="240" w:lineRule="auto"/>
              <w:jc w:val="center"/>
              <w:rPr>
                <w:rFonts w:ascii="Times New Roman" w:eastAsia="Times New Roman" w:hAnsi="Times New Roman" w:cs="Times New Roman"/>
                <w:b/>
                <w:bCs/>
                <w:sz w:val="22"/>
                <w:szCs w:val="22"/>
                <w:vertAlign w:val="superscript"/>
                <w:lang w:eastAsia="ru-RU"/>
              </w:rPr>
            </w:pPr>
            <w:r w:rsidRPr="000825A3">
              <w:rPr>
                <w:rFonts w:ascii="Times New Roman" w:eastAsia="Times New Roman" w:hAnsi="Times New Roman" w:cs="Times New Roman"/>
                <w:b/>
                <w:bCs/>
                <w:sz w:val="22"/>
                <w:szCs w:val="22"/>
                <w:lang w:eastAsia="ru-RU"/>
              </w:rPr>
              <w:t>Потребность в газе на расчетный срок, 2035 г., тыс. м</w:t>
            </w:r>
            <w:r w:rsidRPr="000825A3">
              <w:rPr>
                <w:rFonts w:ascii="Times New Roman" w:eastAsia="Times New Roman" w:hAnsi="Times New Roman" w:cs="Times New Roman"/>
                <w:b/>
                <w:bCs/>
                <w:sz w:val="22"/>
                <w:szCs w:val="22"/>
                <w:vertAlign w:val="superscript"/>
                <w:lang w:eastAsia="ru-RU"/>
              </w:rPr>
              <w:t>3</w:t>
            </w:r>
          </w:p>
        </w:tc>
      </w:tr>
      <w:tr w:rsidR="00F74C39" w:rsidRPr="000825A3" w14:paraId="29E5A7EE" w14:textId="77777777" w:rsidTr="00481729">
        <w:trPr>
          <w:tblHeader/>
          <w:jc w:val="center"/>
        </w:trPr>
        <w:tc>
          <w:tcPr>
            <w:tcW w:w="1049" w:type="pct"/>
            <w:tcBorders>
              <w:top w:val="single" w:sz="12" w:space="0" w:color="auto"/>
              <w:left w:val="single" w:sz="4" w:space="0" w:color="auto"/>
              <w:bottom w:val="single" w:sz="4" w:space="0" w:color="auto"/>
              <w:right w:val="single" w:sz="4" w:space="0" w:color="auto"/>
            </w:tcBorders>
            <w:shd w:val="clear" w:color="auto" w:fill="auto"/>
            <w:vAlign w:val="center"/>
          </w:tcPr>
          <w:p w14:paraId="7581F2C4" w14:textId="77777777" w:rsidR="00F74C39" w:rsidRPr="000825A3" w:rsidRDefault="00F74C39" w:rsidP="00F74C39">
            <w:pPr>
              <w:spacing w:before="120" w:after="120" w:line="240" w:lineRule="auto"/>
              <w:rPr>
                <w:rFonts w:ascii="Times New Roman" w:eastAsia="Times New Roman" w:hAnsi="Times New Roman" w:cs="Times New Roman"/>
                <w:bCs/>
                <w:sz w:val="22"/>
                <w:szCs w:val="22"/>
                <w:lang w:eastAsia="ru-RU"/>
              </w:rPr>
            </w:pPr>
            <w:r w:rsidRPr="000825A3">
              <w:rPr>
                <w:rFonts w:ascii="Times New Roman" w:eastAsia="Times New Roman" w:hAnsi="Times New Roman" w:cs="Times New Roman"/>
                <w:bCs/>
                <w:sz w:val="22"/>
                <w:szCs w:val="22"/>
                <w:lang w:eastAsia="ru-RU"/>
              </w:rPr>
              <w:t>ГО г. Калининград</w:t>
            </w:r>
          </w:p>
        </w:tc>
        <w:tc>
          <w:tcPr>
            <w:tcW w:w="928" w:type="pct"/>
            <w:tcBorders>
              <w:top w:val="single" w:sz="12" w:space="0" w:color="auto"/>
              <w:left w:val="single" w:sz="4" w:space="0" w:color="auto"/>
              <w:bottom w:val="single" w:sz="4" w:space="0" w:color="auto"/>
              <w:right w:val="single" w:sz="4" w:space="0" w:color="auto"/>
            </w:tcBorders>
            <w:shd w:val="clear" w:color="auto" w:fill="auto"/>
            <w:vAlign w:val="center"/>
          </w:tcPr>
          <w:p w14:paraId="154B3E78" w14:textId="77777777" w:rsidR="00F74C39" w:rsidRPr="000825A3" w:rsidRDefault="00F74C39" w:rsidP="00F74C39">
            <w:pPr>
              <w:spacing w:before="120" w:after="120" w:line="240" w:lineRule="auto"/>
              <w:jc w:val="center"/>
              <w:rPr>
                <w:rFonts w:ascii="Times New Roman" w:eastAsia="Times New Roman" w:hAnsi="Times New Roman" w:cs="Times New Roman"/>
                <w:bCs/>
                <w:sz w:val="22"/>
                <w:szCs w:val="22"/>
                <w:lang w:eastAsia="ru-RU"/>
              </w:rPr>
            </w:pPr>
            <w:r w:rsidRPr="000825A3">
              <w:rPr>
                <w:rFonts w:ascii="Times New Roman" w:eastAsia="Times New Roman" w:hAnsi="Times New Roman" w:cs="Times New Roman"/>
                <w:bCs/>
                <w:sz w:val="22"/>
                <w:szCs w:val="22"/>
                <w:lang w:eastAsia="ru-RU"/>
              </w:rPr>
              <w:t>485 600</w:t>
            </w:r>
          </w:p>
        </w:tc>
        <w:tc>
          <w:tcPr>
            <w:tcW w:w="1046" w:type="pct"/>
            <w:tcBorders>
              <w:top w:val="single" w:sz="12" w:space="0" w:color="auto"/>
              <w:left w:val="single" w:sz="4" w:space="0" w:color="auto"/>
              <w:bottom w:val="single" w:sz="4" w:space="0" w:color="auto"/>
              <w:right w:val="single" w:sz="4" w:space="0" w:color="auto"/>
            </w:tcBorders>
            <w:shd w:val="clear" w:color="auto" w:fill="auto"/>
            <w:vAlign w:val="center"/>
          </w:tcPr>
          <w:p w14:paraId="02A83F6A" w14:textId="77777777" w:rsidR="00F74C39" w:rsidRPr="000825A3" w:rsidRDefault="00F74C39" w:rsidP="00F74C39">
            <w:pPr>
              <w:spacing w:before="120" w:after="120" w:line="240" w:lineRule="auto"/>
              <w:jc w:val="center"/>
              <w:rPr>
                <w:rFonts w:ascii="Times New Roman" w:eastAsia="Times New Roman" w:hAnsi="Times New Roman" w:cs="Times New Roman"/>
                <w:bCs/>
                <w:sz w:val="22"/>
                <w:szCs w:val="22"/>
                <w:lang w:eastAsia="ru-RU"/>
              </w:rPr>
            </w:pPr>
            <w:r w:rsidRPr="000825A3">
              <w:rPr>
                <w:rFonts w:ascii="Times New Roman" w:eastAsia="Times New Roman" w:hAnsi="Times New Roman" w:cs="Times New Roman"/>
                <w:bCs/>
                <w:sz w:val="22"/>
                <w:szCs w:val="22"/>
                <w:lang w:eastAsia="ru-RU"/>
              </w:rPr>
              <w:t>145 680</w:t>
            </w:r>
          </w:p>
        </w:tc>
        <w:tc>
          <w:tcPr>
            <w:tcW w:w="976" w:type="pct"/>
            <w:tcBorders>
              <w:top w:val="single" w:sz="12" w:space="0" w:color="auto"/>
              <w:left w:val="single" w:sz="4" w:space="0" w:color="auto"/>
              <w:bottom w:val="single" w:sz="4" w:space="0" w:color="auto"/>
              <w:right w:val="single" w:sz="4" w:space="0" w:color="auto"/>
            </w:tcBorders>
            <w:vAlign w:val="center"/>
          </w:tcPr>
          <w:p w14:paraId="0B95735E" w14:textId="77777777" w:rsidR="00F74C39" w:rsidRPr="000825A3" w:rsidRDefault="00F74C39" w:rsidP="00F74C39">
            <w:pPr>
              <w:spacing w:before="120" w:after="120" w:line="240" w:lineRule="auto"/>
              <w:jc w:val="center"/>
              <w:rPr>
                <w:rFonts w:ascii="Times New Roman" w:eastAsia="Times New Roman" w:hAnsi="Times New Roman" w:cs="Times New Roman"/>
                <w:bCs/>
                <w:sz w:val="22"/>
                <w:szCs w:val="22"/>
                <w:lang w:eastAsia="ru-RU"/>
              </w:rPr>
            </w:pPr>
            <w:r w:rsidRPr="000825A3">
              <w:rPr>
                <w:rFonts w:ascii="Times New Roman" w:eastAsia="Times New Roman" w:hAnsi="Times New Roman" w:cs="Times New Roman"/>
                <w:bCs/>
                <w:sz w:val="22"/>
                <w:szCs w:val="22"/>
                <w:lang w:eastAsia="ru-RU"/>
              </w:rPr>
              <w:t>500 100</w:t>
            </w:r>
          </w:p>
        </w:tc>
        <w:tc>
          <w:tcPr>
            <w:tcW w:w="1002" w:type="pct"/>
            <w:tcBorders>
              <w:top w:val="single" w:sz="12" w:space="0" w:color="auto"/>
              <w:left w:val="single" w:sz="4" w:space="0" w:color="auto"/>
              <w:bottom w:val="single" w:sz="4" w:space="0" w:color="auto"/>
              <w:right w:val="single" w:sz="4" w:space="0" w:color="auto"/>
            </w:tcBorders>
            <w:vAlign w:val="center"/>
          </w:tcPr>
          <w:p w14:paraId="7F7796EB" w14:textId="77777777" w:rsidR="00F74C39" w:rsidRPr="000825A3" w:rsidRDefault="00F74C39" w:rsidP="00F74C39">
            <w:pPr>
              <w:spacing w:before="120" w:after="120" w:line="240" w:lineRule="auto"/>
              <w:jc w:val="center"/>
              <w:rPr>
                <w:rFonts w:ascii="Times New Roman" w:eastAsia="Times New Roman" w:hAnsi="Times New Roman" w:cs="Times New Roman"/>
                <w:bCs/>
                <w:sz w:val="22"/>
                <w:szCs w:val="22"/>
                <w:lang w:eastAsia="ru-RU"/>
              </w:rPr>
            </w:pPr>
            <w:r w:rsidRPr="000825A3">
              <w:rPr>
                <w:rFonts w:ascii="Times New Roman" w:eastAsia="Times New Roman" w:hAnsi="Times New Roman" w:cs="Times New Roman"/>
                <w:bCs/>
                <w:sz w:val="22"/>
                <w:szCs w:val="22"/>
                <w:lang w:eastAsia="ru-RU"/>
              </w:rPr>
              <w:t>150 030</w:t>
            </w:r>
          </w:p>
        </w:tc>
      </w:tr>
    </w:tbl>
    <w:p w14:paraId="6A6815AC" w14:textId="77777777" w:rsidR="00F74C39" w:rsidRPr="000825A3" w:rsidRDefault="00F74C39" w:rsidP="00F74C39">
      <w:pPr>
        <w:spacing w:before="120" w:after="120" w:line="240" w:lineRule="auto"/>
        <w:ind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Годовые расходы газа на нужды предприятий торговли, бытового обслуживания непроизводственного характера и т.п. можно принимать в размере до 5 % суммарного расхода теплоты на жилые дома (СП 42-101-2003):</w:t>
      </w:r>
    </w:p>
    <w:p w14:paraId="36145AE0"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V= 145680000*0,05</w:t>
      </w:r>
      <w:proofErr w:type="gramStart"/>
      <w:r w:rsidRPr="000825A3">
        <w:rPr>
          <w:rFonts w:ascii="Times New Roman" w:eastAsia="Times New Roman" w:hAnsi="Times New Roman" w:cs="Times New Roman"/>
          <w:sz w:val="24"/>
          <w:szCs w:val="24"/>
          <w:lang w:eastAsia="ru-RU"/>
        </w:rPr>
        <w:t>=  7284000</w:t>
      </w:r>
      <w:proofErr w:type="gramEnd"/>
      <w:r w:rsidRPr="000825A3">
        <w:rPr>
          <w:rFonts w:ascii="Times New Roman" w:eastAsia="Times New Roman" w:hAnsi="Times New Roman" w:cs="Times New Roman"/>
          <w:sz w:val="24"/>
          <w:szCs w:val="24"/>
          <w:lang w:eastAsia="ru-RU"/>
        </w:rPr>
        <w:t xml:space="preserve"> м </w:t>
      </w:r>
      <w:r w:rsidRPr="000825A3">
        <w:rPr>
          <w:rFonts w:ascii="Times New Roman" w:eastAsia="Times New Roman" w:hAnsi="Times New Roman" w:cs="Times New Roman"/>
          <w:sz w:val="24"/>
          <w:szCs w:val="24"/>
          <w:vertAlign w:val="superscript"/>
          <w:lang w:eastAsia="ru-RU"/>
        </w:rPr>
        <w:t>3</w:t>
      </w:r>
      <w:r w:rsidRPr="000825A3">
        <w:rPr>
          <w:rFonts w:ascii="Times New Roman" w:eastAsia="Times New Roman" w:hAnsi="Times New Roman" w:cs="Times New Roman"/>
          <w:sz w:val="24"/>
          <w:szCs w:val="24"/>
          <w:lang w:eastAsia="ru-RU"/>
        </w:rPr>
        <w:t xml:space="preserve"> =7,284 млн. м</w:t>
      </w:r>
      <w:r w:rsidRPr="000825A3">
        <w:rPr>
          <w:rFonts w:ascii="Times New Roman" w:eastAsia="Times New Roman" w:hAnsi="Times New Roman" w:cs="Times New Roman"/>
          <w:noProof/>
          <w:sz w:val="24"/>
          <w:szCs w:val="24"/>
          <w:lang w:eastAsia="ru-RU"/>
        </w:rPr>
        <w:drawing>
          <wp:inline distT="0" distB="0" distL="0" distR="0" wp14:anchorId="65B75AD1" wp14:editId="4623E22F">
            <wp:extent cx="85725" cy="190500"/>
            <wp:effectExtent l="0" t="0" r="9525" b="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85725" cy="190500"/>
                    </a:xfrm>
                    <a:prstGeom prst="rect">
                      <a:avLst/>
                    </a:prstGeom>
                    <a:noFill/>
                    <a:ln>
                      <a:noFill/>
                    </a:ln>
                  </pic:spPr>
                </pic:pic>
              </a:graphicData>
            </a:graphic>
          </wp:inline>
        </w:drawing>
      </w:r>
      <w:r w:rsidRPr="000825A3">
        <w:rPr>
          <w:rFonts w:ascii="Times New Roman" w:eastAsia="Times New Roman" w:hAnsi="Times New Roman" w:cs="Times New Roman"/>
          <w:sz w:val="24"/>
          <w:szCs w:val="24"/>
          <w:lang w:eastAsia="ru-RU"/>
        </w:rPr>
        <w:t>(первая очередь 2025 г.).</w:t>
      </w:r>
    </w:p>
    <w:p w14:paraId="45EF12B9"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V= 150030000*0,05</w:t>
      </w:r>
      <w:proofErr w:type="gramStart"/>
      <w:r w:rsidRPr="000825A3">
        <w:rPr>
          <w:rFonts w:ascii="Times New Roman" w:eastAsia="Times New Roman" w:hAnsi="Times New Roman" w:cs="Times New Roman"/>
          <w:sz w:val="24"/>
          <w:szCs w:val="24"/>
          <w:lang w:eastAsia="ru-RU"/>
        </w:rPr>
        <w:t>=  7501500</w:t>
      </w:r>
      <w:proofErr w:type="gramEnd"/>
      <w:r w:rsidRPr="000825A3">
        <w:rPr>
          <w:rFonts w:ascii="Times New Roman" w:eastAsia="Times New Roman" w:hAnsi="Times New Roman" w:cs="Times New Roman"/>
          <w:sz w:val="24"/>
          <w:szCs w:val="24"/>
          <w:lang w:eastAsia="ru-RU"/>
        </w:rPr>
        <w:t xml:space="preserve"> м </w:t>
      </w:r>
      <w:r w:rsidRPr="000825A3">
        <w:rPr>
          <w:rFonts w:ascii="Times New Roman" w:eastAsia="Times New Roman" w:hAnsi="Times New Roman" w:cs="Times New Roman"/>
          <w:sz w:val="24"/>
          <w:szCs w:val="24"/>
          <w:vertAlign w:val="superscript"/>
          <w:lang w:eastAsia="ru-RU"/>
        </w:rPr>
        <w:t>3</w:t>
      </w:r>
      <w:r w:rsidRPr="000825A3">
        <w:rPr>
          <w:rFonts w:ascii="Times New Roman" w:eastAsia="Times New Roman" w:hAnsi="Times New Roman" w:cs="Times New Roman"/>
          <w:sz w:val="24"/>
          <w:szCs w:val="24"/>
          <w:lang w:eastAsia="ru-RU"/>
        </w:rPr>
        <w:t xml:space="preserve"> =7,5015 млн. м</w:t>
      </w:r>
      <w:r w:rsidRPr="000825A3">
        <w:rPr>
          <w:rFonts w:ascii="Times New Roman" w:eastAsia="Times New Roman" w:hAnsi="Times New Roman" w:cs="Times New Roman"/>
          <w:noProof/>
          <w:sz w:val="24"/>
          <w:szCs w:val="24"/>
          <w:lang w:eastAsia="ru-RU"/>
        </w:rPr>
        <w:drawing>
          <wp:inline distT="0" distB="0" distL="0" distR="0" wp14:anchorId="69A9123E" wp14:editId="162DC751">
            <wp:extent cx="85725" cy="190500"/>
            <wp:effectExtent l="0" t="0" r="9525"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85725" cy="190500"/>
                    </a:xfrm>
                    <a:prstGeom prst="rect">
                      <a:avLst/>
                    </a:prstGeom>
                    <a:noFill/>
                    <a:ln>
                      <a:noFill/>
                    </a:ln>
                  </pic:spPr>
                </pic:pic>
              </a:graphicData>
            </a:graphic>
          </wp:inline>
        </w:drawing>
      </w:r>
      <w:r w:rsidRPr="000825A3">
        <w:rPr>
          <w:rFonts w:ascii="Times New Roman" w:eastAsia="Times New Roman" w:hAnsi="Times New Roman" w:cs="Times New Roman"/>
          <w:sz w:val="24"/>
          <w:szCs w:val="24"/>
          <w:lang w:eastAsia="ru-RU"/>
        </w:rPr>
        <w:t>(расчетный срок 2035 г.).</w:t>
      </w:r>
    </w:p>
    <w:p w14:paraId="7FAE2AC1"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Доля потребления газа промышленными предприятиями городского округа составит 15% от общего объема газопотребления на жилищно-коммунальные нужды (расход газа по промышленности подлежит корректировке).</w:t>
      </w:r>
    </w:p>
    <w:p w14:paraId="57AB2F5D"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Доля потребления газа промышленными предприятиями городского округа</w:t>
      </w:r>
      <w:r w:rsidRPr="000825A3">
        <w:rPr>
          <w:rFonts w:ascii="Times New Roman" w:eastAsia="Times New Roman" w:hAnsi="Times New Roman" w:cs="Times New Roman"/>
          <w:sz w:val="24"/>
          <w:szCs w:val="24"/>
          <w:vertAlign w:val="superscript"/>
          <w:lang w:eastAsia="ru-RU"/>
        </w:rPr>
        <w:footnoteReference w:id="63"/>
      </w:r>
      <w:r w:rsidRPr="000825A3">
        <w:rPr>
          <w:rFonts w:ascii="Times New Roman" w:eastAsia="Times New Roman" w:hAnsi="Times New Roman" w:cs="Times New Roman"/>
          <w:sz w:val="24"/>
          <w:szCs w:val="24"/>
          <w:lang w:eastAsia="ru-RU"/>
        </w:rPr>
        <w:t xml:space="preserve"> прогнозируется в 15% от общего объема газопотребления на жилищно-коммунальные нужды (расход газа по промышленности подлежит корректировке при актуализации схемы газоснабжения).</w:t>
      </w:r>
    </w:p>
    <w:p w14:paraId="5D44E95C"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V = 145680000*0,15= 21852000 м</w:t>
      </w:r>
      <w:r w:rsidRPr="000825A3">
        <w:rPr>
          <w:rFonts w:ascii="Times New Roman" w:eastAsia="Times New Roman" w:hAnsi="Times New Roman" w:cs="Times New Roman"/>
          <w:sz w:val="24"/>
          <w:szCs w:val="24"/>
          <w:vertAlign w:val="superscript"/>
          <w:lang w:eastAsia="ru-RU"/>
        </w:rPr>
        <w:t>3</w:t>
      </w:r>
      <w:r w:rsidRPr="000825A3">
        <w:rPr>
          <w:rFonts w:ascii="Times New Roman" w:eastAsia="Times New Roman" w:hAnsi="Times New Roman" w:cs="Times New Roman"/>
          <w:sz w:val="24"/>
          <w:szCs w:val="24"/>
          <w:lang w:eastAsia="ru-RU"/>
        </w:rPr>
        <w:t xml:space="preserve"> =21,852 </w:t>
      </w:r>
      <w:proofErr w:type="spellStart"/>
      <w:proofErr w:type="gramStart"/>
      <w:r w:rsidRPr="000825A3">
        <w:rPr>
          <w:rFonts w:ascii="Times New Roman" w:eastAsia="Times New Roman" w:hAnsi="Times New Roman" w:cs="Times New Roman"/>
          <w:sz w:val="24"/>
          <w:szCs w:val="24"/>
          <w:lang w:eastAsia="ru-RU"/>
        </w:rPr>
        <w:t>млн.м</w:t>
      </w:r>
      <w:proofErr w:type="spellEnd"/>
      <w:proofErr w:type="gramEnd"/>
      <w:r w:rsidRPr="000825A3">
        <w:rPr>
          <w:rFonts w:ascii="Times New Roman" w:eastAsia="Times New Roman" w:hAnsi="Times New Roman" w:cs="Times New Roman"/>
          <w:noProof/>
          <w:sz w:val="24"/>
          <w:szCs w:val="24"/>
          <w:lang w:eastAsia="ru-RU"/>
        </w:rPr>
        <w:drawing>
          <wp:inline distT="0" distB="0" distL="0" distR="0" wp14:anchorId="75442C63" wp14:editId="5367DA7C">
            <wp:extent cx="85725" cy="190500"/>
            <wp:effectExtent l="0" t="0" r="9525" b="0"/>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85725" cy="190500"/>
                    </a:xfrm>
                    <a:prstGeom prst="rect">
                      <a:avLst/>
                    </a:prstGeom>
                    <a:noFill/>
                    <a:ln>
                      <a:noFill/>
                    </a:ln>
                  </pic:spPr>
                </pic:pic>
              </a:graphicData>
            </a:graphic>
          </wp:inline>
        </w:drawing>
      </w:r>
      <w:r w:rsidRPr="000825A3">
        <w:rPr>
          <w:rFonts w:ascii="Times New Roman" w:eastAsia="Times New Roman" w:hAnsi="Times New Roman" w:cs="Times New Roman"/>
          <w:sz w:val="24"/>
          <w:szCs w:val="24"/>
          <w:lang w:eastAsia="ru-RU"/>
        </w:rPr>
        <w:t>(первая очередь 2025г.).</w:t>
      </w:r>
    </w:p>
    <w:p w14:paraId="37B961D0"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V = 150030000*0,15= 22504500 м</w:t>
      </w:r>
      <w:r w:rsidRPr="000825A3">
        <w:rPr>
          <w:rFonts w:ascii="Times New Roman" w:eastAsia="Times New Roman" w:hAnsi="Times New Roman" w:cs="Times New Roman"/>
          <w:sz w:val="24"/>
          <w:szCs w:val="24"/>
          <w:vertAlign w:val="superscript"/>
          <w:lang w:eastAsia="ru-RU"/>
        </w:rPr>
        <w:t>3</w:t>
      </w:r>
      <w:r w:rsidRPr="000825A3">
        <w:rPr>
          <w:rFonts w:ascii="Times New Roman" w:eastAsia="Times New Roman" w:hAnsi="Times New Roman" w:cs="Times New Roman"/>
          <w:sz w:val="24"/>
          <w:szCs w:val="24"/>
          <w:lang w:eastAsia="ru-RU"/>
        </w:rPr>
        <w:t xml:space="preserve"> =22,5045 </w:t>
      </w:r>
      <w:proofErr w:type="spellStart"/>
      <w:proofErr w:type="gramStart"/>
      <w:r w:rsidRPr="000825A3">
        <w:rPr>
          <w:rFonts w:ascii="Times New Roman" w:eastAsia="Times New Roman" w:hAnsi="Times New Roman" w:cs="Times New Roman"/>
          <w:sz w:val="24"/>
          <w:szCs w:val="24"/>
          <w:lang w:eastAsia="ru-RU"/>
        </w:rPr>
        <w:t>млн.м</w:t>
      </w:r>
      <w:proofErr w:type="spellEnd"/>
      <w:proofErr w:type="gramEnd"/>
      <w:r w:rsidRPr="000825A3">
        <w:rPr>
          <w:rFonts w:ascii="Times New Roman" w:eastAsia="Times New Roman" w:hAnsi="Times New Roman" w:cs="Times New Roman"/>
          <w:noProof/>
          <w:sz w:val="24"/>
          <w:szCs w:val="24"/>
          <w:lang w:eastAsia="ru-RU"/>
        </w:rPr>
        <w:drawing>
          <wp:inline distT="0" distB="0" distL="0" distR="0" wp14:anchorId="52359F16" wp14:editId="6E24F93D">
            <wp:extent cx="85725" cy="190500"/>
            <wp:effectExtent l="0" t="0" r="9525" b="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85725" cy="190500"/>
                    </a:xfrm>
                    <a:prstGeom prst="rect">
                      <a:avLst/>
                    </a:prstGeom>
                    <a:noFill/>
                    <a:ln>
                      <a:noFill/>
                    </a:ln>
                  </pic:spPr>
                </pic:pic>
              </a:graphicData>
            </a:graphic>
          </wp:inline>
        </w:drawing>
      </w:r>
      <w:r w:rsidRPr="000825A3">
        <w:rPr>
          <w:rFonts w:ascii="Times New Roman" w:eastAsia="Times New Roman" w:hAnsi="Times New Roman" w:cs="Times New Roman"/>
          <w:sz w:val="24"/>
          <w:szCs w:val="24"/>
          <w:lang w:eastAsia="ru-RU"/>
        </w:rPr>
        <w:t>(расчетный срок 2035г.).</w:t>
      </w:r>
    </w:p>
    <w:p w14:paraId="5DEA37E9"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Суммарный расход газа составит:</w:t>
      </w:r>
    </w:p>
    <w:p w14:paraId="7D6FCD31"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val="en-US" w:eastAsia="ru-RU"/>
        </w:rPr>
        <w:t>V</w:t>
      </w:r>
      <w:r w:rsidRPr="000825A3">
        <w:rPr>
          <w:rFonts w:ascii="Times New Roman" w:eastAsia="Times New Roman" w:hAnsi="Times New Roman" w:cs="Times New Roman"/>
          <w:sz w:val="24"/>
          <w:szCs w:val="24"/>
          <w:lang w:eastAsia="ru-RU"/>
        </w:rPr>
        <w:t>= 145,68 +7,284 +21,852 = 174,816 млн. м</w:t>
      </w:r>
      <w:r w:rsidRPr="000825A3">
        <w:rPr>
          <w:rFonts w:ascii="Times New Roman" w:eastAsia="Times New Roman" w:hAnsi="Times New Roman" w:cs="Times New Roman"/>
          <w:noProof/>
          <w:sz w:val="24"/>
          <w:szCs w:val="24"/>
          <w:lang w:eastAsia="ru-RU"/>
        </w:rPr>
        <w:drawing>
          <wp:inline distT="0" distB="0" distL="0" distR="0" wp14:anchorId="1B7A88BB" wp14:editId="46DC333E">
            <wp:extent cx="85725" cy="190500"/>
            <wp:effectExtent l="0" t="0" r="9525" b="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85725" cy="190500"/>
                    </a:xfrm>
                    <a:prstGeom prst="rect">
                      <a:avLst/>
                    </a:prstGeom>
                    <a:noFill/>
                    <a:ln>
                      <a:noFill/>
                    </a:ln>
                  </pic:spPr>
                </pic:pic>
              </a:graphicData>
            </a:graphic>
          </wp:inline>
        </w:drawing>
      </w:r>
      <w:r w:rsidRPr="000825A3">
        <w:rPr>
          <w:rFonts w:ascii="Times New Roman" w:eastAsia="Times New Roman" w:hAnsi="Times New Roman" w:cs="Times New Roman"/>
          <w:sz w:val="24"/>
          <w:szCs w:val="24"/>
          <w:lang w:eastAsia="ru-RU"/>
        </w:rPr>
        <w:t>(первая очередь 2025г.).</w:t>
      </w:r>
    </w:p>
    <w:p w14:paraId="451FD20D"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val="en-US" w:eastAsia="ru-RU"/>
        </w:rPr>
        <w:t>V</w:t>
      </w:r>
      <w:r w:rsidRPr="000825A3">
        <w:rPr>
          <w:rFonts w:ascii="Times New Roman" w:eastAsia="Times New Roman" w:hAnsi="Times New Roman" w:cs="Times New Roman"/>
          <w:sz w:val="24"/>
          <w:szCs w:val="24"/>
          <w:lang w:eastAsia="ru-RU"/>
        </w:rPr>
        <w:t>= 150,03 +7,5015 +22,5045 = 180,036 млн. м</w:t>
      </w:r>
      <w:r w:rsidRPr="000825A3">
        <w:rPr>
          <w:rFonts w:ascii="Times New Roman" w:eastAsia="Times New Roman" w:hAnsi="Times New Roman" w:cs="Times New Roman"/>
          <w:noProof/>
          <w:sz w:val="24"/>
          <w:szCs w:val="24"/>
          <w:lang w:eastAsia="ru-RU"/>
        </w:rPr>
        <w:drawing>
          <wp:inline distT="0" distB="0" distL="0" distR="0" wp14:anchorId="08A6AC0A" wp14:editId="7D22BF4A">
            <wp:extent cx="85725" cy="190500"/>
            <wp:effectExtent l="0" t="0" r="9525"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85725" cy="190500"/>
                    </a:xfrm>
                    <a:prstGeom prst="rect">
                      <a:avLst/>
                    </a:prstGeom>
                    <a:noFill/>
                    <a:ln>
                      <a:noFill/>
                    </a:ln>
                  </pic:spPr>
                </pic:pic>
              </a:graphicData>
            </a:graphic>
          </wp:inline>
        </w:drawing>
      </w:r>
      <w:r w:rsidRPr="000825A3">
        <w:rPr>
          <w:rFonts w:ascii="Times New Roman" w:eastAsia="Times New Roman" w:hAnsi="Times New Roman" w:cs="Times New Roman"/>
          <w:sz w:val="24"/>
          <w:szCs w:val="24"/>
          <w:lang w:eastAsia="ru-RU"/>
        </w:rPr>
        <w:t>(расчетный срок 2035г.).</w:t>
      </w:r>
    </w:p>
    <w:p w14:paraId="70CA234C"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Расчёты отображают укрупненные суммарные расходы газа на жилищно-коммунальные нужды и промышленные предприятия в существующей и планируемой застройке ГО г. Калининград. Общая потребность (без учета нужд отопления) составит в 2025г. – 174,816 млн. м</w:t>
      </w:r>
      <w:r w:rsidRPr="000825A3">
        <w:rPr>
          <w:rFonts w:ascii="Times New Roman" w:eastAsia="Times New Roman" w:hAnsi="Times New Roman" w:cs="Times New Roman"/>
          <w:sz w:val="24"/>
          <w:szCs w:val="24"/>
          <w:vertAlign w:val="superscript"/>
          <w:lang w:eastAsia="ru-RU"/>
        </w:rPr>
        <w:t>3</w:t>
      </w:r>
      <w:proofErr w:type="gramStart"/>
      <w:r w:rsidRPr="000825A3">
        <w:rPr>
          <w:rFonts w:ascii="Times New Roman" w:eastAsia="Times New Roman" w:hAnsi="Times New Roman" w:cs="Times New Roman"/>
          <w:sz w:val="24"/>
          <w:szCs w:val="24"/>
          <w:lang w:eastAsia="ru-RU"/>
        </w:rPr>
        <w:t>.</w:t>
      </w:r>
      <w:proofErr w:type="gramEnd"/>
      <w:r w:rsidRPr="000825A3">
        <w:rPr>
          <w:rFonts w:ascii="Times New Roman" w:eastAsia="Times New Roman" w:hAnsi="Times New Roman" w:cs="Times New Roman"/>
          <w:sz w:val="24"/>
          <w:szCs w:val="24"/>
          <w:lang w:eastAsia="ru-RU"/>
        </w:rPr>
        <w:t xml:space="preserve"> и в 2035г. – 180,036 млн. м</w:t>
      </w:r>
      <w:r w:rsidRPr="000825A3">
        <w:rPr>
          <w:rFonts w:ascii="Times New Roman" w:eastAsia="Times New Roman" w:hAnsi="Times New Roman" w:cs="Times New Roman"/>
          <w:sz w:val="24"/>
          <w:szCs w:val="24"/>
          <w:vertAlign w:val="superscript"/>
          <w:lang w:eastAsia="ru-RU"/>
        </w:rPr>
        <w:t>3</w:t>
      </w:r>
      <w:r w:rsidRPr="000825A3">
        <w:rPr>
          <w:rFonts w:ascii="Times New Roman" w:eastAsia="Times New Roman" w:hAnsi="Times New Roman" w:cs="Times New Roman"/>
          <w:sz w:val="24"/>
          <w:szCs w:val="24"/>
          <w:lang w:eastAsia="ru-RU"/>
        </w:rPr>
        <w:t>. Вышеуказанные расчёты являются предварительными и подлежат уточнению при актуализации схемы газоснабжения городского округа «Город Калининград». Расчет газа для нужд отопления жилых и общественных зданий в документах территориального планирования не выполняется и определяется на последующих стадиях проектирования, в том числе при разработке схем теплоснабжения и газоснабжения.</w:t>
      </w:r>
    </w:p>
    <w:p w14:paraId="15B90E00"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 целях повышения безопасности газораспределительных сетей необходимо своевременно проводить диагностику газопроводов и оборудования ГРП, ГРПШ, </w:t>
      </w:r>
      <w:r w:rsidRPr="000825A3">
        <w:rPr>
          <w:rFonts w:ascii="Times New Roman" w:eastAsia="Times New Roman" w:hAnsi="Times New Roman" w:cs="Times New Roman"/>
          <w:sz w:val="24"/>
          <w:szCs w:val="24"/>
          <w:lang w:eastAsia="ru-RU"/>
        </w:rPr>
        <w:lastRenderedPageBreak/>
        <w:t>отключающих устройств и другие мероприятия, обеспечивающие надежную и безопасную работу всей системы газоснабжения. Диагностирование газопроводов проводится по истечении срока службы в целях определения технического состояния газопроводов и установления ресурса его дальнейшей эксплуатации.</w:t>
      </w:r>
    </w:p>
    <w:p w14:paraId="775AE559" w14:textId="77777777" w:rsidR="00F74C39" w:rsidRPr="000825A3" w:rsidRDefault="00F74C39" w:rsidP="00F74C39">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Досрочное диагностирование газопроводов назначается в случаях аварий, вызванных коррозийными разрушениями стальных газопроводов, а также разрывом сварных стыков.</w:t>
      </w:r>
    </w:p>
    <w:p w14:paraId="751D6EE1"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i/>
          <w:sz w:val="24"/>
          <w:szCs w:val="24"/>
          <w:lang w:eastAsia="ar-SA"/>
        </w:rPr>
      </w:pPr>
      <w:r w:rsidRPr="000825A3">
        <w:rPr>
          <w:rFonts w:ascii="Times New Roman" w:eastAsia="Times New Roman" w:hAnsi="Times New Roman" w:cs="Times New Roman"/>
          <w:i/>
          <w:sz w:val="24"/>
          <w:szCs w:val="24"/>
          <w:lang w:eastAsia="ar-SA"/>
        </w:rPr>
        <w:t>В целях создания надежной системы газоснабжения и обеспечения централизованным газоснабжением проектируемой жилой застройки ГО г. Калининград предлагается:</w:t>
      </w:r>
    </w:p>
    <w:p w14:paraId="0533AF25"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Актуализация схемы газоснабжения ГО г. Калининград.</w:t>
      </w:r>
    </w:p>
    <w:p w14:paraId="2AD2C63B"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Резервирование земельных участков для размещения объектов газоснабжения (газопроводов высокого давления, ГГРП, ГРП, ШРП).</w:t>
      </w:r>
    </w:p>
    <w:p w14:paraId="730B8A37"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Установка </w:t>
      </w:r>
      <w:r w:rsidR="006062B0" w:rsidRPr="000825A3">
        <w:rPr>
          <w:rFonts w:ascii="Times New Roman" w:eastAsia="Times New Roman" w:hAnsi="Times New Roman" w:cs="Times New Roman"/>
          <w:bCs/>
          <w:sz w:val="24"/>
          <w:szCs w:val="24"/>
          <w:lang w:eastAsia="ar-SA"/>
        </w:rPr>
        <w:t>шести</w:t>
      </w:r>
      <w:r w:rsidRPr="000825A3">
        <w:rPr>
          <w:rFonts w:ascii="Times New Roman" w:eastAsia="Times New Roman" w:hAnsi="Times New Roman" w:cs="Times New Roman"/>
          <w:bCs/>
          <w:sz w:val="24"/>
          <w:szCs w:val="24"/>
          <w:lang w:eastAsia="ar-SA"/>
        </w:rPr>
        <w:t xml:space="preserve"> головных, </w:t>
      </w:r>
      <w:r w:rsidR="006062B0" w:rsidRPr="000825A3">
        <w:rPr>
          <w:rFonts w:ascii="Times New Roman" w:eastAsia="Times New Roman" w:hAnsi="Times New Roman" w:cs="Times New Roman"/>
          <w:bCs/>
          <w:sz w:val="24"/>
          <w:szCs w:val="24"/>
          <w:lang w:eastAsia="ar-SA"/>
        </w:rPr>
        <w:t>десяти</w:t>
      </w:r>
      <w:r w:rsidRPr="000825A3">
        <w:rPr>
          <w:rFonts w:ascii="Times New Roman" w:eastAsia="Times New Roman" w:hAnsi="Times New Roman" w:cs="Times New Roman"/>
          <w:bCs/>
          <w:sz w:val="24"/>
          <w:szCs w:val="24"/>
          <w:lang w:eastAsia="ar-SA"/>
        </w:rPr>
        <w:t xml:space="preserve"> блочных и</w:t>
      </w:r>
      <w:r w:rsidR="006062B0" w:rsidRPr="000825A3">
        <w:rPr>
          <w:rFonts w:ascii="Times New Roman" w:eastAsia="Times New Roman" w:hAnsi="Times New Roman" w:cs="Times New Roman"/>
          <w:bCs/>
          <w:sz w:val="24"/>
          <w:szCs w:val="24"/>
          <w:lang w:eastAsia="ar-SA"/>
        </w:rPr>
        <w:t xml:space="preserve"> 54</w:t>
      </w:r>
      <w:r w:rsidRPr="000825A3">
        <w:rPr>
          <w:rFonts w:ascii="Times New Roman" w:eastAsia="Times New Roman" w:hAnsi="Times New Roman" w:cs="Times New Roman"/>
          <w:bCs/>
          <w:sz w:val="24"/>
          <w:szCs w:val="24"/>
          <w:lang w:eastAsia="ar-SA"/>
        </w:rPr>
        <w:t xml:space="preserve"> </w:t>
      </w:r>
      <w:proofErr w:type="gramStart"/>
      <w:r w:rsidRPr="000825A3">
        <w:rPr>
          <w:rFonts w:ascii="Times New Roman" w:eastAsia="Times New Roman" w:hAnsi="Times New Roman" w:cs="Times New Roman"/>
          <w:bCs/>
          <w:sz w:val="24"/>
          <w:szCs w:val="24"/>
          <w:lang w:eastAsia="ar-SA"/>
        </w:rPr>
        <w:t>шкафных  газорегуляторных</w:t>
      </w:r>
      <w:proofErr w:type="gramEnd"/>
      <w:r w:rsidRPr="000825A3">
        <w:rPr>
          <w:rFonts w:ascii="Times New Roman" w:eastAsia="Times New Roman" w:hAnsi="Times New Roman" w:cs="Times New Roman"/>
          <w:bCs/>
          <w:sz w:val="24"/>
          <w:szCs w:val="24"/>
          <w:lang w:eastAsia="ar-SA"/>
        </w:rPr>
        <w:t xml:space="preserve"> пунктов в микрорайонах и кварталах новой жилой застройки северной, северо-западной, юго-западной, южной, восточной частей ГО г. Калининград (в соответствии с разработанными проектами планировки территории ГО г. Калининград).</w:t>
      </w:r>
    </w:p>
    <w:p w14:paraId="1CC25672"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Строительство дублирующего газопровода высокого давления Д=500 мм от существующего газопровода высокого давления Д=500 мм по Большой Окружной через проектируемую территорию северо-западной части г. Калининград со врезкой в существующий газопровод высокого давления Д=300 мм в районе котельной №21 А. Космодемьянского в целях </w:t>
      </w:r>
      <w:proofErr w:type="spellStart"/>
      <w:r w:rsidRPr="000825A3">
        <w:rPr>
          <w:rFonts w:ascii="Times New Roman" w:eastAsia="Times New Roman" w:hAnsi="Times New Roman" w:cs="Times New Roman"/>
          <w:bCs/>
          <w:sz w:val="24"/>
          <w:szCs w:val="24"/>
          <w:lang w:eastAsia="ar-SA"/>
        </w:rPr>
        <w:t>закольцовки</w:t>
      </w:r>
      <w:proofErr w:type="spellEnd"/>
      <w:r w:rsidRPr="000825A3">
        <w:rPr>
          <w:rFonts w:ascii="Times New Roman" w:eastAsia="Times New Roman" w:hAnsi="Times New Roman" w:cs="Times New Roman"/>
          <w:bCs/>
          <w:sz w:val="24"/>
          <w:szCs w:val="24"/>
          <w:lang w:eastAsia="ar-SA"/>
        </w:rPr>
        <w:t xml:space="preserve">, в том числе для газоснабжения территории в границах ул. Б. Окружная - </w:t>
      </w:r>
      <w:proofErr w:type="spellStart"/>
      <w:r w:rsidRPr="000825A3">
        <w:rPr>
          <w:rFonts w:ascii="Times New Roman" w:eastAsia="Times New Roman" w:hAnsi="Times New Roman" w:cs="Times New Roman"/>
          <w:bCs/>
          <w:sz w:val="24"/>
          <w:szCs w:val="24"/>
          <w:lang w:eastAsia="ar-SA"/>
        </w:rPr>
        <w:t>шос</w:t>
      </w:r>
      <w:proofErr w:type="spellEnd"/>
      <w:r w:rsidRPr="000825A3">
        <w:rPr>
          <w:rFonts w:ascii="Times New Roman" w:eastAsia="Times New Roman" w:hAnsi="Times New Roman" w:cs="Times New Roman"/>
          <w:bCs/>
          <w:sz w:val="24"/>
          <w:szCs w:val="24"/>
          <w:lang w:eastAsia="ar-SA"/>
        </w:rPr>
        <w:t>. Люблинское.</w:t>
      </w:r>
    </w:p>
    <w:p w14:paraId="667B0DA2"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давления Д=300 мм от существующего газопровода высокого давления Д=300 мм по ул. Камская до завода «Янтарь» в целях газоснабжения, а так же газоснабжения территории юго-западной части </w:t>
      </w:r>
      <w:proofErr w:type="gramStart"/>
      <w:r w:rsidRPr="000825A3">
        <w:rPr>
          <w:rFonts w:ascii="Times New Roman" w:eastAsia="Times New Roman" w:hAnsi="Times New Roman" w:cs="Times New Roman"/>
          <w:bCs/>
          <w:sz w:val="24"/>
          <w:szCs w:val="24"/>
          <w:lang w:eastAsia="ar-SA"/>
        </w:rPr>
        <w:t>города  в</w:t>
      </w:r>
      <w:proofErr w:type="gramEnd"/>
      <w:r w:rsidRPr="000825A3">
        <w:rPr>
          <w:rFonts w:ascii="Times New Roman" w:eastAsia="Times New Roman" w:hAnsi="Times New Roman" w:cs="Times New Roman"/>
          <w:bCs/>
          <w:sz w:val="24"/>
          <w:szCs w:val="24"/>
          <w:lang w:eastAsia="ar-SA"/>
        </w:rPr>
        <w:t xml:space="preserve"> районе  Суворово,  </w:t>
      </w:r>
      <w:proofErr w:type="spellStart"/>
      <w:r w:rsidRPr="000825A3">
        <w:rPr>
          <w:rFonts w:ascii="Times New Roman" w:eastAsia="Times New Roman" w:hAnsi="Times New Roman" w:cs="Times New Roman"/>
          <w:bCs/>
          <w:sz w:val="24"/>
          <w:szCs w:val="24"/>
          <w:lang w:eastAsia="ar-SA"/>
        </w:rPr>
        <w:t>Чайковское</w:t>
      </w:r>
      <w:proofErr w:type="spellEnd"/>
      <w:r w:rsidRPr="000825A3">
        <w:rPr>
          <w:rFonts w:ascii="Times New Roman" w:eastAsia="Times New Roman" w:hAnsi="Times New Roman" w:cs="Times New Roman"/>
          <w:bCs/>
          <w:sz w:val="24"/>
          <w:szCs w:val="24"/>
          <w:lang w:eastAsia="ar-SA"/>
        </w:rPr>
        <w:t>, Чапаево.</w:t>
      </w:r>
    </w:p>
    <w:p w14:paraId="19C6DEDD"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существующего газопровода высокого давления Д=700 мм в районе АГРС №1 до проектируемого ВЖР Восток-1 и Восток 2 ООО «Мегаполис-</w:t>
      </w:r>
      <w:proofErr w:type="spellStart"/>
      <w:r w:rsidRPr="000825A3">
        <w:rPr>
          <w:rFonts w:ascii="Times New Roman" w:eastAsia="Times New Roman" w:hAnsi="Times New Roman" w:cs="Times New Roman"/>
          <w:bCs/>
          <w:sz w:val="24"/>
          <w:szCs w:val="24"/>
          <w:lang w:eastAsia="ar-SA"/>
        </w:rPr>
        <w:t>Жилстрой</w:t>
      </w:r>
      <w:proofErr w:type="spellEnd"/>
      <w:r w:rsidRPr="000825A3">
        <w:rPr>
          <w:rFonts w:ascii="Times New Roman" w:eastAsia="Times New Roman" w:hAnsi="Times New Roman" w:cs="Times New Roman"/>
          <w:bCs/>
          <w:sz w:val="24"/>
          <w:szCs w:val="24"/>
          <w:lang w:eastAsia="ar-SA"/>
        </w:rPr>
        <w:t>».</w:t>
      </w:r>
    </w:p>
    <w:p w14:paraId="7D60840C"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Д=219 мм в районе ул. Подп. Емельянова Малого Борисова.</w:t>
      </w:r>
    </w:p>
    <w:p w14:paraId="7AB6B04D"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давления от ул. Галактической до района </w:t>
      </w:r>
      <w:proofErr w:type="spellStart"/>
      <w:r w:rsidRPr="000825A3">
        <w:rPr>
          <w:rFonts w:ascii="Times New Roman" w:eastAsia="Times New Roman" w:hAnsi="Times New Roman" w:cs="Times New Roman"/>
          <w:bCs/>
          <w:sz w:val="24"/>
          <w:szCs w:val="24"/>
          <w:lang w:eastAsia="ar-SA"/>
        </w:rPr>
        <w:t>Прегольский</w:t>
      </w:r>
      <w:proofErr w:type="spellEnd"/>
      <w:r w:rsidRPr="000825A3">
        <w:rPr>
          <w:rFonts w:ascii="Times New Roman" w:eastAsia="Times New Roman" w:hAnsi="Times New Roman" w:cs="Times New Roman"/>
          <w:bCs/>
          <w:sz w:val="24"/>
          <w:szCs w:val="24"/>
          <w:lang w:eastAsia="ar-SA"/>
        </w:rPr>
        <w:t>.</w:t>
      </w:r>
    </w:p>
    <w:p w14:paraId="4D966233"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по ул. Б. Окружная 1-я, ул. Кировоградская от ул. П. Флоренского до ул. Белорусская.</w:t>
      </w:r>
    </w:p>
    <w:p w14:paraId="1D420B7B"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по ул. Херсонская, ул. </w:t>
      </w:r>
      <w:proofErr w:type="spellStart"/>
      <w:r w:rsidRPr="000825A3">
        <w:rPr>
          <w:rFonts w:ascii="Times New Roman" w:eastAsia="Times New Roman" w:hAnsi="Times New Roman" w:cs="Times New Roman"/>
          <w:bCs/>
          <w:sz w:val="24"/>
          <w:szCs w:val="24"/>
          <w:lang w:eastAsia="ar-SA"/>
        </w:rPr>
        <w:t>Полецкого</w:t>
      </w:r>
      <w:proofErr w:type="spellEnd"/>
      <w:r w:rsidRPr="000825A3">
        <w:rPr>
          <w:rFonts w:ascii="Times New Roman" w:eastAsia="Times New Roman" w:hAnsi="Times New Roman" w:cs="Times New Roman"/>
          <w:bCs/>
          <w:sz w:val="24"/>
          <w:szCs w:val="24"/>
          <w:lang w:eastAsia="ar-SA"/>
        </w:rPr>
        <w:t>.</w:t>
      </w:r>
    </w:p>
    <w:p w14:paraId="09BF3611"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по ул. П. Флоренского, пер. Ломоносова, ул. Марш. Борзова, ул. Каштановая Аллея.</w:t>
      </w:r>
    </w:p>
    <w:p w14:paraId="0789EF7D"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давления по ул. Согласия, ул. Ген. </w:t>
      </w:r>
      <w:proofErr w:type="spellStart"/>
      <w:r w:rsidRPr="000825A3">
        <w:rPr>
          <w:rFonts w:ascii="Times New Roman" w:eastAsia="Times New Roman" w:hAnsi="Times New Roman" w:cs="Times New Roman"/>
          <w:bCs/>
          <w:sz w:val="24"/>
          <w:szCs w:val="24"/>
          <w:lang w:eastAsia="ar-SA"/>
        </w:rPr>
        <w:t>Челнокова</w:t>
      </w:r>
      <w:proofErr w:type="spellEnd"/>
      <w:r w:rsidRPr="000825A3">
        <w:rPr>
          <w:rFonts w:ascii="Times New Roman" w:eastAsia="Times New Roman" w:hAnsi="Times New Roman" w:cs="Times New Roman"/>
          <w:bCs/>
          <w:sz w:val="24"/>
          <w:szCs w:val="24"/>
          <w:lang w:eastAsia="ar-SA"/>
        </w:rPr>
        <w:t>.</w:t>
      </w:r>
    </w:p>
    <w:p w14:paraId="51B5428F"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lastRenderedPageBreak/>
        <w:t>Строительство газопровода высокого давления по ул. Горького, ул. М. Цветаевой.</w:t>
      </w:r>
    </w:p>
    <w:p w14:paraId="31C751F9"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давления от ул. Горького до района </w:t>
      </w:r>
      <w:proofErr w:type="spellStart"/>
      <w:r w:rsidRPr="000825A3">
        <w:rPr>
          <w:rFonts w:ascii="Times New Roman" w:eastAsia="Times New Roman" w:hAnsi="Times New Roman" w:cs="Times New Roman"/>
          <w:bCs/>
          <w:sz w:val="24"/>
          <w:szCs w:val="24"/>
          <w:lang w:eastAsia="ar-SA"/>
        </w:rPr>
        <w:t>Кутузово</w:t>
      </w:r>
      <w:proofErr w:type="spellEnd"/>
      <w:r w:rsidRPr="000825A3">
        <w:rPr>
          <w:rFonts w:ascii="Times New Roman" w:eastAsia="Times New Roman" w:hAnsi="Times New Roman" w:cs="Times New Roman"/>
          <w:bCs/>
          <w:sz w:val="24"/>
          <w:szCs w:val="24"/>
          <w:lang w:eastAsia="ar-SA"/>
        </w:rPr>
        <w:t>.</w:t>
      </w:r>
    </w:p>
    <w:p w14:paraId="46A0981F"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ул. Герцена до ул. Островского.</w:t>
      </w:r>
    </w:p>
    <w:p w14:paraId="19F8AEDC"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пер. </w:t>
      </w:r>
      <w:proofErr w:type="spellStart"/>
      <w:r w:rsidRPr="000825A3">
        <w:rPr>
          <w:rFonts w:ascii="Times New Roman" w:eastAsia="Times New Roman" w:hAnsi="Times New Roman" w:cs="Times New Roman"/>
          <w:bCs/>
          <w:sz w:val="24"/>
          <w:szCs w:val="24"/>
          <w:lang w:eastAsia="ar-SA"/>
        </w:rPr>
        <w:t>Краснокаменный</w:t>
      </w:r>
      <w:proofErr w:type="spellEnd"/>
      <w:r w:rsidRPr="000825A3">
        <w:rPr>
          <w:rFonts w:ascii="Times New Roman" w:eastAsia="Times New Roman" w:hAnsi="Times New Roman" w:cs="Times New Roman"/>
          <w:bCs/>
          <w:sz w:val="24"/>
          <w:szCs w:val="24"/>
          <w:lang w:eastAsia="ar-SA"/>
        </w:rPr>
        <w:t xml:space="preserve"> по ул. А. Невского, пер. А. Попова, ул. Б. Окружная 4-я до пер. Р. Люксембург.</w:t>
      </w:r>
    </w:p>
    <w:p w14:paraId="74590057"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давления от </w:t>
      </w:r>
      <w:proofErr w:type="spellStart"/>
      <w:proofErr w:type="gramStart"/>
      <w:r w:rsidRPr="000825A3">
        <w:rPr>
          <w:rFonts w:ascii="Times New Roman" w:eastAsia="Times New Roman" w:hAnsi="Times New Roman" w:cs="Times New Roman"/>
          <w:bCs/>
          <w:sz w:val="24"/>
          <w:szCs w:val="24"/>
          <w:lang w:eastAsia="ar-SA"/>
        </w:rPr>
        <w:t>пер.Орловский</w:t>
      </w:r>
      <w:proofErr w:type="spellEnd"/>
      <w:proofErr w:type="gramEnd"/>
      <w:r w:rsidRPr="000825A3">
        <w:rPr>
          <w:rFonts w:ascii="Times New Roman" w:eastAsia="Times New Roman" w:hAnsi="Times New Roman" w:cs="Times New Roman"/>
          <w:bCs/>
          <w:sz w:val="24"/>
          <w:szCs w:val="24"/>
          <w:lang w:eastAsia="ar-SA"/>
        </w:rPr>
        <w:t xml:space="preserve"> по ул. Таганрогская до пер. Туруханский 1-й.</w:t>
      </w:r>
    </w:p>
    <w:p w14:paraId="156F0251"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ул. </w:t>
      </w:r>
      <w:proofErr w:type="spellStart"/>
      <w:r w:rsidRPr="000825A3">
        <w:rPr>
          <w:rFonts w:ascii="Times New Roman" w:eastAsia="Times New Roman" w:hAnsi="Times New Roman" w:cs="Times New Roman"/>
          <w:bCs/>
          <w:sz w:val="24"/>
          <w:szCs w:val="24"/>
          <w:lang w:eastAsia="ar-SA"/>
        </w:rPr>
        <w:t>Аэропортная</w:t>
      </w:r>
      <w:proofErr w:type="spellEnd"/>
      <w:r w:rsidRPr="000825A3">
        <w:rPr>
          <w:rFonts w:ascii="Times New Roman" w:eastAsia="Times New Roman" w:hAnsi="Times New Roman" w:cs="Times New Roman"/>
          <w:bCs/>
          <w:sz w:val="24"/>
          <w:szCs w:val="24"/>
          <w:lang w:eastAsia="ar-SA"/>
        </w:rPr>
        <w:t xml:space="preserve"> до ул. Ю. Гагарина.</w:t>
      </w:r>
    </w:p>
    <w:p w14:paraId="5EB8A8E1"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ул. Парт. Железняка по ул. Майская, ул. Еловая аллея, до ул. Куйбышева.</w:t>
      </w:r>
    </w:p>
    <w:p w14:paraId="6D339634"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ул. Молодой Гвардии до ул. Дачная.</w:t>
      </w:r>
    </w:p>
    <w:p w14:paraId="6F163A41"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по ул. Дачная.</w:t>
      </w:r>
    </w:p>
    <w:p w14:paraId="42C5C912"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ул. Кутаисская по ул. Ялтинская.</w:t>
      </w:r>
    </w:p>
    <w:p w14:paraId="38BFA250"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просп. Московский по просп. Ленинский до ул. Проф. Баранова.</w:t>
      </w:r>
    </w:p>
    <w:p w14:paraId="2AC2AAAF"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w:t>
      </w:r>
      <w:proofErr w:type="gramStart"/>
      <w:r w:rsidRPr="000825A3">
        <w:rPr>
          <w:rFonts w:ascii="Times New Roman" w:eastAsia="Times New Roman" w:hAnsi="Times New Roman" w:cs="Times New Roman"/>
          <w:bCs/>
          <w:sz w:val="24"/>
          <w:szCs w:val="24"/>
          <w:lang w:eastAsia="ar-SA"/>
        </w:rPr>
        <w:t>давления  от</w:t>
      </w:r>
      <w:proofErr w:type="gramEnd"/>
      <w:r w:rsidRPr="000825A3">
        <w:rPr>
          <w:rFonts w:ascii="Times New Roman" w:eastAsia="Times New Roman" w:hAnsi="Times New Roman" w:cs="Times New Roman"/>
          <w:bCs/>
          <w:sz w:val="24"/>
          <w:szCs w:val="24"/>
          <w:lang w:eastAsia="ar-SA"/>
        </w:rPr>
        <w:t xml:space="preserve"> просп. Московский по ул. Ген. Галицкого до ул. Диккенса.</w:t>
      </w:r>
    </w:p>
    <w:p w14:paraId="091ACA54"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w:t>
      </w:r>
      <w:proofErr w:type="gramStart"/>
      <w:r w:rsidRPr="000825A3">
        <w:rPr>
          <w:rFonts w:ascii="Times New Roman" w:eastAsia="Times New Roman" w:hAnsi="Times New Roman" w:cs="Times New Roman"/>
          <w:bCs/>
          <w:sz w:val="24"/>
          <w:szCs w:val="24"/>
          <w:lang w:eastAsia="ar-SA"/>
        </w:rPr>
        <w:t>давления  от</w:t>
      </w:r>
      <w:proofErr w:type="gramEnd"/>
      <w:r w:rsidRPr="000825A3">
        <w:rPr>
          <w:rFonts w:ascii="Times New Roman" w:eastAsia="Times New Roman" w:hAnsi="Times New Roman" w:cs="Times New Roman"/>
          <w:bCs/>
          <w:sz w:val="24"/>
          <w:szCs w:val="24"/>
          <w:lang w:eastAsia="ar-SA"/>
        </w:rPr>
        <w:t xml:space="preserve"> ул. Тенистая Аллея по ул. Б. Окружная 1-я до ул. Таймырская.</w:t>
      </w:r>
    </w:p>
    <w:p w14:paraId="63D0A851"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по ул. Пархоменко, ул. Камышовая до ул. Подп. Емельянова.</w:t>
      </w:r>
    </w:p>
    <w:p w14:paraId="56D62748"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по ул. З. Космодемьянской.</w:t>
      </w:r>
    </w:p>
    <w:p w14:paraId="70ADD8A9"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давления от ул. Большая Окружная, по ул. Ген. Толстикова, до ул. </w:t>
      </w:r>
      <w:proofErr w:type="spellStart"/>
      <w:r w:rsidRPr="000825A3">
        <w:rPr>
          <w:rFonts w:ascii="Times New Roman" w:eastAsia="Times New Roman" w:hAnsi="Times New Roman" w:cs="Times New Roman"/>
          <w:bCs/>
          <w:sz w:val="24"/>
          <w:szCs w:val="24"/>
          <w:lang w:eastAsia="ar-SA"/>
        </w:rPr>
        <w:t>Понартская</w:t>
      </w:r>
      <w:proofErr w:type="spellEnd"/>
      <w:r w:rsidRPr="000825A3">
        <w:rPr>
          <w:rFonts w:ascii="Times New Roman" w:eastAsia="Times New Roman" w:hAnsi="Times New Roman" w:cs="Times New Roman"/>
          <w:bCs/>
          <w:sz w:val="24"/>
          <w:szCs w:val="24"/>
          <w:lang w:eastAsia="ar-SA"/>
        </w:rPr>
        <w:t>.</w:t>
      </w:r>
    </w:p>
    <w:p w14:paraId="585DADA0"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ул. О. Кошевого по ул. </w:t>
      </w:r>
      <w:proofErr w:type="spellStart"/>
      <w:r w:rsidRPr="000825A3">
        <w:rPr>
          <w:rFonts w:ascii="Times New Roman" w:eastAsia="Times New Roman" w:hAnsi="Times New Roman" w:cs="Times New Roman"/>
          <w:bCs/>
          <w:sz w:val="24"/>
          <w:szCs w:val="24"/>
          <w:lang w:eastAsia="ar-SA"/>
        </w:rPr>
        <w:t>Понартская</w:t>
      </w:r>
      <w:proofErr w:type="spellEnd"/>
      <w:r w:rsidRPr="000825A3">
        <w:rPr>
          <w:rFonts w:ascii="Times New Roman" w:eastAsia="Times New Roman" w:hAnsi="Times New Roman" w:cs="Times New Roman"/>
          <w:bCs/>
          <w:sz w:val="24"/>
          <w:szCs w:val="24"/>
          <w:lang w:eastAsia="ar-SA"/>
        </w:rPr>
        <w:t>.</w:t>
      </w:r>
    </w:p>
    <w:p w14:paraId="1CDAB210"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от ул. Интернациональная по ул. Инженерная до ул. Автомобильная.</w:t>
      </w:r>
    </w:p>
    <w:p w14:paraId="0CEDC89D"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Строительство газопровода высокого давления от ул. Большая Окружная по ул. У. Громовой, ул. </w:t>
      </w:r>
      <w:proofErr w:type="spellStart"/>
      <w:r w:rsidRPr="000825A3">
        <w:rPr>
          <w:rFonts w:ascii="Times New Roman" w:eastAsia="Times New Roman" w:hAnsi="Times New Roman" w:cs="Times New Roman"/>
          <w:bCs/>
          <w:sz w:val="24"/>
          <w:szCs w:val="24"/>
          <w:lang w:eastAsia="ar-SA"/>
        </w:rPr>
        <w:t>Понартская</w:t>
      </w:r>
      <w:proofErr w:type="spellEnd"/>
      <w:r w:rsidRPr="000825A3">
        <w:rPr>
          <w:rFonts w:ascii="Times New Roman" w:eastAsia="Times New Roman" w:hAnsi="Times New Roman" w:cs="Times New Roman"/>
          <w:bCs/>
          <w:sz w:val="24"/>
          <w:szCs w:val="24"/>
          <w:lang w:eastAsia="ar-SA"/>
        </w:rPr>
        <w:t>, ул. Летняя до ул. Минусинская.</w:t>
      </w:r>
    </w:p>
    <w:p w14:paraId="1935D660"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по ул. Иртышская, ул. П. Морозова до ул. Печатная.</w:t>
      </w:r>
    </w:p>
    <w:p w14:paraId="416DE236"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по туп. Тихорецкий, ул. Киевская.</w:t>
      </w:r>
    </w:p>
    <w:p w14:paraId="2F8C1A71"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lastRenderedPageBreak/>
        <w:t xml:space="preserve">Строительство газопровода высокого давления </w:t>
      </w:r>
      <w:proofErr w:type="gramStart"/>
      <w:r w:rsidRPr="000825A3">
        <w:rPr>
          <w:rFonts w:ascii="Times New Roman" w:eastAsia="Times New Roman" w:hAnsi="Times New Roman" w:cs="Times New Roman"/>
          <w:bCs/>
          <w:sz w:val="24"/>
          <w:szCs w:val="24"/>
          <w:lang w:eastAsia="ar-SA"/>
        </w:rPr>
        <w:t>по  ул.</w:t>
      </w:r>
      <w:proofErr w:type="gramEnd"/>
      <w:r w:rsidRPr="000825A3">
        <w:rPr>
          <w:rFonts w:ascii="Times New Roman" w:eastAsia="Times New Roman" w:hAnsi="Times New Roman" w:cs="Times New Roman"/>
          <w:bCs/>
          <w:sz w:val="24"/>
          <w:szCs w:val="24"/>
          <w:lang w:eastAsia="ar-SA"/>
        </w:rPr>
        <w:t> Большая Окружная вдоль железной дороги до ул. А. Матросова.</w:t>
      </w:r>
    </w:p>
    <w:p w14:paraId="2CDF3F50"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по ул. Ладушкина, пер. Ладушкина, ул. Керченская.</w:t>
      </w:r>
    </w:p>
    <w:p w14:paraId="0B8CA6E0"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газопровода высокого давления в пос. Прибрежный по ул. Заводская, пер. Заводской.</w:t>
      </w:r>
    </w:p>
    <w:p w14:paraId="2DEA8571"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Замена существующего газопровода диаметром 300 мм по ул. Олега Кошевого на газопровод диаметром 400 мм.</w:t>
      </w:r>
    </w:p>
    <w:p w14:paraId="190DFE05"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Замена существующего газопровода диаметром 500 мм от ул. Литовский вал до ул. Генерала Буткова (выход на второй дюкер через р. Преголя) на газопровод диаметром 700 мм.</w:t>
      </w:r>
    </w:p>
    <w:p w14:paraId="48D6C19C"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 xml:space="preserve">Перекладка газопровода диаметром 700 мм, через р. Старая Преголя и Новая Преголя от набережной Адмирала </w:t>
      </w:r>
      <w:proofErr w:type="spellStart"/>
      <w:r w:rsidRPr="000825A3">
        <w:rPr>
          <w:rFonts w:ascii="Times New Roman" w:eastAsia="Times New Roman" w:hAnsi="Times New Roman" w:cs="Times New Roman"/>
          <w:bCs/>
          <w:sz w:val="24"/>
          <w:szCs w:val="24"/>
          <w:lang w:eastAsia="ar-SA"/>
        </w:rPr>
        <w:t>Трибуца</w:t>
      </w:r>
      <w:proofErr w:type="spellEnd"/>
      <w:r w:rsidRPr="000825A3">
        <w:rPr>
          <w:rFonts w:ascii="Times New Roman" w:eastAsia="Times New Roman" w:hAnsi="Times New Roman" w:cs="Times New Roman"/>
          <w:bCs/>
          <w:sz w:val="24"/>
          <w:szCs w:val="24"/>
          <w:lang w:eastAsia="ar-SA"/>
        </w:rPr>
        <w:t xml:space="preserve"> до ул. Водной в районе ГРП-13.</w:t>
      </w:r>
    </w:p>
    <w:p w14:paraId="71CE558F"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Замена существующего газопровода диаметром 350 и 300 мм от ул. Аллея Смелых до ул. Олега Кошевого на газопровод диаметром 500 мм.</w:t>
      </w:r>
    </w:p>
    <w:p w14:paraId="13B551A1" w14:textId="77777777" w:rsidR="00F74C39" w:rsidRPr="000825A3" w:rsidRDefault="00F74C39" w:rsidP="0085089F">
      <w:pPr>
        <w:numPr>
          <w:ilvl w:val="0"/>
          <w:numId w:val="22"/>
        </w:numPr>
        <w:suppressAutoHyphens/>
        <w:spacing w:before="120" w:after="120" w:line="240" w:lineRule="auto"/>
        <w:ind w:left="1418" w:hanging="567"/>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Строительство новых газораспределительных сетей среднего и низкого давления в районах проектируемой комплексной жилой застройки северной, северо-западной, юго-западной, южной, восточной частей ГО г. Калининград.</w:t>
      </w:r>
    </w:p>
    <w:p w14:paraId="2E093893" w14:textId="77777777" w:rsidR="00F74C39" w:rsidRPr="000825A3" w:rsidRDefault="00F74C39" w:rsidP="00F74C39">
      <w:pPr>
        <w:tabs>
          <w:tab w:val="left" w:pos="0"/>
        </w:tabs>
        <w:suppressAutoHyphens/>
        <w:spacing w:before="120" w:after="120" w:line="240" w:lineRule="auto"/>
        <w:ind w:firstLine="851"/>
        <w:jc w:val="both"/>
        <w:rPr>
          <w:rFonts w:ascii="Times New Roman" w:eastAsia="Times New Roman" w:hAnsi="Times New Roman" w:cs="Times New Roman"/>
          <w:bCs/>
          <w:sz w:val="24"/>
          <w:szCs w:val="24"/>
          <w:lang w:eastAsia="ar-SA"/>
        </w:rPr>
      </w:pPr>
      <w:r w:rsidRPr="000825A3">
        <w:rPr>
          <w:rFonts w:ascii="Times New Roman" w:eastAsia="Times New Roman" w:hAnsi="Times New Roman" w:cs="Times New Roman"/>
          <w:bCs/>
          <w:sz w:val="24"/>
          <w:szCs w:val="24"/>
          <w:lang w:eastAsia="ar-SA"/>
        </w:rPr>
        <w:t>В графической части проекта отображены проектируемые газопроводы высокого давления, проектируемые ГГРП, ГРП и ШРП.</w:t>
      </w:r>
    </w:p>
    <w:p w14:paraId="32CC23E3" w14:textId="77777777" w:rsidR="00F74C39" w:rsidRPr="000825A3" w:rsidRDefault="00F74C39" w:rsidP="00F74C39">
      <w:pPr>
        <w:spacing w:before="120" w:after="120" w:line="240" w:lineRule="auto"/>
        <w:rPr>
          <w:rFonts w:ascii="Times New Roman" w:eastAsia="Times New Roman" w:hAnsi="Times New Roman" w:cs="Times New Roman"/>
          <w:sz w:val="24"/>
          <w:szCs w:val="24"/>
        </w:rPr>
      </w:pPr>
    </w:p>
    <w:p w14:paraId="5C89960D" w14:textId="77777777" w:rsidR="00F74C39" w:rsidRPr="000825A3" w:rsidRDefault="00F74C39" w:rsidP="003805DF">
      <w:pPr>
        <w:pStyle w:val="32"/>
        <w:numPr>
          <w:ilvl w:val="1"/>
          <w:numId w:val="1"/>
        </w:numPr>
        <w:ind w:left="709" w:hanging="709"/>
        <w:rPr>
          <w:rFonts w:ascii="Times New Roman" w:hAnsi="Times New Roman" w:cs="Times New Roman"/>
        </w:rPr>
      </w:pPr>
      <w:bookmarkStart w:id="93" w:name="_Toc379907758"/>
      <w:bookmarkStart w:id="94" w:name="_Toc380350686"/>
      <w:bookmarkStart w:id="95" w:name="_Toc454214588"/>
      <w:r w:rsidRPr="000825A3">
        <w:rPr>
          <w:rFonts w:ascii="Times New Roman" w:hAnsi="Times New Roman" w:cs="Times New Roman"/>
        </w:rPr>
        <w:t>Связь</w:t>
      </w:r>
      <w:bookmarkEnd w:id="93"/>
      <w:bookmarkEnd w:id="94"/>
      <w:bookmarkEnd w:id="95"/>
    </w:p>
    <w:p w14:paraId="254E61B7"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bookmarkStart w:id="96" w:name="_Toc379907759"/>
      <w:bookmarkStart w:id="97" w:name="_Toc380350687"/>
      <w:r w:rsidRPr="000825A3">
        <w:rPr>
          <w:rFonts w:ascii="Times New Roman" w:eastAsia="Times New Roman" w:hAnsi="Times New Roman" w:cs="Times New Roman"/>
          <w:sz w:val="24"/>
          <w:szCs w:val="24"/>
          <w:lang w:eastAsia="ar-SA"/>
        </w:rPr>
        <w:t>Одной из самых динамичных в мировой экономике является отрасль связи и телекоммуникаций. В настоящее время эта отрасль в Калининграде недостаточно развита и отстает от потребностей не только среднеевропейского, но и среднероссийского уровня. Вместе с тем, развитие независимых от иностранных государств каналов связи и телекоммуникаций для Калининградской области имеет стратегическое значение и является приоритетным, что определено Федеральной программой развития ОЭЗ.</w:t>
      </w:r>
    </w:p>
    <w:p w14:paraId="4B078006"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Для достижения этой цели необходимо строительство подводной волоконно-оптической линии связи Калининград - Санкт-Петербург. Кроме того, требуется строительство современных цифровых станций, линий с цифровыми системами передачи, распространение подвижной радиотелефонной связи и др.</w:t>
      </w:r>
    </w:p>
    <w:p w14:paraId="79C73826"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Развитие связи и телекоммуникаций в Калининграде создаст основу для интеграции города в мировое информационное пространство, позволит обеспечить международные деловые и научные контакты и повысит инвестиционную привлекательность города.</w:t>
      </w:r>
    </w:p>
    <w:p w14:paraId="6AC1FF11"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Предлагается способствовать дальнейшему расширению сети объектов, обеспечивающих стабильный доступ населения к стационарной и мобильной связи и другим телекоммуникационным услугам.</w:t>
      </w:r>
    </w:p>
    <w:p w14:paraId="2F63135B"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Количество абонентов стационарной проводной связи к 2025 году может вырасти на 10% или стабилизироваться на существующем уровне и даже уменьшиться в зависимости от проводимой тарифной политики операторов сотовой и проводной связи. </w:t>
      </w:r>
    </w:p>
    <w:p w14:paraId="06EA5E48"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lastRenderedPageBreak/>
        <w:t>Для улучшения функционирования почтовой связи в городском округе г. Калининград необходимо оказать содействие ФГУП «Почта России» в приобретение (аренде) новых помещений и реконструкции, капитальном и текущем ремонте или замене помещений, занимаемых отделениями почтовой связи, а также оснастить объекты почтовой связи необходимой компьютерной оргтехникой и средствами механизации.</w:t>
      </w:r>
    </w:p>
    <w:p w14:paraId="682FA9ED" w14:textId="77777777" w:rsidR="00F74C39" w:rsidRPr="000825A3" w:rsidRDefault="00F74C39" w:rsidP="00F74C39">
      <w:pPr>
        <w:tabs>
          <w:tab w:val="left" w:pos="0"/>
        </w:tabs>
        <w:suppressAutoHyphens/>
        <w:spacing w:before="12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Учитывая стремительное развитие средств передачи данных и телематических услуг сети Интернет, предполагается достижение обеспеченности доступа к сети не менее 90% семей, 100% хозяйствующих субъектов и юридических лиц к 2025 году. Продолжится выход на рынок информационных услуг новых хозяйствующих субъектов, предлагающих широкий спектр услуг в области связи и телекоммуникации.</w:t>
      </w:r>
    </w:p>
    <w:p w14:paraId="0796C4AA" w14:textId="77777777" w:rsidR="00F74C39" w:rsidRPr="000825A3" w:rsidRDefault="00F74C39" w:rsidP="003805DF">
      <w:pPr>
        <w:pStyle w:val="32"/>
        <w:numPr>
          <w:ilvl w:val="1"/>
          <w:numId w:val="1"/>
        </w:numPr>
        <w:ind w:left="709" w:hanging="709"/>
        <w:rPr>
          <w:rFonts w:ascii="Times New Roman" w:hAnsi="Times New Roman" w:cs="Times New Roman"/>
        </w:rPr>
      </w:pPr>
      <w:bookmarkStart w:id="98" w:name="_Toc454214589"/>
      <w:bookmarkEnd w:id="96"/>
      <w:bookmarkEnd w:id="97"/>
      <w:r w:rsidRPr="000825A3">
        <w:rPr>
          <w:rFonts w:ascii="Times New Roman" w:hAnsi="Times New Roman" w:cs="Times New Roman"/>
        </w:rPr>
        <w:t>Энергосбережение</w:t>
      </w:r>
      <w:bookmarkEnd w:id="98"/>
    </w:p>
    <w:p w14:paraId="3E035FE3" w14:textId="77777777" w:rsidR="00F74C39" w:rsidRPr="000825A3" w:rsidRDefault="00F74C39" w:rsidP="00F74C39">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Основные мероприятия в части развития инженерной инфраструктуры </w:t>
      </w:r>
      <w:r w:rsidRPr="000825A3">
        <w:rPr>
          <w:rFonts w:ascii="Times New Roman" w:eastAsia="Times New Roman" w:hAnsi="Times New Roman" w:cs="Times New Roman"/>
          <w:sz w:val="24"/>
          <w:szCs w:val="24"/>
          <w:lang w:eastAsia="ar-SA"/>
        </w:rPr>
        <w:t>ГО г. Калининград</w:t>
      </w:r>
      <w:r w:rsidRPr="000825A3">
        <w:rPr>
          <w:rFonts w:ascii="Times New Roman" w:eastAsia="Times New Roman" w:hAnsi="Times New Roman" w:cs="Times New Roman"/>
          <w:sz w:val="24"/>
          <w:szCs w:val="24"/>
          <w:lang w:eastAsia="ru-RU"/>
        </w:rPr>
        <w:t xml:space="preserve"> должны быть направлены на энергосбережение.</w:t>
      </w:r>
    </w:p>
    <w:p w14:paraId="22824ECC" w14:textId="77777777" w:rsidR="00F74C39" w:rsidRPr="000825A3" w:rsidRDefault="00F74C39" w:rsidP="00F74C39">
      <w:pPr>
        <w:suppressAutoHyphens/>
        <w:spacing w:before="100" w:after="10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23 ноября 2009 года вышел Федеральный закон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7C15BEF3" w14:textId="77777777" w:rsidR="00F74C39" w:rsidRPr="000825A3" w:rsidRDefault="00F74C39" w:rsidP="00F74C39">
      <w:pPr>
        <w:suppressAutoHyphens/>
        <w:spacing w:before="100" w:after="10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Энергосбережение - реализация организационных, правовых, технических, технологических, экономических и иных мер, направленных на уменьшение объема используемых энергетических ресурсов при сохранении соответствующего полезного эффекта от их использования (в том числе объема произведенной продукции, выполненных работ, оказанных услуг).</w:t>
      </w:r>
    </w:p>
    <w:p w14:paraId="694B5E1F" w14:textId="77777777" w:rsidR="00F74C39" w:rsidRPr="000825A3" w:rsidRDefault="00F74C39" w:rsidP="00F74C39">
      <w:pPr>
        <w:suppressAutoHyphens/>
        <w:spacing w:before="100" w:after="10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соответствии со ст. 11 п. 1 Федерального закона №261-ФЗ здания, строения, сооружения должны соответствовать требованиям энергетической эффективности, установленные уполномоченным федеральным органом исполнительной власти в соответствии с правилами, утвержденными Правительством Российской Федерации.</w:t>
      </w:r>
    </w:p>
    <w:p w14:paraId="0B66B032"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Согласно гл. 7 ст. 24 п. 1 Федерального закона №261-ФЗ, начиная с 1 января 2010 года, бюджетное учреждение обязано обеспечить снижение в сопоставимых условиях объема потребленных им воды, дизельного и иного топлива, мазута, природного газа, тепловой энергии, электрической энергии, угля в течение пяти лет не менее чем на пятнадцать процентов от объема фактически потребленного им в 2009 году каждого из указанных ресурсов с ежегодным снижением такого объема не менее чем на три процента.</w:t>
      </w:r>
    </w:p>
    <w:p w14:paraId="7D8214F9"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 соответствии с гл. 10 ст. 48 п. 3 Федерального закона №261-ФЗ региональные, муниципальные программы в области энергосбережения и повышения энергетической эффективности </w:t>
      </w:r>
      <w:proofErr w:type="gramStart"/>
      <w:r w:rsidRPr="000825A3">
        <w:rPr>
          <w:rFonts w:ascii="Times New Roman" w:eastAsia="Times New Roman" w:hAnsi="Times New Roman" w:cs="Times New Roman"/>
          <w:sz w:val="24"/>
          <w:szCs w:val="24"/>
          <w:lang w:eastAsia="ru-RU"/>
        </w:rPr>
        <w:t>должны  быть</w:t>
      </w:r>
      <w:proofErr w:type="gramEnd"/>
      <w:r w:rsidRPr="000825A3">
        <w:rPr>
          <w:rFonts w:ascii="Times New Roman" w:eastAsia="Times New Roman" w:hAnsi="Times New Roman" w:cs="Times New Roman"/>
          <w:sz w:val="24"/>
          <w:szCs w:val="24"/>
          <w:lang w:eastAsia="ru-RU"/>
        </w:rPr>
        <w:t xml:space="preserve"> утверждены до 1 августа 2010 года.</w:t>
      </w:r>
    </w:p>
    <w:p w14:paraId="026B981C"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 ГО г. Калининград была разработана и реализована муниципальная целевая программа «Энергосбережение и повышение энергетической эффективности </w:t>
      </w:r>
      <w:proofErr w:type="gramStart"/>
      <w:r w:rsidRPr="000825A3">
        <w:rPr>
          <w:rFonts w:ascii="Times New Roman" w:eastAsia="Times New Roman" w:hAnsi="Times New Roman" w:cs="Times New Roman"/>
          <w:sz w:val="24"/>
          <w:szCs w:val="24"/>
          <w:lang w:eastAsia="ru-RU"/>
        </w:rPr>
        <w:t>в  городском</w:t>
      </w:r>
      <w:proofErr w:type="gramEnd"/>
      <w:r w:rsidRPr="000825A3">
        <w:rPr>
          <w:rFonts w:ascii="Times New Roman" w:eastAsia="Times New Roman" w:hAnsi="Times New Roman" w:cs="Times New Roman"/>
          <w:sz w:val="24"/>
          <w:szCs w:val="24"/>
          <w:lang w:eastAsia="ru-RU"/>
        </w:rPr>
        <w:t xml:space="preserve"> округе «Город Калининград» на 2010-2014 годы».</w:t>
      </w:r>
    </w:p>
    <w:p w14:paraId="74B72330"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 настоящее время разработана муниципальная целевая программа «Энергосбережение и повышение энергетической эффективности </w:t>
      </w:r>
      <w:proofErr w:type="gramStart"/>
      <w:r w:rsidRPr="000825A3">
        <w:rPr>
          <w:rFonts w:ascii="Times New Roman" w:eastAsia="Times New Roman" w:hAnsi="Times New Roman" w:cs="Times New Roman"/>
          <w:sz w:val="24"/>
          <w:szCs w:val="24"/>
          <w:lang w:eastAsia="ru-RU"/>
        </w:rPr>
        <w:t>в  городском</w:t>
      </w:r>
      <w:proofErr w:type="gramEnd"/>
      <w:r w:rsidRPr="000825A3">
        <w:rPr>
          <w:rFonts w:ascii="Times New Roman" w:eastAsia="Times New Roman" w:hAnsi="Times New Roman" w:cs="Times New Roman"/>
          <w:sz w:val="24"/>
          <w:szCs w:val="24"/>
          <w:lang w:eastAsia="ru-RU"/>
        </w:rPr>
        <w:t xml:space="preserve"> округе «Город Калининград» на 2015-2019 годы и последующий период».</w:t>
      </w:r>
    </w:p>
    <w:p w14:paraId="30CDF169"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Муниципальная целевая программа «Энергосбережение и повышение энергетической эффективности </w:t>
      </w:r>
      <w:proofErr w:type="gramStart"/>
      <w:r w:rsidRPr="000825A3">
        <w:rPr>
          <w:rFonts w:ascii="Times New Roman" w:eastAsia="Times New Roman" w:hAnsi="Times New Roman" w:cs="Times New Roman"/>
          <w:sz w:val="24"/>
          <w:szCs w:val="24"/>
          <w:lang w:eastAsia="ru-RU"/>
        </w:rPr>
        <w:t>в  городском</w:t>
      </w:r>
      <w:proofErr w:type="gramEnd"/>
      <w:r w:rsidRPr="000825A3">
        <w:rPr>
          <w:rFonts w:ascii="Times New Roman" w:eastAsia="Times New Roman" w:hAnsi="Times New Roman" w:cs="Times New Roman"/>
          <w:sz w:val="24"/>
          <w:szCs w:val="24"/>
          <w:lang w:eastAsia="ru-RU"/>
        </w:rPr>
        <w:t xml:space="preserve"> округе «Город Калининград» на 2010-2014 годы» приведена в соответствие с требованиями порядка разработки и реализации долгосрочных целевых программ утвержденного постановлением  администрации городского округа «Город Калининград» от 06.08.2010 № 1332 и утверждена Постановлением администрации городского округа «Город Калининград» № 1890 от 01.11.2010 года.</w:t>
      </w:r>
    </w:p>
    <w:p w14:paraId="67B31532"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Мероприятиями Программы предусмотрены следующие работы:</w:t>
      </w:r>
    </w:p>
    <w:p w14:paraId="5C410703"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1. Мероприятия по энергоаудиту, паспортизации.</w:t>
      </w:r>
    </w:p>
    <w:p w14:paraId="45B6F4DA"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2. Мероприятия по модернизации систем освещения (систем регулирования).</w:t>
      </w:r>
    </w:p>
    <w:p w14:paraId="16DC2537"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bCs/>
          <w:sz w:val="24"/>
          <w:szCs w:val="24"/>
          <w:lang w:eastAsia="ru-RU"/>
        </w:rPr>
      </w:pPr>
      <w:r w:rsidRPr="000825A3">
        <w:rPr>
          <w:rFonts w:ascii="Times New Roman" w:eastAsia="Times New Roman" w:hAnsi="Times New Roman" w:cs="Times New Roman"/>
          <w:sz w:val="24"/>
          <w:szCs w:val="24"/>
          <w:lang w:eastAsia="ru-RU"/>
        </w:rPr>
        <w:t>3.</w:t>
      </w:r>
      <w:r w:rsidRPr="000825A3">
        <w:rPr>
          <w:rFonts w:ascii="Times New Roman" w:eastAsia="Times New Roman" w:hAnsi="Times New Roman" w:cs="Times New Roman"/>
          <w:bCs/>
          <w:sz w:val="24"/>
          <w:szCs w:val="24"/>
          <w:lang w:eastAsia="ru-RU"/>
        </w:rPr>
        <w:t xml:space="preserve"> Установка энергосберегающего оборудования и эксплуатационные затраты на обслуживание установленного оборудования.  </w:t>
      </w:r>
    </w:p>
    <w:p w14:paraId="168C768A"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bCs/>
          <w:sz w:val="24"/>
          <w:szCs w:val="24"/>
          <w:lang w:eastAsia="ru-RU"/>
        </w:rPr>
      </w:pPr>
      <w:r w:rsidRPr="000825A3">
        <w:rPr>
          <w:rFonts w:ascii="Times New Roman" w:eastAsia="Times New Roman" w:hAnsi="Times New Roman" w:cs="Times New Roman"/>
          <w:bCs/>
          <w:sz w:val="24"/>
          <w:szCs w:val="24"/>
          <w:lang w:eastAsia="ru-RU"/>
        </w:rPr>
        <w:t>4. Мероприятия по установке приборов учета.</w:t>
      </w:r>
    </w:p>
    <w:p w14:paraId="25AC5185"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bCs/>
          <w:sz w:val="24"/>
          <w:szCs w:val="24"/>
          <w:lang w:eastAsia="ru-RU"/>
        </w:rPr>
      </w:pPr>
      <w:r w:rsidRPr="000825A3">
        <w:rPr>
          <w:rFonts w:ascii="Times New Roman" w:eastAsia="Times New Roman" w:hAnsi="Times New Roman" w:cs="Times New Roman"/>
          <w:bCs/>
          <w:sz w:val="24"/>
          <w:szCs w:val="24"/>
          <w:lang w:eastAsia="ru-RU"/>
        </w:rPr>
        <w:t>5. Мероприятия по реконструкции, ремонту, модернизации котельных.</w:t>
      </w:r>
    </w:p>
    <w:p w14:paraId="5EC0166F"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bCs/>
          <w:sz w:val="24"/>
          <w:szCs w:val="24"/>
          <w:lang w:eastAsia="ru-RU"/>
        </w:rPr>
      </w:pPr>
      <w:r w:rsidRPr="000825A3">
        <w:rPr>
          <w:rFonts w:ascii="Times New Roman" w:eastAsia="Times New Roman" w:hAnsi="Times New Roman" w:cs="Times New Roman"/>
          <w:bCs/>
          <w:sz w:val="24"/>
          <w:szCs w:val="24"/>
          <w:lang w:eastAsia="ru-RU"/>
        </w:rPr>
        <w:t>6. Мероприятия по ремонту и изоляции тепловых систем</w:t>
      </w:r>
    </w:p>
    <w:p w14:paraId="0A29863B"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bCs/>
          <w:sz w:val="24"/>
          <w:szCs w:val="24"/>
          <w:lang w:eastAsia="ru-RU"/>
        </w:rPr>
      </w:pPr>
      <w:r w:rsidRPr="000825A3">
        <w:rPr>
          <w:rFonts w:ascii="Times New Roman" w:eastAsia="Times New Roman" w:hAnsi="Times New Roman" w:cs="Times New Roman"/>
          <w:bCs/>
          <w:sz w:val="24"/>
          <w:szCs w:val="24"/>
          <w:lang w:eastAsia="ru-RU"/>
        </w:rPr>
        <w:t>7. Мероприятия по утеплению ограждающих конструкций зданий и сооружений.</w:t>
      </w:r>
    </w:p>
    <w:p w14:paraId="760F3A1B"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Экономия энергоресурсов по объектам, вошедшим в Программу от реализации мероприятий по энергосбережению и повышению энергетической эффективности </w:t>
      </w:r>
      <w:proofErr w:type="gramStart"/>
      <w:r w:rsidRPr="000825A3">
        <w:rPr>
          <w:rFonts w:ascii="Times New Roman" w:eastAsia="Times New Roman" w:hAnsi="Times New Roman" w:cs="Times New Roman"/>
          <w:sz w:val="24"/>
          <w:szCs w:val="24"/>
          <w:lang w:eastAsia="ru-RU"/>
        </w:rPr>
        <w:t>за весь период</w:t>
      </w:r>
      <w:proofErr w:type="gramEnd"/>
      <w:r w:rsidRPr="000825A3">
        <w:rPr>
          <w:rFonts w:ascii="Times New Roman" w:eastAsia="Times New Roman" w:hAnsi="Times New Roman" w:cs="Times New Roman"/>
          <w:sz w:val="24"/>
          <w:szCs w:val="24"/>
          <w:lang w:eastAsia="ru-RU"/>
        </w:rPr>
        <w:t xml:space="preserve"> составила 259,034 млн. рублей.</w:t>
      </w:r>
    </w:p>
    <w:p w14:paraId="4135123F" w14:textId="77777777" w:rsidR="00F74C39" w:rsidRPr="000825A3" w:rsidRDefault="00F74C39" w:rsidP="00F74C39">
      <w:pPr>
        <w:suppressAutoHyphens/>
        <w:spacing w:before="100" w:after="100" w:line="240" w:lineRule="auto"/>
        <w:ind w:firstLine="900"/>
        <w:jc w:val="both"/>
        <w:rPr>
          <w:rFonts w:ascii="Times New Roman" w:eastAsia="Times New Roman" w:hAnsi="Times New Roman" w:cs="Times New Roman"/>
          <w:i/>
          <w:sz w:val="24"/>
          <w:szCs w:val="24"/>
          <w:lang w:eastAsia="ru-RU"/>
        </w:rPr>
      </w:pPr>
      <w:r w:rsidRPr="000825A3">
        <w:rPr>
          <w:rFonts w:ascii="Times New Roman" w:eastAsia="Times New Roman" w:hAnsi="Times New Roman" w:cs="Times New Roman"/>
          <w:i/>
          <w:sz w:val="24"/>
          <w:szCs w:val="24"/>
          <w:lang w:eastAsia="ru-RU"/>
        </w:rPr>
        <w:t>Основными мероприятиями Программы являются:</w:t>
      </w:r>
    </w:p>
    <w:p w14:paraId="2C09DF38" w14:textId="77777777" w:rsidR="00F74C39" w:rsidRPr="000825A3" w:rsidRDefault="00F74C39" w:rsidP="00F74C39">
      <w:pPr>
        <w:suppressAutoHyphens/>
        <w:spacing w:before="100" w:after="100" w:line="240" w:lineRule="auto"/>
        <w:ind w:firstLine="900"/>
        <w:rPr>
          <w:rFonts w:ascii="Times New Roman" w:eastAsia="Times New Roman" w:hAnsi="Times New Roman" w:cs="Times New Roman"/>
          <w:sz w:val="24"/>
          <w:szCs w:val="24"/>
          <w:u w:val="single"/>
          <w:lang w:eastAsia="ru-RU"/>
        </w:rPr>
      </w:pPr>
      <w:r w:rsidRPr="000825A3">
        <w:rPr>
          <w:rFonts w:ascii="Times New Roman" w:eastAsia="Times New Roman" w:hAnsi="Times New Roman" w:cs="Times New Roman"/>
          <w:sz w:val="24"/>
          <w:szCs w:val="24"/>
          <w:u w:val="single"/>
          <w:lang w:eastAsia="ru-RU"/>
        </w:rPr>
        <w:t>Энергосбережение в водоснабжении.</w:t>
      </w:r>
    </w:p>
    <w:p w14:paraId="11C52324" w14:textId="77777777" w:rsidR="00F74C39" w:rsidRPr="000825A3" w:rsidRDefault="00F74C39" w:rsidP="00F74C39">
      <w:pPr>
        <w:suppressAutoHyphens/>
        <w:spacing w:before="100" w:after="100" w:line="240" w:lineRule="auto"/>
        <w:ind w:right="180" w:firstLine="900"/>
        <w:jc w:val="both"/>
        <w:rPr>
          <w:rFonts w:ascii="Times New Roman" w:eastAsia="Times New Roman" w:hAnsi="Times New Roman" w:cs="Times New Roman"/>
          <w:i/>
          <w:sz w:val="24"/>
          <w:szCs w:val="24"/>
          <w:lang w:eastAsia="ru-RU"/>
        </w:rPr>
      </w:pPr>
      <w:r w:rsidRPr="000825A3">
        <w:rPr>
          <w:rFonts w:ascii="Times New Roman" w:eastAsia="Times New Roman" w:hAnsi="Times New Roman" w:cs="Times New Roman"/>
          <w:i/>
          <w:sz w:val="24"/>
          <w:szCs w:val="24"/>
          <w:lang w:eastAsia="ru-RU"/>
        </w:rPr>
        <w:t xml:space="preserve">Основные мероприятия по энергосбережению: </w:t>
      </w:r>
    </w:p>
    <w:p w14:paraId="52E1CD9B" w14:textId="77777777" w:rsidR="00F74C39" w:rsidRPr="000825A3" w:rsidRDefault="00F74C39"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оснащение потребителей современными приборами учета; </w:t>
      </w:r>
    </w:p>
    <w:p w14:paraId="3B998F9F" w14:textId="77777777" w:rsidR="00F74C39" w:rsidRPr="000825A3" w:rsidRDefault="00F74C39"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установка энергосберегающего оборудования в водоснабжении.</w:t>
      </w:r>
    </w:p>
    <w:p w14:paraId="0D279836" w14:textId="77777777" w:rsidR="00F74C39" w:rsidRPr="000825A3" w:rsidRDefault="00F74C39" w:rsidP="00F74C39">
      <w:pPr>
        <w:suppressAutoHyphens/>
        <w:spacing w:before="100" w:after="100" w:line="240" w:lineRule="auto"/>
        <w:ind w:firstLine="900"/>
        <w:rPr>
          <w:rFonts w:ascii="Times New Roman" w:eastAsia="Times New Roman" w:hAnsi="Times New Roman" w:cs="Times New Roman"/>
          <w:sz w:val="24"/>
          <w:szCs w:val="24"/>
          <w:u w:val="single"/>
          <w:lang w:eastAsia="ru-RU"/>
        </w:rPr>
      </w:pPr>
      <w:r w:rsidRPr="000825A3">
        <w:rPr>
          <w:rFonts w:ascii="Times New Roman" w:eastAsia="Times New Roman" w:hAnsi="Times New Roman" w:cs="Times New Roman"/>
          <w:sz w:val="24"/>
          <w:szCs w:val="24"/>
          <w:u w:val="single"/>
          <w:lang w:eastAsia="ru-RU"/>
        </w:rPr>
        <w:t>Энергосбережение в энергоснабжении.</w:t>
      </w:r>
    </w:p>
    <w:p w14:paraId="4307141A" w14:textId="77777777" w:rsidR="00F74C39" w:rsidRPr="000825A3" w:rsidRDefault="00F74C39" w:rsidP="00F74C39">
      <w:pPr>
        <w:suppressAutoHyphens/>
        <w:spacing w:before="100" w:after="100" w:line="240" w:lineRule="auto"/>
        <w:ind w:right="180"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Энергосбережение ни в коем случае не предполагает ограничения энергоснабжения потребителей. </w:t>
      </w:r>
    </w:p>
    <w:p w14:paraId="019B040A" w14:textId="77777777" w:rsidR="00F74C39" w:rsidRPr="000825A3" w:rsidRDefault="00F74C39" w:rsidP="00F74C39">
      <w:pPr>
        <w:suppressAutoHyphens/>
        <w:spacing w:before="100" w:after="100" w:line="240" w:lineRule="auto"/>
        <w:ind w:right="180"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Цель энергосберегающих программ – помочь оптимизировать потребление и исключить неоправданные затраты.</w:t>
      </w:r>
    </w:p>
    <w:p w14:paraId="32F697E6" w14:textId="77777777" w:rsidR="00F74C39" w:rsidRPr="000825A3" w:rsidRDefault="00F74C39" w:rsidP="00F74C39">
      <w:pPr>
        <w:suppressAutoHyphens/>
        <w:spacing w:before="100" w:after="100" w:line="240" w:lineRule="auto"/>
        <w:ind w:right="180" w:firstLine="900"/>
        <w:jc w:val="both"/>
        <w:rPr>
          <w:rFonts w:ascii="Times New Roman" w:eastAsia="Times New Roman" w:hAnsi="Times New Roman" w:cs="Times New Roman"/>
          <w:i/>
          <w:sz w:val="24"/>
          <w:szCs w:val="24"/>
          <w:lang w:eastAsia="ru-RU"/>
        </w:rPr>
      </w:pPr>
      <w:r w:rsidRPr="000825A3">
        <w:rPr>
          <w:rFonts w:ascii="Times New Roman" w:eastAsia="Times New Roman" w:hAnsi="Times New Roman" w:cs="Times New Roman"/>
          <w:i/>
          <w:sz w:val="24"/>
          <w:szCs w:val="24"/>
          <w:lang w:eastAsia="ru-RU"/>
        </w:rPr>
        <w:t xml:space="preserve">Основные мероприятия по энергосбережению: </w:t>
      </w:r>
    </w:p>
    <w:p w14:paraId="392E2919" w14:textId="77777777" w:rsidR="00F74C39" w:rsidRPr="000825A3" w:rsidRDefault="00F74C39"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проведение мероприятий по энергосбережению в передаче электрической энергии (оптимизация режимов работы оборудования и др.);</w:t>
      </w:r>
    </w:p>
    <w:p w14:paraId="3AEB818E" w14:textId="77777777" w:rsidR="00F74C39" w:rsidRPr="000825A3" w:rsidRDefault="00F74C39"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энергосбережение посредством реконструкции и замены существующего оборудования ПС, трансформаторных подстанций (ТП) на более технологичное и энергоэффективное (с масляных выключателей на вакуумные);</w:t>
      </w:r>
    </w:p>
    <w:p w14:paraId="77D60218" w14:textId="77777777" w:rsidR="00F74C39" w:rsidRPr="000825A3" w:rsidRDefault="00F74C39"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оснащение участников рынка электрической энергии современными приборами учета энергии; </w:t>
      </w:r>
    </w:p>
    <w:p w14:paraId="681B46EE" w14:textId="77777777" w:rsidR="00F74C39" w:rsidRPr="000825A3" w:rsidRDefault="00F74C39"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внедрение современных светодиодных энергосберегающих ламп;</w:t>
      </w:r>
    </w:p>
    <w:p w14:paraId="797D0E2C" w14:textId="77777777" w:rsidR="00F74C39" w:rsidRPr="000825A3" w:rsidRDefault="00F74C39"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установка энергосберегающих газонаполненных ламп, применение новых технологий – однопроводная передача электроэнергии;</w:t>
      </w:r>
    </w:p>
    <w:p w14:paraId="4D959589" w14:textId="77777777" w:rsidR="00F74C39" w:rsidRPr="000825A3" w:rsidRDefault="00F74C39"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установка реле, датчиков движения и звука, при срабатывании которых подается сигнал на включение или выключение электрической цепи;</w:t>
      </w:r>
    </w:p>
    <w:p w14:paraId="7E9683CE" w14:textId="77777777" w:rsidR="00F74C39" w:rsidRPr="000825A3" w:rsidRDefault="00F74C39"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модернизация систем освещения.</w:t>
      </w:r>
    </w:p>
    <w:p w14:paraId="6F4B6A46" w14:textId="77777777" w:rsidR="00F74C39" w:rsidRPr="000825A3" w:rsidRDefault="00F74C39" w:rsidP="00F74C39">
      <w:pPr>
        <w:suppressAutoHyphens/>
        <w:spacing w:before="120" w:after="120" w:line="240" w:lineRule="auto"/>
        <w:ind w:firstLine="900"/>
        <w:rPr>
          <w:rFonts w:ascii="Times New Roman" w:eastAsia="Times New Roman" w:hAnsi="Times New Roman" w:cs="Times New Roman"/>
          <w:sz w:val="24"/>
          <w:szCs w:val="24"/>
          <w:u w:val="single"/>
          <w:lang w:eastAsia="ru-RU"/>
        </w:rPr>
      </w:pPr>
      <w:r w:rsidRPr="000825A3">
        <w:rPr>
          <w:rFonts w:ascii="Times New Roman" w:eastAsia="Times New Roman" w:hAnsi="Times New Roman" w:cs="Times New Roman"/>
          <w:sz w:val="24"/>
          <w:szCs w:val="24"/>
          <w:u w:val="single"/>
          <w:lang w:eastAsia="ru-RU"/>
        </w:rPr>
        <w:t>Энергосбережение в газоснабжении.</w:t>
      </w:r>
    </w:p>
    <w:p w14:paraId="3B38E3C2" w14:textId="77777777" w:rsidR="00F74C39" w:rsidRPr="000825A3" w:rsidRDefault="00F74C39" w:rsidP="00F74C39">
      <w:pPr>
        <w:suppressAutoHyphens/>
        <w:spacing w:before="120" w:after="120" w:line="240" w:lineRule="auto"/>
        <w:ind w:right="180"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За последние годы при реконструкции и ремонте газопроводов взят курс на применение новых энергосберегающих технологий. </w:t>
      </w:r>
    </w:p>
    <w:p w14:paraId="10866BB6" w14:textId="77777777" w:rsidR="00F74C39" w:rsidRPr="000825A3" w:rsidRDefault="00F74C39" w:rsidP="00F74C39">
      <w:pPr>
        <w:suppressAutoHyphens/>
        <w:spacing w:before="120" w:after="120" w:line="240" w:lineRule="auto"/>
        <w:ind w:right="180" w:firstLine="900"/>
        <w:jc w:val="both"/>
        <w:rPr>
          <w:rFonts w:ascii="Times New Roman" w:eastAsia="Times New Roman" w:hAnsi="Times New Roman" w:cs="Times New Roman"/>
          <w:i/>
          <w:sz w:val="24"/>
          <w:szCs w:val="24"/>
          <w:lang w:eastAsia="ru-RU"/>
        </w:rPr>
      </w:pPr>
      <w:r w:rsidRPr="000825A3">
        <w:rPr>
          <w:rFonts w:ascii="Times New Roman" w:eastAsia="Times New Roman" w:hAnsi="Times New Roman" w:cs="Times New Roman"/>
          <w:i/>
          <w:sz w:val="24"/>
          <w:szCs w:val="24"/>
          <w:lang w:eastAsia="ru-RU"/>
        </w:rPr>
        <w:lastRenderedPageBreak/>
        <w:t xml:space="preserve">Основные мероприятия по энергосбережению: </w:t>
      </w:r>
    </w:p>
    <w:p w14:paraId="0FDEDD9E" w14:textId="77777777" w:rsidR="00F74C39" w:rsidRPr="000825A3" w:rsidRDefault="00F74C39" w:rsidP="0085089F">
      <w:pPr>
        <w:numPr>
          <w:ilvl w:val="0"/>
          <w:numId w:val="29"/>
        </w:numPr>
        <w:tabs>
          <w:tab w:val="num" w:pos="1418"/>
        </w:tabs>
        <w:suppressAutoHyphens/>
        <w:spacing w:before="120" w:after="120" w:line="240" w:lineRule="auto"/>
        <w:ind w:left="1418" w:right="180" w:hanging="518"/>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протяжка полиэтиленовых труб внутри изношенных стальных - метод санирования внутренней поверхности стальной существующей трубы тканево-полиэтиленовым рукавом; </w:t>
      </w:r>
    </w:p>
    <w:p w14:paraId="73E8A839" w14:textId="77777777" w:rsidR="00F74C39" w:rsidRPr="000825A3" w:rsidRDefault="00F74C39" w:rsidP="0085089F">
      <w:pPr>
        <w:numPr>
          <w:ilvl w:val="0"/>
          <w:numId w:val="29"/>
        </w:numPr>
        <w:tabs>
          <w:tab w:val="num" w:pos="1418"/>
        </w:tabs>
        <w:suppressAutoHyphens/>
        <w:spacing w:before="120" w:after="120" w:line="240" w:lineRule="auto"/>
        <w:ind w:left="1418" w:right="180" w:hanging="518"/>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оснащение участников рынка газоснабжения приборами учёта газа; </w:t>
      </w:r>
    </w:p>
    <w:p w14:paraId="3F8A8AE4" w14:textId="77777777" w:rsidR="00F74C39" w:rsidRPr="000825A3" w:rsidRDefault="00F74C39" w:rsidP="0085089F">
      <w:pPr>
        <w:numPr>
          <w:ilvl w:val="0"/>
          <w:numId w:val="29"/>
        </w:numPr>
        <w:tabs>
          <w:tab w:val="num" w:pos="1418"/>
        </w:tabs>
        <w:suppressAutoHyphens/>
        <w:spacing w:before="120" w:after="120" w:line="240" w:lineRule="auto"/>
        <w:ind w:left="1418" w:right="180" w:hanging="518"/>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установка энергосберегающего газового оборудования на газорегуляторных и газораспределительных пунктах (ГРП, ШРП).</w:t>
      </w:r>
    </w:p>
    <w:p w14:paraId="40FF3428" w14:textId="77777777" w:rsidR="00F74C39" w:rsidRPr="000825A3" w:rsidRDefault="00F74C39" w:rsidP="00F74C39">
      <w:pPr>
        <w:suppressAutoHyphens/>
        <w:spacing w:before="120" w:after="120" w:line="240" w:lineRule="auto"/>
        <w:ind w:firstLine="900"/>
        <w:rPr>
          <w:rFonts w:ascii="Times New Roman" w:eastAsia="Times New Roman" w:hAnsi="Times New Roman" w:cs="Times New Roman"/>
          <w:sz w:val="24"/>
          <w:szCs w:val="24"/>
          <w:u w:val="single"/>
          <w:lang w:eastAsia="ru-RU"/>
        </w:rPr>
      </w:pPr>
      <w:r w:rsidRPr="000825A3">
        <w:rPr>
          <w:rFonts w:ascii="Times New Roman" w:eastAsia="Times New Roman" w:hAnsi="Times New Roman" w:cs="Times New Roman"/>
          <w:sz w:val="24"/>
          <w:szCs w:val="24"/>
          <w:u w:val="single"/>
          <w:lang w:eastAsia="ru-RU"/>
        </w:rPr>
        <w:t>Энергосбережение в теплоснабжении.</w:t>
      </w:r>
    </w:p>
    <w:p w14:paraId="1980A884" w14:textId="77777777" w:rsidR="00F74C39" w:rsidRPr="000825A3" w:rsidRDefault="00F74C39" w:rsidP="00F74C39">
      <w:pPr>
        <w:suppressAutoHyphens/>
        <w:spacing w:before="120" w:after="120" w:line="240" w:lineRule="auto"/>
        <w:ind w:right="180" w:firstLine="900"/>
        <w:jc w:val="both"/>
        <w:rPr>
          <w:rFonts w:ascii="Times New Roman" w:eastAsia="Times New Roman" w:hAnsi="Times New Roman" w:cs="Times New Roman"/>
          <w:i/>
          <w:sz w:val="24"/>
          <w:szCs w:val="24"/>
          <w:lang w:eastAsia="ru-RU"/>
        </w:rPr>
      </w:pPr>
      <w:r w:rsidRPr="000825A3">
        <w:rPr>
          <w:rFonts w:ascii="Times New Roman" w:eastAsia="Times New Roman" w:hAnsi="Times New Roman" w:cs="Times New Roman"/>
          <w:i/>
          <w:sz w:val="24"/>
          <w:szCs w:val="24"/>
          <w:lang w:eastAsia="ru-RU"/>
        </w:rPr>
        <w:t xml:space="preserve">Основные мероприятия по энергосбережению: </w:t>
      </w:r>
    </w:p>
    <w:p w14:paraId="77CD9C74" w14:textId="77777777" w:rsidR="00F74C39" w:rsidRPr="000825A3" w:rsidRDefault="00F74C39" w:rsidP="0085089F">
      <w:pPr>
        <w:numPr>
          <w:ilvl w:val="0"/>
          <w:numId w:val="28"/>
        </w:numPr>
        <w:tabs>
          <w:tab w:val="left" w:pos="900"/>
          <w:tab w:val="num" w:pos="1418"/>
        </w:tabs>
        <w:suppressAutoHyphens/>
        <w:spacing w:before="120" w:after="120" w:line="240" w:lineRule="auto"/>
        <w:ind w:left="1418" w:right="180"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оснащение участников рынка тепловой энергии современными приборами учета энергии; </w:t>
      </w:r>
    </w:p>
    <w:p w14:paraId="25F7F971" w14:textId="77777777" w:rsidR="00F74C39" w:rsidRPr="000825A3" w:rsidRDefault="00F74C39" w:rsidP="0085089F">
      <w:pPr>
        <w:numPr>
          <w:ilvl w:val="0"/>
          <w:numId w:val="28"/>
        </w:numPr>
        <w:tabs>
          <w:tab w:val="left" w:pos="900"/>
          <w:tab w:val="num" w:pos="1418"/>
        </w:tabs>
        <w:suppressAutoHyphens/>
        <w:spacing w:before="120" w:after="120" w:line="240" w:lineRule="auto"/>
        <w:ind w:left="1418" w:right="180"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проведение обследований тепловых сетей;</w:t>
      </w:r>
    </w:p>
    <w:p w14:paraId="35291BB9" w14:textId="77777777" w:rsidR="00F74C39" w:rsidRPr="000825A3" w:rsidRDefault="00F74C39" w:rsidP="0085089F">
      <w:pPr>
        <w:numPr>
          <w:ilvl w:val="0"/>
          <w:numId w:val="28"/>
        </w:numPr>
        <w:tabs>
          <w:tab w:val="left" w:pos="900"/>
          <w:tab w:val="num" w:pos="1418"/>
        </w:tabs>
        <w:suppressAutoHyphens/>
        <w:spacing w:before="120" w:after="120" w:line="240" w:lineRule="auto"/>
        <w:ind w:left="1418" w:right="180"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переход на более экономичное основное оборудование с более высоким КПД и, соответственно, с меньшими затратами топлива;</w:t>
      </w:r>
    </w:p>
    <w:p w14:paraId="0519607A" w14:textId="77777777" w:rsidR="00F74C39" w:rsidRPr="000825A3" w:rsidRDefault="00F74C39" w:rsidP="0085089F">
      <w:pPr>
        <w:numPr>
          <w:ilvl w:val="0"/>
          <w:numId w:val="28"/>
        </w:numPr>
        <w:tabs>
          <w:tab w:val="left" w:pos="900"/>
          <w:tab w:val="num" w:pos="1418"/>
        </w:tabs>
        <w:suppressAutoHyphens/>
        <w:spacing w:before="120" w:after="120" w:line="240" w:lineRule="auto"/>
        <w:ind w:left="1418" w:right="180"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реконструкция, ремонт, модернизация и закрытие (угольных) котельных;</w:t>
      </w:r>
    </w:p>
    <w:p w14:paraId="3996DABF" w14:textId="77777777" w:rsidR="00F74C39" w:rsidRPr="000825A3" w:rsidRDefault="00F74C39" w:rsidP="0085089F">
      <w:pPr>
        <w:numPr>
          <w:ilvl w:val="0"/>
          <w:numId w:val="28"/>
        </w:numPr>
        <w:tabs>
          <w:tab w:val="left" w:pos="900"/>
          <w:tab w:val="num" w:pos="1418"/>
        </w:tabs>
        <w:suppressAutoHyphens/>
        <w:spacing w:before="120" w:after="120" w:line="240" w:lineRule="auto"/>
        <w:ind w:left="1418" w:right="180"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ремонт и изоляция тепловых систем;</w:t>
      </w:r>
    </w:p>
    <w:p w14:paraId="6B52B497" w14:textId="77777777" w:rsidR="00F74C39" w:rsidRPr="000825A3" w:rsidRDefault="00F74C39" w:rsidP="0085089F">
      <w:pPr>
        <w:numPr>
          <w:ilvl w:val="0"/>
          <w:numId w:val="28"/>
        </w:numPr>
        <w:tabs>
          <w:tab w:val="left" w:pos="900"/>
          <w:tab w:val="num" w:pos="1418"/>
        </w:tabs>
        <w:suppressAutoHyphens/>
        <w:spacing w:before="120" w:after="120" w:line="240" w:lineRule="auto"/>
        <w:ind w:left="1418" w:right="180" w:hanging="567"/>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утепление ограждающих конструкций зданий и сооружений.</w:t>
      </w:r>
    </w:p>
    <w:p w14:paraId="5EE6F193" w14:textId="77777777" w:rsidR="00F74C39" w:rsidRPr="000825A3" w:rsidRDefault="00F74C39" w:rsidP="00F74C39">
      <w:pPr>
        <w:suppressAutoHyphens/>
        <w:spacing w:before="120" w:after="120" w:line="240" w:lineRule="auto"/>
        <w:ind w:right="180"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Данные мероприятия значительно сократят потери при теплопередаче, а также приведут к энергосбережению.</w:t>
      </w:r>
    </w:p>
    <w:p w14:paraId="5CCE83D2" w14:textId="77777777" w:rsidR="00F74C39" w:rsidRPr="000825A3" w:rsidRDefault="00F74C39" w:rsidP="00F74C39">
      <w:pPr>
        <w:suppressAutoHyphens/>
        <w:spacing w:before="120" w:after="120" w:line="240" w:lineRule="auto"/>
        <w:ind w:right="180" w:firstLine="90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Энергосберегающие технологии начинаются с оптимизации режимов работы оборудования. Вывод из работы малонагруженного, </w:t>
      </w:r>
      <w:proofErr w:type="spellStart"/>
      <w:r w:rsidRPr="000825A3">
        <w:rPr>
          <w:rFonts w:ascii="Times New Roman" w:eastAsia="Times New Roman" w:hAnsi="Times New Roman" w:cs="Times New Roman"/>
          <w:sz w:val="24"/>
          <w:szCs w:val="24"/>
          <w:lang w:eastAsia="ru-RU"/>
        </w:rPr>
        <w:t>низкоэкономичного</w:t>
      </w:r>
      <w:proofErr w:type="spellEnd"/>
      <w:r w:rsidRPr="000825A3">
        <w:rPr>
          <w:rFonts w:ascii="Times New Roman" w:eastAsia="Times New Roman" w:hAnsi="Times New Roman" w:cs="Times New Roman"/>
          <w:sz w:val="24"/>
          <w:szCs w:val="24"/>
          <w:lang w:eastAsia="ru-RU"/>
        </w:rPr>
        <w:t xml:space="preserve"> оборудования, разработка нормативно-технической документации и режимных карт обеспечивают значительное повышение энергоэффективности.</w:t>
      </w:r>
    </w:p>
    <w:p w14:paraId="79A3ECF2" w14:textId="77777777" w:rsidR="00F74C39" w:rsidRPr="000825A3" w:rsidRDefault="00F74C39" w:rsidP="003805DF">
      <w:pPr>
        <w:pStyle w:val="32"/>
        <w:numPr>
          <w:ilvl w:val="1"/>
          <w:numId w:val="1"/>
        </w:numPr>
        <w:ind w:left="709" w:hanging="709"/>
        <w:rPr>
          <w:rFonts w:ascii="Times New Roman" w:hAnsi="Times New Roman" w:cs="Times New Roman"/>
        </w:rPr>
      </w:pPr>
      <w:r w:rsidRPr="000825A3">
        <w:rPr>
          <w:rFonts w:ascii="Times New Roman" w:eastAsia="Times New Roman" w:hAnsi="Times New Roman" w:cs="Times New Roman"/>
          <w:caps w:val="0"/>
          <w:sz w:val="24"/>
          <w:szCs w:val="24"/>
          <w:lang w:eastAsia="ru-RU"/>
        </w:rPr>
        <w:br w:type="page"/>
      </w:r>
      <w:bookmarkStart w:id="99" w:name="_Toc454214590"/>
      <w:r w:rsidRPr="000825A3">
        <w:rPr>
          <w:rFonts w:ascii="Times New Roman" w:hAnsi="Times New Roman" w:cs="Times New Roman"/>
        </w:rPr>
        <w:lastRenderedPageBreak/>
        <w:t>Сводный перечень планируемых объектов по развитию инженерной инфраструктуры города</w:t>
      </w:r>
      <w:bookmarkEnd w:id="99"/>
    </w:p>
    <w:p w14:paraId="20C60211" w14:textId="77777777" w:rsidR="00F74C39" w:rsidRPr="000825A3" w:rsidRDefault="00F74C39" w:rsidP="00F74C39">
      <w:pPr>
        <w:spacing w:before="120" w:after="120" w:line="240" w:lineRule="auto"/>
        <w:ind w:firstLine="709"/>
        <w:jc w:val="both"/>
        <w:rPr>
          <w:rFonts w:ascii="Times New Roman" w:eastAsia="Times New Roman" w:hAnsi="Times New Roman" w:cs="Times New Roman"/>
          <w:sz w:val="24"/>
          <w:szCs w:val="24"/>
        </w:rPr>
      </w:pPr>
    </w:p>
    <w:p w14:paraId="674A0D48" w14:textId="77777777" w:rsidR="00F74C39" w:rsidRPr="000825A3" w:rsidRDefault="00F74C39" w:rsidP="00F74C39">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Ниже представлен сводный перечень планируемых объектов по развитию инженерной инфраструктуры города, обоснованных выше.</w:t>
      </w:r>
    </w:p>
    <w:p w14:paraId="1EEC6B75" w14:textId="77777777" w:rsidR="00F74C39" w:rsidRPr="000825A3" w:rsidRDefault="00F74C39" w:rsidP="00F74C39">
      <w:pPr>
        <w:tabs>
          <w:tab w:val="num" w:pos="360"/>
        </w:tabs>
        <w:suppressAutoHyphens/>
        <w:spacing w:before="0" w:after="0" w:line="240" w:lineRule="auto"/>
        <w:ind w:firstLine="851"/>
        <w:jc w:val="right"/>
        <w:rPr>
          <w:rFonts w:ascii="Times New Roman" w:eastAsia="Times New Roman" w:hAnsi="Times New Roman" w:cs="Times New Roman"/>
          <w:b/>
          <w:i/>
          <w:lang w:eastAsia="ru-RU"/>
        </w:rPr>
      </w:pPr>
      <w:r w:rsidRPr="000825A3">
        <w:rPr>
          <w:rFonts w:ascii="Times New Roman" w:eastAsia="Times New Roman" w:hAnsi="Times New Roman" w:cs="Times New Roman"/>
          <w:b/>
          <w:i/>
          <w:lang w:eastAsia="ru-RU"/>
        </w:rPr>
        <w:t>Таблица 21.7.1.</w:t>
      </w:r>
    </w:p>
    <w:p w14:paraId="6EE33B59" w14:textId="77777777" w:rsidR="00F74C39" w:rsidRPr="000825A3" w:rsidRDefault="00F74C39" w:rsidP="00F74C39">
      <w:pPr>
        <w:tabs>
          <w:tab w:val="num" w:pos="360"/>
        </w:tabs>
        <w:suppressAutoHyphens/>
        <w:spacing w:before="0" w:after="0" w:line="240" w:lineRule="auto"/>
        <w:ind w:firstLine="851"/>
        <w:jc w:val="right"/>
        <w:rPr>
          <w:rFonts w:ascii="Times New Roman" w:eastAsia="Times New Roman" w:hAnsi="Times New Roman" w:cs="Times New Roman"/>
          <w:b/>
          <w:i/>
          <w:lang w:eastAsia="ru-RU"/>
        </w:rPr>
      </w:pPr>
      <w:r w:rsidRPr="000825A3">
        <w:rPr>
          <w:rFonts w:ascii="Times New Roman" w:eastAsia="Times New Roman" w:hAnsi="Times New Roman" w:cs="Times New Roman"/>
          <w:b/>
          <w:i/>
          <w:lang w:eastAsia="ru-RU"/>
        </w:rPr>
        <w:t>Планируемые объекты инженерной инфраструктуры города</w:t>
      </w:r>
    </w:p>
    <w:tbl>
      <w:tblPr>
        <w:tblStyle w:val="af9"/>
        <w:tblW w:w="9367" w:type="dxa"/>
        <w:jc w:val="center"/>
        <w:tblLayout w:type="fixed"/>
        <w:tblLook w:val="04A0" w:firstRow="1" w:lastRow="0" w:firstColumn="1" w:lastColumn="0" w:noHBand="0" w:noVBand="1"/>
      </w:tblPr>
      <w:tblGrid>
        <w:gridCol w:w="862"/>
        <w:gridCol w:w="4328"/>
        <w:gridCol w:w="1184"/>
        <w:gridCol w:w="1442"/>
        <w:gridCol w:w="1551"/>
      </w:tblGrid>
      <w:tr w:rsidR="00F74C39" w:rsidRPr="000825A3" w14:paraId="122FCB71" w14:textId="77777777" w:rsidTr="00F1581D">
        <w:trPr>
          <w:trHeight w:val="188"/>
          <w:jc w:val="center"/>
        </w:trPr>
        <w:tc>
          <w:tcPr>
            <w:tcW w:w="862" w:type="dxa"/>
            <w:vMerge w:val="restart"/>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1E68A8FD" w14:textId="77777777" w:rsidR="00F74C39" w:rsidRPr="000825A3" w:rsidRDefault="00F74C39" w:rsidP="00F74C39">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 п/п</w:t>
            </w:r>
          </w:p>
        </w:tc>
        <w:tc>
          <w:tcPr>
            <w:tcW w:w="4328" w:type="dxa"/>
            <w:vMerge w:val="restart"/>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3027BBDE" w14:textId="77777777" w:rsidR="00F74C39" w:rsidRPr="000825A3" w:rsidRDefault="00F74C39" w:rsidP="00F74C39">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Наименование объекта</w:t>
            </w:r>
          </w:p>
        </w:tc>
        <w:tc>
          <w:tcPr>
            <w:tcW w:w="2626" w:type="dxa"/>
            <w:gridSpan w:val="2"/>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7F5EF1D6" w14:textId="77777777" w:rsidR="00F74C39" w:rsidRPr="000825A3" w:rsidRDefault="00F74C39" w:rsidP="00F74C39">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Мощностные характеристики</w:t>
            </w:r>
          </w:p>
        </w:tc>
        <w:tc>
          <w:tcPr>
            <w:tcW w:w="1551" w:type="dxa"/>
            <w:vMerge w:val="restart"/>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787095CD" w14:textId="77777777" w:rsidR="00F74C39" w:rsidRPr="000825A3" w:rsidRDefault="00F74C39" w:rsidP="00F74C39">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Уровни реализации (источники капиталовложений)</w:t>
            </w:r>
            <w:r w:rsidRPr="000825A3">
              <w:rPr>
                <w:rFonts w:ascii="Times New Roman" w:eastAsia="Times New Roman" w:hAnsi="Times New Roman" w:cs="Times New Roman"/>
                <w:b/>
                <w:vertAlign w:val="superscript"/>
              </w:rPr>
              <w:footnoteReference w:id="64"/>
            </w:r>
          </w:p>
        </w:tc>
      </w:tr>
      <w:tr w:rsidR="00F74C39" w:rsidRPr="000825A3" w14:paraId="353C7FB3" w14:textId="77777777" w:rsidTr="00F1581D">
        <w:trPr>
          <w:cantSplit/>
          <w:trHeight w:val="1481"/>
          <w:jc w:val="center"/>
        </w:trPr>
        <w:tc>
          <w:tcPr>
            <w:tcW w:w="862" w:type="dxa"/>
            <w:vMerge/>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4E9C6C2A" w14:textId="77777777" w:rsidR="00F74C39" w:rsidRPr="000825A3" w:rsidRDefault="00F74C39" w:rsidP="00F74C39">
            <w:pPr>
              <w:spacing w:before="0"/>
              <w:jc w:val="center"/>
              <w:rPr>
                <w:rFonts w:ascii="Times New Roman" w:eastAsia="Times New Roman" w:hAnsi="Times New Roman" w:cs="Times New Roman"/>
                <w:b/>
              </w:rPr>
            </w:pPr>
          </w:p>
        </w:tc>
        <w:tc>
          <w:tcPr>
            <w:tcW w:w="4328" w:type="dxa"/>
            <w:vMerge/>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61EE7759" w14:textId="77777777" w:rsidR="00F74C39" w:rsidRPr="000825A3" w:rsidRDefault="00F74C39" w:rsidP="00F74C39">
            <w:pPr>
              <w:spacing w:before="0"/>
              <w:jc w:val="center"/>
              <w:rPr>
                <w:rFonts w:ascii="Times New Roman" w:eastAsia="Times New Roman" w:hAnsi="Times New Roman" w:cs="Times New Roman"/>
                <w:b/>
              </w:rPr>
            </w:pPr>
          </w:p>
        </w:tc>
        <w:tc>
          <w:tcPr>
            <w:tcW w:w="1184" w:type="dxa"/>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14658759" w14:textId="77777777" w:rsidR="00F74C39" w:rsidRPr="000825A3" w:rsidRDefault="00F74C39" w:rsidP="00F74C39">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Ед. изм.</w:t>
            </w:r>
          </w:p>
        </w:tc>
        <w:tc>
          <w:tcPr>
            <w:tcW w:w="1442" w:type="dxa"/>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16061808" w14:textId="77777777" w:rsidR="00F74C39" w:rsidRPr="000825A3" w:rsidRDefault="00F74C39" w:rsidP="00F74C39">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Кол-во</w:t>
            </w:r>
          </w:p>
        </w:tc>
        <w:tc>
          <w:tcPr>
            <w:tcW w:w="1551" w:type="dxa"/>
            <w:vMerge/>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02D4B550" w14:textId="77777777" w:rsidR="00F74C39" w:rsidRPr="000825A3" w:rsidRDefault="00F74C39" w:rsidP="00F74C39">
            <w:pPr>
              <w:spacing w:before="0"/>
              <w:jc w:val="center"/>
              <w:rPr>
                <w:rFonts w:ascii="Times New Roman" w:eastAsia="Times New Roman" w:hAnsi="Times New Roman" w:cs="Times New Roman"/>
                <w:sz w:val="22"/>
                <w:szCs w:val="22"/>
              </w:rPr>
            </w:pPr>
          </w:p>
        </w:tc>
      </w:tr>
      <w:tr w:rsidR="00F74C39" w:rsidRPr="000825A3" w14:paraId="140ED891" w14:textId="77777777" w:rsidTr="00F1581D">
        <w:trPr>
          <w:jc w:val="center"/>
        </w:trPr>
        <w:tc>
          <w:tcPr>
            <w:tcW w:w="9367" w:type="dxa"/>
            <w:gridSpan w:val="5"/>
          </w:tcPr>
          <w:p w14:paraId="6CFBD45D" w14:textId="77777777" w:rsidR="00F74C39" w:rsidRPr="000825A3" w:rsidRDefault="00F74C39" w:rsidP="00F74C39">
            <w:pPr>
              <w:spacing w:before="60" w:after="6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Водоотведение</w:t>
            </w:r>
          </w:p>
        </w:tc>
      </w:tr>
      <w:tr w:rsidR="00F74C39" w:rsidRPr="000825A3" w14:paraId="64F96037" w14:textId="77777777" w:rsidTr="00F1581D">
        <w:trPr>
          <w:jc w:val="center"/>
        </w:trPr>
        <w:tc>
          <w:tcPr>
            <w:tcW w:w="862" w:type="dxa"/>
            <w:vAlign w:val="center"/>
          </w:tcPr>
          <w:p w14:paraId="1896F1FE" w14:textId="77777777" w:rsidR="00F74C39" w:rsidRPr="000825A3" w:rsidRDefault="00F74C39" w:rsidP="0085089F">
            <w:pPr>
              <w:numPr>
                <w:ilvl w:val="0"/>
                <w:numId w:val="72"/>
              </w:numPr>
              <w:spacing w:before="60" w:after="60"/>
              <w:contextualSpacing/>
              <w:jc w:val="center"/>
              <w:rPr>
                <w:rFonts w:ascii="Times New Roman" w:eastAsia="Times New Roman" w:hAnsi="Times New Roman" w:cs="Times New Roman"/>
                <w:sz w:val="22"/>
                <w:szCs w:val="22"/>
              </w:rPr>
            </w:pPr>
          </w:p>
        </w:tc>
        <w:tc>
          <w:tcPr>
            <w:tcW w:w="4328" w:type="dxa"/>
            <w:vAlign w:val="center"/>
          </w:tcPr>
          <w:p w14:paraId="71CE636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lang w:eastAsia="ar-SA"/>
              </w:rPr>
              <w:t>Консервация (ликвидация) существующих городских канализационных очистных сооружений (ГКОС)</w:t>
            </w:r>
          </w:p>
        </w:tc>
        <w:tc>
          <w:tcPr>
            <w:tcW w:w="1184" w:type="dxa"/>
            <w:vAlign w:val="center"/>
          </w:tcPr>
          <w:p w14:paraId="15C8673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442CB27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lang w:eastAsia="ar-SA"/>
              </w:rPr>
              <w:t>68</w:t>
            </w:r>
          </w:p>
        </w:tc>
        <w:tc>
          <w:tcPr>
            <w:tcW w:w="1551" w:type="dxa"/>
            <w:vAlign w:val="center"/>
          </w:tcPr>
          <w:p w14:paraId="01C7B1B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F196832" w14:textId="77777777" w:rsidTr="00F1581D">
        <w:trPr>
          <w:jc w:val="center"/>
        </w:trPr>
        <w:tc>
          <w:tcPr>
            <w:tcW w:w="862" w:type="dxa"/>
            <w:vAlign w:val="center"/>
          </w:tcPr>
          <w:p w14:paraId="4DED1AAA" w14:textId="77777777" w:rsidR="00F74C39" w:rsidRPr="000825A3" w:rsidRDefault="00F74C39" w:rsidP="0085089F">
            <w:pPr>
              <w:numPr>
                <w:ilvl w:val="0"/>
                <w:numId w:val="72"/>
              </w:numPr>
              <w:spacing w:before="60" w:after="60"/>
              <w:contextualSpacing/>
              <w:rPr>
                <w:rFonts w:ascii="Times New Roman" w:eastAsia="Times New Roman" w:hAnsi="Times New Roman" w:cs="Times New Roman"/>
                <w:sz w:val="22"/>
                <w:szCs w:val="22"/>
              </w:rPr>
            </w:pPr>
          </w:p>
        </w:tc>
        <w:tc>
          <w:tcPr>
            <w:tcW w:w="4328" w:type="dxa"/>
            <w:vAlign w:val="center"/>
          </w:tcPr>
          <w:p w14:paraId="1C24BFD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lang w:eastAsia="ar-SA"/>
              </w:rPr>
              <w:t>Завершение строительства объединенных Калининградских очистных сооружений (ОКОС)</w:t>
            </w:r>
          </w:p>
        </w:tc>
        <w:tc>
          <w:tcPr>
            <w:tcW w:w="1184" w:type="dxa"/>
            <w:vAlign w:val="center"/>
          </w:tcPr>
          <w:p w14:paraId="48DFFA36" w14:textId="77777777" w:rsidR="00F74C39" w:rsidRPr="000825A3" w:rsidRDefault="00F74C39" w:rsidP="00F74C39">
            <w:pPr>
              <w:spacing w:before="60" w:after="60"/>
              <w:jc w:val="center"/>
              <w:rPr>
                <w:rFonts w:ascii="Times New Roman" w:eastAsia="Times New Roman" w:hAnsi="Times New Roman" w:cs="Times New Roman"/>
                <w:sz w:val="22"/>
                <w:szCs w:val="22"/>
              </w:rPr>
            </w:pPr>
            <w:proofErr w:type="gramStart"/>
            <w:r w:rsidRPr="000825A3">
              <w:rPr>
                <w:rFonts w:ascii="Times New Roman" w:eastAsia="Times New Roman" w:hAnsi="Times New Roman" w:cs="Times New Roman"/>
                <w:bCs/>
                <w:sz w:val="22"/>
                <w:szCs w:val="22"/>
              </w:rPr>
              <w:t>тыс.м</w:t>
            </w:r>
            <w:proofErr w:type="gramEnd"/>
            <w:r w:rsidRPr="000825A3">
              <w:rPr>
                <w:rFonts w:ascii="Times New Roman" w:eastAsia="Times New Roman" w:hAnsi="Times New Roman" w:cs="Times New Roman"/>
                <w:bCs/>
                <w:sz w:val="22"/>
                <w:szCs w:val="22"/>
                <w:vertAlign w:val="superscript"/>
              </w:rPr>
              <w:t>3</w:t>
            </w:r>
          </w:p>
        </w:tc>
        <w:tc>
          <w:tcPr>
            <w:tcW w:w="1442" w:type="dxa"/>
            <w:vAlign w:val="center"/>
          </w:tcPr>
          <w:p w14:paraId="538ECD6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lang w:eastAsia="ar-SA"/>
              </w:rPr>
              <w:t>150</w:t>
            </w:r>
          </w:p>
        </w:tc>
        <w:tc>
          <w:tcPr>
            <w:tcW w:w="1551" w:type="dxa"/>
            <w:vAlign w:val="center"/>
          </w:tcPr>
          <w:p w14:paraId="286B7FF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6AECC1E" w14:textId="77777777" w:rsidTr="00F1581D">
        <w:trPr>
          <w:jc w:val="center"/>
        </w:trPr>
        <w:tc>
          <w:tcPr>
            <w:tcW w:w="862" w:type="dxa"/>
          </w:tcPr>
          <w:p w14:paraId="4CBF1FD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B35D84B"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Консервация (ликвидация) очистных сооружений канализации в районе Борисово</w:t>
            </w:r>
          </w:p>
        </w:tc>
        <w:tc>
          <w:tcPr>
            <w:tcW w:w="1184" w:type="dxa"/>
            <w:vAlign w:val="center"/>
          </w:tcPr>
          <w:p w14:paraId="3BB796E1" w14:textId="77777777" w:rsidR="00F74C39" w:rsidRPr="000825A3" w:rsidRDefault="00F74C39" w:rsidP="00F74C39">
            <w:pPr>
              <w:spacing w:before="60" w:after="60"/>
              <w:jc w:val="center"/>
              <w:rPr>
                <w:rFonts w:ascii="Times New Roman" w:eastAsia="Times New Roman" w:hAnsi="Times New Roman" w:cs="Times New Roman"/>
                <w:bCs/>
                <w:sz w:val="22"/>
                <w:szCs w:val="22"/>
              </w:rPr>
            </w:pPr>
            <w:proofErr w:type="gramStart"/>
            <w:r w:rsidRPr="000825A3">
              <w:rPr>
                <w:rFonts w:ascii="Times New Roman" w:eastAsia="Times New Roman" w:hAnsi="Times New Roman" w:cs="Times New Roman"/>
                <w:bCs/>
                <w:sz w:val="22"/>
                <w:szCs w:val="22"/>
              </w:rPr>
              <w:t>тыс.м</w:t>
            </w:r>
            <w:proofErr w:type="gramEnd"/>
            <w:r w:rsidRPr="000825A3">
              <w:rPr>
                <w:rFonts w:ascii="Times New Roman" w:eastAsia="Times New Roman" w:hAnsi="Times New Roman" w:cs="Times New Roman"/>
                <w:bCs/>
                <w:sz w:val="22"/>
                <w:szCs w:val="22"/>
                <w:vertAlign w:val="superscript"/>
              </w:rPr>
              <w:t>3</w:t>
            </w:r>
          </w:p>
        </w:tc>
        <w:tc>
          <w:tcPr>
            <w:tcW w:w="1442" w:type="dxa"/>
            <w:vAlign w:val="center"/>
          </w:tcPr>
          <w:p w14:paraId="0D240338"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4,5</w:t>
            </w:r>
          </w:p>
        </w:tc>
        <w:tc>
          <w:tcPr>
            <w:tcW w:w="1551" w:type="dxa"/>
            <w:vAlign w:val="center"/>
          </w:tcPr>
          <w:p w14:paraId="399C27C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809F457" w14:textId="77777777" w:rsidTr="00F1581D">
        <w:trPr>
          <w:jc w:val="center"/>
        </w:trPr>
        <w:tc>
          <w:tcPr>
            <w:tcW w:w="862" w:type="dxa"/>
          </w:tcPr>
          <w:p w14:paraId="6AD9780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33DEC2A5"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Реконструкция канализационных очистных сооружений в пос. Прибрежный</w:t>
            </w:r>
          </w:p>
        </w:tc>
        <w:tc>
          <w:tcPr>
            <w:tcW w:w="1184" w:type="dxa"/>
            <w:vAlign w:val="center"/>
          </w:tcPr>
          <w:p w14:paraId="03DDF19D" w14:textId="77777777" w:rsidR="00F74C39" w:rsidRPr="000825A3" w:rsidRDefault="00F74C39" w:rsidP="00F74C39">
            <w:pPr>
              <w:spacing w:before="60" w:after="60"/>
              <w:jc w:val="center"/>
              <w:rPr>
                <w:rFonts w:ascii="Times New Roman" w:eastAsia="Times New Roman" w:hAnsi="Times New Roman" w:cs="Times New Roman"/>
                <w:bCs/>
                <w:sz w:val="22"/>
                <w:szCs w:val="22"/>
              </w:rPr>
            </w:pPr>
            <w:proofErr w:type="gramStart"/>
            <w:r w:rsidRPr="000825A3">
              <w:rPr>
                <w:rFonts w:ascii="Times New Roman" w:eastAsia="Times New Roman" w:hAnsi="Times New Roman" w:cs="Times New Roman"/>
                <w:bCs/>
                <w:sz w:val="22"/>
                <w:szCs w:val="22"/>
              </w:rPr>
              <w:t>тыс.м</w:t>
            </w:r>
            <w:proofErr w:type="gramEnd"/>
            <w:r w:rsidRPr="000825A3">
              <w:rPr>
                <w:rFonts w:ascii="Times New Roman" w:eastAsia="Times New Roman" w:hAnsi="Times New Roman" w:cs="Times New Roman"/>
                <w:bCs/>
                <w:sz w:val="22"/>
                <w:szCs w:val="22"/>
                <w:vertAlign w:val="superscript"/>
              </w:rPr>
              <w:t>3</w:t>
            </w:r>
          </w:p>
        </w:tc>
        <w:tc>
          <w:tcPr>
            <w:tcW w:w="1442" w:type="dxa"/>
            <w:vAlign w:val="center"/>
          </w:tcPr>
          <w:p w14:paraId="748AB3F4"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4,5</w:t>
            </w:r>
          </w:p>
        </w:tc>
        <w:tc>
          <w:tcPr>
            <w:tcW w:w="1551" w:type="dxa"/>
            <w:vAlign w:val="center"/>
          </w:tcPr>
          <w:p w14:paraId="0826800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F923CBC" w14:textId="77777777" w:rsidTr="00F1581D">
        <w:trPr>
          <w:jc w:val="center"/>
        </w:trPr>
        <w:tc>
          <w:tcPr>
            <w:tcW w:w="862" w:type="dxa"/>
          </w:tcPr>
          <w:p w14:paraId="40EF941C"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4211BC3B"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Строительство КНС «Двинская» и напорного коллектора от КНС «Двинская» до коллектора №19</w:t>
            </w:r>
          </w:p>
        </w:tc>
        <w:tc>
          <w:tcPr>
            <w:tcW w:w="1184" w:type="dxa"/>
            <w:vAlign w:val="center"/>
          </w:tcPr>
          <w:p w14:paraId="3D6EF6E7"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6502E318"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0,83</w:t>
            </w:r>
          </w:p>
        </w:tc>
        <w:tc>
          <w:tcPr>
            <w:tcW w:w="1551" w:type="dxa"/>
            <w:vAlign w:val="center"/>
          </w:tcPr>
          <w:p w14:paraId="3ACEEE2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838AB73" w14:textId="77777777" w:rsidTr="00F1581D">
        <w:trPr>
          <w:jc w:val="center"/>
        </w:trPr>
        <w:tc>
          <w:tcPr>
            <w:tcW w:w="862" w:type="dxa"/>
          </w:tcPr>
          <w:p w14:paraId="1830BC7C"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20BB9FC4"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Строительство КНС-3 южного жилого района с напорным коллектором в целях обеспечения централизованным водоотведением проектируемой застройки</w:t>
            </w:r>
          </w:p>
        </w:tc>
        <w:tc>
          <w:tcPr>
            <w:tcW w:w="1184" w:type="dxa"/>
            <w:vAlign w:val="center"/>
          </w:tcPr>
          <w:p w14:paraId="58ECD6F4"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10FF23B0"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0,55</w:t>
            </w:r>
          </w:p>
        </w:tc>
        <w:tc>
          <w:tcPr>
            <w:tcW w:w="1551" w:type="dxa"/>
            <w:vAlign w:val="center"/>
          </w:tcPr>
          <w:p w14:paraId="2708D0A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0540250" w14:textId="77777777" w:rsidTr="00F1581D">
        <w:trPr>
          <w:jc w:val="center"/>
        </w:trPr>
        <w:tc>
          <w:tcPr>
            <w:tcW w:w="862" w:type="dxa"/>
          </w:tcPr>
          <w:p w14:paraId="51161106"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6980080"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 xml:space="preserve">Строительство КНС-19 в районе Суворова с напорным коллектором в целях обеспечения централизованным водоотведением территории юго-западной части города районы Суворово, </w:t>
            </w:r>
            <w:proofErr w:type="spellStart"/>
            <w:proofErr w:type="gramStart"/>
            <w:r w:rsidRPr="000825A3">
              <w:rPr>
                <w:rFonts w:ascii="Times New Roman" w:eastAsia="Times New Roman" w:hAnsi="Times New Roman" w:cs="Times New Roman"/>
                <w:bCs/>
                <w:sz w:val="22"/>
                <w:szCs w:val="22"/>
                <w:lang w:eastAsia="ar-SA"/>
              </w:rPr>
              <w:t>Чайковское</w:t>
            </w:r>
            <w:proofErr w:type="spellEnd"/>
            <w:r w:rsidRPr="000825A3">
              <w:rPr>
                <w:rFonts w:ascii="Times New Roman" w:eastAsia="Times New Roman" w:hAnsi="Times New Roman" w:cs="Times New Roman"/>
                <w:bCs/>
                <w:sz w:val="22"/>
                <w:szCs w:val="22"/>
                <w:lang w:eastAsia="ar-SA"/>
              </w:rPr>
              <w:t>,  Чапаево</w:t>
            </w:r>
            <w:proofErr w:type="gramEnd"/>
          </w:p>
        </w:tc>
        <w:tc>
          <w:tcPr>
            <w:tcW w:w="1184" w:type="dxa"/>
            <w:vAlign w:val="center"/>
          </w:tcPr>
          <w:p w14:paraId="205808DE"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6C58E25F"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3,1</w:t>
            </w:r>
          </w:p>
          <w:p w14:paraId="28F1396B"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p>
        </w:tc>
        <w:tc>
          <w:tcPr>
            <w:tcW w:w="1551" w:type="dxa"/>
            <w:vAlign w:val="center"/>
          </w:tcPr>
          <w:p w14:paraId="49348EB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0F4E17E" w14:textId="77777777" w:rsidTr="00F1581D">
        <w:trPr>
          <w:jc w:val="center"/>
        </w:trPr>
        <w:tc>
          <w:tcPr>
            <w:tcW w:w="862" w:type="dxa"/>
          </w:tcPr>
          <w:p w14:paraId="31E965E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61F6C9D3"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Строительство КНС-18 «Стадион» на о. Октябрьский и участка напорного коллектора до КНС «</w:t>
            </w:r>
            <w:proofErr w:type="spellStart"/>
            <w:r w:rsidRPr="000825A3">
              <w:rPr>
                <w:rFonts w:ascii="Times New Roman" w:eastAsia="Times New Roman" w:hAnsi="Times New Roman" w:cs="Times New Roman"/>
                <w:bCs/>
                <w:sz w:val="22"/>
                <w:szCs w:val="22"/>
                <w:lang w:eastAsia="ar-SA"/>
              </w:rPr>
              <w:t>Дарита</w:t>
            </w:r>
            <w:proofErr w:type="spellEnd"/>
            <w:r w:rsidRPr="000825A3">
              <w:rPr>
                <w:rFonts w:ascii="Times New Roman" w:eastAsia="Times New Roman" w:hAnsi="Times New Roman" w:cs="Times New Roman"/>
                <w:bCs/>
                <w:sz w:val="22"/>
                <w:szCs w:val="22"/>
                <w:lang w:eastAsia="ar-SA"/>
              </w:rPr>
              <w:t>»</w:t>
            </w:r>
          </w:p>
        </w:tc>
        <w:tc>
          <w:tcPr>
            <w:tcW w:w="1184" w:type="dxa"/>
            <w:vAlign w:val="center"/>
          </w:tcPr>
          <w:p w14:paraId="53A97E64"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28629AE5"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1,073</w:t>
            </w:r>
          </w:p>
        </w:tc>
        <w:tc>
          <w:tcPr>
            <w:tcW w:w="1551" w:type="dxa"/>
            <w:vAlign w:val="center"/>
          </w:tcPr>
          <w:p w14:paraId="69DD117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Ф/М</w:t>
            </w:r>
          </w:p>
        </w:tc>
      </w:tr>
      <w:tr w:rsidR="00F74C39" w:rsidRPr="000825A3" w14:paraId="57E44ABD" w14:textId="77777777" w:rsidTr="00F1581D">
        <w:trPr>
          <w:jc w:val="center"/>
        </w:trPr>
        <w:tc>
          <w:tcPr>
            <w:tcW w:w="862" w:type="dxa"/>
          </w:tcPr>
          <w:p w14:paraId="2D7B8CFF"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77DCCD87"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Строительство КНС производственных стоков на ЦВС с напорным коллектором</w:t>
            </w:r>
          </w:p>
        </w:tc>
        <w:tc>
          <w:tcPr>
            <w:tcW w:w="1184" w:type="dxa"/>
            <w:vAlign w:val="center"/>
          </w:tcPr>
          <w:p w14:paraId="6CC5AB67" w14:textId="77777777" w:rsidR="00F74C39" w:rsidRPr="000825A3" w:rsidRDefault="00F74C39" w:rsidP="00F74C39">
            <w:pPr>
              <w:spacing w:before="60" w:after="60"/>
              <w:jc w:val="center"/>
              <w:rPr>
                <w:rFonts w:ascii="Times New Roman" w:eastAsia="Times New Roman" w:hAnsi="Times New Roman" w:cs="Times New Roman"/>
                <w:bCs/>
                <w:sz w:val="22"/>
                <w:szCs w:val="22"/>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764D75E4"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4,0</w:t>
            </w:r>
          </w:p>
        </w:tc>
        <w:tc>
          <w:tcPr>
            <w:tcW w:w="1551" w:type="dxa"/>
            <w:vAlign w:val="center"/>
          </w:tcPr>
          <w:p w14:paraId="14B0A63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7D1F226A" w14:textId="77777777" w:rsidTr="00F1581D">
        <w:trPr>
          <w:jc w:val="center"/>
        </w:trPr>
        <w:tc>
          <w:tcPr>
            <w:tcW w:w="862" w:type="dxa"/>
          </w:tcPr>
          <w:p w14:paraId="6C14238D"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BA4D1D4"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КНС «Зеленая 2»</w:t>
            </w:r>
          </w:p>
        </w:tc>
        <w:tc>
          <w:tcPr>
            <w:tcW w:w="1184" w:type="dxa"/>
            <w:vAlign w:val="center"/>
          </w:tcPr>
          <w:p w14:paraId="5D12AAB9"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302C6CF3"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335C75C7"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093D91DA" w14:textId="77777777" w:rsidTr="00F1581D">
        <w:trPr>
          <w:jc w:val="center"/>
        </w:trPr>
        <w:tc>
          <w:tcPr>
            <w:tcW w:w="862" w:type="dxa"/>
          </w:tcPr>
          <w:p w14:paraId="2E783585"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4A9F047"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КНС «Зеленая 1»</w:t>
            </w:r>
          </w:p>
        </w:tc>
        <w:tc>
          <w:tcPr>
            <w:tcW w:w="1184" w:type="dxa"/>
            <w:vAlign w:val="center"/>
          </w:tcPr>
          <w:p w14:paraId="1673C024"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719EF194"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79A6A60F"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76A0D91B" w14:textId="77777777" w:rsidTr="00F1581D">
        <w:trPr>
          <w:jc w:val="center"/>
        </w:trPr>
        <w:tc>
          <w:tcPr>
            <w:tcW w:w="862" w:type="dxa"/>
          </w:tcPr>
          <w:p w14:paraId="1A110A2D"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1AC019BF"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КНС</w:t>
            </w:r>
            <w:proofErr w:type="gramStart"/>
            <w:r w:rsidRPr="000825A3">
              <w:rPr>
                <w:rFonts w:ascii="Times New Roman" w:eastAsia="Times New Roman" w:hAnsi="Times New Roman" w:cs="Times New Roman"/>
                <w:bCs/>
                <w:sz w:val="22"/>
                <w:szCs w:val="22"/>
                <w:lang w:eastAsia="ar-SA"/>
              </w:rPr>
              <w:t>1,г.Калининград</w:t>
            </w:r>
            <w:proofErr w:type="gramEnd"/>
            <w:r w:rsidRPr="000825A3">
              <w:rPr>
                <w:rFonts w:ascii="Times New Roman" w:eastAsia="Times New Roman" w:hAnsi="Times New Roman" w:cs="Times New Roman"/>
                <w:bCs/>
                <w:sz w:val="22"/>
                <w:szCs w:val="22"/>
                <w:lang w:eastAsia="ar-SA"/>
              </w:rPr>
              <w:t xml:space="preserve">, ул. Серж. </w:t>
            </w:r>
            <w:proofErr w:type="spellStart"/>
            <w:r w:rsidRPr="000825A3">
              <w:rPr>
                <w:rFonts w:ascii="Times New Roman" w:eastAsia="Times New Roman" w:hAnsi="Times New Roman" w:cs="Times New Roman"/>
                <w:bCs/>
                <w:sz w:val="22"/>
                <w:szCs w:val="22"/>
                <w:lang w:eastAsia="ar-SA"/>
              </w:rPr>
              <w:t>Бурыхина</w:t>
            </w:r>
            <w:proofErr w:type="spellEnd"/>
          </w:p>
        </w:tc>
        <w:tc>
          <w:tcPr>
            <w:tcW w:w="1184" w:type="dxa"/>
            <w:vAlign w:val="center"/>
          </w:tcPr>
          <w:p w14:paraId="56A86D1B"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166E91E8"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2AE036BE"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61FE043B" w14:textId="77777777" w:rsidTr="00F1581D">
        <w:trPr>
          <w:jc w:val="center"/>
        </w:trPr>
        <w:tc>
          <w:tcPr>
            <w:tcW w:w="862" w:type="dxa"/>
          </w:tcPr>
          <w:p w14:paraId="13B5E8F5"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44B6B421"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КНС2,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xml:space="preserve">, </w:t>
            </w:r>
            <w:proofErr w:type="spellStart"/>
            <w:r w:rsidRPr="000825A3">
              <w:rPr>
                <w:rFonts w:ascii="Times New Roman" w:eastAsia="Times New Roman" w:hAnsi="Times New Roman" w:cs="Times New Roman"/>
                <w:bCs/>
                <w:sz w:val="22"/>
                <w:szCs w:val="22"/>
                <w:lang w:eastAsia="ar-SA"/>
              </w:rPr>
              <w:t>ул.Карташева</w:t>
            </w:r>
            <w:proofErr w:type="spellEnd"/>
          </w:p>
        </w:tc>
        <w:tc>
          <w:tcPr>
            <w:tcW w:w="1184" w:type="dxa"/>
            <w:vAlign w:val="center"/>
          </w:tcPr>
          <w:p w14:paraId="30292783"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35DD980B"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111EB477"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3B6EE66C" w14:textId="77777777" w:rsidTr="00F1581D">
        <w:trPr>
          <w:jc w:val="center"/>
        </w:trPr>
        <w:tc>
          <w:tcPr>
            <w:tcW w:w="862" w:type="dxa"/>
          </w:tcPr>
          <w:p w14:paraId="68F544D1"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245DE9A8"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КНС3,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ул. Аральская</w:t>
            </w:r>
          </w:p>
        </w:tc>
        <w:tc>
          <w:tcPr>
            <w:tcW w:w="1184" w:type="dxa"/>
            <w:vAlign w:val="center"/>
          </w:tcPr>
          <w:p w14:paraId="41D9A2CE"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55478B55"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34B91532"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1165030B" w14:textId="77777777" w:rsidTr="00F1581D">
        <w:trPr>
          <w:jc w:val="center"/>
        </w:trPr>
        <w:tc>
          <w:tcPr>
            <w:tcW w:w="862" w:type="dxa"/>
          </w:tcPr>
          <w:p w14:paraId="288A8D1C"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665436C6"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КНС4,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ул. Карташева</w:t>
            </w:r>
          </w:p>
        </w:tc>
        <w:tc>
          <w:tcPr>
            <w:tcW w:w="1184" w:type="dxa"/>
            <w:vAlign w:val="center"/>
          </w:tcPr>
          <w:p w14:paraId="47C62E55"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18EC5C02"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3E926622"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5CADB31A" w14:textId="77777777" w:rsidTr="00F1581D">
        <w:trPr>
          <w:jc w:val="center"/>
        </w:trPr>
        <w:tc>
          <w:tcPr>
            <w:tcW w:w="862" w:type="dxa"/>
          </w:tcPr>
          <w:p w14:paraId="6B32648E"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7489832"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КНС,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ул. Ломоносова</w:t>
            </w:r>
          </w:p>
        </w:tc>
        <w:tc>
          <w:tcPr>
            <w:tcW w:w="1184" w:type="dxa"/>
            <w:vAlign w:val="center"/>
          </w:tcPr>
          <w:p w14:paraId="07036C57"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29600599"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63C376B4"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63BD8BC3" w14:textId="77777777" w:rsidTr="00F1581D">
        <w:trPr>
          <w:jc w:val="center"/>
        </w:trPr>
        <w:tc>
          <w:tcPr>
            <w:tcW w:w="862" w:type="dxa"/>
          </w:tcPr>
          <w:p w14:paraId="0EBCD2E0"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7CF29A76"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КНС,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ул. А. Болотова</w:t>
            </w:r>
          </w:p>
        </w:tc>
        <w:tc>
          <w:tcPr>
            <w:tcW w:w="1184" w:type="dxa"/>
            <w:vAlign w:val="center"/>
          </w:tcPr>
          <w:p w14:paraId="021C9ED3"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1F05C52B"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3B69C529"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6F84C928" w14:textId="77777777" w:rsidTr="00F1581D">
        <w:trPr>
          <w:jc w:val="center"/>
        </w:trPr>
        <w:tc>
          <w:tcPr>
            <w:tcW w:w="862" w:type="dxa"/>
          </w:tcPr>
          <w:p w14:paraId="79A797D2"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2D784748"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КНС "Олимп"</w:t>
            </w:r>
          </w:p>
        </w:tc>
        <w:tc>
          <w:tcPr>
            <w:tcW w:w="1184" w:type="dxa"/>
            <w:vAlign w:val="center"/>
          </w:tcPr>
          <w:p w14:paraId="7A534F86"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691EB4A0"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5A043C29"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061CA8BC" w14:textId="77777777" w:rsidTr="00F1581D">
        <w:trPr>
          <w:jc w:val="center"/>
        </w:trPr>
        <w:tc>
          <w:tcPr>
            <w:tcW w:w="862" w:type="dxa"/>
          </w:tcPr>
          <w:p w14:paraId="542602AF"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141D6DA"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w:t>
            </w:r>
            <w:proofErr w:type="gramStart"/>
            <w:r w:rsidRPr="000825A3">
              <w:rPr>
                <w:rFonts w:ascii="Times New Roman" w:eastAsia="Times New Roman" w:hAnsi="Times New Roman" w:cs="Times New Roman"/>
                <w:bCs/>
                <w:sz w:val="22"/>
                <w:szCs w:val="22"/>
                <w:lang w:eastAsia="ar-SA"/>
              </w:rPr>
              <w:t xml:space="preserve">КНС </w:t>
            </w:r>
            <w:r w:rsidRPr="000825A3">
              <w:rPr>
                <w:rFonts w:ascii="Times New Roman" w:hAnsi="Times New Roman" w:cs="Times New Roman"/>
              </w:rPr>
              <w:t xml:space="preserve"> </w:t>
            </w:r>
            <w:r w:rsidRPr="000825A3">
              <w:rPr>
                <w:rFonts w:ascii="Times New Roman" w:eastAsia="Times New Roman" w:hAnsi="Times New Roman" w:cs="Times New Roman"/>
                <w:bCs/>
                <w:sz w:val="22"/>
                <w:szCs w:val="22"/>
                <w:lang w:eastAsia="ar-SA"/>
              </w:rPr>
              <w:t>"</w:t>
            </w:r>
            <w:proofErr w:type="spellStart"/>
            <w:proofErr w:type="gramEnd"/>
            <w:r w:rsidRPr="000825A3">
              <w:rPr>
                <w:rFonts w:ascii="Times New Roman" w:eastAsia="Times New Roman" w:hAnsi="Times New Roman" w:cs="Times New Roman"/>
                <w:bCs/>
                <w:sz w:val="22"/>
                <w:szCs w:val="22"/>
                <w:lang w:eastAsia="ar-SA"/>
              </w:rPr>
              <w:t>Краснокаменная</w:t>
            </w:r>
            <w:proofErr w:type="spellEnd"/>
            <w:r w:rsidRPr="000825A3">
              <w:rPr>
                <w:rFonts w:ascii="Times New Roman" w:eastAsia="Times New Roman" w:hAnsi="Times New Roman" w:cs="Times New Roman"/>
                <w:bCs/>
                <w:sz w:val="22"/>
                <w:szCs w:val="22"/>
                <w:lang w:eastAsia="ar-SA"/>
              </w:rPr>
              <w:t xml:space="preserve">",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xml:space="preserve">, </w:t>
            </w:r>
            <w:proofErr w:type="spellStart"/>
            <w:r w:rsidRPr="000825A3">
              <w:rPr>
                <w:rFonts w:ascii="Times New Roman" w:eastAsia="Times New Roman" w:hAnsi="Times New Roman" w:cs="Times New Roman"/>
                <w:bCs/>
                <w:sz w:val="22"/>
                <w:szCs w:val="22"/>
                <w:lang w:eastAsia="ar-SA"/>
              </w:rPr>
              <w:t>ул.А</w:t>
            </w:r>
            <w:proofErr w:type="spellEnd"/>
            <w:r w:rsidRPr="000825A3">
              <w:rPr>
                <w:rFonts w:ascii="Times New Roman" w:eastAsia="Times New Roman" w:hAnsi="Times New Roman" w:cs="Times New Roman"/>
                <w:bCs/>
                <w:sz w:val="22"/>
                <w:szCs w:val="22"/>
                <w:lang w:eastAsia="ar-SA"/>
              </w:rPr>
              <w:t>. Невского</w:t>
            </w:r>
          </w:p>
        </w:tc>
        <w:tc>
          <w:tcPr>
            <w:tcW w:w="1184" w:type="dxa"/>
            <w:vAlign w:val="center"/>
          </w:tcPr>
          <w:p w14:paraId="65DC5CE2"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51E43553"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3ADE8838"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2ED4D7F6" w14:textId="77777777" w:rsidTr="00F1581D">
        <w:trPr>
          <w:jc w:val="center"/>
        </w:trPr>
        <w:tc>
          <w:tcPr>
            <w:tcW w:w="862" w:type="dxa"/>
          </w:tcPr>
          <w:p w14:paraId="1481E65A"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66ECB0F"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КНС,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ул. Украинская</w:t>
            </w:r>
          </w:p>
        </w:tc>
        <w:tc>
          <w:tcPr>
            <w:tcW w:w="1184" w:type="dxa"/>
            <w:vAlign w:val="center"/>
          </w:tcPr>
          <w:p w14:paraId="7370D969"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4B517E9D"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1073356A"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6E4288DC" w14:textId="77777777" w:rsidTr="00F1581D">
        <w:trPr>
          <w:jc w:val="center"/>
        </w:trPr>
        <w:tc>
          <w:tcPr>
            <w:tcW w:w="862" w:type="dxa"/>
          </w:tcPr>
          <w:p w14:paraId="366DB18A"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2940C550"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КНС,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xml:space="preserve">, ул. Ген. </w:t>
            </w:r>
            <w:proofErr w:type="spellStart"/>
            <w:r w:rsidRPr="000825A3">
              <w:rPr>
                <w:rFonts w:ascii="Times New Roman" w:eastAsia="Times New Roman" w:hAnsi="Times New Roman" w:cs="Times New Roman"/>
                <w:bCs/>
                <w:sz w:val="22"/>
                <w:szCs w:val="22"/>
                <w:lang w:eastAsia="ar-SA"/>
              </w:rPr>
              <w:t>Челнокова</w:t>
            </w:r>
            <w:proofErr w:type="spellEnd"/>
          </w:p>
        </w:tc>
        <w:tc>
          <w:tcPr>
            <w:tcW w:w="1184" w:type="dxa"/>
            <w:vAlign w:val="center"/>
          </w:tcPr>
          <w:p w14:paraId="34DE6129"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5242263A"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4EC17216"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4AF02D0D" w14:textId="77777777" w:rsidTr="00F1581D">
        <w:trPr>
          <w:jc w:val="center"/>
        </w:trPr>
        <w:tc>
          <w:tcPr>
            <w:tcW w:w="862" w:type="dxa"/>
          </w:tcPr>
          <w:p w14:paraId="09895C15"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759E445A"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КНС,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xml:space="preserve">, </w:t>
            </w:r>
            <w:proofErr w:type="spellStart"/>
            <w:r w:rsidRPr="000825A3">
              <w:rPr>
                <w:rFonts w:ascii="Times New Roman" w:eastAsia="Times New Roman" w:hAnsi="Times New Roman" w:cs="Times New Roman"/>
                <w:bCs/>
                <w:sz w:val="22"/>
                <w:szCs w:val="22"/>
                <w:lang w:eastAsia="ar-SA"/>
              </w:rPr>
              <w:t>ул.Согласия</w:t>
            </w:r>
            <w:proofErr w:type="spellEnd"/>
          </w:p>
        </w:tc>
        <w:tc>
          <w:tcPr>
            <w:tcW w:w="1184" w:type="dxa"/>
            <w:vAlign w:val="center"/>
          </w:tcPr>
          <w:p w14:paraId="53B12FC6"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4F829B2A"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60878B19"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26791A0E" w14:textId="77777777" w:rsidTr="00F1581D">
        <w:trPr>
          <w:jc w:val="center"/>
        </w:trPr>
        <w:tc>
          <w:tcPr>
            <w:tcW w:w="862" w:type="dxa"/>
          </w:tcPr>
          <w:p w14:paraId="7AFD25EF"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CA53656"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КНС-1, северо-западная часть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северная часть зоны индустриального (промышленного) развития регионального значения в Центральном районе г. Калининграда</w:t>
            </w:r>
          </w:p>
        </w:tc>
        <w:tc>
          <w:tcPr>
            <w:tcW w:w="1184" w:type="dxa"/>
            <w:vAlign w:val="center"/>
          </w:tcPr>
          <w:p w14:paraId="49226C77"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м</w:t>
            </w:r>
            <w:r w:rsidRPr="000825A3">
              <w:rPr>
                <w:rFonts w:ascii="Times New Roman" w:eastAsia="Times New Roman" w:hAnsi="Times New Roman" w:cs="Times New Roman"/>
                <w:bCs/>
                <w:sz w:val="22"/>
                <w:szCs w:val="22"/>
                <w:vertAlign w:val="superscript"/>
                <w:lang w:eastAsia="ar-SA"/>
              </w:rPr>
              <w:t>3</w:t>
            </w:r>
            <w:r w:rsidRPr="000825A3">
              <w:rPr>
                <w:rFonts w:ascii="Times New Roman" w:eastAsia="Times New Roman" w:hAnsi="Times New Roman" w:cs="Times New Roman"/>
                <w:bCs/>
                <w:sz w:val="22"/>
                <w:szCs w:val="22"/>
                <w:lang w:eastAsia="ar-SA"/>
              </w:rPr>
              <w:t>/ч</w:t>
            </w:r>
          </w:p>
        </w:tc>
        <w:tc>
          <w:tcPr>
            <w:tcW w:w="1442" w:type="dxa"/>
            <w:vAlign w:val="center"/>
          </w:tcPr>
          <w:p w14:paraId="48A7E84C"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39</w:t>
            </w:r>
          </w:p>
        </w:tc>
        <w:tc>
          <w:tcPr>
            <w:tcW w:w="1551" w:type="dxa"/>
            <w:vAlign w:val="center"/>
          </w:tcPr>
          <w:p w14:paraId="6C8787FE" w14:textId="77777777" w:rsidR="00F1581D" w:rsidRPr="000825A3" w:rsidRDefault="00F1581D"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27EA30BC" w14:textId="77777777" w:rsidTr="00F1581D">
        <w:trPr>
          <w:jc w:val="center"/>
        </w:trPr>
        <w:tc>
          <w:tcPr>
            <w:tcW w:w="862" w:type="dxa"/>
          </w:tcPr>
          <w:p w14:paraId="0EE94B74"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270055BE"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КНС-2, КНС-3, КНС-4, КНС-5, КНС-6, КНС-7, КНС-9</w:t>
            </w:r>
          </w:p>
        </w:tc>
        <w:tc>
          <w:tcPr>
            <w:tcW w:w="1184" w:type="dxa"/>
            <w:vAlign w:val="center"/>
          </w:tcPr>
          <w:p w14:paraId="52E62121"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м</w:t>
            </w:r>
            <w:r w:rsidRPr="000825A3">
              <w:rPr>
                <w:rFonts w:ascii="Times New Roman" w:eastAsia="Times New Roman" w:hAnsi="Times New Roman" w:cs="Times New Roman"/>
                <w:bCs/>
                <w:sz w:val="22"/>
                <w:szCs w:val="22"/>
                <w:vertAlign w:val="superscript"/>
                <w:lang w:eastAsia="ar-SA"/>
              </w:rPr>
              <w:t>3</w:t>
            </w:r>
            <w:r w:rsidRPr="000825A3">
              <w:rPr>
                <w:rFonts w:ascii="Times New Roman" w:eastAsia="Times New Roman" w:hAnsi="Times New Roman" w:cs="Times New Roman"/>
                <w:bCs/>
                <w:sz w:val="22"/>
                <w:szCs w:val="22"/>
                <w:lang w:eastAsia="ar-SA"/>
              </w:rPr>
              <w:t>/ч</w:t>
            </w:r>
          </w:p>
        </w:tc>
        <w:tc>
          <w:tcPr>
            <w:tcW w:w="1442" w:type="dxa"/>
            <w:vAlign w:val="center"/>
          </w:tcPr>
          <w:p w14:paraId="6191D749"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133</w:t>
            </w:r>
          </w:p>
          <w:p w14:paraId="32FD05BB"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9</w:t>
            </w:r>
          </w:p>
          <w:p w14:paraId="2FD1943A"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40</w:t>
            </w:r>
          </w:p>
          <w:p w14:paraId="16303EE1"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80</w:t>
            </w:r>
          </w:p>
          <w:p w14:paraId="53E8EDFE"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51</w:t>
            </w:r>
          </w:p>
          <w:p w14:paraId="29FF0237"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600</w:t>
            </w:r>
          </w:p>
          <w:p w14:paraId="3704C2C3"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139</w:t>
            </w:r>
          </w:p>
        </w:tc>
        <w:tc>
          <w:tcPr>
            <w:tcW w:w="1551" w:type="dxa"/>
            <w:vAlign w:val="center"/>
          </w:tcPr>
          <w:p w14:paraId="4CB070F4" w14:textId="77777777" w:rsidR="00F1581D" w:rsidRPr="000825A3" w:rsidRDefault="00F1581D"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6C2C8D79" w14:textId="77777777" w:rsidTr="00F1581D">
        <w:trPr>
          <w:jc w:val="center"/>
        </w:trPr>
        <w:tc>
          <w:tcPr>
            <w:tcW w:w="862" w:type="dxa"/>
          </w:tcPr>
          <w:p w14:paraId="5E5C6BF2"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1AA5FFFA"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КНС-</w:t>
            </w:r>
            <w:proofErr w:type="gramStart"/>
            <w:r w:rsidRPr="000825A3">
              <w:rPr>
                <w:rFonts w:ascii="Times New Roman" w:eastAsia="Times New Roman" w:hAnsi="Times New Roman" w:cs="Times New Roman"/>
                <w:bCs/>
                <w:sz w:val="22"/>
                <w:szCs w:val="22"/>
                <w:lang w:eastAsia="ar-SA"/>
              </w:rPr>
              <w:t>8,КНС</w:t>
            </w:r>
            <w:proofErr w:type="gramEnd"/>
            <w:r w:rsidRPr="000825A3">
              <w:rPr>
                <w:rFonts w:ascii="Times New Roman" w:eastAsia="Times New Roman" w:hAnsi="Times New Roman" w:cs="Times New Roman"/>
                <w:bCs/>
                <w:sz w:val="22"/>
                <w:szCs w:val="22"/>
                <w:lang w:eastAsia="ar-SA"/>
              </w:rPr>
              <w:t>-10, ГКНС</w:t>
            </w:r>
          </w:p>
        </w:tc>
        <w:tc>
          <w:tcPr>
            <w:tcW w:w="1184" w:type="dxa"/>
            <w:vAlign w:val="center"/>
          </w:tcPr>
          <w:p w14:paraId="6D59E439"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м</w:t>
            </w:r>
            <w:r w:rsidRPr="000825A3">
              <w:rPr>
                <w:rFonts w:ascii="Times New Roman" w:eastAsia="Times New Roman" w:hAnsi="Times New Roman" w:cs="Times New Roman"/>
                <w:bCs/>
                <w:sz w:val="22"/>
                <w:szCs w:val="22"/>
                <w:vertAlign w:val="superscript"/>
                <w:lang w:eastAsia="ar-SA"/>
              </w:rPr>
              <w:t>3</w:t>
            </w:r>
            <w:r w:rsidRPr="000825A3">
              <w:rPr>
                <w:rFonts w:ascii="Times New Roman" w:eastAsia="Times New Roman" w:hAnsi="Times New Roman" w:cs="Times New Roman"/>
                <w:bCs/>
                <w:sz w:val="22"/>
                <w:szCs w:val="22"/>
                <w:lang w:eastAsia="ar-SA"/>
              </w:rPr>
              <w:t>/ч</w:t>
            </w:r>
          </w:p>
        </w:tc>
        <w:tc>
          <w:tcPr>
            <w:tcW w:w="1442" w:type="dxa"/>
            <w:vAlign w:val="center"/>
          </w:tcPr>
          <w:p w14:paraId="2C9546B6"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22</w:t>
            </w:r>
          </w:p>
          <w:p w14:paraId="75C66C16"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33</w:t>
            </w:r>
          </w:p>
          <w:p w14:paraId="582D7C21"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1170</w:t>
            </w:r>
          </w:p>
        </w:tc>
        <w:tc>
          <w:tcPr>
            <w:tcW w:w="1551" w:type="dxa"/>
            <w:vAlign w:val="center"/>
          </w:tcPr>
          <w:p w14:paraId="63FFECCE" w14:textId="77777777" w:rsidR="00F1581D" w:rsidRPr="000825A3" w:rsidRDefault="00F1581D"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7F4D47C8" w14:textId="77777777" w:rsidTr="00F1581D">
        <w:trPr>
          <w:jc w:val="center"/>
        </w:trPr>
        <w:tc>
          <w:tcPr>
            <w:tcW w:w="862" w:type="dxa"/>
          </w:tcPr>
          <w:p w14:paraId="043C57B7"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19FDCB98" w14:textId="77777777" w:rsidR="00F1581D" w:rsidRPr="000825A3" w:rsidRDefault="00F1581D"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 xml:space="preserve">Строительство КНС «Ямская»,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ул. Ямская</w:t>
            </w:r>
          </w:p>
        </w:tc>
        <w:tc>
          <w:tcPr>
            <w:tcW w:w="1184" w:type="dxa"/>
            <w:vAlign w:val="center"/>
          </w:tcPr>
          <w:p w14:paraId="38783DF7"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77EE0BF6"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024DD767"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70D755A5" w14:textId="77777777" w:rsidTr="00F1581D">
        <w:trPr>
          <w:jc w:val="center"/>
        </w:trPr>
        <w:tc>
          <w:tcPr>
            <w:tcW w:w="862" w:type="dxa"/>
          </w:tcPr>
          <w:p w14:paraId="52C7BACB"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355E752" w14:textId="77777777" w:rsidR="00F1581D" w:rsidRPr="000825A3" w:rsidRDefault="00F1581D"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 xml:space="preserve">Строительство КНС «ВЧ», </w:t>
            </w:r>
            <w:proofErr w:type="spellStart"/>
            <w:r w:rsidRPr="000825A3">
              <w:rPr>
                <w:rFonts w:ascii="Times New Roman" w:eastAsia="Times New Roman" w:hAnsi="Times New Roman" w:cs="Times New Roman"/>
                <w:bCs/>
                <w:sz w:val="22"/>
                <w:szCs w:val="22"/>
                <w:lang w:eastAsia="ar-SA"/>
              </w:rPr>
              <w:t>г.Калининград</w:t>
            </w:r>
            <w:proofErr w:type="spellEnd"/>
            <w:r w:rsidRPr="000825A3">
              <w:rPr>
                <w:rFonts w:ascii="Times New Roman" w:eastAsia="Times New Roman" w:hAnsi="Times New Roman" w:cs="Times New Roman"/>
                <w:bCs/>
                <w:sz w:val="22"/>
                <w:szCs w:val="22"/>
                <w:lang w:eastAsia="ar-SA"/>
              </w:rPr>
              <w:t xml:space="preserve">, </w:t>
            </w:r>
            <w:proofErr w:type="spellStart"/>
            <w:r w:rsidRPr="000825A3">
              <w:rPr>
                <w:rFonts w:ascii="Times New Roman" w:eastAsia="Times New Roman" w:hAnsi="Times New Roman" w:cs="Times New Roman"/>
                <w:bCs/>
                <w:sz w:val="22"/>
                <w:szCs w:val="22"/>
                <w:lang w:eastAsia="ar-SA"/>
              </w:rPr>
              <w:t>п.Малое</w:t>
            </w:r>
            <w:proofErr w:type="spellEnd"/>
            <w:r w:rsidRPr="000825A3">
              <w:rPr>
                <w:rFonts w:ascii="Times New Roman" w:eastAsia="Times New Roman" w:hAnsi="Times New Roman" w:cs="Times New Roman"/>
                <w:bCs/>
                <w:sz w:val="22"/>
                <w:szCs w:val="22"/>
                <w:lang w:eastAsia="ar-SA"/>
              </w:rPr>
              <w:t xml:space="preserve"> Борисово</w:t>
            </w:r>
          </w:p>
        </w:tc>
        <w:tc>
          <w:tcPr>
            <w:tcW w:w="1184" w:type="dxa"/>
            <w:vAlign w:val="center"/>
          </w:tcPr>
          <w:p w14:paraId="21980C02"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61116CAF"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74836C1C"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38B516CC" w14:textId="77777777" w:rsidTr="00F1581D">
        <w:trPr>
          <w:jc w:val="center"/>
        </w:trPr>
        <w:tc>
          <w:tcPr>
            <w:tcW w:w="862" w:type="dxa"/>
          </w:tcPr>
          <w:p w14:paraId="0FFD954D"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E557647" w14:textId="77777777" w:rsidR="00F1581D" w:rsidRPr="000825A3" w:rsidRDefault="00F1581D"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Строительство КНС в районе Чкаловска</w:t>
            </w:r>
          </w:p>
        </w:tc>
        <w:tc>
          <w:tcPr>
            <w:tcW w:w="1184" w:type="dxa"/>
            <w:vAlign w:val="center"/>
          </w:tcPr>
          <w:p w14:paraId="7FA74A52"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4FDB2566" w14:textId="77777777" w:rsidR="00F1581D" w:rsidRPr="000825A3" w:rsidRDefault="00F1581D"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3,0</w:t>
            </w:r>
          </w:p>
        </w:tc>
        <w:tc>
          <w:tcPr>
            <w:tcW w:w="1551" w:type="dxa"/>
            <w:vAlign w:val="center"/>
          </w:tcPr>
          <w:p w14:paraId="25368C67"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1581D" w:rsidRPr="000825A3" w14:paraId="0C6E6DE2" w14:textId="77777777" w:rsidTr="00F1581D">
        <w:trPr>
          <w:jc w:val="center"/>
        </w:trPr>
        <w:tc>
          <w:tcPr>
            <w:tcW w:w="862" w:type="dxa"/>
          </w:tcPr>
          <w:p w14:paraId="16385F9C" w14:textId="77777777" w:rsidR="00F1581D" w:rsidRPr="000825A3" w:rsidRDefault="00F1581D"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BB8B2CD" w14:textId="77777777" w:rsidR="00F1581D" w:rsidRPr="000825A3" w:rsidRDefault="00F1581D"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Строительство 2-х КНС пос. Прибрежный</w:t>
            </w:r>
          </w:p>
        </w:tc>
        <w:tc>
          <w:tcPr>
            <w:tcW w:w="1184" w:type="dxa"/>
            <w:vAlign w:val="center"/>
          </w:tcPr>
          <w:p w14:paraId="47B00EC1"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4832E95D" w14:textId="77777777" w:rsidR="00F1581D" w:rsidRPr="000825A3" w:rsidRDefault="00323B87"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w:t>
            </w:r>
          </w:p>
        </w:tc>
        <w:tc>
          <w:tcPr>
            <w:tcW w:w="1551" w:type="dxa"/>
            <w:vAlign w:val="center"/>
          </w:tcPr>
          <w:p w14:paraId="642F7A29" w14:textId="77777777" w:rsidR="00F1581D" w:rsidRPr="000825A3" w:rsidRDefault="00323B87"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FD81EFC" w14:textId="77777777" w:rsidTr="00F1581D">
        <w:trPr>
          <w:jc w:val="center"/>
        </w:trPr>
        <w:tc>
          <w:tcPr>
            <w:tcW w:w="862" w:type="dxa"/>
          </w:tcPr>
          <w:p w14:paraId="037A3BA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34FA3F5"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КНС Борисово</w:t>
            </w:r>
          </w:p>
        </w:tc>
        <w:tc>
          <w:tcPr>
            <w:tcW w:w="1184" w:type="dxa"/>
            <w:vAlign w:val="center"/>
          </w:tcPr>
          <w:p w14:paraId="21518E26" w14:textId="77777777" w:rsidR="00F74C39" w:rsidRPr="000825A3" w:rsidRDefault="00F74C39" w:rsidP="00F74C39">
            <w:pPr>
              <w:spacing w:before="60" w:after="60"/>
              <w:jc w:val="center"/>
              <w:rPr>
                <w:rFonts w:ascii="Times New Roman" w:eastAsia="Times New Roman" w:hAnsi="Times New Roman" w:cs="Times New Roman"/>
                <w:bCs/>
                <w:sz w:val="22"/>
                <w:szCs w:val="22"/>
              </w:rPr>
            </w:pPr>
            <w:proofErr w:type="gramStart"/>
            <w:r w:rsidRPr="000825A3">
              <w:rPr>
                <w:rFonts w:ascii="Times New Roman" w:eastAsia="Times New Roman" w:hAnsi="Times New Roman" w:cs="Times New Roman"/>
                <w:bCs/>
                <w:sz w:val="22"/>
                <w:szCs w:val="22"/>
                <w:lang w:eastAsia="ar-SA"/>
              </w:rPr>
              <w:t>тыс.м</w:t>
            </w:r>
            <w:proofErr w:type="gramEnd"/>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50C71EB9"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5,0</w:t>
            </w:r>
          </w:p>
        </w:tc>
        <w:tc>
          <w:tcPr>
            <w:tcW w:w="1551" w:type="dxa"/>
            <w:vAlign w:val="center"/>
          </w:tcPr>
          <w:p w14:paraId="01F284A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D8EC8C1" w14:textId="77777777" w:rsidTr="00F1581D">
        <w:trPr>
          <w:jc w:val="center"/>
        </w:trPr>
        <w:tc>
          <w:tcPr>
            <w:tcW w:w="862" w:type="dxa"/>
          </w:tcPr>
          <w:p w14:paraId="3129905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22939F45"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КНС-1</w:t>
            </w:r>
          </w:p>
        </w:tc>
        <w:tc>
          <w:tcPr>
            <w:tcW w:w="1184" w:type="dxa"/>
            <w:vAlign w:val="center"/>
          </w:tcPr>
          <w:p w14:paraId="1451D3FD"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223E540C"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18,0</w:t>
            </w:r>
          </w:p>
        </w:tc>
        <w:tc>
          <w:tcPr>
            <w:tcW w:w="1551" w:type="dxa"/>
            <w:vAlign w:val="center"/>
          </w:tcPr>
          <w:p w14:paraId="4C2B209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829EA70" w14:textId="77777777" w:rsidTr="00F1581D">
        <w:trPr>
          <w:jc w:val="center"/>
        </w:trPr>
        <w:tc>
          <w:tcPr>
            <w:tcW w:w="862" w:type="dxa"/>
          </w:tcPr>
          <w:p w14:paraId="59B863E9"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11DDCCA5"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КНС-2</w:t>
            </w:r>
          </w:p>
        </w:tc>
        <w:tc>
          <w:tcPr>
            <w:tcW w:w="1184" w:type="dxa"/>
            <w:vAlign w:val="center"/>
          </w:tcPr>
          <w:p w14:paraId="0500981B"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02D80633"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20,0</w:t>
            </w:r>
          </w:p>
        </w:tc>
        <w:tc>
          <w:tcPr>
            <w:tcW w:w="1551" w:type="dxa"/>
            <w:vAlign w:val="center"/>
          </w:tcPr>
          <w:p w14:paraId="3472837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6090F96" w14:textId="77777777" w:rsidTr="00F1581D">
        <w:trPr>
          <w:jc w:val="center"/>
        </w:trPr>
        <w:tc>
          <w:tcPr>
            <w:tcW w:w="862" w:type="dxa"/>
          </w:tcPr>
          <w:p w14:paraId="6B13876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673D7305"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КНС-5</w:t>
            </w:r>
          </w:p>
        </w:tc>
        <w:tc>
          <w:tcPr>
            <w:tcW w:w="1184" w:type="dxa"/>
            <w:vAlign w:val="center"/>
          </w:tcPr>
          <w:p w14:paraId="3B727E7A"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326AEB3C"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12,0</w:t>
            </w:r>
          </w:p>
        </w:tc>
        <w:tc>
          <w:tcPr>
            <w:tcW w:w="1551" w:type="dxa"/>
            <w:vAlign w:val="center"/>
          </w:tcPr>
          <w:p w14:paraId="4ACF194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B4B2BFE" w14:textId="77777777" w:rsidTr="00F1581D">
        <w:trPr>
          <w:jc w:val="center"/>
        </w:trPr>
        <w:tc>
          <w:tcPr>
            <w:tcW w:w="862" w:type="dxa"/>
          </w:tcPr>
          <w:p w14:paraId="24A7A4B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4E66D54C"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КНС-6</w:t>
            </w:r>
          </w:p>
        </w:tc>
        <w:tc>
          <w:tcPr>
            <w:tcW w:w="1184" w:type="dxa"/>
            <w:vAlign w:val="center"/>
          </w:tcPr>
          <w:p w14:paraId="5A11B620"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7484CA94"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6,0</w:t>
            </w:r>
          </w:p>
        </w:tc>
        <w:tc>
          <w:tcPr>
            <w:tcW w:w="1551" w:type="dxa"/>
            <w:vAlign w:val="center"/>
          </w:tcPr>
          <w:p w14:paraId="255C919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D632137" w14:textId="77777777" w:rsidTr="00F1581D">
        <w:trPr>
          <w:jc w:val="center"/>
        </w:trPr>
        <w:tc>
          <w:tcPr>
            <w:tcW w:w="862" w:type="dxa"/>
          </w:tcPr>
          <w:p w14:paraId="3DE3A80F"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61B319CB" w14:textId="77777777" w:rsidR="00F74C39" w:rsidRPr="000825A3" w:rsidRDefault="00F74C39" w:rsidP="00F74C39">
            <w:pPr>
              <w:spacing w:before="60" w:after="60"/>
              <w:jc w:val="center"/>
              <w:rPr>
                <w:rFonts w:ascii="Times New Roman" w:eastAsia="Times New Roman" w:hAnsi="Times New Roman" w:cs="Times New Roman"/>
                <w:bCs/>
                <w:sz w:val="22"/>
                <w:szCs w:val="22"/>
                <w:lang w:val="en-US" w:eastAsia="ar-SA"/>
              </w:rPr>
            </w:pPr>
            <w:r w:rsidRPr="000825A3">
              <w:rPr>
                <w:rFonts w:ascii="Times New Roman" w:eastAsia="Times New Roman" w:hAnsi="Times New Roman" w:cs="Times New Roman"/>
                <w:bCs/>
                <w:sz w:val="22"/>
                <w:szCs w:val="22"/>
                <w:lang w:eastAsia="ar-SA"/>
              </w:rPr>
              <w:t>Реконструкция КНС-</w:t>
            </w:r>
            <w:r w:rsidRPr="000825A3">
              <w:rPr>
                <w:rFonts w:ascii="Times New Roman" w:eastAsia="Times New Roman" w:hAnsi="Times New Roman" w:cs="Times New Roman"/>
                <w:bCs/>
                <w:sz w:val="22"/>
                <w:szCs w:val="22"/>
                <w:lang w:val="en-US" w:eastAsia="ar-SA"/>
              </w:rPr>
              <w:t>8</w:t>
            </w:r>
          </w:p>
        </w:tc>
        <w:tc>
          <w:tcPr>
            <w:tcW w:w="1184" w:type="dxa"/>
            <w:vAlign w:val="center"/>
          </w:tcPr>
          <w:p w14:paraId="2EF1727D"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7FC1F4E8"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Данные отсутствуют</w:t>
            </w:r>
          </w:p>
        </w:tc>
        <w:tc>
          <w:tcPr>
            <w:tcW w:w="1551" w:type="dxa"/>
            <w:vAlign w:val="center"/>
          </w:tcPr>
          <w:p w14:paraId="4EDD5DC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32925AB" w14:textId="77777777" w:rsidTr="00F1581D">
        <w:trPr>
          <w:jc w:val="center"/>
        </w:trPr>
        <w:tc>
          <w:tcPr>
            <w:tcW w:w="862" w:type="dxa"/>
          </w:tcPr>
          <w:p w14:paraId="7EFDFBDD"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70B45906"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КНС-9</w:t>
            </w:r>
          </w:p>
        </w:tc>
        <w:tc>
          <w:tcPr>
            <w:tcW w:w="1184" w:type="dxa"/>
            <w:vAlign w:val="center"/>
          </w:tcPr>
          <w:p w14:paraId="51C8323D"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083C4021"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4,0</w:t>
            </w:r>
          </w:p>
        </w:tc>
        <w:tc>
          <w:tcPr>
            <w:tcW w:w="1551" w:type="dxa"/>
            <w:vAlign w:val="center"/>
          </w:tcPr>
          <w:p w14:paraId="0A74F00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A7BD745" w14:textId="77777777" w:rsidTr="00F1581D">
        <w:trPr>
          <w:jc w:val="center"/>
        </w:trPr>
        <w:tc>
          <w:tcPr>
            <w:tcW w:w="862" w:type="dxa"/>
          </w:tcPr>
          <w:p w14:paraId="1C96E4E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63D7DB83"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КНС-10</w:t>
            </w:r>
          </w:p>
        </w:tc>
        <w:tc>
          <w:tcPr>
            <w:tcW w:w="1184" w:type="dxa"/>
            <w:vAlign w:val="center"/>
          </w:tcPr>
          <w:p w14:paraId="6B0D24E0"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724CA1FA"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Данные отсутствуют</w:t>
            </w:r>
          </w:p>
        </w:tc>
        <w:tc>
          <w:tcPr>
            <w:tcW w:w="1551" w:type="dxa"/>
            <w:vAlign w:val="center"/>
          </w:tcPr>
          <w:p w14:paraId="00EEF6B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341D4BE" w14:textId="77777777" w:rsidTr="00F1581D">
        <w:trPr>
          <w:jc w:val="center"/>
        </w:trPr>
        <w:tc>
          <w:tcPr>
            <w:tcW w:w="862" w:type="dxa"/>
          </w:tcPr>
          <w:p w14:paraId="2BFE5786"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7706C5F"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КНС-12</w:t>
            </w:r>
          </w:p>
        </w:tc>
        <w:tc>
          <w:tcPr>
            <w:tcW w:w="1184" w:type="dxa"/>
            <w:vAlign w:val="center"/>
          </w:tcPr>
          <w:p w14:paraId="0EFA574D"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34F3CFD5"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Данные отсутствуют</w:t>
            </w:r>
          </w:p>
        </w:tc>
        <w:tc>
          <w:tcPr>
            <w:tcW w:w="1551" w:type="dxa"/>
            <w:vAlign w:val="center"/>
          </w:tcPr>
          <w:p w14:paraId="0878F45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546B200" w14:textId="77777777" w:rsidTr="00F1581D">
        <w:trPr>
          <w:jc w:val="center"/>
        </w:trPr>
        <w:tc>
          <w:tcPr>
            <w:tcW w:w="862" w:type="dxa"/>
          </w:tcPr>
          <w:p w14:paraId="2F8B468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D1D8A27"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КНС-14</w:t>
            </w:r>
          </w:p>
        </w:tc>
        <w:tc>
          <w:tcPr>
            <w:tcW w:w="1184" w:type="dxa"/>
            <w:vAlign w:val="center"/>
          </w:tcPr>
          <w:p w14:paraId="4149BD3B"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44ED49B7"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1,0</w:t>
            </w:r>
          </w:p>
        </w:tc>
        <w:tc>
          <w:tcPr>
            <w:tcW w:w="1551" w:type="dxa"/>
            <w:vAlign w:val="center"/>
          </w:tcPr>
          <w:p w14:paraId="5E31BDA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637D988" w14:textId="77777777" w:rsidTr="00F1581D">
        <w:trPr>
          <w:jc w:val="center"/>
        </w:trPr>
        <w:tc>
          <w:tcPr>
            <w:tcW w:w="862" w:type="dxa"/>
          </w:tcPr>
          <w:p w14:paraId="7427722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28533F4D"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КНС-16</w:t>
            </w:r>
          </w:p>
        </w:tc>
        <w:tc>
          <w:tcPr>
            <w:tcW w:w="1184" w:type="dxa"/>
            <w:vAlign w:val="center"/>
          </w:tcPr>
          <w:p w14:paraId="1CB02DA3"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2DD396B0"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1,0</w:t>
            </w:r>
          </w:p>
        </w:tc>
        <w:tc>
          <w:tcPr>
            <w:tcW w:w="1551" w:type="dxa"/>
            <w:vAlign w:val="center"/>
          </w:tcPr>
          <w:p w14:paraId="2948BAE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0B00880" w14:textId="77777777" w:rsidTr="00F1581D">
        <w:trPr>
          <w:jc w:val="center"/>
        </w:trPr>
        <w:tc>
          <w:tcPr>
            <w:tcW w:w="862" w:type="dxa"/>
          </w:tcPr>
          <w:p w14:paraId="07A1228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4BB67301"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КНС «Стадион» на перекачку дополнительных стоков от КНС-13</w:t>
            </w:r>
          </w:p>
        </w:tc>
        <w:tc>
          <w:tcPr>
            <w:tcW w:w="1184" w:type="dxa"/>
            <w:vAlign w:val="center"/>
          </w:tcPr>
          <w:p w14:paraId="3166BEA9"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4DAD364E"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Увеличить проектную мощность КНС «Стадион» на мощность от КНС-13</w:t>
            </w:r>
          </w:p>
        </w:tc>
        <w:tc>
          <w:tcPr>
            <w:tcW w:w="1551" w:type="dxa"/>
            <w:vAlign w:val="center"/>
          </w:tcPr>
          <w:p w14:paraId="0909312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435D4C2" w14:textId="77777777" w:rsidTr="00F1581D">
        <w:trPr>
          <w:jc w:val="center"/>
        </w:trPr>
        <w:tc>
          <w:tcPr>
            <w:tcW w:w="862" w:type="dxa"/>
          </w:tcPr>
          <w:p w14:paraId="3C42F416"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6F9AC4CF"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 xml:space="preserve">Реконструкция КНС №4 и КНС №4а в </w:t>
            </w:r>
            <w:proofErr w:type="gramStart"/>
            <w:r w:rsidRPr="000825A3">
              <w:rPr>
                <w:rFonts w:ascii="Times New Roman" w:eastAsia="Times New Roman" w:hAnsi="Times New Roman" w:cs="Times New Roman"/>
                <w:bCs/>
                <w:sz w:val="22"/>
                <w:szCs w:val="22"/>
                <w:lang w:eastAsia="ar-SA"/>
              </w:rPr>
              <w:t>районе  А.</w:t>
            </w:r>
            <w:proofErr w:type="gramEnd"/>
            <w:r w:rsidRPr="000825A3">
              <w:rPr>
                <w:rFonts w:ascii="Times New Roman" w:eastAsia="Times New Roman" w:hAnsi="Times New Roman" w:cs="Times New Roman"/>
                <w:bCs/>
                <w:sz w:val="22"/>
                <w:szCs w:val="22"/>
                <w:lang w:eastAsia="ar-SA"/>
              </w:rPr>
              <w:t xml:space="preserve"> Космодемьянского с подводящим и напорными коллекторами</w:t>
            </w:r>
          </w:p>
        </w:tc>
        <w:tc>
          <w:tcPr>
            <w:tcW w:w="1184" w:type="dxa"/>
            <w:vAlign w:val="center"/>
          </w:tcPr>
          <w:p w14:paraId="1F7D2AB8"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1FDC8F84"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10,0</w:t>
            </w:r>
          </w:p>
        </w:tc>
        <w:tc>
          <w:tcPr>
            <w:tcW w:w="1551" w:type="dxa"/>
            <w:vAlign w:val="center"/>
          </w:tcPr>
          <w:p w14:paraId="6B7A770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8801F7E" w14:textId="77777777" w:rsidTr="00F1581D">
        <w:trPr>
          <w:jc w:val="center"/>
        </w:trPr>
        <w:tc>
          <w:tcPr>
            <w:tcW w:w="862" w:type="dxa"/>
          </w:tcPr>
          <w:p w14:paraId="303008BE"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3DCC3AF0"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Реконструкция существующих КНС, в том числе и КНС-1, с заменой их на шахтные комплектно-блочные КНС в п. Прибрежный</w:t>
            </w:r>
          </w:p>
        </w:tc>
        <w:tc>
          <w:tcPr>
            <w:tcW w:w="1184" w:type="dxa"/>
            <w:vAlign w:val="center"/>
          </w:tcPr>
          <w:p w14:paraId="5EFDE1D3"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4CCD5749"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4,5</w:t>
            </w:r>
          </w:p>
        </w:tc>
        <w:tc>
          <w:tcPr>
            <w:tcW w:w="1551" w:type="dxa"/>
            <w:vAlign w:val="center"/>
          </w:tcPr>
          <w:p w14:paraId="7C9A5A1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714F32" w:rsidRPr="000825A3" w14:paraId="2D4B2FF8" w14:textId="77777777" w:rsidTr="00F1581D">
        <w:trPr>
          <w:jc w:val="center"/>
        </w:trPr>
        <w:tc>
          <w:tcPr>
            <w:tcW w:w="862" w:type="dxa"/>
          </w:tcPr>
          <w:p w14:paraId="76450281" w14:textId="77777777" w:rsidR="00714F32" w:rsidRPr="000825A3" w:rsidRDefault="00714F32"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07E17FB" w14:textId="77777777" w:rsidR="00714F32" w:rsidRPr="000825A3" w:rsidRDefault="00714F32"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Реконструкция существующих КНС (КНС по ул. Докука, ЦКНС)</w:t>
            </w:r>
          </w:p>
        </w:tc>
        <w:tc>
          <w:tcPr>
            <w:tcW w:w="1184" w:type="dxa"/>
            <w:vAlign w:val="center"/>
          </w:tcPr>
          <w:p w14:paraId="106AE19C" w14:textId="77777777" w:rsidR="00714F32" w:rsidRPr="000825A3" w:rsidRDefault="00271CE1"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тыс. м</w:t>
            </w:r>
            <w:r w:rsidRPr="000825A3">
              <w:rPr>
                <w:rFonts w:ascii="Times New Roman" w:eastAsia="Times New Roman" w:hAnsi="Times New Roman" w:cs="Times New Roman"/>
                <w:bCs/>
                <w:sz w:val="22"/>
                <w:szCs w:val="22"/>
                <w:vertAlign w:val="superscript"/>
                <w:lang w:eastAsia="ar-SA"/>
              </w:rPr>
              <w:t>3</w:t>
            </w:r>
          </w:p>
        </w:tc>
        <w:tc>
          <w:tcPr>
            <w:tcW w:w="1442" w:type="dxa"/>
            <w:vAlign w:val="center"/>
          </w:tcPr>
          <w:p w14:paraId="6F5DE6F3" w14:textId="77777777" w:rsidR="00714F32" w:rsidRPr="000825A3" w:rsidRDefault="00271CE1" w:rsidP="00F74C39">
            <w:pPr>
              <w:spacing w:before="60" w:after="60"/>
              <w:jc w:val="center"/>
              <w:rPr>
                <w:rFonts w:ascii="Times New Roman" w:eastAsia="Times New Roman" w:hAnsi="Times New Roman" w:cs="Times New Roman"/>
                <w:bCs/>
                <w:sz w:val="22"/>
                <w:szCs w:val="22"/>
                <w:lang w:val="en-US" w:eastAsia="ar-SA"/>
              </w:rPr>
            </w:pPr>
            <w:r w:rsidRPr="000825A3">
              <w:rPr>
                <w:rFonts w:ascii="Times New Roman" w:eastAsia="Times New Roman" w:hAnsi="Times New Roman" w:cs="Times New Roman"/>
                <w:bCs/>
                <w:sz w:val="22"/>
                <w:szCs w:val="22"/>
                <w:lang w:val="en-US" w:eastAsia="ar-SA"/>
              </w:rPr>
              <w:t>-</w:t>
            </w:r>
          </w:p>
        </w:tc>
        <w:tc>
          <w:tcPr>
            <w:tcW w:w="1551" w:type="dxa"/>
            <w:vAlign w:val="center"/>
          </w:tcPr>
          <w:p w14:paraId="0071EAD9" w14:textId="77777777" w:rsidR="00714F32" w:rsidRPr="000825A3" w:rsidRDefault="00271CE1"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8817FC2" w14:textId="77777777" w:rsidTr="00F1581D">
        <w:trPr>
          <w:jc w:val="center"/>
        </w:trPr>
        <w:tc>
          <w:tcPr>
            <w:tcW w:w="862" w:type="dxa"/>
          </w:tcPr>
          <w:p w14:paraId="387C0C3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9ED9E7F"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Строительство 2-й нитки напорного коллектора от КНС-8 до главного городского коллектора в районе ул. Горной</w:t>
            </w:r>
          </w:p>
        </w:tc>
        <w:tc>
          <w:tcPr>
            <w:tcW w:w="1184" w:type="dxa"/>
            <w:vAlign w:val="center"/>
          </w:tcPr>
          <w:p w14:paraId="7BE61758"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451A876D"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3,77</w:t>
            </w:r>
          </w:p>
        </w:tc>
        <w:tc>
          <w:tcPr>
            <w:tcW w:w="1551" w:type="dxa"/>
            <w:vAlign w:val="center"/>
          </w:tcPr>
          <w:p w14:paraId="25CA2F3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EFE9647" w14:textId="77777777" w:rsidTr="00F1581D">
        <w:trPr>
          <w:jc w:val="center"/>
        </w:trPr>
        <w:tc>
          <w:tcPr>
            <w:tcW w:w="862" w:type="dxa"/>
          </w:tcPr>
          <w:p w14:paraId="7B0F133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C60E160"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Строительство канализационных коллекторов по ул. </w:t>
            </w:r>
            <w:proofErr w:type="gramStart"/>
            <w:r w:rsidRPr="000825A3">
              <w:rPr>
                <w:rFonts w:ascii="Times New Roman" w:eastAsia="Times New Roman" w:hAnsi="Times New Roman" w:cs="Times New Roman"/>
                <w:bCs/>
                <w:sz w:val="22"/>
                <w:szCs w:val="22"/>
                <w:lang w:eastAsia="ar-SA"/>
              </w:rPr>
              <w:t>Механической,  ул.</w:t>
            </w:r>
            <w:proofErr w:type="gramEnd"/>
            <w:r w:rsidRPr="000825A3">
              <w:rPr>
                <w:rFonts w:ascii="Times New Roman" w:eastAsia="Times New Roman" w:hAnsi="Times New Roman" w:cs="Times New Roman"/>
                <w:bCs/>
                <w:sz w:val="22"/>
                <w:szCs w:val="22"/>
                <w:lang w:eastAsia="ar-SA"/>
              </w:rPr>
              <w:t> Карташева  в районе  Космодемьянского</w:t>
            </w:r>
          </w:p>
        </w:tc>
        <w:tc>
          <w:tcPr>
            <w:tcW w:w="1184" w:type="dxa"/>
            <w:vAlign w:val="center"/>
          </w:tcPr>
          <w:p w14:paraId="7BB2E2EF"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18B8DA78"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7,0</w:t>
            </w:r>
          </w:p>
        </w:tc>
        <w:tc>
          <w:tcPr>
            <w:tcW w:w="1551" w:type="dxa"/>
            <w:vAlign w:val="center"/>
          </w:tcPr>
          <w:p w14:paraId="06A1F9F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D00745B" w14:textId="77777777" w:rsidTr="00F1581D">
        <w:trPr>
          <w:jc w:val="center"/>
        </w:trPr>
        <w:tc>
          <w:tcPr>
            <w:tcW w:w="862" w:type="dxa"/>
          </w:tcPr>
          <w:p w14:paraId="57D7E1B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FFAB446" w14:textId="77777777" w:rsidR="00F74C39" w:rsidRPr="000825A3" w:rsidRDefault="00714F32"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 xml:space="preserve">Строительство самотечных и напорных канализационных коллекторов в северо-западной части г. Калининграда с врезкой их в главный городской коллектор  </w:t>
            </w:r>
          </w:p>
        </w:tc>
        <w:tc>
          <w:tcPr>
            <w:tcW w:w="1184" w:type="dxa"/>
            <w:vAlign w:val="center"/>
          </w:tcPr>
          <w:p w14:paraId="1FE29AE7"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535D4F9B" w14:textId="77777777" w:rsidR="00F74C39" w:rsidRPr="000825A3" w:rsidRDefault="00714F32"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30,15</w:t>
            </w:r>
          </w:p>
        </w:tc>
        <w:tc>
          <w:tcPr>
            <w:tcW w:w="1551" w:type="dxa"/>
            <w:vAlign w:val="center"/>
          </w:tcPr>
          <w:p w14:paraId="3DC3D64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8D2B011" w14:textId="77777777" w:rsidTr="00F1581D">
        <w:trPr>
          <w:jc w:val="center"/>
        </w:trPr>
        <w:tc>
          <w:tcPr>
            <w:tcW w:w="862" w:type="dxa"/>
          </w:tcPr>
          <w:p w14:paraId="357C85A0"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51F184E"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Строительство разгрузочного коллектора №5 и разгрузочного коллектора №6</w:t>
            </w:r>
          </w:p>
        </w:tc>
        <w:tc>
          <w:tcPr>
            <w:tcW w:w="1184" w:type="dxa"/>
            <w:vAlign w:val="center"/>
          </w:tcPr>
          <w:p w14:paraId="14F41F43"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74600648"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7,5</w:t>
            </w:r>
          </w:p>
        </w:tc>
        <w:tc>
          <w:tcPr>
            <w:tcW w:w="1551" w:type="dxa"/>
            <w:vAlign w:val="center"/>
          </w:tcPr>
          <w:p w14:paraId="22DDFA2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456E743" w14:textId="77777777" w:rsidTr="00F1581D">
        <w:trPr>
          <w:jc w:val="center"/>
        </w:trPr>
        <w:tc>
          <w:tcPr>
            <w:tcW w:w="862" w:type="dxa"/>
          </w:tcPr>
          <w:p w14:paraId="05B9465C"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2FCCE428"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Строительство разгрузочного коллектора № 10 Д=700/800 мм от разгрузочного коллектора № 3 до коллектора № 24</w:t>
            </w:r>
          </w:p>
        </w:tc>
        <w:tc>
          <w:tcPr>
            <w:tcW w:w="1184" w:type="dxa"/>
            <w:vAlign w:val="center"/>
          </w:tcPr>
          <w:p w14:paraId="625996DD"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21FD8F4D"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1,3</w:t>
            </w:r>
          </w:p>
        </w:tc>
        <w:tc>
          <w:tcPr>
            <w:tcW w:w="1551" w:type="dxa"/>
            <w:vAlign w:val="center"/>
          </w:tcPr>
          <w:p w14:paraId="176F4FD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52AAA9F" w14:textId="77777777" w:rsidTr="00F1581D">
        <w:trPr>
          <w:jc w:val="center"/>
        </w:trPr>
        <w:tc>
          <w:tcPr>
            <w:tcW w:w="862" w:type="dxa"/>
          </w:tcPr>
          <w:p w14:paraId="34F2CE5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61E34ACE"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коллектора №25 от проектируемого ВЖР Восток-</w:t>
            </w:r>
            <w:proofErr w:type="gramStart"/>
            <w:r w:rsidRPr="000825A3">
              <w:rPr>
                <w:rFonts w:ascii="Times New Roman" w:eastAsia="Times New Roman" w:hAnsi="Times New Roman" w:cs="Times New Roman"/>
                <w:bCs/>
                <w:sz w:val="22"/>
                <w:szCs w:val="22"/>
                <w:lang w:eastAsia="ar-SA"/>
              </w:rPr>
              <w:t>2  до</w:t>
            </w:r>
            <w:proofErr w:type="gramEnd"/>
            <w:r w:rsidRPr="000825A3">
              <w:rPr>
                <w:rFonts w:ascii="Times New Roman" w:eastAsia="Times New Roman" w:hAnsi="Times New Roman" w:cs="Times New Roman"/>
                <w:bCs/>
                <w:sz w:val="22"/>
                <w:szCs w:val="22"/>
                <w:lang w:eastAsia="ar-SA"/>
              </w:rPr>
              <w:t xml:space="preserve"> разгрузочного коллектора №10</w:t>
            </w:r>
          </w:p>
        </w:tc>
        <w:tc>
          <w:tcPr>
            <w:tcW w:w="1184" w:type="dxa"/>
            <w:vAlign w:val="center"/>
          </w:tcPr>
          <w:p w14:paraId="67B9A131"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5769C544"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2,1</w:t>
            </w:r>
          </w:p>
        </w:tc>
        <w:tc>
          <w:tcPr>
            <w:tcW w:w="1551" w:type="dxa"/>
            <w:vAlign w:val="center"/>
          </w:tcPr>
          <w:p w14:paraId="0FC1B43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3771082" w14:textId="77777777" w:rsidTr="00F1581D">
        <w:trPr>
          <w:jc w:val="center"/>
        </w:trPr>
        <w:tc>
          <w:tcPr>
            <w:tcW w:w="862" w:type="dxa"/>
          </w:tcPr>
          <w:p w14:paraId="20E0620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B1DF006"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новых канализационных сетей на не канализованных улицах в п. Прибрежный</w:t>
            </w:r>
          </w:p>
        </w:tc>
        <w:tc>
          <w:tcPr>
            <w:tcW w:w="1184" w:type="dxa"/>
            <w:vAlign w:val="center"/>
          </w:tcPr>
          <w:p w14:paraId="268E0094"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30B904E9"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3,9</w:t>
            </w:r>
          </w:p>
        </w:tc>
        <w:tc>
          <w:tcPr>
            <w:tcW w:w="1551" w:type="dxa"/>
            <w:vAlign w:val="center"/>
          </w:tcPr>
          <w:p w14:paraId="44FE1BA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DA6042F" w14:textId="77777777" w:rsidTr="00F1581D">
        <w:trPr>
          <w:jc w:val="center"/>
        </w:trPr>
        <w:tc>
          <w:tcPr>
            <w:tcW w:w="862" w:type="dxa"/>
          </w:tcPr>
          <w:p w14:paraId="69C13253"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33B497F5"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разгрузочного коллектора № 9 Д=400 мм по ул. Воздушной от ул. Белинского до колодца </w:t>
            </w:r>
            <w:proofErr w:type="spellStart"/>
            <w:r w:rsidRPr="000825A3">
              <w:rPr>
                <w:rFonts w:ascii="Times New Roman" w:eastAsia="Times New Roman" w:hAnsi="Times New Roman" w:cs="Times New Roman"/>
                <w:bCs/>
                <w:sz w:val="22"/>
                <w:szCs w:val="22"/>
                <w:lang w:eastAsia="ar-SA"/>
              </w:rPr>
              <w:t>промколлектора</w:t>
            </w:r>
            <w:proofErr w:type="spellEnd"/>
            <w:r w:rsidRPr="000825A3">
              <w:rPr>
                <w:rFonts w:ascii="Times New Roman" w:eastAsia="Times New Roman" w:hAnsi="Times New Roman" w:cs="Times New Roman"/>
                <w:bCs/>
                <w:sz w:val="22"/>
                <w:szCs w:val="22"/>
                <w:lang w:eastAsia="ar-SA"/>
              </w:rPr>
              <w:t xml:space="preserve"> у ул. Радистов</w:t>
            </w:r>
          </w:p>
        </w:tc>
        <w:tc>
          <w:tcPr>
            <w:tcW w:w="1184" w:type="dxa"/>
            <w:vAlign w:val="center"/>
          </w:tcPr>
          <w:p w14:paraId="32366ADF"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6CAEB0D2"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0,92</w:t>
            </w:r>
          </w:p>
        </w:tc>
        <w:tc>
          <w:tcPr>
            <w:tcW w:w="1551" w:type="dxa"/>
            <w:vAlign w:val="center"/>
          </w:tcPr>
          <w:p w14:paraId="04C250E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CD7DB1D" w14:textId="77777777" w:rsidTr="00F1581D">
        <w:trPr>
          <w:jc w:val="center"/>
        </w:trPr>
        <w:tc>
          <w:tcPr>
            <w:tcW w:w="862" w:type="dxa"/>
          </w:tcPr>
          <w:p w14:paraId="54FB523E"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488F0631"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разгрузочного коллектора № 5 Д=700 мм по ул. Суворова</w:t>
            </w:r>
          </w:p>
        </w:tc>
        <w:tc>
          <w:tcPr>
            <w:tcW w:w="1184" w:type="dxa"/>
            <w:vAlign w:val="center"/>
          </w:tcPr>
          <w:p w14:paraId="31ED4E55"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77E2E61F"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2,3</w:t>
            </w:r>
          </w:p>
        </w:tc>
        <w:tc>
          <w:tcPr>
            <w:tcW w:w="1551" w:type="dxa"/>
            <w:vAlign w:val="center"/>
          </w:tcPr>
          <w:p w14:paraId="56A32BE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5AF663D" w14:textId="77777777" w:rsidTr="00F1581D">
        <w:trPr>
          <w:jc w:val="center"/>
        </w:trPr>
        <w:tc>
          <w:tcPr>
            <w:tcW w:w="862" w:type="dxa"/>
          </w:tcPr>
          <w:p w14:paraId="0FFDC91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1618643B"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разгрузочного коллектора Д=300 мм по ул. Радистов</w:t>
            </w:r>
          </w:p>
        </w:tc>
        <w:tc>
          <w:tcPr>
            <w:tcW w:w="1184" w:type="dxa"/>
            <w:vAlign w:val="center"/>
          </w:tcPr>
          <w:p w14:paraId="40C9DBFD"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1B09475D"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0,51</w:t>
            </w:r>
          </w:p>
        </w:tc>
        <w:tc>
          <w:tcPr>
            <w:tcW w:w="1551" w:type="dxa"/>
            <w:vAlign w:val="center"/>
          </w:tcPr>
          <w:p w14:paraId="4E03751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A515DE7" w14:textId="77777777" w:rsidTr="00F1581D">
        <w:trPr>
          <w:jc w:val="center"/>
        </w:trPr>
        <w:tc>
          <w:tcPr>
            <w:tcW w:w="862" w:type="dxa"/>
          </w:tcPr>
          <w:p w14:paraId="64F23A8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3BBC3D5C"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Прокладка коллектора Д=600 мм по ул. </w:t>
            </w:r>
            <w:proofErr w:type="spellStart"/>
            <w:r w:rsidRPr="000825A3">
              <w:rPr>
                <w:rFonts w:ascii="Times New Roman" w:eastAsia="Times New Roman" w:hAnsi="Times New Roman" w:cs="Times New Roman"/>
                <w:bCs/>
                <w:sz w:val="22"/>
                <w:szCs w:val="22"/>
                <w:lang w:eastAsia="ar-SA"/>
              </w:rPr>
              <w:t>Белибейской</w:t>
            </w:r>
            <w:proofErr w:type="spellEnd"/>
            <w:r w:rsidRPr="000825A3">
              <w:rPr>
                <w:rFonts w:ascii="Times New Roman" w:eastAsia="Times New Roman" w:hAnsi="Times New Roman" w:cs="Times New Roman"/>
                <w:bCs/>
                <w:sz w:val="22"/>
                <w:szCs w:val="22"/>
                <w:lang w:eastAsia="ar-SA"/>
              </w:rPr>
              <w:t xml:space="preserve"> от ул. Аксакова до Московского проспекта</w:t>
            </w:r>
          </w:p>
        </w:tc>
        <w:tc>
          <w:tcPr>
            <w:tcW w:w="1184" w:type="dxa"/>
            <w:vAlign w:val="center"/>
          </w:tcPr>
          <w:p w14:paraId="3F8AD6FA"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4C660585"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0,76</w:t>
            </w:r>
          </w:p>
        </w:tc>
        <w:tc>
          <w:tcPr>
            <w:tcW w:w="1551" w:type="dxa"/>
            <w:vAlign w:val="center"/>
          </w:tcPr>
          <w:p w14:paraId="00EE8AD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6D328FB" w14:textId="77777777" w:rsidTr="00F1581D">
        <w:trPr>
          <w:jc w:val="center"/>
        </w:trPr>
        <w:tc>
          <w:tcPr>
            <w:tcW w:w="862" w:type="dxa"/>
          </w:tcPr>
          <w:p w14:paraId="7E8C5429"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6885AE1D"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Прокладка канализационного коллектора диаметром 400-500 мм по ул. Заводской от района ул. Парковой до КНС-1 на ул. Беговой в п. Прибрежный</w:t>
            </w:r>
          </w:p>
        </w:tc>
        <w:tc>
          <w:tcPr>
            <w:tcW w:w="1184" w:type="dxa"/>
            <w:vAlign w:val="center"/>
          </w:tcPr>
          <w:p w14:paraId="6B758D3D"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17B83CEC"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1,2</w:t>
            </w:r>
          </w:p>
        </w:tc>
        <w:tc>
          <w:tcPr>
            <w:tcW w:w="1551" w:type="dxa"/>
            <w:vAlign w:val="center"/>
          </w:tcPr>
          <w:p w14:paraId="1205E29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1179F4E" w14:textId="77777777" w:rsidTr="00F1581D">
        <w:trPr>
          <w:jc w:val="center"/>
        </w:trPr>
        <w:tc>
          <w:tcPr>
            <w:tcW w:w="862" w:type="dxa"/>
          </w:tcPr>
          <w:p w14:paraId="6DD7E266"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E154C42"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Перекладка напорного коллектора Д=400 мм от КНС-13 до ул. Багратиона</w:t>
            </w:r>
          </w:p>
        </w:tc>
        <w:tc>
          <w:tcPr>
            <w:tcW w:w="1184" w:type="dxa"/>
            <w:vAlign w:val="center"/>
          </w:tcPr>
          <w:p w14:paraId="621B345A"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48B43943"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0,99</w:t>
            </w:r>
          </w:p>
        </w:tc>
        <w:tc>
          <w:tcPr>
            <w:tcW w:w="1551" w:type="dxa"/>
            <w:vAlign w:val="center"/>
          </w:tcPr>
          <w:p w14:paraId="45058DA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E3139A8" w14:textId="77777777" w:rsidTr="00F1581D">
        <w:trPr>
          <w:jc w:val="center"/>
        </w:trPr>
        <w:tc>
          <w:tcPr>
            <w:tcW w:w="862" w:type="dxa"/>
          </w:tcPr>
          <w:p w14:paraId="024714D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7BF6EA45"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Строительство самотечного коллектора Д=400/500 мм по ул. Дзержинского от границы ГО «Город Калининград» до ул. Емельянова с врезкой в РК №7</w:t>
            </w:r>
          </w:p>
        </w:tc>
        <w:tc>
          <w:tcPr>
            <w:tcW w:w="1184" w:type="dxa"/>
            <w:vAlign w:val="center"/>
          </w:tcPr>
          <w:p w14:paraId="4A865BED"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1F81722F"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3,77</w:t>
            </w:r>
          </w:p>
        </w:tc>
        <w:tc>
          <w:tcPr>
            <w:tcW w:w="1551" w:type="dxa"/>
            <w:vAlign w:val="center"/>
          </w:tcPr>
          <w:p w14:paraId="44063BC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346E67A" w14:textId="77777777" w:rsidTr="00F1581D">
        <w:trPr>
          <w:jc w:val="center"/>
        </w:trPr>
        <w:tc>
          <w:tcPr>
            <w:tcW w:w="862" w:type="dxa"/>
          </w:tcPr>
          <w:p w14:paraId="017DCA7C"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1CDB277"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Строительство самотечного коллектора в восточной </w:t>
            </w:r>
            <w:proofErr w:type="gramStart"/>
            <w:r w:rsidRPr="000825A3">
              <w:rPr>
                <w:rFonts w:ascii="Times New Roman" w:eastAsia="Times New Roman" w:hAnsi="Times New Roman" w:cs="Times New Roman"/>
                <w:bCs/>
                <w:sz w:val="22"/>
                <w:szCs w:val="22"/>
                <w:lang w:eastAsia="ar-SA"/>
              </w:rPr>
              <w:t>части  в</w:t>
            </w:r>
            <w:proofErr w:type="gramEnd"/>
            <w:r w:rsidRPr="000825A3">
              <w:rPr>
                <w:rFonts w:ascii="Times New Roman" w:eastAsia="Times New Roman" w:hAnsi="Times New Roman" w:cs="Times New Roman"/>
                <w:bCs/>
                <w:sz w:val="22"/>
                <w:szCs w:val="22"/>
                <w:lang w:eastAsia="ar-SA"/>
              </w:rPr>
              <w:t xml:space="preserve"> районе  Комсомольского до КНС по ул. </w:t>
            </w:r>
            <w:proofErr w:type="spellStart"/>
            <w:r w:rsidRPr="000825A3">
              <w:rPr>
                <w:rFonts w:ascii="Times New Roman" w:eastAsia="Times New Roman" w:hAnsi="Times New Roman" w:cs="Times New Roman"/>
                <w:bCs/>
                <w:sz w:val="22"/>
                <w:szCs w:val="22"/>
                <w:lang w:eastAsia="ar-SA"/>
              </w:rPr>
              <w:t>Земнухова</w:t>
            </w:r>
            <w:proofErr w:type="spellEnd"/>
          </w:p>
        </w:tc>
        <w:tc>
          <w:tcPr>
            <w:tcW w:w="1184" w:type="dxa"/>
            <w:vAlign w:val="center"/>
          </w:tcPr>
          <w:p w14:paraId="5B445AA5"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685641F5"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1,56</w:t>
            </w:r>
          </w:p>
        </w:tc>
        <w:tc>
          <w:tcPr>
            <w:tcW w:w="1551" w:type="dxa"/>
            <w:vAlign w:val="center"/>
          </w:tcPr>
          <w:p w14:paraId="502D41E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C457365" w14:textId="77777777" w:rsidTr="00F1581D">
        <w:trPr>
          <w:jc w:val="center"/>
        </w:trPr>
        <w:tc>
          <w:tcPr>
            <w:tcW w:w="862" w:type="dxa"/>
          </w:tcPr>
          <w:p w14:paraId="0204DE2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FCBD73D"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самотечного коллектора Д=500 мм по ул. Ялтинской от КНС-7 до РК №10. Переключение всех стоков в этот коллектор, поступающих в КНС-7. КНС-7 консервируется</w:t>
            </w:r>
          </w:p>
        </w:tc>
        <w:tc>
          <w:tcPr>
            <w:tcW w:w="1184" w:type="dxa"/>
            <w:vAlign w:val="center"/>
          </w:tcPr>
          <w:p w14:paraId="1A0CFACF"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7EFE91CA"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0,6</w:t>
            </w:r>
          </w:p>
        </w:tc>
        <w:tc>
          <w:tcPr>
            <w:tcW w:w="1551" w:type="dxa"/>
            <w:vAlign w:val="center"/>
          </w:tcPr>
          <w:p w14:paraId="072BF43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1E8C253" w14:textId="77777777" w:rsidTr="00F1581D">
        <w:trPr>
          <w:jc w:val="center"/>
        </w:trPr>
        <w:tc>
          <w:tcPr>
            <w:tcW w:w="862" w:type="dxa"/>
          </w:tcPr>
          <w:p w14:paraId="4F68BC1D"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00576E3"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Строительство напорного коллектора от КНС-13 через р. Преголя в самотечную канализацию, сбрасывающую стоки в КНС «Стадион»</w:t>
            </w:r>
          </w:p>
        </w:tc>
        <w:tc>
          <w:tcPr>
            <w:tcW w:w="1184" w:type="dxa"/>
            <w:vAlign w:val="center"/>
          </w:tcPr>
          <w:p w14:paraId="6CAE877A"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7E90492E"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0,4</w:t>
            </w:r>
          </w:p>
        </w:tc>
        <w:tc>
          <w:tcPr>
            <w:tcW w:w="1551" w:type="dxa"/>
            <w:vAlign w:val="center"/>
          </w:tcPr>
          <w:p w14:paraId="00546D1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0D4B960" w14:textId="77777777" w:rsidTr="00F1581D">
        <w:trPr>
          <w:jc w:val="center"/>
        </w:trPr>
        <w:tc>
          <w:tcPr>
            <w:tcW w:w="862" w:type="dxa"/>
          </w:tcPr>
          <w:p w14:paraId="1973B6E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73BBDF8"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Реконструкция главного городского канализационного коллектора</w:t>
            </w:r>
          </w:p>
        </w:tc>
        <w:tc>
          <w:tcPr>
            <w:tcW w:w="1184" w:type="dxa"/>
            <w:vAlign w:val="center"/>
          </w:tcPr>
          <w:p w14:paraId="19F3799C"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2C8D1716"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7,8</w:t>
            </w:r>
          </w:p>
        </w:tc>
        <w:tc>
          <w:tcPr>
            <w:tcW w:w="1551" w:type="dxa"/>
            <w:vAlign w:val="center"/>
          </w:tcPr>
          <w:p w14:paraId="3BBB706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E2A8BB7" w14:textId="77777777" w:rsidTr="00F1581D">
        <w:trPr>
          <w:jc w:val="center"/>
        </w:trPr>
        <w:tc>
          <w:tcPr>
            <w:tcW w:w="862" w:type="dxa"/>
          </w:tcPr>
          <w:p w14:paraId="1BD85F0F"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56C38B5A"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 xml:space="preserve">Реконструкция </w:t>
            </w:r>
            <w:proofErr w:type="gramStart"/>
            <w:r w:rsidRPr="000825A3">
              <w:rPr>
                <w:rFonts w:ascii="Times New Roman" w:eastAsia="Times New Roman" w:hAnsi="Times New Roman" w:cs="Times New Roman"/>
                <w:bCs/>
                <w:sz w:val="22"/>
                <w:szCs w:val="22"/>
                <w:lang w:eastAsia="ar-SA"/>
              </w:rPr>
              <w:t>канализационных  коллекторов</w:t>
            </w:r>
            <w:proofErr w:type="gramEnd"/>
            <w:r w:rsidRPr="000825A3">
              <w:rPr>
                <w:rFonts w:ascii="Times New Roman" w:eastAsia="Times New Roman" w:hAnsi="Times New Roman" w:cs="Times New Roman"/>
                <w:bCs/>
                <w:sz w:val="22"/>
                <w:szCs w:val="22"/>
                <w:lang w:eastAsia="ar-SA"/>
              </w:rPr>
              <w:t xml:space="preserve"> в районе Чкаловск</w:t>
            </w:r>
          </w:p>
        </w:tc>
        <w:tc>
          <w:tcPr>
            <w:tcW w:w="1184" w:type="dxa"/>
            <w:vAlign w:val="center"/>
          </w:tcPr>
          <w:p w14:paraId="26C5F1C9"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12D969B0"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8,2</w:t>
            </w:r>
          </w:p>
        </w:tc>
        <w:tc>
          <w:tcPr>
            <w:tcW w:w="1551" w:type="dxa"/>
            <w:vAlign w:val="center"/>
          </w:tcPr>
          <w:p w14:paraId="39B84B3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A206001" w14:textId="77777777" w:rsidTr="00F1581D">
        <w:trPr>
          <w:jc w:val="center"/>
        </w:trPr>
        <w:tc>
          <w:tcPr>
            <w:tcW w:w="862" w:type="dxa"/>
          </w:tcPr>
          <w:p w14:paraId="713EECA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1609C891"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Реконструкция существующих канализационных коллекторов в п. Прибрежный</w:t>
            </w:r>
          </w:p>
        </w:tc>
        <w:tc>
          <w:tcPr>
            <w:tcW w:w="1184" w:type="dxa"/>
            <w:vAlign w:val="center"/>
          </w:tcPr>
          <w:p w14:paraId="10602CEF"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54A88086"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3,6</w:t>
            </w:r>
          </w:p>
        </w:tc>
        <w:tc>
          <w:tcPr>
            <w:tcW w:w="1551" w:type="dxa"/>
            <w:vAlign w:val="center"/>
          </w:tcPr>
          <w:p w14:paraId="5F577B4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F201E3F" w14:textId="77777777" w:rsidTr="00F1581D">
        <w:trPr>
          <w:jc w:val="center"/>
        </w:trPr>
        <w:tc>
          <w:tcPr>
            <w:tcW w:w="862" w:type="dxa"/>
          </w:tcPr>
          <w:p w14:paraId="070FD5B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05868EAC"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Реконструкция самотечных канализационных коллекторов в районе Космодемьянского</w:t>
            </w:r>
          </w:p>
        </w:tc>
        <w:tc>
          <w:tcPr>
            <w:tcW w:w="1184" w:type="dxa"/>
            <w:vAlign w:val="center"/>
          </w:tcPr>
          <w:p w14:paraId="161C1103"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4DC5603A"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3,8</w:t>
            </w:r>
          </w:p>
        </w:tc>
        <w:tc>
          <w:tcPr>
            <w:tcW w:w="1551" w:type="dxa"/>
            <w:vAlign w:val="center"/>
          </w:tcPr>
          <w:p w14:paraId="28097D7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7635E74" w14:textId="77777777" w:rsidTr="00F1581D">
        <w:trPr>
          <w:jc w:val="center"/>
        </w:trPr>
        <w:tc>
          <w:tcPr>
            <w:tcW w:w="862" w:type="dxa"/>
          </w:tcPr>
          <w:p w14:paraId="5E3517B3"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vAlign w:val="center"/>
          </w:tcPr>
          <w:p w14:paraId="35DB0C70" w14:textId="77777777" w:rsidR="00F74C39" w:rsidRPr="000825A3" w:rsidRDefault="00F74C39" w:rsidP="00F74C39">
            <w:pPr>
              <w:spacing w:before="60" w:after="60"/>
              <w:jc w:val="center"/>
              <w:rPr>
                <w:rFonts w:ascii="Times New Roman" w:eastAsia="Times New Roman" w:hAnsi="Times New Roman" w:cs="Times New Roman"/>
                <w:bCs/>
                <w:sz w:val="22"/>
                <w:szCs w:val="22"/>
                <w:highlight w:val="yellow"/>
                <w:lang w:eastAsia="ar-SA"/>
              </w:rPr>
            </w:pPr>
            <w:r w:rsidRPr="000825A3">
              <w:rPr>
                <w:rFonts w:ascii="Times New Roman" w:eastAsia="Times New Roman" w:hAnsi="Times New Roman" w:cs="Times New Roman"/>
                <w:bCs/>
                <w:sz w:val="22"/>
                <w:szCs w:val="22"/>
                <w:lang w:eastAsia="ar-SA"/>
              </w:rPr>
              <w:t xml:space="preserve">Перекладка напорного канализационного коллектора по ул. Дальневосточной </w:t>
            </w:r>
            <w:proofErr w:type="gramStart"/>
            <w:r w:rsidRPr="000825A3">
              <w:rPr>
                <w:rFonts w:ascii="Times New Roman" w:eastAsia="Times New Roman" w:hAnsi="Times New Roman" w:cs="Times New Roman"/>
                <w:bCs/>
                <w:sz w:val="22"/>
                <w:szCs w:val="22"/>
                <w:lang w:eastAsia="ar-SA"/>
              </w:rPr>
              <w:t>в  районе</w:t>
            </w:r>
            <w:proofErr w:type="gramEnd"/>
            <w:r w:rsidRPr="000825A3">
              <w:rPr>
                <w:rFonts w:ascii="Times New Roman" w:eastAsia="Times New Roman" w:hAnsi="Times New Roman" w:cs="Times New Roman"/>
                <w:bCs/>
                <w:sz w:val="22"/>
                <w:szCs w:val="22"/>
                <w:lang w:eastAsia="ar-SA"/>
              </w:rPr>
              <w:t>  А. Космодемьянского</w:t>
            </w:r>
          </w:p>
        </w:tc>
        <w:tc>
          <w:tcPr>
            <w:tcW w:w="1184" w:type="dxa"/>
            <w:vAlign w:val="center"/>
          </w:tcPr>
          <w:p w14:paraId="2F78F96F"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км</w:t>
            </w:r>
          </w:p>
        </w:tc>
        <w:tc>
          <w:tcPr>
            <w:tcW w:w="1442" w:type="dxa"/>
            <w:vAlign w:val="center"/>
          </w:tcPr>
          <w:p w14:paraId="4F05DB82" w14:textId="77777777" w:rsidR="00F74C39" w:rsidRPr="000825A3" w:rsidRDefault="00F74C39" w:rsidP="00F74C39">
            <w:pPr>
              <w:spacing w:before="60" w:after="60"/>
              <w:jc w:val="center"/>
              <w:rPr>
                <w:rFonts w:ascii="Times New Roman" w:eastAsia="Times New Roman" w:hAnsi="Times New Roman" w:cs="Times New Roman"/>
                <w:bCs/>
                <w:sz w:val="22"/>
                <w:szCs w:val="22"/>
                <w:lang w:eastAsia="ar-SA"/>
              </w:rPr>
            </w:pPr>
            <w:r w:rsidRPr="000825A3">
              <w:rPr>
                <w:rFonts w:ascii="Times New Roman" w:eastAsia="Times New Roman" w:hAnsi="Times New Roman" w:cs="Times New Roman"/>
                <w:bCs/>
                <w:sz w:val="22"/>
                <w:szCs w:val="22"/>
                <w:lang w:eastAsia="ar-SA"/>
              </w:rPr>
              <w:t>1,47</w:t>
            </w:r>
          </w:p>
        </w:tc>
        <w:tc>
          <w:tcPr>
            <w:tcW w:w="1551" w:type="dxa"/>
            <w:vAlign w:val="center"/>
          </w:tcPr>
          <w:p w14:paraId="2EC2EF4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6E2F659" w14:textId="77777777" w:rsidTr="00F1581D">
        <w:trPr>
          <w:jc w:val="center"/>
        </w:trPr>
        <w:tc>
          <w:tcPr>
            <w:tcW w:w="9367" w:type="dxa"/>
            <w:gridSpan w:val="5"/>
          </w:tcPr>
          <w:p w14:paraId="0A2B36D3" w14:textId="77777777" w:rsidR="00F74C39" w:rsidRPr="000825A3" w:rsidRDefault="00F74C39" w:rsidP="00F74C39">
            <w:pPr>
              <w:spacing w:before="60" w:after="6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Теплоснабжение</w:t>
            </w:r>
          </w:p>
        </w:tc>
      </w:tr>
      <w:tr w:rsidR="00F74C39" w:rsidRPr="000825A3" w14:paraId="5FF69849" w14:textId="77777777" w:rsidTr="00F1581D">
        <w:trPr>
          <w:jc w:val="center"/>
        </w:trPr>
        <w:tc>
          <w:tcPr>
            <w:tcW w:w="862" w:type="dxa"/>
          </w:tcPr>
          <w:p w14:paraId="3C1188ED"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7BEC8B6" w14:textId="77777777" w:rsidR="00F74C39" w:rsidRPr="000825A3" w:rsidRDefault="00F74C39" w:rsidP="00231904">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новой </w:t>
            </w:r>
            <w:proofErr w:type="spellStart"/>
            <w:r w:rsidR="00231904" w:rsidRPr="000825A3">
              <w:rPr>
                <w:rFonts w:ascii="Times New Roman" w:eastAsia="Times New Roman" w:hAnsi="Times New Roman" w:cs="Times New Roman"/>
                <w:bCs/>
                <w:sz w:val="22"/>
                <w:szCs w:val="22"/>
              </w:rPr>
              <w:t>Прегольской</w:t>
            </w:r>
            <w:proofErr w:type="spellEnd"/>
            <w:r w:rsidRPr="000825A3">
              <w:rPr>
                <w:rFonts w:ascii="Times New Roman" w:eastAsia="Times New Roman" w:hAnsi="Times New Roman" w:cs="Times New Roman"/>
                <w:bCs/>
                <w:sz w:val="22"/>
                <w:szCs w:val="22"/>
              </w:rPr>
              <w:t xml:space="preserve"> ТЭС (</w:t>
            </w:r>
            <w:r w:rsidR="00231904" w:rsidRPr="000825A3">
              <w:rPr>
                <w:rFonts w:ascii="Times New Roman" w:eastAsia="Times New Roman" w:hAnsi="Times New Roman" w:cs="Times New Roman"/>
                <w:bCs/>
                <w:sz w:val="22"/>
                <w:szCs w:val="22"/>
              </w:rPr>
              <w:t>на границе</w:t>
            </w:r>
            <w:r w:rsidRPr="000825A3">
              <w:rPr>
                <w:rFonts w:ascii="Times New Roman" w:eastAsia="Times New Roman" w:hAnsi="Times New Roman" w:cs="Times New Roman"/>
                <w:bCs/>
                <w:sz w:val="22"/>
                <w:szCs w:val="22"/>
              </w:rPr>
              <w:t xml:space="preserve"> г. Калининград в районе </w:t>
            </w:r>
            <w:r w:rsidRPr="000825A3">
              <w:rPr>
                <w:rFonts w:ascii="Times New Roman" w:eastAsia="Times New Roman" w:hAnsi="Times New Roman" w:cs="Times New Roman"/>
                <w:bCs/>
                <w:sz w:val="22"/>
                <w:szCs w:val="22"/>
              </w:rPr>
              <w:br/>
              <w:t>ТЭЦ-2)</w:t>
            </w:r>
          </w:p>
        </w:tc>
        <w:tc>
          <w:tcPr>
            <w:tcW w:w="1184" w:type="dxa"/>
          </w:tcPr>
          <w:p w14:paraId="3D26B51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МВт</w:t>
            </w:r>
          </w:p>
        </w:tc>
        <w:tc>
          <w:tcPr>
            <w:tcW w:w="1442" w:type="dxa"/>
          </w:tcPr>
          <w:p w14:paraId="10FD744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440 МВт </w:t>
            </w:r>
          </w:p>
        </w:tc>
        <w:tc>
          <w:tcPr>
            <w:tcW w:w="1551" w:type="dxa"/>
          </w:tcPr>
          <w:p w14:paraId="666230C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0B12780" w14:textId="77777777" w:rsidTr="00F1581D">
        <w:trPr>
          <w:jc w:val="center"/>
        </w:trPr>
        <w:tc>
          <w:tcPr>
            <w:tcW w:w="862" w:type="dxa"/>
          </w:tcPr>
          <w:p w14:paraId="123D1FBC"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DF7226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газовой котельной «Большая окружная Северного жилого района» (обеспечение централизованного теплоснабжения территорий перспективной застройки по проектам планировок №№ 1, 10, 25)</w:t>
            </w:r>
          </w:p>
        </w:tc>
        <w:tc>
          <w:tcPr>
            <w:tcW w:w="1184" w:type="dxa"/>
          </w:tcPr>
          <w:p w14:paraId="1CEF784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29E4F6E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130,0</w:t>
            </w:r>
          </w:p>
        </w:tc>
        <w:tc>
          <w:tcPr>
            <w:tcW w:w="1551" w:type="dxa"/>
          </w:tcPr>
          <w:p w14:paraId="4FE0087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891C304" w14:textId="77777777" w:rsidTr="00F1581D">
        <w:trPr>
          <w:jc w:val="center"/>
        </w:trPr>
        <w:tc>
          <w:tcPr>
            <w:tcW w:w="862" w:type="dxa"/>
          </w:tcPr>
          <w:p w14:paraId="07453FC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6AC8CD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газовой котельной в районе Юго-Западной части города (Суворово, </w:t>
            </w:r>
            <w:proofErr w:type="spellStart"/>
            <w:r w:rsidRPr="000825A3">
              <w:rPr>
                <w:rFonts w:ascii="Times New Roman" w:eastAsia="Times New Roman" w:hAnsi="Times New Roman" w:cs="Times New Roman"/>
                <w:bCs/>
                <w:sz w:val="22"/>
                <w:szCs w:val="22"/>
              </w:rPr>
              <w:t>Чайковское</w:t>
            </w:r>
            <w:proofErr w:type="spellEnd"/>
            <w:r w:rsidRPr="000825A3">
              <w:rPr>
                <w:rFonts w:ascii="Times New Roman" w:eastAsia="Times New Roman" w:hAnsi="Times New Roman" w:cs="Times New Roman"/>
                <w:bCs/>
                <w:sz w:val="22"/>
                <w:szCs w:val="22"/>
              </w:rPr>
              <w:t>, Чапаево) (по проекту планировки №15)</w:t>
            </w:r>
          </w:p>
        </w:tc>
        <w:tc>
          <w:tcPr>
            <w:tcW w:w="1184" w:type="dxa"/>
          </w:tcPr>
          <w:p w14:paraId="24A2C10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12D435F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30,0</w:t>
            </w:r>
          </w:p>
        </w:tc>
        <w:tc>
          <w:tcPr>
            <w:tcW w:w="1551" w:type="dxa"/>
          </w:tcPr>
          <w:p w14:paraId="7226E0F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6D81EFE" w14:textId="77777777" w:rsidTr="00F1581D">
        <w:trPr>
          <w:jc w:val="center"/>
        </w:trPr>
        <w:tc>
          <w:tcPr>
            <w:tcW w:w="862" w:type="dxa"/>
          </w:tcPr>
          <w:p w14:paraId="6AF3556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41F5DC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газовой котельной в районе ул. Можайская - Суворова </w:t>
            </w:r>
          </w:p>
        </w:tc>
        <w:tc>
          <w:tcPr>
            <w:tcW w:w="1184" w:type="dxa"/>
          </w:tcPr>
          <w:p w14:paraId="125D78B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26ED64D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2,3</w:t>
            </w:r>
          </w:p>
        </w:tc>
        <w:tc>
          <w:tcPr>
            <w:tcW w:w="1551" w:type="dxa"/>
          </w:tcPr>
          <w:p w14:paraId="7C41795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71CC456" w14:textId="77777777" w:rsidTr="00F1581D">
        <w:trPr>
          <w:jc w:val="center"/>
        </w:trPr>
        <w:tc>
          <w:tcPr>
            <w:tcW w:w="862" w:type="dxa"/>
          </w:tcPr>
          <w:p w14:paraId="5C29FF2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522EE91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блочной газовой котельной </w:t>
            </w:r>
            <w:r w:rsidRPr="000825A3">
              <w:rPr>
                <w:rFonts w:ascii="Times New Roman" w:eastAsia="Calibri" w:hAnsi="Times New Roman" w:cs="Times New Roman"/>
                <w:bCs/>
                <w:sz w:val="24"/>
                <w:szCs w:val="24"/>
              </w:rPr>
              <w:t xml:space="preserve">в районе </w:t>
            </w:r>
            <w:r w:rsidRPr="000825A3">
              <w:rPr>
                <w:rFonts w:ascii="Times New Roman" w:eastAsia="Times New Roman" w:hAnsi="Times New Roman" w:cs="Times New Roman"/>
                <w:bCs/>
                <w:sz w:val="22"/>
                <w:szCs w:val="22"/>
              </w:rPr>
              <w:t xml:space="preserve">М. Борисово </w:t>
            </w:r>
          </w:p>
        </w:tc>
        <w:tc>
          <w:tcPr>
            <w:tcW w:w="1184" w:type="dxa"/>
          </w:tcPr>
          <w:p w14:paraId="6CAFFFD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36F71D6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w:t>
            </w:r>
          </w:p>
        </w:tc>
        <w:tc>
          <w:tcPr>
            <w:tcW w:w="1551" w:type="dxa"/>
          </w:tcPr>
          <w:p w14:paraId="412F856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2EBBFB7" w14:textId="77777777" w:rsidTr="00F1581D">
        <w:trPr>
          <w:jc w:val="center"/>
        </w:trPr>
        <w:tc>
          <w:tcPr>
            <w:tcW w:w="862" w:type="dxa"/>
          </w:tcPr>
          <w:p w14:paraId="05A4F8E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4EC76D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котельной восточного жилого района </w:t>
            </w:r>
          </w:p>
        </w:tc>
        <w:tc>
          <w:tcPr>
            <w:tcW w:w="1184" w:type="dxa"/>
          </w:tcPr>
          <w:p w14:paraId="1E985BF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560DEE1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220</w:t>
            </w:r>
          </w:p>
        </w:tc>
        <w:tc>
          <w:tcPr>
            <w:tcW w:w="1551" w:type="dxa"/>
          </w:tcPr>
          <w:p w14:paraId="6F74123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88E7933" w14:textId="77777777" w:rsidTr="00F1581D">
        <w:trPr>
          <w:jc w:val="center"/>
        </w:trPr>
        <w:tc>
          <w:tcPr>
            <w:tcW w:w="862" w:type="dxa"/>
          </w:tcPr>
          <w:p w14:paraId="3926B383"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CC16EE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котельной «Остров» </w:t>
            </w:r>
          </w:p>
        </w:tc>
        <w:tc>
          <w:tcPr>
            <w:tcW w:w="1184" w:type="dxa"/>
          </w:tcPr>
          <w:p w14:paraId="43C7496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4F5735C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32</w:t>
            </w:r>
          </w:p>
        </w:tc>
        <w:tc>
          <w:tcPr>
            <w:tcW w:w="1551" w:type="dxa"/>
          </w:tcPr>
          <w:p w14:paraId="5FB6F2D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2C67559" w14:textId="77777777" w:rsidTr="00F1581D">
        <w:trPr>
          <w:jc w:val="center"/>
        </w:trPr>
        <w:tc>
          <w:tcPr>
            <w:tcW w:w="862" w:type="dxa"/>
          </w:tcPr>
          <w:p w14:paraId="5CCC464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3B03CA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котельной в зоне действия РТС «</w:t>
            </w:r>
            <w:proofErr w:type="spellStart"/>
            <w:r w:rsidRPr="000825A3">
              <w:rPr>
                <w:rFonts w:ascii="Times New Roman" w:eastAsia="Times New Roman" w:hAnsi="Times New Roman" w:cs="Times New Roman"/>
                <w:bCs/>
                <w:sz w:val="22"/>
                <w:szCs w:val="22"/>
              </w:rPr>
              <w:t>Цепрусс</w:t>
            </w:r>
            <w:proofErr w:type="spellEnd"/>
            <w:r w:rsidRPr="000825A3">
              <w:rPr>
                <w:rFonts w:ascii="Times New Roman" w:eastAsia="Times New Roman" w:hAnsi="Times New Roman" w:cs="Times New Roman"/>
                <w:bCs/>
                <w:sz w:val="22"/>
                <w:szCs w:val="22"/>
              </w:rPr>
              <w:t>»</w:t>
            </w:r>
          </w:p>
        </w:tc>
        <w:tc>
          <w:tcPr>
            <w:tcW w:w="1184" w:type="dxa"/>
          </w:tcPr>
          <w:p w14:paraId="3B14858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1D52526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w:t>
            </w:r>
          </w:p>
        </w:tc>
        <w:tc>
          <w:tcPr>
            <w:tcW w:w="1551" w:type="dxa"/>
          </w:tcPr>
          <w:p w14:paraId="7A2EDC4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0A4BE0" w:rsidRPr="000825A3" w14:paraId="1F59982F" w14:textId="77777777" w:rsidTr="00F1581D">
        <w:trPr>
          <w:jc w:val="center"/>
        </w:trPr>
        <w:tc>
          <w:tcPr>
            <w:tcW w:w="862" w:type="dxa"/>
          </w:tcPr>
          <w:p w14:paraId="4290CF71" w14:textId="77777777" w:rsidR="000A4BE0" w:rsidRPr="000825A3" w:rsidRDefault="000A4BE0"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873027C" w14:textId="77777777" w:rsidR="000A4BE0" w:rsidRPr="000825A3" w:rsidRDefault="000A4BE0" w:rsidP="000A4BE0">
            <w:pPr>
              <w:spacing w:before="60" w:after="60"/>
              <w:jc w:val="center"/>
              <w:rPr>
                <w:rFonts w:ascii="Times New Roman" w:eastAsia="Times New Roman" w:hAnsi="Times New Roman" w:cs="Times New Roman"/>
                <w:bCs/>
                <w:sz w:val="22"/>
                <w:szCs w:val="22"/>
                <w:lang w:val="en-US"/>
              </w:rPr>
            </w:pPr>
            <w:r w:rsidRPr="000825A3">
              <w:rPr>
                <w:rFonts w:ascii="Times New Roman" w:eastAsia="Times New Roman" w:hAnsi="Times New Roman" w:cs="Times New Roman"/>
                <w:bCs/>
                <w:sz w:val="22"/>
                <w:szCs w:val="22"/>
              </w:rPr>
              <w:t>Строительство газовой котельной в западной части городского округа «Город Калининград» в районе ул. Ручейная, земельный участок с кадастровым номером 39</w:t>
            </w:r>
            <w:r w:rsidRPr="000825A3">
              <w:rPr>
                <w:rFonts w:ascii="Times New Roman" w:eastAsia="Times New Roman" w:hAnsi="Times New Roman" w:cs="Times New Roman"/>
                <w:bCs/>
                <w:sz w:val="22"/>
                <w:szCs w:val="22"/>
                <w:lang w:val="en-US"/>
              </w:rPr>
              <w:t>:15:111402:266</w:t>
            </w:r>
          </w:p>
        </w:tc>
        <w:tc>
          <w:tcPr>
            <w:tcW w:w="1184" w:type="dxa"/>
          </w:tcPr>
          <w:p w14:paraId="7F33201E" w14:textId="77777777" w:rsidR="000A4BE0" w:rsidRPr="000825A3" w:rsidRDefault="000A4BE0"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67640D44" w14:textId="77777777" w:rsidR="000A4BE0" w:rsidRPr="000825A3" w:rsidRDefault="000A4BE0"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551" w:type="dxa"/>
          </w:tcPr>
          <w:p w14:paraId="045DD8FA" w14:textId="77777777" w:rsidR="000A4BE0" w:rsidRPr="000825A3" w:rsidRDefault="000A4BE0"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8FC4CD2" w14:textId="77777777" w:rsidTr="00F1581D">
        <w:trPr>
          <w:jc w:val="center"/>
        </w:trPr>
        <w:tc>
          <w:tcPr>
            <w:tcW w:w="862" w:type="dxa"/>
          </w:tcPr>
          <w:p w14:paraId="4B3000BD"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B993F4F"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котельной в северо-западной части территории городского округа «Город Калининград</w:t>
            </w:r>
            <w:proofErr w:type="gramStart"/>
            <w:r w:rsidRPr="000825A3">
              <w:rPr>
                <w:rFonts w:ascii="Times New Roman" w:eastAsia="Times New Roman" w:hAnsi="Times New Roman" w:cs="Times New Roman"/>
                <w:bCs/>
                <w:sz w:val="22"/>
                <w:szCs w:val="22"/>
              </w:rPr>
              <w:t>»,  для</w:t>
            </w:r>
            <w:proofErr w:type="gramEnd"/>
            <w:r w:rsidRPr="000825A3">
              <w:rPr>
                <w:rFonts w:ascii="Times New Roman" w:eastAsia="Times New Roman" w:hAnsi="Times New Roman" w:cs="Times New Roman"/>
                <w:bCs/>
                <w:sz w:val="22"/>
                <w:szCs w:val="22"/>
              </w:rPr>
              <w:t xml:space="preserve"> теплоснабжения объектов в границах ул. Б. Окружная - </w:t>
            </w:r>
            <w:proofErr w:type="spellStart"/>
            <w:r w:rsidRPr="000825A3">
              <w:rPr>
                <w:rFonts w:ascii="Times New Roman" w:eastAsia="Times New Roman" w:hAnsi="Times New Roman" w:cs="Times New Roman"/>
                <w:bCs/>
                <w:sz w:val="22"/>
                <w:szCs w:val="22"/>
              </w:rPr>
              <w:t>шос</w:t>
            </w:r>
            <w:proofErr w:type="spellEnd"/>
            <w:r w:rsidRPr="000825A3">
              <w:rPr>
                <w:rFonts w:ascii="Times New Roman" w:eastAsia="Times New Roman" w:hAnsi="Times New Roman" w:cs="Times New Roman"/>
                <w:bCs/>
                <w:sz w:val="22"/>
                <w:szCs w:val="22"/>
              </w:rPr>
              <w:t>. Люблинское</w:t>
            </w:r>
          </w:p>
        </w:tc>
        <w:tc>
          <w:tcPr>
            <w:tcW w:w="1184" w:type="dxa"/>
          </w:tcPr>
          <w:p w14:paraId="111E7BB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597CCFE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w:t>
            </w:r>
          </w:p>
        </w:tc>
        <w:tc>
          <w:tcPr>
            <w:tcW w:w="1551" w:type="dxa"/>
          </w:tcPr>
          <w:p w14:paraId="2441BCF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6613C7B" w14:textId="77777777" w:rsidTr="00F1581D">
        <w:trPr>
          <w:jc w:val="center"/>
        </w:trPr>
        <w:tc>
          <w:tcPr>
            <w:tcW w:w="862" w:type="dxa"/>
          </w:tcPr>
          <w:p w14:paraId="521BC10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DC8C785"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котельной в северо-восточной части городского округа «Город Калининград», в границах ул. А. Невского-ул. Артиллерийская, по ул. Арсенальная</w:t>
            </w:r>
          </w:p>
        </w:tc>
        <w:tc>
          <w:tcPr>
            <w:tcW w:w="1184" w:type="dxa"/>
          </w:tcPr>
          <w:p w14:paraId="6A9ADF9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МВт</w:t>
            </w:r>
          </w:p>
        </w:tc>
        <w:tc>
          <w:tcPr>
            <w:tcW w:w="1442" w:type="dxa"/>
          </w:tcPr>
          <w:p w14:paraId="5281102E" w14:textId="77777777" w:rsidR="00F74C39" w:rsidRPr="000825A3" w:rsidRDefault="00F74C39" w:rsidP="00F74C39">
            <w:pPr>
              <w:suppressAutoHyphens/>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11,0 </w:t>
            </w:r>
          </w:p>
          <w:p w14:paraId="3C568A81" w14:textId="77777777" w:rsidR="00F74C39" w:rsidRPr="000825A3" w:rsidRDefault="00F74C39" w:rsidP="00F74C39">
            <w:pPr>
              <w:spacing w:before="60" w:after="60"/>
              <w:jc w:val="center"/>
              <w:rPr>
                <w:rFonts w:ascii="Times New Roman" w:eastAsia="Times New Roman" w:hAnsi="Times New Roman" w:cs="Times New Roman"/>
                <w:sz w:val="22"/>
                <w:szCs w:val="22"/>
              </w:rPr>
            </w:pPr>
          </w:p>
        </w:tc>
        <w:tc>
          <w:tcPr>
            <w:tcW w:w="1551" w:type="dxa"/>
          </w:tcPr>
          <w:p w14:paraId="5F0C4FE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8440BA9" w14:textId="77777777" w:rsidTr="00F1581D">
        <w:trPr>
          <w:jc w:val="center"/>
        </w:trPr>
        <w:tc>
          <w:tcPr>
            <w:tcW w:w="862" w:type="dxa"/>
          </w:tcPr>
          <w:p w14:paraId="0B5A4169"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08BFD0A"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котельной в северо-восточной части городского округа «Город Калининград», в границах ул. А. Невского-ул. Артиллерийская, по ул. Арсенальная</w:t>
            </w:r>
          </w:p>
        </w:tc>
        <w:tc>
          <w:tcPr>
            <w:tcW w:w="1184" w:type="dxa"/>
          </w:tcPr>
          <w:p w14:paraId="35771C5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МВт</w:t>
            </w:r>
          </w:p>
        </w:tc>
        <w:tc>
          <w:tcPr>
            <w:tcW w:w="1442" w:type="dxa"/>
          </w:tcPr>
          <w:p w14:paraId="3586CF75" w14:textId="77777777" w:rsidR="00F74C39" w:rsidRPr="000825A3" w:rsidRDefault="00F74C39" w:rsidP="00F74C39">
            <w:pPr>
              <w:suppressAutoHyphens/>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5,9</w:t>
            </w:r>
          </w:p>
          <w:p w14:paraId="0FD18889" w14:textId="77777777" w:rsidR="00F74C39" w:rsidRPr="000825A3" w:rsidRDefault="00F74C39" w:rsidP="00F74C39">
            <w:pPr>
              <w:spacing w:before="60" w:after="60"/>
              <w:jc w:val="center"/>
              <w:rPr>
                <w:rFonts w:ascii="Times New Roman" w:eastAsia="Times New Roman" w:hAnsi="Times New Roman" w:cs="Times New Roman"/>
                <w:sz w:val="22"/>
                <w:szCs w:val="22"/>
              </w:rPr>
            </w:pPr>
          </w:p>
        </w:tc>
        <w:tc>
          <w:tcPr>
            <w:tcW w:w="1551" w:type="dxa"/>
          </w:tcPr>
          <w:p w14:paraId="746F98C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BD3CE86" w14:textId="77777777" w:rsidTr="00F1581D">
        <w:trPr>
          <w:jc w:val="center"/>
        </w:trPr>
        <w:tc>
          <w:tcPr>
            <w:tcW w:w="862" w:type="dxa"/>
          </w:tcPr>
          <w:p w14:paraId="658053C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71B874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новой тепломагистрали (магистраль №2) в зоне действия ТЭЦ-2 (участок от ТЭЦ-2 до ТНС-2)</w:t>
            </w:r>
          </w:p>
        </w:tc>
        <w:tc>
          <w:tcPr>
            <w:tcW w:w="1184" w:type="dxa"/>
          </w:tcPr>
          <w:p w14:paraId="4620DA2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755CCDB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3,49</w:t>
            </w:r>
          </w:p>
        </w:tc>
        <w:tc>
          <w:tcPr>
            <w:tcW w:w="1551" w:type="dxa"/>
          </w:tcPr>
          <w:p w14:paraId="044D12B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56CFC8D" w14:textId="77777777" w:rsidTr="00F1581D">
        <w:trPr>
          <w:jc w:val="center"/>
        </w:trPr>
        <w:tc>
          <w:tcPr>
            <w:tcW w:w="862" w:type="dxa"/>
          </w:tcPr>
          <w:p w14:paraId="27A6AE9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083B9E2" w14:textId="77777777" w:rsidR="00F74C39" w:rsidRPr="000825A3" w:rsidRDefault="00F74C39" w:rsidP="00F74C39">
            <w:pPr>
              <w:tabs>
                <w:tab w:val="left" w:pos="1545"/>
              </w:tabs>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новой тепломагистрали (магистраль №2) в зоне действия ТЭЦ-2 (участок от ТНС-2 до микрорайона Остров)</w:t>
            </w:r>
          </w:p>
        </w:tc>
        <w:tc>
          <w:tcPr>
            <w:tcW w:w="1184" w:type="dxa"/>
          </w:tcPr>
          <w:p w14:paraId="187ED85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553E2EC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2,04</w:t>
            </w:r>
          </w:p>
        </w:tc>
        <w:tc>
          <w:tcPr>
            <w:tcW w:w="1551" w:type="dxa"/>
          </w:tcPr>
          <w:p w14:paraId="4D95C32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7C5779E" w14:textId="77777777" w:rsidTr="00F1581D">
        <w:trPr>
          <w:jc w:val="center"/>
        </w:trPr>
        <w:tc>
          <w:tcPr>
            <w:tcW w:w="862" w:type="dxa"/>
          </w:tcPr>
          <w:p w14:paraId="41215BF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7D26CD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новой тепломагистрали в зоне действия ТЭЦ-2 от ул. Б. Окружная до ул. Литовский вал</w:t>
            </w:r>
          </w:p>
        </w:tc>
        <w:tc>
          <w:tcPr>
            <w:tcW w:w="1184" w:type="dxa"/>
          </w:tcPr>
          <w:p w14:paraId="1EA6914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77213A5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3,32</w:t>
            </w:r>
          </w:p>
        </w:tc>
        <w:tc>
          <w:tcPr>
            <w:tcW w:w="1551" w:type="dxa"/>
          </w:tcPr>
          <w:p w14:paraId="50C7459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15F233E" w14:textId="77777777" w:rsidTr="00F1581D">
        <w:trPr>
          <w:jc w:val="center"/>
        </w:trPr>
        <w:tc>
          <w:tcPr>
            <w:tcW w:w="862" w:type="dxa"/>
          </w:tcPr>
          <w:p w14:paraId="3D8A9FFF"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A28CAF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новой тепломагистрали от наб. Ветеранов о. Октябрьский до ул. Шевченко</w:t>
            </w:r>
          </w:p>
        </w:tc>
        <w:tc>
          <w:tcPr>
            <w:tcW w:w="1184" w:type="dxa"/>
          </w:tcPr>
          <w:p w14:paraId="59FE0FB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02AE822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1,32</w:t>
            </w:r>
          </w:p>
        </w:tc>
        <w:tc>
          <w:tcPr>
            <w:tcW w:w="1551" w:type="dxa"/>
          </w:tcPr>
          <w:p w14:paraId="7BC2F5D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4EF5E79" w14:textId="77777777" w:rsidTr="00F1581D">
        <w:trPr>
          <w:jc w:val="center"/>
        </w:trPr>
        <w:tc>
          <w:tcPr>
            <w:tcW w:w="862" w:type="dxa"/>
          </w:tcPr>
          <w:p w14:paraId="39D7A09F"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039B5DA"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теплотрассы по ул. Интернациональная на участке от ул. У. Громовой до ул. Ген. Толстикова</w:t>
            </w:r>
          </w:p>
        </w:tc>
        <w:tc>
          <w:tcPr>
            <w:tcW w:w="1184" w:type="dxa"/>
          </w:tcPr>
          <w:p w14:paraId="6102331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2C6E59A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0,45</w:t>
            </w:r>
          </w:p>
        </w:tc>
        <w:tc>
          <w:tcPr>
            <w:tcW w:w="1551" w:type="dxa"/>
          </w:tcPr>
          <w:p w14:paraId="2072889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FB9CACA" w14:textId="77777777" w:rsidTr="00F1581D">
        <w:trPr>
          <w:jc w:val="center"/>
        </w:trPr>
        <w:tc>
          <w:tcPr>
            <w:tcW w:w="862" w:type="dxa"/>
          </w:tcPr>
          <w:p w14:paraId="4E0842B0"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DF3480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распределительных тепловых сетей от котельной микрорайона «Остров» до потребителей (объекты стадионного комплекса)</w:t>
            </w:r>
          </w:p>
        </w:tc>
        <w:tc>
          <w:tcPr>
            <w:tcW w:w="1184" w:type="dxa"/>
          </w:tcPr>
          <w:p w14:paraId="691E480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49BECD9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551" w:type="dxa"/>
          </w:tcPr>
          <w:p w14:paraId="37E24D3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6D94C1D" w14:textId="77777777" w:rsidTr="00F1581D">
        <w:trPr>
          <w:jc w:val="center"/>
        </w:trPr>
        <w:tc>
          <w:tcPr>
            <w:tcW w:w="862" w:type="dxa"/>
          </w:tcPr>
          <w:p w14:paraId="15A598F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CEA706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Прокладка тепловой сети от ТК 1-4 -</w:t>
            </w:r>
            <w:proofErr w:type="gramStart"/>
            <w:r w:rsidRPr="000825A3">
              <w:rPr>
                <w:rFonts w:ascii="Times New Roman" w:eastAsia="Times New Roman" w:hAnsi="Times New Roman" w:cs="Times New Roman"/>
                <w:bCs/>
                <w:sz w:val="22"/>
                <w:szCs w:val="22"/>
              </w:rPr>
              <w:t>19  до</w:t>
            </w:r>
            <w:proofErr w:type="gramEnd"/>
            <w:r w:rsidRPr="000825A3">
              <w:rPr>
                <w:rFonts w:ascii="Times New Roman" w:eastAsia="Times New Roman" w:hAnsi="Times New Roman" w:cs="Times New Roman"/>
                <w:bCs/>
                <w:sz w:val="22"/>
                <w:szCs w:val="22"/>
              </w:rPr>
              <w:t xml:space="preserve"> пр. Победы 117</w:t>
            </w:r>
          </w:p>
        </w:tc>
        <w:tc>
          <w:tcPr>
            <w:tcW w:w="1184" w:type="dxa"/>
          </w:tcPr>
          <w:p w14:paraId="18E636F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52D799F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551" w:type="dxa"/>
          </w:tcPr>
          <w:p w14:paraId="343B6D3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EE91D2A" w14:textId="77777777" w:rsidTr="00F1581D">
        <w:trPr>
          <w:jc w:val="center"/>
        </w:trPr>
        <w:tc>
          <w:tcPr>
            <w:tcW w:w="862" w:type="dxa"/>
          </w:tcPr>
          <w:p w14:paraId="3949E7C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34D7EB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Прокладка тепловой сети от вновь построенной теплотрассы У. Громовой-Летняя - П. Морозова до потребителей котельной ОАО «Молоко» с подключением на ТЭЦ-2</w:t>
            </w:r>
          </w:p>
        </w:tc>
        <w:tc>
          <w:tcPr>
            <w:tcW w:w="1184" w:type="dxa"/>
          </w:tcPr>
          <w:p w14:paraId="2F02AF2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1507783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551" w:type="dxa"/>
          </w:tcPr>
          <w:p w14:paraId="5A9B9D2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004860E" w14:textId="77777777" w:rsidTr="00F1581D">
        <w:trPr>
          <w:jc w:val="center"/>
        </w:trPr>
        <w:tc>
          <w:tcPr>
            <w:tcW w:w="862" w:type="dxa"/>
          </w:tcPr>
          <w:p w14:paraId="7010A3F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96FB83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тепловой сети от котельной по ул. Мира, 136 (ОАО «Институт «</w:t>
            </w:r>
            <w:proofErr w:type="spellStart"/>
            <w:r w:rsidRPr="000825A3">
              <w:rPr>
                <w:rFonts w:ascii="Times New Roman" w:eastAsia="Times New Roman" w:hAnsi="Times New Roman" w:cs="Times New Roman"/>
                <w:bCs/>
                <w:sz w:val="22"/>
                <w:szCs w:val="22"/>
              </w:rPr>
              <w:t>Запводпроект</w:t>
            </w:r>
            <w:proofErr w:type="spellEnd"/>
            <w:r w:rsidRPr="000825A3">
              <w:rPr>
                <w:rFonts w:ascii="Times New Roman" w:eastAsia="Times New Roman" w:hAnsi="Times New Roman" w:cs="Times New Roman"/>
                <w:bCs/>
                <w:sz w:val="22"/>
                <w:szCs w:val="22"/>
              </w:rPr>
              <w:t>», ОАО «Комфорт-сервис») с подключением жилых домов на зону действия котельной по ул. Бассейная, 35а</w:t>
            </w:r>
          </w:p>
        </w:tc>
        <w:tc>
          <w:tcPr>
            <w:tcW w:w="1184" w:type="dxa"/>
          </w:tcPr>
          <w:p w14:paraId="5DFADC5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7BE3BE9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551" w:type="dxa"/>
          </w:tcPr>
          <w:p w14:paraId="6B13572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5CF75AB" w14:textId="77777777" w:rsidTr="00F1581D">
        <w:trPr>
          <w:jc w:val="center"/>
        </w:trPr>
        <w:tc>
          <w:tcPr>
            <w:tcW w:w="862" w:type="dxa"/>
          </w:tcPr>
          <w:p w14:paraId="2897BB2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5FF3888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тепловой сети от котельной по ул. </w:t>
            </w:r>
            <w:proofErr w:type="spellStart"/>
            <w:r w:rsidRPr="000825A3">
              <w:rPr>
                <w:rFonts w:ascii="Times New Roman" w:eastAsia="Times New Roman" w:hAnsi="Times New Roman" w:cs="Times New Roman"/>
                <w:bCs/>
                <w:sz w:val="22"/>
                <w:szCs w:val="22"/>
              </w:rPr>
              <w:t>А.Невского</w:t>
            </w:r>
            <w:proofErr w:type="spellEnd"/>
            <w:r w:rsidRPr="000825A3">
              <w:rPr>
                <w:rFonts w:ascii="Times New Roman" w:eastAsia="Times New Roman" w:hAnsi="Times New Roman" w:cs="Times New Roman"/>
                <w:bCs/>
                <w:sz w:val="22"/>
                <w:szCs w:val="22"/>
              </w:rPr>
              <w:t xml:space="preserve">, 155 </w:t>
            </w:r>
            <w:r w:rsidRPr="000825A3">
              <w:rPr>
                <w:rFonts w:ascii="Times New Roman" w:eastAsia="Times New Roman" w:hAnsi="Times New Roman" w:cs="Times New Roman"/>
                <w:bCs/>
                <w:sz w:val="22"/>
                <w:szCs w:val="22"/>
              </w:rPr>
              <w:br/>
              <w:t>(ОАО «</w:t>
            </w:r>
            <w:proofErr w:type="spellStart"/>
            <w:r w:rsidRPr="000825A3">
              <w:rPr>
                <w:rFonts w:ascii="Times New Roman" w:eastAsia="Times New Roman" w:hAnsi="Times New Roman" w:cs="Times New Roman"/>
                <w:bCs/>
                <w:sz w:val="22"/>
                <w:szCs w:val="22"/>
              </w:rPr>
              <w:t>Балткран</w:t>
            </w:r>
            <w:proofErr w:type="spellEnd"/>
            <w:r w:rsidRPr="000825A3">
              <w:rPr>
                <w:rFonts w:ascii="Times New Roman" w:eastAsia="Times New Roman" w:hAnsi="Times New Roman" w:cs="Times New Roman"/>
                <w:bCs/>
                <w:sz w:val="22"/>
                <w:szCs w:val="22"/>
              </w:rPr>
              <w:t xml:space="preserve">») с подключением на зону действия котельной по ул. </w:t>
            </w:r>
            <w:proofErr w:type="spellStart"/>
            <w:r w:rsidRPr="000825A3">
              <w:rPr>
                <w:rFonts w:ascii="Times New Roman" w:eastAsia="Times New Roman" w:hAnsi="Times New Roman" w:cs="Times New Roman"/>
                <w:bCs/>
                <w:sz w:val="22"/>
                <w:szCs w:val="22"/>
              </w:rPr>
              <w:t>А.Невского</w:t>
            </w:r>
            <w:proofErr w:type="spellEnd"/>
            <w:r w:rsidRPr="000825A3">
              <w:rPr>
                <w:rFonts w:ascii="Times New Roman" w:eastAsia="Times New Roman" w:hAnsi="Times New Roman" w:cs="Times New Roman"/>
                <w:bCs/>
                <w:sz w:val="22"/>
                <w:szCs w:val="22"/>
              </w:rPr>
              <w:t>, 90</w:t>
            </w:r>
          </w:p>
        </w:tc>
        <w:tc>
          <w:tcPr>
            <w:tcW w:w="1184" w:type="dxa"/>
          </w:tcPr>
          <w:p w14:paraId="1CC8A5B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58892F3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w:t>
            </w:r>
          </w:p>
        </w:tc>
        <w:tc>
          <w:tcPr>
            <w:tcW w:w="1551" w:type="dxa"/>
          </w:tcPr>
          <w:p w14:paraId="21E47E5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DFE89B9" w14:textId="77777777" w:rsidTr="00F1581D">
        <w:trPr>
          <w:jc w:val="center"/>
        </w:trPr>
        <w:tc>
          <w:tcPr>
            <w:tcW w:w="862" w:type="dxa"/>
          </w:tcPr>
          <w:p w14:paraId="12E20574"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3F7EEF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по </w:t>
            </w:r>
            <w:r w:rsidRPr="000825A3">
              <w:rPr>
                <w:rFonts w:ascii="Times New Roman" w:eastAsia="Times New Roman" w:hAnsi="Times New Roman" w:cs="Times New Roman"/>
                <w:bCs/>
                <w:iCs/>
                <w:sz w:val="22"/>
                <w:szCs w:val="22"/>
              </w:rPr>
              <w:t>ул. Катина, 4</w:t>
            </w:r>
          </w:p>
        </w:tc>
        <w:tc>
          <w:tcPr>
            <w:tcW w:w="1184" w:type="dxa"/>
          </w:tcPr>
          <w:p w14:paraId="59961EB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6F252EC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0080F33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0AF9617" w14:textId="77777777" w:rsidTr="00F1581D">
        <w:trPr>
          <w:jc w:val="center"/>
        </w:trPr>
        <w:tc>
          <w:tcPr>
            <w:tcW w:w="862" w:type="dxa"/>
          </w:tcPr>
          <w:p w14:paraId="58F65FC3"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EC4B43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по </w:t>
            </w:r>
            <w:r w:rsidRPr="000825A3">
              <w:rPr>
                <w:rFonts w:ascii="Times New Roman" w:eastAsia="Times New Roman" w:hAnsi="Times New Roman" w:cs="Times New Roman"/>
                <w:bCs/>
                <w:iCs/>
                <w:sz w:val="22"/>
                <w:szCs w:val="22"/>
              </w:rPr>
              <w:t>ул. Транспортная, 25</w:t>
            </w:r>
          </w:p>
        </w:tc>
        <w:tc>
          <w:tcPr>
            <w:tcW w:w="1184" w:type="dxa"/>
          </w:tcPr>
          <w:p w14:paraId="5B43D11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53BA4C0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2D03AA7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06D0ECF" w14:textId="77777777" w:rsidTr="00F1581D">
        <w:trPr>
          <w:jc w:val="center"/>
        </w:trPr>
        <w:tc>
          <w:tcPr>
            <w:tcW w:w="862" w:type="dxa"/>
          </w:tcPr>
          <w:p w14:paraId="6B1D915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85CF3F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по </w:t>
            </w:r>
            <w:r w:rsidRPr="000825A3">
              <w:rPr>
                <w:rFonts w:ascii="Times New Roman" w:eastAsia="Times New Roman" w:hAnsi="Times New Roman" w:cs="Times New Roman"/>
                <w:bCs/>
                <w:iCs/>
                <w:sz w:val="22"/>
                <w:szCs w:val="22"/>
              </w:rPr>
              <w:t>ул. А. Невского, 188</w:t>
            </w:r>
          </w:p>
        </w:tc>
        <w:tc>
          <w:tcPr>
            <w:tcW w:w="1184" w:type="dxa"/>
          </w:tcPr>
          <w:p w14:paraId="510950B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6D6B00A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3D04138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32B589D" w14:textId="77777777" w:rsidTr="00F1581D">
        <w:trPr>
          <w:jc w:val="center"/>
        </w:trPr>
        <w:tc>
          <w:tcPr>
            <w:tcW w:w="862" w:type="dxa"/>
          </w:tcPr>
          <w:p w14:paraId="52DDF7F6"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87E6D4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по </w:t>
            </w:r>
            <w:r w:rsidRPr="000825A3">
              <w:rPr>
                <w:rFonts w:ascii="Times New Roman" w:eastAsia="Times New Roman" w:hAnsi="Times New Roman" w:cs="Times New Roman"/>
                <w:bCs/>
                <w:iCs/>
                <w:sz w:val="22"/>
                <w:szCs w:val="22"/>
              </w:rPr>
              <w:t>ул. Солнечногорская, 59б</w:t>
            </w:r>
          </w:p>
        </w:tc>
        <w:tc>
          <w:tcPr>
            <w:tcW w:w="1184" w:type="dxa"/>
          </w:tcPr>
          <w:p w14:paraId="1532757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4BD10CB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2DE1314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6265F1E" w14:textId="77777777" w:rsidTr="00F1581D">
        <w:trPr>
          <w:jc w:val="center"/>
        </w:trPr>
        <w:tc>
          <w:tcPr>
            <w:tcW w:w="862" w:type="dxa"/>
          </w:tcPr>
          <w:p w14:paraId="20F35C40"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326B53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по </w:t>
            </w:r>
            <w:r w:rsidRPr="000825A3">
              <w:rPr>
                <w:rFonts w:ascii="Times New Roman" w:eastAsia="Times New Roman" w:hAnsi="Times New Roman" w:cs="Times New Roman"/>
                <w:bCs/>
                <w:iCs/>
                <w:sz w:val="22"/>
                <w:szCs w:val="22"/>
              </w:rPr>
              <w:t>ул. Аллея Смелых, 79</w:t>
            </w:r>
          </w:p>
        </w:tc>
        <w:tc>
          <w:tcPr>
            <w:tcW w:w="1184" w:type="dxa"/>
          </w:tcPr>
          <w:p w14:paraId="6F0351D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6D67111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2607D94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1884415" w14:textId="77777777" w:rsidTr="00F1581D">
        <w:trPr>
          <w:jc w:val="center"/>
        </w:trPr>
        <w:tc>
          <w:tcPr>
            <w:tcW w:w="862" w:type="dxa"/>
          </w:tcPr>
          <w:p w14:paraId="591BC6D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9A7B76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по </w:t>
            </w:r>
            <w:r w:rsidRPr="000825A3">
              <w:rPr>
                <w:rFonts w:ascii="Times New Roman" w:eastAsia="Times New Roman" w:hAnsi="Times New Roman" w:cs="Times New Roman"/>
                <w:bCs/>
                <w:iCs/>
                <w:sz w:val="22"/>
                <w:szCs w:val="22"/>
              </w:rPr>
              <w:t>ул. Октябрьская, 3</w:t>
            </w:r>
          </w:p>
        </w:tc>
        <w:tc>
          <w:tcPr>
            <w:tcW w:w="1184" w:type="dxa"/>
          </w:tcPr>
          <w:p w14:paraId="523435C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37FFC5B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6A51070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6056D4D" w14:textId="77777777" w:rsidTr="00F1581D">
        <w:trPr>
          <w:jc w:val="center"/>
        </w:trPr>
        <w:tc>
          <w:tcPr>
            <w:tcW w:w="862" w:type="dxa"/>
          </w:tcPr>
          <w:p w14:paraId="23A8A29C"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773115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по </w:t>
            </w:r>
            <w:r w:rsidRPr="000825A3">
              <w:rPr>
                <w:rFonts w:ascii="Times New Roman" w:eastAsia="Times New Roman" w:hAnsi="Times New Roman" w:cs="Times New Roman"/>
                <w:bCs/>
                <w:iCs/>
                <w:sz w:val="22"/>
                <w:szCs w:val="22"/>
              </w:rPr>
              <w:t>ул. Барклая де Толли, 17</w:t>
            </w:r>
          </w:p>
        </w:tc>
        <w:tc>
          <w:tcPr>
            <w:tcW w:w="1184" w:type="dxa"/>
          </w:tcPr>
          <w:p w14:paraId="346DFCB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7A83FF5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34E6D1A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1D3F39F" w14:textId="77777777" w:rsidTr="00F1581D">
        <w:trPr>
          <w:jc w:val="center"/>
        </w:trPr>
        <w:tc>
          <w:tcPr>
            <w:tcW w:w="862" w:type="dxa"/>
          </w:tcPr>
          <w:p w14:paraId="693EEBF3"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DEEC65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по </w:t>
            </w:r>
            <w:r w:rsidRPr="000825A3">
              <w:rPr>
                <w:rFonts w:ascii="Times New Roman" w:eastAsia="Times New Roman" w:hAnsi="Times New Roman" w:cs="Times New Roman"/>
                <w:bCs/>
                <w:iCs/>
                <w:sz w:val="22"/>
                <w:szCs w:val="22"/>
              </w:rPr>
              <w:t>ул. Горького, 178</w:t>
            </w:r>
          </w:p>
        </w:tc>
        <w:tc>
          <w:tcPr>
            <w:tcW w:w="1184" w:type="dxa"/>
          </w:tcPr>
          <w:p w14:paraId="3C3B8AC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53482E0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131B1A7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C71F4E5" w14:textId="77777777" w:rsidTr="00F1581D">
        <w:trPr>
          <w:jc w:val="center"/>
        </w:trPr>
        <w:tc>
          <w:tcPr>
            <w:tcW w:w="862" w:type="dxa"/>
          </w:tcPr>
          <w:p w14:paraId="0B35D5CF"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B581EC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по </w:t>
            </w:r>
            <w:r w:rsidRPr="000825A3">
              <w:rPr>
                <w:rFonts w:ascii="Times New Roman" w:eastAsia="Times New Roman" w:hAnsi="Times New Roman" w:cs="Times New Roman"/>
                <w:bCs/>
                <w:iCs/>
                <w:sz w:val="22"/>
                <w:szCs w:val="22"/>
              </w:rPr>
              <w:t>пр. Победы, 201</w:t>
            </w:r>
          </w:p>
        </w:tc>
        <w:tc>
          <w:tcPr>
            <w:tcW w:w="1184" w:type="dxa"/>
          </w:tcPr>
          <w:p w14:paraId="6EA14AB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3CBC8F4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28D131D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9313280" w14:textId="77777777" w:rsidTr="00F1581D">
        <w:trPr>
          <w:jc w:val="center"/>
        </w:trPr>
        <w:tc>
          <w:tcPr>
            <w:tcW w:w="862" w:type="dxa"/>
          </w:tcPr>
          <w:p w14:paraId="3ACCF5B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3FA74E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по </w:t>
            </w:r>
            <w:r w:rsidRPr="000825A3">
              <w:rPr>
                <w:rFonts w:ascii="Times New Roman" w:eastAsia="Times New Roman" w:hAnsi="Times New Roman" w:cs="Times New Roman"/>
                <w:bCs/>
                <w:iCs/>
                <w:sz w:val="22"/>
                <w:szCs w:val="22"/>
              </w:rPr>
              <w:t>ул. Энгельса, 51</w:t>
            </w:r>
          </w:p>
        </w:tc>
        <w:tc>
          <w:tcPr>
            <w:tcW w:w="1184" w:type="dxa"/>
          </w:tcPr>
          <w:p w14:paraId="1A64519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159B994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0D53F6D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EDE1839" w14:textId="77777777" w:rsidTr="00F1581D">
        <w:trPr>
          <w:jc w:val="center"/>
        </w:trPr>
        <w:tc>
          <w:tcPr>
            <w:tcW w:w="862" w:type="dxa"/>
          </w:tcPr>
          <w:p w14:paraId="1F6B52A3"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34DED8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по </w:t>
            </w:r>
            <w:r w:rsidRPr="000825A3">
              <w:rPr>
                <w:rFonts w:ascii="Times New Roman" w:eastAsia="Times New Roman" w:hAnsi="Times New Roman" w:cs="Times New Roman"/>
                <w:bCs/>
                <w:iCs/>
                <w:sz w:val="22"/>
                <w:szCs w:val="22"/>
              </w:rPr>
              <w:t>ул. М. Борисово (ЮВС-2)</w:t>
            </w:r>
          </w:p>
        </w:tc>
        <w:tc>
          <w:tcPr>
            <w:tcW w:w="1184" w:type="dxa"/>
          </w:tcPr>
          <w:p w14:paraId="0F9E951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51C936B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2F4400C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BA29A73" w14:textId="77777777" w:rsidTr="00F1581D">
        <w:trPr>
          <w:jc w:val="center"/>
        </w:trPr>
        <w:tc>
          <w:tcPr>
            <w:tcW w:w="862" w:type="dxa"/>
          </w:tcPr>
          <w:p w14:paraId="0954255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C28496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w:t>
            </w:r>
            <w:r w:rsidRPr="000825A3">
              <w:rPr>
                <w:rFonts w:ascii="Times New Roman" w:eastAsia="Times New Roman" w:hAnsi="Times New Roman" w:cs="Times New Roman"/>
                <w:bCs/>
                <w:iCs/>
                <w:sz w:val="22"/>
                <w:szCs w:val="22"/>
              </w:rPr>
              <w:t>ул. Емельянова, 156</w:t>
            </w:r>
          </w:p>
        </w:tc>
        <w:tc>
          <w:tcPr>
            <w:tcW w:w="1184" w:type="dxa"/>
          </w:tcPr>
          <w:p w14:paraId="3094B80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5463D23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14841EE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84DCD4E" w14:textId="77777777" w:rsidTr="00F1581D">
        <w:trPr>
          <w:jc w:val="center"/>
        </w:trPr>
        <w:tc>
          <w:tcPr>
            <w:tcW w:w="862" w:type="dxa"/>
          </w:tcPr>
          <w:p w14:paraId="180C0466"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0116FA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w:t>
            </w:r>
            <w:r w:rsidRPr="000825A3">
              <w:rPr>
                <w:rFonts w:ascii="Times New Roman" w:eastAsia="Times New Roman" w:hAnsi="Times New Roman" w:cs="Times New Roman"/>
                <w:bCs/>
                <w:iCs/>
                <w:sz w:val="22"/>
                <w:szCs w:val="22"/>
              </w:rPr>
              <w:t>ул. Лесопарковая, 38</w:t>
            </w:r>
          </w:p>
        </w:tc>
        <w:tc>
          <w:tcPr>
            <w:tcW w:w="1184" w:type="dxa"/>
          </w:tcPr>
          <w:p w14:paraId="57F464A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55C558F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0EF2EBD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73FAEBF" w14:textId="77777777" w:rsidTr="00F1581D">
        <w:trPr>
          <w:jc w:val="center"/>
        </w:trPr>
        <w:tc>
          <w:tcPr>
            <w:tcW w:w="862" w:type="dxa"/>
          </w:tcPr>
          <w:p w14:paraId="7BC9E00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AA483A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w:t>
            </w:r>
            <w:r w:rsidRPr="000825A3">
              <w:rPr>
                <w:rFonts w:ascii="Times New Roman" w:eastAsia="Times New Roman" w:hAnsi="Times New Roman" w:cs="Times New Roman"/>
                <w:bCs/>
                <w:iCs/>
                <w:sz w:val="22"/>
                <w:szCs w:val="22"/>
              </w:rPr>
              <w:t>ул. Сержанта Мишина, 24</w:t>
            </w:r>
          </w:p>
        </w:tc>
        <w:tc>
          <w:tcPr>
            <w:tcW w:w="1184" w:type="dxa"/>
          </w:tcPr>
          <w:p w14:paraId="645C458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42E5644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7543DB4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E5C487D" w14:textId="77777777" w:rsidTr="00F1581D">
        <w:trPr>
          <w:jc w:val="center"/>
        </w:trPr>
        <w:tc>
          <w:tcPr>
            <w:tcW w:w="862" w:type="dxa"/>
          </w:tcPr>
          <w:p w14:paraId="711FB6B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8B188C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w:t>
            </w:r>
            <w:r w:rsidRPr="000825A3">
              <w:rPr>
                <w:rFonts w:ascii="Times New Roman" w:eastAsia="Times New Roman" w:hAnsi="Times New Roman" w:cs="Times New Roman"/>
                <w:bCs/>
                <w:iCs/>
                <w:sz w:val="22"/>
                <w:szCs w:val="22"/>
              </w:rPr>
              <w:t>МАДОУ детский сад № 17 по ул. Орудийная, 30</w:t>
            </w:r>
          </w:p>
        </w:tc>
        <w:tc>
          <w:tcPr>
            <w:tcW w:w="1184" w:type="dxa"/>
          </w:tcPr>
          <w:p w14:paraId="7DDA50A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3B540BC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2253A7E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57562A0" w14:textId="77777777" w:rsidTr="00F1581D">
        <w:trPr>
          <w:jc w:val="center"/>
        </w:trPr>
        <w:tc>
          <w:tcPr>
            <w:tcW w:w="862" w:type="dxa"/>
          </w:tcPr>
          <w:p w14:paraId="3555D6E0"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92125C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w:t>
            </w:r>
            <w:r w:rsidRPr="000825A3">
              <w:rPr>
                <w:rFonts w:ascii="Times New Roman" w:eastAsia="Times New Roman" w:hAnsi="Times New Roman" w:cs="Times New Roman"/>
                <w:bCs/>
                <w:iCs/>
                <w:sz w:val="22"/>
                <w:szCs w:val="22"/>
              </w:rPr>
              <w:t>МАДОУ № 78 по ул. Камская, 2г</w:t>
            </w:r>
          </w:p>
        </w:tc>
        <w:tc>
          <w:tcPr>
            <w:tcW w:w="1184" w:type="dxa"/>
          </w:tcPr>
          <w:p w14:paraId="47B2BA9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2EAD7D1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50A4985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3CA691E" w14:textId="77777777" w:rsidTr="00F1581D">
        <w:trPr>
          <w:jc w:val="center"/>
        </w:trPr>
        <w:tc>
          <w:tcPr>
            <w:tcW w:w="862" w:type="dxa"/>
          </w:tcPr>
          <w:p w14:paraId="13557B3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5165378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угольной котельной с переводом на газовое топливо </w:t>
            </w:r>
            <w:r w:rsidRPr="000825A3">
              <w:rPr>
                <w:rFonts w:ascii="Times New Roman" w:eastAsia="Times New Roman" w:hAnsi="Times New Roman" w:cs="Times New Roman"/>
                <w:bCs/>
                <w:iCs/>
                <w:sz w:val="22"/>
                <w:szCs w:val="22"/>
              </w:rPr>
              <w:t>МАОУ СОШ №3 по ул. Октябрьская, 36</w:t>
            </w:r>
          </w:p>
        </w:tc>
        <w:tc>
          <w:tcPr>
            <w:tcW w:w="1184" w:type="dxa"/>
          </w:tcPr>
          <w:p w14:paraId="330F757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7319CD5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3FE65EA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00D1634" w14:textId="77777777" w:rsidTr="00F1581D">
        <w:trPr>
          <w:jc w:val="center"/>
        </w:trPr>
        <w:tc>
          <w:tcPr>
            <w:tcW w:w="862" w:type="dxa"/>
          </w:tcPr>
          <w:p w14:paraId="072F50B6"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D37FB0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Реконструкция котельной по ул. Чкалова, 29 с переводом ее работы на природный газ</w:t>
            </w:r>
          </w:p>
        </w:tc>
        <w:tc>
          <w:tcPr>
            <w:tcW w:w="1184" w:type="dxa"/>
          </w:tcPr>
          <w:p w14:paraId="27A736F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54F50E6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5837643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2631F02" w14:textId="77777777" w:rsidTr="00F1581D">
        <w:trPr>
          <w:jc w:val="center"/>
        </w:trPr>
        <w:tc>
          <w:tcPr>
            <w:tcW w:w="862" w:type="dxa"/>
          </w:tcPr>
          <w:p w14:paraId="7119C2DF"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455DA2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Реконструкция котельной по ул. Карташова, 10</w:t>
            </w:r>
          </w:p>
        </w:tc>
        <w:tc>
          <w:tcPr>
            <w:tcW w:w="1184" w:type="dxa"/>
          </w:tcPr>
          <w:p w14:paraId="6C9DD3D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7DD5C81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0D6AB9B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179F4F7" w14:textId="77777777" w:rsidTr="00F1581D">
        <w:trPr>
          <w:jc w:val="center"/>
        </w:trPr>
        <w:tc>
          <w:tcPr>
            <w:tcW w:w="862" w:type="dxa"/>
          </w:tcPr>
          <w:p w14:paraId="3FA969C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14C50F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котельной по ул. Чувашская, 4 (перевод с угля на газ) </w:t>
            </w:r>
          </w:p>
        </w:tc>
        <w:tc>
          <w:tcPr>
            <w:tcW w:w="1184" w:type="dxa"/>
          </w:tcPr>
          <w:p w14:paraId="47CABA6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475D840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699F5B2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2A15C21" w14:textId="77777777" w:rsidTr="00F1581D">
        <w:trPr>
          <w:jc w:val="center"/>
        </w:trPr>
        <w:tc>
          <w:tcPr>
            <w:tcW w:w="862" w:type="dxa"/>
          </w:tcPr>
          <w:p w14:paraId="5EB767DE"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D189C1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Реконструкция РТС «Горького» с установкой пятого водогрейного котла</w:t>
            </w:r>
          </w:p>
        </w:tc>
        <w:tc>
          <w:tcPr>
            <w:tcW w:w="1184" w:type="dxa"/>
          </w:tcPr>
          <w:p w14:paraId="7428320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45135DE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1306456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EDEF3CA" w14:textId="77777777" w:rsidTr="00F1581D">
        <w:trPr>
          <w:jc w:val="center"/>
        </w:trPr>
        <w:tc>
          <w:tcPr>
            <w:tcW w:w="862" w:type="dxa"/>
          </w:tcPr>
          <w:p w14:paraId="3358446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5C457C0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Реконструкция РТС «Красная» с заменой котлов и сетевых насосов и увеличением мощности</w:t>
            </w:r>
          </w:p>
        </w:tc>
        <w:tc>
          <w:tcPr>
            <w:tcW w:w="1184" w:type="dxa"/>
          </w:tcPr>
          <w:p w14:paraId="70B443D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4E9AFEB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1551" w:type="dxa"/>
          </w:tcPr>
          <w:p w14:paraId="2B29D50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7959B98" w14:textId="77777777" w:rsidTr="00F1581D">
        <w:trPr>
          <w:jc w:val="center"/>
        </w:trPr>
        <w:tc>
          <w:tcPr>
            <w:tcW w:w="862" w:type="dxa"/>
          </w:tcPr>
          <w:p w14:paraId="4A3B82B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811B94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Реконструкция РТС «Северная» (2 очередь)</w:t>
            </w:r>
          </w:p>
        </w:tc>
        <w:tc>
          <w:tcPr>
            <w:tcW w:w="1184" w:type="dxa"/>
          </w:tcPr>
          <w:p w14:paraId="0AFEF2F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71BB39A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 котла КВГМ</w:t>
            </w:r>
          </w:p>
        </w:tc>
        <w:tc>
          <w:tcPr>
            <w:tcW w:w="1551" w:type="dxa"/>
          </w:tcPr>
          <w:p w14:paraId="369FB2A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5FC5228" w14:textId="77777777" w:rsidTr="00F1581D">
        <w:trPr>
          <w:jc w:val="center"/>
        </w:trPr>
        <w:tc>
          <w:tcPr>
            <w:tcW w:w="862" w:type="dxa"/>
          </w:tcPr>
          <w:p w14:paraId="317ED16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934960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Реконструкция котельной по ул. Бассейная, 35а с увеличением установленной мощности с целью обеспечения подключаемой нагрузки котельных ОАО «Институт «</w:t>
            </w:r>
            <w:proofErr w:type="spellStart"/>
            <w:r w:rsidRPr="000825A3">
              <w:rPr>
                <w:rFonts w:ascii="Times New Roman" w:eastAsia="Times New Roman" w:hAnsi="Times New Roman" w:cs="Times New Roman"/>
                <w:bCs/>
                <w:sz w:val="22"/>
                <w:szCs w:val="22"/>
              </w:rPr>
              <w:t>Запводпроект</w:t>
            </w:r>
            <w:proofErr w:type="spellEnd"/>
            <w:r w:rsidRPr="000825A3">
              <w:rPr>
                <w:rFonts w:ascii="Times New Roman" w:eastAsia="Times New Roman" w:hAnsi="Times New Roman" w:cs="Times New Roman"/>
                <w:bCs/>
                <w:sz w:val="22"/>
                <w:szCs w:val="22"/>
              </w:rPr>
              <w:t xml:space="preserve">» </w:t>
            </w:r>
            <w:proofErr w:type="gramStart"/>
            <w:r w:rsidRPr="000825A3">
              <w:rPr>
                <w:rFonts w:ascii="Times New Roman" w:eastAsia="Times New Roman" w:hAnsi="Times New Roman" w:cs="Times New Roman"/>
                <w:bCs/>
                <w:sz w:val="22"/>
                <w:szCs w:val="22"/>
              </w:rPr>
              <w:t>и  ОАО</w:t>
            </w:r>
            <w:proofErr w:type="gramEnd"/>
            <w:r w:rsidRPr="000825A3">
              <w:rPr>
                <w:rFonts w:ascii="Times New Roman" w:eastAsia="Times New Roman" w:hAnsi="Times New Roman" w:cs="Times New Roman"/>
                <w:bCs/>
                <w:sz w:val="22"/>
                <w:szCs w:val="22"/>
              </w:rPr>
              <w:t xml:space="preserve"> «Комфорт-сервис» (источник ул. Мира, 136)</w:t>
            </w:r>
          </w:p>
        </w:tc>
        <w:tc>
          <w:tcPr>
            <w:tcW w:w="1184" w:type="dxa"/>
          </w:tcPr>
          <w:p w14:paraId="216BEE5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44A480F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w:t>
            </w:r>
          </w:p>
        </w:tc>
        <w:tc>
          <w:tcPr>
            <w:tcW w:w="1551" w:type="dxa"/>
          </w:tcPr>
          <w:p w14:paraId="75F43E0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2808A67" w14:textId="77777777" w:rsidTr="00F1581D">
        <w:trPr>
          <w:jc w:val="center"/>
        </w:trPr>
        <w:tc>
          <w:tcPr>
            <w:tcW w:w="862" w:type="dxa"/>
          </w:tcPr>
          <w:p w14:paraId="2BE8AA9D"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7E619F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РТС «Восточная» с заменой сетевых насосов и водогрейных котлов, </w:t>
            </w:r>
            <w:proofErr w:type="spellStart"/>
            <w:r w:rsidRPr="000825A3">
              <w:rPr>
                <w:rFonts w:ascii="Times New Roman" w:eastAsia="Times New Roman" w:hAnsi="Times New Roman" w:cs="Times New Roman"/>
                <w:bCs/>
                <w:sz w:val="22"/>
                <w:szCs w:val="22"/>
              </w:rPr>
              <w:t>химводоподготовки</w:t>
            </w:r>
            <w:proofErr w:type="spellEnd"/>
            <w:r w:rsidRPr="000825A3">
              <w:rPr>
                <w:rFonts w:ascii="Times New Roman" w:eastAsia="Times New Roman" w:hAnsi="Times New Roman" w:cs="Times New Roman"/>
                <w:bCs/>
                <w:sz w:val="22"/>
                <w:szCs w:val="22"/>
              </w:rPr>
              <w:t xml:space="preserve">, увеличением установленной мощности </w:t>
            </w:r>
          </w:p>
        </w:tc>
        <w:tc>
          <w:tcPr>
            <w:tcW w:w="1184" w:type="dxa"/>
          </w:tcPr>
          <w:p w14:paraId="717EAC6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23AA15C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w:t>
            </w:r>
          </w:p>
        </w:tc>
        <w:tc>
          <w:tcPr>
            <w:tcW w:w="1551" w:type="dxa"/>
          </w:tcPr>
          <w:p w14:paraId="4F11A1F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6040A32" w14:textId="77777777" w:rsidTr="00F1581D">
        <w:trPr>
          <w:jc w:val="center"/>
        </w:trPr>
        <w:tc>
          <w:tcPr>
            <w:tcW w:w="862" w:type="dxa"/>
          </w:tcPr>
          <w:p w14:paraId="484A784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BF5BE38" w14:textId="77777777" w:rsidR="00F74C39" w:rsidRPr="000825A3" w:rsidRDefault="00F74C39" w:rsidP="00F74C39">
            <w:pPr>
              <w:tabs>
                <w:tab w:val="left" w:pos="1365"/>
              </w:tabs>
              <w:spacing w:before="60" w:after="60"/>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Реконструкция ТЭЦ-1</w:t>
            </w:r>
          </w:p>
        </w:tc>
        <w:tc>
          <w:tcPr>
            <w:tcW w:w="1184" w:type="dxa"/>
          </w:tcPr>
          <w:p w14:paraId="4D8F568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Гкал</w:t>
            </w:r>
            <w:r w:rsidRPr="000825A3">
              <w:rPr>
                <w:rFonts w:ascii="Times New Roman" w:eastAsia="Times New Roman" w:hAnsi="Times New Roman" w:cs="Times New Roman"/>
                <w:sz w:val="22"/>
                <w:szCs w:val="22"/>
                <w:lang w:val="en-US"/>
              </w:rPr>
              <w:t>/</w:t>
            </w:r>
            <w:r w:rsidRPr="000825A3">
              <w:rPr>
                <w:rFonts w:ascii="Times New Roman" w:eastAsia="Times New Roman" w:hAnsi="Times New Roman" w:cs="Times New Roman"/>
                <w:sz w:val="22"/>
                <w:szCs w:val="22"/>
              </w:rPr>
              <w:t>ч</w:t>
            </w:r>
          </w:p>
        </w:tc>
        <w:tc>
          <w:tcPr>
            <w:tcW w:w="1442" w:type="dxa"/>
          </w:tcPr>
          <w:p w14:paraId="0EF7D11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247</w:t>
            </w:r>
          </w:p>
        </w:tc>
        <w:tc>
          <w:tcPr>
            <w:tcW w:w="1551" w:type="dxa"/>
          </w:tcPr>
          <w:p w14:paraId="541C1FF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1E0A097" w14:textId="77777777" w:rsidTr="00F1581D">
        <w:trPr>
          <w:jc w:val="center"/>
        </w:trPr>
        <w:tc>
          <w:tcPr>
            <w:tcW w:w="9367" w:type="dxa"/>
            <w:gridSpan w:val="5"/>
          </w:tcPr>
          <w:p w14:paraId="7407FF78" w14:textId="77777777" w:rsidR="00F74C39" w:rsidRPr="000825A3" w:rsidRDefault="00F74C39" w:rsidP="00F74C39">
            <w:pPr>
              <w:spacing w:before="60" w:after="6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Газоснабжение</w:t>
            </w:r>
          </w:p>
        </w:tc>
      </w:tr>
      <w:tr w:rsidR="00F74C39" w:rsidRPr="000825A3" w14:paraId="0A10BAF3" w14:textId="77777777" w:rsidTr="00F1581D">
        <w:trPr>
          <w:jc w:val="center"/>
        </w:trPr>
        <w:tc>
          <w:tcPr>
            <w:tcW w:w="862" w:type="dxa"/>
          </w:tcPr>
          <w:p w14:paraId="517DC6C0"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13EA45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Установка ГГРП, ШРПБ и ШРП в микрорайонах и кварталах новой жилой застройки северной, северо-западной, юго-западной, южной, восточной частей ГО г. Калининград</w:t>
            </w:r>
          </w:p>
        </w:tc>
        <w:tc>
          <w:tcPr>
            <w:tcW w:w="1184" w:type="dxa"/>
          </w:tcPr>
          <w:p w14:paraId="3B34843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68C0F231" w14:textId="77777777" w:rsidR="00F74C39" w:rsidRPr="000825A3" w:rsidRDefault="00714F32"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6 </w:t>
            </w:r>
            <w:r w:rsidR="00F74C39" w:rsidRPr="000825A3">
              <w:rPr>
                <w:rFonts w:ascii="Times New Roman" w:eastAsia="Times New Roman" w:hAnsi="Times New Roman" w:cs="Times New Roman"/>
                <w:sz w:val="22"/>
                <w:szCs w:val="22"/>
              </w:rPr>
              <w:t>ГГРП,</w:t>
            </w:r>
          </w:p>
          <w:p w14:paraId="4D183531" w14:textId="77777777" w:rsidR="00F74C39" w:rsidRPr="000825A3" w:rsidRDefault="00714F32"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w:t>
            </w:r>
            <w:r w:rsidR="00F74C39" w:rsidRPr="000825A3">
              <w:rPr>
                <w:rFonts w:ascii="Times New Roman" w:eastAsia="Times New Roman" w:hAnsi="Times New Roman" w:cs="Times New Roman"/>
                <w:sz w:val="22"/>
                <w:szCs w:val="22"/>
              </w:rPr>
              <w:t xml:space="preserve"> ШРПБ,</w:t>
            </w:r>
          </w:p>
          <w:p w14:paraId="34BD6827" w14:textId="77777777" w:rsidR="00F74C39" w:rsidRPr="000825A3" w:rsidRDefault="00714F32"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54</w:t>
            </w:r>
            <w:r w:rsidR="00F74C39" w:rsidRPr="000825A3">
              <w:rPr>
                <w:rFonts w:ascii="Times New Roman" w:eastAsia="Times New Roman" w:hAnsi="Times New Roman" w:cs="Times New Roman"/>
                <w:sz w:val="22"/>
                <w:szCs w:val="22"/>
              </w:rPr>
              <w:t xml:space="preserve"> ШРП</w:t>
            </w:r>
          </w:p>
        </w:tc>
        <w:tc>
          <w:tcPr>
            <w:tcW w:w="1551" w:type="dxa"/>
          </w:tcPr>
          <w:p w14:paraId="6151615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62091DE" w14:textId="77777777" w:rsidTr="00F1581D">
        <w:trPr>
          <w:jc w:val="center"/>
        </w:trPr>
        <w:tc>
          <w:tcPr>
            <w:tcW w:w="862" w:type="dxa"/>
          </w:tcPr>
          <w:p w14:paraId="3EE0BC6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EA91AEE"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дублирующего газопровода высокого давления Д=500 мм от существующего газопровода высокого давления Д=500 мм по Большой Окружной через проектируемую территорию северо-западной части г. Калининград со врезкой в существующий газопровод высокого давления Д=300 мм в районе котельной №21 А. Космодемьянского в целях </w:t>
            </w:r>
            <w:proofErr w:type="spellStart"/>
            <w:r w:rsidRPr="000825A3">
              <w:rPr>
                <w:rFonts w:ascii="Times New Roman" w:eastAsia="Times New Roman" w:hAnsi="Times New Roman" w:cs="Times New Roman"/>
                <w:bCs/>
                <w:sz w:val="22"/>
                <w:szCs w:val="22"/>
              </w:rPr>
              <w:t>закольцовки</w:t>
            </w:r>
            <w:proofErr w:type="spellEnd"/>
            <w:r w:rsidRPr="000825A3">
              <w:rPr>
                <w:rFonts w:ascii="Times New Roman" w:eastAsia="Times New Roman" w:hAnsi="Times New Roman" w:cs="Times New Roman"/>
                <w:bCs/>
                <w:sz w:val="22"/>
                <w:szCs w:val="22"/>
              </w:rPr>
              <w:t xml:space="preserve">, в том числе для газоснабжения территории в границах ул. Б. Окружная - </w:t>
            </w:r>
            <w:proofErr w:type="spellStart"/>
            <w:r w:rsidRPr="000825A3">
              <w:rPr>
                <w:rFonts w:ascii="Times New Roman" w:eastAsia="Times New Roman" w:hAnsi="Times New Roman" w:cs="Times New Roman"/>
                <w:bCs/>
                <w:sz w:val="22"/>
                <w:szCs w:val="22"/>
              </w:rPr>
              <w:t>шос</w:t>
            </w:r>
            <w:proofErr w:type="spellEnd"/>
            <w:r w:rsidRPr="000825A3">
              <w:rPr>
                <w:rFonts w:ascii="Times New Roman" w:eastAsia="Times New Roman" w:hAnsi="Times New Roman" w:cs="Times New Roman"/>
                <w:bCs/>
                <w:sz w:val="22"/>
                <w:szCs w:val="22"/>
              </w:rPr>
              <w:t>. Люблинское</w:t>
            </w:r>
          </w:p>
        </w:tc>
        <w:tc>
          <w:tcPr>
            <w:tcW w:w="1184" w:type="dxa"/>
          </w:tcPr>
          <w:p w14:paraId="487AEFE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2F5364A3"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7,46</w:t>
            </w:r>
          </w:p>
        </w:tc>
        <w:tc>
          <w:tcPr>
            <w:tcW w:w="1551" w:type="dxa"/>
          </w:tcPr>
          <w:p w14:paraId="2D489FA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07A6BDE" w14:textId="77777777" w:rsidTr="00F1581D">
        <w:trPr>
          <w:jc w:val="center"/>
        </w:trPr>
        <w:tc>
          <w:tcPr>
            <w:tcW w:w="862" w:type="dxa"/>
          </w:tcPr>
          <w:p w14:paraId="3A88DC3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F744F3E"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газопровода высокого давления Д=300 мм от существующего газопровода высокого давления Д=300 мм по ул. Камская до завода «Янтарь» в целях газоснабжения, а так же газоснабжения </w:t>
            </w:r>
            <w:r w:rsidRPr="000825A3">
              <w:rPr>
                <w:rFonts w:ascii="Times New Roman" w:eastAsia="Times New Roman" w:hAnsi="Times New Roman" w:cs="Times New Roman"/>
                <w:bCs/>
                <w:sz w:val="22"/>
                <w:szCs w:val="22"/>
              </w:rPr>
              <w:lastRenderedPageBreak/>
              <w:t xml:space="preserve">территории юго-западной части </w:t>
            </w:r>
            <w:proofErr w:type="gramStart"/>
            <w:r w:rsidRPr="000825A3">
              <w:rPr>
                <w:rFonts w:ascii="Times New Roman" w:eastAsia="Times New Roman" w:hAnsi="Times New Roman" w:cs="Times New Roman"/>
                <w:bCs/>
                <w:sz w:val="22"/>
                <w:szCs w:val="22"/>
              </w:rPr>
              <w:t xml:space="preserve">города </w:t>
            </w:r>
            <w:r w:rsidRPr="000825A3">
              <w:rPr>
                <w:rFonts w:ascii="Times New Roman" w:eastAsia="Times New Roman" w:hAnsi="Times New Roman" w:cs="Times New Roman"/>
                <w:bCs/>
                <w:sz w:val="22"/>
                <w:szCs w:val="22"/>
                <w:lang w:eastAsia="ar-SA"/>
              </w:rPr>
              <w:t xml:space="preserve"> в</w:t>
            </w:r>
            <w:proofErr w:type="gramEnd"/>
            <w:r w:rsidRPr="000825A3">
              <w:rPr>
                <w:rFonts w:ascii="Times New Roman" w:eastAsia="Times New Roman" w:hAnsi="Times New Roman" w:cs="Times New Roman"/>
                <w:bCs/>
                <w:sz w:val="22"/>
                <w:szCs w:val="22"/>
                <w:lang w:eastAsia="ar-SA"/>
              </w:rPr>
              <w:t xml:space="preserve"> районе </w:t>
            </w:r>
            <w:r w:rsidRPr="000825A3">
              <w:rPr>
                <w:rFonts w:ascii="Times New Roman" w:eastAsia="Times New Roman" w:hAnsi="Times New Roman" w:cs="Times New Roman"/>
                <w:bCs/>
                <w:sz w:val="22"/>
                <w:szCs w:val="22"/>
              </w:rPr>
              <w:t xml:space="preserve"> Суворово,  </w:t>
            </w:r>
            <w:proofErr w:type="spellStart"/>
            <w:r w:rsidRPr="000825A3">
              <w:rPr>
                <w:rFonts w:ascii="Times New Roman" w:eastAsia="Times New Roman" w:hAnsi="Times New Roman" w:cs="Times New Roman"/>
                <w:bCs/>
                <w:sz w:val="22"/>
                <w:szCs w:val="22"/>
              </w:rPr>
              <w:t>Чайковское</w:t>
            </w:r>
            <w:proofErr w:type="spellEnd"/>
            <w:r w:rsidRPr="000825A3">
              <w:rPr>
                <w:rFonts w:ascii="Times New Roman" w:eastAsia="Times New Roman" w:hAnsi="Times New Roman" w:cs="Times New Roman"/>
                <w:bCs/>
                <w:sz w:val="22"/>
                <w:szCs w:val="22"/>
              </w:rPr>
              <w:t>, Чапаево</w:t>
            </w:r>
          </w:p>
        </w:tc>
        <w:tc>
          <w:tcPr>
            <w:tcW w:w="1184" w:type="dxa"/>
          </w:tcPr>
          <w:p w14:paraId="1C10D8A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км</w:t>
            </w:r>
          </w:p>
        </w:tc>
        <w:tc>
          <w:tcPr>
            <w:tcW w:w="1442" w:type="dxa"/>
          </w:tcPr>
          <w:p w14:paraId="4D53BA42"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4,9</w:t>
            </w:r>
          </w:p>
        </w:tc>
        <w:tc>
          <w:tcPr>
            <w:tcW w:w="1551" w:type="dxa"/>
          </w:tcPr>
          <w:p w14:paraId="201D560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F8E492B" w14:textId="77777777" w:rsidTr="00F1581D">
        <w:trPr>
          <w:jc w:val="center"/>
        </w:trPr>
        <w:tc>
          <w:tcPr>
            <w:tcW w:w="862" w:type="dxa"/>
          </w:tcPr>
          <w:p w14:paraId="1388D9E6"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41C1384"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газопровода высокого давления от существующего газопровода высокого давления Д=700 мм в районе АГРС №1 до проектируемого ВЖР Восток-1 и Восток 2 ООО «Мегаполис-</w:t>
            </w:r>
            <w:proofErr w:type="spellStart"/>
            <w:r w:rsidRPr="000825A3">
              <w:rPr>
                <w:rFonts w:ascii="Times New Roman" w:eastAsia="Times New Roman" w:hAnsi="Times New Roman" w:cs="Times New Roman"/>
                <w:bCs/>
                <w:sz w:val="22"/>
                <w:szCs w:val="22"/>
              </w:rPr>
              <w:t>Жилстрой</w:t>
            </w:r>
            <w:proofErr w:type="spellEnd"/>
            <w:r w:rsidRPr="000825A3">
              <w:rPr>
                <w:rFonts w:ascii="Times New Roman" w:eastAsia="Times New Roman" w:hAnsi="Times New Roman" w:cs="Times New Roman"/>
                <w:bCs/>
                <w:sz w:val="22"/>
                <w:szCs w:val="22"/>
              </w:rPr>
              <w:t>»</w:t>
            </w:r>
          </w:p>
        </w:tc>
        <w:tc>
          <w:tcPr>
            <w:tcW w:w="1184" w:type="dxa"/>
          </w:tcPr>
          <w:p w14:paraId="442562F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695206BA"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4,0</w:t>
            </w:r>
          </w:p>
        </w:tc>
        <w:tc>
          <w:tcPr>
            <w:tcW w:w="1551" w:type="dxa"/>
          </w:tcPr>
          <w:p w14:paraId="0AD8F07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D0D4BB7" w14:textId="77777777" w:rsidTr="00F1581D">
        <w:trPr>
          <w:jc w:val="center"/>
        </w:trPr>
        <w:tc>
          <w:tcPr>
            <w:tcW w:w="862" w:type="dxa"/>
          </w:tcPr>
          <w:p w14:paraId="5099D016"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7D0B130"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Д=219 мм в районе ул. Подп. Емельянова Малого Борисова</w:t>
            </w:r>
          </w:p>
        </w:tc>
        <w:tc>
          <w:tcPr>
            <w:tcW w:w="1184" w:type="dxa"/>
          </w:tcPr>
          <w:p w14:paraId="5C2A461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5CCEECE4"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0,75</w:t>
            </w:r>
          </w:p>
        </w:tc>
        <w:tc>
          <w:tcPr>
            <w:tcW w:w="1551" w:type="dxa"/>
          </w:tcPr>
          <w:p w14:paraId="0962C43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C2BD006" w14:textId="77777777" w:rsidTr="00F1581D">
        <w:trPr>
          <w:jc w:val="center"/>
        </w:trPr>
        <w:tc>
          <w:tcPr>
            <w:tcW w:w="862" w:type="dxa"/>
          </w:tcPr>
          <w:p w14:paraId="721E82FE"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7945079"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газопровода высокого давления от ул. Галактической до района </w:t>
            </w:r>
            <w:proofErr w:type="spellStart"/>
            <w:r w:rsidRPr="000825A3">
              <w:rPr>
                <w:rFonts w:ascii="Times New Roman" w:eastAsia="Times New Roman" w:hAnsi="Times New Roman" w:cs="Times New Roman"/>
                <w:bCs/>
                <w:sz w:val="22"/>
                <w:szCs w:val="22"/>
              </w:rPr>
              <w:t>Прегольский</w:t>
            </w:r>
            <w:proofErr w:type="spellEnd"/>
          </w:p>
        </w:tc>
        <w:tc>
          <w:tcPr>
            <w:tcW w:w="1184" w:type="dxa"/>
          </w:tcPr>
          <w:p w14:paraId="2FDFF1B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3D490FC9"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2,8</w:t>
            </w:r>
          </w:p>
        </w:tc>
        <w:tc>
          <w:tcPr>
            <w:tcW w:w="1551" w:type="dxa"/>
          </w:tcPr>
          <w:p w14:paraId="36EF7A1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D7F41EB" w14:textId="77777777" w:rsidTr="00F1581D">
        <w:trPr>
          <w:jc w:val="center"/>
        </w:trPr>
        <w:tc>
          <w:tcPr>
            <w:tcW w:w="862" w:type="dxa"/>
          </w:tcPr>
          <w:p w14:paraId="57D83FD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E15BD6D"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по ул. Б. Окружная 1-я, ул. Кировоградская от ул. П. Флоренского до ул. Белорусская</w:t>
            </w:r>
          </w:p>
        </w:tc>
        <w:tc>
          <w:tcPr>
            <w:tcW w:w="1184" w:type="dxa"/>
          </w:tcPr>
          <w:p w14:paraId="4310B96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73A607E6"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2,8</w:t>
            </w:r>
          </w:p>
        </w:tc>
        <w:tc>
          <w:tcPr>
            <w:tcW w:w="1551" w:type="dxa"/>
          </w:tcPr>
          <w:p w14:paraId="4389EE1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C4A96B2" w14:textId="77777777" w:rsidTr="00F1581D">
        <w:trPr>
          <w:jc w:val="center"/>
        </w:trPr>
        <w:tc>
          <w:tcPr>
            <w:tcW w:w="862" w:type="dxa"/>
          </w:tcPr>
          <w:p w14:paraId="3610A73E"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7ECCB51"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по ул. Херсонская, ул. </w:t>
            </w:r>
            <w:proofErr w:type="spellStart"/>
            <w:r w:rsidRPr="000825A3">
              <w:rPr>
                <w:rFonts w:ascii="Times New Roman" w:eastAsia="Times New Roman" w:hAnsi="Times New Roman" w:cs="Times New Roman"/>
                <w:bCs/>
                <w:sz w:val="22"/>
                <w:szCs w:val="22"/>
              </w:rPr>
              <w:t>Полецкого</w:t>
            </w:r>
            <w:proofErr w:type="spellEnd"/>
          </w:p>
        </w:tc>
        <w:tc>
          <w:tcPr>
            <w:tcW w:w="1184" w:type="dxa"/>
          </w:tcPr>
          <w:p w14:paraId="1240BB7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5863AFCC"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1,27</w:t>
            </w:r>
          </w:p>
        </w:tc>
        <w:tc>
          <w:tcPr>
            <w:tcW w:w="1551" w:type="dxa"/>
          </w:tcPr>
          <w:p w14:paraId="035C057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789AC6E" w14:textId="77777777" w:rsidTr="00F1581D">
        <w:trPr>
          <w:jc w:val="center"/>
        </w:trPr>
        <w:tc>
          <w:tcPr>
            <w:tcW w:w="862" w:type="dxa"/>
          </w:tcPr>
          <w:p w14:paraId="54841D2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B5F4FFC"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по ул. П. Флоренского, пер. Ломоносова, ул. Марш. Борзова, ул. Каштановая Аллея</w:t>
            </w:r>
          </w:p>
        </w:tc>
        <w:tc>
          <w:tcPr>
            <w:tcW w:w="1184" w:type="dxa"/>
          </w:tcPr>
          <w:p w14:paraId="428C693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1FAC2CFB"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3,2</w:t>
            </w:r>
          </w:p>
        </w:tc>
        <w:tc>
          <w:tcPr>
            <w:tcW w:w="1551" w:type="dxa"/>
          </w:tcPr>
          <w:p w14:paraId="2B466B2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0555DC1" w14:textId="77777777" w:rsidTr="00F1581D">
        <w:trPr>
          <w:jc w:val="center"/>
        </w:trPr>
        <w:tc>
          <w:tcPr>
            <w:tcW w:w="862" w:type="dxa"/>
          </w:tcPr>
          <w:p w14:paraId="07A8DC1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40F456D"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газопровода высокого давления по ул. Согласия, ул. Ген. </w:t>
            </w:r>
            <w:proofErr w:type="spellStart"/>
            <w:r w:rsidRPr="000825A3">
              <w:rPr>
                <w:rFonts w:ascii="Times New Roman" w:eastAsia="Times New Roman" w:hAnsi="Times New Roman" w:cs="Times New Roman"/>
                <w:bCs/>
                <w:sz w:val="22"/>
                <w:szCs w:val="22"/>
              </w:rPr>
              <w:t>Челнокова</w:t>
            </w:r>
            <w:proofErr w:type="spellEnd"/>
          </w:p>
        </w:tc>
        <w:tc>
          <w:tcPr>
            <w:tcW w:w="1184" w:type="dxa"/>
          </w:tcPr>
          <w:p w14:paraId="08E74AD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2C2F6889"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2,36</w:t>
            </w:r>
          </w:p>
        </w:tc>
        <w:tc>
          <w:tcPr>
            <w:tcW w:w="1551" w:type="dxa"/>
          </w:tcPr>
          <w:p w14:paraId="31CA135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72D1D0B" w14:textId="77777777" w:rsidTr="00F1581D">
        <w:trPr>
          <w:jc w:val="center"/>
        </w:trPr>
        <w:tc>
          <w:tcPr>
            <w:tcW w:w="862" w:type="dxa"/>
          </w:tcPr>
          <w:p w14:paraId="55FA8AD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7ACDF6E"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по ул. Горького, ул. М. Цветаевой</w:t>
            </w:r>
          </w:p>
        </w:tc>
        <w:tc>
          <w:tcPr>
            <w:tcW w:w="1184" w:type="dxa"/>
          </w:tcPr>
          <w:p w14:paraId="0E042E7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51776B36"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1,16</w:t>
            </w:r>
          </w:p>
        </w:tc>
        <w:tc>
          <w:tcPr>
            <w:tcW w:w="1551" w:type="dxa"/>
          </w:tcPr>
          <w:p w14:paraId="6D58EA9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ED26326" w14:textId="77777777" w:rsidTr="00F1581D">
        <w:trPr>
          <w:jc w:val="center"/>
        </w:trPr>
        <w:tc>
          <w:tcPr>
            <w:tcW w:w="862" w:type="dxa"/>
          </w:tcPr>
          <w:p w14:paraId="68BFF5A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73FEC86"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газопровода высокого давления от ул. Горького до района </w:t>
            </w:r>
            <w:proofErr w:type="spellStart"/>
            <w:r w:rsidRPr="000825A3">
              <w:rPr>
                <w:rFonts w:ascii="Times New Roman" w:eastAsia="Times New Roman" w:hAnsi="Times New Roman" w:cs="Times New Roman"/>
                <w:bCs/>
                <w:sz w:val="22"/>
                <w:szCs w:val="22"/>
              </w:rPr>
              <w:t>Кутузово</w:t>
            </w:r>
            <w:proofErr w:type="spellEnd"/>
          </w:p>
        </w:tc>
        <w:tc>
          <w:tcPr>
            <w:tcW w:w="1184" w:type="dxa"/>
          </w:tcPr>
          <w:p w14:paraId="5A6196E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6CE663DF"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w:t>
            </w:r>
          </w:p>
        </w:tc>
        <w:tc>
          <w:tcPr>
            <w:tcW w:w="1551" w:type="dxa"/>
          </w:tcPr>
          <w:p w14:paraId="5D9240F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CF25B6A" w14:textId="77777777" w:rsidTr="00F1581D">
        <w:trPr>
          <w:jc w:val="center"/>
        </w:trPr>
        <w:tc>
          <w:tcPr>
            <w:tcW w:w="862" w:type="dxa"/>
          </w:tcPr>
          <w:p w14:paraId="78327D7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4046E89"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от ул. Герцена до ул. Островского</w:t>
            </w:r>
          </w:p>
        </w:tc>
        <w:tc>
          <w:tcPr>
            <w:tcW w:w="1184" w:type="dxa"/>
          </w:tcPr>
          <w:p w14:paraId="7911670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2BAAF2B4"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w:t>
            </w:r>
          </w:p>
        </w:tc>
        <w:tc>
          <w:tcPr>
            <w:tcW w:w="1551" w:type="dxa"/>
          </w:tcPr>
          <w:p w14:paraId="582DB7D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DD0FD06" w14:textId="77777777" w:rsidTr="00F1581D">
        <w:trPr>
          <w:jc w:val="center"/>
        </w:trPr>
        <w:tc>
          <w:tcPr>
            <w:tcW w:w="862" w:type="dxa"/>
          </w:tcPr>
          <w:p w14:paraId="28A9E71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912773B"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от пер. </w:t>
            </w:r>
            <w:proofErr w:type="spellStart"/>
            <w:r w:rsidRPr="000825A3">
              <w:rPr>
                <w:rFonts w:ascii="Times New Roman" w:eastAsia="Times New Roman" w:hAnsi="Times New Roman" w:cs="Times New Roman"/>
                <w:bCs/>
                <w:sz w:val="22"/>
                <w:szCs w:val="22"/>
              </w:rPr>
              <w:t>Краснокаменный</w:t>
            </w:r>
            <w:proofErr w:type="spellEnd"/>
            <w:r w:rsidRPr="000825A3">
              <w:rPr>
                <w:rFonts w:ascii="Times New Roman" w:eastAsia="Times New Roman" w:hAnsi="Times New Roman" w:cs="Times New Roman"/>
                <w:bCs/>
                <w:sz w:val="22"/>
                <w:szCs w:val="22"/>
              </w:rPr>
              <w:t xml:space="preserve"> по ул. А. Невского, пер. А. Попова, ул. Б. Окружная 4-я до пер. Р. Люксембург</w:t>
            </w:r>
          </w:p>
        </w:tc>
        <w:tc>
          <w:tcPr>
            <w:tcW w:w="1184" w:type="dxa"/>
          </w:tcPr>
          <w:p w14:paraId="7474D62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41491141"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2,08</w:t>
            </w:r>
          </w:p>
        </w:tc>
        <w:tc>
          <w:tcPr>
            <w:tcW w:w="1551" w:type="dxa"/>
          </w:tcPr>
          <w:p w14:paraId="2B27B82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00EB96C" w14:textId="77777777" w:rsidTr="00F1581D">
        <w:trPr>
          <w:jc w:val="center"/>
        </w:trPr>
        <w:tc>
          <w:tcPr>
            <w:tcW w:w="862" w:type="dxa"/>
          </w:tcPr>
          <w:p w14:paraId="458799E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E27509C"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газопровода высокого давления от </w:t>
            </w:r>
            <w:proofErr w:type="spellStart"/>
            <w:proofErr w:type="gramStart"/>
            <w:r w:rsidRPr="000825A3">
              <w:rPr>
                <w:rFonts w:ascii="Times New Roman" w:eastAsia="Times New Roman" w:hAnsi="Times New Roman" w:cs="Times New Roman"/>
                <w:bCs/>
                <w:sz w:val="22"/>
                <w:szCs w:val="22"/>
              </w:rPr>
              <w:t>пер.Орловский</w:t>
            </w:r>
            <w:proofErr w:type="spellEnd"/>
            <w:proofErr w:type="gramEnd"/>
            <w:r w:rsidRPr="000825A3">
              <w:rPr>
                <w:rFonts w:ascii="Times New Roman" w:eastAsia="Times New Roman" w:hAnsi="Times New Roman" w:cs="Times New Roman"/>
                <w:bCs/>
                <w:sz w:val="22"/>
                <w:szCs w:val="22"/>
              </w:rPr>
              <w:t xml:space="preserve"> по ул. Таганрогская до пер. Туруханский 1-й</w:t>
            </w:r>
          </w:p>
        </w:tc>
        <w:tc>
          <w:tcPr>
            <w:tcW w:w="1184" w:type="dxa"/>
          </w:tcPr>
          <w:p w14:paraId="454C64E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1EC727D1"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1,89</w:t>
            </w:r>
          </w:p>
        </w:tc>
        <w:tc>
          <w:tcPr>
            <w:tcW w:w="1551" w:type="dxa"/>
          </w:tcPr>
          <w:p w14:paraId="594F3E1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8138BC8" w14:textId="77777777" w:rsidTr="00F1581D">
        <w:trPr>
          <w:jc w:val="center"/>
        </w:trPr>
        <w:tc>
          <w:tcPr>
            <w:tcW w:w="862" w:type="dxa"/>
          </w:tcPr>
          <w:p w14:paraId="5FEC4ABC"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6FBFAB9"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от ул. </w:t>
            </w:r>
            <w:proofErr w:type="spellStart"/>
            <w:r w:rsidRPr="000825A3">
              <w:rPr>
                <w:rFonts w:ascii="Times New Roman" w:eastAsia="Times New Roman" w:hAnsi="Times New Roman" w:cs="Times New Roman"/>
                <w:bCs/>
                <w:sz w:val="22"/>
                <w:szCs w:val="22"/>
              </w:rPr>
              <w:t>Аэропортная</w:t>
            </w:r>
            <w:proofErr w:type="spellEnd"/>
            <w:r w:rsidRPr="000825A3">
              <w:rPr>
                <w:rFonts w:ascii="Times New Roman" w:eastAsia="Times New Roman" w:hAnsi="Times New Roman" w:cs="Times New Roman"/>
                <w:bCs/>
                <w:sz w:val="22"/>
                <w:szCs w:val="22"/>
              </w:rPr>
              <w:t xml:space="preserve"> до ул. Ю. Гагарина</w:t>
            </w:r>
          </w:p>
        </w:tc>
        <w:tc>
          <w:tcPr>
            <w:tcW w:w="1184" w:type="dxa"/>
          </w:tcPr>
          <w:p w14:paraId="0BCE385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01533C3E"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0,6</w:t>
            </w:r>
          </w:p>
        </w:tc>
        <w:tc>
          <w:tcPr>
            <w:tcW w:w="1551" w:type="dxa"/>
          </w:tcPr>
          <w:p w14:paraId="713ACE9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7604D96" w14:textId="77777777" w:rsidTr="00F1581D">
        <w:trPr>
          <w:jc w:val="center"/>
        </w:trPr>
        <w:tc>
          <w:tcPr>
            <w:tcW w:w="862" w:type="dxa"/>
          </w:tcPr>
          <w:p w14:paraId="20E66DD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30FD600"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от ул. Парт. Железняка по ул. Майская, ул. Еловая аллея, до ул. Куйбышева</w:t>
            </w:r>
          </w:p>
        </w:tc>
        <w:tc>
          <w:tcPr>
            <w:tcW w:w="1184" w:type="dxa"/>
          </w:tcPr>
          <w:p w14:paraId="5191872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56F9E19E"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w:t>
            </w:r>
          </w:p>
        </w:tc>
        <w:tc>
          <w:tcPr>
            <w:tcW w:w="1551" w:type="dxa"/>
          </w:tcPr>
          <w:p w14:paraId="4B51421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E65E295" w14:textId="77777777" w:rsidTr="00F1581D">
        <w:trPr>
          <w:jc w:val="center"/>
        </w:trPr>
        <w:tc>
          <w:tcPr>
            <w:tcW w:w="862" w:type="dxa"/>
          </w:tcPr>
          <w:p w14:paraId="148D2AF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6B522EA"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от ул. Молодой Гвардии до ул. Дачная</w:t>
            </w:r>
          </w:p>
        </w:tc>
        <w:tc>
          <w:tcPr>
            <w:tcW w:w="1184" w:type="dxa"/>
          </w:tcPr>
          <w:p w14:paraId="6E0929C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70955930"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2,22</w:t>
            </w:r>
          </w:p>
        </w:tc>
        <w:tc>
          <w:tcPr>
            <w:tcW w:w="1551" w:type="dxa"/>
          </w:tcPr>
          <w:p w14:paraId="2C8B7DC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7C9E017" w14:textId="77777777" w:rsidTr="00F1581D">
        <w:trPr>
          <w:jc w:val="center"/>
        </w:trPr>
        <w:tc>
          <w:tcPr>
            <w:tcW w:w="862" w:type="dxa"/>
          </w:tcPr>
          <w:p w14:paraId="25B2686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85C6EC4"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по ул. Дачная</w:t>
            </w:r>
          </w:p>
        </w:tc>
        <w:tc>
          <w:tcPr>
            <w:tcW w:w="1184" w:type="dxa"/>
          </w:tcPr>
          <w:p w14:paraId="1D12414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605E0B3D"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0,3</w:t>
            </w:r>
          </w:p>
        </w:tc>
        <w:tc>
          <w:tcPr>
            <w:tcW w:w="1551" w:type="dxa"/>
          </w:tcPr>
          <w:p w14:paraId="12E21EF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649EC92" w14:textId="77777777" w:rsidTr="00F1581D">
        <w:trPr>
          <w:jc w:val="center"/>
        </w:trPr>
        <w:tc>
          <w:tcPr>
            <w:tcW w:w="862" w:type="dxa"/>
          </w:tcPr>
          <w:p w14:paraId="66A6925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F491875"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от ул. Кутаисская по ул. Ялтинская</w:t>
            </w:r>
          </w:p>
        </w:tc>
        <w:tc>
          <w:tcPr>
            <w:tcW w:w="1184" w:type="dxa"/>
          </w:tcPr>
          <w:p w14:paraId="523BF5D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6153929F"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1,68</w:t>
            </w:r>
          </w:p>
        </w:tc>
        <w:tc>
          <w:tcPr>
            <w:tcW w:w="1551" w:type="dxa"/>
          </w:tcPr>
          <w:p w14:paraId="5E2CC33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9C1761F" w14:textId="77777777" w:rsidTr="00F1581D">
        <w:trPr>
          <w:jc w:val="center"/>
        </w:trPr>
        <w:tc>
          <w:tcPr>
            <w:tcW w:w="862" w:type="dxa"/>
          </w:tcPr>
          <w:p w14:paraId="0D0583D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79FB10A"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от просп. Московский по просп. Ленинский до ул. Проф. Баранова</w:t>
            </w:r>
          </w:p>
        </w:tc>
        <w:tc>
          <w:tcPr>
            <w:tcW w:w="1184" w:type="dxa"/>
          </w:tcPr>
          <w:p w14:paraId="34578F9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1E2D8913"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w:t>
            </w:r>
          </w:p>
        </w:tc>
        <w:tc>
          <w:tcPr>
            <w:tcW w:w="1551" w:type="dxa"/>
          </w:tcPr>
          <w:p w14:paraId="53F06E3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1D6D8C3" w14:textId="77777777" w:rsidTr="00F1581D">
        <w:trPr>
          <w:jc w:val="center"/>
        </w:trPr>
        <w:tc>
          <w:tcPr>
            <w:tcW w:w="862" w:type="dxa"/>
          </w:tcPr>
          <w:p w14:paraId="1DDD4EF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E2A388F"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газопровода высокого </w:t>
            </w:r>
            <w:proofErr w:type="gramStart"/>
            <w:r w:rsidRPr="000825A3">
              <w:rPr>
                <w:rFonts w:ascii="Times New Roman" w:eastAsia="Times New Roman" w:hAnsi="Times New Roman" w:cs="Times New Roman"/>
                <w:bCs/>
                <w:sz w:val="22"/>
                <w:szCs w:val="22"/>
              </w:rPr>
              <w:t>давления  от</w:t>
            </w:r>
            <w:proofErr w:type="gramEnd"/>
            <w:r w:rsidRPr="000825A3">
              <w:rPr>
                <w:rFonts w:ascii="Times New Roman" w:eastAsia="Times New Roman" w:hAnsi="Times New Roman" w:cs="Times New Roman"/>
                <w:bCs/>
                <w:sz w:val="22"/>
                <w:szCs w:val="22"/>
              </w:rPr>
              <w:t xml:space="preserve"> просп. Московский по ул. Ген. Галицкого до ул. Диккенса</w:t>
            </w:r>
          </w:p>
        </w:tc>
        <w:tc>
          <w:tcPr>
            <w:tcW w:w="1184" w:type="dxa"/>
          </w:tcPr>
          <w:p w14:paraId="44C8AAF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615326C9"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0,5</w:t>
            </w:r>
          </w:p>
        </w:tc>
        <w:tc>
          <w:tcPr>
            <w:tcW w:w="1551" w:type="dxa"/>
          </w:tcPr>
          <w:p w14:paraId="4E03C62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5947B64" w14:textId="77777777" w:rsidTr="00F1581D">
        <w:trPr>
          <w:jc w:val="center"/>
        </w:trPr>
        <w:tc>
          <w:tcPr>
            <w:tcW w:w="862" w:type="dxa"/>
          </w:tcPr>
          <w:p w14:paraId="2A46629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9412C12"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газопровода высокого </w:t>
            </w:r>
            <w:proofErr w:type="gramStart"/>
            <w:r w:rsidRPr="000825A3">
              <w:rPr>
                <w:rFonts w:ascii="Times New Roman" w:eastAsia="Times New Roman" w:hAnsi="Times New Roman" w:cs="Times New Roman"/>
                <w:bCs/>
                <w:sz w:val="22"/>
                <w:szCs w:val="22"/>
              </w:rPr>
              <w:t>давления  от</w:t>
            </w:r>
            <w:proofErr w:type="gramEnd"/>
            <w:r w:rsidRPr="000825A3">
              <w:rPr>
                <w:rFonts w:ascii="Times New Roman" w:eastAsia="Times New Roman" w:hAnsi="Times New Roman" w:cs="Times New Roman"/>
                <w:bCs/>
                <w:sz w:val="22"/>
                <w:szCs w:val="22"/>
              </w:rPr>
              <w:t xml:space="preserve"> ул. Тенистая Аллея по ул. Б. Окружная 1-я до ул. Таймырская</w:t>
            </w:r>
          </w:p>
        </w:tc>
        <w:tc>
          <w:tcPr>
            <w:tcW w:w="1184" w:type="dxa"/>
          </w:tcPr>
          <w:p w14:paraId="0444B0F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5A46BCD0"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0,8</w:t>
            </w:r>
          </w:p>
        </w:tc>
        <w:tc>
          <w:tcPr>
            <w:tcW w:w="1551" w:type="dxa"/>
          </w:tcPr>
          <w:p w14:paraId="66C66EC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DD47954" w14:textId="77777777" w:rsidTr="00F1581D">
        <w:trPr>
          <w:jc w:val="center"/>
        </w:trPr>
        <w:tc>
          <w:tcPr>
            <w:tcW w:w="862" w:type="dxa"/>
          </w:tcPr>
          <w:p w14:paraId="0C4EA6E3"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0651A19"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по ул. Пархоменко, ул. Камышовая до ул. Подп. Емельянова</w:t>
            </w:r>
          </w:p>
        </w:tc>
        <w:tc>
          <w:tcPr>
            <w:tcW w:w="1184" w:type="dxa"/>
          </w:tcPr>
          <w:p w14:paraId="01A6FD7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7E5568AE"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3,09</w:t>
            </w:r>
          </w:p>
        </w:tc>
        <w:tc>
          <w:tcPr>
            <w:tcW w:w="1551" w:type="dxa"/>
          </w:tcPr>
          <w:p w14:paraId="2D9DE7D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29FAC7B" w14:textId="77777777" w:rsidTr="00F1581D">
        <w:trPr>
          <w:jc w:val="center"/>
        </w:trPr>
        <w:tc>
          <w:tcPr>
            <w:tcW w:w="862" w:type="dxa"/>
          </w:tcPr>
          <w:p w14:paraId="7B3F4AE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6297362"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по ул. З. Космодемьянской</w:t>
            </w:r>
          </w:p>
        </w:tc>
        <w:tc>
          <w:tcPr>
            <w:tcW w:w="1184" w:type="dxa"/>
          </w:tcPr>
          <w:p w14:paraId="3F3C4CF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076296AD"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w:t>
            </w:r>
          </w:p>
        </w:tc>
        <w:tc>
          <w:tcPr>
            <w:tcW w:w="1551" w:type="dxa"/>
          </w:tcPr>
          <w:p w14:paraId="6C3B1BA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03D7BCC" w14:textId="77777777" w:rsidTr="00F1581D">
        <w:trPr>
          <w:jc w:val="center"/>
        </w:trPr>
        <w:tc>
          <w:tcPr>
            <w:tcW w:w="862" w:type="dxa"/>
          </w:tcPr>
          <w:p w14:paraId="32A8BF2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0EB923AB"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газопровода высокого давления от ул. Большая Окружная, по ул. Ген. Толстикова, до ул. </w:t>
            </w:r>
            <w:proofErr w:type="spellStart"/>
            <w:r w:rsidRPr="000825A3">
              <w:rPr>
                <w:rFonts w:ascii="Times New Roman" w:eastAsia="Times New Roman" w:hAnsi="Times New Roman" w:cs="Times New Roman"/>
                <w:bCs/>
                <w:sz w:val="22"/>
                <w:szCs w:val="22"/>
              </w:rPr>
              <w:t>Понартская</w:t>
            </w:r>
            <w:proofErr w:type="spellEnd"/>
          </w:p>
        </w:tc>
        <w:tc>
          <w:tcPr>
            <w:tcW w:w="1184" w:type="dxa"/>
          </w:tcPr>
          <w:p w14:paraId="6F99FFF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01FD339F"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w:t>
            </w:r>
          </w:p>
        </w:tc>
        <w:tc>
          <w:tcPr>
            <w:tcW w:w="1551" w:type="dxa"/>
          </w:tcPr>
          <w:p w14:paraId="69B2178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81B2696" w14:textId="77777777" w:rsidTr="00F1581D">
        <w:trPr>
          <w:jc w:val="center"/>
        </w:trPr>
        <w:tc>
          <w:tcPr>
            <w:tcW w:w="862" w:type="dxa"/>
          </w:tcPr>
          <w:p w14:paraId="01C32538"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6777C3C"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от ул. О. Кошевого по ул. </w:t>
            </w:r>
            <w:proofErr w:type="spellStart"/>
            <w:r w:rsidRPr="000825A3">
              <w:rPr>
                <w:rFonts w:ascii="Times New Roman" w:eastAsia="Times New Roman" w:hAnsi="Times New Roman" w:cs="Times New Roman"/>
                <w:bCs/>
                <w:sz w:val="22"/>
                <w:szCs w:val="22"/>
              </w:rPr>
              <w:t>Понартская</w:t>
            </w:r>
            <w:proofErr w:type="spellEnd"/>
          </w:p>
        </w:tc>
        <w:tc>
          <w:tcPr>
            <w:tcW w:w="1184" w:type="dxa"/>
          </w:tcPr>
          <w:p w14:paraId="20E5C7B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2A2A9D21"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w:t>
            </w:r>
          </w:p>
        </w:tc>
        <w:tc>
          <w:tcPr>
            <w:tcW w:w="1551" w:type="dxa"/>
          </w:tcPr>
          <w:p w14:paraId="3FDACDE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2EEE9E0" w14:textId="77777777" w:rsidTr="00F1581D">
        <w:trPr>
          <w:jc w:val="center"/>
        </w:trPr>
        <w:tc>
          <w:tcPr>
            <w:tcW w:w="862" w:type="dxa"/>
          </w:tcPr>
          <w:p w14:paraId="54A41D63"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7083116" w14:textId="77777777" w:rsidR="00F74C39" w:rsidRPr="000825A3" w:rsidRDefault="00F74C39" w:rsidP="00F74C39">
            <w:pPr>
              <w:widowControl w:val="0"/>
              <w:suppressAutoHyphens/>
              <w:spacing w:before="0" w:line="480" w:lineRule="auto"/>
              <w:ind w:firstLine="560"/>
              <w:jc w:val="center"/>
              <w:rPr>
                <w:rFonts w:ascii="Times New Roman" w:eastAsia="Times New Roman" w:hAnsi="Times New Roman" w:cs="Times New Roman"/>
                <w:b/>
                <w:bCs/>
                <w:sz w:val="22"/>
                <w:szCs w:val="22"/>
                <w:lang w:val="en-US"/>
              </w:rPr>
            </w:pPr>
            <w:r w:rsidRPr="000825A3">
              <w:rPr>
                <w:rFonts w:ascii="Times New Roman" w:eastAsia="Times New Roman" w:hAnsi="Times New Roman" w:cs="Times New Roman"/>
                <w:bCs/>
                <w:sz w:val="22"/>
                <w:szCs w:val="22"/>
              </w:rPr>
              <w:t>Строительство газопровода высокого давления от ул. Интернациональная по ул. Инженерная до ул. Автомобильная</w:t>
            </w:r>
          </w:p>
        </w:tc>
        <w:tc>
          <w:tcPr>
            <w:tcW w:w="1184" w:type="dxa"/>
          </w:tcPr>
          <w:p w14:paraId="504FF5D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2696A1E1"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1,68</w:t>
            </w:r>
          </w:p>
        </w:tc>
        <w:tc>
          <w:tcPr>
            <w:tcW w:w="1551" w:type="dxa"/>
          </w:tcPr>
          <w:p w14:paraId="7BCD02B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68197FF1" w14:textId="77777777" w:rsidTr="00F1581D">
        <w:trPr>
          <w:jc w:val="center"/>
        </w:trPr>
        <w:tc>
          <w:tcPr>
            <w:tcW w:w="862" w:type="dxa"/>
          </w:tcPr>
          <w:p w14:paraId="228EE85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5F74A474"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газопровода высокого давления от ул. Большая Окружная по ул. У. Громовой, ул. </w:t>
            </w:r>
            <w:proofErr w:type="spellStart"/>
            <w:r w:rsidRPr="000825A3">
              <w:rPr>
                <w:rFonts w:ascii="Times New Roman" w:eastAsia="Times New Roman" w:hAnsi="Times New Roman" w:cs="Times New Roman"/>
                <w:bCs/>
                <w:sz w:val="22"/>
                <w:szCs w:val="22"/>
              </w:rPr>
              <w:t>Понартская</w:t>
            </w:r>
            <w:proofErr w:type="spellEnd"/>
            <w:r w:rsidRPr="000825A3">
              <w:rPr>
                <w:rFonts w:ascii="Times New Roman" w:eastAsia="Times New Roman" w:hAnsi="Times New Roman" w:cs="Times New Roman"/>
                <w:bCs/>
                <w:sz w:val="22"/>
                <w:szCs w:val="22"/>
              </w:rPr>
              <w:t>, ул. Летняя до ул. Минусинская</w:t>
            </w:r>
          </w:p>
        </w:tc>
        <w:tc>
          <w:tcPr>
            <w:tcW w:w="1184" w:type="dxa"/>
          </w:tcPr>
          <w:p w14:paraId="18D5EC3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61D45119"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3,2</w:t>
            </w:r>
          </w:p>
        </w:tc>
        <w:tc>
          <w:tcPr>
            <w:tcW w:w="1551" w:type="dxa"/>
          </w:tcPr>
          <w:p w14:paraId="293818B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FBB0976" w14:textId="77777777" w:rsidTr="00F1581D">
        <w:trPr>
          <w:jc w:val="center"/>
        </w:trPr>
        <w:tc>
          <w:tcPr>
            <w:tcW w:w="862" w:type="dxa"/>
          </w:tcPr>
          <w:p w14:paraId="354E41B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63C5C1B"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по ул. Иртышская, ул. П. Морозова до ул. Печатная</w:t>
            </w:r>
          </w:p>
        </w:tc>
        <w:tc>
          <w:tcPr>
            <w:tcW w:w="1184" w:type="dxa"/>
          </w:tcPr>
          <w:p w14:paraId="24A641F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193E5A02"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w:t>
            </w:r>
          </w:p>
        </w:tc>
        <w:tc>
          <w:tcPr>
            <w:tcW w:w="1551" w:type="dxa"/>
          </w:tcPr>
          <w:p w14:paraId="080FC31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1FED35F" w14:textId="77777777" w:rsidTr="00F1581D">
        <w:trPr>
          <w:jc w:val="center"/>
        </w:trPr>
        <w:tc>
          <w:tcPr>
            <w:tcW w:w="862" w:type="dxa"/>
          </w:tcPr>
          <w:p w14:paraId="2566ED1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8A2D43C"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по туп. Тихорецкий, ул. Киевская</w:t>
            </w:r>
          </w:p>
        </w:tc>
        <w:tc>
          <w:tcPr>
            <w:tcW w:w="1184" w:type="dxa"/>
          </w:tcPr>
          <w:p w14:paraId="19B5012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4FFAED18"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2,17</w:t>
            </w:r>
          </w:p>
        </w:tc>
        <w:tc>
          <w:tcPr>
            <w:tcW w:w="1551" w:type="dxa"/>
          </w:tcPr>
          <w:p w14:paraId="6866921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03E93D0" w14:textId="77777777" w:rsidTr="00F1581D">
        <w:trPr>
          <w:jc w:val="center"/>
        </w:trPr>
        <w:tc>
          <w:tcPr>
            <w:tcW w:w="862" w:type="dxa"/>
          </w:tcPr>
          <w:p w14:paraId="67FFAFA3"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5701EF08"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газопровода высокого давления </w:t>
            </w:r>
            <w:proofErr w:type="gramStart"/>
            <w:r w:rsidRPr="000825A3">
              <w:rPr>
                <w:rFonts w:ascii="Times New Roman" w:eastAsia="Times New Roman" w:hAnsi="Times New Roman" w:cs="Times New Roman"/>
                <w:bCs/>
                <w:sz w:val="22"/>
                <w:szCs w:val="22"/>
              </w:rPr>
              <w:t>по  ул.</w:t>
            </w:r>
            <w:proofErr w:type="gramEnd"/>
            <w:r w:rsidRPr="000825A3">
              <w:rPr>
                <w:rFonts w:ascii="Times New Roman" w:eastAsia="Times New Roman" w:hAnsi="Times New Roman" w:cs="Times New Roman"/>
                <w:bCs/>
                <w:sz w:val="22"/>
                <w:szCs w:val="22"/>
              </w:rPr>
              <w:t> Большая Окружная вдоль железной дороги до ул. А. Матросова</w:t>
            </w:r>
          </w:p>
        </w:tc>
        <w:tc>
          <w:tcPr>
            <w:tcW w:w="1184" w:type="dxa"/>
          </w:tcPr>
          <w:p w14:paraId="003BF88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17BAE941"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w:t>
            </w:r>
          </w:p>
        </w:tc>
        <w:tc>
          <w:tcPr>
            <w:tcW w:w="1551" w:type="dxa"/>
          </w:tcPr>
          <w:p w14:paraId="789326A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BBEDCA5" w14:textId="77777777" w:rsidTr="00F1581D">
        <w:trPr>
          <w:jc w:val="center"/>
        </w:trPr>
        <w:tc>
          <w:tcPr>
            <w:tcW w:w="862" w:type="dxa"/>
          </w:tcPr>
          <w:p w14:paraId="3BB978FD"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5563675D"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по ул. Ладушкина, пер. Ладушкина, ул. Керченская</w:t>
            </w:r>
          </w:p>
        </w:tc>
        <w:tc>
          <w:tcPr>
            <w:tcW w:w="1184" w:type="dxa"/>
          </w:tcPr>
          <w:p w14:paraId="6181326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347673AD"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w:t>
            </w:r>
          </w:p>
        </w:tc>
        <w:tc>
          <w:tcPr>
            <w:tcW w:w="1551" w:type="dxa"/>
          </w:tcPr>
          <w:p w14:paraId="3F4095C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6D87A6F" w14:textId="77777777" w:rsidTr="00F1581D">
        <w:trPr>
          <w:jc w:val="center"/>
        </w:trPr>
        <w:tc>
          <w:tcPr>
            <w:tcW w:w="862" w:type="dxa"/>
          </w:tcPr>
          <w:p w14:paraId="5423684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D6355EF"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Строительство газопровода высокого давления в пос. Прибрежный по ул. Заводская, пер. Заводской</w:t>
            </w:r>
          </w:p>
        </w:tc>
        <w:tc>
          <w:tcPr>
            <w:tcW w:w="1184" w:type="dxa"/>
          </w:tcPr>
          <w:p w14:paraId="16E4A73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5CF09AE9"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0,98</w:t>
            </w:r>
          </w:p>
        </w:tc>
        <w:tc>
          <w:tcPr>
            <w:tcW w:w="1551" w:type="dxa"/>
          </w:tcPr>
          <w:p w14:paraId="1573CEF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CC44B6F" w14:textId="77777777" w:rsidTr="00F1581D">
        <w:trPr>
          <w:jc w:val="center"/>
        </w:trPr>
        <w:tc>
          <w:tcPr>
            <w:tcW w:w="862" w:type="dxa"/>
          </w:tcPr>
          <w:p w14:paraId="09DDA27C"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6AF1E54"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Замена существующего газопровода диаметром 300 мм по ул. Олега Кошевого на газопровод диаметром 400 мм</w:t>
            </w:r>
          </w:p>
        </w:tc>
        <w:tc>
          <w:tcPr>
            <w:tcW w:w="1184" w:type="dxa"/>
          </w:tcPr>
          <w:p w14:paraId="572B479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32666C35"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2,78</w:t>
            </w:r>
          </w:p>
        </w:tc>
        <w:tc>
          <w:tcPr>
            <w:tcW w:w="1551" w:type="dxa"/>
          </w:tcPr>
          <w:p w14:paraId="1E520CD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E922D75" w14:textId="77777777" w:rsidTr="00F1581D">
        <w:trPr>
          <w:jc w:val="center"/>
        </w:trPr>
        <w:tc>
          <w:tcPr>
            <w:tcW w:w="862" w:type="dxa"/>
          </w:tcPr>
          <w:p w14:paraId="218EB04D"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A0E3EAE"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Замена существующего газопровода диаметром 500 мм от ул. Литовский вал до ул. Генерала Буткова (выход на второй дюкер через р. Преголя) на газопровод диаметром 700 мм</w:t>
            </w:r>
          </w:p>
        </w:tc>
        <w:tc>
          <w:tcPr>
            <w:tcW w:w="1184" w:type="dxa"/>
          </w:tcPr>
          <w:p w14:paraId="0F8788B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5D944605"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2,79</w:t>
            </w:r>
          </w:p>
        </w:tc>
        <w:tc>
          <w:tcPr>
            <w:tcW w:w="1551" w:type="dxa"/>
          </w:tcPr>
          <w:p w14:paraId="1C4F057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278EE333" w14:textId="77777777" w:rsidTr="00F1581D">
        <w:trPr>
          <w:jc w:val="center"/>
        </w:trPr>
        <w:tc>
          <w:tcPr>
            <w:tcW w:w="862" w:type="dxa"/>
          </w:tcPr>
          <w:p w14:paraId="68E698F3"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1868C00" w14:textId="77777777" w:rsidR="00F74C39" w:rsidRPr="000825A3" w:rsidRDefault="00F74C39" w:rsidP="00F74C39">
            <w:pPr>
              <w:suppressAutoHyphens/>
              <w:spacing w:before="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Перекладка газопровода диаметром 700 мм, через р. Старая Преголя и Новая Преголя от набережной Адмирала </w:t>
            </w:r>
            <w:proofErr w:type="spellStart"/>
            <w:r w:rsidRPr="000825A3">
              <w:rPr>
                <w:rFonts w:ascii="Times New Roman" w:eastAsia="Times New Roman" w:hAnsi="Times New Roman" w:cs="Times New Roman"/>
                <w:bCs/>
                <w:sz w:val="22"/>
                <w:szCs w:val="22"/>
              </w:rPr>
              <w:t>Трибуца</w:t>
            </w:r>
            <w:proofErr w:type="spellEnd"/>
            <w:r w:rsidRPr="000825A3">
              <w:rPr>
                <w:rFonts w:ascii="Times New Roman" w:eastAsia="Times New Roman" w:hAnsi="Times New Roman" w:cs="Times New Roman"/>
                <w:bCs/>
                <w:sz w:val="22"/>
                <w:szCs w:val="22"/>
              </w:rPr>
              <w:t xml:space="preserve"> до ул. Водной в районе ГРП-13</w:t>
            </w:r>
          </w:p>
        </w:tc>
        <w:tc>
          <w:tcPr>
            <w:tcW w:w="1184" w:type="dxa"/>
          </w:tcPr>
          <w:p w14:paraId="51B5C12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44BFD766"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1,66</w:t>
            </w:r>
          </w:p>
        </w:tc>
        <w:tc>
          <w:tcPr>
            <w:tcW w:w="1551" w:type="dxa"/>
          </w:tcPr>
          <w:p w14:paraId="0EB742E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FAC2E0A" w14:textId="77777777" w:rsidTr="00F1581D">
        <w:trPr>
          <w:jc w:val="center"/>
        </w:trPr>
        <w:tc>
          <w:tcPr>
            <w:tcW w:w="862" w:type="dxa"/>
          </w:tcPr>
          <w:p w14:paraId="2FAEED5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4D456A8"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Замена существующего газопровода диаметром 350 и 300 мм от ул. Аллея Смелых до ул. Олега Кошевого на газопровод диаметром 500 мм</w:t>
            </w:r>
          </w:p>
        </w:tc>
        <w:tc>
          <w:tcPr>
            <w:tcW w:w="1184" w:type="dxa"/>
          </w:tcPr>
          <w:p w14:paraId="410D576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37DDF0BE" w14:textId="77777777" w:rsidR="00F74C39" w:rsidRPr="000825A3" w:rsidRDefault="00F74C39" w:rsidP="00F74C39">
            <w:pPr>
              <w:suppressAutoHyphens/>
              <w:spacing w:before="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w:t>
            </w:r>
          </w:p>
        </w:tc>
        <w:tc>
          <w:tcPr>
            <w:tcW w:w="1551" w:type="dxa"/>
          </w:tcPr>
          <w:p w14:paraId="58696DF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E750959" w14:textId="77777777" w:rsidTr="00F1581D">
        <w:trPr>
          <w:jc w:val="center"/>
        </w:trPr>
        <w:tc>
          <w:tcPr>
            <w:tcW w:w="9367" w:type="dxa"/>
            <w:gridSpan w:val="5"/>
          </w:tcPr>
          <w:p w14:paraId="6B6F0DE5" w14:textId="77777777" w:rsidR="00F74C39" w:rsidRPr="000825A3" w:rsidRDefault="00F74C39" w:rsidP="00F74C39">
            <w:pPr>
              <w:spacing w:before="60" w:after="60"/>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Электроснабжение</w:t>
            </w:r>
          </w:p>
        </w:tc>
      </w:tr>
      <w:tr w:rsidR="00F74C39" w:rsidRPr="000825A3" w14:paraId="2D759C98" w14:textId="77777777" w:rsidTr="00F1581D">
        <w:trPr>
          <w:jc w:val="center"/>
        </w:trPr>
        <w:tc>
          <w:tcPr>
            <w:tcW w:w="862" w:type="dxa"/>
          </w:tcPr>
          <w:p w14:paraId="0AF4584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5AEA5C9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ПС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Береговая </w:t>
            </w:r>
          </w:p>
        </w:tc>
        <w:tc>
          <w:tcPr>
            <w:tcW w:w="1184" w:type="dxa"/>
          </w:tcPr>
          <w:p w14:paraId="6BEE5E9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32B0F73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2х25</w:t>
            </w:r>
          </w:p>
        </w:tc>
        <w:tc>
          <w:tcPr>
            <w:tcW w:w="1551" w:type="dxa"/>
          </w:tcPr>
          <w:p w14:paraId="4A07EF5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Ф/Р</w:t>
            </w:r>
          </w:p>
        </w:tc>
      </w:tr>
      <w:tr w:rsidR="00F74C39" w:rsidRPr="000825A3" w14:paraId="02D743D6" w14:textId="77777777" w:rsidTr="00F1581D">
        <w:trPr>
          <w:jc w:val="center"/>
        </w:trPr>
        <w:tc>
          <w:tcPr>
            <w:tcW w:w="862" w:type="dxa"/>
          </w:tcPr>
          <w:p w14:paraId="140551B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B1C421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ПС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Менделеевская</w:t>
            </w:r>
          </w:p>
        </w:tc>
        <w:tc>
          <w:tcPr>
            <w:tcW w:w="1184" w:type="dxa"/>
          </w:tcPr>
          <w:p w14:paraId="7620C5D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6253E176" w14:textId="77777777" w:rsidR="00F74C39" w:rsidRPr="000825A3" w:rsidRDefault="00F74C39" w:rsidP="00F74C39">
            <w:pPr>
              <w:spacing w:before="60" w:after="60"/>
              <w:jc w:val="center"/>
              <w:rPr>
                <w:rFonts w:ascii="Times New Roman" w:eastAsia="Times New Roman" w:hAnsi="Times New Roman" w:cs="Times New Roman"/>
                <w:sz w:val="22"/>
                <w:szCs w:val="22"/>
                <w:lang w:val="en-US"/>
              </w:rPr>
            </w:pPr>
            <w:r w:rsidRPr="000825A3">
              <w:rPr>
                <w:rFonts w:ascii="Times New Roman" w:eastAsia="Times New Roman" w:hAnsi="Times New Roman" w:cs="Times New Roman"/>
                <w:sz w:val="22"/>
                <w:szCs w:val="22"/>
              </w:rPr>
              <w:t xml:space="preserve">2х16 </w:t>
            </w:r>
            <w:r w:rsidRPr="000825A3">
              <w:rPr>
                <w:rFonts w:ascii="Times New Roman" w:eastAsia="Times New Roman" w:hAnsi="Times New Roman" w:cs="Times New Roman"/>
                <w:sz w:val="22"/>
                <w:szCs w:val="22"/>
                <w:lang w:val="en-US"/>
              </w:rPr>
              <w:t>(40)</w:t>
            </w:r>
          </w:p>
        </w:tc>
        <w:tc>
          <w:tcPr>
            <w:tcW w:w="1551" w:type="dxa"/>
          </w:tcPr>
          <w:p w14:paraId="46FD69F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0AE0DD4A" w14:textId="77777777" w:rsidTr="00F1581D">
        <w:trPr>
          <w:jc w:val="center"/>
        </w:trPr>
        <w:tc>
          <w:tcPr>
            <w:tcW w:w="862" w:type="dxa"/>
          </w:tcPr>
          <w:p w14:paraId="17521C1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40BA247" w14:textId="77777777" w:rsidR="00F74C39" w:rsidRPr="000825A3" w:rsidRDefault="00F74C39" w:rsidP="00F74C39">
            <w:pPr>
              <w:tabs>
                <w:tab w:val="left" w:pos="2535"/>
              </w:tabs>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ПС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Форт</w:t>
            </w:r>
          </w:p>
        </w:tc>
        <w:tc>
          <w:tcPr>
            <w:tcW w:w="1184" w:type="dxa"/>
          </w:tcPr>
          <w:p w14:paraId="0D5D501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4FD56096" w14:textId="77777777" w:rsidR="00F74C39" w:rsidRPr="000825A3" w:rsidRDefault="00F74C39" w:rsidP="00F74C39">
            <w:pPr>
              <w:spacing w:before="60" w:after="60"/>
              <w:jc w:val="center"/>
              <w:rPr>
                <w:rFonts w:ascii="Times New Roman" w:eastAsia="Times New Roman" w:hAnsi="Times New Roman" w:cs="Times New Roman"/>
                <w:sz w:val="22"/>
                <w:szCs w:val="22"/>
                <w:lang w:val="en-US"/>
              </w:rPr>
            </w:pPr>
            <w:r w:rsidRPr="000825A3">
              <w:rPr>
                <w:rFonts w:ascii="Times New Roman" w:eastAsia="Times New Roman" w:hAnsi="Times New Roman" w:cs="Times New Roman"/>
                <w:sz w:val="22"/>
                <w:szCs w:val="22"/>
              </w:rPr>
              <w:t>2х</w:t>
            </w:r>
            <w:r w:rsidRPr="000825A3">
              <w:rPr>
                <w:rFonts w:ascii="Times New Roman" w:eastAsia="Times New Roman" w:hAnsi="Times New Roman" w:cs="Times New Roman"/>
                <w:sz w:val="22"/>
                <w:szCs w:val="22"/>
                <w:lang w:val="en-US"/>
              </w:rPr>
              <w:t>10</w:t>
            </w:r>
          </w:p>
        </w:tc>
        <w:tc>
          <w:tcPr>
            <w:tcW w:w="1551" w:type="dxa"/>
          </w:tcPr>
          <w:p w14:paraId="47E72E1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7C0B5CDA" w14:textId="77777777" w:rsidTr="00F1581D">
        <w:trPr>
          <w:jc w:val="center"/>
        </w:trPr>
        <w:tc>
          <w:tcPr>
            <w:tcW w:w="862" w:type="dxa"/>
          </w:tcPr>
          <w:p w14:paraId="6F960FAF"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AE4A86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110/15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Автотор</w:t>
            </w:r>
          </w:p>
        </w:tc>
        <w:tc>
          <w:tcPr>
            <w:tcW w:w="1184" w:type="dxa"/>
          </w:tcPr>
          <w:p w14:paraId="611E678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66770268" w14:textId="77777777" w:rsidR="00F74C39" w:rsidRPr="000825A3" w:rsidRDefault="00F74C39" w:rsidP="00F74C39">
            <w:pPr>
              <w:spacing w:before="60" w:after="60"/>
              <w:jc w:val="center"/>
              <w:rPr>
                <w:rFonts w:ascii="Times New Roman" w:eastAsia="Times New Roman" w:hAnsi="Times New Roman" w:cs="Times New Roman"/>
                <w:sz w:val="22"/>
                <w:szCs w:val="22"/>
                <w:lang w:val="en-US"/>
              </w:rPr>
            </w:pPr>
            <w:r w:rsidRPr="000825A3">
              <w:rPr>
                <w:rFonts w:ascii="Times New Roman" w:eastAsia="Times New Roman" w:hAnsi="Times New Roman" w:cs="Times New Roman"/>
                <w:sz w:val="22"/>
                <w:szCs w:val="22"/>
              </w:rPr>
              <w:t>2х</w:t>
            </w:r>
            <w:r w:rsidRPr="000825A3">
              <w:rPr>
                <w:rFonts w:ascii="Times New Roman" w:eastAsia="Times New Roman" w:hAnsi="Times New Roman" w:cs="Times New Roman"/>
                <w:sz w:val="22"/>
                <w:szCs w:val="22"/>
                <w:lang w:val="en-US"/>
              </w:rPr>
              <w:t>25</w:t>
            </w:r>
          </w:p>
        </w:tc>
        <w:tc>
          <w:tcPr>
            <w:tcW w:w="1551" w:type="dxa"/>
          </w:tcPr>
          <w:p w14:paraId="7EA4317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4534AFA6" w14:textId="77777777" w:rsidTr="00F1581D">
        <w:trPr>
          <w:jc w:val="center"/>
        </w:trPr>
        <w:tc>
          <w:tcPr>
            <w:tcW w:w="862" w:type="dxa"/>
          </w:tcPr>
          <w:p w14:paraId="5AF60C4F"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C4308F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ПС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Сельма</w:t>
            </w:r>
          </w:p>
        </w:tc>
        <w:tc>
          <w:tcPr>
            <w:tcW w:w="1184" w:type="dxa"/>
          </w:tcPr>
          <w:p w14:paraId="22BAE20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767D6C7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2х25</w:t>
            </w:r>
          </w:p>
        </w:tc>
        <w:tc>
          <w:tcPr>
            <w:tcW w:w="1551" w:type="dxa"/>
          </w:tcPr>
          <w:p w14:paraId="44B7409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675C9D03" w14:textId="77777777" w:rsidTr="00F1581D">
        <w:trPr>
          <w:jc w:val="center"/>
        </w:trPr>
        <w:tc>
          <w:tcPr>
            <w:tcW w:w="862" w:type="dxa"/>
          </w:tcPr>
          <w:p w14:paraId="11435D4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05D5A4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w:t>
            </w:r>
            <w:r w:rsidR="00E95AEA" w:rsidRPr="000825A3">
              <w:rPr>
                <w:rFonts w:ascii="Times New Roman" w:eastAsia="Times New Roman" w:hAnsi="Times New Roman" w:cs="Times New Roman"/>
                <w:bCs/>
                <w:sz w:val="22"/>
                <w:szCs w:val="22"/>
              </w:rPr>
              <w:t xml:space="preserve"> ПС 110/10 </w:t>
            </w:r>
            <w:proofErr w:type="spellStart"/>
            <w:r w:rsidR="00E95AEA" w:rsidRPr="000825A3">
              <w:rPr>
                <w:rFonts w:ascii="Times New Roman" w:eastAsia="Times New Roman" w:hAnsi="Times New Roman" w:cs="Times New Roman"/>
                <w:bCs/>
                <w:sz w:val="22"/>
                <w:szCs w:val="22"/>
              </w:rPr>
              <w:t>кВ</w:t>
            </w:r>
            <w:proofErr w:type="spellEnd"/>
            <w:r w:rsidR="00E95AEA" w:rsidRPr="000825A3">
              <w:rPr>
                <w:rFonts w:ascii="Times New Roman" w:eastAsia="Times New Roman" w:hAnsi="Times New Roman" w:cs="Times New Roman"/>
                <w:bCs/>
                <w:sz w:val="22"/>
                <w:szCs w:val="22"/>
              </w:rPr>
              <w:t xml:space="preserve"> Окружная</w:t>
            </w:r>
          </w:p>
        </w:tc>
        <w:tc>
          <w:tcPr>
            <w:tcW w:w="1184" w:type="dxa"/>
          </w:tcPr>
          <w:p w14:paraId="785E5E6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575900E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2х25</w:t>
            </w:r>
          </w:p>
        </w:tc>
        <w:tc>
          <w:tcPr>
            <w:tcW w:w="1551" w:type="dxa"/>
          </w:tcPr>
          <w:p w14:paraId="0C850D5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72FB20D5" w14:textId="77777777" w:rsidTr="00F1581D">
        <w:trPr>
          <w:jc w:val="center"/>
        </w:trPr>
        <w:tc>
          <w:tcPr>
            <w:tcW w:w="862" w:type="dxa"/>
          </w:tcPr>
          <w:p w14:paraId="67006BF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63A771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ПС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Чкаловская-2</w:t>
            </w:r>
          </w:p>
        </w:tc>
        <w:tc>
          <w:tcPr>
            <w:tcW w:w="1184" w:type="dxa"/>
          </w:tcPr>
          <w:p w14:paraId="5BF8569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611EF4D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2х25</w:t>
            </w:r>
          </w:p>
        </w:tc>
        <w:tc>
          <w:tcPr>
            <w:tcW w:w="1551" w:type="dxa"/>
          </w:tcPr>
          <w:p w14:paraId="7BA48E7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241AC366" w14:textId="77777777" w:rsidTr="00F1581D">
        <w:trPr>
          <w:jc w:val="center"/>
        </w:trPr>
        <w:tc>
          <w:tcPr>
            <w:tcW w:w="862" w:type="dxa"/>
          </w:tcPr>
          <w:p w14:paraId="272779E6"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07C4366"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трансформаторной подстанции 10/0,4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Восточный жилой район г. Калининграда, кадастровый номер 39:15:133009:1256</w:t>
            </w:r>
          </w:p>
        </w:tc>
        <w:tc>
          <w:tcPr>
            <w:tcW w:w="1184" w:type="dxa"/>
          </w:tcPr>
          <w:p w14:paraId="2A32678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6ABAD78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ТП №08 новая 10/0,4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для энергоснабжения муниципального объекта капитального строительства «Строительство общеобразовательной школы в Восточном жилом районе г. Калининграда»</w:t>
            </w:r>
          </w:p>
        </w:tc>
        <w:tc>
          <w:tcPr>
            <w:tcW w:w="1551" w:type="dxa"/>
          </w:tcPr>
          <w:p w14:paraId="1CEBFB7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5602105" w14:textId="77777777" w:rsidTr="00F1581D">
        <w:trPr>
          <w:jc w:val="center"/>
        </w:trPr>
        <w:tc>
          <w:tcPr>
            <w:tcW w:w="862" w:type="dxa"/>
          </w:tcPr>
          <w:p w14:paraId="31C6D84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462F1EE"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трансформаторной подстанции 10/0,4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г. Калининград, в границах ул. Аксакова-дор. Окружная, кадастровый номер 39:15:133008:219</w:t>
            </w:r>
          </w:p>
        </w:tc>
        <w:tc>
          <w:tcPr>
            <w:tcW w:w="1184" w:type="dxa"/>
          </w:tcPr>
          <w:p w14:paraId="52E819C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2D315A0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ТП 10/0,4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для энергоснабжения муниципального объекта капитального строительства «Муниципальное </w:t>
            </w:r>
            <w:r w:rsidRPr="000825A3">
              <w:rPr>
                <w:rFonts w:ascii="Times New Roman" w:eastAsia="Times New Roman" w:hAnsi="Times New Roman" w:cs="Times New Roman"/>
                <w:sz w:val="22"/>
                <w:szCs w:val="22"/>
              </w:rPr>
              <w:lastRenderedPageBreak/>
              <w:t>дошкольное учреждение ул. Аксакова-дор. Окружная»</w:t>
            </w:r>
          </w:p>
        </w:tc>
        <w:tc>
          <w:tcPr>
            <w:tcW w:w="1551" w:type="dxa"/>
          </w:tcPr>
          <w:p w14:paraId="5957B8F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М</w:t>
            </w:r>
          </w:p>
        </w:tc>
      </w:tr>
      <w:tr w:rsidR="00F74C39" w:rsidRPr="000825A3" w14:paraId="24CBA0DE" w14:textId="77777777" w:rsidTr="00F1581D">
        <w:trPr>
          <w:jc w:val="center"/>
        </w:trPr>
        <w:tc>
          <w:tcPr>
            <w:tcW w:w="862" w:type="dxa"/>
          </w:tcPr>
          <w:p w14:paraId="23DF7A4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F620DB8" w14:textId="77777777" w:rsidR="00F74C39" w:rsidRPr="000825A3" w:rsidRDefault="00F74C3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РП (10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w:t>
            </w:r>
          </w:p>
        </w:tc>
        <w:tc>
          <w:tcPr>
            <w:tcW w:w="1184" w:type="dxa"/>
          </w:tcPr>
          <w:p w14:paraId="7FB51A3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61BBB008" w14:textId="77777777" w:rsidR="00F74C39" w:rsidRPr="000825A3" w:rsidRDefault="00F74C39" w:rsidP="00714F32">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РП 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в количестве </w:t>
            </w:r>
            <w:r w:rsidR="00714F32" w:rsidRPr="000825A3">
              <w:rPr>
                <w:rFonts w:ascii="Times New Roman" w:eastAsia="Times New Roman" w:hAnsi="Times New Roman" w:cs="Times New Roman"/>
                <w:sz w:val="22"/>
                <w:szCs w:val="22"/>
              </w:rPr>
              <w:t>32</w:t>
            </w:r>
            <w:r w:rsidRPr="000825A3">
              <w:rPr>
                <w:rFonts w:ascii="Times New Roman" w:eastAsia="Times New Roman" w:hAnsi="Times New Roman" w:cs="Times New Roman"/>
                <w:sz w:val="22"/>
                <w:szCs w:val="22"/>
              </w:rPr>
              <w:t xml:space="preserve"> ед.</w:t>
            </w:r>
          </w:p>
        </w:tc>
        <w:tc>
          <w:tcPr>
            <w:tcW w:w="1551" w:type="dxa"/>
          </w:tcPr>
          <w:p w14:paraId="785D0D1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D691B4F" w14:textId="77777777" w:rsidTr="00F1581D">
        <w:trPr>
          <w:jc w:val="center"/>
        </w:trPr>
        <w:tc>
          <w:tcPr>
            <w:tcW w:w="862" w:type="dxa"/>
          </w:tcPr>
          <w:p w14:paraId="32E72E0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9DCAF88" w14:textId="77777777" w:rsidR="00F74C39" w:rsidRPr="000825A3" w:rsidRDefault="00F74C39" w:rsidP="00E95AEA">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w:t>
            </w:r>
            <w:r w:rsidR="00E95AEA" w:rsidRPr="000825A3">
              <w:rPr>
                <w:rFonts w:ascii="Times New Roman" w:eastAsia="Times New Roman" w:hAnsi="Times New Roman" w:cs="Times New Roman"/>
                <w:bCs/>
                <w:sz w:val="22"/>
                <w:szCs w:val="22"/>
              </w:rPr>
              <w:t xml:space="preserve">ТЭС </w:t>
            </w:r>
            <w:proofErr w:type="spellStart"/>
            <w:r w:rsidR="00E95AEA" w:rsidRPr="000825A3">
              <w:rPr>
                <w:rFonts w:ascii="Times New Roman" w:eastAsia="Times New Roman" w:hAnsi="Times New Roman" w:cs="Times New Roman"/>
                <w:bCs/>
                <w:sz w:val="22"/>
                <w:szCs w:val="22"/>
              </w:rPr>
              <w:t>Прегольская</w:t>
            </w:r>
            <w:proofErr w:type="spellEnd"/>
            <w:r w:rsidRPr="000825A3">
              <w:rPr>
                <w:rFonts w:ascii="Times New Roman" w:eastAsia="Times New Roman" w:hAnsi="Times New Roman" w:cs="Times New Roman"/>
                <w:bCs/>
                <w:sz w:val="22"/>
                <w:szCs w:val="22"/>
              </w:rPr>
              <w:t>, Юго-восточн</w:t>
            </w:r>
            <w:r w:rsidR="00E95AEA" w:rsidRPr="000825A3">
              <w:rPr>
                <w:rFonts w:ascii="Times New Roman" w:eastAsia="Times New Roman" w:hAnsi="Times New Roman" w:cs="Times New Roman"/>
                <w:bCs/>
                <w:sz w:val="22"/>
                <w:szCs w:val="22"/>
              </w:rPr>
              <w:t>ее</w:t>
            </w:r>
            <w:r w:rsidRPr="000825A3">
              <w:rPr>
                <w:rFonts w:ascii="Times New Roman" w:eastAsia="Times New Roman" w:hAnsi="Times New Roman" w:cs="Times New Roman"/>
                <w:bCs/>
                <w:sz w:val="22"/>
                <w:szCs w:val="22"/>
              </w:rPr>
              <w:t xml:space="preserve"> г. Калининград, территория, прилегающая к существующей Калининградской ТЭЦ-2</w:t>
            </w:r>
          </w:p>
        </w:tc>
        <w:tc>
          <w:tcPr>
            <w:tcW w:w="1184" w:type="dxa"/>
          </w:tcPr>
          <w:p w14:paraId="5246E61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04F52F7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Мощностью 440 МВА</w:t>
            </w:r>
          </w:p>
        </w:tc>
        <w:tc>
          <w:tcPr>
            <w:tcW w:w="1551" w:type="dxa"/>
          </w:tcPr>
          <w:p w14:paraId="4D298892" w14:textId="77777777" w:rsidR="00F74C39" w:rsidRPr="000825A3" w:rsidRDefault="00E95AEA"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Ф</w:t>
            </w:r>
          </w:p>
        </w:tc>
      </w:tr>
      <w:tr w:rsidR="00E95AEA" w:rsidRPr="000825A3" w14:paraId="0329305D" w14:textId="77777777" w:rsidTr="00F1581D">
        <w:trPr>
          <w:jc w:val="center"/>
        </w:trPr>
        <w:tc>
          <w:tcPr>
            <w:tcW w:w="862" w:type="dxa"/>
          </w:tcPr>
          <w:p w14:paraId="54499079" w14:textId="77777777" w:rsidR="00E95AEA" w:rsidRPr="000825A3" w:rsidRDefault="00E95AEA"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5384594" w14:textId="77777777" w:rsidR="00E95AEA" w:rsidRPr="000825A3" w:rsidRDefault="00E95AEA" w:rsidP="00E95AEA">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ВЛ 330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w:t>
            </w:r>
            <w:proofErr w:type="spellStart"/>
            <w:r w:rsidRPr="000825A3">
              <w:rPr>
                <w:rFonts w:ascii="Times New Roman" w:eastAsia="Times New Roman" w:hAnsi="Times New Roman" w:cs="Times New Roman"/>
                <w:bCs/>
                <w:sz w:val="22"/>
                <w:szCs w:val="22"/>
              </w:rPr>
              <w:t>Прегольская</w:t>
            </w:r>
            <w:proofErr w:type="spellEnd"/>
            <w:r w:rsidRPr="000825A3">
              <w:rPr>
                <w:rFonts w:ascii="Times New Roman" w:eastAsia="Times New Roman" w:hAnsi="Times New Roman" w:cs="Times New Roman"/>
                <w:bCs/>
                <w:sz w:val="22"/>
                <w:szCs w:val="22"/>
              </w:rPr>
              <w:t xml:space="preserve"> ТЭС – ПС Северная 330 для выдачи мощности </w:t>
            </w:r>
            <w:proofErr w:type="spellStart"/>
            <w:r w:rsidRPr="000825A3">
              <w:rPr>
                <w:rFonts w:ascii="Times New Roman" w:eastAsia="Times New Roman" w:hAnsi="Times New Roman" w:cs="Times New Roman"/>
                <w:bCs/>
                <w:sz w:val="22"/>
                <w:szCs w:val="22"/>
              </w:rPr>
              <w:t>Прегол</w:t>
            </w:r>
            <w:r w:rsidR="00B64049" w:rsidRPr="000825A3">
              <w:rPr>
                <w:rFonts w:ascii="Times New Roman" w:eastAsia="Times New Roman" w:hAnsi="Times New Roman" w:cs="Times New Roman"/>
                <w:bCs/>
                <w:sz w:val="22"/>
                <w:szCs w:val="22"/>
              </w:rPr>
              <w:t>ьской</w:t>
            </w:r>
            <w:proofErr w:type="spellEnd"/>
            <w:r w:rsidR="00B64049" w:rsidRPr="000825A3">
              <w:rPr>
                <w:rFonts w:ascii="Times New Roman" w:eastAsia="Times New Roman" w:hAnsi="Times New Roman" w:cs="Times New Roman"/>
                <w:bCs/>
                <w:sz w:val="22"/>
                <w:szCs w:val="22"/>
              </w:rPr>
              <w:t xml:space="preserve"> ТЭС</w:t>
            </w:r>
          </w:p>
        </w:tc>
        <w:tc>
          <w:tcPr>
            <w:tcW w:w="1184" w:type="dxa"/>
          </w:tcPr>
          <w:p w14:paraId="7AD20D83" w14:textId="77777777" w:rsidR="00E95AEA" w:rsidRPr="000825A3" w:rsidRDefault="00B6404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675D571E" w14:textId="77777777" w:rsidR="00E95AEA" w:rsidRPr="000825A3" w:rsidRDefault="00B6404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25,59</w:t>
            </w:r>
          </w:p>
        </w:tc>
        <w:tc>
          <w:tcPr>
            <w:tcW w:w="1551" w:type="dxa"/>
          </w:tcPr>
          <w:p w14:paraId="02E415E9" w14:textId="77777777" w:rsidR="00E95AEA" w:rsidRPr="000825A3" w:rsidRDefault="00B6404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Ф</w:t>
            </w:r>
          </w:p>
        </w:tc>
      </w:tr>
      <w:tr w:rsidR="00B64049" w:rsidRPr="000825A3" w14:paraId="50206DA1" w14:textId="77777777" w:rsidTr="00F1581D">
        <w:trPr>
          <w:jc w:val="center"/>
        </w:trPr>
        <w:tc>
          <w:tcPr>
            <w:tcW w:w="862" w:type="dxa"/>
          </w:tcPr>
          <w:p w14:paraId="5E311369" w14:textId="77777777" w:rsidR="00B64049" w:rsidRPr="000825A3" w:rsidRDefault="00B6404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BC299C1" w14:textId="77777777" w:rsidR="00B64049" w:rsidRPr="000825A3" w:rsidRDefault="00B64049" w:rsidP="00E95AEA">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Строительство заходов ВЛ 330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0-1 Центральная – Советск-330 (Л-415) на </w:t>
            </w:r>
            <w:proofErr w:type="spellStart"/>
            <w:r w:rsidRPr="000825A3">
              <w:rPr>
                <w:rFonts w:ascii="Times New Roman" w:eastAsia="Times New Roman" w:hAnsi="Times New Roman" w:cs="Times New Roman"/>
                <w:bCs/>
                <w:sz w:val="22"/>
                <w:szCs w:val="22"/>
              </w:rPr>
              <w:t>Прегольскую</w:t>
            </w:r>
            <w:proofErr w:type="spellEnd"/>
            <w:r w:rsidRPr="000825A3">
              <w:rPr>
                <w:rFonts w:ascii="Times New Roman" w:eastAsia="Times New Roman" w:hAnsi="Times New Roman" w:cs="Times New Roman"/>
                <w:bCs/>
                <w:sz w:val="22"/>
                <w:szCs w:val="22"/>
              </w:rPr>
              <w:t xml:space="preserve"> ТЭС для выдачи мощности </w:t>
            </w:r>
            <w:proofErr w:type="spellStart"/>
            <w:r w:rsidRPr="000825A3">
              <w:rPr>
                <w:rFonts w:ascii="Times New Roman" w:eastAsia="Times New Roman" w:hAnsi="Times New Roman" w:cs="Times New Roman"/>
                <w:bCs/>
                <w:sz w:val="22"/>
                <w:szCs w:val="22"/>
              </w:rPr>
              <w:t>Прегольской</w:t>
            </w:r>
            <w:proofErr w:type="spellEnd"/>
            <w:r w:rsidRPr="000825A3">
              <w:rPr>
                <w:rFonts w:ascii="Times New Roman" w:eastAsia="Times New Roman" w:hAnsi="Times New Roman" w:cs="Times New Roman"/>
                <w:bCs/>
                <w:sz w:val="22"/>
                <w:szCs w:val="22"/>
              </w:rPr>
              <w:t xml:space="preserve"> ТЭС</w:t>
            </w:r>
          </w:p>
        </w:tc>
        <w:tc>
          <w:tcPr>
            <w:tcW w:w="1184" w:type="dxa"/>
          </w:tcPr>
          <w:p w14:paraId="1391418E" w14:textId="77777777" w:rsidR="00B64049" w:rsidRPr="000825A3" w:rsidRDefault="00B6404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468CA027" w14:textId="77777777" w:rsidR="00B64049" w:rsidRPr="000825A3" w:rsidRDefault="00B6404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w:t>
            </w:r>
          </w:p>
        </w:tc>
        <w:tc>
          <w:tcPr>
            <w:tcW w:w="1551" w:type="dxa"/>
          </w:tcPr>
          <w:p w14:paraId="1BE8E185" w14:textId="77777777" w:rsidR="00B64049" w:rsidRPr="000825A3" w:rsidRDefault="00B6404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Ф</w:t>
            </w:r>
          </w:p>
        </w:tc>
      </w:tr>
      <w:tr w:rsidR="00F74C39" w:rsidRPr="000825A3" w14:paraId="607857D5" w14:textId="77777777" w:rsidTr="00F1581D">
        <w:trPr>
          <w:jc w:val="center"/>
        </w:trPr>
        <w:tc>
          <w:tcPr>
            <w:tcW w:w="862" w:type="dxa"/>
          </w:tcPr>
          <w:p w14:paraId="071A89D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025BF9D" w14:textId="77777777" w:rsidR="00F74C39" w:rsidRPr="000825A3" w:rsidRDefault="00F74C39" w:rsidP="00F74C39">
            <w:pPr>
              <w:tabs>
                <w:tab w:val="left" w:pos="1020"/>
              </w:tabs>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Строительство КЛ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(для </w:t>
            </w:r>
            <w:proofErr w:type="spellStart"/>
            <w:r w:rsidRPr="000825A3">
              <w:rPr>
                <w:rFonts w:ascii="Times New Roman" w:eastAsia="Times New Roman" w:hAnsi="Times New Roman" w:cs="Times New Roman"/>
                <w:sz w:val="22"/>
                <w:szCs w:val="22"/>
              </w:rPr>
              <w:t>запитки</w:t>
            </w:r>
            <w:proofErr w:type="spellEnd"/>
            <w:r w:rsidRPr="000825A3">
              <w:rPr>
                <w:rFonts w:ascii="Times New Roman" w:eastAsia="Times New Roman" w:hAnsi="Times New Roman" w:cs="Times New Roman"/>
                <w:sz w:val="22"/>
                <w:szCs w:val="22"/>
              </w:rPr>
              <w:t xml:space="preserve"> ПС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Береговая)</w:t>
            </w:r>
          </w:p>
        </w:tc>
        <w:tc>
          <w:tcPr>
            <w:tcW w:w="1184" w:type="dxa"/>
          </w:tcPr>
          <w:p w14:paraId="6334B5B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782BF27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2х1,3</w:t>
            </w:r>
          </w:p>
          <w:p w14:paraId="49028A6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2х1,7</w:t>
            </w:r>
          </w:p>
        </w:tc>
        <w:tc>
          <w:tcPr>
            <w:tcW w:w="1551" w:type="dxa"/>
          </w:tcPr>
          <w:p w14:paraId="0184D8A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Ф/Р</w:t>
            </w:r>
          </w:p>
        </w:tc>
      </w:tr>
      <w:tr w:rsidR="00F74C39" w:rsidRPr="000825A3" w14:paraId="156D4329" w14:textId="77777777" w:rsidTr="00F1581D">
        <w:trPr>
          <w:jc w:val="center"/>
        </w:trPr>
        <w:tc>
          <w:tcPr>
            <w:tcW w:w="862" w:type="dxa"/>
          </w:tcPr>
          <w:p w14:paraId="03CE661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02E576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Строительство КЛ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(для </w:t>
            </w:r>
            <w:proofErr w:type="spellStart"/>
            <w:r w:rsidRPr="000825A3">
              <w:rPr>
                <w:rFonts w:ascii="Times New Roman" w:eastAsia="Times New Roman" w:hAnsi="Times New Roman" w:cs="Times New Roman"/>
                <w:sz w:val="22"/>
                <w:szCs w:val="22"/>
              </w:rPr>
              <w:t>запитки</w:t>
            </w:r>
            <w:proofErr w:type="spellEnd"/>
            <w:r w:rsidRPr="000825A3">
              <w:rPr>
                <w:rFonts w:ascii="Times New Roman" w:eastAsia="Times New Roman" w:hAnsi="Times New Roman" w:cs="Times New Roman"/>
                <w:sz w:val="22"/>
                <w:szCs w:val="22"/>
              </w:rPr>
              <w:t xml:space="preserve"> ПС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Менделеевская)</w:t>
            </w:r>
          </w:p>
        </w:tc>
        <w:tc>
          <w:tcPr>
            <w:tcW w:w="1184" w:type="dxa"/>
          </w:tcPr>
          <w:p w14:paraId="2CDB808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7BDE95C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36,9 </w:t>
            </w:r>
          </w:p>
        </w:tc>
        <w:tc>
          <w:tcPr>
            <w:tcW w:w="1551" w:type="dxa"/>
          </w:tcPr>
          <w:p w14:paraId="2524F23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5DBE3C4F" w14:textId="77777777" w:rsidTr="00F1581D">
        <w:trPr>
          <w:jc w:val="center"/>
        </w:trPr>
        <w:tc>
          <w:tcPr>
            <w:tcW w:w="862" w:type="dxa"/>
          </w:tcPr>
          <w:p w14:paraId="1BB63631"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849B56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Строительство КЛ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(для </w:t>
            </w:r>
            <w:proofErr w:type="spellStart"/>
            <w:r w:rsidRPr="000825A3">
              <w:rPr>
                <w:rFonts w:ascii="Times New Roman" w:eastAsia="Times New Roman" w:hAnsi="Times New Roman" w:cs="Times New Roman"/>
                <w:sz w:val="22"/>
                <w:szCs w:val="22"/>
              </w:rPr>
              <w:t>запитки</w:t>
            </w:r>
            <w:proofErr w:type="spellEnd"/>
            <w:r w:rsidRPr="000825A3">
              <w:rPr>
                <w:rFonts w:ascii="Times New Roman" w:eastAsia="Times New Roman" w:hAnsi="Times New Roman" w:cs="Times New Roman"/>
                <w:sz w:val="22"/>
                <w:szCs w:val="22"/>
              </w:rPr>
              <w:t xml:space="preserve"> ПС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Форт)</w:t>
            </w:r>
          </w:p>
        </w:tc>
        <w:tc>
          <w:tcPr>
            <w:tcW w:w="1184" w:type="dxa"/>
          </w:tcPr>
          <w:p w14:paraId="7EC1858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612BE2E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w:t>
            </w:r>
          </w:p>
        </w:tc>
        <w:tc>
          <w:tcPr>
            <w:tcW w:w="1551" w:type="dxa"/>
          </w:tcPr>
          <w:p w14:paraId="6BACC2E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3A510D94" w14:textId="77777777" w:rsidTr="00F1581D">
        <w:trPr>
          <w:jc w:val="center"/>
        </w:trPr>
        <w:tc>
          <w:tcPr>
            <w:tcW w:w="862" w:type="dxa"/>
          </w:tcPr>
          <w:p w14:paraId="661C909E"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0E4E92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Строительство КЛ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(для </w:t>
            </w:r>
            <w:proofErr w:type="spellStart"/>
            <w:r w:rsidRPr="000825A3">
              <w:rPr>
                <w:rFonts w:ascii="Times New Roman" w:eastAsia="Times New Roman" w:hAnsi="Times New Roman" w:cs="Times New Roman"/>
                <w:sz w:val="22"/>
                <w:szCs w:val="22"/>
              </w:rPr>
              <w:t>запитки</w:t>
            </w:r>
            <w:proofErr w:type="spellEnd"/>
            <w:r w:rsidRPr="000825A3">
              <w:rPr>
                <w:rFonts w:ascii="Times New Roman" w:eastAsia="Times New Roman" w:hAnsi="Times New Roman" w:cs="Times New Roman"/>
                <w:sz w:val="22"/>
                <w:szCs w:val="22"/>
              </w:rPr>
              <w:t xml:space="preserve"> ПС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Автотор)</w:t>
            </w:r>
          </w:p>
        </w:tc>
        <w:tc>
          <w:tcPr>
            <w:tcW w:w="1184" w:type="dxa"/>
          </w:tcPr>
          <w:p w14:paraId="18D111E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27A970B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5,9</w:t>
            </w:r>
          </w:p>
        </w:tc>
        <w:tc>
          <w:tcPr>
            <w:tcW w:w="1551" w:type="dxa"/>
          </w:tcPr>
          <w:p w14:paraId="2A55D82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7B565810" w14:textId="77777777" w:rsidTr="00F1581D">
        <w:trPr>
          <w:jc w:val="center"/>
        </w:trPr>
        <w:tc>
          <w:tcPr>
            <w:tcW w:w="862" w:type="dxa"/>
          </w:tcPr>
          <w:p w14:paraId="5282CB5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EBED97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Строительство </w:t>
            </w:r>
            <w:proofErr w:type="gramStart"/>
            <w:r w:rsidRPr="000825A3">
              <w:rPr>
                <w:rFonts w:ascii="Times New Roman" w:eastAsia="Times New Roman" w:hAnsi="Times New Roman" w:cs="Times New Roman"/>
                <w:sz w:val="22"/>
                <w:szCs w:val="22"/>
              </w:rPr>
              <w:t>ВЛ,КЛ</w:t>
            </w:r>
            <w:proofErr w:type="gramEnd"/>
            <w:r w:rsidRPr="000825A3">
              <w:rPr>
                <w:rFonts w:ascii="Times New Roman" w:eastAsia="Times New Roman" w:hAnsi="Times New Roman" w:cs="Times New Roman"/>
                <w:sz w:val="22"/>
                <w:szCs w:val="22"/>
              </w:rPr>
              <w:t xml:space="preserve">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(для </w:t>
            </w:r>
            <w:proofErr w:type="spellStart"/>
            <w:r w:rsidRPr="000825A3">
              <w:rPr>
                <w:rFonts w:ascii="Times New Roman" w:eastAsia="Times New Roman" w:hAnsi="Times New Roman" w:cs="Times New Roman"/>
                <w:sz w:val="22"/>
                <w:szCs w:val="22"/>
              </w:rPr>
              <w:t>запитки</w:t>
            </w:r>
            <w:proofErr w:type="spellEnd"/>
            <w:r w:rsidRPr="000825A3">
              <w:rPr>
                <w:rFonts w:ascii="Times New Roman" w:eastAsia="Times New Roman" w:hAnsi="Times New Roman" w:cs="Times New Roman"/>
                <w:sz w:val="22"/>
                <w:szCs w:val="22"/>
              </w:rPr>
              <w:t xml:space="preserve"> ПС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Сельма)</w:t>
            </w:r>
          </w:p>
        </w:tc>
        <w:tc>
          <w:tcPr>
            <w:tcW w:w="1184" w:type="dxa"/>
          </w:tcPr>
          <w:p w14:paraId="7AAA5BE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7495E39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2х0,3</w:t>
            </w:r>
          </w:p>
        </w:tc>
        <w:tc>
          <w:tcPr>
            <w:tcW w:w="1551" w:type="dxa"/>
          </w:tcPr>
          <w:p w14:paraId="354A381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321F96B8" w14:textId="77777777" w:rsidTr="00F1581D">
        <w:trPr>
          <w:jc w:val="center"/>
        </w:trPr>
        <w:tc>
          <w:tcPr>
            <w:tcW w:w="862" w:type="dxa"/>
          </w:tcPr>
          <w:p w14:paraId="3A7D673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7EE215D" w14:textId="77777777" w:rsidR="00F74C39" w:rsidRPr="000825A3" w:rsidRDefault="00F74C39" w:rsidP="00B6404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Строительство ВЛ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w:t>
            </w:r>
            <w:r w:rsidR="00B64049" w:rsidRPr="000825A3">
              <w:rPr>
                <w:rFonts w:ascii="Times New Roman" w:eastAsia="Times New Roman" w:hAnsi="Times New Roman" w:cs="Times New Roman"/>
                <w:sz w:val="22"/>
                <w:szCs w:val="22"/>
              </w:rPr>
              <w:t xml:space="preserve">для </w:t>
            </w:r>
            <w:proofErr w:type="spellStart"/>
            <w:r w:rsidR="00B64049" w:rsidRPr="000825A3">
              <w:rPr>
                <w:rFonts w:ascii="Times New Roman" w:eastAsia="Times New Roman" w:hAnsi="Times New Roman" w:cs="Times New Roman"/>
                <w:sz w:val="22"/>
                <w:szCs w:val="22"/>
              </w:rPr>
              <w:t>запитки</w:t>
            </w:r>
            <w:proofErr w:type="spellEnd"/>
            <w:r w:rsidR="00B64049" w:rsidRPr="000825A3">
              <w:rPr>
                <w:rFonts w:ascii="Times New Roman" w:eastAsia="Times New Roman" w:hAnsi="Times New Roman" w:cs="Times New Roman"/>
                <w:sz w:val="22"/>
                <w:szCs w:val="22"/>
              </w:rPr>
              <w:t xml:space="preserve"> ПС 110 </w:t>
            </w:r>
            <w:proofErr w:type="spellStart"/>
            <w:r w:rsidR="00B64049" w:rsidRPr="000825A3">
              <w:rPr>
                <w:rFonts w:ascii="Times New Roman" w:eastAsia="Times New Roman" w:hAnsi="Times New Roman" w:cs="Times New Roman"/>
                <w:sz w:val="22"/>
                <w:szCs w:val="22"/>
              </w:rPr>
              <w:t>кВ</w:t>
            </w:r>
            <w:proofErr w:type="spellEnd"/>
            <w:r w:rsidR="00B64049" w:rsidRPr="000825A3">
              <w:rPr>
                <w:rFonts w:ascii="Times New Roman" w:eastAsia="Times New Roman" w:hAnsi="Times New Roman" w:cs="Times New Roman"/>
                <w:sz w:val="22"/>
                <w:szCs w:val="22"/>
              </w:rPr>
              <w:t xml:space="preserve"> Окружная</w:t>
            </w:r>
          </w:p>
        </w:tc>
        <w:tc>
          <w:tcPr>
            <w:tcW w:w="1184" w:type="dxa"/>
          </w:tcPr>
          <w:p w14:paraId="0582F25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0B968E8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2х9</w:t>
            </w:r>
          </w:p>
        </w:tc>
        <w:tc>
          <w:tcPr>
            <w:tcW w:w="1551" w:type="dxa"/>
          </w:tcPr>
          <w:p w14:paraId="29E7868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1F4943D1" w14:textId="77777777" w:rsidTr="00F1581D">
        <w:trPr>
          <w:jc w:val="center"/>
        </w:trPr>
        <w:tc>
          <w:tcPr>
            <w:tcW w:w="862" w:type="dxa"/>
          </w:tcPr>
          <w:p w14:paraId="00E5EFDB"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102F6453"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Строительство ВЛ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(для </w:t>
            </w:r>
            <w:proofErr w:type="spellStart"/>
            <w:r w:rsidRPr="000825A3">
              <w:rPr>
                <w:rFonts w:ascii="Times New Roman" w:eastAsia="Times New Roman" w:hAnsi="Times New Roman" w:cs="Times New Roman"/>
                <w:sz w:val="22"/>
                <w:szCs w:val="22"/>
              </w:rPr>
              <w:t>запитки</w:t>
            </w:r>
            <w:proofErr w:type="spellEnd"/>
            <w:r w:rsidRPr="000825A3">
              <w:rPr>
                <w:rFonts w:ascii="Times New Roman" w:eastAsia="Times New Roman" w:hAnsi="Times New Roman" w:cs="Times New Roman"/>
                <w:sz w:val="22"/>
                <w:szCs w:val="22"/>
              </w:rPr>
              <w:t xml:space="preserve"> ПС 110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Чкаловская-2)</w:t>
            </w:r>
          </w:p>
        </w:tc>
        <w:tc>
          <w:tcPr>
            <w:tcW w:w="1184" w:type="dxa"/>
          </w:tcPr>
          <w:p w14:paraId="05288DB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7FD2328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3,0</w:t>
            </w:r>
          </w:p>
        </w:tc>
        <w:tc>
          <w:tcPr>
            <w:tcW w:w="1551" w:type="dxa"/>
          </w:tcPr>
          <w:p w14:paraId="3DE8992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w:t>
            </w:r>
          </w:p>
        </w:tc>
      </w:tr>
      <w:tr w:rsidR="00F74C39" w:rsidRPr="000825A3" w14:paraId="1B1A2C15" w14:textId="77777777" w:rsidTr="00F1581D">
        <w:trPr>
          <w:jc w:val="center"/>
        </w:trPr>
        <w:tc>
          <w:tcPr>
            <w:tcW w:w="862" w:type="dxa"/>
          </w:tcPr>
          <w:p w14:paraId="58BB750D"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A86628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Строительство КЛ 10 </w:t>
            </w:r>
            <w:proofErr w:type="spellStart"/>
            <w:r w:rsidRPr="000825A3">
              <w:rPr>
                <w:rFonts w:ascii="Times New Roman" w:eastAsia="Times New Roman" w:hAnsi="Times New Roman" w:cs="Times New Roman"/>
                <w:sz w:val="22"/>
                <w:szCs w:val="22"/>
              </w:rPr>
              <w:t>кВ</w:t>
            </w:r>
            <w:proofErr w:type="spellEnd"/>
            <w:r w:rsidRPr="000825A3">
              <w:rPr>
                <w:rFonts w:ascii="Times New Roman" w:eastAsia="Times New Roman" w:hAnsi="Times New Roman" w:cs="Times New Roman"/>
                <w:sz w:val="22"/>
                <w:szCs w:val="22"/>
              </w:rPr>
              <w:t xml:space="preserve"> от РП до ПС</w:t>
            </w:r>
          </w:p>
        </w:tc>
        <w:tc>
          <w:tcPr>
            <w:tcW w:w="1184" w:type="dxa"/>
          </w:tcPr>
          <w:p w14:paraId="007F3AC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2BFE9453" w14:textId="77777777" w:rsidR="00F74C39" w:rsidRPr="000825A3" w:rsidRDefault="00714F32"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71,9</w:t>
            </w:r>
          </w:p>
        </w:tc>
        <w:tc>
          <w:tcPr>
            <w:tcW w:w="1551" w:type="dxa"/>
          </w:tcPr>
          <w:p w14:paraId="608CF83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8267DC9" w14:textId="77777777" w:rsidTr="00F1581D">
        <w:trPr>
          <w:jc w:val="center"/>
        </w:trPr>
        <w:tc>
          <w:tcPr>
            <w:tcW w:w="862" w:type="dxa"/>
          </w:tcPr>
          <w:p w14:paraId="5619ED4E"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BB1B4B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ПС 330/110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Северная </w:t>
            </w:r>
          </w:p>
        </w:tc>
        <w:tc>
          <w:tcPr>
            <w:tcW w:w="1184" w:type="dxa"/>
          </w:tcPr>
          <w:p w14:paraId="2B6E68C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45B5AE9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дополнительная установка на РУ 330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2 ячеек выключателей, на РУ 110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 8 ячеек выключателей</w:t>
            </w:r>
          </w:p>
        </w:tc>
        <w:tc>
          <w:tcPr>
            <w:tcW w:w="1551" w:type="dxa"/>
          </w:tcPr>
          <w:p w14:paraId="65F8E2E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3599FE62" w14:textId="77777777" w:rsidTr="00F1581D">
        <w:trPr>
          <w:jc w:val="center"/>
        </w:trPr>
        <w:tc>
          <w:tcPr>
            <w:tcW w:w="862" w:type="dxa"/>
          </w:tcPr>
          <w:p w14:paraId="17B439C6"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8192BC8"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ПС 330/110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Центральная </w:t>
            </w:r>
          </w:p>
        </w:tc>
        <w:tc>
          <w:tcPr>
            <w:tcW w:w="1184" w:type="dxa"/>
          </w:tcPr>
          <w:p w14:paraId="78B1831A"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42" w:type="dxa"/>
          </w:tcPr>
          <w:p w14:paraId="4CFF689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дополнительная </w:t>
            </w:r>
            <w:r w:rsidRPr="000825A3">
              <w:rPr>
                <w:rFonts w:ascii="Times New Roman" w:eastAsia="Times New Roman" w:hAnsi="Times New Roman" w:cs="Times New Roman"/>
                <w:bCs/>
                <w:sz w:val="22"/>
                <w:szCs w:val="22"/>
              </w:rPr>
              <w:lastRenderedPageBreak/>
              <w:t xml:space="preserve">установка на РУ 330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3 ячеек выключателей, на РУ 110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 3 ячеек выключателей</w:t>
            </w:r>
          </w:p>
        </w:tc>
        <w:tc>
          <w:tcPr>
            <w:tcW w:w="1551" w:type="dxa"/>
          </w:tcPr>
          <w:p w14:paraId="7D5B60B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М</w:t>
            </w:r>
          </w:p>
        </w:tc>
      </w:tr>
      <w:tr w:rsidR="00F74C39" w:rsidRPr="000825A3" w14:paraId="3CCE7A26" w14:textId="77777777" w:rsidTr="00F1581D">
        <w:trPr>
          <w:jc w:val="center"/>
        </w:trPr>
        <w:tc>
          <w:tcPr>
            <w:tcW w:w="862" w:type="dxa"/>
          </w:tcPr>
          <w:p w14:paraId="6FC0CE8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52C0754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ПС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Южная </w:t>
            </w:r>
          </w:p>
        </w:tc>
        <w:tc>
          <w:tcPr>
            <w:tcW w:w="1184" w:type="dxa"/>
          </w:tcPr>
          <w:p w14:paraId="3C5FE30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45968E1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замена 2-х </w:t>
            </w:r>
            <w:proofErr w:type="spellStart"/>
            <w:r w:rsidRPr="000825A3">
              <w:rPr>
                <w:rFonts w:ascii="Times New Roman" w:eastAsia="Times New Roman" w:hAnsi="Times New Roman" w:cs="Times New Roman"/>
                <w:bCs/>
                <w:sz w:val="22"/>
                <w:szCs w:val="22"/>
              </w:rPr>
              <w:t>тр</w:t>
            </w:r>
            <w:proofErr w:type="spellEnd"/>
            <w:r w:rsidRPr="000825A3">
              <w:rPr>
                <w:rFonts w:ascii="Times New Roman" w:eastAsia="Times New Roman" w:hAnsi="Times New Roman" w:cs="Times New Roman"/>
                <w:bCs/>
                <w:sz w:val="22"/>
                <w:szCs w:val="22"/>
              </w:rPr>
              <w:t xml:space="preserve">-ров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по 40 МВА на новые </w:t>
            </w:r>
            <w:proofErr w:type="spellStart"/>
            <w:r w:rsidRPr="000825A3">
              <w:rPr>
                <w:rFonts w:ascii="Times New Roman" w:eastAsia="Times New Roman" w:hAnsi="Times New Roman" w:cs="Times New Roman"/>
                <w:bCs/>
                <w:sz w:val="22"/>
                <w:szCs w:val="22"/>
              </w:rPr>
              <w:t>тр-ры</w:t>
            </w:r>
            <w:proofErr w:type="spellEnd"/>
            <w:r w:rsidRPr="000825A3">
              <w:rPr>
                <w:rFonts w:ascii="Times New Roman" w:eastAsia="Times New Roman" w:hAnsi="Times New Roman" w:cs="Times New Roman"/>
                <w:bCs/>
                <w:sz w:val="22"/>
                <w:szCs w:val="22"/>
              </w:rPr>
              <w:t xml:space="preserve"> по 63 МВА</w:t>
            </w:r>
          </w:p>
        </w:tc>
        <w:tc>
          <w:tcPr>
            <w:tcW w:w="1551" w:type="dxa"/>
          </w:tcPr>
          <w:p w14:paraId="3BD6DC4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18ADEAD4" w14:textId="77777777" w:rsidTr="00F1581D">
        <w:trPr>
          <w:jc w:val="center"/>
        </w:trPr>
        <w:tc>
          <w:tcPr>
            <w:tcW w:w="862" w:type="dxa"/>
          </w:tcPr>
          <w:p w14:paraId="5830C72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2557B6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ПС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w:t>
            </w:r>
            <w:proofErr w:type="spellStart"/>
            <w:r w:rsidRPr="000825A3">
              <w:rPr>
                <w:rFonts w:ascii="Times New Roman" w:eastAsia="Times New Roman" w:hAnsi="Times New Roman" w:cs="Times New Roman"/>
                <w:bCs/>
                <w:sz w:val="22"/>
                <w:szCs w:val="22"/>
              </w:rPr>
              <w:t>Молокозаводская</w:t>
            </w:r>
            <w:proofErr w:type="spellEnd"/>
            <w:r w:rsidRPr="000825A3">
              <w:rPr>
                <w:rFonts w:ascii="Times New Roman" w:eastAsia="Times New Roman" w:hAnsi="Times New Roman" w:cs="Times New Roman"/>
                <w:bCs/>
                <w:sz w:val="22"/>
                <w:szCs w:val="22"/>
              </w:rPr>
              <w:t xml:space="preserve"> </w:t>
            </w:r>
          </w:p>
        </w:tc>
        <w:tc>
          <w:tcPr>
            <w:tcW w:w="1184" w:type="dxa"/>
          </w:tcPr>
          <w:p w14:paraId="046C4D3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49DB7AFE"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замена 2-х </w:t>
            </w:r>
            <w:proofErr w:type="spellStart"/>
            <w:r w:rsidRPr="000825A3">
              <w:rPr>
                <w:rFonts w:ascii="Times New Roman" w:eastAsia="Times New Roman" w:hAnsi="Times New Roman" w:cs="Times New Roman"/>
                <w:bCs/>
                <w:sz w:val="22"/>
                <w:szCs w:val="22"/>
              </w:rPr>
              <w:t>тр</w:t>
            </w:r>
            <w:proofErr w:type="spellEnd"/>
            <w:r w:rsidRPr="000825A3">
              <w:rPr>
                <w:rFonts w:ascii="Times New Roman" w:eastAsia="Times New Roman" w:hAnsi="Times New Roman" w:cs="Times New Roman"/>
                <w:bCs/>
                <w:sz w:val="22"/>
                <w:szCs w:val="22"/>
              </w:rPr>
              <w:t xml:space="preserve">-ров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по 16 МВА на новые </w:t>
            </w:r>
            <w:proofErr w:type="spellStart"/>
            <w:r w:rsidRPr="000825A3">
              <w:rPr>
                <w:rFonts w:ascii="Times New Roman" w:eastAsia="Times New Roman" w:hAnsi="Times New Roman" w:cs="Times New Roman"/>
                <w:bCs/>
                <w:sz w:val="22"/>
                <w:szCs w:val="22"/>
              </w:rPr>
              <w:t>тр-ры</w:t>
            </w:r>
            <w:proofErr w:type="spellEnd"/>
            <w:r w:rsidRPr="000825A3">
              <w:rPr>
                <w:rFonts w:ascii="Times New Roman" w:eastAsia="Times New Roman" w:hAnsi="Times New Roman" w:cs="Times New Roman"/>
                <w:bCs/>
                <w:sz w:val="22"/>
                <w:szCs w:val="22"/>
              </w:rPr>
              <w:t xml:space="preserve"> по 40 МВА</w:t>
            </w:r>
          </w:p>
        </w:tc>
        <w:tc>
          <w:tcPr>
            <w:tcW w:w="1551" w:type="dxa"/>
          </w:tcPr>
          <w:p w14:paraId="040A42B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67DE9E9" w14:textId="77777777" w:rsidTr="00F1581D">
        <w:trPr>
          <w:jc w:val="center"/>
        </w:trPr>
        <w:tc>
          <w:tcPr>
            <w:tcW w:w="862" w:type="dxa"/>
          </w:tcPr>
          <w:p w14:paraId="63168F0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379A20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ПС 110/15/10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Невская </w:t>
            </w:r>
          </w:p>
        </w:tc>
        <w:tc>
          <w:tcPr>
            <w:tcW w:w="1184" w:type="dxa"/>
          </w:tcPr>
          <w:p w14:paraId="1C4915D9"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3AD7E7B2"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замена 2-х </w:t>
            </w:r>
            <w:proofErr w:type="spellStart"/>
            <w:r w:rsidRPr="000825A3">
              <w:rPr>
                <w:rFonts w:ascii="Times New Roman" w:eastAsia="Times New Roman" w:hAnsi="Times New Roman" w:cs="Times New Roman"/>
                <w:bCs/>
                <w:sz w:val="22"/>
                <w:szCs w:val="22"/>
              </w:rPr>
              <w:t>тр</w:t>
            </w:r>
            <w:proofErr w:type="spellEnd"/>
            <w:r w:rsidRPr="000825A3">
              <w:rPr>
                <w:rFonts w:ascii="Times New Roman" w:eastAsia="Times New Roman" w:hAnsi="Times New Roman" w:cs="Times New Roman"/>
                <w:bCs/>
                <w:sz w:val="22"/>
                <w:szCs w:val="22"/>
              </w:rPr>
              <w:t xml:space="preserve">-ров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по 16 МВА на новые </w:t>
            </w:r>
            <w:proofErr w:type="spellStart"/>
            <w:r w:rsidRPr="000825A3">
              <w:rPr>
                <w:rFonts w:ascii="Times New Roman" w:eastAsia="Times New Roman" w:hAnsi="Times New Roman" w:cs="Times New Roman"/>
                <w:bCs/>
                <w:sz w:val="22"/>
                <w:szCs w:val="22"/>
              </w:rPr>
              <w:t>тр-ры</w:t>
            </w:r>
            <w:proofErr w:type="spellEnd"/>
            <w:r w:rsidRPr="000825A3">
              <w:rPr>
                <w:rFonts w:ascii="Times New Roman" w:eastAsia="Times New Roman" w:hAnsi="Times New Roman" w:cs="Times New Roman"/>
                <w:bCs/>
                <w:sz w:val="22"/>
                <w:szCs w:val="22"/>
              </w:rPr>
              <w:t xml:space="preserve"> по 40 МВА</w:t>
            </w:r>
          </w:p>
        </w:tc>
        <w:tc>
          <w:tcPr>
            <w:tcW w:w="1551" w:type="dxa"/>
          </w:tcPr>
          <w:p w14:paraId="07E0648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248704A" w14:textId="77777777" w:rsidTr="00F1581D">
        <w:trPr>
          <w:jc w:val="center"/>
        </w:trPr>
        <w:tc>
          <w:tcPr>
            <w:tcW w:w="862" w:type="dxa"/>
          </w:tcPr>
          <w:p w14:paraId="67835912"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34FD080B"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ПС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Чкаловская  </w:t>
            </w:r>
          </w:p>
        </w:tc>
        <w:tc>
          <w:tcPr>
            <w:tcW w:w="1184" w:type="dxa"/>
          </w:tcPr>
          <w:p w14:paraId="6A2A552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75128E9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замена 2-х </w:t>
            </w:r>
            <w:proofErr w:type="spellStart"/>
            <w:r w:rsidRPr="000825A3">
              <w:rPr>
                <w:rFonts w:ascii="Times New Roman" w:eastAsia="Times New Roman" w:hAnsi="Times New Roman" w:cs="Times New Roman"/>
                <w:bCs/>
                <w:sz w:val="22"/>
                <w:szCs w:val="22"/>
              </w:rPr>
              <w:t>тр</w:t>
            </w:r>
            <w:proofErr w:type="spellEnd"/>
            <w:r w:rsidRPr="000825A3">
              <w:rPr>
                <w:rFonts w:ascii="Times New Roman" w:eastAsia="Times New Roman" w:hAnsi="Times New Roman" w:cs="Times New Roman"/>
                <w:bCs/>
                <w:sz w:val="22"/>
                <w:szCs w:val="22"/>
              </w:rPr>
              <w:t xml:space="preserve">-ров 110/10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по 16 МВА на новые </w:t>
            </w:r>
            <w:proofErr w:type="spellStart"/>
            <w:r w:rsidRPr="000825A3">
              <w:rPr>
                <w:rFonts w:ascii="Times New Roman" w:eastAsia="Times New Roman" w:hAnsi="Times New Roman" w:cs="Times New Roman"/>
                <w:bCs/>
                <w:sz w:val="22"/>
                <w:szCs w:val="22"/>
              </w:rPr>
              <w:t>тр-ры</w:t>
            </w:r>
            <w:proofErr w:type="spellEnd"/>
            <w:r w:rsidRPr="000825A3">
              <w:rPr>
                <w:rFonts w:ascii="Times New Roman" w:eastAsia="Times New Roman" w:hAnsi="Times New Roman" w:cs="Times New Roman"/>
                <w:bCs/>
                <w:sz w:val="22"/>
                <w:szCs w:val="22"/>
              </w:rPr>
              <w:t xml:space="preserve"> по 40 МВА</w:t>
            </w:r>
          </w:p>
        </w:tc>
        <w:tc>
          <w:tcPr>
            <w:tcW w:w="1551" w:type="dxa"/>
          </w:tcPr>
          <w:p w14:paraId="63F6131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5BA3E487" w14:textId="77777777" w:rsidTr="00F1581D">
        <w:trPr>
          <w:jc w:val="center"/>
        </w:trPr>
        <w:tc>
          <w:tcPr>
            <w:tcW w:w="862" w:type="dxa"/>
          </w:tcPr>
          <w:p w14:paraId="6008B387"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48DC2A9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ПС 110/15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Центральная </w:t>
            </w:r>
          </w:p>
        </w:tc>
        <w:tc>
          <w:tcPr>
            <w:tcW w:w="1184" w:type="dxa"/>
          </w:tcPr>
          <w:p w14:paraId="4159E56D"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30C35DE4"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замена 2-х </w:t>
            </w:r>
            <w:proofErr w:type="spellStart"/>
            <w:r w:rsidRPr="000825A3">
              <w:rPr>
                <w:rFonts w:ascii="Times New Roman" w:eastAsia="Times New Roman" w:hAnsi="Times New Roman" w:cs="Times New Roman"/>
                <w:bCs/>
                <w:sz w:val="22"/>
                <w:szCs w:val="22"/>
              </w:rPr>
              <w:t>тр</w:t>
            </w:r>
            <w:proofErr w:type="spellEnd"/>
            <w:r w:rsidRPr="000825A3">
              <w:rPr>
                <w:rFonts w:ascii="Times New Roman" w:eastAsia="Times New Roman" w:hAnsi="Times New Roman" w:cs="Times New Roman"/>
                <w:bCs/>
                <w:sz w:val="22"/>
                <w:szCs w:val="22"/>
              </w:rPr>
              <w:t xml:space="preserve">-ров 110/15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по 16 МВА на новые </w:t>
            </w:r>
            <w:proofErr w:type="spellStart"/>
            <w:r w:rsidRPr="000825A3">
              <w:rPr>
                <w:rFonts w:ascii="Times New Roman" w:eastAsia="Times New Roman" w:hAnsi="Times New Roman" w:cs="Times New Roman"/>
                <w:bCs/>
                <w:sz w:val="22"/>
                <w:szCs w:val="22"/>
              </w:rPr>
              <w:t>тр-ры</w:t>
            </w:r>
            <w:proofErr w:type="spellEnd"/>
            <w:r w:rsidRPr="000825A3">
              <w:rPr>
                <w:rFonts w:ascii="Times New Roman" w:eastAsia="Times New Roman" w:hAnsi="Times New Roman" w:cs="Times New Roman"/>
                <w:bCs/>
                <w:sz w:val="22"/>
                <w:szCs w:val="22"/>
              </w:rPr>
              <w:t xml:space="preserve"> по 25 МВА</w:t>
            </w:r>
          </w:p>
        </w:tc>
        <w:tc>
          <w:tcPr>
            <w:tcW w:w="1551" w:type="dxa"/>
          </w:tcPr>
          <w:p w14:paraId="51F5BEC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4CE265BC" w14:textId="77777777" w:rsidTr="00F1581D">
        <w:trPr>
          <w:jc w:val="center"/>
        </w:trPr>
        <w:tc>
          <w:tcPr>
            <w:tcW w:w="862" w:type="dxa"/>
          </w:tcPr>
          <w:p w14:paraId="3982F6E5"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70467F96"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ПС 110/15/10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Космодемьянская </w:t>
            </w:r>
          </w:p>
        </w:tc>
        <w:tc>
          <w:tcPr>
            <w:tcW w:w="1184" w:type="dxa"/>
          </w:tcPr>
          <w:p w14:paraId="5B9999D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2EB0EDEF"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Замена трансформ. 110/15/10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мощностью 16 МВА на трансформатор 25 МВА</w:t>
            </w:r>
          </w:p>
        </w:tc>
        <w:tc>
          <w:tcPr>
            <w:tcW w:w="1551" w:type="dxa"/>
          </w:tcPr>
          <w:p w14:paraId="54A4AF3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03AB1C21" w14:textId="77777777" w:rsidTr="00F1581D">
        <w:trPr>
          <w:jc w:val="center"/>
        </w:trPr>
        <w:tc>
          <w:tcPr>
            <w:tcW w:w="862" w:type="dxa"/>
          </w:tcPr>
          <w:p w14:paraId="2465C334"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EFE5690"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ПС Прибрежная </w:t>
            </w:r>
          </w:p>
        </w:tc>
        <w:tc>
          <w:tcPr>
            <w:tcW w:w="1184" w:type="dxa"/>
          </w:tcPr>
          <w:p w14:paraId="2E4BC6C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2C14981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замена существующего трансформатора мощностью </w:t>
            </w:r>
            <w:r w:rsidRPr="000825A3">
              <w:rPr>
                <w:rFonts w:ascii="Times New Roman" w:eastAsia="Times New Roman" w:hAnsi="Times New Roman" w:cs="Times New Roman"/>
                <w:bCs/>
                <w:sz w:val="22"/>
                <w:szCs w:val="22"/>
              </w:rPr>
              <w:lastRenderedPageBreak/>
              <w:t xml:space="preserve">10 МВА на 16 МВА, установка второго трансформатора 110/15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мощностью 16 МВА, расширение РУ 110 </w:t>
            </w:r>
            <w:proofErr w:type="spellStart"/>
            <w:proofErr w:type="gram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на</w:t>
            </w:r>
            <w:proofErr w:type="gramEnd"/>
            <w:r w:rsidRPr="000825A3">
              <w:rPr>
                <w:rFonts w:ascii="Times New Roman" w:eastAsia="Times New Roman" w:hAnsi="Times New Roman" w:cs="Times New Roman"/>
                <w:bCs/>
                <w:sz w:val="22"/>
                <w:szCs w:val="22"/>
              </w:rPr>
              <w:t xml:space="preserve"> две ячейки</w:t>
            </w:r>
          </w:p>
        </w:tc>
        <w:tc>
          <w:tcPr>
            <w:tcW w:w="1551" w:type="dxa"/>
          </w:tcPr>
          <w:p w14:paraId="2D1B196C"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М</w:t>
            </w:r>
          </w:p>
        </w:tc>
      </w:tr>
      <w:tr w:rsidR="00B64049" w:rsidRPr="000825A3" w14:paraId="53BEC3F4" w14:textId="77777777" w:rsidTr="00F1581D">
        <w:trPr>
          <w:jc w:val="center"/>
        </w:trPr>
        <w:tc>
          <w:tcPr>
            <w:tcW w:w="862" w:type="dxa"/>
          </w:tcPr>
          <w:p w14:paraId="5662D3F0" w14:textId="77777777" w:rsidR="00B64049" w:rsidRPr="000825A3" w:rsidRDefault="00B6404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28696FA3" w14:textId="77777777" w:rsidR="00B64049" w:rsidRPr="000825A3" w:rsidRDefault="00B6404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Реконструкция ПС 110/10/6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Промышленная</w:t>
            </w:r>
          </w:p>
        </w:tc>
        <w:tc>
          <w:tcPr>
            <w:tcW w:w="1184" w:type="dxa"/>
          </w:tcPr>
          <w:p w14:paraId="6FEC84B2" w14:textId="77777777" w:rsidR="00B64049" w:rsidRPr="000825A3" w:rsidRDefault="00B6404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МВА</w:t>
            </w:r>
          </w:p>
        </w:tc>
        <w:tc>
          <w:tcPr>
            <w:tcW w:w="1442" w:type="dxa"/>
          </w:tcPr>
          <w:p w14:paraId="5FABA19D" w14:textId="77777777" w:rsidR="00B64049" w:rsidRPr="000825A3" w:rsidRDefault="00B64049" w:rsidP="00F74C39">
            <w:pPr>
              <w:spacing w:before="60" w:after="60"/>
              <w:jc w:val="center"/>
              <w:rPr>
                <w:rFonts w:ascii="Times New Roman" w:eastAsia="Times New Roman" w:hAnsi="Times New Roman" w:cs="Times New Roman"/>
                <w:bCs/>
                <w:sz w:val="22"/>
                <w:szCs w:val="22"/>
              </w:rPr>
            </w:pPr>
            <w:r w:rsidRPr="000825A3">
              <w:rPr>
                <w:rFonts w:ascii="Times New Roman" w:eastAsia="Times New Roman" w:hAnsi="Times New Roman" w:cs="Times New Roman"/>
                <w:bCs/>
                <w:sz w:val="22"/>
                <w:szCs w:val="22"/>
              </w:rPr>
              <w:t xml:space="preserve">замена 2-х трансформаторов 110/10/6 </w:t>
            </w:r>
            <w:proofErr w:type="spell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мощностью 25 МВА на новые трансформаторы мощностью по 40 МВА, замена на </w:t>
            </w:r>
            <w:proofErr w:type="spellStart"/>
            <w:r w:rsidRPr="000825A3">
              <w:rPr>
                <w:rFonts w:ascii="Times New Roman" w:eastAsia="Times New Roman" w:hAnsi="Times New Roman" w:cs="Times New Roman"/>
                <w:bCs/>
                <w:sz w:val="22"/>
                <w:szCs w:val="22"/>
              </w:rPr>
              <w:t>элегазовые</w:t>
            </w:r>
            <w:proofErr w:type="spellEnd"/>
            <w:r w:rsidRPr="000825A3">
              <w:rPr>
                <w:rFonts w:ascii="Times New Roman" w:eastAsia="Times New Roman" w:hAnsi="Times New Roman" w:cs="Times New Roman"/>
                <w:bCs/>
                <w:sz w:val="22"/>
                <w:szCs w:val="22"/>
              </w:rPr>
              <w:t xml:space="preserve"> выкл. 110 </w:t>
            </w:r>
            <w:proofErr w:type="spellStart"/>
            <w:r w:rsidRPr="000825A3">
              <w:rPr>
                <w:rFonts w:ascii="Times New Roman" w:eastAsia="Times New Roman" w:hAnsi="Times New Roman" w:cs="Times New Roman"/>
                <w:bCs/>
                <w:sz w:val="22"/>
                <w:szCs w:val="22"/>
              </w:rPr>
              <w:t>кВ</w:t>
            </w:r>
            <w:proofErr w:type="spellEnd"/>
          </w:p>
        </w:tc>
        <w:tc>
          <w:tcPr>
            <w:tcW w:w="1551" w:type="dxa"/>
          </w:tcPr>
          <w:p w14:paraId="5663F51A" w14:textId="77777777" w:rsidR="00B64049" w:rsidRPr="000825A3" w:rsidRDefault="00B6404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F74C39" w:rsidRPr="000825A3" w14:paraId="7694E6F1" w14:textId="77777777" w:rsidTr="00F1581D">
        <w:trPr>
          <w:trHeight w:val="1266"/>
          <w:jc w:val="center"/>
        </w:trPr>
        <w:tc>
          <w:tcPr>
            <w:tcW w:w="862" w:type="dxa"/>
          </w:tcPr>
          <w:p w14:paraId="58705BDA" w14:textId="77777777" w:rsidR="00F74C39" w:rsidRPr="000825A3" w:rsidRDefault="00F74C39" w:rsidP="0085089F">
            <w:pPr>
              <w:numPr>
                <w:ilvl w:val="0"/>
                <w:numId w:val="72"/>
              </w:numPr>
              <w:tabs>
                <w:tab w:val="left" w:pos="0"/>
                <w:tab w:val="left" w:pos="56"/>
              </w:tabs>
              <w:spacing w:before="60" w:after="60"/>
              <w:contextualSpacing/>
              <w:rPr>
                <w:rFonts w:ascii="Times New Roman" w:eastAsia="Times New Roman" w:hAnsi="Times New Roman" w:cs="Times New Roman"/>
                <w:sz w:val="22"/>
                <w:szCs w:val="22"/>
              </w:rPr>
            </w:pPr>
          </w:p>
        </w:tc>
        <w:tc>
          <w:tcPr>
            <w:tcW w:w="4328" w:type="dxa"/>
          </w:tcPr>
          <w:p w14:paraId="6980AFD5"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Реконструкция ВЛ 110 </w:t>
            </w:r>
            <w:proofErr w:type="spellStart"/>
            <w:proofErr w:type="gramStart"/>
            <w:r w:rsidRPr="000825A3">
              <w:rPr>
                <w:rFonts w:ascii="Times New Roman" w:eastAsia="Times New Roman" w:hAnsi="Times New Roman" w:cs="Times New Roman"/>
                <w:bCs/>
                <w:sz w:val="22"/>
                <w:szCs w:val="22"/>
              </w:rPr>
              <w:t>кВ</w:t>
            </w:r>
            <w:proofErr w:type="spellEnd"/>
            <w:r w:rsidRPr="000825A3">
              <w:rPr>
                <w:rFonts w:ascii="Times New Roman" w:eastAsia="Times New Roman" w:hAnsi="Times New Roman" w:cs="Times New Roman"/>
                <w:bCs/>
                <w:sz w:val="22"/>
                <w:szCs w:val="22"/>
              </w:rPr>
              <w:t xml:space="preserve">  ПС</w:t>
            </w:r>
            <w:proofErr w:type="gramEnd"/>
            <w:r w:rsidRPr="000825A3">
              <w:rPr>
                <w:rFonts w:ascii="Times New Roman" w:eastAsia="Times New Roman" w:hAnsi="Times New Roman" w:cs="Times New Roman"/>
                <w:bCs/>
                <w:sz w:val="22"/>
                <w:szCs w:val="22"/>
              </w:rPr>
              <w:t xml:space="preserve"> Центральная - ПС Московская - ПС Северная</w:t>
            </w:r>
          </w:p>
        </w:tc>
        <w:tc>
          <w:tcPr>
            <w:tcW w:w="1184" w:type="dxa"/>
          </w:tcPr>
          <w:p w14:paraId="08E65EF7"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442" w:type="dxa"/>
          </w:tcPr>
          <w:p w14:paraId="08D5E26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№115-21 км, 116-19,3 км, 166-8,89 км, замена провода малого сечения на провод АС-240</w:t>
            </w:r>
          </w:p>
        </w:tc>
        <w:tc>
          <w:tcPr>
            <w:tcW w:w="1551" w:type="dxa"/>
          </w:tcPr>
          <w:p w14:paraId="105A6301" w14:textId="77777777" w:rsidR="00F74C39" w:rsidRPr="000825A3" w:rsidRDefault="00F74C39" w:rsidP="00F74C39">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bl>
    <w:p w14:paraId="496C93A0" w14:textId="77777777" w:rsidR="00F74C39" w:rsidRPr="000825A3" w:rsidRDefault="00F74C39" w:rsidP="00F74C39">
      <w:pPr>
        <w:suppressAutoHyphens/>
        <w:spacing w:before="120" w:after="120" w:line="240" w:lineRule="auto"/>
        <w:ind w:right="180" w:firstLine="900"/>
        <w:jc w:val="both"/>
        <w:rPr>
          <w:rFonts w:ascii="Times New Roman" w:eastAsia="Times New Roman" w:hAnsi="Times New Roman" w:cs="Times New Roman"/>
          <w:sz w:val="2"/>
          <w:szCs w:val="2"/>
          <w:lang w:eastAsia="ru-RU"/>
        </w:rPr>
      </w:pPr>
    </w:p>
    <w:p w14:paraId="65684680" w14:textId="77777777" w:rsidR="00A14EFB" w:rsidRPr="000825A3" w:rsidRDefault="00A14EFB">
      <w:pPr>
        <w:rPr>
          <w:rFonts w:ascii="Times New Roman" w:eastAsia="Times New Roman" w:hAnsi="Times New Roman" w:cs="Times New Roman"/>
          <w:sz w:val="2"/>
          <w:szCs w:val="2"/>
          <w:lang w:eastAsia="ru-RU"/>
        </w:rPr>
      </w:pPr>
      <w:r w:rsidRPr="000825A3">
        <w:rPr>
          <w:rFonts w:ascii="Times New Roman" w:eastAsia="Times New Roman" w:hAnsi="Times New Roman" w:cs="Times New Roman"/>
          <w:sz w:val="2"/>
          <w:szCs w:val="2"/>
          <w:lang w:eastAsia="ru-RU"/>
        </w:rPr>
        <w:br w:type="page"/>
      </w:r>
    </w:p>
    <w:p w14:paraId="6C65937C" w14:textId="77777777" w:rsidR="00F74C39" w:rsidRPr="000825A3" w:rsidRDefault="00F74C39" w:rsidP="00F74C39">
      <w:pPr>
        <w:suppressAutoHyphens/>
        <w:spacing w:before="120" w:after="120" w:line="240" w:lineRule="auto"/>
        <w:ind w:right="180" w:firstLine="900"/>
        <w:jc w:val="both"/>
        <w:rPr>
          <w:rFonts w:ascii="Times New Roman" w:eastAsia="Times New Roman" w:hAnsi="Times New Roman" w:cs="Times New Roman"/>
          <w:sz w:val="2"/>
          <w:szCs w:val="2"/>
          <w:lang w:eastAsia="ru-RU"/>
        </w:rPr>
      </w:pPr>
    </w:p>
    <w:p w14:paraId="0FD7E6F9" w14:textId="77777777" w:rsidR="00F74C39" w:rsidRPr="000825A3" w:rsidRDefault="00F74C39" w:rsidP="003805DF">
      <w:pPr>
        <w:pStyle w:val="22"/>
        <w:numPr>
          <w:ilvl w:val="0"/>
          <w:numId w:val="1"/>
        </w:numPr>
        <w:spacing w:before="240" w:after="240"/>
        <w:ind w:left="709" w:hanging="709"/>
        <w:rPr>
          <w:rFonts w:ascii="Times New Roman" w:hAnsi="Times New Roman" w:cs="Times New Roman"/>
        </w:rPr>
      </w:pPr>
      <w:bookmarkStart w:id="100" w:name="_Toc454214591"/>
      <w:r w:rsidRPr="000825A3">
        <w:rPr>
          <w:rFonts w:ascii="Times New Roman" w:hAnsi="Times New Roman" w:cs="Times New Roman"/>
        </w:rPr>
        <w:t>Инженерная подготовка территории и организация поверхностного стока</w:t>
      </w:r>
      <w:bookmarkEnd w:id="100"/>
    </w:p>
    <w:p w14:paraId="68C499B9" w14:textId="77777777" w:rsidR="00D0525C" w:rsidRPr="000825A3" w:rsidRDefault="00D0525C" w:rsidP="00D0525C">
      <w:pPr>
        <w:suppressAutoHyphens/>
        <w:spacing w:before="120" w:after="120" w:line="240" w:lineRule="auto"/>
        <w:ind w:firstLine="900"/>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 учетом природно-климатических факторов, степени антропогенного воздействия на природную среду, а также состояния и условий функционирования имеющихся инженерно-технических сооружений инженерной подготовкой территории предусматриваются следующие мероприятия в зависимости от значимости проблемы и осуществления программы действий:</w:t>
      </w:r>
    </w:p>
    <w:p w14:paraId="594A420C" w14:textId="77777777" w:rsidR="00D0525C" w:rsidRPr="000825A3" w:rsidRDefault="00D0525C" w:rsidP="00D0525C">
      <w:pPr>
        <w:suppressAutoHyphens/>
        <w:spacing w:before="120" w:after="120" w:line="240" w:lineRule="auto"/>
        <w:ind w:firstLine="900"/>
        <w:jc w:val="both"/>
        <w:rPr>
          <w:rFonts w:ascii="Times New Roman" w:eastAsia="Times New Roman" w:hAnsi="Times New Roman" w:cs="Times New Roman"/>
          <w:sz w:val="24"/>
          <w:szCs w:val="24"/>
          <w:u w:val="single"/>
          <w:lang w:eastAsia="ar-SA"/>
        </w:rPr>
      </w:pPr>
      <w:r w:rsidRPr="000825A3">
        <w:rPr>
          <w:rFonts w:ascii="Times New Roman" w:eastAsia="Times New Roman" w:hAnsi="Times New Roman" w:cs="Times New Roman"/>
          <w:sz w:val="24"/>
          <w:szCs w:val="24"/>
          <w:u w:val="single"/>
          <w:lang w:eastAsia="ar-SA"/>
        </w:rPr>
        <w:t>Инженерная защита от затопления</w:t>
      </w:r>
    </w:p>
    <w:p w14:paraId="10D49929" w14:textId="77777777" w:rsidR="00D0525C" w:rsidRPr="000825A3" w:rsidRDefault="00D0525C" w:rsidP="0085089F">
      <w:pPr>
        <w:numPr>
          <w:ilvl w:val="0"/>
          <w:numId w:val="30"/>
        </w:numPr>
        <w:tabs>
          <w:tab w:val="clear" w:pos="360"/>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берегоукрепление р. Преголя,</w:t>
      </w:r>
    </w:p>
    <w:p w14:paraId="4704625B" w14:textId="77777777" w:rsidR="00D0525C" w:rsidRPr="000825A3" w:rsidRDefault="00D0525C" w:rsidP="0085089F">
      <w:pPr>
        <w:numPr>
          <w:ilvl w:val="0"/>
          <w:numId w:val="30"/>
        </w:numPr>
        <w:tabs>
          <w:tab w:val="clear" w:pos="360"/>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обвалование территории, восстановление </w:t>
      </w:r>
      <w:proofErr w:type="spellStart"/>
      <w:r w:rsidRPr="000825A3">
        <w:rPr>
          <w:rFonts w:ascii="Times New Roman" w:eastAsia="Times New Roman" w:hAnsi="Times New Roman" w:cs="Times New Roman"/>
          <w:sz w:val="24"/>
          <w:szCs w:val="24"/>
          <w:lang w:eastAsia="ar-SA"/>
        </w:rPr>
        <w:t>польдерных</w:t>
      </w:r>
      <w:proofErr w:type="spellEnd"/>
      <w:r w:rsidRPr="000825A3">
        <w:rPr>
          <w:rFonts w:ascii="Times New Roman" w:eastAsia="Times New Roman" w:hAnsi="Times New Roman" w:cs="Times New Roman"/>
          <w:sz w:val="24"/>
          <w:szCs w:val="24"/>
          <w:lang w:eastAsia="ar-SA"/>
        </w:rPr>
        <w:t xml:space="preserve"> систем,</w:t>
      </w:r>
    </w:p>
    <w:p w14:paraId="0E3E1A33" w14:textId="77777777" w:rsidR="00D0525C" w:rsidRPr="000825A3" w:rsidRDefault="00D0525C" w:rsidP="0085089F">
      <w:pPr>
        <w:numPr>
          <w:ilvl w:val="0"/>
          <w:numId w:val="30"/>
        </w:numPr>
        <w:tabs>
          <w:tab w:val="clear" w:pos="360"/>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восстановление о.</w:t>
      </w:r>
      <w:r w:rsidR="007E69BC" w:rsidRPr="000825A3">
        <w:rPr>
          <w:rFonts w:ascii="Times New Roman" w:eastAsia="Times New Roman" w:hAnsi="Times New Roman" w:cs="Times New Roman"/>
          <w:sz w:val="24"/>
          <w:szCs w:val="24"/>
          <w:lang w:eastAsia="ar-SA"/>
        </w:rPr>
        <w:t> </w:t>
      </w:r>
      <w:proofErr w:type="spellStart"/>
      <w:r w:rsidRPr="000825A3">
        <w:rPr>
          <w:rFonts w:ascii="Times New Roman" w:eastAsia="Times New Roman" w:hAnsi="Times New Roman" w:cs="Times New Roman"/>
          <w:sz w:val="24"/>
          <w:szCs w:val="24"/>
          <w:lang w:eastAsia="ar-SA"/>
        </w:rPr>
        <w:t>Коссе</w:t>
      </w:r>
      <w:proofErr w:type="spellEnd"/>
      <w:r w:rsidRPr="000825A3">
        <w:rPr>
          <w:rFonts w:ascii="Times New Roman" w:eastAsia="Times New Roman" w:hAnsi="Times New Roman" w:cs="Times New Roman"/>
          <w:sz w:val="24"/>
          <w:szCs w:val="24"/>
          <w:lang w:eastAsia="ar-SA"/>
        </w:rPr>
        <w:t xml:space="preserve"> как санитарно-защитное сооружение,</w:t>
      </w:r>
    </w:p>
    <w:p w14:paraId="7F7FC188" w14:textId="77777777" w:rsidR="00D0525C" w:rsidRPr="000825A3" w:rsidRDefault="00D0525C" w:rsidP="00D0525C">
      <w:pPr>
        <w:tabs>
          <w:tab w:val="left" w:pos="709"/>
        </w:tabs>
        <w:suppressAutoHyphens/>
        <w:spacing w:before="120" w:after="120" w:line="240" w:lineRule="auto"/>
        <w:ind w:left="851"/>
        <w:jc w:val="both"/>
        <w:rPr>
          <w:rFonts w:ascii="Times New Roman" w:eastAsia="Times New Roman" w:hAnsi="Times New Roman" w:cs="Times New Roman"/>
          <w:sz w:val="24"/>
          <w:szCs w:val="24"/>
          <w:u w:val="single"/>
          <w:lang w:eastAsia="ar-SA"/>
        </w:rPr>
      </w:pPr>
      <w:r w:rsidRPr="000825A3">
        <w:rPr>
          <w:rFonts w:ascii="Times New Roman" w:eastAsia="Times New Roman" w:hAnsi="Times New Roman" w:cs="Times New Roman"/>
          <w:sz w:val="24"/>
          <w:szCs w:val="24"/>
          <w:u w:val="single"/>
          <w:lang w:eastAsia="ar-SA"/>
        </w:rPr>
        <w:t>Инженерная защита от подтопления, понижение уровня грунтовых вод</w:t>
      </w:r>
    </w:p>
    <w:p w14:paraId="633088A6"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организация и очистка поверхностного стока,</w:t>
      </w:r>
    </w:p>
    <w:p w14:paraId="57F72716"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дренаж территории,</w:t>
      </w:r>
    </w:p>
    <w:p w14:paraId="3FA36E94"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регулирование, расчистка и благоустройство городских водотоков,</w:t>
      </w:r>
    </w:p>
    <w:p w14:paraId="7BD5F9B4"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вертикальная планировка территории и подсыпка.</w:t>
      </w:r>
    </w:p>
    <w:p w14:paraId="5AD97BB4" w14:textId="77777777" w:rsidR="00D0525C" w:rsidRPr="000825A3" w:rsidRDefault="00D0525C" w:rsidP="00D0525C">
      <w:pPr>
        <w:suppressAutoHyphens/>
        <w:spacing w:before="0" w:after="0" w:line="240" w:lineRule="auto"/>
        <w:ind w:firstLine="851"/>
        <w:rPr>
          <w:rFonts w:ascii="Times New Roman" w:eastAsia="Times New Roman" w:hAnsi="Times New Roman" w:cs="Times New Roman"/>
          <w:i/>
          <w:sz w:val="24"/>
          <w:szCs w:val="24"/>
          <w:lang w:eastAsia="ar-SA"/>
        </w:rPr>
      </w:pPr>
    </w:p>
    <w:p w14:paraId="646B9868" w14:textId="77777777" w:rsidR="00D0525C" w:rsidRPr="000825A3" w:rsidRDefault="00D0525C" w:rsidP="00D0525C">
      <w:pPr>
        <w:suppressAutoHyphens/>
        <w:spacing w:before="0" w:after="0" w:line="240" w:lineRule="auto"/>
        <w:ind w:firstLine="851"/>
        <w:rPr>
          <w:rFonts w:ascii="Times New Roman" w:eastAsia="Times New Roman" w:hAnsi="Times New Roman" w:cs="Times New Roman"/>
          <w:i/>
          <w:sz w:val="24"/>
          <w:szCs w:val="24"/>
          <w:lang w:eastAsia="ar-SA"/>
        </w:rPr>
      </w:pPr>
      <w:r w:rsidRPr="000825A3">
        <w:rPr>
          <w:rFonts w:ascii="Times New Roman" w:eastAsia="Times New Roman" w:hAnsi="Times New Roman" w:cs="Times New Roman"/>
          <w:i/>
          <w:sz w:val="24"/>
          <w:szCs w:val="24"/>
          <w:lang w:eastAsia="ar-SA"/>
        </w:rPr>
        <w:t>Берегоукрепление р. Преголя.</w:t>
      </w:r>
    </w:p>
    <w:p w14:paraId="0EC2BCD4"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Берегоукрепительные сооружения являются частью мероприятий по защите города от затопления. Единый фронт набережных с отметкой верха, принятый с учетом наивысшего уровня затопления –1.90м БС (на 2м выше отметки затопления), может обеспечить защиту территорий (при условии соблюдения некоторых технических условий).</w:t>
      </w:r>
    </w:p>
    <w:p w14:paraId="5FD2CBD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Протяженность береговой линии в пределах городской черты составляет около 65 км. Общая протяженность существующих берегоукрепительных сооружений по обоим берегам реки – 39км, в том числе капитальных (бетонные и каменные набережные) – 23км. Отдельными фрагментами существуют деревянные набережные (около 2км). Около 14км берега имеют спланированные, различным способом укрепленные откосы (ж/б плитами либо </w:t>
      </w:r>
      <w:proofErr w:type="spellStart"/>
      <w:r w:rsidRPr="000825A3">
        <w:rPr>
          <w:rFonts w:ascii="Times New Roman" w:eastAsia="Times New Roman" w:hAnsi="Times New Roman" w:cs="Times New Roman"/>
          <w:sz w:val="24"/>
          <w:szCs w:val="24"/>
          <w:lang w:eastAsia="ar-SA"/>
        </w:rPr>
        <w:t>одернованы</w:t>
      </w:r>
      <w:proofErr w:type="spellEnd"/>
      <w:r w:rsidRPr="000825A3">
        <w:rPr>
          <w:rFonts w:ascii="Times New Roman" w:eastAsia="Times New Roman" w:hAnsi="Times New Roman" w:cs="Times New Roman"/>
          <w:sz w:val="24"/>
          <w:szCs w:val="24"/>
          <w:lang w:eastAsia="ar-SA"/>
        </w:rPr>
        <w:t>).</w:t>
      </w:r>
    </w:p>
    <w:p w14:paraId="34E29AC6"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Проектом намечается берегоукрепление в пределах города. Строительство новых набережных предполагается в устьевой части р.</w:t>
      </w:r>
      <w:r w:rsidR="009E0425" w:rsidRPr="000825A3">
        <w:rPr>
          <w:rFonts w:ascii="Times New Roman" w:eastAsia="Times New Roman" w:hAnsi="Times New Roman" w:cs="Times New Roman"/>
          <w:sz w:val="24"/>
          <w:szCs w:val="24"/>
          <w:lang w:eastAsia="ar-SA"/>
        </w:rPr>
        <w:t> </w:t>
      </w:r>
      <w:r w:rsidRPr="000825A3">
        <w:rPr>
          <w:rFonts w:ascii="Times New Roman" w:eastAsia="Times New Roman" w:hAnsi="Times New Roman" w:cs="Times New Roman"/>
          <w:sz w:val="24"/>
          <w:szCs w:val="24"/>
          <w:lang w:eastAsia="ar-SA"/>
        </w:rPr>
        <w:t>Преголя (по обоим берегам), что связано с развитием здесь портовых территорий. Тип конструкции в районе новых портов - преимущественно шпунтовый с анкерным устройством. Кроме этого, берегоукрепление предполагается по берегам Новой и Старой Преголи. Здесь берега обустраиваются набережными преимущественно откосного типа.</w:t>
      </w:r>
    </w:p>
    <w:p w14:paraId="74586316"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Предлагаются к реконструкции деревянные набережные: при сохранившейся подводной части рекомендуется эстакада на двух рядах железобетонных свай, по верху – карниз и парапет.</w:t>
      </w:r>
    </w:p>
    <w:p w14:paraId="7DDE35EE"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производственных зонах, прилегающих к р.</w:t>
      </w:r>
      <w:r w:rsidR="009E0425" w:rsidRPr="000825A3">
        <w:rPr>
          <w:rFonts w:ascii="Times New Roman" w:eastAsia="Times New Roman" w:hAnsi="Times New Roman" w:cs="Times New Roman"/>
          <w:sz w:val="24"/>
          <w:szCs w:val="24"/>
          <w:lang w:eastAsia="ar-SA"/>
        </w:rPr>
        <w:t> </w:t>
      </w:r>
      <w:r w:rsidRPr="000825A3">
        <w:rPr>
          <w:rFonts w:ascii="Times New Roman" w:eastAsia="Times New Roman" w:hAnsi="Times New Roman" w:cs="Times New Roman"/>
          <w:sz w:val="24"/>
          <w:szCs w:val="24"/>
          <w:lang w:eastAsia="ar-SA"/>
        </w:rPr>
        <w:t xml:space="preserve">Преголя, реконструкцию и восстановление фрагментов набережных, целесообразно произвести с привлечением средств предприятий.   </w:t>
      </w:r>
    </w:p>
    <w:p w14:paraId="50C7DDE0"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lastRenderedPageBreak/>
        <w:t>Пойменные территории, где затопление происходит через устья рек, защищаются следующим образом:</w:t>
      </w:r>
    </w:p>
    <w:p w14:paraId="1E97C24E"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реки </w:t>
      </w:r>
      <w:proofErr w:type="spellStart"/>
      <w:r w:rsidRPr="000825A3">
        <w:rPr>
          <w:rFonts w:ascii="Times New Roman" w:eastAsia="Times New Roman" w:hAnsi="Times New Roman" w:cs="Times New Roman"/>
          <w:sz w:val="24"/>
          <w:szCs w:val="24"/>
          <w:lang w:eastAsia="ar-SA"/>
        </w:rPr>
        <w:t>Лаковка</w:t>
      </w:r>
      <w:proofErr w:type="spellEnd"/>
      <w:r w:rsidRPr="000825A3">
        <w:rPr>
          <w:rFonts w:ascii="Times New Roman" w:eastAsia="Times New Roman" w:hAnsi="Times New Roman" w:cs="Times New Roman"/>
          <w:sz w:val="24"/>
          <w:szCs w:val="24"/>
          <w:lang w:eastAsia="ar-SA"/>
        </w:rPr>
        <w:t xml:space="preserve"> и </w:t>
      </w:r>
      <w:proofErr w:type="gramStart"/>
      <w:r w:rsidRPr="000825A3">
        <w:rPr>
          <w:rFonts w:ascii="Times New Roman" w:eastAsia="Times New Roman" w:hAnsi="Times New Roman" w:cs="Times New Roman"/>
          <w:sz w:val="24"/>
          <w:szCs w:val="24"/>
          <w:lang w:eastAsia="ar-SA"/>
        </w:rPr>
        <w:t>Товарная:  в</w:t>
      </w:r>
      <w:proofErr w:type="gramEnd"/>
      <w:r w:rsidRPr="000825A3">
        <w:rPr>
          <w:rFonts w:ascii="Times New Roman" w:eastAsia="Times New Roman" w:hAnsi="Times New Roman" w:cs="Times New Roman"/>
          <w:sz w:val="24"/>
          <w:szCs w:val="24"/>
          <w:lang w:eastAsia="ar-SA"/>
        </w:rPr>
        <w:t xml:space="preserve"> устьях устраиваются регуляторы-водовыпуски с плоскими затворами и насосными станциями,</w:t>
      </w:r>
    </w:p>
    <w:p w14:paraId="3F05DB57"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ручьи Воздушный и Парковый: в устьях устраиваются регуляторы-водовыпуски трубчатого типа с плоскими затворами и насосными станциями, берега ручья Воздушный укрепляются на общем протяжении 1.8км, ручья Парковый – на протяжении 0.5 км (тип крепления откосный),  </w:t>
      </w:r>
    </w:p>
    <w:p w14:paraId="5EBC6A80"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ручей Менделеевский – в устьевой части – регулятор–водовыпуск, выше по течению берегоукрепление обоих берегов откосного типа общей протяженностью 0.2 км.</w:t>
      </w:r>
    </w:p>
    <w:p w14:paraId="7D4E9ECB"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 комплекс </w:t>
      </w:r>
      <w:proofErr w:type="spellStart"/>
      <w:r w:rsidRPr="000825A3">
        <w:rPr>
          <w:rFonts w:ascii="Times New Roman" w:eastAsia="Times New Roman" w:hAnsi="Times New Roman" w:cs="Times New Roman"/>
          <w:sz w:val="24"/>
          <w:szCs w:val="24"/>
          <w:lang w:eastAsia="ar-SA"/>
        </w:rPr>
        <w:t>противонагонных</w:t>
      </w:r>
      <w:proofErr w:type="spellEnd"/>
      <w:r w:rsidRPr="000825A3">
        <w:rPr>
          <w:rFonts w:ascii="Times New Roman" w:eastAsia="Times New Roman" w:hAnsi="Times New Roman" w:cs="Times New Roman"/>
          <w:sz w:val="24"/>
          <w:szCs w:val="24"/>
          <w:lang w:eastAsia="ar-SA"/>
        </w:rPr>
        <w:t xml:space="preserve"> мероприятий включены мероприятия, выходящие за рамки общегородской программы, а именно:</w:t>
      </w:r>
    </w:p>
    <w:p w14:paraId="4C2EB9F9"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восстановление и реконструкция разрушенных ограждающих и регулирующих </w:t>
      </w:r>
      <w:proofErr w:type="spellStart"/>
      <w:r w:rsidRPr="000825A3">
        <w:rPr>
          <w:rFonts w:ascii="Times New Roman" w:eastAsia="Times New Roman" w:hAnsi="Times New Roman" w:cs="Times New Roman"/>
          <w:sz w:val="24"/>
          <w:szCs w:val="24"/>
          <w:lang w:eastAsia="ar-SA"/>
        </w:rPr>
        <w:t>противонагонных</w:t>
      </w:r>
      <w:proofErr w:type="spellEnd"/>
      <w:r w:rsidRPr="000825A3">
        <w:rPr>
          <w:rFonts w:ascii="Times New Roman" w:eastAsia="Times New Roman" w:hAnsi="Times New Roman" w:cs="Times New Roman"/>
          <w:sz w:val="24"/>
          <w:szCs w:val="24"/>
          <w:lang w:eastAsia="ar-SA"/>
        </w:rPr>
        <w:t xml:space="preserve"> сооружений Калининградского морского канала на длине около 20 км и в устье р. Преголя,</w:t>
      </w:r>
    </w:p>
    <w:p w14:paraId="37A15269"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строительство водорегулирующего сооружения на р. </w:t>
      </w:r>
      <w:proofErr w:type="spellStart"/>
      <w:r w:rsidRPr="000825A3">
        <w:rPr>
          <w:rFonts w:ascii="Times New Roman" w:eastAsia="Times New Roman" w:hAnsi="Times New Roman" w:cs="Times New Roman"/>
          <w:sz w:val="24"/>
          <w:szCs w:val="24"/>
          <w:lang w:eastAsia="ar-SA"/>
        </w:rPr>
        <w:t>Дейма</w:t>
      </w:r>
      <w:proofErr w:type="spellEnd"/>
      <w:r w:rsidRPr="000825A3">
        <w:rPr>
          <w:rFonts w:ascii="Times New Roman" w:eastAsia="Times New Roman" w:hAnsi="Times New Roman" w:cs="Times New Roman"/>
          <w:sz w:val="24"/>
          <w:szCs w:val="24"/>
          <w:lang w:eastAsia="ar-SA"/>
        </w:rPr>
        <w:t xml:space="preserve"> в районе г.</w:t>
      </w:r>
      <w:r w:rsidR="007E69BC" w:rsidRPr="000825A3">
        <w:rPr>
          <w:rFonts w:ascii="Times New Roman" w:eastAsia="Times New Roman" w:hAnsi="Times New Roman" w:cs="Times New Roman"/>
          <w:sz w:val="24"/>
          <w:szCs w:val="24"/>
          <w:lang w:eastAsia="ar-SA"/>
        </w:rPr>
        <w:t> </w:t>
      </w:r>
      <w:r w:rsidRPr="000825A3">
        <w:rPr>
          <w:rFonts w:ascii="Times New Roman" w:eastAsia="Times New Roman" w:hAnsi="Times New Roman" w:cs="Times New Roman"/>
          <w:sz w:val="24"/>
          <w:szCs w:val="24"/>
          <w:lang w:eastAsia="ar-SA"/>
        </w:rPr>
        <w:t xml:space="preserve">Гвардейска на расход воды до 185 </w:t>
      </w:r>
      <w:proofErr w:type="spellStart"/>
      <w:proofErr w:type="gramStart"/>
      <w:r w:rsidRPr="000825A3">
        <w:rPr>
          <w:rFonts w:ascii="Times New Roman" w:eastAsia="Times New Roman" w:hAnsi="Times New Roman" w:cs="Times New Roman"/>
          <w:sz w:val="24"/>
          <w:szCs w:val="24"/>
          <w:lang w:eastAsia="ar-SA"/>
        </w:rPr>
        <w:t>куб.м</w:t>
      </w:r>
      <w:proofErr w:type="spellEnd"/>
      <w:proofErr w:type="gramEnd"/>
      <w:r w:rsidRPr="000825A3">
        <w:rPr>
          <w:rFonts w:ascii="Times New Roman" w:eastAsia="Times New Roman" w:hAnsi="Times New Roman" w:cs="Times New Roman"/>
          <w:sz w:val="24"/>
          <w:szCs w:val="24"/>
          <w:lang w:eastAsia="ar-SA"/>
        </w:rPr>
        <w:t>/с.</w:t>
      </w:r>
    </w:p>
    <w:p w14:paraId="42E34E87"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i/>
          <w:sz w:val="24"/>
          <w:szCs w:val="24"/>
          <w:lang w:eastAsia="ar-SA"/>
        </w:rPr>
      </w:pPr>
      <w:r w:rsidRPr="000825A3">
        <w:rPr>
          <w:rFonts w:ascii="Times New Roman" w:eastAsia="Times New Roman" w:hAnsi="Times New Roman" w:cs="Times New Roman"/>
          <w:i/>
          <w:sz w:val="24"/>
          <w:szCs w:val="24"/>
          <w:lang w:eastAsia="ar-SA"/>
        </w:rPr>
        <w:t>Обвалование территории, восстановление осушительных (</w:t>
      </w:r>
      <w:proofErr w:type="spellStart"/>
      <w:r w:rsidRPr="000825A3">
        <w:rPr>
          <w:rFonts w:ascii="Times New Roman" w:eastAsia="Times New Roman" w:hAnsi="Times New Roman" w:cs="Times New Roman"/>
          <w:i/>
          <w:sz w:val="24"/>
          <w:szCs w:val="24"/>
          <w:lang w:eastAsia="ar-SA"/>
        </w:rPr>
        <w:t>польдерных</w:t>
      </w:r>
      <w:proofErr w:type="spellEnd"/>
      <w:r w:rsidRPr="000825A3">
        <w:rPr>
          <w:rFonts w:ascii="Times New Roman" w:eastAsia="Times New Roman" w:hAnsi="Times New Roman" w:cs="Times New Roman"/>
          <w:i/>
          <w:sz w:val="24"/>
          <w:szCs w:val="24"/>
          <w:lang w:eastAsia="ar-SA"/>
        </w:rPr>
        <w:t>) систем.</w:t>
      </w:r>
    </w:p>
    <w:p w14:paraId="2548565B"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пределах городской черты сохранились защитные дамбы обвалования (около 22км). Однако ввиду частичного разрушения и уменьшения высоты гребня дамб, в настоящее время они не отвечают принятому наивысшему уровню затопления. Проектом предлагается восстановление и строительство на затопляемых территориях дамб обвалования общей протяженностью более 12 км.</w:t>
      </w:r>
    </w:p>
    <w:p w14:paraId="6325953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 В районе </w:t>
      </w:r>
      <w:proofErr w:type="spellStart"/>
      <w:r w:rsidRPr="000825A3">
        <w:rPr>
          <w:rFonts w:ascii="Times New Roman" w:eastAsia="Times New Roman" w:hAnsi="Times New Roman" w:cs="Times New Roman"/>
          <w:sz w:val="24"/>
          <w:szCs w:val="24"/>
          <w:lang w:eastAsia="ar-SA"/>
        </w:rPr>
        <w:t>Прегольск</w:t>
      </w:r>
      <w:r w:rsidR="00F30BBE" w:rsidRPr="000825A3">
        <w:rPr>
          <w:rFonts w:ascii="Times New Roman" w:eastAsia="Times New Roman" w:hAnsi="Times New Roman" w:cs="Times New Roman"/>
          <w:sz w:val="24"/>
          <w:szCs w:val="24"/>
          <w:lang w:eastAsia="ar-SA"/>
        </w:rPr>
        <w:t>ого</w:t>
      </w:r>
      <w:proofErr w:type="spellEnd"/>
      <w:r w:rsidRPr="000825A3">
        <w:rPr>
          <w:rFonts w:ascii="Times New Roman" w:eastAsia="Times New Roman" w:hAnsi="Times New Roman" w:cs="Times New Roman"/>
          <w:sz w:val="24"/>
          <w:szCs w:val="24"/>
          <w:lang w:eastAsia="ar-SA"/>
        </w:rPr>
        <w:t xml:space="preserve"> и на территориях, прилегающих к заливу (портовые территории), предлагается строительство и </w:t>
      </w:r>
      <w:proofErr w:type="gramStart"/>
      <w:r w:rsidRPr="000825A3">
        <w:rPr>
          <w:rFonts w:ascii="Times New Roman" w:eastAsia="Times New Roman" w:hAnsi="Times New Roman" w:cs="Times New Roman"/>
          <w:sz w:val="24"/>
          <w:szCs w:val="24"/>
          <w:lang w:eastAsia="ar-SA"/>
        </w:rPr>
        <w:t>реконструкция  дамб</w:t>
      </w:r>
      <w:proofErr w:type="gramEnd"/>
      <w:r w:rsidRPr="000825A3">
        <w:rPr>
          <w:rFonts w:ascii="Times New Roman" w:eastAsia="Times New Roman" w:hAnsi="Times New Roman" w:cs="Times New Roman"/>
          <w:sz w:val="24"/>
          <w:szCs w:val="24"/>
          <w:lang w:eastAsia="ar-SA"/>
        </w:rPr>
        <w:t xml:space="preserve"> обвалования (в том числе реконструкция до проектных отметок (2.0-2.5м) – протяженностью 6.5км). К ним относятся и насыпи дорог от </w:t>
      </w:r>
      <w:proofErr w:type="spellStart"/>
      <w:r w:rsidRPr="000825A3">
        <w:rPr>
          <w:rFonts w:ascii="Times New Roman" w:eastAsia="Times New Roman" w:hAnsi="Times New Roman" w:cs="Times New Roman"/>
          <w:sz w:val="24"/>
          <w:szCs w:val="24"/>
          <w:lang w:eastAsia="ar-SA"/>
        </w:rPr>
        <w:t>руч</w:t>
      </w:r>
      <w:proofErr w:type="spellEnd"/>
      <w:r w:rsidRPr="000825A3">
        <w:rPr>
          <w:rFonts w:ascii="Times New Roman" w:eastAsia="Times New Roman" w:hAnsi="Times New Roman" w:cs="Times New Roman"/>
          <w:sz w:val="24"/>
          <w:szCs w:val="24"/>
          <w:lang w:eastAsia="ar-SA"/>
        </w:rPr>
        <w:t>.</w:t>
      </w:r>
      <w:r w:rsidR="00F30BBE" w:rsidRPr="000825A3">
        <w:rPr>
          <w:rFonts w:ascii="Times New Roman" w:eastAsia="Times New Roman" w:hAnsi="Times New Roman" w:cs="Times New Roman"/>
          <w:sz w:val="24"/>
          <w:szCs w:val="24"/>
          <w:lang w:eastAsia="ar-SA"/>
        </w:rPr>
        <w:t xml:space="preserve"> </w:t>
      </w:r>
      <w:r w:rsidRPr="000825A3">
        <w:rPr>
          <w:rFonts w:ascii="Times New Roman" w:eastAsia="Times New Roman" w:hAnsi="Times New Roman" w:cs="Times New Roman"/>
          <w:sz w:val="24"/>
          <w:szCs w:val="24"/>
          <w:lang w:eastAsia="ar-SA"/>
        </w:rPr>
        <w:t xml:space="preserve">Менделеевский по правой набережной до </w:t>
      </w:r>
      <w:r w:rsidR="00F30BBE" w:rsidRPr="000825A3">
        <w:rPr>
          <w:rFonts w:ascii="Times New Roman" w:eastAsia="Times New Roman" w:hAnsi="Times New Roman" w:cs="Times New Roman"/>
          <w:sz w:val="24"/>
          <w:szCs w:val="24"/>
          <w:lang w:eastAsia="ar-SA"/>
        </w:rPr>
        <w:t>района</w:t>
      </w:r>
      <w:r w:rsidRPr="000825A3">
        <w:rPr>
          <w:rFonts w:ascii="Times New Roman" w:eastAsia="Times New Roman" w:hAnsi="Times New Roman" w:cs="Times New Roman"/>
          <w:sz w:val="24"/>
          <w:szCs w:val="24"/>
          <w:lang w:eastAsia="ar-SA"/>
        </w:rPr>
        <w:t xml:space="preserve"> </w:t>
      </w:r>
      <w:proofErr w:type="spellStart"/>
      <w:r w:rsidRPr="000825A3">
        <w:rPr>
          <w:rFonts w:ascii="Times New Roman" w:eastAsia="Times New Roman" w:hAnsi="Times New Roman" w:cs="Times New Roman"/>
          <w:sz w:val="24"/>
          <w:szCs w:val="24"/>
          <w:lang w:eastAsia="ar-SA"/>
        </w:rPr>
        <w:t>Прегольский</w:t>
      </w:r>
      <w:proofErr w:type="spellEnd"/>
      <w:r w:rsidRPr="000825A3">
        <w:rPr>
          <w:rFonts w:ascii="Times New Roman" w:eastAsia="Times New Roman" w:hAnsi="Times New Roman" w:cs="Times New Roman"/>
          <w:sz w:val="24"/>
          <w:szCs w:val="24"/>
          <w:lang w:eastAsia="ar-SA"/>
        </w:rPr>
        <w:t xml:space="preserve"> и далее в северном направлении (длина 4.5км). Здесь предлагается восстановление насосной станции и шлюза-водовыпуска на магистральном канале для перекачки поверхностного стока. Кроме того, предусматривается обвалование части новых портовых территорий от ее западной границы до новых КОС (длина около 2км) с одновременной подсыпкой портовых территорий до незатопляемых отметок. Отметка гребня дамб принимается 2.0м.</w:t>
      </w:r>
    </w:p>
    <w:p w14:paraId="33D9FC47"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Вместе с этим предлагается восстановление </w:t>
      </w:r>
      <w:proofErr w:type="spellStart"/>
      <w:r w:rsidRPr="000825A3">
        <w:rPr>
          <w:rFonts w:ascii="Times New Roman" w:eastAsia="Times New Roman" w:hAnsi="Times New Roman" w:cs="Times New Roman"/>
          <w:sz w:val="24"/>
          <w:szCs w:val="24"/>
          <w:lang w:eastAsia="ar-SA"/>
        </w:rPr>
        <w:t>польдерной</w:t>
      </w:r>
      <w:proofErr w:type="spellEnd"/>
      <w:r w:rsidRPr="000825A3">
        <w:rPr>
          <w:rFonts w:ascii="Times New Roman" w:eastAsia="Times New Roman" w:hAnsi="Times New Roman" w:cs="Times New Roman"/>
          <w:sz w:val="24"/>
          <w:szCs w:val="24"/>
          <w:lang w:eastAsia="ar-SA"/>
        </w:rPr>
        <w:t xml:space="preserve"> системы №1 (осушаемая площадь более 800га). С этой целью необходимо произвести расчистку магистральных каналов, восстановить водовыпуски через дамбы.</w:t>
      </w:r>
    </w:p>
    <w:p w14:paraId="4CB00A7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На левом берегу р.</w:t>
      </w:r>
      <w:r w:rsidR="009E0425" w:rsidRPr="000825A3">
        <w:rPr>
          <w:rFonts w:ascii="Times New Roman" w:eastAsia="Times New Roman" w:hAnsi="Times New Roman" w:cs="Times New Roman"/>
          <w:sz w:val="24"/>
          <w:szCs w:val="24"/>
          <w:lang w:eastAsia="ar-SA"/>
        </w:rPr>
        <w:t> </w:t>
      </w:r>
      <w:r w:rsidR="00D51E0E" w:rsidRPr="000825A3">
        <w:rPr>
          <w:rFonts w:ascii="Times New Roman" w:eastAsia="Times New Roman" w:hAnsi="Times New Roman" w:cs="Times New Roman"/>
          <w:sz w:val="24"/>
          <w:szCs w:val="24"/>
          <w:lang w:eastAsia="ar-SA"/>
        </w:rPr>
        <w:t>Преголя</w:t>
      </w:r>
      <w:r w:rsidRPr="000825A3">
        <w:rPr>
          <w:rFonts w:ascii="Times New Roman" w:eastAsia="Times New Roman" w:hAnsi="Times New Roman" w:cs="Times New Roman"/>
          <w:sz w:val="24"/>
          <w:szCs w:val="24"/>
          <w:lang w:eastAsia="ar-SA"/>
        </w:rPr>
        <w:t xml:space="preserve"> проектом предусматривается восстановление </w:t>
      </w:r>
      <w:proofErr w:type="spellStart"/>
      <w:r w:rsidRPr="000825A3">
        <w:rPr>
          <w:rFonts w:ascii="Times New Roman" w:eastAsia="Times New Roman" w:hAnsi="Times New Roman" w:cs="Times New Roman"/>
          <w:sz w:val="24"/>
          <w:szCs w:val="24"/>
          <w:lang w:eastAsia="ar-SA"/>
        </w:rPr>
        <w:t>польдерной</w:t>
      </w:r>
      <w:proofErr w:type="spellEnd"/>
      <w:r w:rsidRPr="000825A3">
        <w:rPr>
          <w:rFonts w:ascii="Times New Roman" w:eastAsia="Times New Roman" w:hAnsi="Times New Roman" w:cs="Times New Roman"/>
          <w:sz w:val="24"/>
          <w:szCs w:val="24"/>
          <w:lang w:eastAsia="ar-SA"/>
        </w:rPr>
        <w:t xml:space="preserve"> системы №2, обвалованной со стороны залива (площадь осушения более 300га). При этом предусмотрена реконструкция дамбы (отметка гребня 2.0м) от насыпи дороги к нефтебазе, вдоль залива с замыканием на Калининградское шоссе в районе </w:t>
      </w:r>
      <w:proofErr w:type="spellStart"/>
      <w:r w:rsidRPr="000825A3">
        <w:rPr>
          <w:rFonts w:ascii="Times New Roman" w:eastAsia="Times New Roman" w:hAnsi="Times New Roman" w:cs="Times New Roman"/>
          <w:sz w:val="24"/>
          <w:szCs w:val="24"/>
          <w:lang w:eastAsia="ar-SA"/>
        </w:rPr>
        <w:t>Яхтклуба</w:t>
      </w:r>
      <w:proofErr w:type="spellEnd"/>
      <w:r w:rsidRPr="000825A3">
        <w:rPr>
          <w:rFonts w:ascii="Times New Roman" w:eastAsia="Times New Roman" w:hAnsi="Times New Roman" w:cs="Times New Roman"/>
          <w:sz w:val="24"/>
          <w:szCs w:val="24"/>
          <w:lang w:eastAsia="ar-SA"/>
        </w:rPr>
        <w:t xml:space="preserve"> (длина 1.7км). Здесь также на магистральном канале предусматривается устройство насосной станции и шлюза-водовыпуска. </w:t>
      </w:r>
    </w:p>
    <w:p w14:paraId="188DFC1B"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i/>
          <w:sz w:val="24"/>
          <w:szCs w:val="24"/>
          <w:lang w:eastAsia="ar-SA"/>
        </w:rPr>
      </w:pPr>
      <w:r w:rsidRPr="000825A3">
        <w:rPr>
          <w:rFonts w:ascii="Times New Roman" w:eastAsia="Times New Roman" w:hAnsi="Times New Roman" w:cs="Times New Roman"/>
          <w:i/>
          <w:sz w:val="24"/>
          <w:szCs w:val="24"/>
          <w:lang w:eastAsia="ar-SA"/>
        </w:rPr>
        <w:t>Восстановление о. </w:t>
      </w:r>
      <w:proofErr w:type="spellStart"/>
      <w:r w:rsidRPr="000825A3">
        <w:rPr>
          <w:rFonts w:ascii="Times New Roman" w:eastAsia="Times New Roman" w:hAnsi="Times New Roman" w:cs="Times New Roman"/>
          <w:i/>
          <w:sz w:val="24"/>
          <w:szCs w:val="24"/>
          <w:lang w:eastAsia="ar-SA"/>
        </w:rPr>
        <w:t>Коссе</w:t>
      </w:r>
      <w:proofErr w:type="spellEnd"/>
      <w:r w:rsidRPr="000825A3">
        <w:rPr>
          <w:rFonts w:ascii="Times New Roman" w:eastAsia="Times New Roman" w:hAnsi="Times New Roman" w:cs="Times New Roman"/>
          <w:i/>
          <w:sz w:val="24"/>
          <w:szCs w:val="24"/>
          <w:lang w:eastAsia="ar-SA"/>
        </w:rPr>
        <w:t xml:space="preserve"> как санитарно-защитное сооружение.</w:t>
      </w:r>
    </w:p>
    <w:p w14:paraId="1A0D43DE"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Остров </w:t>
      </w:r>
      <w:proofErr w:type="spellStart"/>
      <w:r w:rsidRPr="000825A3">
        <w:rPr>
          <w:rFonts w:ascii="Times New Roman" w:eastAsia="Times New Roman" w:hAnsi="Times New Roman" w:cs="Times New Roman"/>
          <w:sz w:val="24"/>
          <w:szCs w:val="24"/>
          <w:lang w:eastAsia="ar-SA"/>
        </w:rPr>
        <w:t>Коссе</w:t>
      </w:r>
      <w:proofErr w:type="spellEnd"/>
      <w:r w:rsidRPr="000825A3">
        <w:rPr>
          <w:rFonts w:ascii="Times New Roman" w:eastAsia="Times New Roman" w:hAnsi="Times New Roman" w:cs="Times New Roman"/>
          <w:sz w:val="24"/>
          <w:szCs w:val="24"/>
          <w:lang w:eastAsia="ar-SA"/>
        </w:rPr>
        <w:t xml:space="preserve"> был образован в 1922 году и предназначался для ограждения глубоководного канала на мелководной излучине реки, выполняя роль струенаправляющей </w:t>
      </w:r>
      <w:r w:rsidRPr="000825A3">
        <w:rPr>
          <w:rFonts w:ascii="Times New Roman" w:eastAsia="Times New Roman" w:hAnsi="Times New Roman" w:cs="Times New Roman"/>
          <w:sz w:val="24"/>
          <w:szCs w:val="24"/>
          <w:lang w:eastAsia="ar-SA"/>
        </w:rPr>
        <w:lastRenderedPageBreak/>
        <w:t xml:space="preserve">дамбы. В начале 80-х годов он был частично разрушен для </w:t>
      </w:r>
      <w:proofErr w:type="spellStart"/>
      <w:r w:rsidRPr="000825A3">
        <w:rPr>
          <w:rFonts w:ascii="Times New Roman" w:eastAsia="Times New Roman" w:hAnsi="Times New Roman" w:cs="Times New Roman"/>
          <w:sz w:val="24"/>
          <w:szCs w:val="24"/>
          <w:lang w:eastAsia="ar-SA"/>
        </w:rPr>
        <w:t>раскантовки</w:t>
      </w:r>
      <w:proofErr w:type="spellEnd"/>
      <w:r w:rsidRPr="000825A3">
        <w:rPr>
          <w:rFonts w:ascii="Times New Roman" w:eastAsia="Times New Roman" w:hAnsi="Times New Roman" w:cs="Times New Roman"/>
          <w:sz w:val="24"/>
          <w:szCs w:val="24"/>
          <w:lang w:eastAsia="ar-SA"/>
        </w:rPr>
        <w:t xml:space="preserve"> крупных морских судов. Сохранившаяся часть острова имеет длину 65м, ширину 55м. Левая протока (судовой ход) имеет глубину 11м, правая – 5-9м. Главная цель восстановления острова в прежних границах (длина 315м, ширина 70м), как защитного сооружения при наводнениях и сооружения санитарно-защитного назначения, требует более обоснованного подтверждения (возможно, с использованием математического моделирования). Кроме этого, восстановление острова, равно как и смещение его вдоль продольной оси вверх по течению, приведет к ликвидации единственного в городе разворотного круга, обеспечивающего условия безопасного судоходства. </w:t>
      </w:r>
    </w:p>
    <w:p w14:paraId="09F16E00"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i/>
          <w:sz w:val="24"/>
          <w:szCs w:val="24"/>
          <w:lang w:eastAsia="ar-SA"/>
        </w:rPr>
      </w:pPr>
      <w:r w:rsidRPr="000825A3">
        <w:rPr>
          <w:rFonts w:ascii="Times New Roman" w:eastAsia="Times New Roman" w:hAnsi="Times New Roman" w:cs="Times New Roman"/>
          <w:i/>
          <w:sz w:val="24"/>
          <w:szCs w:val="24"/>
          <w:lang w:eastAsia="ar-SA"/>
        </w:rPr>
        <w:t>Организация и очистка поверхностного стока.</w:t>
      </w:r>
    </w:p>
    <w:p w14:paraId="0E159B0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 настоящее время в городе имеется широкая сеть </w:t>
      </w:r>
      <w:r w:rsidR="00462746" w:rsidRPr="000825A3">
        <w:rPr>
          <w:rFonts w:ascii="Times New Roman" w:eastAsia="Times New Roman" w:hAnsi="Times New Roman" w:cs="Times New Roman"/>
          <w:sz w:val="24"/>
          <w:szCs w:val="24"/>
          <w:lang w:eastAsia="ar-SA"/>
        </w:rPr>
        <w:t>дождевой</w:t>
      </w:r>
      <w:r w:rsidRPr="000825A3">
        <w:rPr>
          <w:rFonts w:ascii="Times New Roman" w:eastAsia="Times New Roman" w:hAnsi="Times New Roman" w:cs="Times New Roman"/>
          <w:sz w:val="24"/>
          <w:szCs w:val="24"/>
          <w:lang w:eastAsia="ar-SA"/>
        </w:rPr>
        <w:t xml:space="preserve"> канализации как закрытой, так и открытой. До 1905 года велось строительство общесплавной канализации (в историческом кольце города). В дальнейшем, по мере расширения городской застройки, строительство канализации осуществлялось по раздельной системе с водоотведением от отдельных бассейнов стока в многочисленные водоемы и водотоки. В основе лежит </w:t>
      </w:r>
      <w:proofErr w:type="gramStart"/>
      <w:r w:rsidRPr="000825A3">
        <w:rPr>
          <w:rFonts w:ascii="Times New Roman" w:eastAsia="Times New Roman" w:hAnsi="Times New Roman" w:cs="Times New Roman"/>
          <w:sz w:val="24"/>
          <w:szCs w:val="24"/>
          <w:lang w:eastAsia="ar-SA"/>
        </w:rPr>
        <w:t>принцип  территориальной</w:t>
      </w:r>
      <w:proofErr w:type="gramEnd"/>
      <w:r w:rsidRPr="000825A3">
        <w:rPr>
          <w:rFonts w:ascii="Times New Roman" w:eastAsia="Times New Roman" w:hAnsi="Times New Roman" w:cs="Times New Roman"/>
          <w:sz w:val="24"/>
          <w:szCs w:val="24"/>
          <w:lang w:eastAsia="ar-SA"/>
        </w:rPr>
        <w:t xml:space="preserve"> и гидравлической изолированности систем одна от другой. В состав </w:t>
      </w:r>
      <w:r w:rsidR="00462746" w:rsidRPr="000825A3">
        <w:rPr>
          <w:rFonts w:ascii="Times New Roman" w:eastAsia="Times New Roman" w:hAnsi="Times New Roman" w:cs="Times New Roman"/>
          <w:sz w:val="24"/>
          <w:szCs w:val="24"/>
          <w:lang w:eastAsia="ar-SA"/>
        </w:rPr>
        <w:t>дождевой</w:t>
      </w:r>
      <w:r w:rsidRPr="000825A3">
        <w:rPr>
          <w:rFonts w:ascii="Times New Roman" w:eastAsia="Times New Roman" w:hAnsi="Times New Roman" w:cs="Times New Roman"/>
          <w:sz w:val="24"/>
          <w:szCs w:val="24"/>
          <w:lang w:eastAsia="ar-SA"/>
        </w:rPr>
        <w:t xml:space="preserve"> сети входят </w:t>
      </w:r>
      <w:proofErr w:type="spellStart"/>
      <w:r w:rsidRPr="000825A3">
        <w:rPr>
          <w:rFonts w:ascii="Times New Roman" w:eastAsia="Times New Roman" w:hAnsi="Times New Roman" w:cs="Times New Roman"/>
          <w:sz w:val="24"/>
          <w:szCs w:val="24"/>
          <w:lang w:eastAsia="ar-SA"/>
        </w:rPr>
        <w:t>ливнеприемные</w:t>
      </w:r>
      <w:proofErr w:type="spellEnd"/>
      <w:r w:rsidRPr="000825A3">
        <w:rPr>
          <w:rFonts w:ascii="Times New Roman" w:eastAsia="Times New Roman" w:hAnsi="Times New Roman" w:cs="Times New Roman"/>
          <w:sz w:val="24"/>
          <w:szCs w:val="24"/>
          <w:lang w:eastAsia="ar-SA"/>
        </w:rPr>
        <w:t xml:space="preserve"> и смотровые колодцы, соединительные трубы, водоотводные или сбросные коллекторы с выпусками-оголовками. В существующей системе часть ливневых колодцев гидравлически привязана к коллекторам общесплавной сети или является целиком общесплавной.</w:t>
      </w:r>
    </w:p>
    <w:p w14:paraId="6DE8B7F3" w14:textId="77777777" w:rsidR="00D0525C" w:rsidRPr="000825A3" w:rsidRDefault="00D0525C" w:rsidP="00D0525C">
      <w:pPr>
        <w:suppressAutoHyphens/>
        <w:spacing w:before="40" w:after="4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городе существует следующая ситуация:</w:t>
      </w:r>
    </w:p>
    <w:p w14:paraId="13E5DAC5"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сложилась и функционирует система водоотведения поверхностного стока (общесплавная и раздельная);</w:t>
      </w:r>
    </w:p>
    <w:p w14:paraId="740663D9"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принцип водоотведения раздельной сети дождевой канализации - по малым бассейнам стока с большим количеством разрозненных выпусков;</w:t>
      </w:r>
    </w:p>
    <w:p w14:paraId="34316316"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требуется строительство раздельной канализационной сети в центральной части г. Калининград; </w:t>
      </w:r>
    </w:p>
    <w:p w14:paraId="65B30228" w14:textId="77777777" w:rsidR="00D0525C" w:rsidRPr="000825A3" w:rsidRDefault="00D0525C" w:rsidP="0085089F">
      <w:pPr>
        <w:numPr>
          <w:ilvl w:val="0"/>
          <w:numId w:val="31"/>
        </w:numPr>
        <w:tabs>
          <w:tab w:val="left" w:pos="709"/>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завершение строительства I очереди комплексных очистных сооружений КОС.</w:t>
      </w:r>
    </w:p>
    <w:p w14:paraId="1F669718"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соответствии с мероприятиями Схемы дождевой канализации и гидросистемы городского округа «Город Калининград», разработанной ОАО «ЗАПВОДПРОЕКТ» настоящим генеральным планом предлагается ряд мероприятий.</w:t>
      </w:r>
    </w:p>
    <w:p w14:paraId="3DBF3009"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При разработке схемы сети дождевой канализации учитывались материалы ОАО «ЗАПВОДПРОЕКТ», а также утвержденные проекты планировок города Калининграда по районам и рабочие чертежи дождевой канализации ранее разработанных проектов.  </w:t>
      </w:r>
    </w:p>
    <w:p w14:paraId="6AA2AB93"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При разработке принципиальной схемы сбора, отвода и очистки поверхностного стока в зависимости от конкретных условий (источников загрязнений, размеров, расположения и рельефа </w:t>
      </w:r>
      <w:proofErr w:type="gramStart"/>
      <w:r w:rsidRPr="000825A3">
        <w:rPr>
          <w:rFonts w:ascii="Times New Roman" w:eastAsia="Times New Roman" w:hAnsi="Times New Roman" w:cs="Times New Roman"/>
          <w:sz w:val="24"/>
          <w:szCs w:val="24"/>
          <w:lang w:eastAsia="ar-SA"/>
        </w:rPr>
        <w:t>водосборных  бассейнов</w:t>
      </w:r>
      <w:proofErr w:type="gramEnd"/>
      <w:r w:rsidRPr="000825A3">
        <w:rPr>
          <w:rFonts w:ascii="Times New Roman" w:eastAsia="Times New Roman" w:hAnsi="Times New Roman" w:cs="Times New Roman"/>
          <w:sz w:val="24"/>
          <w:szCs w:val="24"/>
          <w:lang w:eastAsia="ar-SA"/>
        </w:rPr>
        <w:t xml:space="preserve">)  учтена  локализация городских и производственных территорий с очисткой  стоков на локальных водовыпускных боках, где происходит физико-механическая очистка сточных дождевых вод. После очистки стоки сбрасываются </w:t>
      </w:r>
      <w:proofErr w:type="gramStart"/>
      <w:r w:rsidRPr="000825A3">
        <w:rPr>
          <w:rFonts w:ascii="Times New Roman" w:eastAsia="Times New Roman" w:hAnsi="Times New Roman" w:cs="Times New Roman"/>
          <w:sz w:val="24"/>
          <w:szCs w:val="24"/>
          <w:lang w:eastAsia="ar-SA"/>
        </w:rPr>
        <w:t>в  водоёмы</w:t>
      </w:r>
      <w:proofErr w:type="gramEnd"/>
      <w:r w:rsidRPr="000825A3">
        <w:rPr>
          <w:rFonts w:ascii="Times New Roman" w:eastAsia="Times New Roman" w:hAnsi="Times New Roman" w:cs="Times New Roman"/>
          <w:sz w:val="24"/>
          <w:szCs w:val="24"/>
          <w:lang w:eastAsia="ar-SA"/>
        </w:rPr>
        <w:t xml:space="preserve"> и водотоки города.</w:t>
      </w:r>
    </w:p>
    <w:p w14:paraId="7D9D0C3A" w14:textId="77777777" w:rsidR="00D0525C" w:rsidRPr="000825A3" w:rsidRDefault="00D0525C" w:rsidP="00D0525C">
      <w:pPr>
        <w:tabs>
          <w:tab w:val="left" w:pos="0"/>
          <w:tab w:val="num" w:pos="1571"/>
        </w:tabs>
        <w:suppressAutoHyphens/>
        <w:spacing w:before="120" w:after="120" w:line="240" w:lineRule="auto"/>
        <w:ind w:firstLine="851"/>
        <w:jc w:val="both"/>
        <w:rPr>
          <w:rFonts w:ascii="Times New Roman" w:eastAsia="Times New Roman" w:hAnsi="Times New Roman" w:cs="Times New Roman"/>
          <w:sz w:val="24"/>
          <w:szCs w:val="24"/>
          <w:lang w:eastAsia="ar-SA"/>
        </w:rPr>
      </w:pPr>
      <w:proofErr w:type="gramStart"/>
      <w:r w:rsidRPr="000825A3">
        <w:rPr>
          <w:rFonts w:ascii="Times New Roman" w:eastAsia="Times New Roman" w:hAnsi="Times New Roman" w:cs="Times New Roman"/>
          <w:sz w:val="24"/>
          <w:szCs w:val="24"/>
          <w:lang w:eastAsia="ar-SA"/>
        </w:rPr>
        <w:t>По  городским</w:t>
      </w:r>
      <w:proofErr w:type="gramEnd"/>
      <w:r w:rsidRPr="000825A3">
        <w:rPr>
          <w:rFonts w:ascii="Times New Roman" w:eastAsia="Times New Roman" w:hAnsi="Times New Roman" w:cs="Times New Roman"/>
          <w:sz w:val="24"/>
          <w:szCs w:val="24"/>
          <w:lang w:eastAsia="ar-SA"/>
        </w:rPr>
        <w:t xml:space="preserve">  улицам  запроектированы участки трубопроводов дождевой канализации к площадкам водовыпусков. На существующих сетях проектом предусмотрена установка новых и переключение существующих смотровых и </w:t>
      </w:r>
      <w:proofErr w:type="spellStart"/>
      <w:r w:rsidRPr="000825A3">
        <w:rPr>
          <w:rFonts w:ascii="Times New Roman" w:eastAsia="Times New Roman" w:hAnsi="Times New Roman" w:cs="Times New Roman"/>
          <w:sz w:val="24"/>
          <w:szCs w:val="24"/>
          <w:lang w:eastAsia="ar-SA"/>
        </w:rPr>
        <w:t>дождеприемных</w:t>
      </w:r>
      <w:proofErr w:type="spellEnd"/>
      <w:r w:rsidRPr="000825A3">
        <w:rPr>
          <w:rFonts w:ascii="Times New Roman" w:eastAsia="Times New Roman" w:hAnsi="Times New Roman" w:cs="Times New Roman"/>
          <w:sz w:val="24"/>
          <w:szCs w:val="24"/>
          <w:lang w:eastAsia="ar-SA"/>
        </w:rPr>
        <w:t xml:space="preserve"> колодцев.</w:t>
      </w:r>
    </w:p>
    <w:p w14:paraId="0CEB0782" w14:textId="77777777" w:rsidR="00D0525C" w:rsidRPr="000825A3" w:rsidRDefault="00D0525C" w:rsidP="00D0525C">
      <w:pPr>
        <w:tabs>
          <w:tab w:val="left" w:pos="0"/>
          <w:tab w:val="num" w:pos="1571"/>
        </w:tabs>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Для промышленных районов определены расчётные расходы водовыпускных блоков.</w:t>
      </w:r>
    </w:p>
    <w:p w14:paraId="2F8BB236"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Запроектировано объединение выпусков дождевой канализации. </w:t>
      </w:r>
    </w:p>
    <w:p w14:paraId="1D408CFF"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lastRenderedPageBreak/>
        <w:t xml:space="preserve">Городские сети общесплавной канализации разделены на сети дождевой канализации и хозяйственно - бытовой канализации. Существующие сети общесплавной канализации после разделения сетей несут функцию хозяйственно-бытовых сетей канализации. Схемой дождевой канализации запроектированы дополнительные городские сети дождевой канализации, а также предложено решение по очистке дождевых стоков. Дождевые стоки очищаются на водовыпускных блоках со сбросом очищенных стоков в водоёмы города. </w:t>
      </w:r>
    </w:p>
    <w:p w14:paraId="506DE223"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Проектные решения по схеме дождевой канализации и гидросистемы городского </w:t>
      </w:r>
      <w:proofErr w:type="gramStart"/>
      <w:r w:rsidRPr="000825A3">
        <w:rPr>
          <w:rFonts w:ascii="Times New Roman" w:eastAsia="Times New Roman" w:hAnsi="Times New Roman" w:cs="Times New Roman"/>
          <w:sz w:val="24"/>
          <w:szCs w:val="24"/>
          <w:lang w:eastAsia="ar-SA"/>
        </w:rPr>
        <w:t>округа  «</w:t>
      </w:r>
      <w:proofErr w:type="gramEnd"/>
      <w:r w:rsidRPr="000825A3">
        <w:rPr>
          <w:rFonts w:ascii="Times New Roman" w:eastAsia="Times New Roman" w:hAnsi="Times New Roman" w:cs="Times New Roman"/>
          <w:sz w:val="24"/>
          <w:szCs w:val="24"/>
          <w:lang w:eastAsia="ar-SA"/>
        </w:rPr>
        <w:t>Город  Калининград» предусматривают  раздельную систему  водоотвода поверхностных вод.</w:t>
      </w:r>
    </w:p>
    <w:p w14:paraId="228927D7"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 Территория города разделена на водосборные бассейны – двадцать три частных бассейна (расчетные зоны), составляющих пять основных.</w:t>
      </w:r>
    </w:p>
    <w:p w14:paraId="02CA35C1" w14:textId="77777777" w:rsidR="00D0525C" w:rsidRPr="000825A3" w:rsidRDefault="00D0525C" w:rsidP="0085089F">
      <w:pPr>
        <w:numPr>
          <w:ilvl w:val="0"/>
          <w:numId w:val="32"/>
        </w:numPr>
        <w:tabs>
          <w:tab w:val="num" w:pos="1134"/>
        </w:tabs>
        <w:suppressAutoHyphens/>
        <w:spacing w:before="120" w:after="120" w:line="240" w:lineRule="auto"/>
        <w:ind w:left="1134" w:hanging="283"/>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Бассейн №1- объединяет </w:t>
      </w:r>
      <w:proofErr w:type="spellStart"/>
      <w:r w:rsidRPr="000825A3">
        <w:rPr>
          <w:rFonts w:ascii="Times New Roman" w:eastAsia="Times New Roman" w:hAnsi="Times New Roman" w:cs="Times New Roman"/>
          <w:sz w:val="24"/>
          <w:szCs w:val="24"/>
          <w:lang w:eastAsia="ar-SA" w:bidi="ru-RU"/>
        </w:rPr>
        <w:t>северо</w:t>
      </w:r>
      <w:proofErr w:type="spellEnd"/>
      <w:r w:rsidRPr="000825A3">
        <w:rPr>
          <w:rFonts w:ascii="Times New Roman" w:eastAsia="Times New Roman" w:hAnsi="Times New Roman" w:cs="Times New Roman"/>
          <w:sz w:val="24"/>
          <w:szCs w:val="24"/>
          <w:lang w:eastAsia="ar-SA" w:bidi="ru-RU"/>
        </w:rPr>
        <w:t xml:space="preserve"> – западную (центральную часть) города и </w:t>
      </w:r>
      <w:r w:rsidR="007C6A1E" w:rsidRPr="000825A3">
        <w:rPr>
          <w:rFonts w:ascii="Times New Roman" w:eastAsia="Times New Roman" w:hAnsi="Times New Roman" w:cs="Times New Roman"/>
          <w:sz w:val="24"/>
          <w:szCs w:val="24"/>
          <w:lang w:eastAsia="ar-SA" w:bidi="ru-RU"/>
        </w:rPr>
        <w:t xml:space="preserve">район </w:t>
      </w:r>
      <w:r w:rsidRPr="000825A3">
        <w:rPr>
          <w:rFonts w:ascii="Times New Roman" w:eastAsia="Times New Roman" w:hAnsi="Times New Roman" w:cs="Times New Roman"/>
          <w:sz w:val="24"/>
          <w:szCs w:val="24"/>
          <w:lang w:eastAsia="ar-SA" w:bidi="ru-RU"/>
        </w:rPr>
        <w:t xml:space="preserve">А. Космодемьянского, </w:t>
      </w:r>
      <w:proofErr w:type="gramStart"/>
      <w:r w:rsidRPr="000825A3">
        <w:rPr>
          <w:rFonts w:ascii="Times New Roman" w:eastAsia="Times New Roman" w:hAnsi="Times New Roman" w:cs="Times New Roman"/>
          <w:sz w:val="24"/>
          <w:szCs w:val="24"/>
          <w:lang w:eastAsia="ar-SA" w:bidi="ru-RU"/>
        </w:rPr>
        <w:t>границы  которой</w:t>
      </w:r>
      <w:proofErr w:type="gramEnd"/>
      <w:r w:rsidRPr="000825A3">
        <w:rPr>
          <w:rFonts w:ascii="Times New Roman" w:eastAsia="Times New Roman" w:hAnsi="Times New Roman" w:cs="Times New Roman"/>
          <w:sz w:val="24"/>
          <w:szCs w:val="24"/>
          <w:lang w:eastAsia="ar-SA" w:bidi="ru-RU"/>
        </w:rPr>
        <w:t xml:space="preserve"> определяются: с запада ручьём  Менделеевский, с востока - озером  Верхним и ручьём Парковый, с юга  - рекой Преголя. </w:t>
      </w:r>
    </w:p>
    <w:p w14:paraId="227CEE01" w14:textId="77777777" w:rsidR="00D0525C" w:rsidRPr="000825A3" w:rsidRDefault="00D0525C" w:rsidP="0085089F">
      <w:pPr>
        <w:numPr>
          <w:ilvl w:val="0"/>
          <w:numId w:val="32"/>
        </w:numPr>
        <w:tabs>
          <w:tab w:val="num" w:pos="1134"/>
        </w:tabs>
        <w:suppressAutoHyphens/>
        <w:spacing w:before="120" w:after="120" w:line="240" w:lineRule="auto"/>
        <w:ind w:left="1134" w:hanging="283"/>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Бассейн №2- объединяет территорию </w:t>
      </w:r>
      <w:proofErr w:type="spellStart"/>
      <w:r w:rsidRPr="000825A3">
        <w:rPr>
          <w:rFonts w:ascii="Times New Roman" w:eastAsia="Times New Roman" w:hAnsi="Times New Roman" w:cs="Times New Roman"/>
          <w:sz w:val="24"/>
          <w:szCs w:val="24"/>
          <w:lang w:eastAsia="ar-SA" w:bidi="ru-RU"/>
        </w:rPr>
        <w:t>северо</w:t>
      </w:r>
      <w:proofErr w:type="spellEnd"/>
      <w:r w:rsidRPr="000825A3">
        <w:rPr>
          <w:rFonts w:ascii="Times New Roman" w:eastAsia="Times New Roman" w:hAnsi="Times New Roman" w:cs="Times New Roman"/>
          <w:sz w:val="24"/>
          <w:szCs w:val="24"/>
          <w:lang w:eastAsia="ar-SA" w:bidi="ru-RU"/>
        </w:rPr>
        <w:t xml:space="preserve"> </w:t>
      </w:r>
      <w:proofErr w:type="gramStart"/>
      <w:r w:rsidRPr="000825A3">
        <w:rPr>
          <w:rFonts w:ascii="Times New Roman" w:eastAsia="Times New Roman" w:hAnsi="Times New Roman" w:cs="Times New Roman"/>
          <w:sz w:val="24"/>
          <w:szCs w:val="24"/>
          <w:lang w:eastAsia="ar-SA" w:bidi="ru-RU"/>
        </w:rPr>
        <w:t>-  восточной</w:t>
      </w:r>
      <w:proofErr w:type="gramEnd"/>
      <w:r w:rsidRPr="000825A3">
        <w:rPr>
          <w:rFonts w:ascii="Times New Roman" w:eastAsia="Times New Roman" w:hAnsi="Times New Roman" w:cs="Times New Roman"/>
          <w:sz w:val="24"/>
          <w:szCs w:val="24"/>
          <w:lang w:eastAsia="ar-SA" w:bidi="ru-RU"/>
        </w:rPr>
        <w:t xml:space="preserve">  части города, границы которой ограничены с запада - озером  Верхнее, с востока -прудом Чистый, с  юга - рекой Преголя. </w:t>
      </w:r>
    </w:p>
    <w:p w14:paraId="2DC35B62" w14:textId="77777777" w:rsidR="00D0525C" w:rsidRPr="000825A3" w:rsidRDefault="00D0525C" w:rsidP="0085089F">
      <w:pPr>
        <w:numPr>
          <w:ilvl w:val="0"/>
          <w:numId w:val="32"/>
        </w:numPr>
        <w:tabs>
          <w:tab w:val="num" w:pos="1134"/>
        </w:tabs>
        <w:suppressAutoHyphens/>
        <w:spacing w:before="120" w:after="120" w:line="240" w:lineRule="auto"/>
        <w:ind w:left="1134" w:hanging="283"/>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Бассейн №3- </w:t>
      </w:r>
      <w:proofErr w:type="gramStart"/>
      <w:r w:rsidRPr="000825A3">
        <w:rPr>
          <w:rFonts w:ascii="Times New Roman" w:eastAsia="Times New Roman" w:hAnsi="Times New Roman" w:cs="Times New Roman"/>
          <w:sz w:val="24"/>
          <w:szCs w:val="24"/>
          <w:lang w:eastAsia="ar-SA" w:bidi="ru-RU"/>
        </w:rPr>
        <w:t>объединяет  юго</w:t>
      </w:r>
      <w:proofErr w:type="gramEnd"/>
      <w:r w:rsidRPr="000825A3">
        <w:rPr>
          <w:rFonts w:ascii="Times New Roman" w:eastAsia="Times New Roman" w:hAnsi="Times New Roman" w:cs="Times New Roman"/>
          <w:sz w:val="24"/>
          <w:szCs w:val="24"/>
          <w:lang w:eastAsia="ar-SA" w:bidi="ru-RU"/>
        </w:rPr>
        <w:t xml:space="preserve">-западную часть города (бывший Балтийский район), ограниченную с северо-запада и запада  ул. Суворова, с юга - Окружной дорогой, с востока – железной дорогой Калининград - </w:t>
      </w:r>
      <w:proofErr w:type="spellStart"/>
      <w:r w:rsidRPr="000825A3">
        <w:rPr>
          <w:rFonts w:ascii="Times New Roman" w:eastAsia="Times New Roman" w:hAnsi="Times New Roman" w:cs="Times New Roman"/>
          <w:sz w:val="24"/>
          <w:szCs w:val="24"/>
          <w:lang w:eastAsia="ar-SA" w:bidi="ru-RU"/>
        </w:rPr>
        <w:t>Мамоново</w:t>
      </w:r>
      <w:proofErr w:type="spellEnd"/>
      <w:r w:rsidRPr="000825A3">
        <w:rPr>
          <w:rFonts w:ascii="Times New Roman" w:eastAsia="Times New Roman" w:hAnsi="Times New Roman" w:cs="Times New Roman"/>
          <w:sz w:val="24"/>
          <w:szCs w:val="24"/>
          <w:lang w:eastAsia="ar-SA" w:bidi="ru-RU"/>
        </w:rPr>
        <w:t xml:space="preserve">  и  с  севера - рекой Преголя, включая территорию портов торгового и  рыбного.  </w:t>
      </w:r>
    </w:p>
    <w:p w14:paraId="3A957FDD" w14:textId="77777777" w:rsidR="00D0525C" w:rsidRPr="000825A3" w:rsidRDefault="00D0525C" w:rsidP="0085089F">
      <w:pPr>
        <w:numPr>
          <w:ilvl w:val="0"/>
          <w:numId w:val="32"/>
        </w:numPr>
        <w:tabs>
          <w:tab w:val="num" w:pos="1134"/>
        </w:tabs>
        <w:suppressAutoHyphens/>
        <w:spacing w:before="120" w:after="120" w:line="240" w:lineRule="auto"/>
        <w:ind w:left="1134" w:hanging="283"/>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Бассейн №4-объединяет юго-восточную часть города, расположенную в границах: между рекой Преголя - с севера, ручьём Безымянный и прудом Мельничный с востока, Окружной дорогой - с юга и рекой Лесной - с запада. </w:t>
      </w:r>
    </w:p>
    <w:p w14:paraId="14572325" w14:textId="77777777" w:rsidR="00D0525C" w:rsidRPr="000825A3" w:rsidRDefault="00D0525C" w:rsidP="0085089F">
      <w:pPr>
        <w:numPr>
          <w:ilvl w:val="0"/>
          <w:numId w:val="32"/>
        </w:numPr>
        <w:tabs>
          <w:tab w:val="num" w:pos="435"/>
          <w:tab w:val="num" w:pos="1134"/>
        </w:tabs>
        <w:suppressAutoHyphens/>
        <w:spacing w:before="120" w:after="120" w:line="240" w:lineRule="auto"/>
        <w:ind w:left="1134" w:hanging="283"/>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Бассейн №5 – объединяет юго-восточную часть города, расположенную между бассейнами № 3 и 4 в пойме </w:t>
      </w:r>
      <w:proofErr w:type="gramStart"/>
      <w:r w:rsidRPr="000825A3">
        <w:rPr>
          <w:rFonts w:ascii="Times New Roman" w:eastAsia="Times New Roman" w:hAnsi="Times New Roman" w:cs="Times New Roman"/>
          <w:sz w:val="24"/>
          <w:szCs w:val="24"/>
          <w:lang w:eastAsia="ar-SA" w:bidi="ru-RU"/>
        </w:rPr>
        <w:t>реки  Товарная</w:t>
      </w:r>
      <w:proofErr w:type="gramEnd"/>
      <w:r w:rsidRPr="000825A3">
        <w:rPr>
          <w:rFonts w:ascii="Times New Roman" w:eastAsia="Times New Roman" w:hAnsi="Times New Roman" w:cs="Times New Roman"/>
          <w:sz w:val="24"/>
          <w:szCs w:val="24"/>
          <w:lang w:eastAsia="ar-SA" w:bidi="ru-RU"/>
        </w:rPr>
        <w:t xml:space="preserve">.         </w:t>
      </w:r>
    </w:p>
    <w:p w14:paraId="6DEBFE7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Водоотвод с каждого водосборного бассейна предусматривается по магистральным коллекторам, объединяющим сеть водотоков, проходящим по городским проездам в пределах красных линий улиц.</w:t>
      </w:r>
    </w:p>
    <w:p w14:paraId="118DBB4E"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Выпуск поверхностных вод осуществляется в водоемы и водотоки городского округа «Город Калининград» с учётом расположения существующих инженерных сетей и сооружений.  </w:t>
      </w:r>
    </w:p>
    <w:p w14:paraId="055748ED"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Система водоотведения поверхностного стока проектируется в самотечном режиме с отведением сточных вод с селитебных территорий в ближайший водоём или водоток от бассейна водосбора.</w:t>
      </w:r>
    </w:p>
    <w:p w14:paraId="0095584F"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Отвод поверхностных </w:t>
      </w:r>
      <w:proofErr w:type="gramStart"/>
      <w:r w:rsidRPr="000825A3">
        <w:rPr>
          <w:rFonts w:ascii="Times New Roman" w:eastAsia="Times New Roman" w:hAnsi="Times New Roman" w:cs="Times New Roman"/>
          <w:sz w:val="24"/>
          <w:szCs w:val="24"/>
          <w:lang w:eastAsia="ar-SA" w:bidi="ru-RU"/>
        </w:rPr>
        <w:t>вод  осуществляется</w:t>
      </w:r>
      <w:proofErr w:type="gramEnd"/>
      <w:r w:rsidRPr="000825A3">
        <w:rPr>
          <w:rFonts w:ascii="Times New Roman" w:eastAsia="Times New Roman" w:hAnsi="Times New Roman" w:cs="Times New Roman"/>
          <w:sz w:val="24"/>
          <w:szCs w:val="24"/>
          <w:lang w:eastAsia="ar-SA" w:bidi="ru-RU"/>
        </w:rPr>
        <w:t xml:space="preserve">  трубопроводами. </w:t>
      </w:r>
    </w:p>
    <w:p w14:paraId="7C69889E"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Согласно требованиям, предъявляемым в настоящее время к использованию и охране поверхностных вод, стоки перед выпуском в водотоки или водоёмы необходимо подвергать очистке на сооружениях дождевой канализации (водовыпускные блоки). </w:t>
      </w:r>
    </w:p>
    <w:p w14:paraId="77AAFEE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Максимальная степень очистки стоков может быть достигнута только при многоступенчатой очистке. Исходя из этого, достижение эффективности </w:t>
      </w:r>
      <w:proofErr w:type="gramStart"/>
      <w:r w:rsidRPr="000825A3">
        <w:rPr>
          <w:rFonts w:ascii="Times New Roman" w:eastAsia="Times New Roman" w:hAnsi="Times New Roman" w:cs="Times New Roman"/>
          <w:sz w:val="24"/>
          <w:szCs w:val="24"/>
          <w:lang w:eastAsia="ar-SA" w:bidi="ru-RU"/>
        </w:rPr>
        <w:t>водовыпускных  сооружений</w:t>
      </w:r>
      <w:proofErr w:type="gramEnd"/>
      <w:r w:rsidRPr="000825A3">
        <w:rPr>
          <w:rFonts w:ascii="Times New Roman" w:eastAsia="Times New Roman" w:hAnsi="Times New Roman" w:cs="Times New Roman"/>
          <w:sz w:val="24"/>
          <w:szCs w:val="24"/>
          <w:lang w:eastAsia="ar-SA" w:bidi="ru-RU"/>
        </w:rPr>
        <w:t xml:space="preserve"> предусматривается поэтапно:</w:t>
      </w:r>
    </w:p>
    <w:p w14:paraId="76019957" w14:textId="77777777" w:rsidR="00D0525C" w:rsidRPr="000825A3" w:rsidRDefault="00D0525C" w:rsidP="0085089F">
      <w:pPr>
        <w:pStyle w:val="af"/>
        <w:numPr>
          <w:ilvl w:val="0"/>
          <w:numId w:val="35"/>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сбор и отведение дождевых вод с ликвидацией многочисленных хаотичных выпусков в водоёмы и водотоки в черте города;</w:t>
      </w:r>
    </w:p>
    <w:p w14:paraId="36648C14" w14:textId="77777777" w:rsidR="00D0525C" w:rsidRPr="000825A3" w:rsidRDefault="00D0525C" w:rsidP="0085089F">
      <w:pPr>
        <w:pStyle w:val="af"/>
        <w:numPr>
          <w:ilvl w:val="0"/>
          <w:numId w:val="35"/>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lastRenderedPageBreak/>
        <w:t>механическая очистка на отстойниках (песколовках);</w:t>
      </w:r>
    </w:p>
    <w:p w14:paraId="4A5E9D47" w14:textId="77777777" w:rsidR="00D0525C" w:rsidRPr="000825A3" w:rsidRDefault="00D0525C" w:rsidP="0085089F">
      <w:pPr>
        <w:pStyle w:val="af"/>
        <w:numPr>
          <w:ilvl w:val="0"/>
          <w:numId w:val="35"/>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глубокая </w:t>
      </w:r>
      <w:proofErr w:type="gramStart"/>
      <w:r w:rsidRPr="000825A3">
        <w:rPr>
          <w:rFonts w:ascii="Times New Roman" w:eastAsia="Times New Roman" w:hAnsi="Times New Roman" w:cs="Times New Roman"/>
          <w:sz w:val="24"/>
          <w:szCs w:val="24"/>
          <w:lang w:eastAsia="ar-SA" w:bidi="ru-RU"/>
        </w:rPr>
        <w:t>двухступенчатая  очистка</w:t>
      </w:r>
      <w:proofErr w:type="gramEnd"/>
      <w:r w:rsidRPr="000825A3">
        <w:rPr>
          <w:rFonts w:ascii="Times New Roman" w:eastAsia="Times New Roman" w:hAnsi="Times New Roman" w:cs="Times New Roman"/>
          <w:sz w:val="24"/>
          <w:szCs w:val="24"/>
          <w:lang w:eastAsia="ar-SA" w:bidi="ru-RU"/>
        </w:rPr>
        <w:t xml:space="preserve"> на фильтрах;</w:t>
      </w:r>
    </w:p>
    <w:p w14:paraId="2AC4879C" w14:textId="77777777" w:rsidR="00D0525C" w:rsidRPr="000825A3" w:rsidRDefault="00D0525C" w:rsidP="0085089F">
      <w:pPr>
        <w:pStyle w:val="af"/>
        <w:numPr>
          <w:ilvl w:val="0"/>
          <w:numId w:val="35"/>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выпуск в водотоки.</w:t>
      </w:r>
    </w:p>
    <w:p w14:paraId="509324D7"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Разработка мероприятий по очистке поверхностных сточных вод на предприятиях должна основываться на натурных данных об источниках загрязнения территории.  </w:t>
      </w:r>
    </w:p>
    <w:p w14:paraId="37F93CA6"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Перед водовыпускными блоками устраиваются специальные разделительные камеры, которые отделяют загрязненную часть поверхностного стока и направляют на очистку. При первой стадии очистки отделяются ил и песок, вторая стадия - отделяются нефтесодержащие продукты. При этом в соответствии со СНиП 2.04.03-85 очистке должно подвергаться не менее 70% поверхностного стока.</w:t>
      </w:r>
    </w:p>
    <w:p w14:paraId="6F987F66"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В качестве сооружений очистки дождевых стоков предусмотрено устройство закрытых водовыпускных сооружений блочной конструкции. При этом количество блоков устанавливается в зависимости от общей требуемой производительности.  </w:t>
      </w:r>
    </w:p>
    <w:p w14:paraId="485C56C1"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Учитывая ограниченность площадей, проектируемые сооружения размещены максимально компактно. Основная особенность работы очистных сооружений дождевой канализации заключается в периодическом и неравномерном поступлении вод на очистку с использованием, при необходимости, насосного </w:t>
      </w:r>
      <w:proofErr w:type="gramStart"/>
      <w:r w:rsidRPr="000825A3">
        <w:rPr>
          <w:rFonts w:ascii="Times New Roman" w:eastAsia="Times New Roman" w:hAnsi="Times New Roman" w:cs="Times New Roman"/>
          <w:sz w:val="24"/>
          <w:szCs w:val="24"/>
          <w:lang w:eastAsia="ar-SA" w:bidi="ru-RU"/>
        </w:rPr>
        <w:t>оборудования  располагаемого</w:t>
      </w:r>
      <w:proofErr w:type="gramEnd"/>
      <w:r w:rsidRPr="000825A3">
        <w:rPr>
          <w:rFonts w:ascii="Times New Roman" w:eastAsia="Times New Roman" w:hAnsi="Times New Roman" w:cs="Times New Roman"/>
          <w:sz w:val="24"/>
          <w:szCs w:val="24"/>
          <w:lang w:eastAsia="ar-SA" w:bidi="ru-RU"/>
        </w:rPr>
        <w:t xml:space="preserve">  в насосных станциях колодезного типа. В качестве аккумулирующих резервуаров используются разделительные колодцы - камеры перед водовыпускными блоками. При дальнейших стадиях проектирования необходимость установки резервуаров - </w:t>
      </w:r>
      <w:proofErr w:type="spellStart"/>
      <w:proofErr w:type="gramStart"/>
      <w:r w:rsidRPr="000825A3">
        <w:rPr>
          <w:rFonts w:ascii="Times New Roman" w:eastAsia="Times New Roman" w:hAnsi="Times New Roman" w:cs="Times New Roman"/>
          <w:sz w:val="24"/>
          <w:szCs w:val="24"/>
          <w:lang w:eastAsia="ar-SA" w:bidi="ru-RU"/>
        </w:rPr>
        <w:t>усреднителей</w:t>
      </w:r>
      <w:proofErr w:type="spellEnd"/>
      <w:r w:rsidRPr="000825A3">
        <w:rPr>
          <w:rFonts w:ascii="Times New Roman" w:eastAsia="Times New Roman" w:hAnsi="Times New Roman" w:cs="Times New Roman"/>
          <w:sz w:val="24"/>
          <w:szCs w:val="24"/>
          <w:lang w:eastAsia="ar-SA" w:bidi="ru-RU"/>
        </w:rPr>
        <w:t xml:space="preserve">  решается</w:t>
      </w:r>
      <w:proofErr w:type="gramEnd"/>
      <w:r w:rsidRPr="000825A3">
        <w:rPr>
          <w:rFonts w:ascii="Times New Roman" w:eastAsia="Times New Roman" w:hAnsi="Times New Roman" w:cs="Times New Roman"/>
          <w:sz w:val="24"/>
          <w:szCs w:val="24"/>
          <w:lang w:eastAsia="ar-SA" w:bidi="ru-RU"/>
        </w:rPr>
        <w:t xml:space="preserve"> отдельно для каждого водовыпуска с  учётом технических условий и генерального плана развития данного района застройки. На территории городского округа «Город Калининград» существуют исторически сложившиеся пруды - накопители – пруды по ул. Нансена, пруды Гвардейские, пруды в Ботаническом саду, пруд Ворошиловский, пруд Камский, озеро </w:t>
      </w:r>
      <w:proofErr w:type="spellStart"/>
      <w:r w:rsidRPr="000825A3">
        <w:rPr>
          <w:rFonts w:ascii="Times New Roman" w:eastAsia="Times New Roman" w:hAnsi="Times New Roman" w:cs="Times New Roman"/>
          <w:sz w:val="24"/>
          <w:szCs w:val="24"/>
          <w:lang w:eastAsia="ar-SA" w:bidi="ru-RU"/>
        </w:rPr>
        <w:t>Пеньковское</w:t>
      </w:r>
      <w:proofErr w:type="spellEnd"/>
      <w:r w:rsidRPr="000825A3">
        <w:rPr>
          <w:rFonts w:ascii="Times New Roman" w:eastAsia="Times New Roman" w:hAnsi="Times New Roman" w:cs="Times New Roman"/>
          <w:sz w:val="24"/>
          <w:szCs w:val="24"/>
          <w:lang w:eastAsia="ar-SA" w:bidi="ru-RU"/>
        </w:rPr>
        <w:t xml:space="preserve">, пруд Безымянный, озеро Поплавок. </w:t>
      </w:r>
    </w:p>
    <w:p w14:paraId="1978F6C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По промышленным зонам водовыпускные блоки дополнительно оснащаются блоками доочистки. </w:t>
      </w:r>
    </w:p>
    <w:p w14:paraId="509F9013"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Сбор дождевых вод с автодорог решен в </w:t>
      </w:r>
      <w:proofErr w:type="spellStart"/>
      <w:r w:rsidRPr="000825A3">
        <w:rPr>
          <w:rFonts w:ascii="Times New Roman" w:eastAsia="Times New Roman" w:hAnsi="Times New Roman" w:cs="Times New Roman"/>
          <w:sz w:val="24"/>
          <w:szCs w:val="24"/>
          <w:lang w:eastAsia="ar-SA" w:bidi="ru-RU"/>
        </w:rPr>
        <w:t>дождеприемные</w:t>
      </w:r>
      <w:proofErr w:type="spellEnd"/>
      <w:r w:rsidRPr="000825A3">
        <w:rPr>
          <w:rFonts w:ascii="Times New Roman" w:eastAsia="Times New Roman" w:hAnsi="Times New Roman" w:cs="Times New Roman"/>
          <w:sz w:val="24"/>
          <w:szCs w:val="24"/>
          <w:lang w:eastAsia="ar-SA" w:bidi="ru-RU"/>
        </w:rPr>
        <w:t xml:space="preserve"> колодцы, установленные в пониженных местах. Дождевые воды с проездов по проектируемым сетям отводятся в проектируемые колодцы и далее на водовыпускные установки со сбросом очищенных дождевых стоков в </w:t>
      </w:r>
      <w:proofErr w:type="gramStart"/>
      <w:r w:rsidRPr="000825A3">
        <w:rPr>
          <w:rFonts w:ascii="Times New Roman" w:eastAsia="Times New Roman" w:hAnsi="Times New Roman" w:cs="Times New Roman"/>
          <w:sz w:val="24"/>
          <w:szCs w:val="24"/>
          <w:lang w:eastAsia="ar-SA" w:bidi="ru-RU"/>
        </w:rPr>
        <w:t>водотоки  города</w:t>
      </w:r>
      <w:proofErr w:type="gramEnd"/>
      <w:r w:rsidRPr="000825A3">
        <w:rPr>
          <w:rFonts w:ascii="Times New Roman" w:eastAsia="Times New Roman" w:hAnsi="Times New Roman" w:cs="Times New Roman"/>
          <w:sz w:val="24"/>
          <w:szCs w:val="24"/>
          <w:lang w:eastAsia="ar-SA" w:bidi="ru-RU"/>
        </w:rPr>
        <w:t>.</w:t>
      </w:r>
    </w:p>
    <w:p w14:paraId="1466FEB3"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Реализация схемы отвода поверхностного стока с территории города повысит уровень благоустройства городской территории и улучшит экологическую обстановку в бассейне р. Преголя. </w:t>
      </w:r>
    </w:p>
    <w:p w14:paraId="4E45CBAE"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i/>
          <w:sz w:val="24"/>
          <w:szCs w:val="24"/>
          <w:u w:val="single"/>
          <w:lang w:eastAsia="ar-SA"/>
        </w:rPr>
      </w:pPr>
      <w:r w:rsidRPr="000825A3">
        <w:rPr>
          <w:rFonts w:ascii="Times New Roman" w:eastAsia="Times New Roman" w:hAnsi="Times New Roman" w:cs="Times New Roman"/>
          <w:i/>
          <w:sz w:val="24"/>
          <w:szCs w:val="24"/>
          <w:u w:val="single"/>
          <w:lang w:eastAsia="ar-SA"/>
        </w:rPr>
        <w:t>Расчёт количества поверхностных вод, поступающих на очистку на территории ГО г. Калининград.</w:t>
      </w:r>
    </w:p>
    <w:p w14:paraId="66A3A3F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Годовое количество поверхностных вод, поступающих с единицы площади, определяется по следующей формуле:</w:t>
      </w:r>
    </w:p>
    <w:p w14:paraId="2ED5CE5D"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W = WД + WТ + WМ + WГ, (м3/год),</w:t>
      </w:r>
    </w:p>
    <w:p w14:paraId="5B5A8FE3"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где WД - годовое количество дождевых вод дорог, тротуаров, крыш (м</w:t>
      </w:r>
      <w:r w:rsidRPr="000825A3">
        <w:rPr>
          <w:rFonts w:ascii="Times New Roman" w:eastAsia="Times New Roman" w:hAnsi="Times New Roman" w:cs="Times New Roman"/>
          <w:sz w:val="24"/>
          <w:szCs w:val="24"/>
          <w:vertAlign w:val="superscript"/>
          <w:lang w:eastAsia="ar-SA" w:bidi="ru-RU"/>
        </w:rPr>
        <w:t>3</w:t>
      </w:r>
      <w:r w:rsidRPr="000825A3">
        <w:rPr>
          <w:rFonts w:ascii="Times New Roman" w:eastAsia="Times New Roman" w:hAnsi="Times New Roman" w:cs="Times New Roman"/>
          <w:sz w:val="24"/>
          <w:szCs w:val="24"/>
          <w:lang w:eastAsia="ar-SA" w:bidi="ru-RU"/>
        </w:rPr>
        <w:t>/год);</w:t>
      </w:r>
    </w:p>
    <w:p w14:paraId="3C4EE9F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WТ - годовое количество талых вод (м3/год);</w:t>
      </w:r>
    </w:p>
    <w:p w14:paraId="3A722476"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WМ - годовое количество поливомоечных вод(м3/год);</w:t>
      </w:r>
    </w:p>
    <w:p w14:paraId="47ED8F2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WГ - годовое количество газонов (м3/год);</w:t>
      </w:r>
    </w:p>
    <w:p w14:paraId="7F9954D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lastRenderedPageBreak/>
        <w:t xml:space="preserve">Количество вод, поступающих </w:t>
      </w:r>
      <w:proofErr w:type="gramStart"/>
      <w:r w:rsidRPr="000825A3">
        <w:rPr>
          <w:rFonts w:ascii="Times New Roman" w:eastAsia="Times New Roman" w:hAnsi="Times New Roman" w:cs="Times New Roman"/>
          <w:sz w:val="24"/>
          <w:szCs w:val="24"/>
          <w:lang w:eastAsia="ar-SA" w:bidi="ru-RU"/>
        </w:rPr>
        <w:t>в общесплавную сеть</w:t>
      </w:r>
      <w:proofErr w:type="gramEnd"/>
      <w:r w:rsidRPr="000825A3">
        <w:rPr>
          <w:rFonts w:ascii="Times New Roman" w:eastAsia="Times New Roman" w:hAnsi="Times New Roman" w:cs="Times New Roman"/>
          <w:sz w:val="24"/>
          <w:szCs w:val="24"/>
          <w:lang w:eastAsia="ar-SA" w:bidi="ru-RU"/>
        </w:rPr>
        <w:t xml:space="preserve"> составляет:</w:t>
      </w:r>
    </w:p>
    <w:p w14:paraId="385859C7"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WД = </w:t>
      </w:r>
      <w:proofErr w:type="gramStart"/>
      <w:r w:rsidRPr="000825A3">
        <w:rPr>
          <w:rFonts w:ascii="Times New Roman" w:eastAsia="Times New Roman" w:hAnsi="Times New Roman" w:cs="Times New Roman"/>
          <w:sz w:val="24"/>
          <w:szCs w:val="24"/>
          <w:lang w:eastAsia="ar-SA" w:bidi="ru-RU"/>
        </w:rPr>
        <w:t>10 .</w:t>
      </w:r>
      <w:proofErr w:type="gramEnd"/>
      <w:r w:rsidRPr="000825A3">
        <w:rPr>
          <w:rFonts w:ascii="Times New Roman" w:eastAsia="Times New Roman" w:hAnsi="Times New Roman" w:cs="Times New Roman"/>
          <w:sz w:val="24"/>
          <w:szCs w:val="24"/>
          <w:lang w:eastAsia="ar-SA" w:bidi="ru-RU"/>
        </w:rPr>
        <w:t xml:space="preserve"> </w:t>
      </w:r>
      <w:proofErr w:type="spellStart"/>
      <w:r w:rsidRPr="000825A3">
        <w:rPr>
          <w:rFonts w:ascii="Times New Roman" w:eastAsia="Times New Roman" w:hAnsi="Times New Roman" w:cs="Times New Roman"/>
          <w:sz w:val="24"/>
          <w:szCs w:val="24"/>
          <w:lang w:eastAsia="ar-SA" w:bidi="ru-RU"/>
        </w:rPr>
        <w:t>hД</w:t>
      </w:r>
      <w:proofErr w:type="spellEnd"/>
      <w:r w:rsidRPr="000825A3">
        <w:rPr>
          <w:rFonts w:ascii="Times New Roman" w:eastAsia="Times New Roman" w:hAnsi="Times New Roman" w:cs="Times New Roman"/>
          <w:sz w:val="24"/>
          <w:szCs w:val="24"/>
          <w:lang w:eastAsia="ar-SA" w:bidi="ru-RU"/>
        </w:rPr>
        <w:t xml:space="preserve"> . Ψ</w:t>
      </w:r>
      <w:proofErr w:type="gramStart"/>
      <w:r w:rsidRPr="000825A3">
        <w:rPr>
          <w:rFonts w:ascii="Times New Roman" w:eastAsia="Times New Roman" w:hAnsi="Times New Roman" w:cs="Times New Roman"/>
          <w:sz w:val="24"/>
          <w:szCs w:val="24"/>
          <w:lang w:eastAsia="ar-SA" w:bidi="ru-RU"/>
        </w:rPr>
        <w:t>Д .</w:t>
      </w:r>
      <w:proofErr w:type="gramEnd"/>
      <w:r w:rsidRPr="000825A3">
        <w:rPr>
          <w:rFonts w:ascii="Times New Roman" w:eastAsia="Times New Roman" w:hAnsi="Times New Roman" w:cs="Times New Roman"/>
          <w:sz w:val="24"/>
          <w:szCs w:val="24"/>
          <w:lang w:eastAsia="ar-SA" w:bidi="ru-RU"/>
        </w:rPr>
        <w:t xml:space="preserve"> FД, (м3/год);</w:t>
      </w:r>
    </w:p>
    <w:p w14:paraId="3078FE70"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WТ = </w:t>
      </w:r>
      <w:proofErr w:type="gramStart"/>
      <w:r w:rsidRPr="000825A3">
        <w:rPr>
          <w:rFonts w:ascii="Times New Roman" w:eastAsia="Times New Roman" w:hAnsi="Times New Roman" w:cs="Times New Roman"/>
          <w:sz w:val="24"/>
          <w:szCs w:val="24"/>
          <w:lang w:eastAsia="ar-SA" w:bidi="ru-RU"/>
        </w:rPr>
        <w:t>10 .</w:t>
      </w:r>
      <w:proofErr w:type="gramEnd"/>
      <w:r w:rsidRPr="000825A3">
        <w:rPr>
          <w:rFonts w:ascii="Times New Roman" w:eastAsia="Times New Roman" w:hAnsi="Times New Roman" w:cs="Times New Roman"/>
          <w:sz w:val="24"/>
          <w:szCs w:val="24"/>
          <w:lang w:eastAsia="ar-SA" w:bidi="ru-RU"/>
        </w:rPr>
        <w:t xml:space="preserve"> </w:t>
      </w:r>
      <w:proofErr w:type="spellStart"/>
      <w:r w:rsidRPr="000825A3">
        <w:rPr>
          <w:rFonts w:ascii="Times New Roman" w:eastAsia="Times New Roman" w:hAnsi="Times New Roman" w:cs="Times New Roman"/>
          <w:sz w:val="24"/>
          <w:szCs w:val="24"/>
          <w:lang w:eastAsia="ar-SA" w:bidi="ru-RU"/>
        </w:rPr>
        <w:t>hТ</w:t>
      </w:r>
      <w:proofErr w:type="spellEnd"/>
      <w:r w:rsidRPr="000825A3">
        <w:rPr>
          <w:rFonts w:ascii="Times New Roman" w:eastAsia="Times New Roman" w:hAnsi="Times New Roman" w:cs="Times New Roman"/>
          <w:sz w:val="24"/>
          <w:szCs w:val="24"/>
          <w:lang w:eastAsia="ar-SA" w:bidi="ru-RU"/>
        </w:rPr>
        <w:t xml:space="preserve"> . Ψ</w:t>
      </w:r>
      <w:proofErr w:type="gramStart"/>
      <w:r w:rsidRPr="000825A3">
        <w:rPr>
          <w:rFonts w:ascii="Times New Roman" w:eastAsia="Times New Roman" w:hAnsi="Times New Roman" w:cs="Times New Roman"/>
          <w:sz w:val="24"/>
          <w:szCs w:val="24"/>
          <w:lang w:eastAsia="ar-SA" w:bidi="ru-RU"/>
        </w:rPr>
        <w:t>Т .</w:t>
      </w:r>
      <w:proofErr w:type="gramEnd"/>
      <w:r w:rsidRPr="000825A3">
        <w:rPr>
          <w:rFonts w:ascii="Times New Roman" w:eastAsia="Times New Roman" w:hAnsi="Times New Roman" w:cs="Times New Roman"/>
          <w:sz w:val="24"/>
          <w:szCs w:val="24"/>
          <w:lang w:eastAsia="ar-SA" w:bidi="ru-RU"/>
        </w:rPr>
        <w:t xml:space="preserve"> FТ, (м3/год);</w:t>
      </w:r>
    </w:p>
    <w:p w14:paraId="2CC5CBAE"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WМ = </w:t>
      </w:r>
      <w:proofErr w:type="gramStart"/>
      <w:r w:rsidRPr="000825A3">
        <w:rPr>
          <w:rFonts w:ascii="Times New Roman" w:eastAsia="Times New Roman" w:hAnsi="Times New Roman" w:cs="Times New Roman"/>
          <w:sz w:val="24"/>
          <w:szCs w:val="24"/>
          <w:lang w:eastAsia="ar-SA" w:bidi="ru-RU"/>
        </w:rPr>
        <w:t>10 .</w:t>
      </w:r>
      <w:proofErr w:type="gramEnd"/>
      <w:r w:rsidRPr="000825A3">
        <w:rPr>
          <w:rFonts w:ascii="Times New Roman" w:eastAsia="Times New Roman" w:hAnsi="Times New Roman" w:cs="Times New Roman"/>
          <w:sz w:val="24"/>
          <w:szCs w:val="24"/>
          <w:lang w:eastAsia="ar-SA" w:bidi="ru-RU"/>
        </w:rPr>
        <w:t xml:space="preserve"> m . k . Ψ</w:t>
      </w:r>
      <w:proofErr w:type="gramStart"/>
      <w:r w:rsidRPr="000825A3">
        <w:rPr>
          <w:rFonts w:ascii="Times New Roman" w:eastAsia="Times New Roman" w:hAnsi="Times New Roman" w:cs="Times New Roman"/>
          <w:sz w:val="24"/>
          <w:szCs w:val="24"/>
          <w:lang w:eastAsia="ar-SA" w:bidi="ru-RU"/>
        </w:rPr>
        <w:t>M .</w:t>
      </w:r>
      <w:proofErr w:type="gramEnd"/>
      <w:r w:rsidRPr="000825A3">
        <w:rPr>
          <w:rFonts w:ascii="Times New Roman" w:eastAsia="Times New Roman" w:hAnsi="Times New Roman" w:cs="Times New Roman"/>
          <w:sz w:val="24"/>
          <w:szCs w:val="24"/>
          <w:lang w:eastAsia="ar-SA" w:bidi="ru-RU"/>
        </w:rPr>
        <w:t xml:space="preserve"> FM, (м3/год),</w:t>
      </w:r>
    </w:p>
    <w:p w14:paraId="3B23A682"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где F – общая площадь стоков, га;</w:t>
      </w:r>
    </w:p>
    <w:p w14:paraId="61B789F6"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proofErr w:type="spellStart"/>
      <w:r w:rsidRPr="000825A3">
        <w:rPr>
          <w:rFonts w:ascii="Times New Roman" w:eastAsia="Times New Roman" w:hAnsi="Times New Roman" w:cs="Times New Roman"/>
          <w:sz w:val="24"/>
          <w:szCs w:val="24"/>
          <w:lang w:eastAsia="ar-SA" w:bidi="ru-RU"/>
        </w:rPr>
        <w:t>hД</w:t>
      </w:r>
      <w:proofErr w:type="spellEnd"/>
      <w:r w:rsidRPr="000825A3">
        <w:rPr>
          <w:rFonts w:ascii="Times New Roman" w:eastAsia="Times New Roman" w:hAnsi="Times New Roman" w:cs="Times New Roman"/>
          <w:sz w:val="24"/>
          <w:szCs w:val="24"/>
          <w:lang w:eastAsia="ar-SA" w:bidi="ru-RU"/>
        </w:rPr>
        <w:t xml:space="preserve"> – слой осадков, мм, за теплый период года, определяется по табл. </w:t>
      </w:r>
      <w:proofErr w:type="gramStart"/>
      <w:r w:rsidRPr="000825A3">
        <w:rPr>
          <w:rFonts w:ascii="Times New Roman" w:eastAsia="Times New Roman" w:hAnsi="Times New Roman" w:cs="Times New Roman"/>
          <w:sz w:val="24"/>
          <w:szCs w:val="24"/>
          <w:lang w:eastAsia="ar-SA" w:bidi="ru-RU"/>
        </w:rPr>
        <w:t>2  СНиП</w:t>
      </w:r>
      <w:proofErr w:type="gramEnd"/>
      <w:r w:rsidRPr="000825A3">
        <w:rPr>
          <w:rFonts w:ascii="Times New Roman" w:eastAsia="Times New Roman" w:hAnsi="Times New Roman" w:cs="Times New Roman"/>
          <w:sz w:val="24"/>
          <w:szCs w:val="24"/>
          <w:lang w:eastAsia="ar-SA" w:bidi="ru-RU"/>
        </w:rPr>
        <w:t xml:space="preserve"> 23-01-99;</w:t>
      </w:r>
    </w:p>
    <w:p w14:paraId="5934A02C"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proofErr w:type="spellStart"/>
      <w:r w:rsidRPr="000825A3">
        <w:rPr>
          <w:rFonts w:ascii="Times New Roman" w:eastAsia="Times New Roman" w:hAnsi="Times New Roman" w:cs="Times New Roman"/>
          <w:sz w:val="24"/>
          <w:szCs w:val="24"/>
          <w:lang w:eastAsia="ar-SA" w:bidi="ru-RU"/>
        </w:rPr>
        <w:t>hТ</w:t>
      </w:r>
      <w:proofErr w:type="spellEnd"/>
      <w:r w:rsidRPr="000825A3">
        <w:rPr>
          <w:rFonts w:ascii="Times New Roman" w:eastAsia="Times New Roman" w:hAnsi="Times New Roman" w:cs="Times New Roman"/>
          <w:sz w:val="24"/>
          <w:szCs w:val="24"/>
          <w:lang w:eastAsia="ar-SA" w:bidi="ru-RU"/>
        </w:rPr>
        <w:t xml:space="preserve"> – слой осадков, мм, за холодный период года (определяет общее годовое количество талых вод) или запас воды в снежном покрове к началу снеготаяния, определяется по табл. </w:t>
      </w:r>
      <w:proofErr w:type="gramStart"/>
      <w:r w:rsidRPr="000825A3">
        <w:rPr>
          <w:rFonts w:ascii="Times New Roman" w:eastAsia="Times New Roman" w:hAnsi="Times New Roman" w:cs="Times New Roman"/>
          <w:sz w:val="24"/>
          <w:szCs w:val="24"/>
          <w:lang w:eastAsia="ar-SA" w:bidi="ru-RU"/>
        </w:rPr>
        <w:t>1  СНиП</w:t>
      </w:r>
      <w:proofErr w:type="gramEnd"/>
      <w:r w:rsidRPr="000825A3">
        <w:rPr>
          <w:rFonts w:ascii="Times New Roman" w:eastAsia="Times New Roman" w:hAnsi="Times New Roman" w:cs="Times New Roman"/>
          <w:sz w:val="24"/>
          <w:szCs w:val="24"/>
          <w:lang w:eastAsia="ar-SA" w:bidi="ru-RU"/>
        </w:rPr>
        <w:t xml:space="preserve"> 23-01-99;</w:t>
      </w:r>
    </w:p>
    <w:p w14:paraId="52F190D9"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ΨД и ΨТ – общий коэффициент стока дождевых и талых вод</w:t>
      </w:r>
      <w:r w:rsidRPr="000825A3">
        <w:rPr>
          <w:rFonts w:ascii="Times New Roman" w:eastAsia="Times New Roman" w:hAnsi="Times New Roman" w:cs="Times New Roman"/>
          <w:bCs/>
          <w:sz w:val="24"/>
          <w:szCs w:val="24"/>
          <w:lang w:eastAsia="ar-SA"/>
        </w:rPr>
        <w:t xml:space="preserve"> </w:t>
      </w:r>
      <w:r w:rsidRPr="000825A3">
        <w:rPr>
          <w:rFonts w:ascii="Times New Roman" w:eastAsia="Times New Roman" w:hAnsi="Times New Roman" w:cs="Times New Roman"/>
          <w:sz w:val="24"/>
          <w:szCs w:val="24"/>
          <w:lang w:eastAsia="ar-SA" w:bidi="ru-RU"/>
        </w:rPr>
        <w:t>соответственно.</w:t>
      </w:r>
    </w:p>
    <w:p w14:paraId="184EBF02" w14:textId="77777777" w:rsidR="00D0525C" w:rsidRPr="000825A3" w:rsidRDefault="00D0525C" w:rsidP="00D0525C">
      <w:pPr>
        <w:spacing w:before="240" w:line="360" w:lineRule="auto"/>
        <w:ind w:left="1985" w:right="629" w:hanging="993"/>
        <w:contextualSpacing/>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Средневзвешенный коэффициент стока для дождевых вод:</w:t>
      </w:r>
    </w:p>
    <w:p w14:paraId="200271F7" w14:textId="77777777" w:rsidR="00D0525C" w:rsidRPr="000825A3" w:rsidRDefault="00D0525C" w:rsidP="00D0525C">
      <w:pPr>
        <w:spacing w:before="240"/>
        <w:ind w:left="425" w:right="629" w:firstLine="567"/>
        <w:contextualSpacing/>
        <w:rPr>
          <w:rFonts w:ascii="Times New Roman" w:eastAsia="Calibri" w:hAnsi="Times New Roman" w:cs="Times New Roman"/>
          <w:bCs/>
          <w:i/>
          <w:sz w:val="26"/>
          <w:szCs w:val="26"/>
        </w:rPr>
      </w:pPr>
      <w:r w:rsidRPr="000825A3">
        <w:rPr>
          <w:rFonts w:ascii="Times New Roman" w:eastAsia="Calibri" w:hAnsi="Times New Roman" w:cs="Times New Roman"/>
          <w:bCs/>
          <w:i/>
          <w:sz w:val="26"/>
          <w:szCs w:val="26"/>
        </w:rPr>
        <w:t xml:space="preserve">           Ψ</w:t>
      </w:r>
      <w:proofErr w:type="gramStart"/>
      <w:r w:rsidRPr="000825A3">
        <w:rPr>
          <w:rFonts w:ascii="Times New Roman" w:eastAsia="Calibri" w:hAnsi="Times New Roman" w:cs="Times New Roman"/>
          <w:bCs/>
          <w:i/>
          <w:sz w:val="26"/>
          <w:szCs w:val="26"/>
          <w:vertAlign w:val="subscript"/>
        </w:rPr>
        <w:t>Д</w:t>
      </w:r>
      <w:r w:rsidRPr="000825A3">
        <w:rPr>
          <w:rFonts w:ascii="Times New Roman" w:eastAsia="Calibri" w:hAnsi="Times New Roman" w:cs="Times New Roman"/>
          <w:bCs/>
          <w:i/>
          <w:sz w:val="26"/>
          <w:szCs w:val="26"/>
        </w:rPr>
        <w:t xml:space="preserve">  </w:t>
      </w:r>
      <w:r w:rsidRPr="000825A3">
        <w:rPr>
          <w:rFonts w:ascii="Times New Roman" w:eastAsia="Calibri" w:hAnsi="Times New Roman" w:cs="Times New Roman"/>
          <w:b/>
          <w:bCs/>
          <w:i/>
          <w:sz w:val="26"/>
          <w:szCs w:val="26"/>
          <w:vertAlign w:val="superscript"/>
        </w:rPr>
        <w:t>.</w:t>
      </w:r>
      <w:proofErr w:type="gramEnd"/>
      <w:r w:rsidRPr="000825A3">
        <w:rPr>
          <w:rFonts w:ascii="Times New Roman" w:eastAsia="Calibri" w:hAnsi="Times New Roman" w:cs="Times New Roman"/>
          <w:bCs/>
          <w:i/>
          <w:sz w:val="26"/>
          <w:szCs w:val="26"/>
        </w:rPr>
        <w:t xml:space="preserve"> </w:t>
      </w:r>
      <w:r w:rsidRPr="000825A3">
        <w:rPr>
          <w:rFonts w:ascii="Times New Roman" w:eastAsia="Calibri" w:hAnsi="Times New Roman" w:cs="Times New Roman"/>
          <w:bCs/>
          <w:i/>
          <w:sz w:val="26"/>
          <w:szCs w:val="26"/>
          <w:lang w:val="en-US"/>
        </w:rPr>
        <w:t>F</w:t>
      </w:r>
      <w:r w:rsidRPr="000825A3">
        <w:rPr>
          <w:rFonts w:ascii="Times New Roman" w:eastAsia="Calibri" w:hAnsi="Times New Roman" w:cs="Times New Roman"/>
          <w:bCs/>
          <w:i/>
          <w:sz w:val="26"/>
          <w:szCs w:val="26"/>
          <w:vertAlign w:val="subscript"/>
        </w:rPr>
        <w:t xml:space="preserve">Г </w:t>
      </w:r>
      <w:r w:rsidRPr="000825A3">
        <w:rPr>
          <w:rFonts w:ascii="Times New Roman" w:eastAsia="Calibri" w:hAnsi="Times New Roman" w:cs="Times New Roman"/>
          <w:bCs/>
          <w:i/>
          <w:sz w:val="26"/>
          <w:szCs w:val="26"/>
        </w:rPr>
        <w:t xml:space="preserve">+ </w:t>
      </w:r>
      <w:proofErr w:type="spellStart"/>
      <w:r w:rsidRPr="000825A3">
        <w:rPr>
          <w:rFonts w:ascii="Times New Roman" w:eastAsia="Calibri" w:hAnsi="Times New Roman" w:cs="Times New Roman"/>
          <w:bCs/>
          <w:i/>
          <w:sz w:val="26"/>
          <w:szCs w:val="26"/>
        </w:rPr>
        <w:t>Ψ</w:t>
      </w:r>
      <w:proofErr w:type="gramStart"/>
      <w:r w:rsidRPr="000825A3">
        <w:rPr>
          <w:rFonts w:ascii="Times New Roman" w:eastAsia="Calibri" w:hAnsi="Times New Roman" w:cs="Times New Roman"/>
          <w:bCs/>
          <w:i/>
          <w:sz w:val="26"/>
          <w:szCs w:val="26"/>
          <w:vertAlign w:val="subscript"/>
        </w:rPr>
        <w:t>Дор</w:t>
      </w:r>
      <w:proofErr w:type="spellEnd"/>
      <w:r w:rsidRPr="000825A3">
        <w:rPr>
          <w:rFonts w:ascii="Times New Roman" w:eastAsia="Calibri" w:hAnsi="Times New Roman" w:cs="Times New Roman"/>
          <w:bCs/>
          <w:i/>
          <w:sz w:val="26"/>
          <w:szCs w:val="26"/>
        </w:rPr>
        <w:t xml:space="preserve"> </w:t>
      </w:r>
      <w:r w:rsidRPr="000825A3">
        <w:rPr>
          <w:rFonts w:ascii="Times New Roman" w:eastAsia="Calibri" w:hAnsi="Times New Roman" w:cs="Times New Roman"/>
          <w:b/>
          <w:bCs/>
          <w:i/>
          <w:sz w:val="26"/>
          <w:szCs w:val="26"/>
          <w:vertAlign w:val="superscript"/>
        </w:rPr>
        <w:t>.</w:t>
      </w:r>
      <w:proofErr w:type="gramEnd"/>
      <w:r w:rsidRPr="000825A3">
        <w:rPr>
          <w:rFonts w:ascii="Times New Roman" w:eastAsia="Calibri" w:hAnsi="Times New Roman" w:cs="Times New Roman"/>
          <w:bCs/>
          <w:i/>
          <w:sz w:val="26"/>
          <w:szCs w:val="26"/>
        </w:rPr>
        <w:t xml:space="preserve"> </w:t>
      </w:r>
      <w:r w:rsidRPr="000825A3">
        <w:rPr>
          <w:rFonts w:ascii="Times New Roman" w:eastAsia="Calibri" w:hAnsi="Times New Roman" w:cs="Times New Roman"/>
          <w:bCs/>
          <w:i/>
          <w:sz w:val="26"/>
          <w:szCs w:val="26"/>
          <w:lang w:val="en-US"/>
        </w:rPr>
        <w:t>F</w:t>
      </w:r>
      <w:r w:rsidRPr="000825A3">
        <w:rPr>
          <w:rFonts w:ascii="Times New Roman" w:eastAsia="Calibri" w:hAnsi="Times New Roman" w:cs="Times New Roman"/>
          <w:bCs/>
          <w:i/>
          <w:sz w:val="26"/>
          <w:szCs w:val="26"/>
          <w:vertAlign w:val="subscript"/>
        </w:rPr>
        <w:t xml:space="preserve">Дор           </w:t>
      </w:r>
      <w:r w:rsidRPr="000825A3">
        <w:rPr>
          <w:rFonts w:ascii="Times New Roman" w:eastAsia="Calibri" w:hAnsi="Times New Roman" w:cs="Times New Roman"/>
          <w:bCs/>
          <w:i/>
          <w:sz w:val="26"/>
          <w:szCs w:val="26"/>
        </w:rPr>
        <w:t>0,</w:t>
      </w:r>
      <w:proofErr w:type="gramStart"/>
      <w:r w:rsidRPr="000825A3">
        <w:rPr>
          <w:rFonts w:ascii="Times New Roman" w:eastAsia="Calibri" w:hAnsi="Times New Roman" w:cs="Times New Roman"/>
          <w:bCs/>
          <w:i/>
          <w:sz w:val="26"/>
          <w:szCs w:val="26"/>
        </w:rPr>
        <w:t xml:space="preserve">8  </w:t>
      </w:r>
      <w:r w:rsidRPr="000825A3">
        <w:rPr>
          <w:rFonts w:ascii="Times New Roman" w:eastAsia="Calibri" w:hAnsi="Times New Roman" w:cs="Times New Roman"/>
          <w:b/>
          <w:bCs/>
          <w:i/>
          <w:sz w:val="26"/>
          <w:szCs w:val="26"/>
          <w:vertAlign w:val="superscript"/>
        </w:rPr>
        <w:t>.</w:t>
      </w:r>
      <w:proofErr w:type="gramEnd"/>
      <w:r w:rsidRPr="000825A3">
        <w:rPr>
          <w:rFonts w:ascii="Times New Roman" w:eastAsia="Calibri" w:hAnsi="Times New Roman" w:cs="Times New Roman"/>
          <w:bCs/>
          <w:i/>
          <w:sz w:val="26"/>
          <w:szCs w:val="26"/>
        </w:rPr>
        <w:t xml:space="preserve"> 257,6 + 0,</w:t>
      </w:r>
      <w:proofErr w:type="gramStart"/>
      <w:r w:rsidRPr="000825A3">
        <w:rPr>
          <w:rFonts w:ascii="Times New Roman" w:eastAsia="Calibri" w:hAnsi="Times New Roman" w:cs="Times New Roman"/>
          <w:bCs/>
          <w:i/>
          <w:sz w:val="26"/>
          <w:szCs w:val="26"/>
        </w:rPr>
        <w:t xml:space="preserve">1  </w:t>
      </w:r>
      <w:r w:rsidRPr="000825A3">
        <w:rPr>
          <w:rFonts w:ascii="Times New Roman" w:eastAsia="Calibri" w:hAnsi="Times New Roman" w:cs="Times New Roman"/>
          <w:b/>
          <w:bCs/>
          <w:i/>
          <w:sz w:val="26"/>
          <w:szCs w:val="26"/>
          <w:vertAlign w:val="superscript"/>
        </w:rPr>
        <w:t>.</w:t>
      </w:r>
      <w:proofErr w:type="gramEnd"/>
      <w:r w:rsidRPr="000825A3">
        <w:rPr>
          <w:rFonts w:ascii="Times New Roman" w:eastAsia="Calibri" w:hAnsi="Times New Roman" w:cs="Times New Roman"/>
          <w:b/>
          <w:bCs/>
          <w:i/>
          <w:sz w:val="26"/>
          <w:szCs w:val="26"/>
          <w:vertAlign w:val="superscript"/>
        </w:rPr>
        <w:t xml:space="preserve"> </w:t>
      </w:r>
      <w:r w:rsidRPr="000825A3">
        <w:rPr>
          <w:rFonts w:ascii="Times New Roman" w:eastAsia="Calibri" w:hAnsi="Times New Roman" w:cs="Times New Roman"/>
          <w:bCs/>
          <w:i/>
          <w:sz w:val="26"/>
          <w:szCs w:val="26"/>
        </w:rPr>
        <w:t>532,2</w:t>
      </w:r>
    </w:p>
    <w:p w14:paraId="18DADA17" w14:textId="6130133B" w:rsidR="00D0525C" w:rsidRPr="000825A3" w:rsidRDefault="003C54C1" w:rsidP="00D0525C">
      <w:pPr>
        <w:spacing w:before="240"/>
        <w:ind w:left="425" w:right="629" w:firstLine="567"/>
        <w:contextualSpacing/>
        <w:rPr>
          <w:rFonts w:ascii="Times New Roman" w:eastAsia="Calibri" w:hAnsi="Times New Roman" w:cs="Times New Roman"/>
          <w:bCs/>
          <w:sz w:val="26"/>
          <w:szCs w:val="26"/>
        </w:rPr>
      </w:pPr>
      <w:r>
        <w:rPr>
          <w:rFonts w:ascii="Times New Roman" w:eastAsia="Calibri" w:hAnsi="Times New Roman" w:cs="Times New Roman"/>
          <w:bCs/>
          <w:i/>
          <w:noProof/>
          <w:sz w:val="26"/>
          <w:szCs w:val="26"/>
          <w:lang w:eastAsia="ru-RU"/>
        </w:rPr>
        <mc:AlternateContent>
          <mc:Choice Requires="wps">
            <w:drawing>
              <wp:anchor distT="4294967295" distB="4294967295" distL="114300" distR="114300" simplePos="0" relativeHeight="251664384" behindDoc="0" locked="0" layoutInCell="1" allowOverlap="1" wp14:anchorId="39117AE9" wp14:editId="0809207D">
                <wp:simplePos x="0" y="0"/>
                <wp:positionH relativeFrom="column">
                  <wp:posOffset>2785110</wp:posOffset>
                </wp:positionH>
                <wp:positionV relativeFrom="paragraph">
                  <wp:posOffset>90804</wp:posOffset>
                </wp:positionV>
                <wp:extent cx="1714500" cy="0"/>
                <wp:effectExtent l="0" t="0" r="0" b="0"/>
                <wp:wrapNone/>
                <wp:docPr id="25"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7BC1CEF" id="_x0000_t32" coordsize="21600,21600" o:spt="32" o:oned="t" path="m,l21600,21600e" filled="f">
                <v:path arrowok="t" fillok="f" o:connecttype="none"/>
                <o:lock v:ext="edit" shapetype="t"/>
              </v:shapetype>
              <v:shape id="Прямая со стрелкой 25" o:spid="_x0000_s1026" type="#_x0000_t32" style="position:absolute;margin-left:219.3pt;margin-top:7.15pt;width:135pt;height:0;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"/>
            </w:pict>
          </mc:Fallback>
        </mc:AlternateContent>
      </w:r>
      <w:r>
        <w:rPr>
          <w:rFonts w:ascii="Times New Roman" w:eastAsia="Calibri" w:hAnsi="Times New Roman" w:cs="Times New Roman"/>
          <w:bCs/>
          <w:i/>
          <w:noProof/>
          <w:sz w:val="26"/>
          <w:szCs w:val="26"/>
          <w:lang w:eastAsia="ru-RU"/>
        </w:rPr>
        <mc:AlternateContent>
          <mc:Choice Requires="wps">
            <w:drawing>
              <wp:anchor distT="0" distB="0" distL="114300" distR="114300" simplePos="0" relativeHeight="251663360" behindDoc="0" locked="0" layoutInCell="1" allowOverlap="1" wp14:anchorId="6EA50E64" wp14:editId="169BAF29">
                <wp:simplePos x="0" y="0"/>
                <wp:positionH relativeFrom="column">
                  <wp:posOffset>1022985</wp:posOffset>
                </wp:positionH>
                <wp:positionV relativeFrom="paragraph">
                  <wp:posOffset>90805</wp:posOffset>
                </wp:positionV>
                <wp:extent cx="1485900" cy="9525"/>
                <wp:effectExtent l="0" t="0" r="0" b="9525"/>
                <wp:wrapNone/>
                <wp:docPr id="26"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61C526" id="Прямая со стрелкой 26" o:spid="_x0000_s1026" type="#_x0000_t32" style="position:absolute;margin-left:80.55pt;margin-top:7.15pt;width:117pt;height:.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"/>
            </w:pict>
          </mc:Fallback>
        </mc:AlternateContent>
      </w:r>
      <w:r w:rsidR="00D0525C" w:rsidRPr="000825A3">
        <w:rPr>
          <w:rFonts w:ascii="Times New Roman" w:eastAsia="Calibri" w:hAnsi="Times New Roman" w:cs="Times New Roman"/>
          <w:bCs/>
          <w:i/>
          <w:sz w:val="26"/>
          <w:szCs w:val="26"/>
        </w:rPr>
        <w:t>Ψ</w:t>
      </w:r>
      <w:r w:rsidR="00D0525C" w:rsidRPr="000825A3">
        <w:rPr>
          <w:rFonts w:ascii="Times New Roman" w:eastAsia="Calibri" w:hAnsi="Times New Roman" w:cs="Times New Roman"/>
          <w:bCs/>
          <w:i/>
          <w:sz w:val="26"/>
          <w:szCs w:val="26"/>
          <w:vertAlign w:val="subscript"/>
        </w:rPr>
        <w:t xml:space="preserve">Д </w:t>
      </w:r>
      <w:r w:rsidR="00D0525C" w:rsidRPr="000825A3">
        <w:rPr>
          <w:rFonts w:ascii="Times New Roman" w:eastAsia="Calibri" w:hAnsi="Times New Roman" w:cs="Times New Roman"/>
          <w:bCs/>
          <w:i/>
          <w:sz w:val="26"/>
          <w:szCs w:val="26"/>
        </w:rPr>
        <w:t>=                                       =                                             = 0,328</w:t>
      </w:r>
    </w:p>
    <w:p w14:paraId="1EED512A" w14:textId="77777777" w:rsidR="00D0525C" w:rsidRPr="000825A3" w:rsidRDefault="00D0525C" w:rsidP="00D0525C">
      <w:pPr>
        <w:spacing w:before="240"/>
        <w:ind w:left="426" w:right="627" w:firstLine="567"/>
        <w:contextualSpacing/>
        <w:rPr>
          <w:rFonts w:ascii="Times New Roman" w:eastAsia="Calibri" w:hAnsi="Times New Roman" w:cs="Times New Roman"/>
          <w:bCs/>
          <w:i/>
          <w:sz w:val="26"/>
          <w:szCs w:val="26"/>
        </w:rPr>
      </w:pPr>
      <w:r w:rsidRPr="000825A3">
        <w:rPr>
          <w:rFonts w:ascii="Times New Roman" w:eastAsia="Calibri" w:hAnsi="Times New Roman" w:cs="Times New Roman"/>
          <w:bCs/>
          <w:sz w:val="26"/>
          <w:szCs w:val="26"/>
        </w:rPr>
        <w:t xml:space="preserve">                  </w:t>
      </w:r>
      <w:r w:rsidRPr="000825A3">
        <w:rPr>
          <w:rFonts w:ascii="Times New Roman" w:eastAsia="Calibri" w:hAnsi="Times New Roman" w:cs="Times New Roman"/>
          <w:bCs/>
          <w:i/>
          <w:sz w:val="26"/>
          <w:szCs w:val="26"/>
          <w:lang w:val="en-US"/>
        </w:rPr>
        <w:t>F</w:t>
      </w:r>
      <w:r w:rsidRPr="000825A3">
        <w:rPr>
          <w:rFonts w:ascii="Times New Roman" w:eastAsia="Calibri" w:hAnsi="Times New Roman" w:cs="Times New Roman"/>
          <w:bCs/>
          <w:i/>
          <w:sz w:val="26"/>
          <w:szCs w:val="26"/>
          <w:vertAlign w:val="subscript"/>
        </w:rPr>
        <w:t xml:space="preserve">Г </w:t>
      </w:r>
      <w:r w:rsidRPr="000825A3">
        <w:rPr>
          <w:rFonts w:ascii="Times New Roman" w:eastAsia="Calibri" w:hAnsi="Times New Roman" w:cs="Times New Roman"/>
          <w:bCs/>
          <w:i/>
          <w:sz w:val="26"/>
          <w:szCs w:val="26"/>
        </w:rPr>
        <w:t xml:space="preserve">+ </w:t>
      </w:r>
      <w:r w:rsidRPr="000825A3">
        <w:rPr>
          <w:rFonts w:ascii="Times New Roman" w:eastAsia="Calibri" w:hAnsi="Times New Roman" w:cs="Times New Roman"/>
          <w:bCs/>
          <w:i/>
          <w:sz w:val="26"/>
          <w:szCs w:val="26"/>
          <w:lang w:val="en-US"/>
        </w:rPr>
        <w:t>F</w:t>
      </w:r>
      <w:r w:rsidRPr="000825A3">
        <w:rPr>
          <w:rFonts w:ascii="Times New Roman" w:eastAsia="Calibri" w:hAnsi="Times New Roman" w:cs="Times New Roman"/>
          <w:bCs/>
          <w:i/>
          <w:sz w:val="26"/>
          <w:szCs w:val="26"/>
          <w:vertAlign w:val="subscript"/>
        </w:rPr>
        <w:t xml:space="preserve">Дор                              </w:t>
      </w:r>
      <w:r w:rsidRPr="000825A3">
        <w:rPr>
          <w:rFonts w:ascii="Times New Roman" w:eastAsia="Calibri" w:hAnsi="Times New Roman" w:cs="Times New Roman"/>
          <w:bCs/>
          <w:i/>
          <w:sz w:val="26"/>
          <w:szCs w:val="26"/>
        </w:rPr>
        <w:t xml:space="preserve">   257,6 + 532,2</w:t>
      </w:r>
    </w:p>
    <w:p w14:paraId="114F8390" w14:textId="77777777" w:rsidR="00D0525C" w:rsidRPr="000825A3" w:rsidRDefault="00D0525C" w:rsidP="00D0525C">
      <w:pPr>
        <w:spacing w:before="240" w:line="360" w:lineRule="auto"/>
        <w:ind w:left="426" w:right="627" w:firstLine="567"/>
        <w:contextualSpacing/>
        <w:rPr>
          <w:rFonts w:ascii="Times New Roman" w:eastAsia="Calibri" w:hAnsi="Times New Roman" w:cs="Times New Roman"/>
          <w:bCs/>
          <w:sz w:val="26"/>
          <w:szCs w:val="26"/>
        </w:rPr>
      </w:pPr>
    </w:p>
    <w:p w14:paraId="3276F3D8" w14:textId="77777777" w:rsidR="00D0525C" w:rsidRPr="000825A3" w:rsidRDefault="00D0525C" w:rsidP="00D0525C">
      <w:pPr>
        <w:spacing w:before="240" w:line="360" w:lineRule="auto"/>
        <w:ind w:left="426" w:right="627" w:firstLine="567"/>
        <w:contextualSpacing/>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Таким образом:</w:t>
      </w:r>
    </w:p>
    <w:p w14:paraId="187578B8" w14:textId="77777777" w:rsidR="00D0525C" w:rsidRPr="000825A3" w:rsidRDefault="00D0525C" w:rsidP="00D0525C">
      <w:pPr>
        <w:spacing w:before="240" w:line="360" w:lineRule="auto"/>
        <w:ind w:right="629" w:firstLine="851"/>
        <w:contextualSpacing/>
        <w:jc w:val="center"/>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WД = </w:t>
      </w:r>
      <w:proofErr w:type="gramStart"/>
      <w:r w:rsidRPr="000825A3">
        <w:rPr>
          <w:rFonts w:ascii="Times New Roman" w:eastAsia="Times New Roman" w:hAnsi="Times New Roman" w:cs="Times New Roman"/>
          <w:sz w:val="24"/>
          <w:szCs w:val="24"/>
          <w:lang w:eastAsia="ar-SA" w:bidi="ru-RU"/>
        </w:rPr>
        <w:t>10 .</w:t>
      </w:r>
      <w:proofErr w:type="gramEnd"/>
      <w:r w:rsidRPr="000825A3">
        <w:rPr>
          <w:rFonts w:ascii="Times New Roman" w:eastAsia="Times New Roman" w:hAnsi="Times New Roman" w:cs="Times New Roman"/>
          <w:sz w:val="24"/>
          <w:szCs w:val="24"/>
          <w:lang w:eastAsia="ar-SA" w:bidi="ru-RU"/>
        </w:rPr>
        <w:t xml:space="preserve"> </w:t>
      </w:r>
      <w:proofErr w:type="spellStart"/>
      <w:r w:rsidRPr="000825A3">
        <w:rPr>
          <w:rFonts w:ascii="Times New Roman" w:eastAsia="Times New Roman" w:hAnsi="Times New Roman" w:cs="Times New Roman"/>
          <w:sz w:val="24"/>
          <w:szCs w:val="24"/>
          <w:lang w:eastAsia="ar-SA" w:bidi="ru-RU"/>
        </w:rPr>
        <w:t>hД</w:t>
      </w:r>
      <w:proofErr w:type="spellEnd"/>
      <w:r w:rsidRPr="000825A3">
        <w:rPr>
          <w:rFonts w:ascii="Times New Roman" w:eastAsia="Times New Roman" w:hAnsi="Times New Roman" w:cs="Times New Roman"/>
          <w:sz w:val="24"/>
          <w:szCs w:val="24"/>
          <w:lang w:eastAsia="ar-SA" w:bidi="ru-RU"/>
        </w:rPr>
        <w:t xml:space="preserve"> . Ψ</w:t>
      </w:r>
      <w:proofErr w:type="gramStart"/>
      <w:r w:rsidRPr="000825A3">
        <w:rPr>
          <w:rFonts w:ascii="Times New Roman" w:eastAsia="Times New Roman" w:hAnsi="Times New Roman" w:cs="Times New Roman"/>
          <w:sz w:val="24"/>
          <w:szCs w:val="24"/>
          <w:lang w:eastAsia="ar-SA" w:bidi="ru-RU"/>
        </w:rPr>
        <w:t>Д .</w:t>
      </w:r>
      <w:proofErr w:type="gramEnd"/>
      <w:r w:rsidRPr="000825A3">
        <w:rPr>
          <w:rFonts w:ascii="Times New Roman" w:eastAsia="Times New Roman" w:hAnsi="Times New Roman" w:cs="Times New Roman"/>
          <w:sz w:val="24"/>
          <w:szCs w:val="24"/>
          <w:lang w:eastAsia="ar-SA" w:bidi="ru-RU"/>
        </w:rPr>
        <w:t xml:space="preserve"> FД = </w:t>
      </w:r>
      <w:proofErr w:type="gramStart"/>
      <w:r w:rsidRPr="000825A3">
        <w:rPr>
          <w:rFonts w:ascii="Times New Roman" w:eastAsia="Times New Roman" w:hAnsi="Times New Roman" w:cs="Times New Roman"/>
          <w:sz w:val="24"/>
          <w:szCs w:val="24"/>
          <w:lang w:eastAsia="ar-SA" w:bidi="ru-RU"/>
        </w:rPr>
        <w:t>10 .</w:t>
      </w:r>
      <w:proofErr w:type="gramEnd"/>
      <w:r w:rsidRPr="000825A3">
        <w:rPr>
          <w:rFonts w:ascii="Times New Roman" w:eastAsia="Times New Roman" w:hAnsi="Times New Roman" w:cs="Times New Roman"/>
          <w:sz w:val="24"/>
          <w:szCs w:val="24"/>
          <w:lang w:eastAsia="ar-SA" w:bidi="ru-RU"/>
        </w:rPr>
        <w:t xml:space="preserve"> </w:t>
      </w:r>
      <w:proofErr w:type="gramStart"/>
      <w:r w:rsidRPr="000825A3">
        <w:rPr>
          <w:rFonts w:ascii="Times New Roman" w:eastAsia="Times New Roman" w:hAnsi="Times New Roman" w:cs="Times New Roman"/>
          <w:sz w:val="24"/>
          <w:szCs w:val="24"/>
          <w:lang w:eastAsia="ar-SA" w:bidi="ru-RU"/>
        </w:rPr>
        <w:t>508 .</w:t>
      </w:r>
      <w:proofErr w:type="gramEnd"/>
      <w:r w:rsidRPr="000825A3">
        <w:rPr>
          <w:rFonts w:ascii="Times New Roman" w:eastAsia="Times New Roman" w:hAnsi="Times New Roman" w:cs="Times New Roman"/>
          <w:sz w:val="24"/>
          <w:szCs w:val="24"/>
          <w:lang w:eastAsia="ar-SA" w:bidi="ru-RU"/>
        </w:rPr>
        <w:t xml:space="preserve"> </w:t>
      </w:r>
      <w:proofErr w:type="gramStart"/>
      <w:r w:rsidRPr="000825A3">
        <w:rPr>
          <w:rFonts w:ascii="Times New Roman" w:eastAsia="Times New Roman" w:hAnsi="Times New Roman" w:cs="Times New Roman"/>
          <w:sz w:val="24"/>
          <w:szCs w:val="24"/>
          <w:lang w:eastAsia="ar-SA" w:bidi="ru-RU"/>
        </w:rPr>
        <w:t>0,328 .</w:t>
      </w:r>
      <w:proofErr w:type="gramEnd"/>
      <w:r w:rsidRPr="000825A3">
        <w:rPr>
          <w:rFonts w:ascii="Times New Roman" w:eastAsia="Times New Roman" w:hAnsi="Times New Roman" w:cs="Times New Roman"/>
          <w:sz w:val="24"/>
          <w:szCs w:val="24"/>
          <w:lang w:eastAsia="ar-SA" w:bidi="ru-RU"/>
        </w:rPr>
        <w:t xml:space="preserve"> 789,8 = 1315996,4 (м</w:t>
      </w:r>
      <w:r w:rsidRPr="000825A3">
        <w:rPr>
          <w:rFonts w:ascii="Times New Roman" w:eastAsia="Times New Roman" w:hAnsi="Times New Roman" w:cs="Times New Roman"/>
          <w:sz w:val="24"/>
          <w:szCs w:val="24"/>
          <w:vertAlign w:val="superscript"/>
          <w:lang w:eastAsia="ar-SA" w:bidi="ru-RU"/>
        </w:rPr>
        <w:t>3</w:t>
      </w:r>
      <w:r w:rsidRPr="000825A3">
        <w:rPr>
          <w:rFonts w:ascii="Times New Roman" w:eastAsia="Times New Roman" w:hAnsi="Times New Roman" w:cs="Times New Roman"/>
          <w:sz w:val="24"/>
          <w:szCs w:val="24"/>
          <w:lang w:eastAsia="ar-SA" w:bidi="ru-RU"/>
        </w:rPr>
        <w:t>/год);</w:t>
      </w:r>
    </w:p>
    <w:p w14:paraId="6DA4D6C0" w14:textId="77777777" w:rsidR="00D0525C" w:rsidRPr="000825A3" w:rsidRDefault="00D0525C" w:rsidP="00D0525C">
      <w:pPr>
        <w:spacing w:before="240" w:line="360" w:lineRule="auto"/>
        <w:ind w:left="425" w:right="629" w:firstLine="567"/>
        <w:contextualSpacing/>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WТ = </w:t>
      </w:r>
      <w:proofErr w:type="gramStart"/>
      <w:r w:rsidRPr="000825A3">
        <w:rPr>
          <w:rFonts w:ascii="Times New Roman" w:eastAsia="Times New Roman" w:hAnsi="Times New Roman" w:cs="Times New Roman"/>
          <w:sz w:val="24"/>
          <w:szCs w:val="24"/>
          <w:lang w:eastAsia="ar-SA" w:bidi="ru-RU"/>
        </w:rPr>
        <w:t>10 .</w:t>
      </w:r>
      <w:proofErr w:type="gramEnd"/>
      <w:r w:rsidRPr="000825A3">
        <w:rPr>
          <w:rFonts w:ascii="Times New Roman" w:eastAsia="Times New Roman" w:hAnsi="Times New Roman" w:cs="Times New Roman"/>
          <w:sz w:val="24"/>
          <w:szCs w:val="24"/>
          <w:lang w:eastAsia="ar-SA" w:bidi="ru-RU"/>
        </w:rPr>
        <w:t xml:space="preserve"> </w:t>
      </w:r>
      <w:proofErr w:type="spellStart"/>
      <w:r w:rsidRPr="000825A3">
        <w:rPr>
          <w:rFonts w:ascii="Times New Roman" w:eastAsia="Times New Roman" w:hAnsi="Times New Roman" w:cs="Times New Roman"/>
          <w:sz w:val="24"/>
          <w:szCs w:val="24"/>
          <w:lang w:eastAsia="ar-SA" w:bidi="ru-RU"/>
        </w:rPr>
        <w:t>hТ</w:t>
      </w:r>
      <w:proofErr w:type="spellEnd"/>
      <w:r w:rsidRPr="000825A3">
        <w:rPr>
          <w:rFonts w:ascii="Times New Roman" w:eastAsia="Times New Roman" w:hAnsi="Times New Roman" w:cs="Times New Roman"/>
          <w:sz w:val="24"/>
          <w:szCs w:val="24"/>
          <w:lang w:eastAsia="ar-SA" w:bidi="ru-RU"/>
        </w:rPr>
        <w:t xml:space="preserve"> . Ψ</w:t>
      </w:r>
      <w:proofErr w:type="gramStart"/>
      <w:r w:rsidRPr="000825A3">
        <w:rPr>
          <w:rFonts w:ascii="Times New Roman" w:eastAsia="Times New Roman" w:hAnsi="Times New Roman" w:cs="Times New Roman"/>
          <w:sz w:val="24"/>
          <w:szCs w:val="24"/>
          <w:lang w:eastAsia="ar-SA" w:bidi="ru-RU"/>
        </w:rPr>
        <w:t>Т .</w:t>
      </w:r>
      <w:proofErr w:type="gramEnd"/>
      <w:r w:rsidRPr="000825A3">
        <w:rPr>
          <w:rFonts w:ascii="Times New Roman" w:eastAsia="Times New Roman" w:hAnsi="Times New Roman" w:cs="Times New Roman"/>
          <w:sz w:val="24"/>
          <w:szCs w:val="24"/>
          <w:lang w:eastAsia="ar-SA" w:bidi="ru-RU"/>
        </w:rPr>
        <w:t xml:space="preserve"> FТ = </w:t>
      </w:r>
      <w:proofErr w:type="gramStart"/>
      <w:r w:rsidRPr="000825A3">
        <w:rPr>
          <w:rFonts w:ascii="Times New Roman" w:eastAsia="Times New Roman" w:hAnsi="Times New Roman" w:cs="Times New Roman"/>
          <w:sz w:val="24"/>
          <w:szCs w:val="24"/>
          <w:lang w:eastAsia="ar-SA" w:bidi="ru-RU"/>
        </w:rPr>
        <w:t>10 .</w:t>
      </w:r>
      <w:proofErr w:type="gramEnd"/>
      <w:r w:rsidRPr="000825A3">
        <w:rPr>
          <w:rFonts w:ascii="Times New Roman" w:eastAsia="Times New Roman" w:hAnsi="Times New Roman" w:cs="Times New Roman"/>
          <w:sz w:val="24"/>
          <w:szCs w:val="24"/>
          <w:lang w:eastAsia="ar-SA" w:bidi="ru-RU"/>
        </w:rPr>
        <w:t xml:space="preserve"> </w:t>
      </w:r>
      <w:proofErr w:type="gramStart"/>
      <w:r w:rsidRPr="000825A3">
        <w:rPr>
          <w:rFonts w:ascii="Times New Roman" w:eastAsia="Times New Roman" w:hAnsi="Times New Roman" w:cs="Times New Roman"/>
          <w:sz w:val="24"/>
          <w:szCs w:val="24"/>
          <w:lang w:eastAsia="ar-SA" w:bidi="ru-RU"/>
        </w:rPr>
        <w:t>208 .</w:t>
      </w:r>
      <w:proofErr w:type="gramEnd"/>
      <w:r w:rsidRPr="000825A3">
        <w:rPr>
          <w:rFonts w:ascii="Times New Roman" w:eastAsia="Times New Roman" w:hAnsi="Times New Roman" w:cs="Times New Roman"/>
          <w:sz w:val="24"/>
          <w:szCs w:val="24"/>
          <w:lang w:eastAsia="ar-SA" w:bidi="ru-RU"/>
        </w:rPr>
        <w:t xml:space="preserve"> 0,</w:t>
      </w:r>
      <w:proofErr w:type="gramStart"/>
      <w:r w:rsidRPr="000825A3">
        <w:rPr>
          <w:rFonts w:ascii="Times New Roman" w:eastAsia="Times New Roman" w:hAnsi="Times New Roman" w:cs="Times New Roman"/>
          <w:sz w:val="24"/>
          <w:szCs w:val="24"/>
          <w:lang w:eastAsia="ar-SA" w:bidi="ru-RU"/>
        </w:rPr>
        <w:t>7 .</w:t>
      </w:r>
      <w:proofErr w:type="gramEnd"/>
      <w:r w:rsidRPr="000825A3">
        <w:rPr>
          <w:rFonts w:ascii="Times New Roman" w:eastAsia="Times New Roman" w:hAnsi="Times New Roman" w:cs="Times New Roman"/>
          <w:sz w:val="24"/>
          <w:szCs w:val="24"/>
          <w:lang w:eastAsia="ar-SA" w:bidi="ru-RU"/>
        </w:rPr>
        <w:t xml:space="preserve"> 789,8 = 1149948,8 (м</w:t>
      </w:r>
      <w:r w:rsidRPr="000825A3">
        <w:rPr>
          <w:rFonts w:ascii="Times New Roman" w:eastAsia="Times New Roman" w:hAnsi="Times New Roman" w:cs="Times New Roman"/>
          <w:sz w:val="24"/>
          <w:szCs w:val="24"/>
          <w:vertAlign w:val="superscript"/>
          <w:lang w:eastAsia="ar-SA" w:bidi="ru-RU"/>
        </w:rPr>
        <w:t>3</w:t>
      </w:r>
      <w:r w:rsidRPr="000825A3">
        <w:rPr>
          <w:rFonts w:ascii="Times New Roman" w:eastAsia="Times New Roman" w:hAnsi="Times New Roman" w:cs="Times New Roman"/>
          <w:sz w:val="24"/>
          <w:szCs w:val="24"/>
          <w:lang w:eastAsia="ar-SA" w:bidi="ru-RU"/>
        </w:rPr>
        <w:t>/год);</w:t>
      </w:r>
    </w:p>
    <w:p w14:paraId="67CF6E85" w14:textId="77777777" w:rsidR="00D0525C" w:rsidRPr="000825A3" w:rsidRDefault="00D0525C" w:rsidP="00D0525C">
      <w:pPr>
        <w:spacing w:before="240" w:line="360" w:lineRule="auto"/>
        <w:ind w:left="425" w:right="629" w:firstLine="567"/>
        <w:contextualSpacing/>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WМ = </w:t>
      </w:r>
      <w:proofErr w:type="gramStart"/>
      <w:r w:rsidRPr="000825A3">
        <w:rPr>
          <w:rFonts w:ascii="Times New Roman" w:eastAsia="Times New Roman" w:hAnsi="Times New Roman" w:cs="Times New Roman"/>
          <w:sz w:val="24"/>
          <w:szCs w:val="24"/>
          <w:lang w:eastAsia="ar-SA" w:bidi="ru-RU"/>
        </w:rPr>
        <w:t>10 .</w:t>
      </w:r>
      <w:proofErr w:type="gramEnd"/>
      <w:r w:rsidRPr="000825A3">
        <w:rPr>
          <w:rFonts w:ascii="Times New Roman" w:eastAsia="Times New Roman" w:hAnsi="Times New Roman" w:cs="Times New Roman"/>
          <w:sz w:val="24"/>
          <w:szCs w:val="24"/>
          <w:lang w:eastAsia="ar-SA" w:bidi="ru-RU"/>
        </w:rPr>
        <w:t xml:space="preserve"> m . k . Ψ</w:t>
      </w:r>
      <w:proofErr w:type="gramStart"/>
      <w:r w:rsidRPr="000825A3">
        <w:rPr>
          <w:rFonts w:ascii="Times New Roman" w:eastAsia="Times New Roman" w:hAnsi="Times New Roman" w:cs="Times New Roman"/>
          <w:sz w:val="24"/>
          <w:szCs w:val="24"/>
          <w:lang w:eastAsia="ar-SA" w:bidi="ru-RU"/>
        </w:rPr>
        <w:t>M .</w:t>
      </w:r>
      <w:proofErr w:type="gramEnd"/>
      <w:r w:rsidRPr="000825A3">
        <w:rPr>
          <w:rFonts w:ascii="Times New Roman" w:eastAsia="Times New Roman" w:hAnsi="Times New Roman" w:cs="Times New Roman"/>
          <w:sz w:val="24"/>
          <w:szCs w:val="24"/>
          <w:lang w:eastAsia="ar-SA" w:bidi="ru-RU"/>
        </w:rPr>
        <w:t xml:space="preserve"> FM = </w:t>
      </w:r>
      <w:proofErr w:type="gramStart"/>
      <w:r w:rsidRPr="000825A3">
        <w:rPr>
          <w:rFonts w:ascii="Times New Roman" w:eastAsia="Times New Roman" w:hAnsi="Times New Roman" w:cs="Times New Roman"/>
          <w:sz w:val="24"/>
          <w:szCs w:val="24"/>
          <w:lang w:eastAsia="ar-SA" w:bidi="ru-RU"/>
        </w:rPr>
        <w:t>10 .</w:t>
      </w:r>
      <w:proofErr w:type="gramEnd"/>
      <w:r w:rsidRPr="000825A3">
        <w:rPr>
          <w:rFonts w:ascii="Times New Roman" w:eastAsia="Times New Roman" w:hAnsi="Times New Roman" w:cs="Times New Roman"/>
          <w:sz w:val="24"/>
          <w:szCs w:val="24"/>
          <w:lang w:eastAsia="ar-SA" w:bidi="ru-RU"/>
        </w:rPr>
        <w:t xml:space="preserve"> 1,</w:t>
      </w:r>
      <w:proofErr w:type="gramStart"/>
      <w:r w:rsidRPr="000825A3">
        <w:rPr>
          <w:rFonts w:ascii="Times New Roman" w:eastAsia="Times New Roman" w:hAnsi="Times New Roman" w:cs="Times New Roman"/>
          <w:sz w:val="24"/>
          <w:szCs w:val="24"/>
          <w:lang w:eastAsia="ar-SA" w:bidi="ru-RU"/>
        </w:rPr>
        <w:t>5 .</w:t>
      </w:r>
      <w:proofErr w:type="gramEnd"/>
      <w:r w:rsidRPr="000825A3">
        <w:rPr>
          <w:rFonts w:ascii="Times New Roman" w:eastAsia="Times New Roman" w:hAnsi="Times New Roman" w:cs="Times New Roman"/>
          <w:sz w:val="24"/>
          <w:szCs w:val="24"/>
          <w:lang w:eastAsia="ar-SA" w:bidi="ru-RU"/>
        </w:rPr>
        <w:t xml:space="preserve"> </w:t>
      </w:r>
      <w:proofErr w:type="gramStart"/>
      <w:r w:rsidRPr="000825A3">
        <w:rPr>
          <w:rFonts w:ascii="Times New Roman" w:eastAsia="Times New Roman" w:hAnsi="Times New Roman" w:cs="Times New Roman"/>
          <w:sz w:val="24"/>
          <w:szCs w:val="24"/>
          <w:lang w:eastAsia="ar-SA" w:bidi="ru-RU"/>
        </w:rPr>
        <w:t>150 .</w:t>
      </w:r>
      <w:proofErr w:type="gramEnd"/>
      <w:r w:rsidRPr="000825A3">
        <w:rPr>
          <w:rFonts w:ascii="Times New Roman" w:eastAsia="Times New Roman" w:hAnsi="Times New Roman" w:cs="Times New Roman"/>
          <w:sz w:val="24"/>
          <w:szCs w:val="24"/>
          <w:lang w:eastAsia="ar-SA" w:bidi="ru-RU"/>
        </w:rPr>
        <w:t xml:space="preserve"> 0,</w:t>
      </w:r>
      <w:proofErr w:type="gramStart"/>
      <w:r w:rsidRPr="000825A3">
        <w:rPr>
          <w:rFonts w:ascii="Times New Roman" w:eastAsia="Times New Roman" w:hAnsi="Times New Roman" w:cs="Times New Roman"/>
          <w:sz w:val="24"/>
          <w:szCs w:val="24"/>
          <w:lang w:eastAsia="ar-SA" w:bidi="ru-RU"/>
        </w:rPr>
        <w:t>5 .</w:t>
      </w:r>
      <w:proofErr w:type="gramEnd"/>
      <w:r w:rsidRPr="000825A3">
        <w:rPr>
          <w:rFonts w:ascii="Times New Roman" w:eastAsia="Times New Roman" w:hAnsi="Times New Roman" w:cs="Times New Roman"/>
          <w:sz w:val="24"/>
          <w:szCs w:val="24"/>
          <w:lang w:eastAsia="ar-SA" w:bidi="ru-RU"/>
        </w:rPr>
        <w:t xml:space="preserve"> 156,3 = 175837,3 (м</w:t>
      </w:r>
      <w:r w:rsidRPr="000825A3">
        <w:rPr>
          <w:rFonts w:ascii="Times New Roman" w:eastAsia="Times New Roman" w:hAnsi="Times New Roman" w:cs="Times New Roman"/>
          <w:sz w:val="24"/>
          <w:szCs w:val="24"/>
          <w:vertAlign w:val="superscript"/>
          <w:lang w:eastAsia="ar-SA" w:bidi="ru-RU"/>
        </w:rPr>
        <w:t>3</w:t>
      </w:r>
      <w:r w:rsidRPr="000825A3">
        <w:rPr>
          <w:rFonts w:ascii="Times New Roman" w:eastAsia="Times New Roman" w:hAnsi="Times New Roman" w:cs="Times New Roman"/>
          <w:sz w:val="24"/>
          <w:szCs w:val="24"/>
          <w:lang w:eastAsia="ar-SA" w:bidi="ru-RU"/>
        </w:rPr>
        <w:t>/год).</w:t>
      </w:r>
    </w:p>
    <w:p w14:paraId="1BCFDE61"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Общий расход составит:</w:t>
      </w:r>
    </w:p>
    <w:p w14:paraId="1092DE99"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W = 1315996,</w:t>
      </w:r>
      <w:proofErr w:type="gramStart"/>
      <w:r w:rsidRPr="000825A3">
        <w:rPr>
          <w:rFonts w:ascii="Times New Roman" w:eastAsia="Times New Roman" w:hAnsi="Times New Roman" w:cs="Times New Roman"/>
          <w:sz w:val="24"/>
          <w:szCs w:val="24"/>
          <w:lang w:eastAsia="ar-SA" w:bidi="ru-RU"/>
        </w:rPr>
        <w:t>4  +</w:t>
      </w:r>
      <w:proofErr w:type="gramEnd"/>
      <w:r w:rsidRPr="000825A3">
        <w:rPr>
          <w:rFonts w:ascii="Times New Roman" w:eastAsia="Times New Roman" w:hAnsi="Times New Roman" w:cs="Times New Roman"/>
          <w:sz w:val="24"/>
          <w:szCs w:val="24"/>
          <w:lang w:eastAsia="ar-SA" w:bidi="ru-RU"/>
        </w:rPr>
        <w:t xml:space="preserve"> 175837,3  + 27035,76 = 2641782,45 (м3/год)</w:t>
      </w:r>
    </w:p>
    <w:p w14:paraId="6D723F43"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Среднесуточный расход составит:</w:t>
      </w:r>
    </w:p>
    <w:p w14:paraId="52F1E992" w14:textId="77777777" w:rsidR="00D0525C" w:rsidRPr="000825A3" w:rsidRDefault="00D0525C" w:rsidP="00D0525C">
      <w:pPr>
        <w:spacing w:before="240"/>
        <w:ind w:left="425" w:right="629" w:firstLine="567"/>
        <w:contextualSpacing/>
        <w:rPr>
          <w:rFonts w:ascii="Times New Roman" w:eastAsia="Calibri" w:hAnsi="Times New Roman" w:cs="Times New Roman"/>
          <w:bCs/>
          <w:i/>
          <w:sz w:val="24"/>
          <w:szCs w:val="24"/>
        </w:rPr>
      </w:pPr>
      <w:r w:rsidRPr="000825A3">
        <w:rPr>
          <w:rFonts w:ascii="Times New Roman" w:eastAsia="Calibri" w:hAnsi="Times New Roman" w:cs="Times New Roman"/>
          <w:bCs/>
          <w:i/>
          <w:sz w:val="24"/>
          <w:szCs w:val="24"/>
        </w:rPr>
        <w:t xml:space="preserve">                </w:t>
      </w:r>
      <w:r w:rsidRPr="000825A3">
        <w:rPr>
          <w:rFonts w:ascii="Times New Roman" w:eastAsia="Calibri" w:hAnsi="Times New Roman" w:cs="Times New Roman"/>
          <w:bCs/>
          <w:i/>
          <w:sz w:val="24"/>
          <w:szCs w:val="24"/>
          <w:lang w:val="en-US"/>
        </w:rPr>
        <w:t>W</w:t>
      </w:r>
      <w:r w:rsidRPr="000825A3">
        <w:rPr>
          <w:rFonts w:ascii="Times New Roman" w:eastAsia="Calibri" w:hAnsi="Times New Roman" w:cs="Times New Roman"/>
          <w:bCs/>
          <w:i/>
          <w:sz w:val="24"/>
          <w:szCs w:val="24"/>
        </w:rPr>
        <w:t xml:space="preserve">         2641782,45</w:t>
      </w:r>
    </w:p>
    <w:p w14:paraId="259A662D" w14:textId="083A8F03" w:rsidR="00D0525C" w:rsidRPr="000825A3" w:rsidRDefault="003C54C1" w:rsidP="00D0525C">
      <w:pPr>
        <w:tabs>
          <w:tab w:val="left" w:pos="4410"/>
        </w:tabs>
        <w:spacing w:before="240"/>
        <w:ind w:left="425" w:right="629" w:firstLine="567"/>
        <w:contextualSpacing/>
        <w:rPr>
          <w:rFonts w:ascii="Times New Roman" w:eastAsia="Calibri" w:hAnsi="Times New Roman" w:cs="Times New Roman"/>
          <w:bCs/>
          <w:i/>
          <w:sz w:val="24"/>
          <w:szCs w:val="24"/>
        </w:rPr>
      </w:pPr>
      <w:r>
        <w:rPr>
          <w:rFonts w:ascii="Times New Roman" w:eastAsia="Calibri" w:hAnsi="Times New Roman" w:cs="Times New Roman"/>
          <w:bCs/>
          <w:i/>
          <w:noProof/>
          <w:sz w:val="24"/>
          <w:szCs w:val="24"/>
          <w:lang w:eastAsia="ru-RU"/>
        </w:rPr>
        <mc:AlternateContent>
          <mc:Choice Requires="wps">
            <w:drawing>
              <wp:anchor distT="4294967295" distB="4294967295" distL="114300" distR="114300" simplePos="0" relativeHeight="251666432" behindDoc="0" locked="0" layoutInCell="1" allowOverlap="1" wp14:anchorId="4D25F2AF" wp14:editId="5A68F98D">
                <wp:simplePos x="0" y="0"/>
                <wp:positionH relativeFrom="column">
                  <wp:posOffset>1804035</wp:posOffset>
                </wp:positionH>
                <wp:positionV relativeFrom="paragraph">
                  <wp:posOffset>77469</wp:posOffset>
                </wp:positionV>
                <wp:extent cx="904875" cy="0"/>
                <wp:effectExtent l="0" t="0" r="0" b="0"/>
                <wp:wrapNone/>
                <wp:docPr id="27"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4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3C70AF" id="Прямая со стрелкой 27" o:spid="_x0000_s1026" type="#_x0000_t32" style="position:absolute;margin-left:142.05pt;margin-top:6.1pt;width:71.25pt;height:0;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"/>
            </w:pict>
          </mc:Fallback>
        </mc:AlternateContent>
      </w:r>
      <w:r>
        <w:rPr>
          <w:rFonts w:ascii="Times New Roman" w:eastAsia="Calibri" w:hAnsi="Times New Roman" w:cs="Times New Roman"/>
          <w:bCs/>
          <w:i/>
          <w:noProof/>
          <w:sz w:val="24"/>
          <w:szCs w:val="24"/>
          <w:lang w:eastAsia="ru-RU"/>
        </w:rPr>
        <mc:AlternateContent>
          <mc:Choice Requires="wps">
            <w:drawing>
              <wp:anchor distT="4294967295" distB="4294967295" distL="114300" distR="114300" simplePos="0" relativeHeight="251665408" behindDoc="0" locked="0" layoutInCell="1" allowOverlap="1" wp14:anchorId="43DC1431" wp14:editId="634C074A">
                <wp:simplePos x="0" y="0"/>
                <wp:positionH relativeFrom="column">
                  <wp:posOffset>1184910</wp:posOffset>
                </wp:positionH>
                <wp:positionV relativeFrom="paragraph">
                  <wp:posOffset>77469</wp:posOffset>
                </wp:positionV>
                <wp:extent cx="371475" cy="0"/>
                <wp:effectExtent l="0" t="0" r="0" b="0"/>
                <wp:wrapNone/>
                <wp:docPr id="28"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5D4ACA" id="Прямая со стрелкой 28" o:spid="_x0000_s1026" type="#_x0000_t32" style="position:absolute;margin-left:93.3pt;margin-top:6.1pt;width:29.25pt;height:0;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"/>
            </w:pict>
          </mc:Fallback>
        </mc:AlternateContent>
      </w:r>
      <w:r w:rsidR="00D0525C" w:rsidRPr="000825A3">
        <w:rPr>
          <w:rFonts w:ascii="Times New Roman" w:eastAsia="Calibri" w:hAnsi="Times New Roman" w:cs="Times New Roman"/>
          <w:bCs/>
          <w:i/>
          <w:sz w:val="24"/>
          <w:szCs w:val="24"/>
          <w:lang w:val="en-US"/>
        </w:rPr>
        <w:t>Q</w:t>
      </w:r>
      <w:proofErr w:type="spellStart"/>
      <w:r w:rsidR="00D0525C" w:rsidRPr="000825A3">
        <w:rPr>
          <w:rFonts w:ascii="Times New Roman" w:eastAsia="Calibri" w:hAnsi="Times New Roman" w:cs="Times New Roman"/>
          <w:bCs/>
          <w:i/>
          <w:sz w:val="24"/>
          <w:szCs w:val="24"/>
        </w:rPr>
        <w:t>сут</w:t>
      </w:r>
      <w:proofErr w:type="spellEnd"/>
      <w:r w:rsidR="00D0525C" w:rsidRPr="000825A3">
        <w:rPr>
          <w:rFonts w:ascii="Times New Roman" w:eastAsia="Calibri" w:hAnsi="Times New Roman" w:cs="Times New Roman"/>
          <w:bCs/>
          <w:i/>
          <w:sz w:val="24"/>
          <w:szCs w:val="24"/>
        </w:rPr>
        <w:t xml:space="preserve"> =           = </w:t>
      </w:r>
      <w:r w:rsidR="00D0525C" w:rsidRPr="000825A3">
        <w:rPr>
          <w:rFonts w:ascii="Times New Roman" w:eastAsia="Calibri" w:hAnsi="Times New Roman" w:cs="Times New Roman"/>
          <w:bCs/>
          <w:i/>
          <w:sz w:val="24"/>
          <w:szCs w:val="24"/>
        </w:rPr>
        <w:tab/>
        <w:t xml:space="preserve">= 7237,76 </w:t>
      </w:r>
      <w:r w:rsidR="00D0525C" w:rsidRPr="000825A3">
        <w:rPr>
          <w:rFonts w:ascii="Times New Roman" w:eastAsia="Times New Roman" w:hAnsi="Times New Roman" w:cs="Times New Roman"/>
          <w:sz w:val="24"/>
          <w:szCs w:val="24"/>
          <w:lang w:eastAsia="ar-SA" w:bidi="ru-RU"/>
        </w:rPr>
        <w:t>м</w:t>
      </w:r>
      <w:r w:rsidR="00D0525C" w:rsidRPr="000825A3">
        <w:rPr>
          <w:rFonts w:ascii="Times New Roman" w:eastAsia="Times New Roman" w:hAnsi="Times New Roman" w:cs="Times New Roman"/>
          <w:sz w:val="24"/>
          <w:szCs w:val="24"/>
          <w:vertAlign w:val="superscript"/>
          <w:lang w:eastAsia="ar-SA" w:bidi="ru-RU"/>
        </w:rPr>
        <w:t>3</w:t>
      </w:r>
      <w:r w:rsidR="00D0525C" w:rsidRPr="000825A3">
        <w:rPr>
          <w:rFonts w:ascii="Times New Roman" w:eastAsia="Times New Roman" w:hAnsi="Times New Roman" w:cs="Times New Roman"/>
          <w:sz w:val="24"/>
          <w:szCs w:val="24"/>
          <w:lang w:eastAsia="ar-SA" w:bidi="ru-RU"/>
        </w:rPr>
        <w:t>/</w:t>
      </w:r>
      <w:proofErr w:type="spellStart"/>
      <w:r w:rsidR="00D0525C" w:rsidRPr="000825A3">
        <w:rPr>
          <w:rFonts w:ascii="Times New Roman" w:eastAsia="Times New Roman" w:hAnsi="Times New Roman" w:cs="Times New Roman"/>
          <w:sz w:val="24"/>
          <w:szCs w:val="24"/>
          <w:lang w:eastAsia="ar-SA" w:bidi="ru-RU"/>
        </w:rPr>
        <w:t>сут</w:t>
      </w:r>
      <w:proofErr w:type="spellEnd"/>
    </w:p>
    <w:p w14:paraId="2F4E818C" w14:textId="77777777" w:rsidR="00D0525C" w:rsidRPr="000825A3" w:rsidRDefault="00D0525C" w:rsidP="00D0525C">
      <w:pPr>
        <w:spacing w:before="240"/>
        <w:ind w:left="425" w:right="629" w:firstLine="567"/>
        <w:contextualSpacing/>
        <w:rPr>
          <w:rFonts w:ascii="Times New Roman" w:eastAsia="Calibri" w:hAnsi="Times New Roman" w:cs="Times New Roman"/>
          <w:bCs/>
          <w:sz w:val="24"/>
          <w:szCs w:val="24"/>
        </w:rPr>
      </w:pPr>
      <w:r w:rsidRPr="000825A3">
        <w:rPr>
          <w:rFonts w:ascii="Times New Roman" w:eastAsia="Calibri" w:hAnsi="Times New Roman" w:cs="Times New Roman"/>
          <w:bCs/>
          <w:sz w:val="24"/>
          <w:szCs w:val="24"/>
        </w:rPr>
        <w:t xml:space="preserve">               365              365</w:t>
      </w:r>
    </w:p>
    <w:p w14:paraId="71CCB059"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Кроме того, величина дополнительного притока поверхностных и грунтовых вод в периоды дождей и снеготаяния, неорганизованно поступающего в сети канализации через неплотности люков колодцев и за счет инфильтрации грунтовых вод определяется по формуле:</w:t>
      </w:r>
    </w:p>
    <w:p w14:paraId="54963407"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proofErr w:type="spellStart"/>
      <w:r w:rsidRPr="000825A3">
        <w:rPr>
          <w:rFonts w:ascii="Times New Roman" w:eastAsia="Times New Roman" w:hAnsi="Times New Roman" w:cs="Times New Roman"/>
          <w:sz w:val="24"/>
          <w:szCs w:val="24"/>
          <w:lang w:eastAsia="ar-SA" w:bidi="ru-RU"/>
        </w:rPr>
        <w:t>qad</w:t>
      </w:r>
      <w:proofErr w:type="spellEnd"/>
      <w:r w:rsidRPr="000825A3">
        <w:rPr>
          <w:rFonts w:ascii="Times New Roman" w:eastAsia="Times New Roman" w:hAnsi="Times New Roman" w:cs="Times New Roman"/>
          <w:sz w:val="24"/>
          <w:szCs w:val="24"/>
          <w:lang w:eastAsia="ar-SA" w:bidi="ru-RU"/>
        </w:rPr>
        <w:t xml:space="preserve"> = 0,</w:t>
      </w:r>
      <w:proofErr w:type="gramStart"/>
      <w:r w:rsidRPr="000825A3">
        <w:rPr>
          <w:rFonts w:ascii="Times New Roman" w:eastAsia="Times New Roman" w:hAnsi="Times New Roman" w:cs="Times New Roman"/>
          <w:sz w:val="24"/>
          <w:szCs w:val="24"/>
          <w:lang w:eastAsia="ar-SA" w:bidi="ru-RU"/>
        </w:rPr>
        <w:t>15 .</w:t>
      </w:r>
      <w:proofErr w:type="gramEnd"/>
      <w:r w:rsidRPr="000825A3">
        <w:rPr>
          <w:rFonts w:ascii="Times New Roman" w:eastAsia="Times New Roman" w:hAnsi="Times New Roman" w:cs="Times New Roman"/>
          <w:sz w:val="24"/>
          <w:szCs w:val="24"/>
          <w:lang w:eastAsia="ar-SA" w:bidi="ru-RU"/>
        </w:rPr>
        <w:t xml:space="preserve"> L. √</w:t>
      </w:r>
      <w:proofErr w:type="spellStart"/>
      <w:r w:rsidRPr="000825A3">
        <w:rPr>
          <w:rFonts w:ascii="Times New Roman" w:eastAsia="Times New Roman" w:hAnsi="Times New Roman" w:cs="Times New Roman"/>
          <w:sz w:val="24"/>
          <w:szCs w:val="24"/>
          <w:lang w:eastAsia="ar-SA" w:bidi="ru-RU"/>
        </w:rPr>
        <w:t>md</w:t>
      </w:r>
      <w:proofErr w:type="spellEnd"/>
      <w:r w:rsidRPr="000825A3">
        <w:rPr>
          <w:rFonts w:ascii="Times New Roman" w:eastAsia="Times New Roman" w:hAnsi="Times New Roman" w:cs="Times New Roman"/>
          <w:sz w:val="24"/>
          <w:szCs w:val="24"/>
          <w:lang w:eastAsia="ar-SA" w:bidi="ru-RU"/>
        </w:rPr>
        <w:t>,</w:t>
      </w:r>
    </w:p>
    <w:p w14:paraId="2156C763"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где </w:t>
      </w:r>
      <w:proofErr w:type="spellStart"/>
      <w:r w:rsidRPr="000825A3">
        <w:rPr>
          <w:rFonts w:ascii="Times New Roman" w:eastAsia="Times New Roman" w:hAnsi="Times New Roman" w:cs="Times New Roman"/>
          <w:sz w:val="24"/>
          <w:szCs w:val="24"/>
          <w:lang w:eastAsia="ar-SA" w:bidi="ru-RU"/>
        </w:rPr>
        <w:t>md</w:t>
      </w:r>
      <w:proofErr w:type="spellEnd"/>
      <w:r w:rsidRPr="000825A3">
        <w:rPr>
          <w:rFonts w:ascii="Times New Roman" w:eastAsia="Times New Roman" w:hAnsi="Times New Roman" w:cs="Times New Roman"/>
          <w:sz w:val="24"/>
          <w:szCs w:val="24"/>
          <w:lang w:eastAsia="ar-SA" w:bidi="ru-RU"/>
        </w:rPr>
        <w:t xml:space="preserve"> – величина суточного максимального количества осадков, мм СНиП 23-01-99*;</w:t>
      </w:r>
    </w:p>
    <w:p w14:paraId="192BE873"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L – протяженность городских сетей, км (622,4 км) и составит</w:t>
      </w:r>
    </w:p>
    <w:p w14:paraId="44814231"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proofErr w:type="spellStart"/>
      <w:r w:rsidRPr="000825A3">
        <w:rPr>
          <w:rFonts w:ascii="Times New Roman" w:eastAsia="Times New Roman" w:hAnsi="Times New Roman" w:cs="Times New Roman"/>
          <w:sz w:val="24"/>
          <w:szCs w:val="24"/>
          <w:lang w:eastAsia="ar-SA" w:bidi="ru-RU"/>
        </w:rPr>
        <w:t>qad</w:t>
      </w:r>
      <w:proofErr w:type="spellEnd"/>
      <w:r w:rsidRPr="000825A3">
        <w:rPr>
          <w:rFonts w:ascii="Times New Roman" w:eastAsia="Times New Roman" w:hAnsi="Times New Roman" w:cs="Times New Roman"/>
          <w:sz w:val="24"/>
          <w:szCs w:val="24"/>
          <w:lang w:eastAsia="ar-SA" w:bidi="ru-RU"/>
        </w:rPr>
        <w:t xml:space="preserve"> = 0,</w:t>
      </w:r>
      <w:proofErr w:type="gramStart"/>
      <w:r w:rsidRPr="000825A3">
        <w:rPr>
          <w:rFonts w:ascii="Times New Roman" w:eastAsia="Times New Roman" w:hAnsi="Times New Roman" w:cs="Times New Roman"/>
          <w:sz w:val="24"/>
          <w:szCs w:val="24"/>
          <w:lang w:eastAsia="ar-SA" w:bidi="ru-RU"/>
        </w:rPr>
        <w:t>15 .</w:t>
      </w:r>
      <w:proofErr w:type="gramEnd"/>
      <w:r w:rsidRPr="000825A3">
        <w:rPr>
          <w:rFonts w:ascii="Times New Roman" w:eastAsia="Times New Roman" w:hAnsi="Times New Roman" w:cs="Times New Roman"/>
          <w:sz w:val="24"/>
          <w:szCs w:val="24"/>
          <w:lang w:eastAsia="ar-SA" w:bidi="ru-RU"/>
        </w:rPr>
        <w:t xml:space="preserve"> 622,4. √110 = 979, </w:t>
      </w:r>
      <w:proofErr w:type="gramStart"/>
      <w:r w:rsidRPr="000825A3">
        <w:rPr>
          <w:rFonts w:ascii="Times New Roman" w:eastAsia="Times New Roman" w:hAnsi="Times New Roman" w:cs="Times New Roman"/>
          <w:sz w:val="24"/>
          <w:szCs w:val="24"/>
          <w:lang w:eastAsia="ar-SA" w:bidi="ru-RU"/>
        </w:rPr>
        <w:t>17  (</w:t>
      </w:r>
      <w:proofErr w:type="gramEnd"/>
      <w:r w:rsidRPr="000825A3">
        <w:rPr>
          <w:rFonts w:ascii="Times New Roman" w:eastAsia="Times New Roman" w:hAnsi="Times New Roman" w:cs="Times New Roman"/>
          <w:sz w:val="24"/>
          <w:szCs w:val="24"/>
          <w:lang w:eastAsia="ar-SA" w:bidi="ru-RU"/>
        </w:rPr>
        <w:t>л/с) = 21150,1м</w:t>
      </w:r>
      <w:r w:rsidRPr="000825A3">
        <w:rPr>
          <w:rFonts w:ascii="Times New Roman" w:eastAsia="Times New Roman" w:hAnsi="Times New Roman" w:cs="Times New Roman"/>
          <w:sz w:val="24"/>
          <w:szCs w:val="24"/>
          <w:vertAlign w:val="superscript"/>
          <w:lang w:eastAsia="ar-SA" w:bidi="ru-RU"/>
        </w:rPr>
        <w:t>3</w:t>
      </w:r>
      <w:r w:rsidRPr="000825A3">
        <w:rPr>
          <w:rFonts w:ascii="Times New Roman" w:eastAsia="Times New Roman" w:hAnsi="Times New Roman" w:cs="Times New Roman"/>
          <w:sz w:val="24"/>
          <w:szCs w:val="24"/>
          <w:lang w:eastAsia="ar-SA" w:bidi="ru-RU"/>
        </w:rPr>
        <w:t>/</w:t>
      </w:r>
      <w:proofErr w:type="spellStart"/>
      <w:r w:rsidRPr="000825A3">
        <w:rPr>
          <w:rFonts w:ascii="Times New Roman" w:eastAsia="Times New Roman" w:hAnsi="Times New Roman" w:cs="Times New Roman"/>
          <w:sz w:val="24"/>
          <w:szCs w:val="24"/>
          <w:lang w:eastAsia="ar-SA" w:bidi="ru-RU"/>
        </w:rPr>
        <w:t>сут</w:t>
      </w:r>
      <w:proofErr w:type="spellEnd"/>
      <w:r w:rsidRPr="000825A3">
        <w:rPr>
          <w:rFonts w:ascii="Times New Roman" w:eastAsia="Times New Roman" w:hAnsi="Times New Roman" w:cs="Times New Roman"/>
          <w:sz w:val="24"/>
          <w:szCs w:val="24"/>
          <w:lang w:eastAsia="ar-SA" w:bidi="ru-RU"/>
        </w:rPr>
        <w:t>.</w:t>
      </w:r>
    </w:p>
    <w:p w14:paraId="2DD53768"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Таким образом, количество дождевых, талых и грунтовых вод, отводимых через сети канализации составит:</w:t>
      </w:r>
    </w:p>
    <w:p w14:paraId="67BB4FF2"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proofErr w:type="spellStart"/>
      <w:r w:rsidRPr="000825A3">
        <w:rPr>
          <w:rFonts w:ascii="Times New Roman" w:eastAsia="Times New Roman" w:hAnsi="Times New Roman" w:cs="Times New Roman"/>
          <w:sz w:val="24"/>
          <w:szCs w:val="24"/>
          <w:lang w:eastAsia="ar-SA" w:bidi="ru-RU"/>
        </w:rPr>
        <w:t>Q</w:t>
      </w:r>
      <w:r w:rsidRPr="000825A3">
        <w:rPr>
          <w:rFonts w:ascii="Times New Roman" w:eastAsia="Times New Roman" w:hAnsi="Times New Roman" w:cs="Times New Roman"/>
          <w:sz w:val="24"/>
          <w:szCs w:val="24"/>
          <w:vertAlign w:val="subscript"/>
          <w:lang w:eastAsia="ar-SA" w:bidi="ru-RU"/>
        </w:rPr>
        <w:t>сут</w:t>
      </w:r>
      <w:proofErr w:type="spellEnd"/>
      <w:r w:rsidRPr="000825A3">
        <w:rPr>
          <w:rFonts w:ascii="Times New Roman" w:eastAsia="Times New Roman" w:hAnsi="Times New Roman" w:cs="Times New Roman"/>
          <w:sz w:val="24"/>
          <w:szCs w:val="24"/>
          <w:lang w:eastAsia="ar-SA" w:bidi="ru-RU"/>
        </w:rPr>
        <w:t xml:space="preserve"> =7237,76 + 21150, 1 = 28387,83 м</w:t>
      </w:r>
      <w:r w:rsidRPr="000825A3">
        <w:rPr>
          <w:rFonts w:ascii="Times New Roman" w:eastAsia="Times New Roman" w:hAnsi="Times New Roman" w:cs="Times New Roman"/>
          <w:sz w:val="24"/>
          <w:szCs w:val="24"/>
          <w:vertAlign w:val="superscript"/>
          <w:lang w:eastAsia="ar-SA" w:bidi="ru-RU"/>
        </w:rPr>
        <w:t>3</w:t>
      </w:r>
      <w:r w:rsidRPr="000825A3">
        <w:rPr>
          <w:rFonts w:ascii="Times New Roman" w:eastAsia="Times New Roman" w:hAnsi="Times New Roman" w:cs="Times New Roman"/>
          <w:sz w:val="24"/>
          <w:szCs w:val="24"/>
          <w:lang w:eastAsia="ar-SA" w:bidi="ru-RU"/>
        </w:rPr>
        <w:t>/</w:t>
      </w:r>
      <w:proofErr w:type="spellStart"/>
      <w:r w:rsidRPr="000825A3">
        <w:rPr>
          <w:rFonts w:ascii="Times New Roman" w:eastAsia="Times New Roman" w:hAnsi="Times New Roman" w:cs="Times New Roman"/>
          <w:sz w:val="24"/>
          <w:szCs w:val="24"/>
          <w:lang w:eastAsia="ar-SA" w:bidi="ru-RU"/>
        </w:rPr>
        <w:t>сут</w:t>
      </w:r>
      <w:proofErr w:type="spellEnd"/>
      <w:r w:rsidRPr="000825A3">
        <w:rPr>
          <w:rFonts w:ascii="Times New Roman" w:eastAsia="Times New Roman" w:hAnsi="Times New Roman" w:cs="Times New Roman"/>
          <w:sz w:val="24"/>
          <w:szCs w:val="24"/>
          <w:lang w:eastAsia="ar-SA" w:bidi="ru-RU"/>
        </w:rPr>
        <w:t>.</w:t>
      </w:r>
    </w:p>
    <w:p w14:paraId="17F6D57A"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i/>
          <w:sz w:val="24"/>
          <w:szCs w:val="24"/>
          <w:lang w:eastAsia="ar-SA"/>
        </w:rPr>
      </w:pPr>
    </w:p>
    <w:p w14:paraId="736865A3"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i/>
          <w:sz w:val="24"/>
          <w:szCs w:val="24"/>
          <w:lang w:eastAsia="ar-SA"/>
        </w:rPr>
      </w:pPr>
      <w:r w:rsidRPr="000825A3">
        <w:rPr>
          <w:rFonts w:ascii="Times New Roman" w:eastAsia="Times New Roman" w:hAnsi="Times New Roman" w:cs="Times New Roman"/>
          <w:i/>
          <w:sz w:val="24"/>
          <w:szCs w:val="24"/>
          <w:lang w:eastAsia="ar-SA"/>
        </w:rPr>
        <w:lastRenderedPageBreak/>
        <w:t>Дренаж территории</w:t>
      </w:r>
    </w:p>
    <w:p w14:paraId="07100086"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Во время прохождения ливневых дождей, снеготаяния подтапливаются участки территории городского округа «Город Калининград». Подвержены подтоплению территории </w:t>
      </w:r>
      <w:r w:rsidR="00F30BBE" w:rsidRPr="000825A3">
        <w:rPr>
          <w:rFonts w:ascii="Times New Roman" w:eastAsia="Times New Roman" w:hAnsi="Times New Roman" w:cs="Times New Roman"/>
          <w:sz w:val="24"/>
          <w:szCs w:val="24"/>
          <w:lang w:eastAsia="ar-SA"/>
        </w:rPr>
        <w:t>районов</w:t>
      </w:r>
      <w:r w:rsidRPr="000825A3">
        <w:rPr>
          <w:rFonts w:ascii="Times New Roman" w:eastAsia="Times New Roman" w:hAnsi="Times New Roman" w:cs="Times New Roman"/>
          <w:sz w:val="24"/>
          <w:szCs w:val="24"/>
          <w:lang w:eastAsia="ar-SA"/>
        </w:rPr>
        <w:t xml:space="preserve"> Лермонтово, Северная гора (участок автошколы), район улиц Трудовая, Проточная, Химическая в Центральном районе, на которые имеется разработанная проектная документация, но нереализованная в строительстве. </w:t>
      </w:r>
    </w:p>
    <w:p w14:paraId="0BF0D426"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Требуется осушение закрытым дренажем территорий:</w:t>
      </w:r>
    </w:p>
    <w:p w14:paraId="31076383" w14:textId="77777777" w:rsidR="00D0525C" w:rsidRPr="000825A3" w:rsidRDefault="00D0525C" w:rsidP="0085089F">
      <w:pPr>
        <w:pStyle w:val="af"/>
        <w:numPr>
          <w:ilvl w:val="0"/>
          <w:numId w:val="36"/>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 границах улиц Волоколамская – Новинская – Краснознаменская – Щербакова – </w:t>
      </w:r>
      <w:proofErr w:type="spellStart"/>
      <w:r w:rsidRPr="000825A3">
        <w:rPr>
          <w:rFonts w:ascii="Times New Roman" w:eastAsia="Times New Roman" w:hAnsi="Times New Roman" w:cs="Times New Roman"/>
          <w:sz w:val="24"/>
          <w:szCs w:val="24"/>
          <w:lang w:eastAsia="ar-SA"/>
        </w:rPr>
        <w:t>Земнухова</w:t>
      </w:r>
      <w:proofErr w:type="spellEnd"/>
      <w:r w:rsidRPr="000825A3">
        <w:rPr>
          <w:rFonts w:ascii="Times New Roman" w:eastAsia="Times New Roman" w:hAnsi="Times New Roman" w:cs="Times New Roman"/>
          <w:sz w:val="24"/>
          <w:szCs w:val="24"/>
          <w:lang w:eastAsia="ar-SA"/>
        </w:rPr>
        <w:t xml:space="preserve"> – пер. Волоколамский площадью 32га;</w:t>
      </w:r>
    </w:p>
    <w:p w14:paraId="03816ACA" w14:textId="77777777" w:rsidR="00D0525C" w:rsidRPr="000825A3" w:rsidRDefault="00D0525C" w:rsidP="0085089F">
      <w:pPr>
        <w:pStyle w:val="af"/>
        <w:numPr>
          <w:ilvl w:val="0"/>
          <w:numId w:val="36"/>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границах улиц Славянская – Механическая площадью 21га;</w:t>
      </w:r>
    </w:p>
    <w:p w14:paraId="16EA84D4" w14:textId="77777777" w:rsidR="00D0525C" w:rsidRPr="000825A3" w:rsidRDefault="00D0525C" w:rsidP="0085089F">
      <w:pPr>
        <w:pStyle w:val="af"/>
        <w:numPr>
          <w:ilvl w:val="0"/>
          <w:numId w:val="36"/>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 границах улиц </w:t>
      </w:r>
      <w:proofErr w:type="spellStart"/>
      <w:r w:rsidRPr="000825A3">
        <w:rPr>
          <w:rFonts w:ascii="Times New Roman" w:eastAsia="Times New Roman" w:hAnsi="Times New Roman" w:cs="Times New Roman"/>
          <w:sz w:val="24"/>
          <w:szCs w:val="24"/>
          <w:lang w:eastAsia="ar-SA"/>
        </w:rPr>
        <w:t>А.Невского</w:t>
      </w:r>
      <w:proofErr w:type="spellEnd"/>
      <w:r w:rsidRPr="000825A3">
        <w:rPr>
          <w:rFonts w:ascii="Times New Roman" w:eastAsia="Times New Roman" w:hAnsi="Times New Roman" w:cs="Times New Roman"/>
          <w:sz w:val="24"/>
          <w:szCs w:val="24"/>
          <w:lang w:eastAsia="ar-SA"/>
        </w:rPr>
        <w:t xml:space="preserve"> – </w:t>
      </w:r>
      <w:proofErr w:type="spellStart"/>
      <w:r w:rsidRPr="000825A3">
        <w:rPr>
          <w:rFonts w:ascii="Times New Roman" w:eastAsia="Times New Roman" w:hAnsi="Times New Roman" w:cs="Times New Roman"/>
          <w:sz w:val="24"/>
          <w:szCs w:val="24"/>
          <w:lang w:eastAsia="ar-SA"/>
        </w:rPr>
        <w:t>Краснокаменная</w:t>
      </w:r>
      <w:proofErr w:type="spellEnd"/>
      <w:r w:rsidRPr="000825A3">
        <w:rPr>
          <w:rFonts w:ascii="Times New Roman" w:eastAsia="Times New Roman" w:hAnsi="Times New Roman" w:cs="Times New Roman"/>
          <w:sz w:val="24"/>
          <w:szCs w:val="24"/>
          <w:lang w:eastAsia="ar-SA"/>
        </w:rPr>
        <w:t xml:space="preserve"> – Сурикова – Орудийная площадью 85га;</w:t>
      </w:r>
    </w:p>
    <w:p w14:paraId="3DF66A65" w14:textId="77777777" w:rsidR="00D0525C" w:rsidRPr="000825A3" w:rsidRDefault="00D0525C" w:rsidP="0085089F">
      <w:pPr>
        <w:pStyle w:val="af"/>
        <w:numPr>
          <w:ilvl w:val="0"/>
          <w:numId w:val="36"/>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 границах улиц Герцена, 3-я Большая Окружная, </w:t>
      </w:r>
      <w:proofErr w:type="spellStart"/>
      <w:r w:rsidRPr="000825A3">
        <w:rPr>
          <w:rFonts w:ascii="Times New Roman" w:eastAsia="Times New Roman" w:hAnsi="Times New Roman" w:cs="Times New Roman"/>
          <w:sz w:val="24"/>
          <w:szCs w:val="24"/>
          <w:lang w:eastAsia="ar-SA"/>
        </w:rPr>
        <w:t>Червонская</w:t>
      </w:r>
      <w:proofErr w:type="spellEnd"/>
      <w:r w:rsidRPr="000825A3">
        <w:rPr>
          <w:rFonts w:ascii="Times New Roman" w:eastAsia="Times New Roman" w:hAnsi="Times New Roman" w:cs="Times New Roman"/>
          <w:sz w:val="24"/>
          <w:szCs w:val="24"/>
          <w:lang w:eastAsia="ar-SA"/>
        </w:rPr>
        <w:t>, Богатырская площадью 79га.</w:t>
      </w:r>
    </w:p>
    <w:p w14:paraId="315C7311"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В соответствии со СНиП 2.07.01-89* «Градостроительство. Планировка и застройка городских и сельских поселений» на территории городского округа с высоким стоянием грунтовых вод, на заболоченных участках понижение уровня грунтовых вод в зоне капитальной застройки предусмотрено путем устройства закрытого дренажа. </w:t>
      </w:r>
    </w:p>
    <w:p w14:paraId="42B72CDD"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 xml:space="preserve">Для осушения переувлажненных территорий городского округа «Город Калининград» и заглубленных помещений жилых домов запроектирован закрытый дренаж диаметром 113х126 мм. </w:t>
      </w:r>
    </w:p>
    <w:p w14:paraId="08410463"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bidi="ru-RU"/>
        </w:rPr>
      </w:pPr>
      <w:r w:rsidRPr="000825A3">
        <w:rPr>
          <w:rFonts w:ascii="Times New Roman" w:eastAsia="Times New Roman" w:hAnsi="Times New Roman" w:cs="Times New Roman"/>
          <w:sz w:val="24"/>
          <w:szCs w:val="24"/>
          <w:lang w:eastAsia="ar-SA" w:bidi="ru-RU"/>
        </w:rPr>
        <w:t>Мероприятия по восстановлению существующих дренажных коллекторов, требующих подключения к проектируемому дренажу, включают в себя их прочистку, промывку, перекладку разрушенных трубок.</w:t>
      </w:r>
    </w:p>
    <w:p w14:paraId="4152053C"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i/>
          <w:sz w:val="24"/>
          <w:szCs w:val="24"/>
          <w:lang w:eastAsia="ar-SA"/>
        </w:rPr>
      </w:pPr>
      <w:r w:rsidRPr="000825A3">
        <w:rPr>
          <w:rFonts w:ascii="Times New Roman" w:eastAsia="Times New Roman" w:hAnsi="Times New Roman" w:cs="Times New Roman"/>
          <w:i/>
          <w:sz w:val="24"/>
          <w:szCs w:val="24"/>
          <w:lang w:eastAsia="ar-SA"/>
        </w:rPr>
        <w:t>Регулирование, расчистка и благоустройство городских водотоков.</w:t>
      </w:r>
    </w:p>
    <w:p w14:paraId="029F9C47"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Для восстановления благоприятного гидрологического режима водотоков предусмотрена очистка русел от древесно-кустарниковой растительности, бытового и строительного мусора и донных отложений, которые после очистки вывозятся на полигоны Т</w:t>
      </w:r>
      <w:r w:rsidR="00856ED2" w:rsidRPr="000825A3">
        <w:rPr>
          <w:rFonts w:ascii="Times New Roman" w:eastAsia="Times New Roman" w:hAnsi="Times New Roman" w:cs="Times New Roman"/>
          <w:sz w:val="24"/>
          <w:szCs w:val="24"/>
          <w:lang w:eastAsia="ar-SA"/>
        </w:rPr>
        <w:t>К</w:t>
      </w:r>
      <w:r w:rsidRPr="000825A3">
        <w:rPr>
          <w:rFonts w:ascii="Times New Roman" w:eastAsia="Times New Roman" w:hAnsi="Times New Roman" w:cs="Times New Roman"/>
          <w:sz w:val="24"/>
          <w:szCs w:val="24"/>
          <w:lang w:eastAsia="ar-SA"/>
        </w:rPr>
        <w:t xml:space="preserve">О. В местах пересечения водотоков инженерными коммуникациями, находящимися в русле и препятствующими прохождению расчетных расходов воды </w:t>
      </w:r>
      <w:proofErr w:type="gramStart"/>
      <w:r w:rsidRPr="000825A3">
        <w:rPr>
          <w:rFonts w:ascii="Times New Roman" w:eastAsia="Times New Roman" w:hAnsi="Times New Roman" w:cs="Times New Roman"/>
          <w:sz w:val="24"/>
          <w:szCs w:val="24"/>
          <w:lang w:eastAsia="ar-SA"/>
        </w:rPr>
        <w:t>в без</w:t>
      </w:r>
      <w:proofErr w:type="gramEnd"/>
      <w:r w:rsidR="00065F9C" w:rsidRPr="000825A3">
        <w:rPr>
          <w:rFonts w:ascii="Times New Roman" w:eastAsia="Times New Roman" w:hAnsi="Times New Roman" w:cs="Times New Roman"/>
          <w:sz w:val="24"/>
          <w:szCs w:val="24"/>
          <w:lang w:eastAsia="ar-SA"/>
        </w:rPr>
        <w:t xml:space="preserve"> </w:t>
      </w:r>
      <w:r w:rsidRPr="000825A3">
        <w:rPr>
          <w:rFonts w:ascii="Times New Roman" w:eastAsia="Times New Roman" w:hAnsi="Times New Roman" w:cs="Times New Roman"/>
          <w:sz w:val="24"/>
          <w:szCs w:val="24"/>
          <w:lang w:eastAsia="ar-SA"/>
        </w:rPr>
        <w:t>подпорном режиме предусмотрено их переустр</w:t>
      </w:r>
      <w:r w:rsidR="00A7586F" w:rsidRPr="000825A3">
        <w:rPr>
          <w:rFonts w:ascii="Times New Roman" w:eastAsia="Times New Roman" w:hAnsi="Times New Roman" w:cs="Times New Roman"/>
          <w:sz w:val="24"/>
          <w:szCs w:val="24"/>
          <w:lang w:eastAsia="ar-SA"/>
        </w:rPr>
        <w:t>ойство в количестве 34 штук.</w:t>
      </w:r>
    </w:p>
    <w:p w14:paraId="403AFC3A"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Русла водотоков и расположенные на них водопропускные сооружения рассчитаны на пропуск максимального расхода 1% обеспеченности в соответствии со СНиП 2.07.01-89* «Градостроительство. Планировка и застройка городских и сельских поселений». </w:t>
      </w:r>
    </w:p>
    <w:p w14:paraId="31EB0BE6"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Крепление откосов запроектировано засевом травами и материалом </w:t>
      </w:r>
      <w:proofErr w:type="spellStart"/>
      <w:r w:rsidRPr="000825A3">
        <w:rPr>
          <w:rFonts w:ascii="Times New Roman" w:eastAsia="Times New Roman" w:hAnsi="Times New Roman" w:cs="Times New Roman"/>
          <w:sz w:val="24"/>
          <w:szCs w:val="24"/>
          <w:lang w:eastAsia="ar-SA"/>
        </w:rPr>
        <w:t>Макмат</w:t>
      </w:r>
      <w:proofErr w:type="spellEnd"/>
      <w:r w:rsidRPr="000825A3">
        <w:rPr>
          <w:rFonts w:ascii="Times New Roman" w:eastAsia="Times New Roman" w:hAnsi="Times New Roman" w:cs="Times New Roman"/>
          <w:sz w:val="24"/>
          <w:szCs w:val="24"/>
          <w:lang w:eastAsia="ar-SA"/>
        </w:rPr>
        <w:t xml:space="preserve">-L, в местах расположения водопропускных сооружений – железобетонными плитами. </w:t>
      </w:r>
    </w:p>
    <w:p w14:paraId="21344455"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Водопроводящие сооружения, находящиеся в неудовлетворительном состоянии и не обеспечивающие пропуск расчетных расходов, подлежат реконструкции. Предусмотрена промывка водопроводящих сооружений, находящихся в удовлетворительном состоянии, но заиленных, специализированной техникой. </w:t>
      </w:r>
    </w:p>
    <w:p w14:paraId="6D2E392F"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По всем водопроводящим сооружениям, находящимся в рабочем состоянии, но требующим ремонта, предусмотрено проведение ремонтных работ. В устьях рек Лесная, </w:t>
      </w:r>
      <w:proofErr w:type="spellStart"/>
      <w:r w:rsidRPr="000825A3">
        <w:rPr>
          <w:rFonts w:ascii="Times New Roman" w:eastAsia="Times New Roman" w:hAnsi="Times New Roman" w:cs="Times New Roman"/>
          <w:sz w:val="24"/>
          <w:szCs w:val="24"/>
          <w:lang w:eastAsia="ar-SA"/>
        </w:rPr>
        <w:t>Лаковка</w:t>
      </w:r>
      <w:proofErr w:type="spellEnd"/>
      <w:r w:rsidRPr="000825A3">
        <w:rPr>
          <w:rFonts w:ascii="Times New Roman" w:eastAsia="Times New Roman" w:hAnsi="Times New Roman" w:cs="Times New Roman"/>
          <w:sz w:val="24"/>
          <w:szCs w:val="24"/>
          <w:lang w:eastAsia="ar-SA"/>
        </w:rPr>
        <w:t xml:space="preserve">, ручье Лесной, Парковый, Гагаринский, Литовский, Дальний запроектированы </w:t>
      </w:r>
      <w:r w:rsidRPr="000825A3">
        <w:rPr>
          <w:rFonts w:ascii="Times New Roman" w:eastAsia="Times New Roman" w:hAnsi="Times New Roman" w:cs="Times New Roman"/>
          <w:sz w:val="24"/>
          <w:szCs w:val="24"/>
          <w:lang w:eastAsia="ar-SA"/>
        </w:rPr>
        <w:lastRenderedPageBreak/>
        <w:t xml:space="preserve">шлюзы - регуляторы и насосные станции для целей предотвращения затопления прилегающих территорий максимальными уровнями реки Преголя. </w:t>
      </w:r>
    </w:p>
    <w:p w14:paraId="2154A4C8"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Для улучшения гидрологического режима водоемов предусматривается очистка береговой полосы от древесно-кустарниковой растительности и бытового мусора. Очистка от донных отложений предусматривается открытым способом и методом гидромеханизации. Донные отложения, бытовой и строительный мусор, древесно-кустарниковая растительность вывозятся на полигоны Т</w:t>
      </w:r>
      <w:r w:rsidR="00856ED2" w:rsidRPr="000825A3">
        <w:rPr>
          <w:rFonts w:ascii="Times New Roman" w:eastAsia="Times New Roman" w:hAnsi="Times New Roman" w:cs="Times New Roman"/>
          <w:sz w:val="24"/>
          <w:szCs w:val="24"/>
          <w:lang w:eastAsia="ar-SA"/>
        </w:rPr>
        <w:t>К</w:t>
      </w:r>
      <w:r w:rsidRPr="000825A3">
        <w:rPr>
          <w:rFonts w:ascii="Times New Roman" w:eastAsia="Times New Roman" w:hAnsi="Times New Roman" w:cs="Times New Roman"/>
          <w:sz w:val="24"/>
          <w:szCs w:val="24"/>
          <w:lang w:eastAsia="ar-SA"/>
        </w:rPr>
        <w:t xml:space="preserve">О. </w:t>
      </w:r>
    </w:p>
    <w:p w14:paraId="474244ED"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i/>
          <w:sz w:val="24"/>
          <w:szCs w:val="24"/>
          <w:lang w:eastAsia="ar-SA"/>
        </w:rPr>
      </w:pPr>
      <w:r w:rsidRPr="000825A3">
        <w:rPr>
          <w:rFonts w:ascii="Times New Roman" w:eastAsia="Times New Roman" w:hAnsi="Times New Roman" w:cs="Times New Roman"/>
          <w:i/>
          <w:sz w:val="24"/>
          <w:szCs w:val="24"/>
          <w:lang w:eastAsia="ar-SA"/>
        </w:rPr>
        <w:t>Вертикальная планировка территории.</w:t>
      </w:r>
    </w:p>
    <w:p w14:paraId="545B21BF"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Вертикальная планировка территорий - заключается в подготовке естественного рельефа местности для размещения зданий и сооружений, обеспечении транспортных связей и организации поверхностного стока путём срезок, подсыпок грунта, смягчения уклонов. При вертикальной планировке обычно соблюдается требование максимального сохранения естественного рельефа. При спокойном рельефе с уклоном от 0,5 до 10% и его частичном преобразовании объёмы работ по вертикальной планировке составляют 800-1500 м</w:t>
      </w:r>
      <w:r w:rsidRPr="000825A3">
        <w:rPr>
          <w:rFonts w:ascii="Times New Roman" w:eastAsia="Times New Roman" w:hAnsi="Times New Roman" w:cs="Times New Roman"/>
          <w:sz w:val="24"/>
          <w:szCs w:val="24"/>
          <w:vertAlign w:val="superscript"/>
          <w:lang w:eastAsia="ar-SA"/>
        </w:rPr>
        <w:t>3</w:t>
      </w:r>
      <w:r w:rsidRPr="000825A3">
        <w:rPr>
          <w:rFonts w:ascii="Times New Roman" w:eastAsia="Times New Roman" w:hAnsi="Times New Roman" w:cs="Times New Roman"/>
          <w:sz w:val="24"/>
          <w:szCs w:val="24"/>
          <w:lang w:eastAsia="ar-SA"/>
        </w:rPr>
        <w:t>/га; при холмистом рельефе достигают 3000 м</w:t>
      </w:r>
      <w:r w:rsidRPr="000825A3">
        <w:rPr>
          <w:rFonts w:ascii="Times New Roman" w:eastAsia="Times New Roman" w:hAnsi="Times New Roman" w:cs="Times New Roman"/>
          <w:sz w:val="24"/>
          <w:szCs w:val="24"/>
          <w:vertAlign w:val="superscript"/>
          <w:lang w:eastAsia="ar-SA"/>
        </w:rPr>
        <w:t>3</w:t>
      </w:r>
      <w:r w:rsidRPr="000825A3">
        <w:rPr>
          <w:rFonts w:ascii="Times New Roman" w:eastAsia="Times New Roman" w:hAnsi="Times New Roman" w:cs="Times New Roman"/>
          <w:sz w:val="24"/>
          <w:szCs w:val="24"/>
          <w:lang w:eastAsia="ar-SA"/>
        </w:rPr>
        <w:t>/га. Вертикальная планировка территории обычно осуществляется средствами землеройной техники. При перемещении земляных масс, объём которых превышает 1 млн. м</w:t>
      </w:r>
      <w:r w:rsidRPr="000825A3">
        <w:rPr>
          <w:rFonts w:ascii="Times New Roman" w:eastAsia="Times New Roman" w:hAnsi="Times New Roman" w:cs="Times New Roman"/>
          <w:sz w:val="24"/>
          <w:szCs w:val="24"/>
          <w:vertAlign w:val="superscript"/>
          <w:lang w:eastAsia="ar-SA"/>
        </w:rPr>
        <w:t>3</w:t>
      </w:r>
      <w:r w:rsidRPr="000825A3">
        <w:rPr>
          <w:rFonts w:ascii="Times New Roman" w:eastAsia="Times New Roman" w:hAnsi="Times New Roman" w:cs="Times New Roman"/>
          <w:sz w:val="24"/>
          <w:szCs w:val="24"/>
          <w:lang w:eastAsia="ar-SA"/>
        </w:rPr>
        <w:t>, наиболее эффективен гидромеханический способ, при объёмах, превышающих 1,5 млн. м</w:t>
      </w:r>
      <w:r w:rsidRPr="000825A3">
        <w:rPr>
          <w:rFonts w:ascii="Times New Roman" w:eastAsia="Times New Roman" w:hAnsi="Times New Roman" w:cs="Times New Roman"/>
          <w:sz w:val="24"/>
          <w:szCs w:val="24"/>
          <w:vertAlign w:val="superscript"/>
          <w:lang w:eastAsia="ar-SA"/>
        </w:rPr>
        <w:t>3</w:t>
      </w:r>
      <w:r w:rsidRPr="000825A3">
        <w:rPr>
          <w:rFonts w:ascii="Times New Roman" w:eastAsia="Times New Roman" w:hAnsi="Times New Roman" w:cs="Times New Roman"/>
          <w:sz w:val="24"/>
          <w:szCs w:val="24"/>
          <w:lang w:eastAsia="ar-SA"/>
        </w:rPr>
        <w:t>, - взрывная экскавация.</w:t>
      </w:r>
    </w:p>
    <w:p w14:paraId="472A7A92"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Проектом генерального плана предусматривается вертикальная планировка территории ГО г. Калининград с максимальным сохранением естественного рельефа и обеспечением допустимых уклонов для движения транспорта и пешеходов в районах нового освоения жилищного строительства. </w:t>
      </w:r>
    </w:p>
    <w:p w14:paraId="43AD193E"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ГО г. Калининград рекомендуется заказать в специализированной проектной организации проект вертикальной планировк</w:t>
      </w:r>
      <w:r w:rsidR="00A7586F" w:rsidRPr="000825A3">
        <w:rPr>
          <w:rFonts w:ascii="Times New Roman" w:eastAsia="Times New Roman" w:hAnsi="Times New Roman" w:cs="Times New Roman"/>
          <w:sz w:val="24"/>
          <w:szCs w:val="24"/>
          <w:lang w:eastAsia="ar-SA"/>
        </w:rPr>
        <w:t>и территории ГО г. Калининград.</w:t>
      </w:r>
    </w:p>
    <w:p w14:paraId="62AE3012"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Основные мероприятия по инженерной подготовке территории ГО г. Калининград отображены в таблице 22.1</w:t>
      </w:r>
      <w:r w:rsidR="00A7586F" w:rsidRPr="000825A3">
        <w:rPr>
          <w:rFonts w:ascii="Times New Roman" w:eastAsia="Times New Roman" w:hAnsi="Times New Roman" w:cs="Times New Roman"/>
          <w:sz w:val="24"/>
          <w:szCs w:val="24"/>
          <w:lang w:eastAsia="ar-SA"/>
        </w:rPr>
        <w:t>.</w:t>
      </w:r>
    </w:p>
    <w:p w14:paraId="4F77067E" w14:textId="77777777" w:rsidR="00D0525C" w:rsidRPr="000825A3" w:rsidRDefault="00D0525C" w:rsidP="00D0525C">
      <w:pPr>
        <w:suppressAutoHyphens/>
        <w:spacing w:before="0" w:after="0" w:line="240" w:lineRule="auto"/>
        <w:ind w:firstLine="567"/>
        <w:jc w:val="right"/>
        <w:rPr>
          <w:rFonts w:ascii="Times New Roman" w:eastAsia="Times New Roman" w:hAnsi="Times New Roman" w:cs="Times New Roman"/>
          <w:b/>
          <w:i/>
          <w:lang w:eastAsia="ar-SA"/>
        </w:rPr>
      </w:pPr>
      <w:r w:rsidRPr="000825A3">
        <w:rPr>
          <w:rFonts w:ascii="Times New Roman" w:eastAsia="Times New Roman" w:hAnsi="Times New Roman" w:cs="Times New Roman"/>
          <w:b/>
          <w:i/>
          <w:lang w:eastAsia="ar-SA"/>
        </w:rPr>
        <w:t>Табл. 22.1</w:t>
      </w:r>
      <w:r w:rsidRPr="000825A3">
        <w:rPr>
          <w:rFonts w:ascii="Times New Roman" w:eastAsia="Times New Roman" w:hAnsi="Times New Roman" w:cs="Times New Roman"/>
          <w:i/>
          <w:sz w:val="24"/>
          <w:szCs w:val="24"/>
          <w:vertAlign w:val="superscript"/>
          <w:lang w:eastAsia="ar-SA"/>
        </w:rPr>
        <w:t xml:space="preserve"> </w:t>
      </w:r>
      <w:r w:rsidRPr="000825A3">
        <w:rPr>
          <w:rFonts w:ascii="Times New Roman" w:eastAsia="Times New Roman" w:hAnsi="Times New Roman" w:cs="Times New Roman"/>
          <w:i/>
          <w:sz w:val="24"/>
          <w:szCs w:val="24"/>
          <w:vertAlign w:val="superscript"/>
          <w:lang w:eastAsia="ar-SA"/>
        </w:rPr>
        <w:footnoteReference w:id="65"/>
      </w:r>
    </w:p>
    <w:p w14:paraId="2440F574" w14:textId="77777777" w:rsidR="00D0525C" w:rsidRPr="000825A3" w:rsidRDefault="00D0525C" w:rsidP="00D0525C">
      <w:pPr>
        <w:suppressAutoHyphens/>
        <w:spacing w:before="0" w:after="0" w:line="240" w:lineRule="auto"/>
        <w:ind w:firstLine="900"/>
        <w:jc w:val="right"/>
        <w:rPr>
          <w:rFonts w:ascii="Times New Roman" w:eastAsia="Times New Roman" w:hAnsi="Times New Roman" w:cs="Times New Roman"/>
          <w:sz w:val="26"/>
          <w:szCs w:val="26"/>
          <w:lang w:eastAsia="ar-SA"/>
        </w:rPr>
      </w:pPr>
      <w:r w:rsidRPr="000825A3">
        <w:rPr>
          <w:rFonts w:ascii="Times New Roman" w:eastAsia="Times New Roman" w:hAnsi="Times New Roman" w:cs="Times New Roman"/>
          <w:b/>
          <w:i/>
          <w:lang w:eastAsia="ar-SA"/>
        </w:rPr>
        <w:t>Мероприятия по инженерной подготовке территории ГО г. Калининград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6"/>
        <w:gridCol w:w="2348"/>
        <w:gridCol w:w="1135"/>
        <w:gridCol w:w="2715"/>
        <w:gridCol w:w="2764"/>
      </w:tblGrid>
      <w:tr w:rsidR="00D0525C" w:rsidRPr="000825A3" w14:paraId="3DC1919B" w14:textId="77777777" w:rsidTr="00A7586F">
        <w:trPr>
          <w:tblHeader/>
          <w:jc w:val="center"/>
        </w:trPr>
        <w:tc>
          <w:tcPr>
            <w:tcW w:w="651"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6B15294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
                <w:bCs/>
                <w:color w:val="000000"/>
                <w:kern w:val="24"/>
                <w:lang w:eastAsia="ru-RU"/>
              </w:rPr>
            </w:pPr>
            <w:r w:rsidRPr="000825A3">
              <w:rPr>
                <w:rFonts w:ascii="Times New Roman" w:eastAsia="Times New Roman" w:hAnsi="Times New Roman" w:cs="Times New Roman"/>
                <w:b/>
                <w:bCs/>
                <w:color w:val="000000"/>
                <w:kern w:val="24"/>
                <w:lang w:eastAsia="ru-RU"/>
              </w:rPr>
              <w:t>№</w:t>
            </w:r>
          </w:p>
          <w:p w14:paraId="25DD3CD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
                <w:bCs/>
                <w:color w:val="000000"/>
                <w:kern w:val="24"/>
                <w:lang w:eastAsia="ru-RU"/>
              </w:rPr>
            </w:pPr>
            <w:r w:rsidRPr="000825A3">
              <w:rPr>
                <w:rFonts w:ascii="Times New Roman" w:eastAsia="Times New Roman" w:hAnsi="Times New Roman" w:cs="Times New Roman"/>
                <w:b/>
                <w:bCs/>
                <w:color w:val="000000"/>
                <w:kern w:val="24"/>
                <w:lang w:eastAsia="ru-RU"/>
              </w:rPr>
              <w:t>п/п</w:t>
            </w:r>
          </w:p>
        </w:tc>
        <w:tc>
          <w:tcPr>
            <w:tcW w:w="2373"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3374F3C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
                <w:bCs/>
                <w:color w:val="000000"/>
                <w:kern w:val="24"/>
                <w:lang w:eastAsia="ru-RU"/>
              </w:rPr>
            </w:pPr>
            <w:r w:rsidRPr="000825A3">
              <w:rPr>
                <w:rFonts w:ascii="Times New Roman" w:eastAsia="Times New Roman" w:hAnsi="Times New Roman" w:cs="Times New Roman"/>
                <w:b/>
                <w:bCs/>
                <w:color w:val="000000"/>
                <w:kern w:val="24"/>
                <w:lang w:eastAsia="ru-RU"/>
              </w:rPr>
              <w:t>Местоположение</w:t>
            </w:r>
          </w:p>
        </w:tc>
        <w:tc>
          <w:tcPr>
            <w:tcW w:w="1139"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28B8FF0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
                <w:bCs/>
                <w:color w:val="000000"/>
                <w:kern w:val="24"/>
                <w:lang w:eastAsia="ru-RU"/>
              </w:rPr>
            </w:pPr>
            <w:r w:rsidRPr="000825A3">
              <w:rPr>
                <w:rFonts w:ascii="Times New Roman" w:eastAsia="Times New Roman" w:hAnsi="Times New Roman" w:cs="Times New Roman"/>
                <w:b/>
                <w:bCs/>
                <w:color w:val="000000"/>
                <w:kern w:val="24"/>
                <w:lang w:eastAsia="ru-RU"/>
              </w:rPr>
              <w:t>Площадь</w:t>
            </w:r>
          </w:p>
          <w:p w14:paraId="5C1D3C7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
                <w:bCs/>
                <w:color w:val="000000"/>
                <w:kern w:val="24"/>
                <w:lang w:eastAsia="ru-RU"/>
              </w:rPr>
            </w:pPr>
            <w:r w:rsidRPr="000825A3">
              <w:rPr>
                <w:rFonts w:ascii="Times New Roman" w:eastAsia="Times New Roman" w:hAnsi="Times New Roman" w:cs="Times New Roman"/>
                <w:b/>
                <w:bCs/>
                <w:color w:val="000000"/>
                <w:kern w:val="24"/>
                <w:lang w:eastAsia="ru-RU"/>
              </w:rPr>
              <w:t>участка, га</w:t>
            </w:r>
          </w:p>
        </w:tc>
        <w:tc>
          <w:tcPr>
            <w:tcW w:w="2744"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68A5512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
                <w:bCs/>
                <w:color w:val="000000"/>
                <w:kern w:val="24"/>
                <w:lang w:eastAsia="ru-RU"/>
              </w:rPr>
            </w:pPr>
            <w:r w:rsidRPr="000825A3">
              <w:rPr>
                <w:rFonts w:ascii="Times New Roman" w:eastAsia="Times New Roman" w:hAnsi="Times New Roman" w:cs="Times New Roman"/>
                <w:b/>
                <w:bCs/>
                <w:color w:val="000000"/>
                <w:kern w:val="24"/>
                <w:lang w:eastAsia="ru-RU"/>
              </w:rPr>
              <w:t xml:space="preserve">Причины затопления </w:t>
            </w:r>
          </w:p>
          <w:p w14:paraId="29285B8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
                <w:bCs/>
                <w:color w:val="000000"/>
                <w:kern w:val="24"/>
                <w:lang w:eastAsia="ru-RU"/>
              </w:rPr>
            </w:pPr>
            <w:r w:rsidRPr="000825A3">
              <w:rPr>
                <w:rFonts w:ascii="Times New Roman" w:eastAsia="Times New Roman" w:hAnsi="Times New Roman" w:cs="Times New Roman"/>
                <w:b/>
                <w:bCs/>
                <w:color w:val="000000"/>
                <w:kern w:val="24"/>
                <w:lang w:eastAsia="ru-RU"/>
              </w:rPr>
              <w:t>и подтопления</w:t>
            </w:r>
          </w:p>
        </w:tc>
        <w:tc>
          <w:tcPr>
            <w:tcW w:w="2801"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14:paraId="0C4B3F2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
                <w:bCs/>
                <w:color w:val="000000"/>
                <w:kern w:val="24"/>
                <w:lang w:eastAsia="ru-RU"/>
              </w:rPr>
            </w:pPr>
            <w:r w:rsidRPr="000825A3">
              <w:rPr>
                <w:rFonts w:ascii="Times New Roman" w:eastAsia="Times New Roman" w:hAnsi="Times New Roman" w:cs="Times New Roman"/>
                <w:b/>
                <w:bCs/>
                <w:color w:val="000000"/>
                <w:kern w:val="24"/>
                <w:lang w:eastAsia="ru-RU"/>
              </w:rPr>
              <w:t>Предложения (рекомендации)</w:t>
            </w:r>
          </w:p>
        </w:tc>
      </w:tr>
      <w:tr w:rsidR="00D0525C" w:rsidRPr="000825A3" w14:paraId="65E003F7" w14:textId="77777777" w:rsidTr="00A7586F">
        <w:trPr>
          <w:trHeight w:val="336"/>
          <w:jc w:val="center"/>
        </w:trPr>
        <w:tc>
          <w:tcPr>
            <w:tcW w:w="9708" w:type="dxa"/>
            <w:gridSpan w:val="5"/>
            <w:shd w:val="clear" w:color="auto" w:fill="auto"/>
            <w:vAlign w:val="center"/>
          </w:tcPr>
          <w:p w14:paraId="45FBBF2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Участки затопления максимальными 1% уровнями реки Преголя</w:t>
            </w:r>
            <w:r w:rsidRPr="000825A3">
              <w:rPr>
                <w:rFonts w:ascii="Times New Roman" w:eastAsia="Times New Roman" w:hAnsi="Times New Roman" w:cs="Times New Roman"/>
                <w:bCs/>
                <w:color w:val="000000"/>
                <w:kern w:val="24"/>
                <w:lang w:eastAsia="ru-RU"/>
              </w:rPr>
              <w:tab/>
              <w:t xml:space="preserve"> (2,02мБС)</w:t>
            </w:r>
          </w:p>
        </w:tc>
      </w:tr>
      <w:tr w:rsidR="00D0525C" w:rsidRPr="000825A3" w14:paraId="068A829A" w14:textId="77777777" w:rsidTr="00A7586F">
        <w:trPr>
          <w:jc w:val="center"/>
        </w:trPr>
        <w:tc>
          <w:tcPr>
            <w:tcW w:w="651" w:type="dxa"/>
            <w:shd w:val="clear" w:color="auto" w:fill="auto"/>
            <w:vAlign w:val="center"/>
          </w:tcPr>
          <w:p w14:paraId="5E0516A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w:t>
            </w:r>
          </w:p>
        </w:tc>
        <w:tc>
          <w:tcPr>
            <w:tcW w:w="2373" w:type="dxa"/>
            <w:shd w:val="clear" w:color="auto" w:fill="auto"/>
            <w:vAlign w:val="center"/>
          </w:tcPr>
          <w:p w14:paraId="04433BD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К западу от ОАО “</w:t>
            </w:r>
            <w:proofErr w:type="spellStart"/>
            <w:r w:rsidRPr="000825A3">
              <w:rPr>
                <w:rFonts w:ascii="Times New Roman" w:eastAsia="Times New Roman" w:hAnsi="Times New Roman" w:cs="Times New Roman"/>
                <w:bCs/>
                <w:color w:val="000000"/>
                <w:kern w:val="24"/>
                <w:lang w:eastAsia="ru-RU"/>
              </w:rPr>
              <w:t>Балттехпром</w:t>
            </w:r>
            <w:proofErr w:type="spellEnd"/>
            <w:r w:rsidRPr="000825A3">
              <w:rPr>
                <w:rFonts w:ascii="Times New Roman" w:eastAsia="Times New Roman" w:hAnsi="Times New Roman" w:cs="Times New Roman"/>
                <w:bCs/>
                <w:color w:val="000000"/>
                <w:kern w:val="24"/>
                <w:lang w:eastAsia="ru-RU"/>
              </w:rPr>
              <w:t>”</w:t>
            </w:r>
          </w:p>
        </w:tc>
        <w:tc>
          <w:tcPr>
            <w:tcW w:w="1139" w:type="dxa"/>
            <w:shd w:val="clear" w:color="auto" w:fill="auto"/>
            <w:vAlign w:val="center"/>
          </w:tcPr>
          <w:p w14:paraId="225C91C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50,6</w:t>
            </w:r>
          </w:p>
        </w:tc>
        <w:tc>
          <w:tcPr>
            <w:tcW w:w="2744" w:type="dxa"/>
            <w:shd w:val="clear" w:color="auto" w:fill="auto"/>
            <w:vAlign w:val="center"/>
          </w:tcPr>
          <w:p w14:paraId="54509EB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Расположение участка на отметках ниже отметки затопления 1% уровнями реки Преголя</w:t>
            </w:r>
          </w:p>
        </w:tc>
        <w:tc>
          <w:tcPr>
            <w:tcW w:w="2801" w:type="dxa"/>
            <w:shd w:val="clear" w:color="auto" w:fill="auto"/>
            <w:vAlign w:val="center"/>
          </w:tcPr>
          <w:p w14:paraId="33E580C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оградительной дамбы вдоль реки Преголя с креплением низового откоса железобетонными плитами на длине 2234м.</w:t>
            </w:r>
          </w:p>
        </w:tc>
      </w:tr>
      <w:tr w:rsidR="00D0525C" w:rsidRPr="000825A3" w14:paraId="668DCB74" w14:textId="77777777" w:rsidTr="00A7586F">
        <w:trPr>
          <w:jc w:val="center"/>
        </w:trPr>
        <w:tc>
          <w:tcPr>
            <w:tcW w:w="651" w:type="dxa"/>
            <w:shd w:val="clear" w:color="auto" w:fill="auto"/>
            <w:vAlign w:val="center"/>
          </w:tcPr>
          <w:p w14:paraId="0AC110C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w:t>
            </w:r>
          </w:p>
        </w:tc>
        <w:tc>
          <w:tcPr>
            <w:tcW w:w="2373" w:type="dxa"/>
            <w:shd w:val="clear" w:color="auto" w:fill="auto"/>
            <w:vAlign w:val="center"/>
          </w:tcPr>
          <w:p w14:paraId="2BADA36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К востоку от ОАО “</w:t>
            </w:r>
            <w:proofErr w:type="spellStart"/>
            <w:proofErr w:type="gramStart"/>
            <w:r w:rsidRPr="000825A3">
              <w:rPr>
                <w:rFonts w:ascii="Times New Roman" w:eastAsia="Times New Roman" w:hAnsi="Times New Roman" w:cs="Times New Roman"/>
                <w:bCs/>
                <w:color w:val="000000"/>
                <w:kern w:val="24"/>
                <w:lang w:eastAsia="ru-RU"/>
              </w:rPr>
              <w:t>Балттехпром</w:t>
            </w:r>
            <w:proofErr w:type="spellEnd"/>
            <w:r w:rsidRPr="000825A3">
              <w:rPr>
                <w:rFonts w:ascii="Times New Roman" w:eastAsia="Times New Roman" w:hAnsi="Times New Roman" w:cs="Times New Roman"/>
                <w:bCs/>
                <w:color w:val="000000"/>
                <w:kern w:val="24"/>
                <w:lang w:eastAsia="ru-RU"/>
              </w:rPr>
              <w:t xml:space="preserve"> ”</w:t>
            </w:r>
            <w:proofErr w:type="gramEnd"/>
            <w:r w:rsidRPr="000825A3">
              <w:rPr>
                <w:rFonts w:ascii="Times New Roman" w:eastAsia="Times New Roman" w:hAnsi="Times New Roman" w:cs="Times New Roman"/>
                <w:bCs/>
                <w:color w:val="000000"/>
                <w:kern w:val="24"/>
                <w:lang w:eastAsia="ru-RU"/>
              </w:rPr>
              <w:t xml:space="preserve">; территория, прилегающая к </w:t>
            </w:r>
            <w:r w:rsidR="00F30BBE" w:rsidRPr="000825A3">
              <w:rPr>
                <w:rFonts w:ascii="Times New Roman" w:eastAsia="Times New Roman" w:hAnsi="Times New Roman" w:cs="Times New Roman"/>
                <w:bCs/>
                <w:color w:val="000000"/>
                <w:kern w:val="24"/>
                <w:lang w:eastAsia="ru-RU"/>
              </w:rPr>
              <w:t>району</w:t>
            </w:r>
            <w:r w:rsidRPr="000825A3">
              <w:rPr>
                <w:rFonts w:ascii="Times New Roman" w:eastAsia="Times New Roman" w:hAnsi="Times New Roman" w:cs="Times New Roman"/>
                <w:bCs/>
                <w:color w:val="000000"/>
                <w:kern w:val="24"/>
                <w:lang w:eastAsia="ru-RU"/>
              </w:rPr>
              <w:t xml:space="preserve"> </w:t>
            </w:r>
            <w:proofErr w:type="spellStart"/>
            <w:r w:rsidRPr="000825A3">
              <w:rPr>
                <w:rFonts w:ascii="Times New Roman" w:eastAsia="Times New Roman" w:hAnsi="Times New Roman" w:cs="Times New Roman"/>
                <w:bCs/>
                <w:color w:val="000000"/>
                <w:kern w:val="24"/>
                <w:lang w:eastAsia="ru-RU"/>
              </w:rPr>
              <w:t>Прегольский</w:t>
            </w:r>
            <w:proofErr w:type="spellEnd"/>
            <w:r w:rsidRPr="000825A3">
              <w:rPr>
                <w:rFonts w:ascii="Times New Roman" w:eastAsia="Times New Roman" w:hAnsi="Times New Roman" w:cs="Times New Roman"/>
                <w:bCs/>
                <w:color w:val="000000"/>
                <w:kern w:val="24"/>
                <w:lang w:eastAsia="ru-RU"/>
              </w:rPr>
              <w:t xml:space="preserve">; устьевая часть ручья Менделеевский;  исток реки </w:t>
            </w:r>
            <w:proofErr w:type="spellStart"/>
            <w:r w:rsidRPr="000825A3">
              <w:rPr>
                <w:rFonts w:ascii="Times New Roman" w:eastAsia="Times New Roman" w:hAnsi="Times New Roman" w:cs="Times New Roman"/>
                <w:bCs/>
                <w:color w:val="000000"/>
                <w:kern w:val="24"/>
                <w:lang w:eastAsia="ru-RU"/>
              </w:rPr>
              <w:t>Лаковка</w:t>
            </w:r>
            <w:proofErr w:type="spellEnd"/>
            <w:r w:rsidRPr="000825A3">
              <w:rPr>
                <w:rFonts w:ascii="Times New Roman" w:eastAsia="Times New Roman" w:hAnsi="Times New Roman" w:cs="Times New Roman"/>
                <w:bCs/>
                <w:color w:val="000000"/>
                <w:kern w:val="24"/>
                <w:lang w:eastAsia="ru-RU"/>
              </w:rPr>
              <w:t>; бассейн ручья Лесной.</w:t>
            </w:r>
          </w:p>
          <w:p w14:paraId="3F62324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
        </w:tc>
        <w:tc>
          <w:tcPr>
            <w:tcW w:w="1139" w:type="dxa"/>
            <w:shd w:val="clear" w:color="auto" w:fill="auto"/>
            <w:vAlign w:val="center"/>
          </w:tcPr>
          <w:p w14:paraId="352EDC4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1112,0</w:t>
            </w:r>
          </w:p>
        </w:tc>
        <w:tc>
          <w:tcPr>
            <w:tcW w:w="2744" w:type="dxa"/>
            <w:shd w:val="clear" w:color="auto" w:fill="auto"/>
            <w:vAlign w:val="center"/>
          </w:tcPr>
          <w:p w14:paraId="61C5628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Расположение участка на отметках ниже отметки затопления 1% уровнями реки Преголя</w:t>
            </w:r>
          </w:p>
        </w:tc>
        <w:tc>
          <w:tcPr>
            <w:tcW w:w="2801" w:type="dxa"/>
            <w:shd w:val="clear" w:color="auto" w:fill="auto"/>
            <w:vAlign w:val="center"/>
          </w:tcPr>
          <w:p w14:paraId="6C6129CF"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Устройство оградительной дамбы вдоль реки Преголя на длине 2130м, реконструкция дамбы-дороги на длине 2644м, строительство шлюза в устье ручья Лесной; строительство перекачивающей насосной станции в устье ручья Лесной, намыв территории на площади 54 га к востоку </w:t>
            </w:r>
            <w:r w:rsidRPr="000825A3">
              <w:rPr>
                <w:rFonts w:ascii="Times New Roman" w:eastAsia="Times New Roman" w:hAnsi="Times New Roman" w:cs="Times New Roman"/>
                <w:bCs/>
                <w:color w:val="000000"/>
                <w:kern w:val="24"/>
                <w:lang w:eastAsia="ru-RU"/>
              </w:rPr>
              <w:lastRenderedPageBreak/>
              <w:t>от ОАО “</w:t>
            </w:r>
            <w:proofErr w:type="spellStart"/>
            <w:r w:rsidRPr="000825A3">
              <w:rPr>
                <w:rFonts w:ascii="Times New Roman" w:eastAsia="Times New Roman" w:hAnsi="Times New Roman" w:cs="Times New Roman"/>
                <w:bCs/>
                <w:color w:val="000000"/>
                <w:kern w:val="24"/>
                <w:lang w:eastAsia="ru-RU"/>
              </w:rPr>
              <w:t>Балттехпром</w:t>
            </w:r>
            <w:proofErr w:type="spellEnd"/>
            <w:r w:rsidRPr="000825A3">
              <w:rPr>
                <w:rFonts w:ascii="Times New Roman" w:eastAsia="Times New Roman" w:hAnsi="Times New Roman" w:cs="Times New Roman"/>
                <w:bCs/>
                <w:color w:val="000000"/>
                <w:kern w:val="24"/>
                <w:lang w:eastAsia="ru-RU"/>
              </w:rPr>
              <w:t>” до отметки не ниже 2,52мБС.</w:t>
            </w:r>
          </w:p>
        </w:tc>
      </w:tr>
      <w:tr w:rsidR="00D0525C" w:rsidRPr="000825A3" w14:paraId="59F82266" w14:textId="77777777" w:rsidTr="00A7586F">
        <w:trPr>
          <w:jc w:val="center"/>
        </w:trPr>
        <w:tc>
          <w:tcPr>
            <w:tcW w:w="651" w:type="dxa"/>
            <w:shd w:val="clear" w:color="auto" w:fill="auto"/>
            <w:vAlign w:val="center"/>
          </w:tcPr>
          <w:p w14:paraId="68C318A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lastRenderedPageBreak/>
              <w:t>2а</w:t>
            </w:r>
          </w:p>
        </w:tc>
        <w:tc>
          <w:tcPr>
            <w:tcW w:w="2373" w:type="dxa"/>
            <w:shd w:val="clear" w:color="auto" w:fill="auto"/>
            <w:vAlign w:val="center"/>
          </w:tcPr>
          <w:p w14:paraId="1F958DA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В районе поселка Прибрежный</w:t>
            </w:r>
          </w:p>
        </w:tc>
        <w:tc>
          <w:tcPr>
            <w:tcW w:w="1139" w:type="dxa"/>
            <w:shd w:val="clear" w:color="auto" w:fill="auto"/>
            <w:vAlign w:val="center"/>
          </w:tcPr>
          <w:p w14:paraId="4767B7A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25,0</w:t>
            </w:r>
          </w:p>
        </w:tc>
        <w:tc>
          <w:tcPr>
            <w:tcW w:w="2744" w:type="dxa"/>
            <w:shd w:val="clear" w:color="auto" w:fill="auto"/>
            <w:vAlign w:val="center"/>
          </w:tcPr>
          <w:p w14:paraId="70FD4AC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Расположение участка на отметках ниже отметки затопления 1% уровнями Калининградского залива</w:t>
            </w:r>
          </w:p>
        </w:tc>
        <w:tc>
          <w:tcPr>
            <w:tcW w:w="2801" w:type="dxa"/>
            <w:shd w:val="clear" w:color="auto" w:fill="auto"/>
            <w:vAlign w:val="center"/>
          </w:tcPr>
          <w:p w14:paraId="402B58BD"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набережной с парапетом и автодорогой вдоль береговой линии Калининградского залива протяженностью 1480м.</w:t>
            </w:r>
          </w:p>
        </w:tc>
      </w:tr>
      <w:tr w:rsidR="00D0525C" w:rsidRPr="000825A3" w14:paraId="12F1946D" w14:textId="77777777" w:rsidTr="00A7586F">
        <w:trPr>
          <w:jc w:val="center"/>
        </w:trPr>
        <w:tc>
          <w:tcPr>
            <w:tcW w:w="651" w:type="dxa"/>
            <w:shd w:val="clear" w:color="auto" w:fill="auto"/>
            <w:vAlign w:val="center"/>
          </w:tcPr>
          <w:p w14:paraId="1F4C97C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w:t>
            </w:r>
          </w:p>
        </w:tc>
        <w:tc>
          <w:tcPr>
            <w:tcW w:w="2373" w:type="dxa"/>
            <w:shd w:val="clear" w:color="auto" w:fill="auto"/>
            <w:vAlign w:val="center"/>
          </w:tcPr>
          <w:p w14:paraId="5868206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Устьевые участки реки </w:t>
            </w:r>
            <w:proofErr w:type="spellStart"/>
            <w:r w:rsidRPr="000825A3">
              <w:rPr>
                <w:rFonts w:ascii="Times New Roman" w:eastAsia="Times New Roman" w:hAnsi="Times New Roman" w:cs="Times New Roman"/>
                <w:bCs/>
                <w:color w:val="000000"/>
                <w:kern w:val="24"/>
                <w:lang w:eastAsia="ru-RU"/>
              </w:rPr>
              <w:t>Лаковка</w:t>
            </w:r>
            <w:proofErr w:type="spellEnd"/>
            <w:r w:rsidRPr="000825A3">
              <w:rPr>
                <w:rFonts w:ascii="Times New Roman" w:eastAsia="Times New Roman" w:hAnsi="Times New Roman" w:cs="Times New Roman"/>
                <w:bCs/>
                <w:color w:val="000000"/>
                <w:kern w:val="24"/>
                <w:lang w:eastAsia="ru-RU"/>
              </w:rPr>
              <w:t xml:space="preserve"> и ручья Лесной</w:t>
            </w:r>
          </w:p>
        </w:tc>
        <w:tc>
          <w:tcPr>
            <w:tcW w:w="1139" w:type="dxa"/>
            <w:shd w:val="clear" w:color="auto" w:fill="auto"/>
            <w:vAlign w:val="center"/>
          </w:tcPr>
          <w:p w14:paraId="2DB12C6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1,6</w:t>
            </w:r>
          </w:p>
        </w:tc>
        <w:tc>
          <w:tcPr>
            <w:tcW w:w="2744" w:type="dxa"/>
            <w:shd w:val="clear" w:color="auto" w:fill="auto"/>
            <w:vAlign w:val="center"/>
          </w:tcPr>
          <w:p w14:paraId="01020CD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Расположение участка на отметках ниже отметки затопления 1% уровнями реки Преголя</w:t>
            </w:r>
          </w:p>
        </w:tc>
        <w:tc>
          <w:tcPr>
            <w:tcW w:w="2801" w:type="dxa"/>
            <w:shd w:val="clear" w:color="auto" w:fill="auto"/>
            <w:vAlign w:val="center"/>
          </w:tcPr>
          <w:p w14:paraId="46B46E2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Строительство шлюза и перекачивающей насосной станции в устье реки </w:t>
            </w:r>
            <w:proofErr w:type="spellStart"/>
            <w:r w:rsidRPr="000825A3">
              <w:rPr>
                <w:rFonts w:ascii="Times New Roman" w:eastAsia="Times New Roman" w:hAnsi="Times New Roman" w:cs="Times New Roman"/>
                <w:bCs/>
                <w:color w:val="000000"/>
                <w:kern w:val="24"/>
                <w:lang w:eastAsia="ru-RU"/>
              </w:rPr>
              <w:t>Лаковка</w:t>
            </w:r>
            <w:proofErr w:type="spellEnd"/>
            <w:r w:rsidRPr="000825A3">
              <w:rPr>
                <w:rFonts w:ascii="Times New Roman" w:eastAsia="Times New Roman" w:hAnsi="Times New Roman" w:cs="Times New Roman"/>
                <w:bCs/>
                <w:color w:val="000000"/>
                <w:kern w:val="24"/>
                <w:lang w:eastAsia="ru-RU"/>
              </w:rPr>
              <w:t>.</w:t>
            </w:r>
          </w:p>
        </w:tc>
      </w:tr>
      <w:tr w:rsidR="00D0525C" w:rsidRPr="000825A3" w14:paraId="40E10007" w14:textId="77777777" w:rsidTr="00A7586F">
        <w:trPr>
          <w:trHeight w:val="2073"/>
          <w:jc w:val="center"/>
        </w:trPr>
        <w:tc>
          <w:tcPr>
            <w:tcW w:w="651" w:type="dxa"/>
            <w:shd w:val="clear" w:color="auto" w:fill="auto"/>
            <w:vAlign w:val="center"/>
          </w:tcPr>
          <w:p w14:paraId="58D7CD8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w:t>
            </w:r>
          </w:p>
        </w:tc>
        <w:tc>
          <w:tcPr>
            <w:tcW w:w="2373" w:type="dxa"/>
            <w:shd w:val="clear" w:color="auto" w:fill="auto"/>
            <w:vAlign w:val="center"/>
          </w:tcPr>
          <w:p w14:paraId="69F462C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Устьевой участок ручья Воздушный, ул.</w:t>
            </w:r>
            <w:r w:rsidR="00065F9C" w:rsidRPr="000825A3">
              <w:rPr>
                <w:rFonts w:ascii="Times New Roman" w:eastAsia="Times New Roman" w:hAnsi="Times New Roman" w:cs="Times New Roman"/>
                <w:bCs/>
                <w:color w:val="000000"/>
                <w:kern w:val="24"/>
                <w:lang w:eastAsia="ru-RU"/>
              </w:rPr>
              <w:t> </w:t>
            </w:r>
            <w:r w:rsidRPr="000825A3">
              <w:rPr>
                <w:rFonts w:ascii="Times New Roman" w:eastAsia="Times New Roman" w:hAnsi="Times New Roman" w:cs="Times New Roman"/>
                <w:bCs/>
                <w:color w:val="000000"/>
                <w:kern w:val="24"/>
                <w:lang w:eastAsia="ru-RU"/>
              </w:rPr>
              <w:t>Ручейная</w:t>
            </w:r>
          </w:p>
        </w:tc>
        <w:tc>
          <w:tcPr>
            <w:tcW w:w="1139" w:type="dxa"/>
            <w:shd w:val="clear" w:color="auto" w:fill="auto"/>
            <w:vAlign w:val="center"/>
          </w:tcPr>
          <w:p w14:paraId="5F7F132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0,6</w:t>
            </w:r>
          </w:p>
        </w:tc>
        <w:tc>
          <w:tcPr>
            <w:tcW w:w="2744" w:type="dxa"/>
            <w:shd w:val="clear" w:color="auto" w:fill="auto"/>
            <w:vAlign w:val="center"/>
          </w:tcPr>
          <w:p w14:paraId="290DF63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Расположение участка на отметках ниже отметки затопления 1% уровнями реки Преголя</w:t>
            </w:r>
          </w:p>
        </w:tc>
        <w:tc>
          <w:tcPr>
            <w:tcW w:w="2801" w:type="dxa"/>
            <w:shd w:val="clear" w:color="auto" w:fill="auto"/>
            <w:vAlign w:val="center"/>
          </w:tcPr>
          <w:p w14:paraId="17AA6C6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Строительство шлюза в устье ручья Воздушный; строительство перекачивающей насосной станции в устье ручья Воздушный. Реконструкция акведука</w:t>
            </w:r>
          </w:p>
          <w:p w14:paraId="000E550A" w14:textId="77777777" w:rsidR="00D0525C" w:rsidRPr="000825A3" w:rsidRDefault="00D0525C" w:rsidP="00A7586F">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главного канализационного коллектора от ул.</w:t>
            </w:r>
            <w:r w:rsidR="00065F9C" w:rsidRPr="000825A3">
              <w:rPr>
                <w:rFonts w:ascii="Times New Roman" w:eastAsia="Times New Roman" w:hAnsi="Times New Roman" w:cs="Times New Roman"/>
                <w:bCs/>
                <w:color w:val="000000"/>
                <w:kern w:val="24"/>
                <w:lang w:eastAsia="ru-RU"/>
              </w:rPr>
              <w:t> </w:t>
            </w:r>
            <w:r w:rsidRPr="000825A3">
              <w:rPr>
                <w:rFonts w:ascii="Times New Roman" w:eastAsia="Times New Roman" w:hAnsi="Times New Roman" w:cs="Times New Roman"/>
                <w:bCs/>
                <w:color w:val="000000"/>
                <w:kern w:val="24"/>
                <w:lang w:eastAsia="ru-RU"/>
              </w:rPr>
              <w:t>Красносельской до пр.</w:t>
            </w:r>
            <w:r w:rsidR="00065F9C" w:rsidRPr="000825A3">
              <w:rPr>
                <w:rFonts w:ascii="Times New Roman" w:eastAsia="Times New Roman" w:hAnsi="Times New Roman" w:cs="Times New Roman"/>
                <w:bCs/>
                <w:color w:val="000000"/>
                <w:kern w:val="24"/>
                <w:lang w:eastAsia="ru-RU"/>
              </w:rPr>
              <w:t> </w:t>
            </w:r>
            <w:r w:rsidRPr="000825A3">
              <w:rPr>
                <w:rFonts w:ascii="Times New Roman" w:eastAsia="Times New Roman" w:hAnsi="Times New Roman" w:cs="Times New Roman"/>
                <w:bCs/>
                <w:color w:val="000000"/>
                <w:kern w:val="24"/>
                <w:lang w:eastAsia="ru-RU"/>
              </w:rPr>
              <w:t>Победы</w:t>
            </w:r>
          </w:p>
        </w:tc>
      </w:tr>
      <w:tr w:rsidR="00D0525C" w:rsidRPr="000825A3" w14:paraId="0150B2BF" w14:textId="77777777" w:rsidTr="00A7586F">
        <w:trPr>
          <w:jc w:val="center"/>
        </w:trPr>
        <w:tc>
          <w:tcPr>
            <w:tcW w:w="651" w:type="dxa"/>
            <w:shd w:val="clear" w:color="auto" w:fill="auto"/>
            <w:vAlign w:val="center"/>
          </w:tcPr>
          <w:p w14:paraId="12CAEA8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w:t>
            </w:r>
          </w:p>
        </w:tc>
        <w:tc>
          <w:tcPr>
            <w:tcW w:w="2373" w:type="dxa"/>
            <w:shd w:val="clear" w:color="auto" w:fill="auto"/>
            <w:vAlign w:val="center"/>
          </w:tcPr>
          <w:p w14:paraId="0D9335C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w:t>
            </w:r>
            <w:r w:rsidR="00065F9C" w:rsidRPr="000825A3">
              <w:rPr>
                <w:rFonts w:ascii="Times New Roman" w:eastAsia="Times New Roman" w:hAnsi="Times New Roman" w:cs="Times New Roman"/>
                <w:bCs/>
                <w:color w:val="000000"/>
                <w:kern w:val="24"/>
                <w:lang w:eastAsia="ru-RU"/>
              </w:rPr>
              <w:t xml:space="preserve"> </w:t>
            </w:r>
            <w:r w:rsidRPr="000825A3">
              <w:rPr>
                <w:rFonts w:ascii="Times New Roman" w:eastAsia="Times New Roman" w:hAnsi="Times New Roman" w:cs="Times New Roman"/>
                <w:bCs/>
                <w:color w:val="000000"/>
                <w:kern w:val="24"/>
                <w:lang w:eastAsia="ru-RU"/>
              </w:rPr>
              <w:t>Причальная</w:t>
            </w:r>
          </w:p>
        </w:tc>
        <w:tc>
          <w:tcPr>
            <w:tcW w:w="1139" w:type="dxa"/>
            <w:shd w:val="clear" w:color="auto" w:fill="auto"/>
            <w:vAlign w:val="center"/>
          </w:tcPr>
          <w:p w14:paraId="6383B24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0,23</w:t>
            </w:r>
          </w:p>
        </w:tc>
        <w:tc>
          <w:tcPr>
            <w:tcW w:w="2744" w:type="dxa"/>
            <w:shd w:val="clear" w:color="auto" w:fill="auto"/>
            <w:vAlign w:val="center"/>
          </w:tcPr>
          <w:p w14:paraId="4E5ACEC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Расположение участка на отметках ниже отметки затопления 1% уровнями реки Преголя</w:t>
            </w:r>
          </w:p>
        </w:tc>
        <w:tc>
          <w:tcPr>
            <w:tcW w:w="2801" w:type="dxa"/>
            <w:shd w:val="clear" w:color="auto" w:fill="auto"/>
            <w:vAlign w:val="center"/>
          </w:tcPr>
          <w:p w14:paraId="0CBB1CE8"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дамбы с креплением низового откоса железобетонными плитами на длине 300м.</w:t>
            </w:r>
          </w:p>
        </w:tc>
      </w:tr>
      <w:tr w:rsidR="00D0525C" w:rsidRPr="000825A3" w14:paraId="6A7FF23A" w14:textId="77777777" w:rsidTr="00A7586F">
        <w:trPr>
          <w:jc w:val="center"/>
        </w:trPr>
        <w:tc>
          <w:tcPr>
            <w:tcW w:w="651" w:type="dxa"/>
            <w:shd w:val="clear" w:color="auto" w:fill="auto"/>
            <w:vAlign w:val="center"/>
          </w:tcPr>
          <w:p w14:paraId="0FE6014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w:t>
            </w:r>
          </w:p>
        </w:tc>
        <w:tc>
          <w:tcPr>
            <w:tcW w:w="2373" w:type="dxa"/>
            <w:shd w:val="clear" w:color="auto" w:fill="auto"/>
            <w:vAlign w:val="center"/>
          </w:tcPr>
          <w:p w14:paraId="05CC145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Наб. Маршала Баграмяна</w:t>
            </w:r>
          </w:p>
          <w:p w14:paraId="0134B27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
        </w:tc>
        <w:tc>
          <w:tcPr>
            <w:tcW w:w="1139" w:type="dxa"/>
            <w:shd w:val="clear" w:color="auto" w:fill="auto"/>
            <w:vAlign w:val="center"/>
          </w:tcPr>
          <w:p w14:paraId="5DAE8C0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4,5</w:t>
            </w:r>
          </w:p>
        </w:tc>
        <w:tc>
          <w:tcPr>
            <w:tcW w:w="2744" w:type="dxa"/>
            <w:shd w:val="clear" w:color="auto" w:fill="auto"/>
            <w:vAlign w:val="center"/>
          </w:tcPr>
          <w:p w14:paraId="0C3ECB1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Расположение участка на отметках ниже отметки затопления 1% уровнями реки Преголя</w:t>
            </w:r>
          </w:p>
        </w:tc>
        <w:tc>
          <w:tcPr>
            <w:tcW w:w="2801" w:type="dxa"/>
            <w:shd w:val="clear" w:color="auto" w:fill="auto"/>
            <w:vAlign w:val="center"/>
          </w:tcPr>
          <w:p w14:paraId="6002E7B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парапета на длине 546 м.</w:t>
            </w:r>
          </w:p>
        </w:tc>
      </w:tr>
      <w:tr w:rsidR="00D0525C" w:rsidRPr="000825A3" w14:paraId="5FC47733" w14:textId="77777777" w:rsidTr="00A7586F">
        <w:trPr>
          <w:jc w:val="center"/>
        </w:trPr>
        <w:tc>
          <w:tcPr>
            <w:tcW w:w="651" w:type="dxa"/>
            <w:shd w:val="clear" w:color="auto" w:fill="auto"/>
            <w:vAlign w:val="center"/>
          </w:tcPr>
          <w:p w14:paraId="497C955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 а.</w:t>
            </w:r>
          </w:p>
        </w:tc>
        <w:tc>
          <w:tcPr>
            <w:tcW w:w="2373" w:type="dxa"/>
            <w:shd w:val="clear" w:color="auto" w:fill="auto"/>
            <w:vAlign w:val="center"/>
          </w:tcPr>
          <w:p w14:paraId="4B7A885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Наб. Генерала Карбышева, </w:t>
            </w:r>
            <w:proofErr w:type="spellStart"/>
            <w:proofErr w:type="gramStart"/>
            <w:r w:rsidRPr="000825A3">
              <w:rPr>
                <w:rFonts w:ascii="Times New Roman" w:eastAsia="Times New Roman" w:hAnsi="Times New Roman" w:cs="Times New Roman"/>
                <w:bCs/>
                <w:color w:val="000000"/>
                <w:kern w:val="24"/>
                <w:lang w:eastAsia="ru-RU"/>
              </w:rPr>
              <w:t>наб.Адм.Трибуца</w:t>
            </w:r>
            <w:proofErr w:type="spellEnd"/>
            <w:proofErr w:type="gramEnd"/>
          </w:p>
        </w:tc>
        <w:tc>
          <w:tcPr>
            <w:tcW w:w="1139" w:type="dxa"/>
            <w:shd w:val="clear" w:color="auto" w:fill="auto"/>
            <w:vAlign w:val="center"/>
          </w:tcPr>
          <w:p w14:paraId="36CC777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1,54</w:t>
            </w:r>
          </w:p>
        </w:tc>
        <w:tc>
          <w:tcPr>
            <w:tcW w:w="2744" w:type="dxa"/>
            <w:shd w:val="clear" w:color="auto" w:fill="auto"/>
            <w:vAlign w:val="center"/>
          </w:tcPr>
          <w:p w14:paraId="5D1033F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Расположение участка на отметках ниже отметки затопления 1% уровнями реки Преголя</w:t>
            </w:r>
          </w:p>
        </w:tc>
        <w:tc>
          <w:tcPr>
            <w:tcW w:w="2801" w:type="dxa"/>
            <w:shd w:val="clear" w:color="auto" w:fill="auto"/>
            <w:vAlign w:val="center"/>
          </w:tcPr>
          <w:p w14:paraId="51A5C6B2"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парапета, автодороги и дождевой канализации набережной на длине 1460м вдоль ул. наб. Генерала Карбышева, и 1200</w:t>
            </w:r>
            <w:proofErr w:type="gramStart"/>
            <w:r w:rsidRPr="000825A3">
              <w:rPr>
                <w:rFonts w:ascii="Times New Roman" w:eastAsia="Times New Roman" w:hAnsi="Times New Roman" w:cs="Times New Roman"/>
                <w:bCs/>
                <w:color w:val="000000"/>
                <w:kern w:val="24"/>
                <w:lang w:eastAsia="ru-RU"/>
              </w:rPr>
              <w:t>м  вдоль</w:t>
            </w:r>
            <w:proofErr w:type="gramEnd"/>
            <w:r w:rsidRPr="000825A3">
              <w:rPr>
                <w:rFonts w:ascii="Times New Roman" w:eastAsia="Times New Roman" w:hAnsi="Times New Roman" w:cs="Times New Roman"/>
                <w:bCs/>
                <w:color w:val="000000"/>
                <w:kern w:val="24"/>
                <w:lang w:eastAsia="ru-RU"/>
              </w:rPr>
              <w:t xml:space="preserve"> ул. </w:t>
            </w:r>
            <w:proofErr w:type="spellStart"/>
            <w:r w:rsidRPr="000825A3">
              <w:rPr>
                <w:rFonts w:ascii="Times New Roman" w:eastAsia="Times New Roman" w:hAnsi="Times New Roman" w:cs="Times New Roman"/>
                <w:bCs/>
                <w:color w:val="000000"/>
                <w:kern w:val="24"/>
                <w:lang w:eastAsia="ru-RU"/>
              </w:rPr>
              <w:t>наб.Адм.Трибуца</w:t>
            </w:r>
            <w:proofErr w:type="spellEnd"/>
          </w:p>
        </w:tc>
      </w:tr>
      <w:tr w:rsidR="00D0525C" w:rsidRPr="000825A3" w14:paraId="469B3E67" w14:textId="77777777" w:rsidTr="00A7586F">
        <w:trPr>
          <w:jc w:val="center"/>
        </w:trPr>
        <w:tc>
          <w:tcPr>
            <w:tcW w:w="651" w:type="dxa"/>
            <w:shd w:val="clear" w:color="auto" w:fill="auto"/>
            <w:vAlign w:val="center"/>
          </w:tcPr>
          <w:p w14:paraId="0F1DC5E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w:t>
            </w:r>
          </w:p>
        </w:tc>
        <w:tc>
          <w:tcPr>
            <w:tcW w:w="2373" w:type="dxa"/>
            <w:shd w:val="clear" w:color="auto" w:fill="auto"/>
            <w:vAlign w:val="center"/>
          </w:tcPr>
          <w:p w14:paraId="043D273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Пойма реки Преголя; устьевой участок ручья Восточный; устьевой участок ручья Дальний; устьевой участок реки Лесная.</w:t>
            </w:r>
          </w:p>
        </w:tc>
        <w:tc>
          <w:tcPr>
            <w:tcW w:w="1139" w:type="dxa"/>
            <w:shd w:val="clear" w:color="auto" w:fill="auto"/>
            <w:vAlign w:val="center"/>
          </w:tcPr>
          <w:p w14:paraId="3916916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471,0</w:t>
            </w:r>
          </w:p>
        </w:tc>
        <w:tc>
          <w:tcPr>
            <w:tcW w:w="2744" w:type="dxa"/>
            <w:shd w:val="clear" w:color="auto" w:fill="auto"/>
            <w:vAlign w:val="center"/>
          </w:tcPr>
          <w:p w14:paraId="31D59C4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Расположение участка на отметках ниже отметки затопления 1% уровнями реки Преголя</w:t>
            </w:r>
          </w:p>
        </w:tc>
        <w:tc>
          <w:tcPr>
            <w:tcW w:w="2801" w:type="dxa"/>
            <w:shd w:val="clear" w:color="auto" w:fill="auto"/>
            <w:vAlign w:val="center"/>
          </w:tcPr>
          <w:p w14:paraId="6AD9F50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шлюзов и перекачивающих насосных станций в устьях ручья Восточный, ручья Дальний и реки Лесная; реконструкция открытой осушительной сети в пойме реки Преголя на площади 410га; устройство набережной с парапетом, автодорогой и дождевой канализацией на длине 2140м.</w:t>
            </w:r>
          </w:p>
        </w:tc>
      </w:tr>
      <w:tr w:rsidR="00D0525C" w:rsidRPr="000825A3" w14:paraId="76BE40A8" w14:textId="77777777" w:rsidTr="00A7586F">
        <w:trPr>
          <w:jc w:val="center"/>
        </w:trPr>
        <w:tc>
          <w:tcPr>
            <w:tcW w:w="651" w:type="dxa"/>
            <w:shd w:val="clear" w:color="auto" w:fill="auto"/>
            <w:vAlign w:val="center"/>
          </w:tcPr>
          <w:p w14:paraId="4CB5DC4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7а.</w:t>
            </w:r>
          </w:p>
        </w:tc>
        <w:tc>
          <w:tcPr>
            <w:tcW w:w="2373" w:type="dxa"/>
            <w:shd w:val="clear" w:color="auto" w:fill="auto"/>
            <w:vAlign w:val="center"/>
          </w:tcPr>
          <w:p w14:paraId="77D1122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Устьевые участки канала М-103-1, ручья Парковый, ручья Гагаринский, ручья Литовский, реки Товарная, пойма реки Товарная.</w:t>
            </w:r>
          </w:p>
        </w:tc>
        <w:tc>
          <w:tcPr>
            <w:tcW w:w="1139" w:type="dxa"/>
            <w:shd w:val="clear" w:color="auto" w:fill="auto"/>
            <w:vAlign w:val="center"/>
          </w:tcPr>
          <w:p w14:paraId="2AB1FAA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
        </w:tc>
        <w:tc>
          <w:tcPr>
            <w:tcW w:w="2744" w:type="dxa"/>
            <w:shd w:val="clear" w:color="auto" w:fill="auto"/>
            <w:vAlign w:val="center"/>
          </w:tcPr>
          <w:p w14:paraId="08EA5B4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Неудовлетворительное состояние насосной станции на канале М-103-1, отсутствие шлюзов и перекачивающих насосных станций в устьях ручьев Парковый, Гагаринский и Литовский, </w:t>
            </w:r>
            <w:r w:rsidRPr="000825A3">
              <w:rPr>
                <w:rFonts w:ascii="Times New Roman" w:eastAsia="Times New Roman" w:hAnsi="Times New Roman" w:cs="Times New Roman"/>
                <w:bCs/>
                <w:color w:val="000000"/>
                <w:kern w:val="24"/>
                <w:lang w:eastAsia="ru-RU"/>
              </w:rPr>
              <w:lastRenderedPageBreak/>
              <w:t xml:space="preserve">неудовлетворительное состояние шлюза в устье реки Товарная. Неудовлетворительное состояние каналов открытой осушительной сети в пойме </w:t>
            </w:r>
            <w:proofErr w:type="spellStart"/>
            <w:r w:rsidRPr="000825A3">
              <w:rPr>
                <w:rFonts w:ascii="Times New Roman" w:eastAsia="Times New Roman" w:hAnsi="Times New Roman" w:cs="Times New Roman"/>
                <w:bCs/>
                <w:color w:val="000000"/>
                <w:kern w:val="24"/>
                <w:lang w:eastAsia="ru-RU"/>
              </w:rPr>
              <w:t>р.Товарной</w:t>
            </w:r>
            <w:proofErr w:type="spellEnd"/>
          </w:p>
        </w:tc>
        <w:tc>
          <w:tcPr>
            <w:tcW w:w="2801" w:type="dxa"/>
            <w:shd w:val="clear" w:color="auto" w:fill="auto"/>
            <w:vAlign w:val="center"/>
          </w:tcPr>
          <w:p w14:paraId="21BB53A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lastRenderedPageBreak/>
              <w:t>Реконструкция осушительной насосной станции в устье канала М-103-1.</w:t>
            </w:r>
          </w:p>
          <w:p w14:paraId="2A8530B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Строительство шлюзов и перекачивающих насосных станций в устьях ручьев </w:t>
            </w:r>
            <w:r w:rsidRPr="000825A3">
              <w:rPr>
                <w:rFonts w:ascii="Times New Roman" w:eastAsia="Times New Roman" w:hAnsi="Times New Roman" w:cs="Times New Roman"/>
                <w:bCs/>
                <w:color w:val="000000"/>
                <w:kern w:val="24"/>
                <w:lang w:eastAsia="ru-RU"/>
              </w:rPr>
              <w:lastRenderedPageBreak/>
              <w:t xml:space="preserve">Парковый, </w:t>
            </w:r>
            <w:proofErr w:type="gramStart"/>
            <w:r w:rsidRPr="000825A3">
              <w:rPr>
                <w:rFonts w:ascii="Times New Roman" w:eastAsia="Times New Roman" w:hAnsi="Times New Roman" w:cs="Times New Roman"/>
                <w:bCs/>
                <w:color w:val="000000"/>
                <w:kern w:val="24"/>
                <w:lang w:eastAsia="ru-RU"/>
              </w:rPr>
              <w:t>Гагаринский ,</w:t>
            </w:r>
            <w:proofErr w:type="gramEnd"/>
            <w:r w:rsidRPr="000825A3">
              <w:rPr>
                <w:rFonts w:ascii="Times New Roman" w:eastAsia="Times New Roman" w:hAnsi="Times New Roman" w:cs="Times New Roman"/>
                <w:bCs/>
                <w:color w:val="000000"/>
                <w:kern w:val="24"/>
                <w:lang w:eastAsia="ru-RU"/>
              </w:rPr>
              <w:t xml:space="preserve"> Литовский.</w:t>
            </w:r>
          </w:p>
          <w:p w14:paraId="52AAD0C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шлюза в устье реки Товарная,</w:t>
            </w:r>
          </w:p>
          <w:p w14:paraId="7E17EBC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открытой осушительной сети в пойме реки Товарная.</w:t>
            </w:r>
          </w:p>
        </w:tc>
      </w:tr>
      <w:tr w:rsidR="00D0525C" w:rsidRPr="000825A3" w14:paraId="78912A02" w14:textId="77777777" w:rsidTr="00A7586F">
        <w:trPr>
          <w:jc w:val="center"/>
        </w:trPr>
        <w:tc>
          <w:tcPr>
            <w:tcW w:w="651" w:type="dxa"/>
            <w:shd w:val="clear" w:color="auto" w:fill="auto"/>
            <w:vAlign w:val="center"/>
          </w:tcPr>
          <w:p w14:paraId="7BC372E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lastRenderedPageBreak/>
              <w:t>7б.</w:t>
            </w:r>
          </w:p>
        </w:tc>
        <w:tc>
          <w:tcPr>
            <w:tcW w:w="2373" w:type="dxa"/>
            <w:shd w:val="clear" w:color="auto" w:fill="auto"/>
            <w:vAlign w:val="center"/>
          </w:tcPr>
          <w:p w14:paraId="141CDEB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Прибрежная зона реки Преголя, подверженная затоплению 1% уровнями</w:t>
            </w:r>
          </w:p>
        </w:tc>
        <w:tc>
          <w:tcPr>
            <w:tcW w:w="1139" w:type="dxa"/>
            <w:shd w:val="clear" w:color="auto" w:fill="auto"/>
            <w:vAlign w:val="center"/>
          </w:tcPr>
          <w:p w14:paraId="3298EC9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
        </w:tc>
        <w:tc>
          <w:tcPr>
            <w:tcW w:w="2744" w:type="dxa"/>
            <w:shd w:val="clear" w:color="auto" w:fill="auto"/>
            <w:vAlign w:val="center"/>
          </w:tcPr>
          <w:p w14:paraId="2FBA56F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Расположение участка на отметках ниже отметки затопления 1% уровнями реки Преголя</w:t>
            </w:r>
          </w:p>
        </w:tc>
        <w:tc>
          <w:tcPr>
            <w:tcW w:w="2801" w:type="dxa"/>
            <w:shd w:val="clear" w:color="auto" w:fill="auto"/>
            <w:vAlign w:val="center"/>
          </w:tcPr>
          <w:p w14:paraId="1AA64AD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Установка задвижек с электроприводом в кессонном исполнении – 12 шт.</w:t>
            </w:r>
          </w:p>
        </w:tc>
      </w:tr>
      <w:tr w:rsidR="00D0525C" w:rsidRPr="000825A3" w14:paraId="15D0009F" w14:textId="77777777" w:rsidTr="00A7586F">
        <w:trPr>
          <w:jc w:val="center"/>
        </w:trPr>
        <w:tc>
          <w:tcPr>
            <w:tcW w:w="9708" w:type="dxa"/>
            <w:gridSpan w:val="5"/>
            <w:shd w:val="clear" w:color="auto" w:fill="auto"/>
            <w:vAlign w:val="center"/>
          </w:tcPr>
          <w:p w14:paraId="7405991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Участки, подтапливаемые во время прохождения атмосферных осадков и таяния снегов</w:t>
            </w:r>
          </w:p>
        </w:tc>
      </w:tr>
      <w:tr w:rsidR="00D0525C" w:rsidRPr="000825A3" w14:paraId="4E4F399B" w14:textId="77777777" w:rsidTr="00A7586F">
        <w:trPr>
          <w:jc w:val="center"/>
        </w:trPr>
        <w:tc>
          <w:tcPr>
            <w:tcW w:w="651" w:type="dxa"/>
            <w:shd w:val="clear" w:color="auto" w:fill="auto"/>
            <w:vAlign w:val="center"/>
          </w:tcPr>
          <w:p w14:paraId="67B49CD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w:t>
            </w:r>
          </w:p>
        </w:tc>
        <w:tc>
          <w:tcPr>
            <w:tcW w:w="2373" w:type="dxa"/>
            <w:shd w:val="clear" w:color="auto" w:fill="auto"/>
            <w:vAlign w:val="center"/>
          </w:tcPr>
          <w:p w14:paraId="16F0DB9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w:t>
            </w:r>
            <w:proofErr w:type="spellStart"/>
            <w:r w:rsidRPr="000825A3">
              <w:rPr>
                <w:rFonts w:ascii="Times New Roman" w:eastAsia="Times New Roman" w:hAnsi="Times New Roman" w:cs="Times New Roman"/>
                <w:bCs/>
                <w:color w:val="000000"/>
                <w:kern w:val="24"/>
                <w:lang w:eastAsia="ru-RU"/>
              </w:rPr>
              <w:t>Беланова</w:t>
            </w:r>
            <w:proofErr w:type="spellEnd"/>
          </w:p>
        </w:tc>
        <w:tc>
          <w:tcPr>
            <w:tcW w:w="1139" w:type="dxa"/>
            <w:shd w:val="clear" w:color="auto" w:fill="auto"/>
            <w:vAlign w:val="center"/>
          </w:tcPr>
          <w:p w14:paraId="3124E54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0,23</w:t>
            </w:r>
          </w:p>
        </w:tc>
        <w:tc>
          <w:tcPr>
            <w:tcW w:w="2744" w:type="dxa"/>
            <w:shd w:val="clear" w:color="auto" w:fill="auto"/>
            <w:vAlign w:val="center"/>
          </w:tcPr>
          <w:p w14:paraId="6F7CC23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20328CC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L=118</w:t>
            </w:r>
            <w:proofErr w:type="gramStart"/>
            <w:r w:rsidRPr="000825A3">
              <w:rPr>
                <w:rFonts w:ascii="Times New Roman" w:eastAsia="Times New Roman" w:hAnsi="Times New Roman" w:cs="Times New Roman"/>
                <w:bCs/>
                <w:color w:val="000000"/>
                <w:kern w:val="24"/>
                <w:lang w:eastAsia="ru-RU"/>
              </w:rPr>
              <w:t>м  Ǿ</w:t>
            </w:r>
            <w:proofErr w:type="gramEnd"/>
            <w:r w:rsidRPr="000825A3">
              <w:rPr>
                <w:rFonts w:ascii="Times New Roman" w:eastAsia="Times New Roman" w:hAnsi="Times New Roman" w:cs="Times New Roman"/>
                <w:bCs/>
                <w:color w:val="000000"/>
                <w:kern w:val="24"/>
                <w:lang w:eastAsia="ru-RU"/>
              </w:rPr>
              <w:t xml:space="preserve"> 250мм</w:t>
            </w:r>
          </w:p>
        </w:tc>
      </w:tr>
      <w:tr w:rsidR="00D0525C" w:rsidRPr="000825A3" w14:paraId="64EA51B1" w14:textId="77777777" w:rsidTr="00A7586F">
        <w:trPr>
          <w:jc w:val="center"/>
        </w:trPr>
        <w:tc>
          <w:tcPr>
            <w:tcW w:w="651" w:type="dxa"/>
            <w:shd w:val="clear" w:color="auto" w:fill="auto"/>
            <w:vAlign w:val="center"/>
          </w:tcPr>
          <w:p w14:paraId="5061D98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9.</w:t>
            </w:r>
          </w:p>
        </w:tc>
        <w:tc>
          <w:tcPr>
            <w:tcW w:w="2373" w:type="dxa"/>
            <w:shd w:val="clear" w:color="auto" w:fill="auto"/>
            <w:vAlign w:val="center"/>
          </w:tcPr>
          <w:p w14:paraId="54E40C2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Флоренского, </w:t>
            </w:r>
            <w:proofErr w:type="spellStart"/>
            <w:proofErr w:type="gramStart"/>
            <w:r w:rsidRPr="000825A3">
              <w:rPr>
                <w:rFonts w:ascii="Times New Roman" w:eastAsia="Times New Roman" w:hAnsi="Times New Roman" w:cs="Times New Roman"/>
                <w:bCs/>
                <w:color w:val="000000"/>
                <w:kern w:val="24"/>
                <w:lang w:eastAsia="ru-RU"/>
              </w:rPr>
              <w:t>пер.Ломоносова</w:t>
            </w:r>
            <w:proofErr w:type="spellEnd"/>
            <w:proofErr w:type="gramEnd"/>
          </w:p>
        </w:tc>
        <w:tc>
          <w:tcPr>
            <w:tcW w:w="1139" w:type="dxa"/>
            <w:shd w:val="clear" w:color="auto" w:fill="auto"/>
            <w:vAlign w:val="center"/>
          </w:tcPr>
          <w:p w14:paraId="4BB31FC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1,44</w:t>
            </w:r>
          </w:p>
        </w:tc>
        <w:tc>
          <w:tcPr>
            <w:tcW w:w="2744" w:type="dxa"/>
            <w:shd w:val="clear" w:color="auto" w:fill="auto"/>
            <w:vAlign w:val="center"/>
          </w:tcPr>
          <w:p w14:paraId="31D675C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0B700E8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Реконструкция дороги с устройством сетей дождевой </w:t>
            </w:r>
            <w:proofErr w:type="gramStart"/>
            <w:r w:rsidRPr="000825A3">
              <w:rPr>
                <w:rFonts w:ascii="Times New Roman" w:eastAsia="Times New Roman" w:hAnsi="Times New Roman" w:cs="Times New Roman"/>
                <w:bCs/>
                <w:color w:val="000000"/>
                <w:kern w:val="24"/>
                <w:lang w:eastAsia="ru-RU"/>
              </w:rPr>
              <w:t>канализации..</w:t>
            </w:r>
            <w:proofErr w:type="gramEnd"/>
            <w:r w:rsidRPr="000825A3">
              <w:rPr>
                <w:rFonts w:ascii="Times New Roman" w:eastAsia="Times New Roman" w:hAnsi="Times New Roman" w:cs="Times New Roman"/>
                <w:bCs/>
                <w:color w:val="000000"/>
                <w:kern w:val="24"/>
                <w:lang w:eastAsia="ru-RU"/>
              </w:rPr>
              <w:t xml:space="preserve"> L=1130м</w:t>
            </w:r>
          </w:p>
        </w:tc>
      </w:tr>
      <w:tr w:rsidR="00D0525C" w:rsidRPr="000825A3" w14:paraId="117C7C1C" w14:textId="77777777" w:rsidTr="00A7586F">
        <w:trPr>
          <w:jc w:val="center"/>
        </w:trPr>
        <w:tc>
          <w:tcPr>
            <w:tcW w:w="651" w:type="dxa"/>
            <w:shd w:val="clear" w:color="auto" w:fill="auto"/>
            <w:vAlign w:val="center"/>
          </w:tcPr>
          <w:p w14:paraId="0C4CEEC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10.</w:t>
            </w:r>
          </w:p>
        </w:tc>
        <w:tc>
          <w:tcPr>
            <w:tcW w:w="2373" w:type="dxa"/>
            <w:shd w:val="clear" w:color="auto" w:fill="auto"/>
            <w:vAlign w:val="center"/>
          </w:tcPr>
          <w:p w14:paraId="7E7155AE" w14:textId="77777777" w:rsidR="00D0525C" w:rsidRPr="000825A3" w:rsidRDefault="00D0525C" w:rsidP="001B0D10">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Участок в границах улиц Белорусская, Ломоносова, Бердянская </w:t>
            </w:r>
          </w:p>
        </w:tc>
        <w:tc>
          <w:tcPr>
            <w:tcW w:w="1139" w:type="dxa"/>
            <w:shd w:val="clear" w:color="auto" w:fill="auto"/>
            <w:vAlign w:val="center"/>
          </w:tcPr>
          <w:p w14:paraId="5CF0EB0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63,0</w:t>
            </w:r>
          </w:p>
        </w:tc>
        <w:tc>
          <w:tcPr>
            <w:tcW w:w="2744" w:type="dxa"/>
            <w:shd w:val="clear" w:color="auto" w:fill="auto"/>
            <w:vAlign w:val="center"/>
          </w:tcPr>
          <w:p w14:paraId="2176087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4830C18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L=2300м. Реконструкция закрытой осушительной сети на площади 63 га.</w:t>
            </w:r>
          </w:p>
        </w:tc>
      </w:tr>
      <w:tr w:rsidR="00D0525C" w:rsidRPr="000825A3" w14:paraId="3CABA08C" w14:textId="77777777" w:rsidTr="00A7586F">
        <w:trPr>
          <w:jc w:val="center"/>
        </w:trPr>
        <w:tc>
          <w:tcPr>
            <w:tcW w:w="651" w:type="dxa"/>
            <w:shd w:val="clear" w:color="auto" w:fill="auto"/>
            <w:vAlign w:val="center"/>
          </w:tcPr>
          <w:p w14:paraId="6FB1F68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11.</w:t>
            </w:r>
          </w:p>
        </w:tc>
        <w:tc>
          <w:tcPr>
            <w:tcW w:w="2373" w:type="dxa"/>
            <w:shd w:val="clear" w:color="auto" w:fill="auto"/>
            <w:vAlign w:val="center"/>
          </w:tcPr>
          <w:p w14:paraId="194B169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Советский проспект, улица Осетинская</w:t>
            </w:r>
          </w:p>
        </w:tc>
        <w:tc>
          <w:tcPr>
            <w:tcW w:w="1139" w:type="dxa"/>
            <w:shd w:val="clear" w:color="auto" w:fill="auto"/>
            <w:vAlign w:val="center"/>
          </w:tcPr>
          <w:p w14:paraId="70ADB92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2,36</w:t>
            </w:r>
          </w:p>
        </w:tc>
        <w:tc>
          <w:tcPr>
            <w:tcW w:w="2744" w:type="dxa"/>
            <w:shd w:val="clear" w:color="auto" w:fill="auto"/>
            <w:vAlign w:val="center"/>
          </w:tcPr>
          <w:p w14:paraId="53A5E0E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Затопление участка высокими уровнями воды в ручье Воздушный.</w:t>
            </w:r>
          </w:p>
        </w:tc>
        <w:tc>
          <w:tcPr>
            <w:tcW w:w="2801" w:type="dxa"/>
            <w:shd w:val="clear" w:color="auto" w:fill="auto"/>
            <w:vAlign w:val="center"/>
          </w:tcPr>
          <w:p w14:paraId="1DB17A4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набережной с парапетом на длине 218м.</w:t>
            </w:r>
          </w:p>
        </w:tc>
      </w:tr>
      <w:tr w:rsidR="00D0525C" w:rsidRPr="000825A3" w14:paraId="31B0BE5D" w14:textId="77777777" w:rsidTr="00A7586F">
        <w:trPr>
          <w:jc w:val="center"/>
        </w:trPr>
        <w:tc>
          <w:tcPr>
            <w:tcW w:w="651" w:type="dxa"/>
            <w:shd w:val="clear" w:color="auto" w:fill="auto"/>
            <w:vAlign w:val="center"/>
          </w:tcPr>
          <w:p w14:paraId="1F3AF6A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12.</w:t>
            </w:r>
          </w:p>
        </w:tc>
        <w:tc>
          <w:tcPr>
            <w:tcW w:w="2373" w:type="dxa"/>
            <w:shd w:val="clear" w:color="auto" w:fill="auto"/>
            <w:vAlign w:val="center"/>
          </w:tcPr>
          <w:p w14:paraId="3415055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Сусанина</w:t>
            </w:r>
          </w:p>
        </w:tc>
        <w:tc>
          <w:tcPr>
            <w:tcW w:w="1139" w:type="dxa"/>
            <w:shd w:val="clear" w:color="auto" w:fill="auto"/>
            <w:vAlign w:val="center"/>
          </w:tcPr>
          <w:p w14:paraId="257A959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1,85</w:t>
            </w:r>
          </w:p>
        </w:tc>
        <w:tc>
          <w:tcPr>
            <w:tcW w:w="2744" w:type="dxa"/>
            <w:shd w:val="clear" w:color="auto" w:fill="auto"/>
            <w:vAlign w:val="center"/>
          </w:tcPr>
          <w:p w14:paraId="6AC9005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3C1FF96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roofErr w:type="gramStart"/>
            <w:r w:rsidRPr="000825A3">
              <w:rPr>
                <w:rFonts w:ascii="Times New Roman" w:eastAsia="Times New Roman" w:hAnsi="Times New Roman" w:cs="Times New Roman"/>
                <w:bCs/>
                <w:color w:val="000000"/>
                <w:kern w:val="24"/>
                <w:lang w:eastAsia="ru-RU"/>
              </w:rPr>
              <w:t>Устройство  сетей</w:t>
            </w:r>
            <w:proofErr w:type="gramEnd"/>
            <w:r w:rsidRPr="000825A3">
              <w:rPr>
                <w:rFonts w:ascii="Times New Roman" w:eastAsia="Times New Roman" w:hAnsi="Times New Roman" w:cs="Times New Roman"/>
                <w:bCs/>
                <w:color w:val="000000"/>
                <w:kern w:val="24"/>
                <w:lang w:eastAsia="ru-RU"/>
              </w:rPr>
              <w:t xml:space="preserve"> дождевой канализации L=1336м. до ул. Нарвской с подключением в существующую сеть канализации Ǿ300мм. По ул. </w:t>
            </w:r>
            <w:proofErr w:type="spellStart"/>
            <w:r w:rsidRPr="000825A3">
              <w:rPr>
                <w:rFonts w:ascii="Times New Roman" w:eastAsia="Times New Roman" w:hAnsi="Times New Roman" w:cs="Times New Roman"/>
                <w:bCs/>
                <w:color w:val="000000"/>
                <w:kern w:val="24"/>
                <w:lang w:eastAsia="ru-RU"/>
              </w:rPr>
              <w:t>Нарвсккой</w:t>
            </w:r>
            <w:proofErr w:type="spellEnd"/>
            <w:r w:rsidRPr="000825A3">
              <w:rPr>
                <w:rFonts w:ascii="Times New Roman" w:eastAsia="Times New Roman" w:hAnsi="Times New Roman" w:cs="Times New Roman"/>
                <w:bCs/>
                <w:color w:val="000000"/>
                <w:kern w:val="24"/>
                <w:lang w:eastAsia="ru-RU"/>
              </w:rPr>
              <w:t xml:space="preserve"> устройство дождевой сети L=245м. до существующей сети канализации Ǿ1000мм из ж/б труб.</w:t>
            </w:r>
          </w:p>
        </w:tc>
      </w:tr>
      <w:tr w:rsidR="00D0525C" w:rsidRPr="000825A3" w14:paraId="0B5BF1FE" w14:textId="77777777" w:rsidTr="00A7586F">
        <w:trPr>
          <w:jc w:val="center"/>
        </w:trPr>
        <w:tc>
          <w:tcPr>
            <w:tcW w:w="651" w:type="dxa"/>
            <w:shd w:val="clear" w:color="auto" w:fill="auto"/>
            <w:vAlign w:val="center"/>
          </w:tcPr>
          <w:p w14:paraId="6483C19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13.</w:t>
            </w:r>
          </w:p>
        </w:tc>
        <w:tc>
          <w:tcPr>
            <w:tcW w:w="2373" w:type="dxa"/>
            <w:shd w:val="clear" w:color="auto" w:fill="auto"/>
            <w:vAlign w:val="center"/>
          </w:tcPr>
          <w:p w14:paraId="2DA776F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Нарвская</w:t>
            </w:r>
          </w:p>
        </w:tc>
        <w:tc>
          <w:tcPr>
            <w:tcW w:w="1139" w:type="dxa"/>
            <w:shd w:val="clear" w:color="auto" w:fill="auto"/>
            <w:vAlign w:val="center"/>
          </w:tcPr>
          <w:p w14:paraId="0C8C57F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1,86</w:t>
            </w:r>
          </w:p>
        </w:tc>
        <w:tc>
          <w:tcPr>
            <w:tcW w:w="2744" w:type="dxa"/>
            <w:shd w:val="clear" w:color="auto" w:fill="auto"/>
            <w:vAlign w:val="center"/>
          </w:tcPr>
          <w:p w14:paraId="7F16B3C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 и очистных сооружений</w:t>
            </w:r>
          </w:p>
        </w:tc>
        <w:tc>
          <w:tcPr>
            <w:tcW w:w="2801" w:type="dxa"/>
            <w:shd w:val="clear" w:color="auto" w:fill="auto"/>
            <w:vAlign w:val="center"/>
          </w:tcPr>
          <w:p w14:paraId="24FCDE5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нового коллектора</w:t>
            </w:r>
          </w:p>
          <w:p w14:paraId="13E9CCA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L =771м Ǿ800мм. Площадь водосбора 16,24 га. Устройство очистных сооружений производительностью 150л/</w:t>
            </w:r>
            <w:proofErr w:type="gramStart"/>
            <w:r w:rsidRPr="000825A3">
              <w:rPr>
                <w:rFonts w:ascii="Times New Roman" w:eastAsia="Times New Roman" w:hAnsi="Times New Roman" w:cs="Times New Roman"/>
                <w:bCs/>
                <w:color w:val="000000"/>
                <w:kern w:val="24"/>
                <w:lang w:eastAsia="ru-RU"/>
              </w:rPr>
              <w:t>с..</w:t>
            </w:r>
            <w:proofErr w:type="gramEnd"/>
            <w:r w:rsidRPr="000825A3">
              <w:rPr>
                <w:rFonts w:ascii="Times New Roman" w:eastAsia="Times New Roman" w:hAnsi="Times New Roman" w:cs="Times New Roman"/>
                <w:bCs/>
                <w:color w:val="000000"/>
                <w:kern w:val="24"/>
                <w:lang w:eastAsia="ru-RU"/>
              </w:rPr>
              <w:t xml:space="preserve"> Водовыпуск в </w:t>
            </w:r>
            <w:proofErr w:type="spellStart"/>
            <w:r w:rsidRPr="000825A3">
              <w:rPr>
                <w:rFonts w:ascii="Times New Roman" w:eastAsia="Times New Roman" w:hAnsi="Times New Roman" w:cs="Times New Roman"/>
                <w:bCs/>
                <w:color w:val="000000"/>
                <w:kern w:val="24"/>
                <w:lang w:eastAsia="ru-RU"/>
              </w:rPr>
              <w:t>р.Голубую</w:t>
            </w:r>
            <w:proofErr w:type="spellEnd"/>
            <w:r w:rsidRPr="000825A3">
              <w:rPr>
                <w:rFonts w:ascii="Times New Roman" w:eastAsia="Times New Roman" w:hAnsi="Times New Roman" w:cs="Times New Roman"/>
                <w:bCs/>
                <w:color w:val="000000"/>
                <w:kern w:val="24"/>
                <w:lang w:eastAsia="ru-RU"/>
              </w:rPr>
              <w:t>.</w:t>
            </w:r>
          </w:p>
        </w:tc>
      </w:tr>
      <w:tr w:rsidR="00D0525C" w:rsidRPr="000825A3" w14:paraId="75496B89" w14:textId="77777777" w:rsidTr="00A7586F">
        <w:trPr>
          <w:jc w:val="center"/>
        </w:trPr>
        <w:tc>
          <w:tcPr>
            <w:tcW w:w="651" w:type="dxa"/>
            <w:shd w:val="clear" w:color="auto" w:fill="auto"/>
            <w:vAlign w:val="center"/>
          </w:tcPr>
          <w:p w14:paraId="615F44E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13 а.</w:t>
            </w:r>
          </w:p>
        </w:tc>
        <w:tc>
          <w:tcPr>
            <w:tcW w:w="2373" w:type="dxa"/>
            <w:shd w:val="clear" w:color="auto" w:fill="auto"/>
            <w:vAlign w:val="center"/>
          </w:tcPr>
          <w:p w14:paraId="1EE37BD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В границах улиц Тимирязева, Проточная, Трудовая, Химическая, Отдельная.</w:t>
            </w:r>
          </w:p>
        </w:tc>
        <w:tc>
          <w:tcPr>
            <w:tcW w:w="1139" w:type="dxa"/>
            <w:shd w:val="clear" w:color="auto" w:fill="auto"/>
            <w:vAlign w:val="center"/>
          </w:tcPr>
          <w:p w14:paraId="181358E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23,0</w:t>
            </w:r>
          </w:p>
        </w:tc>
        <w:tc>
          <w:tcPr>
            <w:tcW w:w="2744" w:type="dxa"/>
            <w:shd w:val="clear" w:color="auto" w:fill="auto"/>
            <w:vAlign w:val="center"/>
          </w:tcPr>
          <w:p w14:paraId="39464F5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 неудовлетворительное состояние закрытой осушительной сети</w:t>
            </w:r>
          </w:p>
        </w:tc>
        <w:tc>
          <w:tcPr>
            <w:tcW w:w="2801" w:type="dxa"/>
            <w:shd w:val="clear" w:color="auto" w:fill="auto"/>
            <w:vAlign w:val="center"/>
          </w:tcPr>
          <w:p w14:paraId="595D8F25"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L=580м, реконструкция закрытой осушительной сети на площади 23 га.</w:t>
            </w:r>
          </w:p>
        </w:tc>
      </w:tr>
      <w:tr w:rsidR="00D0525C" w:rsidRPr="000825A3" w14:paraId="0B94E658" w14:textId="77777777" w:rsidTr="00A7586F">
        <w:trPr>
          <w:jc w:val="center"/>
        </w:trPr>
        <w:tc>
          <w:tcPr>
            <w:tcW w:w="651" w:type="dxa"/>
            <w:shd w:val="clear" w:color="auto" w:fill="auto"/>
            <w:vAlign w:val="center"/>
          </w:tcPr>
          <w:p w14:paraId="1CAF529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13 б.</w:t>
            </w:r>
          </w:p>
        </w:tc>
        <w:tc>
          <w:tcPr>
            <w:tcW w:w="2373" w:type="dxa"/>
            <w:shd w:val="clear" w:color="auto" w:fill="auto"/>
            <w:vAlign w:val="center"/>
          </w:tcPr>
          <w:p w14:paraId="0D00536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Проспект Мира (ориентир – </w:t>
            </w:r>
            <w:proofErr w:type="spellStart"/>
            <w:r w:rsidRPr="000825A3">
              <w:rPr>
                <w:rFonts w:ascii="Times New Roman" w:eastAsia="Times New Roman" w:hAnsi="Times New Roman" w:cs="Times New Roman"/>
                <w:bCs/>
                <w:color w:val="000000"/>
                <w:kern w:val="24"/>
                <w:lang w:eastAsia="ru-RU"/>
              </w:rPr>
              <w:t>оз.Дзержинец</w:t>
            </w:r>
            <w:proofErr w:type="spellEnd"/>
            <w:r w:rsidRPr="000825A3">
              <w:rPr>
                <w:rFonts w:ascii="Times New Roman" w:eastAsia="Times New Roman" w:hAnsi="Times New Roman" w:cs="Times New Roman"/>
                <w:bCs/>
                <w:color w:val="000000"/>
                <w:kern w:val="24"/>
                <w:lang w:eastAsia="ru-RU"/>
              </w:rPr>
              <w:t>)</w:t>
            </w:r>
          </w:p>
        </w:tc>
        <w:tc>
          <w:tcPr>
            <w:tcW w:w="1139" w:type="dxa"/>
            <w:shd w:val="clear" w:color="auto" w:fill="auto"/>
            <w:vAlign w:val="center"/>
          </w:tcPr>
          <w:p w14:paraId="608B98F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0,13</w:t>
            </w:r>
          </w:p>
        </w:tc>
        <w:tc>
          <w:tcPr>
            <w:tcW w:w="2744" w:type="dxa"/>
            <w:shd w:val="clear" w:color="auto" w:fill="auto"/>
            <w:vAlign w:val="center"/>
          </w:tcPr>
          <w:p w14:paraId="6678F93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Засорение сороудерживающей решетки и существующего колодца дождевой канализации</w:t>
            </w:r>
          </w:p>
        </w:tc>
        <w:tc>
          <w:tcPr>
            <w:tcW w:w="2801" w:type="dxa"/>
            <w:shd w:val="clear" w:color="auto" w:fill="auto"/>
            <w:vAlign w:val="center"/>
          </w:tcPr>
          <w:p w14:paraId="49FD0AD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Очистка сороудерживающей решетки водосбросного сооружения. Очистка колодца дождевой канализации.</w:t>
            </w:r>
          </w:p>
        </w:tc>
      </w:tr>
      <w:tr w:rsidR="00D0525C" w:rsidRPr="000825A3" w14:paraId="7DF49332" w14:textId="77777777" w:rsidTr="00A7586F">
        <w:trPr>
          <w:jc w:val="center"/>
        </w:trPr>
        <w:tc>
          <w:tcPr>
            <w:tcW w:w="651" w:type="dxa"/>
            <w:shd w:val="clear" w:color="auto" w:fill="auto"/>
            <w:vAlign w:val="center"/>
          </w:tcPr>
          <w:p w14:paraId="6A557F7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lastRenderedPageBreak/>
              <w:t>13 в.</w:t>
            </w:r>
          </w:p>
        </w:tc>
        <w:tc>
          <w:tcPr>
            <w:tcW w:w="2373" w:type="dxa"/>
            <w:shd w:val="clear" w:color="auto" w:fill="auto"/>
            <w:vAlign w:val="center"/>
          </w:tcPr>
          <w:p w14:paraId="6D077BE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Пересечение ул. Харьковской с </w:t>
            </w:r>
            <w:proofErr w:type="spellStart"/>
            <w:r w:rsidRPr="000825A3">
              <w:rPr>
                <w:rFonts w:ascii="Times New Roman" w:eastAsia="Times New Roman" w:hAnsi="Times New Roman" w:cs="Times New Roman"/>
                <w:bCs/>
                <w:color w:val="000000"/>
                <w:kern w:val="24"/>
                <w:lang w:eastAsia="ru-RU"/>
              </w:rPr>
              <w:t>ул.</w:t>
            </w:r>
            <w:proofErr w:type="gramStart"/>
            <w:r w:rsidRPr="000825A3">
              <w:rPr>
                <w:rFonts w:ascii="Times New Roman" w:eastAsia="Times New Roman" w:hAnsi="Times New Roman" w:cs="Times New Roman"/>
                <w:bCs/>
                <w:color w:val="000000"/>
                <w:kern w:val="24"/>
                <w:lang w:eastAsia="ru-RU"/>
              </w:rPr>
              <w:t>Вагоно</w:t>
            </w:r>
            <w:proofErr w:type="spellEnd"/>
            <w:r w:rsidRPr="000825A3">
              <w:rPr>
                <w:rFonts w:ascii="Times New Roman" w:eastAsia="Times New Roman" w:hAnsi="Times New Roman" w:cs="Times New Roman"/>
                <w:bCs/>
                <w:color w:val="000000"/>
                <w:kern w:val="24"/>
                <w:lang w:eastAsia="ru-RU"/>
              </w:rPr>
              <w:t>-строительной</w:t>
            </w:r>
            <w:proofErr w:type="gramEnd"/>
          </w:p>
        </w:tc>
        <w:tc>
          <w:tcPr>
            <w:tcW w:w="1139" w:type="dxa"/>
            <w:shd w:val="clear" w:color="auto" w:fill="auto"/>
            <w:vAlign w:val="center"/>
          </w:tcPr>
          <w:p w14:paraId="532922E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0,32</w:t>
            </w:r>
          </w:p>
        </w:tc>
        <w:tc>
          <w:tcPr>
            <w:tcW w:w="2744" w:type="dxa"/>
            <w:shd w:val="clear" w:color="auto" w:fill="auto"/>
            <w:vAlign w:val="center"/>
          </w:tcPr>
          <w:p w14:paraId="6C2E18B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Недостаточная пропускная способность существующих сетей дождевой канализации</w:t>
            </w:r>
          </w:p>
        </w:tc>
        <w:tc>
          <w:tcPr>
            <w:tcW w:w="2801" w:type="dxa"/>
            <w:shd w:val="clear" w:color="auto" w:fill="auto"/>
            <w:vAlign w:val="center"/>
          </w:tcPr>
          <w:p w14:paraId="3F781CC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Перекладка сетей дождевой канализации. Диаметры сетей 800 и 1600мм, L=150м (800–75м, 1600-75м)</w:t>
            </w:r>
          </w:p>
        </w:tc>
      </w:tr>
      <w:tr w:rsidR="00D0525C" w:rsidRPr="000825A3" w14:paraId="7F75E4A4" w14:textId="77777777" w:rsidTr="00A7586F">
        <w:trPr>
          <w:jc w:val="center"/>
        </w:trPr>
        <w:tc>
          <w:tcPr>
            <w:tcW w:w="651" w:type="dxa"/>
            <w:shd w:val="clear" w:color="auto" w:fill="auto"/>
            <w:vAlign w:val="center"/>
          </w:tcPr>
          <w:p w14:paraId="2ABFD90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14.</w:t>
            </w:r>
          </w:p>
        </w:tc>
        <w:tc>
          <w:tcPr>
            <w:tcW w:w="2373" w:type="dxa"/>
            <w:shd w:val="clear" w:color="auto" w:fill="auto"/>
            <w:vAlign w:val="center"/>
          </w:tcPr>
          <w:p w14:paraId="1CF4CE5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ст. </w:t>
            </w:r>
            <w:proofErr w:type="spellStart"/>
            <w:proofErr w:type="gramStart"/>
            <w:r w:rsidRPr="000825A3">
              <w:rPr>
                <w:rFonts w:ascii="Times New Roman" w:eastAsia="Times New Roman" w:hAnsi="Times New Roman" w:cs="Times New Roman"/>
                <w:bCs/>
                <w:color w:val="000000"/>
                <w:kern w:val="24"/>
                <w:lang w:eastAsia="ru-RU"/>
              </w:rPr>
              <w:t>лейт.Сибирякова</w:t>
            </w:r>
            <w:proofErr w:type="spellEnd"/>
            <w:proofErr w:type="gramEnd"/>
          </w:p>
        </w:tc>
        <w:tc>
          <w:tcPr>
            <w:tcW w:w="1139" w:type="dxa"/>
            <w:shd w:val="clear" w:color="auto" w:fill="auto"/>
            <w:vAlign w:val="center"/>
          </w:tcPr>
          <w:p w14:paraId="769B897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0,25</w:t>
            </w:r>
          </w:p>
        </w:tc>
        <w:tc>
          <w:tcPr>
            <w:tcW w:w="2744" w:type="dxa"/>
            <w:shd w:val="clear" w:color="auto" w:fill="auto"/>
            <w:vAlign w:val="center"/>
          </w:tcPr>
          <w:p w14:paraId="47F548C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Несвоевременная очистка и ремонт существующей дождевой канализации</w:t>
            </w:r>
          </w:p>
          <w:p w14:paraId="27F5330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
        </w:tc>
        <w:tc>
          <w:tcPr>
            <w:tcW w:w="2801" w:type="dxa"/>
            <w:shd w:val="clear" w:color="auto" w:fill="auto"/>
            <w:vAlign w:val="center"/>
          </w:tcPr>
          <w:p w14:paraId="04B3C41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L=160.</w:t>
            </w:r>
          </w:p>
        </w:tc>
      </w:tr>
      <w:tr w:rsidR="00D0525C" w:rsidRPr="000825A3" w14:paraId="49839B37" w14:textId="77777777" w:rsidTr="00A7586F">
        <w:trPr>
          <w:jc w:val="center"/>
        </w:trPr>
        <w:tc>
          <w:tcPr>
            <w:tcW w:w="651" w:type="dxa"/>
            <w:shd w:val="clear" w:color="auto" w:fill="auto"/>
            <w:vAlign w:val="center"/>
          </w:tcPr>
          <w:p w14:paraId="68D15C5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15.</w:t>
            </w:r>
          </w:p>
        </w:tc>
        <w:tc>
          <w:tcPr>
            <w:tcW w:w="2373" w:type="dxa"/>
            <w:shd w:val="clear" w:color="auto" w:fill="auto"/>
            <w:vAlign w:val="center"/>
          </w:tcPr>
          <w:p w14:paraId="42CF694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Островского, улица </w:t>
            </w:r>
            <w:proofErr w:type="spellStart"/>
            <w:r w:rsidRPr="000825A3">
              <w:rPr>
                <w:rFonts w:ascii="Times New Roman" w:eastAsia="Times New Roman" w:hAnsi="Times New Roman" w:cs="Times New Roman"/>
                <w:bCs/>
                <w:color w:val="000000"/>
                <w:kern w:val="24"/>
                <w:lang w:eastAsia="ru-RU"/>
              </w:rPr>
              <w:t>Лейт.Князева</w:t>
            </w:r>
            <w:proofErr w:type="spellEnd"/>
          </w:p>
        </w:tc>
        <w:tc>
          <w:tcPr>
            <w:tcW w:w="1139" w:type="dxa"/>
            <w:shd w:val="clear" w:color="auto" w:fill="auto"/>
            <w:vAlign w:val="center"/>
          </w:tcPr>
          <w:p w14:paraId="2A06276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3,08</w:t>
            </w:r>
          </w:p>
        </w:tc>
        <w:tc>
          <w:tcPr>
            <w:tcW w:w="2744" w:type="dxa"/>
            <w:shd w:val="clear" w:color="auto" w:fill="auto"/>
            <w:vAlign w:val="center"/>
          </w:tcPr>
          <w:p w14:paraId="4921674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или низкая пропускная способность существующих сетей дождевой канализации</w:t>
            </w:r>
          </w:p>
        </w:tc>
        <w:tc>
          <w:tcPr>
            <w:tcW w:w="2801" w:type="dxa"/>
            <w:shd w:val="clear" w:color="auto" w:fill="auto"/>
            <w:vAlign w:val="center"/>
          </w:tcPr>
          <w:p w14:paraId="218369EE"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proofErr w:type="gramStart"/>
            <w:r w:rsidRPr="000825A3">
              <w:rPr>
                <w:rFonts w:ascii="Times New Roman" w:eastAsia="Times New Roman" w:hAnsi="Times New Roman" w:cs="Times New Roman"/>
                <w:bCs/>
                <w:color w:val="000000"/>
                <w:kern w:val="24"/>
                <w:lang w:eastAsia="ru-RU"/>
              </w:rPr>
              <w:t>Устройство  сетей</w:t>
            </w:r>
            <w:proofErr w:type="gramEnd"/>
            <w:r w:rsidRPr="000825A3">
              <w:rPr>
                <w:rFonts w:ascii="Times New Roman" w:eastAsia="Times New Roman" w:hAnsi="Times New Roman" w:cs="Times New Roman"/>
                <w:bCs/>
                <w:color w:val="000000"/>
                <w:kern w:val="24"/>
                <w:lang w:eastAsia="ru-RU"/>
              </w:rPr>
              <w:t xml:space="preserve"> дождевой канализации L=1255м. по </w:t>
            </w:r>
            <w:proofErr w:type="spellStart"/>
            <w:r w:rsidRPr="000825A3">
              <w:rPr>
                <w:rFonts w:ascii="Times New Roman" w:eastAsia="Times New Roman" w:hAnsi="Times New Roman" w:cs="Times New Roman"/>
                <w:bCs/>
                <w:color w:val="000000"/>
                <w:kern w:val="24"/>
                <w:lang w:eastAsia="ru-RU"/>
              </w:rPr>
              <w:t>ул.Островского</w:t>
            </w:r>
            <w:proofErr w:type="spellEnd"/>
            <w:r w:rsidRPr="000825A3">
              <w:rPr>
                <w:rFonts w:ascii="Times New Roman" w:eastAsia="Times New Roman" w:hAnsi="Times New Roman" w:cs="Times New Roman"/>
                <w:bCs/>
                <w:color w:val="000000"/>
                <w:kern w:val="24"/>
                <w:lang w:eastAsia="ru-RU"/>
              </w:rPr>
              <w:t xml:space="preserve"> По </w:t>
            </w:r>
            <w:proofErr w:type="spellStart"/>
            <w:r w:rsidRPr="000825A3">
              <w:rPr>
                <w:rFonts w:ascii="Times New Roman" w:eastAsia="Times New Roman" w:hAnsi="Times New Roman" w:cs="Times New Roman"/>
                <w:bCs/>
                <w:color w:val="000000"/>
                <w:kern w:val="24"/>
                <w:lang w:eastAsia="ru-RU"/>
              </w:rPr>
              <w:t>ул</w:t>
            </w:r>
            <w:proofErr w:type="spellEnd"/>
            <w:r w:rsidRPr="000825A3">
              <w:rPr>
                <w:rFonts w:ascii="Times New Roman" w:eastAsia="Times New Roman" w:hAnsi="Times New Roman" w:cs="Times New Roman"/>
                <w:bCs/>
                <w:color w:val="000000"/>
                <w:kern w:val="24"/>
                <w:lang w:eastAsia="ru-RU"/>
              </w:rPr>
              <w:t xml:space="preserve"> Князева замена сети с Ǿ200мм на Ǿ300 – 350мм. L=516м.</w:t>
            </w:r>
          </w:p>
        </w:tc>
      </w:tr>
      <w:tr w:rsidR="00D0525C" w:rsidRPr="000825A3" w14:paraId="5EF8D62D" w14:textId="77777777" w:rsidTr="00A7586F">
        <w:trPr>
          <w:jc w:val="center"/>
        </w:trPr>
        <w:tc>
          <w:tcPr>
            <w:tcW w:w="651" w:type="dxa"/>
            <w:shd w:val="clear" w:color="auto" w:fill="auto"/>
            <w:vAlign w:val="center"/>
          </w:tcPr>
          <w:p w14:paraId="58E658F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16.</w:t>
            </w:r>
          </w:p>
        </w:tc>
        <w:tc>
          <w:tcPr>
            <w:tcW w:w="2373" w:type="dxa"/>
            <w:shd w:val="clear" w:color="auto" w:fill="auto"/>
            <w:vAlign w:val="center"/>
          </w:tcPr>
          <w:p w14:paraId="17EF8FE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Горького</w:t>
            </w:r>
          </w:p>
        </w:tc>
        <w:tc>
          <w:tcPr>
            <w:tcW w:w="1139" w:type="dxa"/>
            <w:shd w:val="clear" w:color="auto" w:fill="auto"/>
            <w:vAlign w:val="center"/>
          </w:tcPr>
          <w:p w14:paraId="5C6FCBF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0,33</w:t>
            </w:r>
          </w:p>
        </w:tc>
        <w:tc>
          <w:tcPr>
            <w:tcW w:w="2744" w:type="dxa"/>
            <w:shd w:val="clear" w:color="auto" w:fill="auto"/>
            <w:vAlign w:val="center"/>
          </w:tcPr>
          <w:p w14:paraId="47F1583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p w14:paraId="10D11AE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
        </w:tc>
        <w:tc>
          <w:tcPr>
            <w:tcW w:w="2801" w:type="dxa"/>
            <w:shd w:val="clear" w:color="auto" w:fill="auto"/>
            <w:vAlign w:val="center"/>
          </w:tcPr>
          <w:p w14:paraId="410103B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L=190м и колодцев-45шт.</w:t>
            </w:r>
          </w:p>
        </w:tc>
      </w:tr>
      <w:tr w:rsidR="00D0525C" w:rsidRPr="000825A3" w14:paraId="05E0B01A" w14:textId="77777777" w:rsidTr="00A7586F">
        <w:trPr>
          <w:jc w:val="center"/>
        </w:trPr>
        <w:tc>
          <w:tcPr>
            <w:tcW w:w="651" w:type="dxa"/>
            <w:shd w:val="clear" w:color="auto" w:fill="auto"/>
            <w:vAlign w:val="center"/>
          </w:tcPr>
          <w:p w14:paraId="0B3D73D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17.</w:t>
            </w:r>
          </w:p>
        </w:tc>
        <w:tc>
          <w:tcPr>
            <w:tcW w:w="2373" w:type="dxa"/>
            <w:shd w:val="clear" w:color="auto" w:fill="auto"/>
            <w:vAlign w:val="center"/>
          </w:tcPr>
          <w:p w14:paraId="4F928DE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Земельная, 16-18</w:t>
            </w:r>
          </w:p>
        </w:tc>
        <w:tc>
          <w:tcPr>
            <w:tcW w:w="1139" w:type="dxa"/>
            <w:shd w:val="clear" w:color="auto" w:fill="auto"/>
            <w:vAlign w:val="center"/>
          </w:tcPr>
          <w:p w14:paraId="445A754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0,12</w:t>
            </w:r>
          </w:p>
        </w:tc>
        <w:tc>
          <w:tcPr>
            <w:tcW w:w="2744" w:type="dxa"/>
            <w:shd w:val="clear" w:color="auto" w:fill="auto"/>
            <w:vAlign w:val="center"/>
          </w:tcPr>
          <w:p w14:paraId="5D517AD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p w14:paraId="19E2220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
        </w:tc>
        <w:tc>
          <w:tcPr>
            <w:tcW w:w="2801" w:type="dxa"/>
            <w:shd w:val="clear" w:color="auto" w:fill="auto"/>
            <w:vAlign w:val="center"/>
          </w:tcPr>
          <w:p w14:paraId="133F7E6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L=75м и колодцев – 2шт.</w:t>
            </w:r>
          </w:p>
        </w:tc>
      </w:tr>
      <w:tr w:rsidR="00D0525C" w:rsidRPr="000825A3" w14:paraId="078BE189" w14:textId="77777777" w:rsidTr="00A7586F">
        <w:trPr>
          <w:jc w:val="center"/>
        </w:trPr>
        <w:tc>
          <w:tcPr>
            <w:tcW w:w="651" w:type="dxa"/>
            <w:shd w:val="clear" w:color="auto" w:fill="auto"/>
            <w:vAlign w:val="center"/>
          </w:tcPr>
          <w:p w14:paraId="17D08CE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18.</w:t>
            </w:r>
          </w:p>
        </w:tc>
        <w:tc>
          <w:tcPr>
            <w:tcW w:w="2373" w:type="dxa"/>
            <w:shd w:val="clear" w:color="auto" w:fill="auto"/>
            <w:vAlign w:val="center"/>
          </w:tcPr>
          <w:p w14:paraId="36B9F08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w:t>
            </w:r>
            <w:proofErr w:type="spellStart"/>
            <w:r w:rsidRPr="000825A3">
              <w:rPr>
                <w:rFonts w:ascii="Times New Roman" w:eastAsia="Times New Roman" w:hAnsi="Times New Roman" w:cs="Times New Roman"/>
                <w:bCs/>
                <w:color w:val="000000"/>
                <w:kern w:val="24"/>
                <w:lang w:eastAsia="ru-RU"/>
              </w:rPr>
              <w:t>Л.Голикова</w:t>
            </w:r>
            <w:proofErr w:type="spellEnd"/>
            <w:r w:rsidRPr="000825A3">
              <w:rPr>
                <w:rFonts w:ascii="Times New Roman" w:eastAsia="Times New Roman" w:hAnsi="Times New Roman" w:cs="Times New Roman"/>
                <w:bCs/>
                <w:color w:val="000000"/>
                <w:kern w:val="24"/>
                <w:lang w:eastAsia="ru-RU"/>
              </w:rPr>
              <w:t>, 4</w:t>
            </w:r>
          </w:p>
        </w:tc>
        <w:tc>
          <w:tcPr>
            <w:tcW w:w="1139" w:type="dxa"/>
            <w:shd w:val="clear" w:color="auto" w:fill="auto"/>
            <w:vAlign w:val="center"/>
          </w:tcPr>
          <w:p w14:paraId="164E366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0,12</w:t>
            </w:r>
          </w:p>
        </w:tc>
        <w:tc>
          <w:tcPr>
            <w:tcW w:w="2744" w:type="dxa"/>
            <w:shd w:val="clear" w:color="auto" w:fill="auto"/>
            <w:vAlign w:val="center"/>
          </w:tcPr>
          <w:p w14:paraId="5188E2F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0B77A1EE"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L=75м и колодцев – 2шт.</w:t>
            </w:r>
          </w:p>
        </w:tc>
      </w:tr>
      <w:tr w:rsidR="00D0525C" w:rsidRPr="000825A3" w14:paraId="58307746" w14:textId="77777777" w:rsidTr="00A7586F">
        <w:trPr>
          <w:jc w:val="center"/>
        </w:trPr>
        <w:tc>
          <w:tcPr>
            <w:tcW w:w="651" w:type="dxa"/>
            <w:shd w:val="clear" w:color="auto" w:fill="auto"/>
            <w:vAlign w:val="center"/>
          </w:tcPr>
          <w:p w14:paraId="1C57EF7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19.</w:t>
            </w:r>
          </w:p>
        </w:tc>
        <w:tc>
          <w:tcPr>
            <w:tcW w:w="2373" w:type="dxa"/>
            <w:shd w:val="clear" w:color="auto" w:fill="auto"/>
            <w:vAlign w:val="center"/>
          </w:tcPr>
          <w:p w14:paraId="748B09B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Гоголя, 1</w:t>
            </w:r>
          </w:p>
        </w:tc>
        <w:tc>
          <w:tcPr>
            <w:tcW w:w="1139" w:type="dxa"/>
            <w:shd w:val="clear" w:color="auto" w:fill="auto"/>
            <w:vAlign w:val="center"/>
          </w:tcPr>
          <w:p w14:paraId="14FF942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0,09</w:t>
            </w:r>
          </w:p>
        </w:tc>
        <w:tc>
          <w:tcPr>
            <w:tcW w:w="2744" w:type="dxa"/>
            <w:shd w:val="clear" w:color="auto" w:fill="auto"/>
            <w:vAlign w:val="center"/>
          </w:tcPr>
          <w:p w14:paraId="2BE2A51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30E4E4F6"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L=65м и колодцев -2шт.</w:t>
            </w:r>
          </w:p>
        </w:tc>
      </w:tr>
      <w:tr w:rsidR="00D0525C" w:rsidRPr="000825A3" w14:paraId="2A174636" w14:textId="77777777" w:rsidTr="00A7586F">
        <w:trPr>
          <w:jc w:val="center"/>
        </w:trPr>
        <w:tc>
          <w:tcPr>
            <w:tcW w:w="651" w:type="dxa"/>
            <w:shd w:val="clear" w:color="auto" w:fill="auto"/>
            <w:vAlign w:val="center"/>
          </w:tcPr>
          <w:p w14:paraId="565CA45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20.</w:t>
            </w:r>
          </w:p>
        </w:tc>
        <w:tc>
          <w:tcPr>
            <w:tcW w:w="2373" w:type="dxa"/>
            <w:shd w:val="clear" w:color="auto" w:fill="auto"/>
            <w:vAlign w:val="center"/>
          </w:tcPr>
          <w:p w14:paraId="3B18F39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В границах улиц </w:t>
            </w:r>
            <w:proofErr w:type="spellStart"/>
            <w:r w:rsidRPr="000825A3">
              <w:rPr>
                <w:rFonts w:ascii="Times New Roman" w:eastAsia="Times New Roman" w:hAnsi="Times New Roman" w:cs="Times New Roman"/>
                <w:bCs/>
                <w:color w:val="000000"/>
                <w:kern w:val="24"/>
                <w:lang w:eastAsia="ru-RU"/>
              </w:rPr>
              <w:t>М.Лесная</w:t>
            </w:r>
            <w:proofErr w:type="spellEnd"/>
            <w:r w:rsidRPr="000825A3">
              <w:rPr>
                <w:rFonts w:ascii="Times New Roman" w:eastAsia="Times New Roman" w:hAnsi="Times New Roman" w:cs="Times New Roman"/>
                <w:bCs/>
                <w:color w:val="000000"/>
                <w:kern w:val="24"/>
                <w:lang w:eastAsia="ru-RU"/>
              </w:rPr>
              <w:t>-Богатырская-Герцена-</w:t>
            </w:r>
            <w:proofErr w:type="spellStart"/>
            <w:r w:rsidRPr="000825A3">
              <w:rPr>
                <w:rFonts w:ascii="Times New Roman" w:eastAsia="Times New Roman" w:hAnsi="Times New Roman" w:cs="Times New Roman"/>
                <w:bCs/>
                <w:color w:val="000000"/>
                <w:kern w:val="24"/>
                <w:lang w:eastAsia="ru-RU"/>
              </w:rPr>
              <w:t>Б.Окружная</w:t>
            </w:r>
            <w:proofErr w:type="spellEnd"/>
            <w:r w:rsidRPr="000825A3">
              <w:rPr>
                <w:rFonts w:ascii="Times New Roman" w:eastAsia="Times New Roman" w:hAnsi="Times New Roman" w:cs="Times New Roman"/>
                <w:bCs/>
                <w:color w:val="000000"/>
                <w:kern w:val="24"/>
                <w:lang w:eastAsia="ru-RU"/>
              </w:rPr>
              <w:t xml:space="preserve"> 4-я, Арсенальная-Туруханская-Знаменская</w:t>
            </w:r>
          </w:p>
        </w:tc>
        <w:tc>
          <w:tcPr>
            <w:tcW w:w="1139" w:type="dxa"/>
            <w:shd w:val="clear" w:color="auto" w:fill="auto"/>
            <w:vAlign w:val="center"/>
          </w:tcPr>
          <w:p w14:paraId="474505B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96,0</w:t>
            </w:r>
          </w:p>
        </w:tc>
        <w:tc>
          <w:tcPr>
            <w:tcW w:w="2744" w:type="dxa"/>
            <w:shd w:val="clear" w:color="auto" w:fill="auto"/>
            <w:vAlign w:val="center"/>
          </w:tcPr>
          <w:p w14:paraId="3DF87FD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существующей закрытой осушительной сети</w:t>
            </w:r>
          </w:p>
          <w:p w14:paraId="014C3BF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
        </w:tc>
        <w:tc>
          <w:tcPr>
            <w:tcW w:w="2801" w:type="dxa"/>
            <w:shd w:val="clear" w:color="auto" w:fill="auto"/>
            <w:vAlign w:val="center"/>
          </w:tcPr>
          <w:p w14:paraId="64A5075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закрытой осушительной сети на площади 96 га.</w:t>
            </w:r>
          </w:p>
        </w:tc>
      </w:tr>
      <w:tr w:rsidR="00D0525C" w:rsidRPr="000825A3" w14:paraId="21AA5B1F" w14:textId="77777777" w:rsidTr="00A7586F">
        <w:trPr>
          <w:jc w:val="center"/>
        </w:trPr>
        <w:tc>
          <w:tcPr>
            <w:tcW w:w="651" w:type="dxa"/>
            <w:shd w:val="clear" w:color="auto" w:fill="auto"/>
            <w:vAlign w:val="center"/>
          </w:tcPr>
          <w:p w14:paraId="59ED4DF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21.</w:t>
            </w:r>
          </w:p>
        </w:tc>
        <w:tc>
          <w:tcPr>
            <w:tcW w:w="2373" w:type="dxa"/>
            <w:shd w:val="clear" w:color="auto" w:fill="auto"/>
            <w:vAlign w:val="center"/>
          </w:tcPr>
          <w:p w14:paraId="7FD61B4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Участок в границах улиц </w:t>
            </w:r>
            <w:proofErr w:type="spellStart"/>
            <w:r w:rsidRPr="000825A3">
              <w:rPr>
                <w:rFonts w:ascii="Times New Roman" w:eastAsia="Times New Roman" w:hAnsi="Times New Roman" w:cs="Times New Roman"/>
                <w:bCs/>
                <w:color w:val="000000"/>
                <w:kern w:val="24"/>
                <w:lang w:eastAsia="ru-RU"/>
              </w:rPr>
              <w:t>А.Невского</w:t>
            </w:r>
            <w:proofErr w:type="spellEnd"/>
            <w:r w:rsidRPr="000825A3">
              <w:rPr>
                <w:rFonts w:ascii="Times New Roman" w:eastAsia="Times New Roman" w:hAnsi="Times New Roman" w:cs="Times New Roman"/>
                <w:bCs/>
                <w:color w:val="000000"/>
                <w:kern w:val="24"/>
                <w:lang w:eastAsia="ru-RU"/>
              </w:rPr>
              <w:t>-</w:t>
            </w:r>
            <w:proofErr w:type="spellStart"/>
            <w:r w:rsidRPr="000825A3">
              <w:rPr>
                <w:rFonts w:ascii="Times New Roman" w:eastAsia="Times New Roman" w:hAnsi="Times New Roman" w:cs="Times New Roman"/>
                <w:bCs/>
                <w:color w:val="000000"/>
                <w:kern w:val="24"/>
                <w:lang w:eastAsia="ru-RU"/>
              </w:rPr>
              <w:t>Краснокаменная</w:t>
            </w:r>
            <w:proofErr w:type="spellEnd"/>
            <w:r w:rsidRPr="000825A3">
              <w:rPr>
                <w:rFonts w:ascii="Times New Roman" w:eastAsia="Times New Roman" w:hAnsi="Times New Roman" w:cs="Times New Roman"/>
                <w:bCs/>
                <w:color w:val="000000"/>
                <w:kern w:val="24"/>
                <w:lang w:eastAsia="ru-RU"/>
              </w:rPr>
              <w:t>-Сурикова-Орудийная</w:t>
            </w:r>
          </w:p>
        </w:tc>
        <w:tc>
          <w:tcPr>
            <w:tcW w:w="1139" w:type="dxa"/>
            <w:shd w:val="clear" w:color="auto" w:fill="auto"/>
            <w:vAlign w:val="center"/>
          </w:tcPr>
          <w:p w14:paraId="53E2803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85,0</w:t>
            </w:r>
          </w:p>
        </w:tc>
        <w:tc>
          <w:tcPr>
            <w:tcW w:w="2744" w:type="dxa"/>
            <w:shd w:val="clear" w:color="auto" w:fill="auto"/>
            <w:vAlign w:val="center"/>
          </w:tcPr>
          <w:p w14:paraId="335D81A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закрытой осушительной сети.</w:t>
            </w:r>
          </w:p>
        </w:tc>
        <w:tc>
          <w:tcPr>
            <w:tcW w:w="2801" w:type="dxa"/>
            <w:shd w:val="clear" w:color="auto" w:fill="auto"/>
            <w:vAlign w:val="center"/>
          </w:tcPr>
          <w:p w14:paraId="25434B3E"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закрытой осушительной сети на площади 85 га</w:t>
            </w:r>
          </w:p>
        </w:tc>
      </w:tr>
      <w:tr w:rsidR="00D0525C" w:rsidRPr="000825A3" w14:paraId="3E9B9B35" w14:textId="77777777" w:rsidTr="00A7586F">
        <w:trPr>
          <w:jc w:val="center"/>
        </w:trPr>
        <w:tc>
          <w:tcPr>
            <w:tcW w:w="651" w:type="dxa"/>
            <w:shd w:val="clear" w:color="auto" w:fill="auto"/>
            <w:vAlign w:val="center"/>
          </w:tcPr>
          <w:p w14:paraId="1F7686A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22.</w:t>
            </w:r>
          </w:p>
        </w:tc>
        <w:tc>
          <w:tcPr>
            <w:tcW w:w="2373" w:type="dxa"/>
            <w:shd w:val="clear" w:color="auto" w:fill="auto"/>
            <w:vAlign w:val="center"/>
          </w:tcPr>
          <w:p w14:paraId="2119B9E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Еловая Аллея</w:t>
            </w:r>
          </w:p>
        </w:tc>
        <w:tc>
          <w:tcPr>
            <w:tcW w:w="1139" w:type="dxa"/>
            <w:shd w:val="clear" w:color="auto" w:fill="auto"/>
            <w:vAlign w:val="center"/>
          </w:tcPr>
          <w:p w14:paraId="72FE5E1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0,61</w:t>
            </w:r>
          </w:p>
        </w:tc>
        <w:tc>
          <w:tcPr>
            <w:tcW w:w="2744" w:type="dxa"/>
            <w:shd w:val="clear" w:color="auto" w:fill="auto"/>
            <w:vAlign w:val="center"/>
          </w:tcPr>
          <w:p w14:paraId="236D4E0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33577E78"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L=360м, колодцев- 7 шт.</w:t>
            </w:r>
          </w:p>
        </w:tc>
      </w:tr>
      <w:tr w:rsidR="00D0525C" w:rsidRPr="000825A3" w14:paraId="0154C608" w14:textId="77777777" w:rsidTr="00A7586F">
        <w:trPr>
          <w:jc w:val="center"/>
        </w:trPr>
        <w:tc>
          <w:tcPr>
            <w:tcW w:w="651" w:type="dxa"/>
            <w:shd w:val="clear" w:color="auto" w:fill="auto"/>
            <w:vAlign w:val="center"/>
          </w:tcPr>
          <w:p w14:paraId="729E236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23.</w:t>
            </w:r>
          </w:p>
        </w:tc>
        <w:tc>
          <w:tcPr>
            <w:tcW w:w="2373" w:type="dxa"/>
            <w:shd w:val="clear" w:color="auto" w:fill="auto"/>
            <w:vAlign w:val="center"/>
          </w:tcPr>
          <w:p w14:paraId="37C04C5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Потемкина, 10</w:t>
            </w:r>
          </w:p>
        </w:tc>
        <w:tc>
          <w:tcPr>
            <w:tcW w:w="1139" w:type="dxa"/>
            <w:shd w:val="clear" w:color="auto" w:fill="auto"/>
            <w:vAlign w:val="center"/>
          </w:tcPr>
          <w:p w14:paraId="673E0C4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0,06</w:t>
            </w:r>
          </w:p>
        </w:tc>
        <w:tc>
          <w:tcPr>
            <w:tcW w:w="2744" w:type="dxa"/>
            <w:shd w:val="clear" w:color="auto" w:fill="auto"/>
            <w:vAlign w:val="center"/>
          </w:tcPr>
          <w:p w14:paraId="526B16F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715C69D3"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L=51м и колодцев -2шт.</w:t>
            </w:r>
          </w:p>
        </w:tc>
      </w:tr>
      <w:tr w:rsidR="00D0525C" w:rsidRPr="000825A3" w14:paraId="53C2292E" w14:textId="77777777" w:rsidTr="00A7586F">
        <w:trPr>
          <w:jc w:val="center"/>
        </w:trPr>
        <w:tc>
          <w:tcPr>
            <w:tcW w:w="651" w:type="dxa"/>
            <w:shd w:val="clear" w:color="auto" w:fill="auto"/>
            <w:vAlign w:val="center"/>
          </w:tcPr>
          <w:p w14:paraId="2C3DD67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24.</w:t>
            </w:r>
          </w:p>
        </w:tc>
        <w:tc>
          <w:tcPr>
            <w:tcW w:w="2373" w:type="dxa"/>
            <w:shd w:val="clear" w:color="auto" w:fill="auto"/>
            <w:vAlign w:val="center"/>
          </w:tcPr>
          <w:p w14:paraId="5B5A01A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Пер. </w:t>
            </w:r>
            <w:proofErr w:type="spellStart"/>
            <w:r w:rsidRPr="000825A3">
              <w:rPr>
                <w:rFonts w:ascii="Times New Roman" w:eastAsia="Times New Roman" w:hAnsi="Times New Roman" w:cs="Times New Roman"/>
                <w:bCs/>
                <w:color w:val="000000"/>
                <w:kern w:val="24"/>
                <w:lang w:eastAsia="ru-RU"/>
              </w:rPr>
              <w:t>Краснодонский</w:t>
            </w:r>
            <w:proofErr w:type="spellEnd"/>
            <w:r w:rsidRPr="000825A3">
              <w:rPr>
                <w:rFonts w:ascii="Times New Roman" w:eastAsia="Times New Roman" w:hAnsi="Times New Roman" w:cs="Times New Roman"/>
                <w:bCs/>
                <w:color w:val="000000"/>
                <w:kern w:val="24"/>
                <w:lang w:eastAsia="ru-RU"/>
              </w:rPr>
              <w:t>, 13-15</w:t>
            </w:r>
          </w:p>
        </w:tc>
        <w:tc>
          <w:tcPr>
            <w:tcW w:w="1139" w:type="dxa"/>
            <w:shd w:val="clear" w:color="auto" w:fill="auto"/>
            <w:vAlign w:val="center"/>
          </w:tcPr>
          <w:p w14:paraId="26FE484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0,06</w:t>
            </w:r>
          </w:p>
        </w:tc>
        <w:tc>
          <w:tcPr>
            <w:tcW w:w="2744" w:type="dxa"/>
            <w:shd w:val="clear" w:color="auto" w:fill="auto"/>
            <w:vAlign w:val="center"/>
          </w:tcPr>
          <w:p w14:paraId="0426F36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Заиление и засорение </w:t>
            </w:r>
            <w:proofErr w:type="gramStart"/>
            <w:r w:rsidRPr="000825A3">
              <w:rPr>
                <w:rFonts w:ascii="Times New Roman" w:eastAsia="Times New Roman" w:hAnsi="Times New Roman" w:cs="Times New Roman"/>
                <w:bCs/>
                <w:color w:val="000000"/>
                <w:kern w:val="24"/>
                <w:lang w:eastAsia="ru-RU"/>
              </w:rPr>
              <w:t>существующих  сетей</w:t>
            </w:r>
            <w:proofErr w:type="gramEnd"/>
            <w:r w:rsidRPr="000825A3">
              <w:rPr>
                <w:rFonts w:ascii="Times New Roman" w:eastAsia="Times New Roman" w:hAnsi="Times New Roman" w:cs="Times New Roman"/>
                <w:bCs/>
                <w:color w:val="000000"/>
                <w:kern w:val="24"/>
                <w:lang w:eastAsia="ru-RU"/>
              </w:rPr>
              <w:t xml:space="preserve">  дождевой  канализации</w:t>
            </w:r>
          </w:p>
        </w:tc>
        <w:tc>
          <w:tcPr>
            <w:tcW w:w="2801" w:type="dxa"/>
            <w:shd w:val="clear" w:color="auto" w:fill="auto"/>
            <w:vAlign w:val="center"/>
          </w:tcPr>
          <w:p w14:paraId="65539D3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L=59м</w:t>
            </w:r>
          </w:p>
        </w:tc>
      </w:tr>
      <w:tr w:rsidR="00D0525C" w:rsidRPr="000825A3" w14:paraId="4AC11E46" w14:textId="77777777" w:rsidTr="00A7586F">
        <w:trPr>
          <w:jc w:val="center"/>
        </w:trPr>
        <w:tc>
          <w:tcPr>
            <w:tcW w:w="651" w:type="dxa"/>
            <w:shd w:val="clear" w:color="auto" w:fill="auto"/>
            <w:vAlign w:val="center"/>
          </w:tcPr>
          <w:p w14:paraId="5AB2B56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25.</w:t>
            </w:r>
          </w:p>
        </w:tc>
        <w:tc>
          <w:tcPr>
            <w:tcW w:w="2373" w:type="dxa"/>
            <w:shd w:val="clear" w:color="auto" w:fill="auto"/>
            <w:vAlign w:val="center"/>
          </w:tcPr>
          <w:p w14:paraId="14E54B1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Госпитальная</w:t>
            </w:r>
          </w:p>
        </w:tc>
        <w:tc>
          <w:tcPr>
            <w:tcW w:w="1139" w:type="dxa"/>
            <w:shd w:val="clear" w:color="auto" w:fill="auto"/>
            <w:vAlign w:val="center"/>
          </w:tcPr>
          <w:p w14:paraId="3B7F818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0,13</w:t>
            </w:r>
          </w:p>
        </w:tc>
        <w:tc>
          <w:tcPr>
            <w:tcW w:w="2744" w:type="dxa"/>
            <w:shd w:val="clear" w:color="auto" w:fill="auto"/>
            <w:vAlign w:val="center"/>
          </w:tcPr>
          <w:p w14:paraId="259A259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25A1C9A2"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L=60м и колодцев- 3шт.</w:t>
            </w:r>
          </w:p>
        </w:tc>
      </w:tr>
      <w:tr w:rsidR="00D0525C" w:rsidRPr="000825A3" w14:paraId="4E1E9325" w14:textId="77777777" w:rsidTr="00A7586F">
        <w:trPr>
          <w:jc w:val="center"/>
        </w:trPr>
        <w:tc>
          <w:tcPr>
            <w:tcW w:w="651" w:type="dxa"/>
            <w:shd w:val="clear" w:color="auto" w:fill="auto"/>
            <w:vAlign w:val="center"/>
          </w:tcPr>
          <w:p w14:paraId="6DB335C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26.</w:t>
            </w:r>
          </w:p>
        </w:tc>
        <w:tc>
          <w:tcPr>
            <w:tcW w:w="2373" w:type="dxa"/>
            <w:shd w:val="clear" w:color="auto" w:fill="auto"/>
            <w:vAlign w:val="center"/>
          </w:tcPr>
          <w:p w14:paraId="0F22DEA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Пролетарская (школа 31)</w:t>
            </w:r>
          </w:p>
        </w:tc>
        <w:tc>
          <w:tcPr>
            <w:tcW w:w="1139" w:type="dxa"/>
            <w:shd w:val="clear" w:color="auto" w:fill="auto"/>
            <w:vAlign w:val="center"/>
          </w:tcPr>
          <w:p w14:paraId="47C53C2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0,20</w:t>
            </w:r>
          </w:p>
        </w:tc>
        <w:tc>
          <w:tcPr>
            <w:tcW w:w="2744" w:type="dxa"/>
            <w:shd w:val="clear" w:color="auto" w:fill="auto"/>
            <w:vAlign w:val="center"/>
          </w:tcPr>
          <w:p w14:paraId="74A0C16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Наличие общесплавной канализации, не обеспечивающей пропуск дождевых стоков расчетной обеспеченности</w:t>
            </w:r>
          </w:p>
        </w:tc>
        <w:tc>
          <w:tcPr>
            <w:tcW w:w="2801" w:type="dxa"/>
            <w:shd w:val="clear" w:color="auto" w:fill="auto"/>
            <w:vAlign w:val="center"/>
          </w:tcPr>
          <w:p w14:paraId="5628C9E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w:t>
            </w:r>
          </w:p>
          <w:p w14:paraId="75D6D7B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L=200м, колодцев 4 шт.</w:t>
            </w:r>
          </w:p>
        </w:tc>
      </w:tr>
      <w:tr w:rsidR="00D0525C" w:rsidRPr="000825A3" w14:paraId="692EA8FE" w14:textId="77777777" w:rsidTr="00A7586F">
        <w:trPr>
          <w:jc w:val="center"/>
        </w:trPr>
        <w:tc>
          <w:tcPr>
            <w:tcW w:w="651" w:type="dxa"/>
            <w:shd w:val="clear" w:color="auto" w:fill="auto"/>
            <w:vAlign w:val="center"/>
          </w:tcPr>
          <w:p w14:paraId="05FFE27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lastRenderedPageBreak/>
              <w:t>27.</w:t>
            </w:r>
          </w:p>
        </w:tc>
        <w:tc>
          <w:tcPr>
            <w:tcW w:w="2373" w:type="dxa"/>
            <w:shd w:val="clear" w:color="auto" w:fill="auto"/>
            <w:vAlign w:val="center"/>
          </w:tcPr>
          <w:p w14:paraId="449F918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Ленинский проспект, 79а, 79б</w:t>
            </w:r>
          </w:p>
        </w:tc>
        <w:tc>
          <w:tcPr>
            <w:tcW w:w="1139" w:type="dxa"/>
            <w:shd w:val="clear" w:color="auto" w:fill="auto"/>
            <w:vAlign w:val="center"/>
          </w:tcPr>
          <w:p w14:paraId="389F890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0,13</w:t>
            </w:r>
          </w:p>
        </w:tc>
        <w:tc>
          <w:tcPr>
            <w:tcW w:w="2744" w:type="dxa"/>
            <w:shd w:val="clear" w:color="auto" w:fill="auto"/>
            <w:vAlign w:val="center"/>
          </w:tcPr>
          <w:p w14:paraId="5B593506"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Необходимость разделения сетей общесплавной канализации на дождевую и бытовую</w:t>
            </w:r>
          </w:p>
        </w:tc>
        <w:tc>
          <w:tcPr>
            <w:tcW w:w="2801" w:type="dxa"/>
            <w:shd w:val="clear" w:color="auto" w:fill="auto"/>
            <w:vAlign w:val="center"/>
          </w:tcPr>
          <w:p w14:paraId="085412B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(Работы по разделению сетей).</w:t>
            </w:r>
          </w:p>
          <w:p w14:paraId="1C5E4FF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L=100м, колодцев 2 шт.</w:t>
            </w:r>
          </w:p>
        </w:tc>
      </w:tr>
      <w:tr w:rsidR="00D0525C" w:rsidRPr="000825A3" w14:paraId="53AC2C82" w14:textId="77777777" w:rsidTr="00A7586F">
        <w:trPr>
          <w:jc w:val="center"/>
        </w:trPr>
        <w:tc>
          <w:tcPr>
            <w:tcW w:w="651" w:type="dxa"/>
            <w:shd w:val="clear" w:color="auto" w:fill="auto"/>
            <w:vAlign w:val="center"/>
          </w:tcPr>
          <w:p w14:paraId="3E16188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28.</w:t>
            </w:r>
          </w:p>
        </w:tc>
        <w:tc>
          <w:tcPr>
            <w:tcW w:w="2373" w:type="dxa"/>
            <w:shd w:val="clear" w:color="auto" w:fill="auto"/>
            <w:vAlign w:val="center"/>
          </w:tcPr>
          <w:p w14:paraId="70B8B1D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Свердлова-улица Аксакова</w:t>
            </w:r>
          </w:p>
        </w:tc>
        <w:tc>
          <w:tcPr>
            <w:tcW w:w="1139" w:type="dxa"/>
            <w:shd w:val="clear" w:color="auto" w:fill="auto"/>
            <w:vAlign w:val="center"/>
          </w:tcPr>
          <w:p w14:paraId="788C408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1,98</w:t>
            </w:r>
          </w:p>
        </w:tc>
        <w:tc>
          <w:tcPr>
            <w:tcW w:w="2744" w:type="dxa"/>
            <w:shd w:val="clear" w:color="auto" w:fill="auto"/>
            <w:vAlign w:val="center"/>
          </w:tcPr>
          <w:p w14:paraId="3795565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771DF77B" w14:textId="77777777" w:rsidR="00D0525C" w:rsidRPr="000825A3" w:rsidRDefault="00D0525C" w:rsidP="00A7586F">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существующей дождевой канализации с установкой очистных сооружений производительностью 10л/с. L=1380м, колодцев 11шт</w:t>
            </w:r>
          </w:p>
        </w:tc>
      </w:tr>
      <w:tr w:rsidR="00D0525C" w:rsidRPr="000825A3" w14:paraId="453D5AA2" w14:textId="77777777" w:rsidTr="00A7586F">
        <w:trPr>
          <w:jc w:val="center"/>
        </w:trPr>
        <w:tc>
          <w:tcPr>
            <w:tcW w:w="651" w:type="dxa"/>
            <w:shd w:val="clear" w:color="auto" w:fill="auto"/>
            <w:vAlign w:val="center"/>
          </w:tcPr>
          <w:p w14:paraId="0F3456C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29.</w:t>
            </w:r>
          </w:p>
        </w:tc>
        <w:tc>
          <w:tcPr>
            <w:tcW w:w="2373" w:type="dxa"/>
            <w:shd w:val="clear" w:color="auto" w:fill="auto"/>
            <w:vAlign w:val="center"/>
          </w:tcPr>
          <w:p w14:paraId="65F1410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Ялтинская</w:t>
            </w:r>
          </w:p>
        </w:tc>
        <w:tc>
          <w:tcPr>
            <w:tcW w:w="1139" w:type="dxa"/>
            <w:shd w:val="clear" w:color="auto" w:fill="auto"/>
            <w:vAlign w:val="center"/>
          </w:tcPr>
          <w:p w14:paraId="73582FE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2,65</w:t>
            </w:r>
          </w:p>
        </w:tc>
        <w:tc>
          <w:tcPr>
            <w:tcW w:w="2744" w:type="dxa"/>
            <w:shd w:val="clear" w:color="auto" w:fill="auto"/>
            <w:vAlign w:val="center"/>
          </w:tcPr>
          <w:p w14:paraId="1932E85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 Наличие общесплавной канализации, не обеспечивающей пропуск дождевых стоков расчетной обеспеченности</w:t>
            </w:r>
          </w:p>
        </w:tc>
        <w:tc>
          <w:tcPr>
            <w:tcW w:w="2801" w:type="dxa"/>
            <w:shd w:val="clear" w:color="auto" w:fill="auto"/>
            <w:vAlign w:val="center"/>
          </w:tcPr>
          <w:p w14:paraId="5108449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L=1194м, колодцев – 11шт.</w:t>
            </w:r>
          </w:p>
        </w:tc>
      </w:tr>
      <w:tr w:rsidR="00D0525C" w:rsidRPr="000825A3" w14:paraId="0496E1ED" w14:textId="77777777" w:rsidTr="00A7586F">
        <w:trPr>
          <w:jc w:val="center"/>
        </w:trPr>
        <w:tc>
          <w:tcPr>
            <w:tcW w:w="651" w:type="dxa"/>
            <w:shd w:val="clear" w:color="auto" w:fill="auto"/>
            <w:vAlign w:val="center"/>
          </w:tcPr>
          <w:p w14:paraId="5DCACEA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30.</w:t>
            </w:r>
          </w:p>
        </w:tc>
        <w:tc>
          <w:tcPr>
            <w:tcW w:w="2373" w:type="dxa"/>
            <w:shd w:val="clear" w:color="auto" w:fill="auto"/>
            <w:vAlign w:val="center"/>
          </w:tcPr>
          <w:p w14:paraId="486668F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Вишневая-Баженова</w:t>
            </w:r>
          </w:p>
        </w:tc>
        <w:tc>
          <w:tcPr>
            <w:tcW w:w="1139" w:type="dxa"/>
            <w:shd w:val="clear" w:color="auto" w:fill="auto"/>
            <w:vAlign w:val="center"/>
          </w:tcPr>
          <w:p w14:paraId="1BD550C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0,11</w:t>
            </w:r>
          </w:p>
        </w:tc>
        <w:tc>
          <w:tcPr>
            <w:tcW w:w="2744" w:type="dxa"/>
            <w:shd w:val="clear" w:color="auto" w:fill="auto"/>
            <w:vAlign w:val="center"/>
          </w:tcPr>
          <w:p w14:paraId="6187B61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Отсутствие сетей дождевой канализации в районе </w:t>
            </w:r>
            <w:proofErr w:type="spellStart"/>
            <w:r w:rsidRPr="000825A3">
              <w:rPr>
                <w:rFonts w:ascii="Times New Roman" w:eastAsia="Times New Roman" w:hAnsi="Times New Roman" w:cs="Times New Roman"/>
                <w:bCs/>
                <w:color w:val="000000"/>
                <w:kern w:val="24"/>
                <w:lang w:eastAsia="ru-RU"/>
              </w:rPr>
              <w:t>ул.Баженова</w:t>
            </w:r>
            <w:proofErr w:type="spellEnd"/>
          </w:p>
        </w:tc>
        <w:tc>
          <w:tcPr>
            <w:tcW w:w="2801" w:type="dxa"/>
            <w:shd w:val="clear" w:color="auto" w:fill="auto"/>
            <w:vAlign w:val="center"/>
          </w:tcPr>
          <w:p w14:paraId="2E621A4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Устройство сетей дождевой канализации L=160м, колодцев–5шт в районе </w:t>
            </w:r>
            <w:proofErr w:type="spellStart"/>
            <w:proofErr w:type="gramStart"/>
            <w:r w:rsidRPr="000825A3">
              <w:rPr>
                <w:rFonts w:ascii="Times New Roman" w:eastAsia="Times New Roman" w:hAnsi="Times New Roman" w:cs="Times New Roman"/>
                <w:bCs/>
                <w:color w:val="000000"/>
                <w:kern w:val="24"/>
                <w:lang w:eastAsia="ru-RU"/>
              </w:rPr>
              <w:t>ул.Баженова</w:t>
            </w:r>
            <w:proofErr w:type="spellEnd"/>
            <w:r w:rsidRPr="000825A3">
              <w:rPr>
                <w:rFonts w:ascii="Times New Roman" w:eastAsia="Times New Roman" w:hAnsi="Times New Roman" w:cs="Times New Roman"/>
                <w:bCs/>
                <w:color w:val="000000"/>
                <w:kern w:val="24"/>
                <w:lang w:eastAsia="ru-RU"/>
              </w:rPr>
              <w:t>..</w:t>
            </w:r>
            <w:proofErr w:type="gramEnd"/>
          </w:p>
        </w:tc>
      </w:tr>
      <w:tr w:rsidR="00D0525C" w:rsidRPr="000825A3" w14:paraId="4ADF1CB1" w14:textId="77777777" w:rsidTr="00A7586F">
        <w:trPr>
          <w:jc w:val="center"/>
        </w:trPr>
        <w:tc>
          <w:tcPr>
            <w:tcW w:w="651" w:type="dxa"/>
            <w:shd w:val="clear" w:color="auto" w:fill="auto"/>
            <w:vAlign w:val="center"/>
          </w:tcPr>
          <w:p w14:paraId="2B65E33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31.</w:t>
            </w:r>
          </w:p>
        </w:tc>
        <w:tc>
          <w:tcPr>
            <w:tcW w:w="2373" w:type="dxa"/>
            <w:shd w:val="clear" w:color="auto" w:fill="auto"/>
            <w:vAlign w:val="center"/>
          </w:tcPr>
          <w:p w14:paraId="7EC99B1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Лесопильная, 81</w:t>
            </w:r>
          </w:p>
        </w:tc>
        <w:tc>
          <w:tcPr>
            <w:tcW w:w="1139" w:type="dxa"/>
            <w:shd w:val="clear" w:color="auto" w:fill="auto"/>
            <w:vAlign w:val="center"/>
          </w:tcPr>
          <w:p w14:paraId="174F24A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0,03</w:t>
            </w:r>
          </w:p>
        </w:tc>
        <w:tc>
          <w:tcPr>
            <w:tcW w:w="2744" w:type="dxa"/>
            <w:shd w:val="clear" w:color="auto" w:fill="auto"/>
            <w:vAlign w:val="center"/>
          </w:tcPr>
          <w:p w14:paraId="523E2B8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Отсутствие сетей дождевой канализации в районе по </w:t>
            </w:r>
            <w:proofErr w:type="spellStart"/>
            <w:r w:rsidRPr="000825A3">
              <w:rPr>
                <w:rFonts w:ascii="Times New Roman" w:eastAsia="Times New Roman" w:hAnsi="Times New Roman" w:cs="Times New Roman"/>
                <w:bCs/>
                <w:color w:val="000000"/>
                <w:kern w:val="24"/>
                <w:lang w:eastAsia="ru-RU"/>
              </w:rPr>
              <w:t>ул.Лесопильной</w:t>
            </w:r>
            <w:proofErr w:type="spellEnd"/>
          </w:p>
        </w:tc>
        <w:tc>
          <w:tcPr>
            <w:tcW w:w="2801" w:type="dxa"/>
            <w:shd w:val="clear" w:color="auto" w:fill="auto"/>
            <w:vAlign w:val="center"/>
          </w:tcPr>
          <w:p w14:paraId="3617D1F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Устройство сетей дождевой канализации L=40м, колодцев-2шт по </w:t>
            </w:r>
            <w:proofErr w:type="spellStart"/>
            <w:r w:rsidRPr="000825A3">
              <w:rPr>
                <w:rFonts w:ascii="Times New Roman" w:eastAsia="Times New Roman" w:hAnsi="Times New Roman" w:cs="Times New Roman"/>
                <w:bCs/>
                <w:color w:val="000000"/>
                <w:kern w:val="24"/>
                <w:lang w:eastAsia="ru-RU"/>
              </w:rPr>
              <w:t>ул.Лесопильной</w:t>
            </w:r>
            <w:proofErr w:type="spellEnd"/>
            <w:r w:rsidRPr="000825A3">
              <w:rPr>
                <w:rFonts w:ascii="Times New Roman" w:eastAsia="Times New Roman" w:hAnsi="Times New Roman" w:cs="Times New Roman"/>
                <w:bCs/>
                <w:color w:val="000000"/>
                <w:kern w:val="24"/>
                <w:lang w:eastAsia="ru-RU"/>
              </w:rPr>
              <w:t>.</w:t>
            </w:r>
          </w:p>
        </w:tc>
      </w:tr>
      <w:tr w:rsidR="00D0525C" w:rsidRPr="000825A3" w14:paraId="0A2869FF" w14:textId="77777777" w:rsidTr="00A7586F">
        <w:trPr>
          <w:jc w:val="center"/>
        </w:trPr>
        <w:tc>
          <w:tcPr>
            <w:tcW w:w="651" w:type="dxa"/>
            <w:shd w:val="clear" w:color="auto" w:fill="auto"/>
            <w:vAlign w:val="center"/>
          </w:tcPr>
          <w:p w14:paraId="6C5C86F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32.</w:t>
            </w:r>
          </w:p>
        </w:tc>
        <w:tc>
          <w:tcPr>
            <w:tcW w:w="2373" w:type="dxa"/>
            <w:shd w:val="clear" w:color="auto" w:fill="auto"/>
            <w:vAlign w:val="center"/>
          </w:tcPr>
          <w:p w14:paraId="34B2BBA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Бульвар Солнечный</w:t>
            </w:r>
          </w:p>
        </w:tc>
        <w:tc>
          <w:tcPr>
            <w:tcW w:w="1139" w:type="dxa"/>
            <w:shd w:val="clear" w:color="auto" w:fill="auto"/>
            <w:vAlign w:val="center"/>
          </w:tcPr>
          <w:p w14:paraId="47D69EC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0,83</w:t>
            </w:r>
          </w:p>
        </w:tc>
        <w:tc>
          <w:tcPr>
            <w:tcW w:w="2744" w:type="dxa"/>
            <w:shd w:val="clear" w:color="auto" w:fill="auto"/>
            <w:vAlign w:val="center"/>
          </w:tcPr>
          <w:p w14:paraId="0F955A30"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6FB1918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L=160м, колодцев–5</w:t>
            </w:r>
            <w:proofErr w:type="gramStart"/>
            <w:r w:rsidRPr="000825A3">
              <w:rPr>
                <w:rFonts w:ascii="Times New Roman" w:eastAsia="Times New Roman" w:hAnsi="Times New Roman" w:cs="Times New Roman"/>
                <w:bCs/>
                <w:color w:val="000000"/>
                <w:kern w:val="24"/>
                <w:lang w:eastAsia="ru-RU"/>
              </w:rPr>
              <w:t>шт .</w:t>
            </w:r>
            <w:proofErr w:type="gramEnd"/>
          </w:p>
        </w:tc>
      </w:tr>
      <w:tr w:rsidR="00D0525C" w:rsidRPr="000825A3" w14:paraId="3477A7F4" w14:textId="77777777" w:rsidTr="00A7586F">
        <w:trPr>
          <w:jc w:val="center"/>
        </w:trPr>
        <w:tc>
          <w:tcPr>
            <w:tcW w:w="651" w:type="dxa"/>
            <w:shd w:val="clear" w:color="auto" w:fill="auto"/>
            <w:vAlign w:val="center"/>
          </w:tcPr>
          <w:p w14:paraId="4B77049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32а.</w:t>
            </w:r>
          </w:p>
        </w:tc>
        <w:tc>
          <w:tcPr>
            <w:tcW w:w="2373" w:type="dxa"/>
            <w:shd w:val="clear" w:color="auto" w:fill="auto"/>
            <w:vAlign w:val="center"/>
          </w:tcPr>
          <w:p w14:paraId="2FF92F5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Бульвар Солнечный</w:t>
            </w:r>
          </w:p>
        </w:tc>
        <w:tc>
          <w:tcPr>
            <w:tcW w:w="1139" w:type="dxa"/>
            <w:shd w:val="clear" w:color="auto" w:fill="auto"/>
            <w:vAlign w:val="center"/>
          </w:tcPr>
          <w:p w14:paraId="0598EAF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0,25</w:t>
            </w:r>
          </w:p>
        </w:tc>
        <w:tc>
          <w:tcPr>
            <w:tcW w:w="2744" w:type="dxa"/>
            <w:shd w:val="clear" w:color="auto" w:fill="auto"/>
            <w:vAlign w:val="center"/>
          </w:tcPr>
          <w:p w14:paraId="567A52C7"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2DC688B7"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L=130м, колодцев 4 шт.</w:t>
            </w:r>
          </w:p>
        </w:tc>
      </w:tr>
      <w:tr w:rsidR="00D0525C" w:rsidRPr="000825A3" w14:paraId="02224B05" w14:textId="77777777" w:rsidTr="00A7586F">
        <w:trPr>
          <w:jc w:val="center"/>
        </w:trPr>
        <w:tc>
          <w:tcPr>
            <w:tcW w:w="651" w:type="dxa"/>
            <w:shd w:val="clear" w:color="auto" w:fill="auto"/>
            <w:vAlign w:val="center"/>
          </w:tcPr>
          <w:p w14:paraId="6D72FC7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33.</w:t>
            </w:r>
          </w:p>
        </w:tc>
        <w:tc>
          <w:tcPr>
            <w:tcW w:w="2373" w:type="dxa"/>
            <w:shd w:val="clear" w:color="auto" w:fill="auto"/>
            <w:vAlign w:val="center"/>
          </w:tcPr>
          <w:p w14:paraId="6F4BCC8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Ленинский проспект, 83 а-д</w:t>
            </w:r>
          </w:p>
        </w:tc>
        <w:tc>
          <w:tcPr>
            <w:tcW w:w="1139" w:type="dxa"/>
            <w:shd w:val="clear" w:color="auto" w:fill="auto"/>
            <w:vAlign w:val="center"/>
          </w:tcPr>
          <w:p w14:paraId="49F311F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0,39</w:t>
            </w:r>
          </w:p>
        </w:tc>
        <w:tc>
          <w:tcPr>
            <w:tcW w:w="2744" w:type="dxa"/>
            <w:shd w:val="clear" w:color="auto" w:fill="auto"/>
            <w:vAlign w:val="center"/>
          </w:tcPr>
          <w:p w14:paraId="0D051B5B"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17F737BF"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L=140м, колодцев 4 шт.</w:t>
            </w:r>
          </w:p>
        </w:tc>
      </w:tr>
      <w:tr w:rsidR="00D0525C" w:rsidRPr="000825A3" w14:paraId="7FB0DB34" w14:textId="77777777" w:rsidTr="00A7586F">
        <w:trPr>
          <w:jc w:val="center"/>
        </w:trPr>
        <w:tc>
          <w:tcPr>
            <w:tcW w:w="651" w:type="dxa"/>
            <w:shd w:val="clear" w:color="auto" w:fill="auto"/>
            <w:vAlign w:val="center"/>
          </w:tcPr>
          <w:p w14:paraId="78A4ADD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34.</w:t>
            </w:r>
          </w:p>
        </w:tc>
        <w:tc>
          <w:tcPr>
            <w:tcW w:w="2373" w:type="dxa"/>
            <w:shd w:val="clear" w:color="auto" w:fill="auto"/>
            <w:vAlign w:val="center"/>
          </w:tcPr>
          <w:p w14:paraId="60AF208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Серпуховская, 1-7</w:t>
            </w:r>
          </w:p>
        </w:tc>
        <w:tc>
          <w:tcPr>
            <w:tcW w:w="1139" w:type="dxa"/>
            <w:shd w:val="clear" w:color="auto" w:fill="auto"/>
            <w:vAlign w:val="center"/>
          </w:tcPr>
          <w:p w14:paraId="3980983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0,40</w:t>
            </w:r>
          </w:p>
        </w:tc>
        <w:tc>
          <w:tcPr>
            <w:tcW w:w="2744" w:type="dxa"/>
            <w:shd w:val="clear" w:color="auto" w:fill="auto"/>
            <w:vAlign w:val="center"/>
          </w:tcPr>
          <w:p w14:paraId="155C4B67"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10C56498"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L=140м.</w:t>
            </w:r>
          </w:p>
        </w:tc>
      </w:tr>
      <w:tr w:rsidR="00D0525C" w:rsidRPr="000825A3" w14:paraId="57AC08CA" w14:textId="77777777" w:rsidTr="00A7586F">
        <w:trPr>
          <w:jc w:val="center"/>
        </w:trPr>
        <w:tc>
          <w:tcPr>
            <w:tcW w:w="651" w:type="dxa"/>
            <w:shd w:val="clear" w:color="auto" w:fill="auto"/>
            <w:vAlign w:val="center"/>
          </w:tcPr>
          <w:p w14:paraId="3ED65EB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35.</w:t>
            </w:r>
          </w:p>
        </w:tc>
        <w:tc>
          <w:tcPr>
            <w:tcW w:w="2373" w:type="dxa"/>
            <w:shd w:val="clear" w:color="auto" w:fill="auto"/>
            <w:vAlign w:val="center"/>
          </w:tcPr>
          <w:p w14:paraId="40FD547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roofErr w:type="spellStart"/>
            <w:r w:rsidRPr="000825A3">
              <w:rPr>
                <w:rFonts w:ascii="Times New Roman" w:eastAsia="Times New Roman" w:hAnsi="Times New Roman" w:cs="Times New Roman"/>
                <w:bCs/>
                <w:color w:val="000000"/>
                <w:kern w:val="24"/>
                <w:lang w:eastAsia="ru-RU"/>
              </w:rPr>
              <w:t>Пер.Мореходный</w:t>
            </w:r>
            <w:proofErr w:type="spellEnd"/>
          </w:p>
        </w:tc>
        <w:tc>
          <w:tcPr>
            <w:tcW w:w="1139" w:type="dxa"/>
            <w:shd w:val="clear" w:color="auto" w:fill="auto"/>
            <w:vAlign w:val="center"/>
          </w:tcPr>
          <w:p w14:paraId="519D86C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0,56</w:t>
            </w:r>
          </w:p>
        </w:tc>
        <w:tc>
          <w:tcPr>
            <w:tcW w:w="2744" w:type="dxa"/>
            <w:shd w:val="clear" w:color="auto" w:fill="auto"/>
            <w:vAlign w:val="center"/>
          </w:tcPr>
          <w:p w14:paraId="23499488"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58D3FD5F"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L=150м, колодцев 5 шт.</w:t>
            </w:r>
          </w:p>
        </w:tc>
      </w:tr>
      <w:tr w:rsidR="00D0525C" w:rsidRPr="000825A3" w14:paraId="745CFBB2" w14:textId="77777777" w:rsidTr="00A7586F">
        <w:trPr>
          <w:jc w:val="center"/>
        </w:trPr>
        <w:tc>
          <w:tcPr>
            <w:tcW w:w="651" w:type="dxa"/>
            <w:shd w:val="clear" w:color="auto" w:fill="auto"/>
            <w:vAlign w:val="center"/>
          </w:tcPr>
          <w:p w14:paraId="7DDA211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36.</w:t>
            </w:r>
          </w:p>
        </w:tc>
        <w:tc>
          <w:tcPr>
            <w:tcW w:w="2373" w:type="dxa"/>
            <w:shd w:val="clear" w:color="auto" w:fill="auto"/>
            <w:vAlign w:val="center"/>
          </w:tcPr>
          <w:p w14:paraId="34339AC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w:t>
            </w:r>
            <w:proofErr w:type="spellStart"/>
            <w:r w:rsidRPr="000825A3">
              <w:rPr>
                <w:rFonts w:ascii="Times New Roman" w:eastAsia="Times New Roman" w:hAnsi="Times New Roman" w:cs="Times New Roman"/>
                <w:bCs/>
                <w:color w:val="000000"/>
                <w:kern w:val="24"/>
                <w:lang w:eastAsia="ru-RU"/>
              </w:rPr>
              <w:t>Эльблонгская</w:t>
            </w:r>
            <w:proofErr w:type="spellEnd"/>
            <w:r w:rsidRPr="000825A3">
              <w:rPr>
                <w:rFonts w:ascii="Times New Roman" w:eastAsia="Times New Roman" w:hAnsi="Times New Roman" w:cs="Times New Roman"/>
                <w:bCs/>
                <w:color w:val="000000"/>
                <w:kern w:val="24"/>
                <w:lang w:eastAsia="ru-RU"/>
              </w:rPr>
              <w:t>, 19</w:t>
            </w:r>
          </w:p>
        </w:tc>
        <w:tc>
          <w:tcPr>
            <w:tcW w:w="1139" w:type="dxa"/>
            <w:shd w:val="clear" w:color="auto" w:fill="auto"/>
            <w:vAlign w:val="center"/>
          </w:tcPr>
          <w:p w14:paraId="3AC501F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0,06</w:t>
            </w:r>
          </w:p>
        </w:tc>
        <w:tc>
          <w:tcPr>
            <w:tcW w:w="2744" w:type="dxa"/>
            <w:shd w:val="clear" w:color="auto" w:fill="auto"/>
            <w:vAlign w:val="center"/>
          </w:tcPr>
          <w:p w14:paraId="32E9DD8A"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50E4CB6D"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L=60м, колодцев 2 шт.</w:t>
            </w:r>
          </w:p>
        </w:tc>
      </w:tr>
      <w:tr w:rsidR="00D0525C" w:rsidRPr="000825A3" w14:paraId="4ACB03E4" w14:textId="77777777" w:rsidTr="00A7586F">
        <w:trPr>
          <w:jc w:val="center"/>
        </w:trPr>
        <w:tc>
          <w:tcPr>
            <w:tcW w:w="651" w:type="dxa"/>
            <w:shd w:val="clear" w:color="auto" w:fill="auto"/>
            <w:vAlign w:val="center"/>
          </w:tcPr>
          <w:p w14:paraId="2E30D97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37.</w:t>
            </w:r>
          </w:p>
        </w:tc>
        <w:tc>
          <w:tcPr>
            <w:tcW w:w="2373" w:type="dxa"/>
            <w:shd w:val="clear" w:color="auto" w:fill="auto"/>
            <w:vAlign w:val="center"/>
          </w:tcPr>
          <w:p w14:paraId="2313A98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Багратиона, </w:t>
            </w:r>
            <w:proofErr w:type="gramStart"/>
            <w:r w:rsidRPr="000825A3">
              <w:rPr>
                <w:rFonts w:ascii="Times New Roman" w:eastAsia="Times New Roman" w:hAnsi="Times New Roman" w:cs="Times New Roman"/>
                <w:bCs/>
                <w:color w:val="000000"/>
                <w:kern w:val="24"/>
                <w:lang w:eastAsia="ru-RU"/>
              </w:rPr>
              <w:t>128,а</w:t>
            </w:r>
            <w:proofErr w:type="gramEnd"/>
          </w:p>
        </w:tc>
        <w:tc>
          <w:tcPr>
            <w:tcW w:w="1139" w:type="dxa"/>
            <w:shd w:val="clear" w:color="auto" w:fill="auto"/>
            <w:vAlign w:val="center"/>
          </w:tcPr>
          <w:p w14:paraId="445BB78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0,07</w:t>
            </w:r>
          </w:p>
        </w:tc>
        <w:tc>
          <w:tcPr>
            <w:tcW w:w="2744" w:type="dxa"/>
            <w:shd w:val="clear" w:color="auto" w:fill="auto"/>
            <w:vAlign w:val="center"/>
          </w:tcPr>
          <w:p w14:paraId="0D9D5A5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689F8555"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L=500м, колодцев 2 шт.</w:t>
            </w:r>
          </w:p>
        </w:tc>
      </w:tr>
      <w:tr w:rsidR="00D0525C" w:rsidRPr="000825A3" w14:paraId="1EFB634B" w14:textId="77777777" w:rsidTr="00A7586F">
        <w:trPr>
          <w:jc w:val="center"/>
        </w:trPr>
        <w:tc>
          <w:tcPr>
            <w:tcW w:w="651" w:type="dxa"/>
            <w:shd w:val="clear" w:color="auto" w:fill="auto"/>
            <w:vAlign w:val="center"/>
          </w:tcPr>
          <w:p w14:paraId="69611EE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38.</w:t>
            </w:r>
          </w:p>
        </w:tc>
        <w:tc>
          <w:tcPr>
            <w:tcW w:w="2373" w:type="dxa"/>
            <w:shd w:val="clear" w:color="auto" w:fill="auto"/>
            <w:vAlign w:val="center"/>
          </w:tcPr>
          <w:p w14:paraId="4DEADB3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Проспект Калинина, 1-13</w:t>
            </w:r>
          </w:p>
        </w:tc>
        <w:tc>
          <w:tcPr>
            <w:tcW w:w="1139" w:type="dxa"/>
            <w:shd w:val="clear" w:color="auto" w:fill="auto"/>
            <w:vAlign w:val="center"/>
          </w:tcPr>
          <w:p w14:paraId="45E94E6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0,31</w:t>
            </w:r>
          </w:p>
        </w:tc>
        <w:tc>
          <w:tcPr>
            <w:tcW w:w="2744" w:type="dxa"/>
            <w:shd w:val="clear" w:color="auto" w:fill="auto"/>
            <w:vAlign w:val="center"/>
          </w:tcPr>
          <w:p w14:paraId="2272D6A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2AA1DF2C"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L=140м, колодцев 3 шт.</w:t>
            </w:r>
          </w:p>
        </w:tc>
      </w:tr>
      <w:tr w:rsidR="00D0525C" w:rsidRPr="000825A3" w14:paraId="55F43CB5" w14:textId="77777777" w:rsidTr="00A7586F">
        <w:trPr>
          <w:jc w:val="center"/>
        </w:trPr>
        <w:tc>
          <w:tcPr>
            <w:tcW w:w="651" w:type="dxa"/>
            <w:shd w:val="clear" w:color="auto" w:fill="auto"/>
            <w:vAlign w:val="center"/>
          </w:tcPr>
          <w:p w14:paraId="2D1CF29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39.</w:t>
            </w:r>
          </w:p>
        </w:tc>
        <w:tc>
          <w:tcPr>
            <w:tcW w:w="2373" w:type="dxa"/>
            <w:shd w:val="clear" w:color="auto" w:fill="auto"/>
            <w:vAlign w:val="center"/>
          </w:tcPr>
          <w:p w14:paraId="4A93432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Ленинский проспект, 94-100</w:t>
            </w:r>
          </w:p>
        </w:tc>
        <w:tc>
          <w:tcPr>
            <w:tcW w:w="1139" w:type="dxa"/>
            <w:shd w:val="clear" w:color="auto" w:fill="auto"/>
            <w:vAlign w:val="center"/>
          </w:tcPr>
          <w:p w14:paraId="0E830C4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0,11</w:t>
            </w:r>
          </w:p>
        </w:tc>
        <w:tc>
          <w:tcPr>
            <w:tcW w:w="2744" w:type="dxa"/>
            <w:shd w:val="clear" w:color="auto" w:fill="auto"/>
            <w:vAlign w:val="center"/>
          </w:tcPr>
          <w:p w14:paraId="547AB79D"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02E2E83E"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L=75м, колодцев 2 шт.</w:t>
            </w:r>
          </w:p>
        </w:tc>
      </w:tr>
      <w:tr w:rsidR="00D0525C" w:rsidRPr="000825A3" w14:paraId="2AAC5B23" w14:textId="77777777" w:rsidTr="00A7586F">
        <w:trPr>
          <w:jc w:val="center"/>
        </w:trPr>
        <w:tc>
          <w:tcPr>
            <w:tcW w:w="651" w:type="dxa"/>
            <w:shd w:val="clear" w:color="auto" w:fill="auto"/>
            <w:vAlign w:val="center"/>
          </w:tcPr>
          <w:p w14:paraId="15C9CFB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40.</w:t>
            </w:r>
          </w:p>
        </w:tc>
        <w:tc>
          <w:tcPr>
            <w:tcW w:w="2373" w:type="dxa"/>
            <w:shd w:val="clear" w:color="auto" w:fill="auto"/>
            <w:vAlign w:val="center"/>
          </w:tcPr>
          <w:p w14:paraId="7A324F6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Красноармейская-Багратиона, 35-47</w:t>
            </w:r>
          </w:p>
        </w:tc>
        <w:tc>
          <w:tcPr>
            <w:tcW w:w="1139" w:type="dxa"/>
            <w:shd w:val="clear" w:color="auto" w:fill="auto"/>
            <w:vAlign w:val="center"/>
          </w:tcPr>
          <w:p w14:paraId="771E38C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0,70</w:t>
            </w:r>
          </w:p>
        </w:tc>
        <w:tc>
          <w:tcPr>
            <w:tcW w:w="2744" w:type="dxa"/>
            <w:shd w:val="clear" w:color="auto" w:fill="auto"/>
            <w:vAlign w:val="center"/>
          </w:tcPr>
          <w:p w14:paraId="5D741F73"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4AE768CD"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L=300м, колодцев 5 шт.</w:t>
            </w:r>
          </w:p>
        </w:tc>
      </w:tr>
      <w:tr w:rsidR="00D0525C" w:rsidRPr="000825A3" w14:paraId="557D1BC2" w14:textId="77777777" w:rsidTr="00A7586F">
        <w:trPr>
          <w:jc w:val="center"/>
        </w:trPr>
        <w:tc>
          <w:tcPr>
            <w:tcW w:w="651" w:type="dxa"/>
            <w:shd w:val="clear" w:color="auto" w:fill="auto"/>
            <w:vAlign w:val="center"/>
          </w:tcPr>
          <w:p w14:paraId="31311F5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41.</w:t>
            </w:r>
          </w:p>
        </w:tc>
        <w:tc>
          <w:tcPr>
            <w:tcW w:w="2373" w:type="dxa"/>
            <w:shd w:val="clear" w:color="auto" w:fill="auto"/>
            <w:vAlign w:val="center"/>
          </w:tcPr>
          <w:p w14:paraId="448B127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Багратиона, 29</w:t>
            </w:r>
          </w:p>
        </w:tc>
        <w:tc>
          <w:tcPr>
            <w:tcW w:w="1139" w:type="dxa"/>
            <w:shd w:val="clear" w:color="auto" w:fill="auto"/>
            <w:vAlign w:val="center"/>
          </w:tcPr>
          <w:p w14:paraId="2650F16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0,68</w:t>
            </w:r>
          </w:p>
        </w:tc>
        <w:tc>
          <w:tcPr>
            <w:tcW w:w="2744" w:type="dxa"/>
            <w:shd w:val="clear" w:color="auto" w:fill="auto"/>
            <w:vAlign w:val="center"/>
          </w:tcPr>
          <w:p w14:paraId="0A497B13"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4003310A"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L=235м, колодцев 4 шт.</w:t>
            </w:r>
          </w:p>
        </w:tc>
      </w:tr>
      <w:tr w:rsidR="00D0525C" w:rsidRPr="000825A3" w14:paraId="5C93C40C" w14:textId="77777777" w:rsidTr="00A7586F">
        <w:trPr>
          <w:jc w:val="center"/>
        </w:trPr>
        <w:tc>
          <w:tcPr>
            <w:tcW w:w="651" w:type="dxa"/>
            <w:shd w:val="clear" w:color="auto" w:fill="auto"/>
            <w:vAlign w:val="center"/>
          </w:tcPr>
          <w:p w14:paraId="3B9EB42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lastRenderedPageBreak/>
              <w:t>42.</w:t>
            </w:r>
          </w:p>
        </w:tc>
        <w:tc>
          <w:tcPr>
            <w:tcW w:w="2373" w:type="dxa"/>
            <w:shd w:val="clear" w:color="auto" w:fill="auto"/>
            <w:vAlign w:val="center"/>
          </w:tcPr>
          <w:p w14:paraId="5270F08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Малая Песочная</w:t>
            </w:r>
          </w:p>
        </w:tc>
        <w:tc>
          <w:tcPr>
            <w:tcW w:w="1139" w:type="dxa"/>
            <w:shd w:val="clear" w:color="auto" w:fill="auto"/>
            <w:vAlign w:val="center"/>
          </w:tcPr>
          <w:p w14:paraId="51C7B6F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0,06</w:t>
            </w:r>
          </w:p>
        </w:tc>
        <w:tc>
          <w:tcPr>
            <w:tcW w:w="2744" w:type="dxa"/>
            <w:shd w:val="clear" w:color="auto" w:fill="auto"/>
            <w:vAlign w:val="center"/>
          </w:tcPr>
          <w:p w14:paraId="75C318B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58980F67"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L=60м, колодцев 2 шт.</w:t>
            </w:r>
          </w:p>
        </w:tc>
      </w:tr>
      <w:tr w:rsidR="00D0525C" w:rsidRPr="000825A3" w14:paraId="3A853CD3" w14:textId="77777777" w:rsidTr="00A7586F">
        <w:trPr>
          <w:jc w:val="center"/>
        </w:trPr>
        <w:tc>
          <w:tcPr>
            <w:tcW w:w="651" w:type="dxa"/>
            <w:shd w:val="clear" w:color="auto" w:fill="auto"/>
            <w:vAlign w:val="center"/>
          </w:tcPr>
          <w:p w14:paraId="2BD4F43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43.</w:t>
            </w:r>
          </w:p>
        </w:tc>
        <w:tc>
          <w:tcPr>
            <w:tcW w:w="2373" w:type="dxa"/>
            <w:shd w:val="clear" w:color="auto" w:fill="auto"/>
            <w:vAlign w:val="center"/>
          </w:tcPr>
          <w:p w14:paraId="23A91B5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Чаадаева, 3-11, улица Нансена, 1,</w:t>
            </w:r>
          </w:p>
          <w:p w14:paraId="298A0DF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Суворова, 2-8</w:t>
            </w:r>
          </w:p>
        </w:tc>
        <w:tc>
          <w:tcPr>
            <w:tcW w:w="1139" w:type="dxa"/>
            <w:shd w:val="clear" w:color="auto" w:fill="auto"/>
            <w:vAlign w:val="center"/>
          </w:tcPr>
          <w:p w14:paraId="30470CF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1,89</w:t>
            </w:r>
          </w:p>
        </w:tc>
        <w:tc>
          <w:tcPr>
            <w:tcW w:w="2744" w:type="dxa"/>
            <w:shd w:val="clear" w:color="auto" w:fill="auto"/>
            <w:vAlign w:val="center"/>
          </w:tcPr>
          <w:p w14:paraId="30C8E46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25EE1AC2"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L=140м, колодцев 3 шт.</w:t>
            </w:r>
          </w:p>
        </w:tc>
      </w:tr>
      <w:tr w:rsidR="00D0525C" w:rsidRPr="000825A3" w14:paraId="6254891D" w14:textId="77777777" w:rsidTr="00A7586F">
        <w:trPr>
          <w:jc w:val="center"/>
        </w:trPr>
        <w:tc>
          <w:tcPr>
            <w:tcW w:w="651" w:type="dxa"/>
            <w:shd w:val="clear" w:color="auto" w:fill="auto"/>
            <w:vAlign w:val="center"/>
          </w:tcPr>
          <w:p w14:paraId="247B34E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44.</w:t>
            </w:r>
          </w:p>
        </w:tc>
        <w:tc>
          <w:tcPr>
            <w:tcW w:w="2373" w:type="dxa"/>
            <w:shd w:val="clear" w:color="auto" w:fill="auto"/>
            <w:vAlign w:val="center"/>
          </w:tcPr>
          <w:p w14:paraId="25A9825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Чаадаева, 6-8</w:t>
            </w:r>
          </w:p>
        </w:tc>
        <w:tc>
          <w:tcPr>
            <w:tcW w:w="1139" w:type="dxa"/>
            <w:shd w:val="clear" w:color="auto" w:fill="auto"/>
            <w:vAlign w:val="center"/>
          </w:tcPr>
          <w:p w14:paraId="72FA508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0,22</w:t>
            </w:r>
          </w:p>
        </w:tc>
        <w:tc>
          <w:tcPr>
            <w:tcW w:w="2744" w:type="dxa"/>
            <w:shd w:val="clear" w:color="auto" w:fill="auto"/>
            <w:vAlign w:val="center"/>
          </w:tcPr>
          <w:p w14:paraId="07F0D7E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3D96EED0"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L=125м, колодцев 3 шт.</w:t>
            </w:r>
          </w:p>
        </w:tc>
      </w:tr>
      <w:tr w:rsidR="00D0525C" w:rsidRPr="000825A3" w14:paraId="57A7B2C8" w14:textId="77777777" w:rsidTr="00A7586F">
        <w:trPr>
          <w:jc w:val="center"/>
        </w:trPr>
        <w:tc>
          <w:tcPr>
            <w:tcW w:w="651" w:type="dxa"/>
            <w:shd w:val="clear" w:color="auto" w:fill="auto"/>
            <w:vAlign w:val="center"/>
          </w:tcPr>
          <w:p w14:paraId="601CF86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45.</w:t>
            </w:r>
          </w:p>
        </w:tc>
        <w:tc>
          <w:tcPr>
            <w:tcW w:w="2373" w:type="dxa"/>
            <w:shd w:val="clear" w:color="auto" w:fill="auto"/>
            <w:vAlign w:val="center"/>
          </w:tcPr>
          <w:p w14:paraId="52732DB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Транспортная</w:t>
            </w:r>
          </w:p>
        </w:tc>
        <w:tc>
          <w:tcPr>
            <w:tcW w:w="1139" w:type="dxa"/>
            <w:shd w:val="clear" w:color="auto" w:fill="auto"/>
            <w:vAlign w:val="center"/>
          </w:tcPr>
          <w:p w14:paraId="27AE71B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2,97</w:t>
            </w:r>
          </w:p>
        </w:tc>
        <w:tc>
          <w:tcPr>
            <w:tcW w:w="2744" w:type="dxa"/>
            <w:shd w:val="clear" w:color="auto" w:fill="auto"/>
            <w:vAlign w:val="center"/>
          </w:tcPr>
          <w:p w14:paraId="6A4D735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384DAB3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Сети дождевой канализации –</w:t>
            </w:r>
          </w:p>
          <w:p w14:paraId="16AF219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по чертежам масштаба 1:500.</w:t>
            </w:r>
          </w:p>
        </w:tc>
      </w:tr>
      <w:tr w:rsidR="00D0525C" w:rsidRPr="000825A3" w14:paraId="22FCC2DE" w14:textId="77777777" w:rsidTr="00A7586F">
        <w:trPr>
          <w:jc w:val="center"/>
        </w:trPr>
        <w:tc>
          <w:tcPr>
            <w:tcW w:w="651" w:type="dxa"/>
            <w:shd w:val="clear" w:color="auto" w:fill="auto"/>
            <w:vAlign w:val="center"/>
          </w:tcPr>
          <w:p w14:paraId="57828D3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46.</w:t>
            </w:r>
          </w:p>
        </w:tc>
        <w:tc>
          <w:tcPr>
            <w:tcW w:w="2373" w:type="dxa"/>
            <w:shd w:val="clear" w:color="auto" w:fill="auto"/>
            <w:vAlign w:val="center"/>
          </w:tcPr>
          <w:p w14:paraId="466FE8F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Суворова, 41</w:t>
            </w:r>
          </w:p>
        </w:tc>
        <w:tc>
          <w:tcPr>
            <w:tcW w:w="1139" w:type="dxa"/>
            <w:shd w:val="clear" w:color="auto" w:fill="auto"/>
            <w:vAlign w:val="center"/>
          </w:tcPr>
          <w:p w14:paraId="4E494D3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0,09</w:t>
            </w:r>
          </w:p>
        </w:tc>
        <w:tc>
          <w:tcPr>
            <w:tcW w:w="2744" w:type="dxa"/>
            <w:shd w:val="clear" w:color="auto" w:fill="auto"/>
            <w:vAlign w:val="center"/>
          </w:tcPr>
          <w:p w14:paraId="6D23BF4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0F6EA6A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По чертежам масштаба 1:500.</w:t>
            </w:r>
          </w:p>
        </w:tc>
      </w:tr>
      <w:tr w:rsidR="00D0525C" w:rsidRPr="000825A3" w14:paraId="324844A3" w14:textId="77777777" w:rsidTr="00A7586F">
        <w:trPr>
          <w:jc w:val="center"/>
        </w:trPr>
        <w:tc>
          <w:tcPr>
            <w:tcW w:w="651" w:type="dxa"/>
            <w:shd w:val="clear" w:color="auto" w:fill="auto"/>
            <w:vAlign w:val="center"/>
          </w:tcPr>
          <w:p w14:paraId="55CC82D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47.</w:t>
            </w:r>
          </w:p>
        </w:tc>
        <w:tc>
          <w:tcPr>
            <w:tcW w:w="2373" w:type="dxa"/>
            <w:shd w:val="clear" w:color="auto" w:fill="auto"/>
            <w:vAlign w:val="center"/>
          </w:tcPr>
          <w:p w14:paraId="21C40A7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Пер. Трамвайный, 1-11</w:t>
            </w:r>
          </w:p>
        </w:tc>
        <w:tc>
          <w:tcPr>
            <w:tcW w:w="1139" w:type="dxa"/>
            <w:shd w:val="clear" w:color="auto" w:fill="auto"/>
            <w:vAlign w:val="center"/>
          </w:tcPr>
          <w:p w14:paraId="78D2059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0,12</w:t>
            </w:r>
          </w:p>
        </w:tc>
        <w:tc>
          <w:tcPr>
            <w:tcW w:w="2744" w:type="dxa"/>
            <w:shd w:val="clear" w:color="auto" w:fill="auto"/>
            <w:vAlign w:val="center"/>
          </w:tcPr>
          <w:p w14:paraId="2C2E537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0843F630"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L=85м, колодцев 3 шт.</w:t>
            </w:r>
          </w:p>
        </w:tc>
      </w:tr>
      <w:tr w:rsidR="00D0525C" w:rsidRPr="000825A3" w14:paraId="15AEF4A7" w14:textId="77777777" w:rsidTr="00A7586F">
        <w:trPr>
          <w:jc w:val="center"/>
        </w:trPr>
        <w:tc>
          <w:tcPr>
            <w:tcW w:w="651" w:type="dxa"/>
            <w:shd w:val="clear" w:color="auto" w:fill="auto"/>
            <w:vAlign w:val="center"/>
          </w:tcPr>
          <w:p w14:paraId="197DF9B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48.</w:t>
            </w:r>
          </w:p>
        </w:tc>
        <w:tc>
          <w:tcPr>
            <w:tcW w:w="2373" w:type="dxa"/>
            <w:shd w:val="clear" w:color="auto" w:fill="auto"/>
            <w:vAlign w:val="center"/>
          </w:tcPr>
          <w:p w14:paraId="10E15C1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Киевская</w:t>
            </w:r>
          </w:p>
        </w:tc>
        <w:tc>
          <w:tcPr>
            <w:tcW w:w="1139" w:type="dxa"/>
            <w:shd w:val="clear" w:color="auto" w:fill="auto"/>
            <w:vAlign w:val="center"/>
          </w:tcPr>
          <w:p w14:paraId="30968ED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0,98</w:t>
            </w:r>
          </w:p>
        </w:tc>
        <w:tc>
          <w:tcPr>
            <w:tcW w:w="2744" w:type="dxa"/>
            <w:shd w:val="clear" w:color="auto" w:fill="auto"/>
            <w:vAlign w:val="center"/>
          </w:tcPr>
          <w:p w14:paraId="1AF26F3A"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61A1C27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L=600м, колодцев 10 шт.</w:t>
            </w:r>
          </w:p>
        </w:tc>
      </w:tr>
      <w:tr w:rsidR="00D0525C" w:rsidRPr="000825A3" w14:paraId="4B61AF12" w14:textId="77777777" w:rsidTr="00A7586F">
        <w:trPr>
          <w:jc w:val="center"/>
        </w:trPr>
        <w:tc>
          <w:tcPr>
            <w:tcW w:w="651" w:type="dxa"/>
            <w:shd w:val="clear" w:color="auto" w:fill="auto"/>
            <w:vAlign w:val="center"/>
          </w:tcPr>
          <w:p w14:paraId="73EC69D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49.</w:t>
            </w:r>
          </w:p>
        </w:tc>
        <w:tc>
          <w:tcPr>
            <w:tcW w:w="2373" w:type="dxa"/>
            <w:shd w:val="clear" w:color="auto" w:fill="auto"/>
            <w:vAlign w:val="center"/>
          </w:tcPr>
          <w:p w14:paraId="4FA4EEF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Немировича-Данченко</w:t>
            </w:r>
          </w:p>
        </w:tc>
        <w:tc>
          <w:tcPr>
            <w:tcW w:w="1139" w:type="dxa"/>
            <w:shd w:val="clear" w:color="auto" w:fill="auto"/>
            <w:vAlign w:val="center"/>
          </w:tcPr>
          <w:p w14:paraId="056F500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0,32</w:t>
            </w:r>
          </w:p>
        </w:tc>
        <w:tc>
          <w:tcPr>
            <w:tcW w:w="2744" w:type="dxa"/>
            <w:shd w:val="clear" w:color="auto" w:fill="auto"/>
            <w:vAlign w:val="center"/>
          </w:tcPr>
          <w:p w14:paraId="1A5D99B3"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13DE1F4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сети дождевой канализации L=350м.</w:t>
            </w:r>
          </w:p>
        </w:tc>
      </w:tr>
      <w:tr w:rsidR="00D0525C" w:rsidRPr="000825A3" w14:paraId="1ECDA4A0" w14:textId="77777777" w:rsidTr="00A7586F">
        <w:trPr>
          <w:jc w:val="center"/>
        </w:trPr>
        <w:tc>
          <w:tcPr>
            <w:tcW w:w="651" w:type="dxa"/>
            <w:shd w:val="clear" w:color="auto" w:fill="auto"/>
            <w:vAlign w:val="center"/>
          </w:tcPr>
          <w:p w14:paraId="7D8610B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50.</w:t>
            </w:r>
          </w:p>
        </w:tc>
        <w:tc>
          <w:tcPr>
            <w:tcW w:w="2373" w:type="dxa"/>
            <w:shd w:val="clear" w:color="auto" w:fill="auto"/>
            <w:vAlign w:val="center"/>
          </w:tcPr>
          <w:p w14:paraId="1B3B374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Ладушкина</w:t>
            </w:r>
          </w:p>
        </w:tc>
        <w:tc>
          <w:tcPr>
            <w:tcW w:w="1139" w:type="dxa"/>
            <w:shd w:val="clear" w:color="auto" w:fill="auto"/>
            <w:vAlign w:val="center"/>
          </w:tcPr>
          <w:p w14:paraId="49C3BA9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0,55</w:t>
            </w:r>
          </w:p>
        </w:tc>
        <w:tc>
          <w:tcPr>
            <w:tcW w:w="2744" w:type="dxa"/>
            <w:shd w:val="clear" w:color="auto" w:fill="auto"/>
            <w:vAlign w:val="center"/>
          </w:tcPr>
          <w:p w14:paraId="74DAF87E"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0F7BE35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сети дождевой канализации L=400м.</w:t>
            </w:r>
          </w:p>
        </w:tc>
      </w:tr>
      <w:tr w:rsidR="00D0525C" w:rsidRPr="000825A3" w14:paraId="56D6964A" w14:textId="77777777" w:rsidTr="00A7586F">
        <w:trPr>
          <w:jc w:val="center"/>
        </w:trPr>
        <w:tc>
          <w:tcPr>
            <w:tcW w:w="651" w:type="dxa"/>
            <w:shd w:val="clear" w:color="auto" w:fill="auto"/>
            <w:vAlign w:val="center"/>
          </w:tcPr>
          <w:p w14:paraId="5231590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51.</w:t>
            </w:r>
          </w:p>
        </w:tc>
        <w:tc>
          <w:tcPr>
            <w:tcW w:w="2373" w:type="dxa"/>
            <w:shd w:val="clear" w:color="auto" w:fill="auto"/>
            <w:vAlign w:val="center"/>
          </w:tcPr>
          <w:p w14:paraId="4A323A2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Большая Окружная</w:t>
            </w:r>
          </w:p>
        </w:tc>
        <w:tc>
          <w:tcPr>
            <w:tcW w:w="1139" w:type="dxa"/>
            <w:shd w:val="clear" w:color="auto" w:fill="auto"/>
            <w:vAlign w:val="center"/>
          </w:tcPr>
          <w:p w14:paraId="03ED389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0,66</w:t>
            </w:r>
          </w:p>
        </w:tc>
        <w:tc>
          <w:tcPr>
            <w:tcW w:w="2744" w:type="dxa"/>
            <w:shd w:val="clear" w:color="auto" w:fill="auto"/>
            <w:vAlign w:val="center"/>
          </w:tcPr>
          <w:p w14:paraId="3E9FE31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16D725E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сети дождевой канализации с учетом съезда с Окружной дороги L=500м.</w:t>
            </w:r>
          </w:p>
        </w:tc>
      </w:tr>
      <w:tr w:rsidR="00D0525C" w:rsidRPr="000825A3" w14:paraId="179596F0" w14:textId="77777777" w:rsidTr="00A7586F">
        <w:trPr>
          <w:jc w:val="center"/>
        </w:trPr>
        <w:tc>
          <w:tcPr>
            <w:tcW w:w="651" w:type="dxa"/>
            <w:shd w:val="clear" w:color="auto" w:fill="auto"/>
            <w:vAlign w:val="center"/>
          </w:tcPr>
          <w:p w14:paraId="015080A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52.</w:t>
            </w:r>
          </w:p>
        </w:tc>
        <w:tc>
          <w:tcPr>
            <w:tcW w:w="2373" w:type="dxa"/>
            <w:shd w:val="clear" w:color="auto" w:fill="auto"/>
            <w:vAlign w:val="center"/>
          </w:tcPr>
          <w:p w14:paraId="086381F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w:t>
            </w:r>
            <w:proofErr w:type="spellStart"/>
            <w:r w:rsidRPr="000825A3">
              <w:rPr>
                <w:rFonts w:ascii="Times New Roman" w:eastAsia="Times New Roman" w:hAnsi="Times New Roman" w:cs="Times New Roman"/>
                <w:bCs/>
                <w:color w:val="000000"/>
                <w:kern w:val="24"/>
                <w:lang w:eastAsia="ru-RU"/>
              </w:rPr>
              <w:t>А.Дубровиной</w:t>
            </w:r>
            <w:proofErr w:type="spellEnd"/>
            <w:r w:rsidRPr="000825A3">
              <w:rPr>
                <w:rFonts w:ascii="Times New Roman" w:eastAsia="Times New Roman" w:hAnsi="Times New Roman" w:cs="Times New Roman"/>
                <w:bCs/>
                <w:color w:val="000000"/>
                <w:kern w:val="24"/>
                <w:lang w:eastAsia="ru-RU"/>
              </w:rPr>
              <w:t>-улица Щепкина</w:t>
            </w:r>
          </w:p>
        </w:tc>
        <w:tc>
          <w:tcPr>
            <w:tcW w:w="1139" w:type="dxa"/>
            <w:shd w:val="clear" w:color="auto" w:fill="auto"/>
            <w:vAlign w:val="center"/>
          </w:tcPr>
          <w:p w14:paraId="6C7DECF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0,66</w:t>
            </w:r>
          </w:p>
        </w:tc>
        <w:tc>
          <w:tcPr>
            <w:tcW w:w="2744" w:type="dxa"/>
            <w:shd w:val="clear" w:color="auto" w:fill="auto"/>
            <w:vAlign w:val="center"/>
          </w:tcPr>
          <w:p w14:paraId="35F9D92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4D0D702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сети дождевой канализации L=600м.</w:t>
            </w:r>
          </w:p>
        </w:tc>
      </w:tr>
      <w:tr w:rsidR="00D0525C" w:rsidRPr="000825A3" w14:paraId="532EF744" w14:textId="77777777" w:rsidTr="00A7586F">
        <w:trPr>
          <w:jc w:val="center"/>
        </w:trPr>
        <w:tc>
          <w:tcPr>
            <w:tcW w:w="651" w:type="dxa"/>
            <w:shd w:val="clear" w:color="auto" w:fill="auto"/>
            <w:vAlign w:val="center"/>
          </w:tcPr>
          <w:p w14:paraId="60CC433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53.</w:t>
            </w:r>
          </w:p>
        </w:tc>
        <w:tc>
          <w:tcPr>
            <w:tcW w:w="2373" w:type="dxa"/>
            <w:shd w:val="clear" w:color="auto" w:fill="auto"/>
            <w:vAlign w:val="center"/>
          </w:tcPr>
          <w:p w14:paraId="173A65A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Киевская (между улицами Беговая и </w:t>
            </w:r>
            <w:proofErr w:type="spellStart"/>
            <w:r w:rsidRPr="000825A3">
              <w:rPr>
                <w:rFonts w:ascii="Times New Roman" w:eastAsia="Times New Roman" w:hAnsi="Times New Roman" w:cs="Times New Roman"/>
                <w:bCs/>
                <w:color w:val="000000"/>
                <w:kern w:val="24"/>
                <w:lang w:eastAsia="ru-RU"/>
              </w:rPr>
              <w:t>П.Морозова</w:t>
            </w:r>
            <w:proofErr w:type="spellEnd"/>
            <w:r w:rsidRPr="000825A3">
              <w:rPr>
                <w:rFonts w:ascii="Times New Roman" w:eastAsia="Times New Roman" w:hAnsi="Times New Roman" w:cs="Times New Roman"/>
                <w:bCs/>
                <w:color w:val="000000"/>
                <w:kern w:val="24"/>
                <w:lang w:eastAsia="ru-RU"/>
              </w:rPr>
              <w:t>)</w:t>
            </w:r>
          </w:p>
        </w:tc>
        <w:tc>
          <w:tcPr>
            <w:tcW w:w="1139" w:type="dxa"/>
            <w:shd w:val="clear" w:color="auto" w:fill="auto"/>
            <w:vAlign w:val="center"/>
          </w:tcPr>
          <w:p w14:paraId="365A69A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0,46</w:t>
            </w:r>
          </w:p>
        </w:tc>
        <w:tc>
          <w:tcPr>
            <w:tcW w:w="2744" w:type="dxa"/>
            <w:shd w:val="clear" w:color="auto" w:fill="auto"/>
            <w:vAlign w:val="center"/>
          </w:tcPr>
          <w:p w14:paraId="4593BEB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сети дождевой канализации</w:t>
            </w:r>
          </w:p>
        </w:tc>
        <w:tc>
          <w:tcPr>
            <w:tcW w:w="2801" w:type="dxa"/>
            <w:shd w:val="clear" w:color="auto" w:fill="auto"/>
            <w:vAlign w:val="center"/>
          </w:tcPr>
          <w:p w14:paraId="5007B81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сети дождевой канализации L=253м.</w:t>
            </w:r>
          </w:p>
        </w:tc>
      </w:tr>
      <w:tr w:rsidR="00D0525C" w:rsidRPr="000825A3" w14:paraId="7C6267E3" w14:textId="77777777" w:rsidTr="00A7586F">
        <w:trPr>
          <w:jc w:val="center"/>
        </w:trPr>
        <w:tc>
          <w:tcPr>
            <w:tcW w:w="651" w:type="dxa"/>
            <w:shd w:val="clear" w:color="auto" w:fill="auto"/>
            <w:vAlign w:val="center"/>
          </w:tcPr>
          <w:p w14:paraId="4BD0D78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54.</w:t>
            </w:r>
          </w:p>
        </w:tc>
        <w:tc>
          <w:tcPr>
            <w:tcW w:w="2373" w:type="dxa"/>
            <w:shd w:val="clear" w:color="auto" w:fill="auto"/>
            <w:vAlign w:val="center"/>
          </w:tcPr>
          <w:p w14:paraId="25E9182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Улицы Школьная-Тихорецкая</w:t>
            </w:r>
          </w:p>
        </w:tc>
        <w:tc>
          <w:tcPr>
            <w:tcW w:w="1139" w:type="dxa"/>
            <w:shd w:val="clear" w:color="auto" w:fill="auto"/>
            <w:vAlign w:val="center"/>
          </w:tcPr>
          <w:p w14:paraId="7A4F8BC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1,15</w:t>
            </w:r>
          </w:p>
        </w:tc>
        <w:tc>
          <w:tcPr>
            <w:tcW w:w="2744" w:type="dxa"/>
            <w:shd w:val="clear" w:color="auto" w:fill="auto"/>
            <w:vAlign w:val="center"/>
          </w:tcPr>
          <w:p w14:paraId="58B1DFF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сети дождевой канализации</w:t>
            </w:r>
          </w:p>
        </w:tc>
        <w:tc>
          <w:tcPr>
            <w:tcW w:w="2801" w:type="dxa"/>
            <w:shd w:val="clear" w:color="auto" w:fill="auto"/>
            <w:vAlign w:val="center"/>
          </w:tcPr>
          <w:p w14:paraId="3AEA6AB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сети дождевой канализации. L=550м</w:t>
            </w:r>
          </w:p>
          <w:p w14:paraId="4E0DA43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
        </w:tc>
      </w:tr>
      <w:tr w:rsidR="00D0525C" w:rsidRPr="000825A3" w14:paraId="0E857372" w14:textId="77777777" w:rsidTr="00A7586F">
        <w:trPr>
          <w:jc w:val="center"/>
        </w:trPr>
        <w:tc>
          <w:tcPr>
            <w:tcW w:w="651" w:type="dxa"/>
            <w:shd w:val="clear" w:color="auto" w:fill="auto"/>
            <w:vAlign w:val="center"/>
          </w:tcPr>
          <w:p w14:paraId="6638645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55.</w:t>
            </w:r>
          </w:p>
        </w:tc>
        <w:tc>
          <w:tcPr>
            <w:tcW w:w="2373" w:type="dxa"/>
            <w:shd w:val="clear" w:color="auto" w:fill="auto"/>
            <w:vAlign w:val="center"/>
          </w:tcPr>
          <w:p w14:paraId="1C6EB85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Тихорецкий тупик, 2-8</w:t>
            </w:r>
          </w:p>
        </w:tc>
        <w:tc>
          <w:tcPr>
            <w:tcW w:w="1139" w:type="dxa"/>
            <w:shd w:val="clear" w:color="auto" w:fill="auto"/>
            <w:vAlign w:val="center"/>
          </w:tcPr>
          <w:p w14:paraId="5EA203A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0,32</w:t>
            </w:r>
          </w:p>
        </w:tc>
        <w:tc>
          <w:tcPr>
            <w:tcW w:w="2744" w:type="dxa"/>
            <w:shd w:val="clear" w:color="auto" w:fill="auto"/>
            <w:vAlign w:val="center"/>
          </w:tcPr>
          <w:p w14:paraId="0872B353"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33563D96"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L=165м, колодцев 5 шт.</w:t>
            </w:r>
          </w:p>
        </w:tc>
      </w:tr>
      <w:tr w:rsidR="00D0525C" w:rsidRPr="000825A3" w14:paraId="6F2A2107" w14:textId="77777777" w:rsidTr="00A7586F">
        <w:trPr>
          <w:jc w:val="center"/>
        </w:trPr>
        <w:tc>
          <w:tcPr>
            <w:tcW w:w="651" w:type="dxa"/>
            <w:shd w:val="clear" w:color="auto" w:fill="auto"/>
            <w:vAlign w:val="center"/>
          </w:tcPr>
          <w:p w14:paraId="30AA889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56.</w:t>
            </w:r>
          </w:p>
        </w:tc>
        <w:tc>
          <w:tcPr>
            <w:tcW w:w="2373" w:type="dxa"/>
            <w:shd w:val="clear" w:color="auto" w:fill="auto"/>
            <w:vAlign w:val="center"/>
          </w:tcPr>
          <w:p w14:paraId="19481C0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Батальная, 8 а-г</w:t>
            </w:r>
          </w:p>
        </w:tc>
        <w:tc>
          <w:tcPr>
            <w:tcW w:w="1139" w:type="dxa"/>
            <w:shd w:val="clear" w:color="auto" w:fill="auto"/>
            <w:vAlign w:val="center"/>
          </w:tcPr>
          <w:p w14:paraId="7E68BB7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0,33</w:t>
            </w:r>
          </w:p>
        </w:tc>
        <w:tc>
          <w:tcPr>
            <w:tcW w:w="2744" w:type="dxa"/>
            <w:shd w:val="clear" w:color="auto" w:fill="auto"/>
            <w:vAlign w:val="center"/>
          </w:tcPr>
          <w:p w14:paraId="12EDC763"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4706E91F"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L=150м, колодцев 5 шт.</w:t>
            </w:r>
          </w:p>
        </w:tc>
      </w:tr>
      <w:tr w:rsidR="00D0525C" w:rsidRPr="000825A3" w14:paraId="1188381F" w14:textId="77777777" w:rsidTr="00A7586F">
        <w:trPr>
          <w:jc w:val="center"/>
        </w:trPr>
        <w:tc>
          <w:tcPr>
            <w:tcW w:w="651" w:type="dxa"/>
            <w:shd w:val="clear" w:color="auto" w:fill="auto"/>
            <w:vAlign w:val="center"/>
          </w:tcPr>
          <w:p w14:paraId="3E41F06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57.</w:t>
            </w:r>
          </w:p>
        </w:tc>
        <w:tc>
          <w:tcPr>
            <w:tcW w:w="2373" w:type="dxa"/>
            <w:shd w:val="clear" w:color="auto" w:fill="auto"/>
            <w:vAlign w:val="center"/>
          </w:tcPr>
          <w:p w14:paraId="02B121D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Автомобильная</w:t>
            </w:r>
          </w:p>
        </w:tc>
        <w:tc>
          <w:tcPr>
            <w:tcW w:w="1139" w:type="dxa"/>
            <w:shd w:val="clear" w:color="auto" w:fill="auto"/>
            <w:vAlign w:val="center"/>
          </w:tcPr>
          <w:p w14:paraId="606C47A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1,21</w:t>
            </w:r>
          </w:p>
        </w:tc>
        <w:tc>
          <w:tcPr>
            <w:tcW w:w="2744" w:type="dxa"/>
            <w:shd w:val="clear" w:color="auto" w:fill="auto"/>
            <w:vAlign w:val="center"/>
          </w:tcPr>
          <w:p w14:paraId="350629B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дороги и отсутствие сетей дождевой канализации</w:t>
            </w:r>
          </w:p>
        </w:tc>
        <w:tc>
          <w:tcPr>
            <w:tcW w:w="2801" w:type="dxa"/>
            <w:shd w:val="clear" w:color="auto" w:fill="auto"/>
            <w:vAlign w:val="center"/>
          </w:tcPr>
          <w:p w14:paraId="487A291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дороги и сетей дождевой канализации L=800м.</w:t>
            </w:r>
          </w:p>
        </w:tc>
      </w:tr>
      <w:tr w:rsidR="00D0525C" w:rsidRPr="000825A3" w14:paraId="3467541F" w14:textId="77777777" w:rsidTr="00A7586F">
        <w:trPr>
          <w:jc w:val="center"/>
        </w:trPr>
        <w:tc>
          <w:tcPr>
            <w:tcW w:w="651" w:type="dxa"/>
            <w:shd w:val="clear" w:color="auto" w:fill="auto"/>
            <w:vAlign w:val="center"/>
          </w:tcPr>
          <w:p w14:paraId="31DDB70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58.</w:t>
            </w:r>
          </w:p>
        </w:tc>
        <w:tc>
          <w:tcPr>
            <w:tcW w:w="2373" w:type="dxa"/>
            <w:shd w:val="clear" w:color="auto" w:fill="auto"/>
            <w:vAlign w:val="center"/>
          </w:tcPr>
          <w:p w14:paraId="21C3897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Батальная, 46-54</w:t>
            </w:r>
          </w:p>
        </w:tc>
        <w:tc>
          <w:tcPr>
            <w:tcW w:w="1139" w:type="dxa"/>
            <w:shd w:val="clear" w:color="auto" w:fill="auto"/>
            <w:vAlign w:val="center"/>
          </w:tcPr>
          <w:p w14:paraId="657D991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0,12</w:t>
            </w:r>
          </w:p>
        </w:tc>
        <w:tc>
          <w:tcPr>
            <w:tcW w:w="2744" w:type="dxa"/>
            <w:shd w:val="clear" w:color="auto" w:fill="auto"/>
            <w:vAlign w:val="center"/>
          </w:tcPr>
          <w:p w14:paraId="1E66A85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63544EFE"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L=60м, колодцев 2 шт.</w:t>
            </w:r>
          </w:p>
        </w:tc>
      </w:tr>
      <w:tr w:rsidR="00D0525C" w:rsidRPr="000825A3" w14:paraId="77B54451" w14:textId="77777777" w:rsidTr="00A7586F">
        <w:trPr>
          <w:jc w:val="center"/>
        </w:trPr>
        <w:tc>
          <w:tcPr>
            <w:tcW w:w="651" w:type="dxa"/>
            <w:shd w:val="clear" w:color="auto" w:fill="auto"/>
            <w:vAlign w:val="center"/>
          </w:tcPr>
          <w:p w14:paraId="7B12E7A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59.</w:t>
            </w:r>
          </w:p>
        </w:tc>
        <w:tc>
          <w:tcPr>
            <w:tcW w:w="2373" w:type="dxa"/>
            <w:shd w:val="clear" w:color="auto" w:fill="auto"/>
            <w:vAlign w:val="center"/>
          </w:tcPr>
          <w:p w14:paraId="1F4EBD7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Батальная, 62-64</w:t>
            </w:r>
          </w:p>
        </w:tc>
        <w:tc>
          <w:tcPr>
            <w:tcW w:w="1139" w:type="dxa"/>
            <w:shd w:val="clear" w:color="auto" w:fill="auto"/>
            <w:vAlign w:val="center"/>
          </w:tcPr>
          <w:p w14:paraId="2AC6CA4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0,42</w:t>
            </w:r>
          </w:p>
        </w:tc>
        <w:tc>
          <w:tcPr>
            <w:tcW w:w="2744" w:type="dxa"/>
            <w:shd w:val="clear" w:color="auto" w:fill="auto"/>
            <w:vAlign w:val="center"/>
          </w:tcPr>
          <w:p w14:paraId="274BF0E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276563E0"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L=130м, колодцев 4 шт.</w:t>
            </w:r>
          </w:p>
        </w:tc>
      </w:tr>
      <w:tr w:rsidR="00D0525C" w:rsidRPr="000825A3" w14:paraId="2E41F19C" w14:textId="77777777" w:rsidTr="00A7586F">
        <w:trPr>
          <w:jc w:val="center"/>
        </w:trPr>
        <w:tc>
          <w:tcPr>
            <w:tcW w:w="651" w:type="dxa"/>
            <w:shd w:val="clear" w:color="auto" w:fill="auto"/>
            <w:vAlign w:val="center"/>
          </w:tcPr>
          <w:p w14:paraId="000ABD4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60.</w:t>
            </w:r>
          </w:p>
        </w:tc>
        <w:tc>
          <w:tcPr>
            <w:tcW w:w="2373" w:type="dxa"/>
            <w:shd w:val="clear" w:color="auto" w:fill="auto"/>
            <w:vAlign w:val="center"/>
          </w:tcPr>
          <w:p w14:paraId="370B3AC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Летний проезд</w:t>
            </w:r>
          </w:p>
        </w:tc>
        <w:tc>
          <w:tcPr>
            <w:tcW w:w="1139" w:type="dxa"/>
            <w:shd w:val="clear" w:color="auto" w:fill="auto"/>
            <w:vAlign w:val="center"/>
          </w:tcPr>
          <w:p w14:paraId="44D9FDA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0,56</w:t>
            </w:r>
          </w:p>
        </w:tc>
        <w:tc>
          <w:tcPr>
            <w:tcW w:w="2744" w:type="dxa"/>
            <w:shd w:val="clear" w:color="auto" w:fill="auto"/>
            <w:vAlign w:val="center"/>
          </w:tcPr>
          <w:p w14:paraId="79E469E5"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 и очистных сооружений</w:t>
            </w:r>
          </w:p>
        </w:tc>
        <w:tc>
          <w:tcPr>
            <w:tcW w:w="2801" w:type="dxa"/>
            <w:shd w:val="clear" w:color="auto" w:fill="auto"/>
            <w:vAlign w:val="center"/>
          </w:tcPr>
          <w:p w14:paraId="4ABF76E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L=420м с водовыпуском и очистными сооружениями производительностью 10 л/с.</w:t>
            </w:r>
          </w:p>
        </w:tc>
      </w:tr>
      <w:tr w:rsidR="00D0525C" w:rsidRPr="000825A3" w14:paraId="74454975" w14:textId="77777777" w:rsidTr="00A7586F">
        <w:trPr>
          <w:jc w:val="center"/>
        </w:trPr>
        <w:tc>
          <w:tcPr>
            <w:tcW w:w="651" w:type="dxa"/>
            <w:shd w:val="clear" w:color="auto" w:fill="auto"/>
            <w:vAlign w:val="center"/>
          </w:tcPr>
          <w:p w14:paraId="32DEB82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lastRenderedPageBreak/>
              <w:t>61.</w:t>
            </w:r>
          </w:p>
        </w:tc>
        <w:tc>
          <w:tcPr>
            <w:tcW w:w="2373" w:type="dxa"/>
            <w:shd w:val="clear" w:color="auto" w:fill="auto"/>
            <w:vAlign w:val="center"/>
          </w:tcPr>
          <w:p w14:paraId="254B78C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Бульвар Шевцовой</w:t>
            </w:r>
          </w:p>
        </w:tc>
        <w:tc>
          <w:tcPr>
            <w:tcW w:w="1139" w:type="dxa"/>
            <w:shd w:val="clear" w:color="auto" w:fill="auto"/>
            <w:vAlign w:val="center"/>
          </w:tcPr>
          <w:p w14:paraId="5B651E2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0,83</w:t>
            </w:r>
          </w:p>
        </w:tc>
        <w:tc>
          <w:tcPr>
            <w:tcW w:w="2744" w:type="dxa"/>
            <w:shd w:val="clear" w:color="auto" w:fill="auto"/>
            <w:vAlign w:val="center"/>
          </w:tcPr>
          <w:p w14:paraId="51423F97"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сети дождевой канализации</w:t>
            </w:r>
          </w:p>
        </w:tc>
        <w:tc>
          <w:tcPr>
            <w:tcW w:w="2801" w:type="dxa"/>
            <w:shd w:val="clear" w:color="auto" w:fill="auto"/>
            <w:vAlign w:val="center"/>
          </w:tcPr>
          <w:p w14:paraId="758E6F0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сетей дождевой канализации L=500м.</w:t>
            </w:r>
          </w:p>
        </w:tc>
      </w:tr>
      <w:tr w:rsidR="00D0525C" w:rsidRPr="000825A3" w14:paraId="52B3EE85" w14:textId="77777777" w:rsidTr="00A7586F">
        <w:trPr>
          <w:jc w:val="center"/>
        </w:trPr>
        <w:tc>
          <w:tcPr>
            <w:tcW w:w="651" w:type="dxa"/>
            <w:shd w:val="clear" w:color="auto" w:fill="auto"/>
            <w:vAlign w:val="center"/>
          </w:tcPr>
          <w:p w14:paraId="2120147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62.</w:t>
            </w:r>
          </w:p>
        </w:tc>
        <w:tc>
          <w:tcPr>
            <w:tcW w:w="2373" w:type="dxa"/>
            <w:shd w:val="clear" w:color="auto" w:fill="auto"/>
            <w:vAlign w:val="center"/>
          </w:tcPr>
          <w:p w14:paraId="66BD5ED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Улицы Луганская-Двинская-Ангарская-</w:t>
            </w:r>
            <w:proofErr w:type="gramStart"/>
            <w:r w:rsidRPr="000825A3">
              <w:rPr>
                <w:rFonts w:ascii="Times New Roman" w:eastAsia="Times New Roman" w:hAnsi="Times New Roman" w:cs="Times New Roman"/>
                <w:bCs/>
                <w:color w:val="000000"/>
                <w:kern w:val="24"/>
                <w:lang w:eastAsia="ru-RU"/>
              </w:rPr>
              <w:t>Рамен-</w:t>
            </w:r>
            <w:proofErr w:type="spellStart"/>
            <w:r w:rsidRPr="000825A3">
              <w:rPr>
                <w:rFonts w:ascii="Times New Roman" w:eastAsia="Times New Roman" w:hAnsi="Times New Roman" w:cs="Times New Roman"/>
                <w:bCs/>
                <w:color w:val="000000"/>
                <w:kern w:val="24"/>
                <w:lang w:eastAsia="ru-RU"/>
              </w:rPr>
              <w:t>ская</w:t>
            </w:r>
            <w:proofErr w:type="spellEnd"/>
            <w:proofErr w:type="gramEnd"/>
          </w:p>
        </w:tc>
        <w:tc>
          <w:tcPr>
            <w:tcW w:w="1139" w:type="dxa"/>
            <w:shd w:val="clear" w:color="auto" w:fill="auto"/>
            <w:vAlign w:val="center"/>
          </w:tcPr>
          <w:p w14:paraId="09ED0B0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9,50</w:t>
            </w:r>
          </w:p>
        </w:tc>
        <w:tc>
          <w:tcPr>
            <w:tcW w:w="2744" w:type="dxa"/>
            <w:shd w:val="clear" w:color="auto" w:fill="auto"/>
            <w:vAlign w:val="center"/>
          </w:tcPr>
          <w:p w14:paraId="65CC844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 и очистных сооружений</w:t>
            </w:r>
          </w:p>
        </w:tc>
        <w:tc>
          <w:tcPr>
            <w:tcW w:w="2801" w:type="dxa"/>
            <w:shd w:val="clear" w:color="auto" w:fill="auto"/>
            <w:vAlign w:val="center"/>
          </w:tcPr>
          <w:p w14:paraId="71FB59E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Устройство сетей дождевой канализации L=4398м. Устройство очистных сооружений с расходом 100л/с, 50л/с. Устройство водовыпусков Ǿ700мм,500мм. Сброс очищенных стоков в </w:t>
            </w:r>
            <w:proofErr w:type="spellStart"/>
            <w:proofErr w:type="gramStart"/>
            <w:r w:rsidRPr="000825A3">
              <w:rPr>
                <w:rFonts w:ascii="Times New Roman" w:eastAsia="Times New Roman" w:hAnsi="Times New Roman" w:cs="Times New Roman"/>
                <w:bCs/>
                <w:color w:val="000000"/>
                <w:kern w:val="24"/>
                <w:lang w:eastAsia="ru-RU"/>
              </w:rPr>
              <w:t>р.Лесную</w:t>
            </w:r>
            <w:proofErr w:type="spellEnd"/>
            <w:r w:rsidRPr="000825A3">
              <w:rPr>
                <w:rFonts w:ascii="Times New Roman" w:eastAsia="Times New Roman" w:hAnsi="Times New Roman" w:cs="Times New Roman"/>
                <w:bCs/>
                <w:color w:val="000000"/>
                <w:kern w:val="24"/>
                <w:lang w:eastAsia="ru-RU"/>
              </w:rPr>
              <w:t xml:space="preserve"> .</w:t>
            </w:r>
            <w:proofErr w:type="gramEnd"/>
          </w:p>
        </w:tc>
      </w:tr>
      <w:tr w:rsidR="00D0525C" w:rsidRPr="000825A3" w14:paraId="649E9FFA" w14:textId="77777777" w:rsidTr="00A7586F">
        <w:trPr>
          <w:jc w:val="center"/>
        </w:trPr>
        <w:tc>
          <w:tcPr>
            <w:tcW w:w="651" w:type="dxa"/>
            <w:shd w:val="clear" w:color="auto" w:fill="auto"/>
            <w:vAlign w:val="center"/>
          </w:tcPr>
          <w:p w14:paraId="5BD23FC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63.</w:t>
            </w:r>
          </w:p>
        </w:tc>
        <w:tc>
          <w:tcPr>
            <w:tcW w:w="2373" w:type="dxa"/>
            <w:shd w:val="clear" w:color="auto" w:fill="auto"/>
            <w:vAlign w:val="center"/>
          </w:tcPr>
          <w:p w14:paraId="2BE6935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Судостроительная</w:t>
            </w:r>
          </w:p>
        </w:tc>
        <w:tc>
          <w:tcPr>
            <w:tcW w:w="1139" w:type="dxa"/>
            <w:shd w:val="clear" w:color="auto" w:fill="auto"/>
            <w:vAlign w:val="center"/>
          </w:tcPr>
          <w:p w14:paraId="47AFFBE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1,67</w:t>
            </w:r>
          </w:p>
        </w:tc>
        <w:tc>
          <w:tcPr>
            <w:tcW w:w="2744" w:type="dxa"/>
            <w:shd w:val="clear" w:color="auto" w:fill="auto"/>
            <w:vAlign w:val="center"/>
          </w:tcPr>
          <w:p w14:paraId="455E96D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 и очистных сооружений</w:t>
            </w:r>
          </w:p>
        </w:tc>
        <w:tc>
          <w:tcPr>
            <w:tcW w:w="2801" w:type="dxa"/>
            <w:shd w:val="clear" w:color="auto" w:fill="auto"/>
            <w:vAlign w:val="center"/>
          </w:tcPr>
          <w:p w14:paraId="58CDA77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Устройство сетей дождевой канализации L=243 </w:t>
            </w:r>
            <w:proofErr w:type="spellStart"/>
            <w:r w:rsidRPr="000825A3">
              <w:rPr>
                <w:rFonts w:ascii="Times New Roman" w:eastAsia="Times New Roman" w:hAnsi="Times New Roman" w:cs="Times New Roman"/>
                <w:bCs/>
                <w:color w:val="000000"/>
                <w:kern w:val="24"/>
                <w:lang w:eastAsia="ru-RU"/>
              </w:rPr>
              <w:t>м.Площадь</w:t>
            </w:r>
            <w:proofErr w:type="spellEnd"/>
            <w:r w:rsidRPr="000825A3">
              <w:rPr>
                <w:rFonts w:ascii="Times New Roman" w:eastAsia="Times New Roman" w:hAnsi="Times New Roman" w:cs="Times New Roman"/>
                <w:bCs/>
                <w:color w:val="000000"/>
                <w:kern w:val="24"/>
                <w:lang w:eastAsia="ru-RU"/>
              </w:rPr>
              <w:t xml:space="preserve"> водосбора – 25.85га Устройство очистных сооружений с расходом 10л/с.  Водовыпуски Ǿ200мм Сброс очищенных стоков в </w:t>
            </w:r>
            <w:proofErr w:type="spellStart"/>
            <w:r w:rsidRPr="000825A3">
              <w:rPr>
                <w:rFonts w:ascii="Times New Roman" w:eastAsia="Times New Roman" w:hAnsi="Times New Roman" w:cs="Times New Roman"/>
                <w:bCs/>
                <w:color w:val="000000"/>
                <w:kern w:val="24"/>
                <w:lang w:eastAsia="ru-RU"/>
              </w:rPr>
              <w:t>р.Лесную</w:t>
            </w:r>
            <w:proofErr w:type="spellEnd"/>
          </w:p>
        </w:tc>
      </w:tr>
      <w:tr w:rsidR="00D0525C" w:rsidRPr="000825A3" w14:paraId="5E72C41C" w14:textId="77777777" w:rsidTr="00A7586F">
        <w:trPr>
          <w:jc w:val="center"/>
        </w:trPr>
        <w:tc>
          <w:tcPr>
            <w:tcW w:w="651" w:type="dxa"/>
            <w:shd w:val="clear" w:color="auto" w:fill="auto"/>
            <w:vAlign w:val="center"/>
          </w:tcPr>
          <w:p w14:paraId="346C1D8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64.</w:t>
            </w:r>
          </w:p>
        </w:tc>
        <w:tc>
          <w:tcPr>
            <w:tcW w:w="2373" w:type="dxa"/>
            <w:shd w:val="clear" w:color="auto" w:fill="auto"/>
            <w:vAlign w:val="center"/>
          </w:tcPr>
          <w:p w14:paraId="32B67AF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Аллея Смелых</w:t>
            </w:r>
          </w:p>
        </w:tc>
        <w:tc>
          <w:tcPr>
            <w:tcW w:w="1139" w:type="dxa"/>
            <w:shd w:val="clear" w:color="auto" w:fill="auto"/>
            <w:vAlign w:val="center"/>
          </w:tcPr>
          <w:p w14:paraId="1D995B2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0,50</w:t>
            </w:r>
          </w:p>
        </w:tc>
        <w:tc>
          <w:tcPr>
            <w:tcW w:w="2744" w:type="dxa"/>
            <w:shd w:val="clear" w:color="auto" w:fill="auto"/>
            <w:vAlign w:val="center"/>
          </w:tcPr>
          <w:p w14:paraId="1F4A00A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Отсутствие сетей дождевой канализации и </w:t>
            </w:r>
            <w:proofErr w:type="spellStart"/>
            <w:r w:rsidRPr="000825A3">
              <w:rPr>
                <w:rFonts w:ascii="Times New Roman" w:eastAsia="Times New Roman" w:hAnsi="Times New Roman" w:cs="Times New Roman"/>
                <w:bCs/>
                <w:color w:val="000000"/>
                <w:kern w:val="24"/>
                <w:lang w:eastAsia="ru-RU"/>
              </w:rPr>
              <w:t>трубопереездов</w:t>
            </w:r>
            <w:proofErr w:type="spellEnd"/>
            <w:r w:rsidRPr="000825A3">
              <w:rPr>
                <w:rFonts w:ascii="Times New Roman" w:eastAsia="Times New Roman" w:hAnsi="Times New Roman" w:cs="Times New Roman"/>
                <w:bCs/>
                <w:color w:val="000000"/>
                <w:kern w:val="24"/>
                <w:lang w:eastAsia="ru-RU"/>
              </w:rPr>
              <w:t xml:space="preserve"> при пересечении с железной дорогой</w:t>
            </w:r>
          </w:p>
        </w:tc>
        <w:tc>
          <w:tcPr>
            <w:tcW w:w="2801" w:type="dxa"/>
            <w:shd w:val="clear" w:color="auto" w:fill="auto"/>
            <w:vAlign w:val="center"/>
          </w:tcPr>
          <w:p w14:paraId="7508676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L=185м</w:t>
            </w:r>
          </w:p>
        </w:tc>
      </w:tr>
      <w:tr w:rsidR="00D0525C" w:rsidRPr="000825A3" w14:paraId="527AB9E0" w14:textId="77777777" w:rsidTr="00A7586F">
        <w:trPr>
          <w:jc w:val="center"/>
        </w:trPr>
        <w:tc>
          <w:tcPr>
            <w:tcW w:w="651" w:type="dxa"/>
            <w:shd w:val="clear" w:color="auto" w:fill="auto"/>
            <w:vAlign w:val="center"/>
          </w:tcPr>
          <w:p w14:paraId="73DA584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65.</w:t>
            </w:r>
          </w:p>
        </w:tc>
        <w:tc>
          <w:tcPr>
            <w:tcW w:w="2373" w:type="dxa"/>
            <w:shd w:val="clear" w:color="auto" w:fill="auto"/>
            <w:vAlign w:val="center"/>
          </w:tcPr>
          <w:p w14:paraId="1A79DAD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Зои Космодемьянской</w:t>
            </w:r>
          </w:p>
        </w:tc>
        <w:tc>
          <w:tcPr>
            <w:tcW w:w="1139" w:type="dxa"/>
            <w:shd w:val="clear" w:color="auto" w:fill="auto"/>
            <w:vAlign w:val="center"/>
          </w:tcPr>
          <w:p w14:paraId="4FCE0AF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0,36</w:t>
            </w:r>
          </w:p>
        </w:tc>
        <w:tc>
          <w:tcPr>
            <w:tcW w:w="2744" w:type="dxa"/>
            <w:shd w:val="clear" w:color="auto" w:fill="auto"/>
            <w:vAlign w:val="center"/>
          </w:tcPr>
          <w:p w14:paraId="2E87151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0F412D7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L=356м. Ǿ300мм</w:t>
            </w:r>
          </w:p>
        </w:tc>
      </w:tr>
      <w:tr w:rsidR="00D0525C" w:rsidRPr="000825A3" w14:paraId="50FFA088" w14:textId="77777777" w:rsidTr="00A7586F">
        <w:trPr>
          <w:jc w:val="center"/>
        </w:trPr>
        <w:tc>
          <w:tcPr>
            <w:tcW w:w="651" w:type="dxa"/>
            <w:shd w:val="clear" w:color="auto" w:fill="auto"/>
            <w:vAlign w:val="center"/>
          </w:tcPr>
          <w:p w14:paraId="4939995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66.</w:t>
            </w:r>
          </w:p>
        </w:tc>
        <w:tc>
          <w:tcPr>
            <w:tcW w:w="2373" w:type="dxa"/>
            <w:shd w:val="clear" w:color="auto" w:fill="auto"/>
            <w:vAlign w:val="center"/>
          </w:tcPr>
          <w:p w14:paraId="41BBBB8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Черниговская</w:t>
            </w:r>
          </w:p>
        </w:tc>
        <w:tc>
          <w:tcPr>
            <w:tcW w:w="1139" w:type="dxa"/>
            <w:shd w:val="clear" w:color="auto" w:fill="auto"/>
            <w:vAlign w:val="center"/>
          </w:tcPr>
          <w:p w14:paraId="5A16E51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0,89</w:t>
            </w:r>
          </w:p>
        </w:tc>
        <w:tc>
          <w:tcPr>
            <w:tcW w:w="2744" w:type="dxa"/>
            <w:shd w:val="clear" w:color="auto" w:fill="auto"/>
            <w:vAlign w:val="center"/>
          </w:tcPr>
          <w:p w14:paraId="3B60820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0068D6A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L=310м. Ǿ300мм</w:t>
            </w:r>
          </w:p>
        </w:tc>
      </w:tr>
      <w:tr w:rsidR="00D0525C" w:rsidRPr="000825A3" w14:paraId="2AEEEDF6" w14:textId="77777777" w:rsidTr="00A7586F">
        <w:trPr>
          <w:jc w:val="center"/>
        </w:trPr>
        <w:tc>
          <w:tcPr>
            <w:tcW w:w="651" w:type="dxa"/>
            <w:shd w:val="clear" w:color="auto" w:fill="auto"/>
            <w:vAlign w:val="center"/>
          </w:tcPr>
          <w:p w14:paraId="79BE4F6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66 а.</w:t>
            </w:r>
          </w:p>
        </w:tc>
        <w:tc>
          <w:tcPr>
            <w:tcW w:w="2373" w:type="dxa"/>
            <w:shd w:val="clear" w:color="auto" w:fill="auto"/>
            <w:vAlign w:val="center"/>
          </w:tcPr>
          <w:p w14:paraId="14F9346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Мукомольная</w:t>
            </w:r>
          </w:p>
        </w:tc>
        <w:tc>
          <w:tcPr>
            <w:tcW w:w="1139" w:type="dxa"/>
            <w:shd w:val="clear" w:color="auto" w:fill="auto"/>
            <w:vAlign w:val="center"/>
          </w:tcPr>
          <w:p w14:paraId="375B40C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0,31</w:t>
            </w:r>
          </w:p>
        </w:tc>
        <w:tc>
          <w:tcPr>
            <w:tcW w:w="2744" w:type="dxa"/>
            <w:shd w:val="clear" w:color="auto" w:fill="auto"/>
            <w:vAlign w:val="center"/>
          </w:tcPr>
          <w:p w14:paraId="42D126C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6CCA60C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L=650м, колодцев 10шт.</w:t>
            </w:r>
          </w:p>
        </w:tc>
      </w:tr>
      <w:tr w:rsidR="00D0525C" w:rsidRPr="000825A3" w14:paraId="74A0D181" w14:textId="77777777" w:rsidTr="00A7586F">
        <w:trPr>
          <w:jc w:val="center"/>
        </w:trPr>
        <w:tc>
          <w:tcPr>
            <w:tcW w:w="651" w:type="dxa"/>
            <w:shd w:val="clear" w:color="auto" w:fill="auto"/>
            <w:vAlign w:val="center"/>
          </w:tcPr>
          <w:p w14:paraId="2B2BB70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67.</w:t>
            </w:r>
          </w:p>
        </w:tc>
        <w:tc>
          <w:tcPr>
            <w:tcW w:w="2373" w:type="dxa"/>
            <w:shd w:val="clear" w:color="auto" w:fill="auto"/>
            <w:vAlign w:val="center"/>
          </w:tcPr>
          <w:p w14:paraId="47197E6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w:t>
            </w:r>
            <w:proofErr w:type="spellStart"/>
            <w:r w:rsidRPr="000825A3">
              <w:rPr>
                <w:rFonts w:ascii="Times New Roman" w:eastAsia="Times New Roman" w:hAnsi="Times New Roman" w:cs="Times New Roman"/>
                <w:bCs/>
                <w:color w:val="000000"/>
                <w:kern w:val="24"/>
                <w:lang w:eastAsia="ru-RU"/>
              </w:rPr>
              <w:t>К.Назаровой</w:t>
            </w:r>
            <w:proofErr w:type="spellEnd"/>
            <w:r w:rsidRPr="000825A3">
              <w:rPr>
                <w:rFonts w:ascii="Times New Roman" w:eastAsia="Times New Roman" w:hAnsi="Times New Roman" w:cs="Times New Roman"/>
                <w:bCs/>
                <w:color w:val="000000"/>
                <w:kern w:val="24"/>
                <w:lang w:eastAsia="ru-RU"/>
              </w:rPr>
              <w:t>.</w:t>
            </w:r>
          </w:p>
        </w:tc>
        <w:tc>
          <w:tcPr>
            <w:tcW w:w="1139" w:type="dxa"/>
            <w:shd w:val="clear" w:color="auto" w:fill="auto"/>
            <w:vAlign w:val="center"/>
          </w:tcPr>
          <w:p w14:paraId="38122C3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0,36</w:t>
            </w:r>
          </w:p>
        </w:tc>
        <w:tc>
          <w:tcPr>
            <w:tcW w:w="2744" w:type="dxa"/>
            <w:shd w:val="clear" w:color="auto" w:fill="auto"/>
            <w:vAlign w:val="center"/>
          </w:tcPr>
          <w:p w14:paraId="2C377082"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w:t>
            </w:r>
          </w:p>
        </w:tc>
        <w:tc>
          <w:tcPr>
            <w:tcW w:w="2801" w:type="dxa"/>
            <w:shd w:val="clear" w:color="auto" w:fill="auto"/>
            <w:vAlign w:val="center"/>
          </w:tcPr>
          <w:p w14:paraId="65E3F0F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существующей дождевой канализации L=220м, колодцев 5шт</w:t>
            </w:r>
          </w:p>
        </w:tc>
      </w:tr>
      <w:tr w:rsidR="00D0525C" w:rsidRPr="000825A3" w14:paraId="46ECA6C7" w14:textId="77777777" w:rsidTr="00A7586F">
        <w:trPr>
          <w:jc w:val="center"/>
        </w:trPr>
        <w:tc>
          <w:tcPr>
            <w:tcW w:w="651" w:type="dxa"/>
            <w:shd w:val="clear" w:color="auto" w:fill="auto"/>
            <w:vAlign w:val="center"/>
          </w:tcPr>
          <w:p w14:paraId="5892398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68.</w:t>
            </w:r>
          </w:p>
        </w:tc>
        <w:tc>
          <w:tcPr>
            <w:tcW w:w="2373" w:type="dxa"/>
            <w:shd w:val="clear" w:color="auto" w:fill="auto"/>
            <w:vAlign w:val="center"/>
          </w:tcPr>
          <w:p w14:paraId="7CB5A6A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Грунтовая, 1 б-в</w:t>
            </w:r>
          </w:p>
        </w:tc>
        <w:tc>
          <w:tcPr>
            <w:tcW w:w="1139" w:type="dxa"/>
            <w:shd w:val="clear" w:color="auto" w:fill="auto"/>
            <w:vAlign w:val="center"/>
          </w:tcPr>
          <w:p w14:paraId="5FC7B18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0,04</w:t>
            </w:r>
          </w:p>
        </w:tc>
        <w:tc>
          <w:tcPr>
            <w:tcW w:w="2744" w:type="dxa"/>
            <w:shd w:val="clear" w:color="auto" w:fill="auto"/>
            <w:vAlign w:val="center"/>
          </w:tcPr>
          <w:p w14:paraId="0AF380B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3A9D7DB7"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L=185м</w:t>
            </w:r>
          </w:p>
        </w:tc>
      </w:tr>
      <w:tr w:rsidR="00D0525C" w:rsidRPr="000825A3" w14:paraId="090B9CDB" w14:textId="77777777" w:rsidTr="00A7586F">
        <w:trPr>
          <w:jc w:val="center"/>
        </w:trPr>
        <w:tc>
          <w:tcPr>
            <w:tcW w:w="651" w:type="dxa"/>
            <w:shd w:val="clear" w:color="auto" w:fill="auto"/>
            <w:vAlign w:val="center"/>
          </w:tcPr>
          <w:p w14:paraId="7FC6FD3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69.</w:t>
            </w:r>
          </w:p>
        </w:tc>
        <w:tc>
          <w:tcPr>
            <w:tcW w:w="2373" w:type="dxa"/>
            <w:shd w:val="clear" w:color="auto" w:fill="auto"/>
            <w:vAlign w:val="center"/>
          </w:tcPr>
          <w:p w14:paraId="0FEC96B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Грибная, 11-13</w:t>
            </w:r>
          </w:p>
        </w:tc>
        <w:tc>
          <w:tcPr>
            <w:tcW w:w="1139" w:type="dxa"/>
            <w:shd w:val="clear" w:color="auto" w:fill="auto"/>
            <w:vAlign w:val="center"/>
          </w:tcPr>
          <w:p w14:paraId="025F012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0,06</w:t>
            </w:r>
          </w:p>
        </w:tc>
        <w:tc>
          <w:tcPr>
            <w:tcW w:w="2744" w:type="dxa"/>
            <w:shd w:val="clear" w:color="auto" w:fill="auto"/>
            <w:vAlign w:val="center"/>
          </w:tcPr>
          <w:p w14:paraId="11BC667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03B31A7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L=116м</w:t>
            </w:r>
          </w:p>
        </w:tc>
      </w:tr>
      <w:tr w:rsidR="00D0525C" w:rsidRPr="000825A3" w14:paraId="6109E22A" w14:textId="77777777" w:rsidTr="00A7586F">
        <w:trPr>
          <w:jc w:val="center"/>
        </w:trPr>
        <w:tc>
          <w:tcPr>
            <w:tcW w:w="651" w:type="dxa"/>
            <w:shd w:val="clear" w:color="auto" w:fill="auto"/>
            <w:vAlign w:val="center"/>
          </w:tcPr>
          <w:p w14:paraId="1D8D2B9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70.</w:t>
            </w:r>
          </w:p>
        </w:tc>
        <w:tc>
          <w:tcPr>
            <w:tcW w:w="2373" w:type="dxa"/>
            <w:shd w:val="clear" w:color="auto" w:fill="auto"/>
            <w:vAlign w:val="center"/>
          </w:tcPr>
          <w:p w14:paraId="4BCD216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w:t>
            </w:r>
            <w:proofErr w:type="spellStart"/>
            <w:r w:rsidRPr="000825A3">
              <w:rPr>
                <w:rFonts w:ascii="Times New Roman" w:eastAsia="Times New Roman" w:hAnsi="Times New Roman" w:cs="Times New Roman"/>
                <w:bCs/>
                <w:color w:val="000000"/>
                <w:kern w:val="24"/>
                <w:lang w:eastAsia="ru-RU"/>
              </w:rPr>
              <w:t>Волочаевская</w:t>
            </w:r>
            <w:proofErr w:type="spellEnd"/>
          </w:p>
        </w:tc>
        <w:tc>
          <w:tcPr>
            <w:tcW w:w="1139" w:type="dxa"/>
            <w:shd w:val="clear" w:color="auto" w:fill="auto"/>
            <w:vAlign w:val="center"/>
          </w:tcPr>
          <w:p w14:paraId="17867FE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0,61</w:t>
            </w:r>
          </w:p>
        </w:tc>
        <w:tc>
          <w:tcPr>
            <w:tcW w:w="2744" w:type="dxa"/>
            <w:shd w:val="clear" w:color="auto" w:fill="auto"/>
            <w:vAlign w:val="center"/>
          </w:tcPr>
          <w:p w14:paraId="1DE659F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 и очистных сооружений</w:t>
            </w:r>
          </w:p>
        </w:tc>
        <w:tc>
          <w:tcPr>
            <w:tcW w:w="2801" w:type="dxa"/>
            <w:shd w:val="clear" w:color="auto" w:fill="auto"/>
            <w:vAlign w:val="center"/>
          </w:tcPr>
          <w:p w14:paraId="29168C1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L=505м. Площадь водосбора 7,31га. Устройство очистных сооружений с расходом 10л/с.</w:t>
            </w:r>
          </w:p>
        </w:tc>
      </w:tr>
      <w:tr w:rsidR="00D0525C" w:rsidRPr="000825A3" w14:paraId="1F89947E" w14:textId="77777777" w:rsidTr="00A7586F">
        <w:trPr>
          <w:jc w:val="center"/>
        </w:trPr>
        <w:tc>
          <w:tcPr>
            <w:tcW w:w="651" w:type="dxa"/>
            <w:shd w:val="clear" w:color="auto" w:fill="auto"/>
            <w:vAlign w:val="center"/>
          </w:tcPr>
          <w:p w14:paraId="533656D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71.</w:t>
            </w:r>
          </w:p>
        </w:tc>
        <w:tc>
          <w:tcPr>
            <w:tcW w:w="2373" w:type="dxa"/>
            <w:shd w:val="clear" w:color="auto" w:fill="auto"/>
            <w:vAlign w:val="center"/>
          </w:tcPr>
          <w:p w14:paraId="66AEAAC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Дзержинского, 205</w:t>
            </w:r>
          </w:p>
        </w:tc>
        <w:tc>
          <w:tcPr>
            <w:tcW w:w="1139" w:type="dxa"/>
            <w:shd w:val="clear" w:color="auto" w:fill="auto"/>
            <w:vAlign w:val="center"/>
          </w:tcPr>
          <w:p w14:paraId="55D9ABD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0,04</w:t>
            </w:r>
          </w:p>
        </w:tc>
        <w:tc>
          <w:tcPr>
            <w:tcW w:w="2744" w:type="dxa"/>
            <w:shd w:val="clear" w:color="auto" w:fill="auto"/>
            <w:vAlign w:val="center"/>
          </w:tcPr>
          <w:p w14:paraId="1AA24F5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5FCB911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L=40м.</w:t>
            </w:r>
          </w:p>
        </w:tc>
      </w:tr>
      <w:tr w:rsidR="00D0525C" w:rsidRPr="000825A3" w14:paraId="6E60E8A1" w14:textId="77777777" w:rsidTr="00A7586F">
        <w:trPr>
          <w:jc w:val="center"/>
        </w:trPr>
        <w:tc>
          <w:tcPr>
            <w:tcW w:w="651" w:type="dxa"/>
            <w:shd w:val="clear" w:color="auto" w:fill="auto"/>
            <w:vAlign w:val="center"/>
          </w:tcPr>
          <w:p w14:paraId="7C1272A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72.</w:t>
            </w:r>
          </w:p>
        </w:tc>
        <w:tc>
          <w:tcPr>
            <w:tcW w:w="2373" w:type="dxa"/>
            <w:shd w:val="clear" w:color="auto" w:fill="auto"/>
            <w:vAlign w:val="center"/>
          </w:tcPr>
          <w:p w14:paraId="6AC5321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Дзержинского (к югу от ул. </w:t>
            </w:r>
            <w:proofErr w:type="spellStart"/>
            <w:r w:rsidRPr="000825A3">
              <w:rPr>
                <w:rFonts w:ascii="Times New Roman" w:eastAsia="Times New Roman" w:hAnsi="Times New Roman" w:cs="Times New Roman"/>
                <w:bCs/>
                <w:color w:val="000000"/>
                <w:kern w:val="24"/>
                <w:lang w:eastAsia="ru-RU"/>
              </w:rPr>
              <w:t>И.Земнухова</w:t>
            </w:r>
            <w:proofErr w:type="spellEnd"/>
            <w:r w:rsidRPr="000825A3">
              <w:rPr>
                <w:rFonts w:ascii="Times New Roman" w:eastAsia="Times New Roman" w:hAnsi="Times New Roman" w:cs="Times New Roman"/>
                <w:bCs/>
                <w:color w:val="000000"/>
                <w:kern w:val="24"/>
                <w:lang w:eastAsia="ru-RU"/>
              </w:rPr>
              <w:t>)</w:t>
            </w:r>
          </w:p>
        </w:tc>
        <w:tc>
          <w:tcPr>
            <w:tcW w:w="1139" w:type="dxa"/>
            <w:shd w:val="clear" w:color="auto" w:fill="auto"/>
            <w:vAlign w:val="center"/>
          </w:tcPr>
          <w:p w14:paraId="2A1F192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1,10</w:t>
            </w:r>
          </w:p>
        </w:tc>
        <w:tc>
          <w:tcPr>
            <w:tcW w:w="2744" w:type="dxa"/>
            <w:shd w:val="clear" w:color="auto" w:fill="auto"/>
            <w:vAlign w:val="center"/>
          </w:tcPr>
          <w:p w14:paraId="06140E8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4A7E67C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L=400м.</w:t>
            </w:r>
          </w:p>
        </w:tc>
      </w:tr>
      <w:tr w:rsidR="00D0525C" w:rsidRPr="000825A3" w14:paraId="768F492A" w14:textId="77777777" w:rsidTr="00A7586F">
        <w:trPr>
          <w:jc w:val="center"/>
        </w:trPr>
        <w:tc>
          <w:tcPr>
            <w:tcW w:w="651" w:type="dxa"/>
            <w:shd w:val="clear" w:color="auto" w:fill="auto"/>
            <w:vAlign w:val="center"/>
          </w:tcPr>
          <w:p w14:paraId="16C95B6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73.</w:t>
            </w:r>
          </w:p>
        </w:tc>
        <w:tc>
          <w:tcPr>
            <w:tcW w:w="2373" w:type="dxa"/>
            <w:shd w:val="clear" w:color="auto" w:fill="auto"/>
            <w:vAlign w:val="center"/>
          </w:tcPr>
          <w:p w14:paraId="45C5570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Возрождения</w:t>
            </w:r>
          </w:p>
        </w:tc>
        <w:tc>
          <w:tcPr>
            <w:tcW w:w="1139" w:type="dxa"/>
            <w:shd w:val="clear" w:color="auto" w:fill="auto"/>
            <w:vAlign w:val="center"/>
          </w:tcPr>
          <w:p w14:paraId="3EA7F5F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0,74</w:t>
            </w:r>
          </w:p>
        </w:tc>
        <w:tc>
          <w:tcPr>
            <w:tcW w:w="2744" w:type="dxa"/>
            <w:shd w:val="clear" w:color="auto" w:fill="auto"/>
            <w:vAlign w:val="center"/>
          </w:tcPr>
          <w:p w14:paraId="4C92EEF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3BE5B64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L=451м.</w:t>
            </w:r>
          </w:p>
        </w:tc>
      </w:tr>
      <w:tr w:rsidR="00D0525C" w:rsidRPr="000825A3" w14:paraId="21A63FBB" w14:textId="77777777" w:rsidTr="00A7586F">
        <w:trPr>
          <w:jc w:val="center"/>
        </w:trPr>
        <w:tc>
          <w:tcPr>
            <w:tcW w:w="651" w:type="dxa"/>
            <w:shd w:val="clear" w:color="auto" w:fill="auto"/>
            <w:vAlign w:val="center"/>
          </w:tcPr>
          <w:p w14:paraId="71F6BC0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74.</w:t>
            </w:r>
          </w:p>
        </w:tc>
        <w:tc>
          <w:tcPr>
            <w:tcW w:w="2373" w:type="dxa"/>
            <w:shd w:val="clear" w:color="auto" w:fill="auto"/>
            <w:vAlign w:val="center"/>
          </w:tcPr>
          <w:p w14:paraId="219753F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Улица </w:t>
            </w:r>
            <w:proofErr w:type="spellStart"/>
            <w:r w:rsidRPr="000825A3">
              <w:rPr>
                <w:rFonts w:ascii="Times New Roman" w:eastAsia="Times New Roman" w:hAnsi="Times New Roman" w:cs="Times New Roman"/>
                <w:bCs/>
                <w:color w:val="000000"/>
                <w:kern w:val="24"/>
                <w:lang w:eastAsia="ru-RU"/>
              </w:rPr>
              <w:t>Ан.Орлова</w:t>
            </w:r>
            <w:proofErr w:type="spellEnd"/>
          </w:p>
        </w:tc>
        <w:tc>
          <w:tcPr>
            <w:tcW w:w="1139" w:type="dxa"/>
            <w:shd w:val="clear" w:color="auto" w:fill="auto"/>
            <w:vAlign w:val="center"/>
          </w:tcPr>
          <w:p w14:paraId="457E2B3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0,64</w:t>
            </w:r>
          </w:p>
        </w:tc>
        <w:tc>
          <w:tcPr>
            <w:tcW w:w="2744" w:type="dxa"/>
            <w:shd w:val="clear" w:color="auto" w:fill="auto"/>
            <w:vAlign w:val="center"/>
          </w:tcPr>
          <w:p w14:paraId="144BAA3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35CD579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L=417м.</w:t>
            </w:r>
          </w:p>
        </w:tc>
      </w:tr>
      <w:tr w:rsidR="00D0525C" w:rsidRPr="000825A3" w14:paraId="7B0FD9B6" w14:textId="77777777" w:rsidTr="00A7586F">
        <w:trPr>
          <w:jc w:val="center"/>
        </w:trPr>
        <w:tc>
          <w:tcPr>
            <w:tcW w:w="651" w:type="dxa"/>
            <w:shd w:val="clear" w:color="auto" w:fill="auto"/>
            <w:vAlign w:val="center"/>
          </w:tcPr>
          <w:p w14:paraId="01E7B6C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75.</w:t>
            </w:r>
          </w:p>
        </w:tc>
        <w:tc>
          <w:tcPr>
            <w:tcW w:w="2373" w:type="dxa"/>
            <w:shd w:val="clear" w:color="auto" w:fill="auto"/>
            <w:vAlign w:val="center"/>
          </w:tcPr>
          <w:p w14:paraId="315C0C4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Семипалатинская</w:t>
            </w:r>
          </w:p>
        </w:tc>
        <w:tc>
          <w:tcPr>
            <w:tcW w:w="1139" w:type="dxa"/>
            <w:shd w:val="clear" w:color="auto" w:fill="auto"/>
            <w:vAlign w:val="center"/>
          </w:tcPr>
          <w:p w14:paraId="335079D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0,72</w:t>
            </w:r>
          </w:p>
        </w:tc>
        <w:tc>
          <w:tcPr>
            <w:tcW w:w="2744" w:type="dxa"/>
            <w:shd w:val="clear" w:color="auto" w:fill="auto"/>
            <w:vAlign w:val="center"/>
          </w:tcPr>
          <w:p w14:paraId="315EB00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1893D99B"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L=590м.</w:t>
            </w:r>
          </w:p>
        </w:tc>
      </w:tr>
      <w:tr w:rsidR="00D0525C" w:rsidRPr="000825A3" w14:paraId="7BDDED15" w14:textId="77777777" w:rsidTr="00A7586F">
        <w:trPr>
          <w:jc w:val="center"/>
        </w:trPr>
        <w:tc>
          <w:tcPr>
            <w:tcW w:w="651" w:type="dxa"/>
            <w:shd w:val="clear" w:color="auto" w:fill="auto"/>
            <w:vAlign w:val="center"/>
          </w:tcPr>
          <w:p w14:paraId="2A20031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lastRenderedPageBreak/>
              <w:t>76.</w:t>
            </w:r>
          </w:p>
        </w:tc>
        <w:tc>
          <w:tcPr>
            <w:tcW w:w="2373" w:type="dxa"/>
            <w:shd w:val="clear" w:color="auto" w:fill="auto"/>
            <w:vAlign w:val="center"/>
          </w:tcPr>
          <w:p w14:paraId="2924743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Емельянова, 49</w:t>
            </w:r>
          </w:p>
        </w:tc>
        <w:tc>
          <w:tcPr>
            <w:tcW w:w="1139" w:type="dxa"/>
            <w:shd w:val="clear" w:color="auto" w:fill="auto"/>
            <w:vAlign w:val="center"/>
          </w:tcPr>
          <w:p w14:paraId="768BEF9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0,03</w:t>
            </w:r>
          </w:p>
        </w:tc>
        <w:tc>
          <w:tcPr>
            <w:tcW w:w="2744" w:type="dxa"/>
            <w:shd w:val="clear" w:color="auto" w:fill="auto"/>
            <w:vAlign w:val="center"/>
          </w:tcPr>
          <w:p w14:paraId="7172A2B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 частично, отсутствие сетей</w:t>
            </w:r>
          </w:p>
        </w:tc>
        <w:tc>
          <w:tcPr>
            <w:tcW w:w="2801" w:type="dxa"/>
            <w:shd w:val="clear" w:color="auto" w:fill="auto"/>
            <w:vAlign w:val="center"/>
          </w:tcPr>
          <w:p w14:paraId="55D8DE8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существующих сетей L=35м, колодцев 2шт. Устройство сетей дождевой канализации L=300м.</w:t>
            </w:r>
          </w:p>
        </w:tc>
      </w:tr>
      <w:tr w:rsidR="00D0525C" w:rsidRPr="000825A3" w14:paraId="3C0ACFCD" w14:textId="77777777" w:rsidTr="00A7586F">
        <w:trPr>
          <w:jc w:val="center"/>
        </w:trPr>
        <w:tc>
          <w:tcPr>
            <w:tcW w:w="651" w:type="dxa"/>
            <w:shd w:val="clear" w:color="auto" w:fill="auto"/>
            <w:vAlign w:val="center"/>
          </w:tcPr>
          <w:p w14:paraId="0BDD2B2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77.</w:t>
            </w:r>
          </w:p>
        </w:tc>
        <w:tc>
          <w:tcPr>
            <w:tcW w:w="2373" w:type="dxa"/>
            <w:shd w:val="clear" w:color="auto" w:fill="auto"/>
            <w:vAlign w:val="center"/>
          </w:tcPr>
          <w:p w14:paraId="3ECC451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Лобачевского</w:t>
            </w:r>
          </w:p>
        </w:tc>
        <w:tc>
          <w:tcPr>
            <w:tcW w:w="1139" w:type="dxa"/>
            <w:shd w:val="clear" w:color="auto" w:fill="auto"/>
            <w:vAlign w:val="center"/>
          </w:tcPr>
          <w:p w14:paraId="3D8259D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0,62</w:t>
            </w:r>
          </w:p>
        </w:tc>
        <w:tc>
          <w:tcPr>
            <w:tcW w:w="2744" w:type="dxa"/>
            <w:shd w:val="clear" w:color="auto" w:fill="auto"/>
            <w:vAlign w:val="center"/>
          </w:tcPr>
          <w:p w14:paraId="4CBE786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Заиление и засорение существующих сетей дождевой канализации, частично, отсутствие сетей</w:t>
            </w:r>
          </w:p>
        </w:tc>
        <w:tc>
          <w:tcPr>
            <w:tcW w:w="2801" w:type="dxa"/>
            <w:shd w:val="clear" w:color="auto" w:fill="auto"/>
            <w:vAlign w:val="center"/>
          </w:tcPr>
          <w:p w14:paraId="421F0B8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Промывка существующих сетей L=350м, колодцев 7шт Устройство сетей дождевой канализации L=150м.</w:t>
            </w:r>
          </w:p>
        </w:tc>
      </w:tr>
      <w:tr w:rsidR="00D0525C" w:rsidRPr="000825A3" w14:paraId="74AB1CB1" w14:textId="77777777" w:rsidTr="00A7586F">
        <w:trPr>
          <w:jc w:val="center"/>
        </w:trPr>
        <w:tc>
          <w:tcPr>
            <w:tcW w:w="651" w:type="dxa"/>
            <w:shd w:val="clear" w:color="auto" w:fill="auto"/>
            <w:vAlign w:val="center"/>
          </w:tcPr>
          <w:p w14:paraId="05D2D26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78.</w:t>
            </w:r>
          </w:p>
        </w:tc>
        <w:tc>
          <w:tcPr>
            <w:tcW w:w="2373" w:type="dxa"/>
            <w:shd w:val="clear" w:color="auto" w:fill="auto"/>
            <w:vAlign w:val="center"/>
          </w:tcPr>
          <w:p w14:paraId="03DF691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Станиславского</w:t>
            </w:r>
          </w:p>
        </w:tc>
        <w:tc>
          <w:tcPr>
            <w:tcW w:w="1139" w:type="dxa"/>
            <w:shd w:val="clear" w:color="auto" w:fill="auto"/>
            <w:vAlign w:val="center"/>
          </w:tcPr>
          <w:p w14:paraId="2CCFEB8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0,82</w:t>
            </w:r>
          </w:p>
        </w:tc>
        <w:tc>
          <w:tcPr>
            <w:tcW w:w="2744" w:type="dxa"/>
            <w:shd w:val="clear" w:color="auto" w:fill="auto"/>
            <w:vAlign w:val="center"/>
          </w:tcPr>
          <w:p w14:paraId="3F8C69A6"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сетей дождевой канализации</w:t>
            </w:r>
          </w:p>
        </w:tc>
        <w:tc>
          <w:tcPr>
            <w:tcW w:w="2801" w:type="dxa"/>
            <w:shd w:val="clear" w:color="auto" w:fill="auto"/>
            <w:vAlign w:val="center"/>
          </w:tcPr>
          <w:p w14:paraId="08BDCE9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Устройство сетей дождевой канализации L=500м</w:t>
            </w:r>
          </w:p>
        </w:tc>
      </w:tr>
      <w:tr w:rsidR="00D0525C" w:rsidRPr="000825A3" w14:paraId="5C579E6F" w14:textId="77777777" w:rsidTr="00A7586F">
        <w:trPr>
          <w:jc w:val="center"/>
        </w:trPr>
        <w:tc>
          <w:tcPr>
            <w:tcW w:w="651" w:type="dxa"/>
            <w:shd w:val="clear" w:color="auto" w:fill="auto"/>
            <w:vAlign w:val="center"/>
          </w:tcPr>
          <w:p w14:paraId="6378A81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79.</w:t>
            </w:r>
          </w:p>
        </w:tc>
        <w:tc>
          <w:tcPr>
            <w:tcW w:w="2373" w:type="dxa"/>
            <w:shd w:val="clear" w:color="auto" w:fill="auto"/>
            <w:vAlign w:val="center"/>
          </w:tcPr>
          <w:p w14:paraId="26D5428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Подп. Емельянова (авторынок)</w:t>
            </w:r>
          </w:p>
        </w:tc>
        <w:tc>
          <w:tcPr>
            <w:tcW w:w="1139" w:type="dxa"/>
            <w:shd w:val="clear" w:color="auto" w:fill="auto"/>
            <w:vAlign w:val="center"/>
          </w:tcPr>
          <w:p w14:paraId="5E65725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2,56</w:t>
            </w:r>
          </w:p>
        </w:tc>
        <w:tc>
          <w:tcPr>
            <w:tcW w:w="2744" w:type="dxa"/>
            <w:shd w:val="clear" w:color="auto" w:fill="auto"/>
            <w:vAlign w:val="center"/>
          </w:tcPr>
          <w:p w14:paraId="74E0F3EF"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автодороги, отсутствие дождевого коллектора и очистных сооружений</w:t>
            </w:r>
          </w:p>
        </w:tc>
        <w:tc>
          <w:tcPr>
            <w:tcW w:w="2801" w:type="dxa"/>
            <w:shd w:val="clear" w:color="auto" w:fill="auto"/>
            <w:vAlign w:val="center"/>
          </w:tcPr>
          <w:p w14:paraId="74FB00B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По чертежам масштаба 1:500.</w:t>
            </w:r>
          </w:p>
        </w:tc>
      </w:tr>
      <w:tr w:rsidR="00D0525C" w:rsidRPr="000825A3" w14:paraId="29CE7ECE" w14:textId="77777777" w:rsidTr="00A7586F">
        <w:trPr>
          <w:jc w:val="center"/>
        </w:trPr>
        <w:tc>
          <w:tcPr>
            <w:tcW w:w="651" w:type="dxa"/>
            <w:shd w:val="clear" w:color="auto" w:fill="auto"/>
            <w:vAlign w:val="center"/>
          </w:tcPr>
          <w:p w14:paraId="2865F17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80.</w:t>
            </w:r>
          </w:p>
        </w:tc>
        <w:tc>
          <w:tcPr>
            <w:tcW w:w="2373" w:type="dxa"/>
            <w:shd w:val="clear" w:color="auto" w:fill="auto"/>
            <w:vAlign w:val="center"/>
          </w:tcPr>
          <w:p w14:paraId="69EC9C8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Участок, прилегающий к с/т “Сад №1”</w:t>
            </w:r>
          </w:p>
        </w:tc>
        <w:tc>
          <w:tcPr>
            <w:tcW w:w="1139" w:type="dxa"/>
            <w:shd w:val="clear" w:color="auto" w:fill="auto"/>
            <w:vAlign w:val="center"/>
          </w:tcPr>
          <w:p w14:paraId="353E838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2,36</w:t>
            </w:r>
          </w:p>
        </w:tc>
        <w:tc>
          <w:tcPr>
            <w:tcW w:w="2744" w:type="dxa"/>
            <w:shd w:val="clear" w:color="auto" w:fill="auto"/>
            <w:vAlign w:val="center"/>
          </w:tcPr>
          <w:p w14:paraId="3A495FC9"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закрытой осушительной сети</w:t>
            </w:r>
          </w:p>
        </w:tc>
        <w:tc>
          <w:tcPr>
            <w:tcW w:w="2801" w:type="dxa"/>
            <w:shd w:val="clear" w:color="auto" w:fill="auto"/>
            <w:vAlign w:val="center"/>
          </w:tcPr>
          <w:p w14:paraId="2BEC784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закрытой осушительной сети на площади 2,36 га.</w:t>
            </w:r>
          </w:p>
        </w:tc>
      </w:tr>
      <w:tr w:rsidR="00D0525C" w:rsidRPr="000825A3" w14:paraId="05A48DE4" w14:textId="77777777" w:rsidTr="00A7586F">
        <w:trPr>
          <w:jc w:val="center"/>
        </w:trPr>
        <w:tc>
          <w:tcPr>
            <w:tcW w:w="651" w:type="dxa"/>
            <w:shd w:val="clear" w:color="auto" w:fill="auto"/>
            <w:vAlign w:val="center"/>
          </w:tcPr>
          <w:p w14:paraId="71E35DD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81.</w:t>
            </w:r>
          </w:p>
        </w:tc>
        <w:tc>
          <w:tcPr>
            <w:tcW w:w="2373" w:type="dxa"/>
            <w:shd w:val="clear" w:color="auto" w:fill="auto"/>
            <w:vAlign w:val="center"/>
          </w:tcPr>
          <w:p w14:paraId="3A947D2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Музей “5 форт”</w:t>
            </w:r>
          </w:p>
        </w:tc>
        <w:tc>
          <w:tcPr>
            <w:tcW w:w="1139" w:type="dxa"/>
            <w:shd w:val="clear" w:color="auto" w:fill="auto"/>
            <w:vAlign w:val="center"/>
          </w:tcPr>
          <w:p w14:paraId="6D928F9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6,33</w:t>
            </w:r>
          </w:p>
        </w:tc>
        <w:tc>
          <w:tcPr>
            <w:tcW w:w="2744" w:type="dxa"/>
            <w:shd w:val="clear" w:color="auto" w:fill="auto"/>
            <w:vAlign w:val="center"/>
          </w:tcPr>
          <w:p w14:paraId="2A9BA42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осушительной сети</w:t>
            </w:r>
          </w:p>
        </w:tc>
        <w:tc>
          <w:tcPr>
            <w:tcW w:w="2801" w:type="dxa"/>
            <w:shd w:val="clear" w:color="auto" w:fill="auto"/>
            <w:vAlign w:val="center"/>
          </w:tcPr>
          <w:p w14:paraId="2FF5D97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осушительной сети (комбинированной) на площади 6,33га.</w:t>
            </w:r>
          </w:p>
        </w:tc>
      </w:tr>
      <w:tr w:rsidR="00D0525C" w:rsidRPr="000825A3" w14:paraId="552AE23C" w14:textId="77777777" w:rsidTr="00A7586F">
        <w:trPr>
          <w:jc w:val="center"/>
        </w:trPr>
        <w:tc>
          <w:tcPr>
            <w:tcW w:w="651" w:type="dxa"/>
            <w:shd w:val="clear" w:color="auto" w:fill="auto"/>
            <w:vAlign w:val="center"/>
          </w:tcPr>
          <w:p w14:paraId="14E4074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82.</w:t>
            </w:r>
          </w:p>
        </w:tc>
        <w:tc>
          <w:tcPr>
            <w:tcW w:w="2373" w:type="dxa"/>
            <w:shd w:val="clear" w:color="auto" w:fill="auto"/>
            <w:vAlign w:val="center"/>
          </w:tcPr>
          <w:p w14:paraId="0AF7B8B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Территория МАКС-АШМАНН-парка</w:t>
            </w:r>
          </w:p>
        </w:tc>
        <w:tc>
          <w:tcPr>
            <w:tcW w:w="1139" w:type="dxa"/>
            <w:shd w:val="clear" w:color="auto" w:fill="auto"/>
            <w:vAlign w:val="center"/>
          </w:tcPr>
          <w:p w14:paraId="5C74EA8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86,8</w:t>
            </w:r>
          </w:p>
        </w:tc>
        <w:tc>
          <w:tcPr>
            <w:tcW w:w="2744" w:type="dxa"/>
            <w:shd w:val="clear" w:color="auto" w:fill="auto"/>
            <w:vAlign w:val="center"/>
          </w:tcPr>
          <w:p w14:paraId="0C5594BC"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закрытой осушительной сети</w:t>
            </w:r>
          </w:p>
        </w:tc>
        <w:tc>
          <w:tcPr>
            <w:tcW w:w="2801" w:type="dxa"/>
            <w:shd w:val="clear" w:color="auto" w:fill="auto"/>
            <w:vAlign w:val="center"/>
          </w:tcPr>
          <w:p w14:paraId="4A37AE6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закрытой осушительной сети на площади 86,8га.</w:t>
            </w:r>
          </w:p>
        </w:tc>
      </w:tr>
      <w:tr w:rsidR="00D0525C" w:rsidRPr="000825A3" w14:paraId="7A954B3C" w14:textId="77777777" w:rsidTr="00A7586F">
        <w:trPr>
          <w:jc w:val="center"/>
        </w:trPr>
        <w:tc>
          <w:tcPr>
            <w:tcW w:w="651" w:type="dxa"/>
            <w:shd w:val="clear" w:color="auto" w:fill="auto"/>
            <w:vAlign w:val="center"/>
          </w:tcPr>
          <w:p w14:paraId="69360DC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83.</w:t>
            </w:r>
          </w:p>
        </w:tc>
        <w:tc>
          <w:tcPr>
            <w:tcW w:w="2373" w:type="dxa"/>
            <w:shd w:val="clear" w:color="auto" w:fill="auto"/>
            <w:vAlign w:val="center"/>
          </w:tcPr>
          <w:p w14:paraId="59BC9B4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Пересечения инженерных коммуникаций с открытыми водотоками</w:t>
            </w:r>
          </w:p>
        </w:tc>
        <w:tc>
          <w:tcPr>
            <w:tcW w:w="1139" w:type="dxa"/>
            <w:shd w:val="clear" w:color="auto" w:fill="auto"/>
            <w:vAlign w:val="center"/>
          </w:tcPr>
          <w:p w14:paraId="339D23B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
        </w:tc>
        <w:tc>
          <w:tcPr>
            <w:tcW w:w="2744" w:type="dxa"/>
            <w:shd w:val="clear" w:color="auto" w:fill="auto"/>
            <w:vAlign w:val="center"/>
          </w:tcPr>
          <w:p w14:paraId="2E71180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Препятствие прохождению расчетного расхода</w:t>
            </w:r>
          </w:p>
        </w:tc>
        <w:tc>
          <w:tcPr>
            <w:tcW w:w="2801" w:type="dxa"/>
            <w:shd w:val="clear" w:color="auto" w:fill="auto"/>
            <w:vAlign w:val="center"/>
          </w:tcPr>
          <w:p w14:paraId="43B37C8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Перекладка инженерных коммуникаций методом горизонтального направленного бурения.</w:t>
            </w:r>
          </w:p>
          <w:p w14:paraId="57BCA1B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34 перехода, L.=30м.</w:t>
            </w:r>
          </w:p>
        </w:tc>
      </w:tr>
      <w:tr w:rsidR="00D0525C" w:rsidRPr="000825A3" w14:paraId="79B0536F" w14:textId="77777777" w:rsidTr="00A7586F">
        <w:trPr>
          <w:jc w:val="center"/>
        </w:trPr>
        <w:tc>
          <w:tcPr>
            <w:tcW w:w="651" w:type="dxa"/>
            <w:shd w:val="clear" w:color="auto" w:fill="auto"/>
            <w:vAlign w:val="center"/>
          </w:tcPr>
          <w:p w14:paraId="4C7447D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84.</w:t>
            </w:r>
          </w:p>
        </w:tc>
        <w:tc>
          <w:tcPr>
            <w:tcW w:w="2373" w:type="dxa"/>
            <w:shd w:val="clear" w:color="auto" w:fill="auto"/>
            <w:vAlign w:val="center"/>
          </w:tcPr>
          <w:p w14:paraId="23F5C7E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Участок в границах улиц Герцена-3-я Большая Окружная-Червонная-Богатырская</w:t>
            </w:r>
          </w:p>
        </w:tc>
        <w:tc>
          <w:tcPr>
            <w:tcW w:w="1139" w:type="dxa"/>
            <w:shd w:val="clear" w:color="auto" w:fill="auto"/>
            <w:vAlign w:val="center"/>
          </w:tcPr>
          <w:p w14:paraId="27036C0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79,0</w:t>
            </w:r>
          </w:p>
        </w:tc>
        <w:tc>
          <w:tcPr>
            <w:tcW w:w="2744" w:type="dxa"/>
            <w:shd w:val="clear" w:color="auto" w:fill="auto"/>
            <w:vAlign w:val="center"/>
          </w:tcPr>
          <w:p w14:paraId="4953DA00" w14:textId="77777777" w:rsidR="00D0525C" w:rsidRPr="000825A3" w:rsidRDefault="00D0525C" w:rsidP="007E69B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закрытой осушительной сети</w:t>
            </w:r>
          </w:p>
        </w:tc>
        <w:tc>
          <w:tcPr>
            <w:tcW w:w="2801" w:type="dxa"/>
            <w:shd w:val="clear" w:color="auto" w:fill="auto"/>
            <w:vAlign w:val="center"/>
          </w:tcPr>
          <w:p w14:paraId="30DF183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закрытой осушительной сети на площади 79 га.</w:t>
            </w:r>
          </w:p>
        </w:tc>
      </w:tr>
      <w:tr w:rsidR="00D0525C" w:rsidRPr="000825A3" w14:paraId="007E6A99" w14:textId="77777777" w:rsidTr="00A7586F">
        <w:trPr>
          <w:jc w:val="center"/>
        </w:trPr>
        <w:tc>
          <w:tcPr>
            <w:tcW w:w="651" w:type="dxa"/>
            <w:shd w:val="clear" w:color="auto" w:fill="auto"/>
            <w:vAlign w:val="center"/>
          </w:tcPr>
          <w:p w14:paraId="7C7DD3A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85.</w:t>
            </w:r>
          </w:p>
        </w:tc>
        <w:tc>
          <w:tcPr>
            <w:tcW w:w="2373" w:type="dxa"/>
            <w:shd w:val="clear" w:color="auto" w:fill="auto"/>
            <w:vAlign w:val="center"/>
          </w:tcPr>
          <w:p w14:paraId="022D206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Участок в границах улиц Макаренко-Карташова-Славянская.</w:t>
            </w:r>
          </w:p>
        </w:tc>
        <w:tc>
          <w:tcPr>
            <w:tcW w:w="1139" w:type="dxa"/>
            <w:shd w:val="clear" w:color="auto" w:fill="auto"/>
            <w:vAlign w:val="center"/>
          </w:tcPr>
          <w:p w14:paraId="184109E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55,0</w:t>
            </w:r>
          </w:p>
        </w:tc>
        <w:tc>
          <w:tcPr>
            <w:tcW w:w="2744" w:type="dxa"/>
            <w:shd w:val="clear" w:color="auto" w:fill="auto"/>
            <w:vAlign w:val="center"/>
          </w:tcPr>
          <w:p w14:paraId="1226A24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закрытой осушительной сети.</w:t>
            </w:r>
          </w:p>
        </w:tc>
        <w:tc>
          <w:tcPr>
            <w:tcW w:w="2801" w:type="dxa"/>
            <w:shd w:val="clear" w:color="auto" w:fill="auto"/>
            <w:vAlign w:val="center"/>
          </w:tcPr>
          <w:p w14:paraId="6F2BDB0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закрытой осушительной сети на площади 21 га.</w:t>
            </w:r>
          </w:p>
        </w:tc>
      </w:tr>
      <w:tr w:rsidR="00D0525C" w:rsidRPr="000825A3" w14:paraId="527262A4" w14:textId="77777777" w:rsidTr="00A7586F">
        <w:trPr>
          <w:jc w:val="center"/>
        </w:trPr>
        <w:tc>
          <w:tcPr>
            <w:tcW w:w="651" w:type="dxa"/>
            <w:shd w:val="clear" w:color="auto" w:fill="auto"/>
            <w:vAlign w:val="center"/>
          </w:tcPr>
          <w:p w14:paraId="0CCC14F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86.</w:t>
            </w:r>
          </w:p>
        </w:tc>
        <w:tc>
          <w:tcPr>
            <w:tcW w:w="2373" w:type="dxa"/>
            <w:shd w:val="clear" w:color="auto" w:fill="auto"/>
            <w:vAlign w:val="center"/>
          </w:tcPr>
          <w:p w14:paraId="0C4D607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Участок в границах улиц Волокаламская-Новинская-Краснознаменская-Щербакова-Земнухова-</w:t>
            </w:r>
            <w:proofErr w:type="gramStart"/>
            <w:r w:rsidRPr="000825A3">
              <w:rPr>
                <w:rFonts w:ascii="Times New Roman" w:eastAsia="Times New Roman" w:hAnsi="Times New Roman" w:cs="Times New Roman"/>
                <w:bCs/>
                <w:color w:val="000000"/>
                <w:kern w:val="24"/>
                <w:lang w:eastAsia="ru-RU"/>
              </w:rPr>
              <w:t>пер.Волокаламский</w:t>
            </w:r>
            <w:proofErr w:type="gramEnd"/>
          </w:p>
        </w:tc>
        <w:tc>
          <w:tcPr>
            <w:tcW w:w="1139" w:type="dxa"/>
            <w:shd w:val="clear" w:color="auto" w:fill="auto"/>
            <w:vAlign w:val="center"/>
          </w:tcPr>
          <w:p w14:paraId="0F796EB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186,0</w:t>
            </w:r>
          </w:p>
        </w:tc>
        <w:tc>
          <w:tcPr>
            <w:tcW w:w="2744" w:type="dxa"/>
            <w:shd w:val="clear" w:color="auto" w:fill="auto"/>
            <w:vAlign w:val="center"/>
          </w:tcPr>
          <w:p w14:paraId="4098F8E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закрытой осушительной сети</w:t>
            </w:r>
          </w:p>
        </w:tc>
        <w:tc>
          <w:tcPr>
            <w:tcW w:w="2801" w:type="dxa"/>
            <w:shd w:val="clear" w:color="auto" w:fill="auto"/>
            <w:vAlign w:val="center"/>
          </w:tcPr>
          <w:p w14:paraId="47924BC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закрытой осушительной сети на площади 32 га.</w:t>
            </w:r>
          </w:p>
        </w:tc>
      </w:tr>
      <w:tr w:rsidR="00D0525C" w:rsidRPr="000825A3" w14:paraId="62F1D4EC" w14:textId="77777777" w:rsidTr="00A7586F">
        <w:trPr>
          <w:jc w:val="center"/>
        </w:trPr>
        <w:tc>
          <w:tcPr>
            <w:tcW w:w="651" w:type="dxa"/>
            <w:shd w:val="clear" w:color="auto" w:fill="auto"/>
            <w:vAlign w:val="center"/>
          </w:tcPr>
          <w:p w14:paraId="093F1AC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87.</w:t>
            </w:r>
          </w:p>
        </w:tc>
        <w:tc>
          <w:tcPr>
            <w:tcW w:w="2373" w:type="dxa"/>
            <w:shd w:val="clear" w:color="auto" w:fill="auto"/>
            <w:vAlign w:val="center"/>
          </w:tcPr>
          <w:p w14:paraId="54F2042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Участок в границах улиц Советский проспект-Соколиная-Кировоградская-</w:t>
            </w:r>
            <w:proofErr w:type="spellStart"/>
            <w:r w:rsidRPr="000825A3">
              <w:rPr>
                <w:rFonts w:ascii="Times New Roman" w:eastAsia="Times New Roman" w:hAnsi="Times New Roman" w:cs="Times New Roman"/>
                <w:bCs/>
                <w:color w:val="000000"/>
                <w:kern w:val="24"/>
                <w:lang w:eastAsia="ru-RU"/>
              </w:rPr>
              <w:t>Б.Окружная</w:t>
            </w:r>
            <w:proofErr w:type="spellEnd"/>
          </w:p>
        </w:tc>
        <w:tc>
          <w:tcPr>
            <w:tcW w:w="1139" w:type="dxa"/>
            <w:shd w:val="clear" w:color="auto" w:fill="auto"/>
            <w:vAlign w:val="center"/>
          </w:tcPr>
          <w:p w14:paraId="639716A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70,0</w:t>
            </w:r>
          </w:p>
        </w:tc>
        <w:tc>
          <w:tcPr>
            <w:tcW w:w="2744" w:type="dxa"/>
            <w:shd w:val="clear" w:color="auto" w:fill="auto"/>
            <w:vAlign w:val="center"/>
          </w:tcPr>
          <w:p w14:paraId="364DCD0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закрытой осушительной сети</w:t>
            </w:r>
          </w:p>
        </w:tc>
        <w:tc>
          <w:tcPr>
            <w:tcW w:w="2801" w:type="dxa"/>
            <w:shd w:val="clear" w:color="auto" w:fill="auto"/>
            <w:vAlign w:val="center"/>
          </w:tcPr>
          <w:p w14:paraId="61BE774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закрытой осушительной сети на площади 70 га.</w:t>
            </w:r>
          </w:p>
        </w:tc>
      </w:tr>
      <w:tr w:rsidR="00D0525C" w:rsidRPr="000825A3" w14:paraId="7AF83B26" w14:textId="77777777" w:rsidTr="00A7586F">
        <w:trPr>
          <w:trHeight w:val="892"/>
          <w:jc w:val="center"/>
        </w:trPr>
        <w:tc>
          <w:tcPr>
            <w:tcW w:w="651" w:type="dxa"/>
            <w:tcBorders>
              <w:bottom w:val="single" w:sz="4" w:space="0" w:color="auto"/>
            </w:tcBorders>
            <w:shd w:val="clear" w:color="auto" w:fill="auto"/>
            <w:vAlign w:val="center"/>
          </w:tcPr>
          <w:p w14:paraId="7282598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88.</w:t>
            </w:r>
          </w:p>
        </w:tc>
        <w:tc>
          <w:tcPr>
            <w:tcW w:w="2373" w:type="dxa"/>
            <w:tcBorders>
              <w:bottom w:val="single" w:sz="4" w:space="0" w:color="auto"/>
            </w:tcBorders>
            <w:shd w:val="clear" w:color="auto" w:fill="auto"/>
            <w:vAlign w:val="center"/>
          </w:tcPr>
          <w:p w14:paraId="0DB21459" w14:textId="77777777" w:rsidR="00D0525C" w:rsidRPr="000825A3" w:rsidRDefault="00D0525C" w:rsidP="007C6A1E">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Микрорайон Зеленый</w:t>
            </w:r>
          </w:p>
        </w:tc>
        <w:tc>
          <w:tcPr>
            <w:tcW w:w="1139" w:type="dxa"/>
            <w:tcBorders>
              <w:bottom w:val="single" w:sz="4" w:space="0" w:color="auto"/>
            </w:tcBorders>
            <w:shd w:val="clear" w:color="auto" w:fill="auto"/>
            <w:vAlign w:val="center"/>
          </w:tcPr>
          <w:p w14:paraId="03C34EB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71,0</w:t>
            </w:r>
          </w:p>
        </w:tc>
        <w:tc>
          <w:tcPr>
            <w:tcW w:w="2744" w:type="dxa"/>
            <w:tcBorders>
              <w:bottom w:val="single" w:sz="4" w:space="0" w:color="auto"/>
            </w:tcBorders>
            <w:shd w:val="clear" w:color="auto" w:fill="auto"/>
            <w:vAlign w:val="center"/>
          </w:tcPr>
          <w:p w14:paraId="76AF4E51"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Неудовлетворительное состояние закрытой осушительной сети</w:t>
            </w:r>
          </w:p>
        </w:tc>
        <w:tc>
          <w:tcPr>
            <w:tcW w:w="2801" w:type="dxa"/>
            <w:tcBorders>
              <w:bottom w:val="single" w:sz="4" w:space="0" w:color="auto"/>
            </w:tcBorders>
            <w:shd w:val="clear" w:color="auto" w:fill="auto"/>
            <w:vAlign w:val="center"/>
          </w:tcPr>
          <w:p w14:paraId="3E5C6E1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Реконструкция закрытой осушительной сети на площади 71 га.</w:t>
            </w:r>
          </w:p>
        </w:tc>
      </w:tr>
      <w:tr w:rsidR="00D0525C" w:rsidRPr="000825A3" w14:paraId="6E35909B" w14:textId="77777777" w:rsidTr="00A7586F">
        <w:trPr>
          <w:jc w:val="center"/>
        </w:trPr>
        <w:tc>
          <w:tcPr>
            <w:tcW w:w="651" w:type="dxa"/>
            <w:shd w:val="clear" w:color="auto" w:fill="auto"/>
            <w:vAlign w:val="center"/>
          </w:tcPr>
          <w:p w14:paraId="200215F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89.</w:t>
            </w:r>
          </w:p>
        </w:tc>
        <w:tc>
          <w:tcPr>
            <w:tcW w:w="2373" w:type="dxa"/>
            <w:shd w:val="clear" w:color="auto" w:fill="auto"/>
            <w:vAlign w:val="center"/>
          </w:tcPr>
          <w:p w14:paraId="0B128E6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Парк Южный</w:t>
            </w:r>
          </w:p>
        </w:tc>
        <w:tc>
          <w:tcPr>
            <w:tcW w:w="1139" w:type="dxa"/>
            <w:shd w:val="clear" w:color="auto" w:fill="auto"/>
            <w:vAlign w:val="center"/>
          </w:tcPr>
          <w:p w14:paraId="61EE238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7,0</w:t>
            </w:r>
          </w:p>
        </w:tc>
        <w:tc>
          <w:tcPr>
            <w:tcW w:w="2744" w:type="dxa"/>
            <w:shd w:val="clear" w:color="auto" w:fill="auto"/>
            <w:vAlign w:val="center"/>
          </w:tcPr>
          <w:p w14:paraId="07D562D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Отсутствие закрытой осушительной сети</w:t>
            </w:r>
          </w:p>
        </w:tc>
        <w:tc>
          <w:tcPr>
            <w:tcW w:w="2801" w:type="dxa"/>
            <w:shd w:val="clear" w:color="auto" w:fill="auto"/>
            <w:vAlign w:val="center"/>
          </w:tcPr>
          <w:p w14:paraId="203D641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Строительство закрытой осушительной сети на площади 7 га.</w:t>
            </w:r>
          </w:p>
        </w:tc>
      </w:tr>
      <w:tr w:rsidR="00D0525C" w:rsidRPr="000825A3" w14:paraId="1F97DBBE" w14:textId="77777777" w:rsidTr="00A7586F">
        <w:trPr>
          <w:jc w:val="center"/>
        </w:trPr>
        <w:tc>
          <w:tcPr>
            <w:tcW w:w="651" w:type="dxa"/>
            <w:shd w:val="clear" w:color="auto" w:fill="auto"/>
            <w:vAlign w:val="center"/>
          </w:tcPr>
          <w:p w14:paraId="17F98ABD"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lastRenderedPageBreak/>
              <w:t>90.</w:t>
            </w:r>
          </w:p>
        </w:tc>
        <w:tc>
          <w:tcPr>
            <w:tcW w:w="2373" w:type="dxa"/>
            <w:shd w:val="clear" w:color="auto" w:fill="auto"/>
            <w:vAlign w:val="center"/>
          </w:tcPr>
          <w:p w14:paraId="5B4C350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Улица Генерала Буткова</w:t>
            </w:r>
          </w:p>
        </w:tc>
        <w:tc>
          <w:tcPr>
            <w:tcW w:w="1139" w:type="dxa"/>
            <w:shd w:val="clear" w:color="auto" w:fill="auto"/>
            <w:vAlign w:val="center"/>
          </w:tcPr>
          <w:p w14:paraId="159B022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p>
        </w:tc>
        <w:tc>
          <w:tcPr>
            <w:tcW w:w="2744" w:type="dxa"/>
            <w:shd w:val="clear" w:color="auto" w:fill="auto"/>
            <w:vAlign w:val="center"/>
          </w:tcPr>
          <w:p w14:paraId="76AE0C8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Подтопление дождевой канализации 1% уровнями реки Преголя</w:t>
            </w:r>
          </w:p>
        </w:tc>
        <w:tc>
          <w:tcPr>
            <w:tcW w:w="2801" w:type="dxa"/>
            <w:shd w:val="clear" w:color="auto" w:fill="auto"/>
            <w:vAlign w:val="center"/>
          </w:tcPr>
          <w:p w14:paraId="0E243F2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lang w:eastAsia="ru-RU"/>
              </w:rPr>
            </w:pPr>
            <w:r w:rsidRPr="000825A3">
              <w:rPr>
                <w:rFonts w:ascii="Times New Roman" w:eastAsia="Times New Roman" w:hAnsi="Times New Roman" w:cs="Times New Roman"/>
                <w:bCs/>
                <w:color w:val="000000"/>
                <w:kern w:val="24"/>
                <w:lang w:eastAsia="ru-RU"/>
              </w:rPr>
              <w:t xml:space="preserve">Строительство насосной станции для обеспечения </w:t>
            </w:r>
            <w:proofErr w:type="spellStart"/>
            <w:r w:rsidRPr="000825A3">
              <w:rPr>
                <w:rFonts w:ascii="Times New Roman" w:eastAsia="Times New Roman" w:hAnsi="Times New Roman" w:cs="Times New Roman"/>
                <w:bCs/>
                <w:color w:val="000000"/>
                <w:kern w:val="24"/>
                <w:lang w:eastAsia="ru-RU"/>
              </w:rPr>
              <w:t>бесподпорной</w:t>
            </w:r>
            <w:proofErr w:type="spellEnd"/>
            <w:r w:rsidRPr="000825A3">
              <w:rPr>
                <w:rFonts w:ascii="Times New Roman" w:eastAsia="Times New Roman" w:hAnsi="Times New Roman" w:cs="Times New Roman"/>
                <w:bCs/>
                <w:color w:val="000000"/>
                <w:kern w:val="24"/>
                <w:lang w:eastAsia="ru-RU"/>
              </w:rPr>
              <w:t xml:space="preserve"> работы дождевой канализации</w:t>
            </w:r>
          </w:p>
        </w:tc>
      </w:tr>
    </w:tbl>
    <w:p w14:paraId="1FD5C551" w14:textId="77777777" w:rsidR="007E69BC" w:rsidRPr="000825A3" w:rsidRDefault="007E69BC" w:rsidP="00EF4D8D">
      <w:pPr>
        <w:spacing w:before="120" w:after="120" w:line="240" w:lineRule="auto"/>
        <w:ind w:firstLine="709"/>
        <w:jc w:val="both"/>
        <w:rPr>
          <w:rFonts w:ascii="Times New Roman" w:eastAsia="Times New Roman" w:hAnsi="Times New Roman" w:cs="Times New Roman"/>
          <w:sz w:val="24"/>
          <w:szCs w:val="24"/>
        </w:rPr>
      </w:pPr>
      <w:bookmarkStart w:id="101" w:name="_Toc379907760"/>
    </w:p>
    <w:p w14:paraId="66FF7E3A" w14:textId="77777777" w:rsidR="00CB54EC" w:rsidRPr="000825A3" w:rsidRDefault="00EF4D8D" w:rsidP="00EF4D8D">
      <w:pPr>
        <w:spacing w:before="120" w:after="120" w:line="240" w:lineRule="auto"/>
        <w:ind w:firstLine="709"/>
        <w:jc w:val="both"/>
        <w:rPr>
          <w:rFonts w:ascii="Times New Roman" w:eastAsia="Times New Roman" w:hAnsi="Times New Roman" w:cs="Times New Roman"/>
          <w:sz w:val="24"/>
          <w:szCs w:val="24"/>
        </w:rPr>
      </w:pPr>
      <w:r w:rsidRPr="000825A3">
        <w:rPr>
          <w:rFonts w:ascii="Times New Roman" w:eastAsia="Times New Roman" w:hAnsi="Times New Roman" w:cs="Times New Roman"/>
          <w:sz w:val="24"/>
          <w:szCs w:val="24"/>
        </w:rPr>
        <w:t>Ниже представлен сводный перечень планируемых объектов инженерной подготовки города, обоснованных выше.</w:t>
      </w:r>
    </w:p>
    <w:p w14:paraId="729A740C" w14:textId="77777777" w:rsidR="00EF4D8D" w:rsidRPr="000825A3" w:rsidRDefault="00EF4D8D" w:rsidP="00EF4D8D">
      <w:pPr>
        <w:tabs>
          <w:tab w:val="num" w:pos="360"/>
        </w:tabs>
        <w:suppressAutoHyphens/>
        <w:spacing w:before="0" w:after="0" w:line="240" w:lineRule="auto"/>
        <w:ind w:firstLine="851"/>
        <w:jc w:val="right"/>
        <w:rPr>
          <w:rFonts w:ascii="Times New Roman" w:eastAsia="Times New Roman" w:hAnsi="Times New Roman" w:cs="Times New Roman"/>
          <w:b/>
          <w:i/>
          <w:lang w:eastAsia="ru-RU"/>
        </w:rPr>
      </w:pPr>
      <w:r w:rsidRPr="000825A3">
        <w:rPr>
          <w:rFonts w:ascii="Times New Roman" w:eastAsia="Times New Roman" w:hAnsi="Times New Roman" w:cs="Times New Roman"/>
          <w:b/>
          <w:i/>
          <w:lang w:eastAsia="ru-RU"/>
        </w:rPr>
        <w:t>Таблица 22.2.</w:t>
      </w:r>
    </w:p>
    <w:p w14:paraId="2A62EFAA" w14:textId="77777777" w:rsidR="00EF4D8D" w:rsidRPr="000825A3" w:rsidRDefault="00EF4D8D" w:rsidP="00EF4D8D">
      <w:pPr>
        <w:tabs>
          <w:tab w:val="num" w:pos="360"/>
        </w:tabs>
        <w:suppressAutoHyphens/>
        <w:spacing w:before="0" w:after="0" w:line="240" w:lineRule="auto"/>
        <w:ind w:firstLine="851"/>
        <w:jc w:val="right"/>
        <w:rPr>
          <w:rFonts w:ascii="Times New Roman" w:eastAsia="Times New Roman" w:hAnsi="Times New Roman" w:cs="Times New Roman"/>
          <w:b/>
          <w:i/>
          <w:lang w:eastAsia="ru-RU"/>
        </w:rPr>
      </w:pPr>
      <w:r w:rsidRPr="000825A3">
        <w:rPr>
          <w:rFonts w:ascii="Times New Roman" w:eastAsia="Times New Roman" w:hAnsi="Times New Roman" w:cs="Times New Roman"/>
          <w:b/>
          <w:i/>
          <w:lang w:eastAsia="ru-RU"/>
        </w:rPr>
        <w:t>Планируемые объекты инженерной подготовки города</w:t>
      </w:r>
    </w:p>
    <w:tbl>
      <w:tblPr>
        <w:tblStyle w:val="af9"/>
        <w:tblW w:w="9294" w:type="dxa"/>
        <w:jc w:val="center"/>
        <w:tblLayout w:type="fixed"/>
        <w:tblLook w:val="04A0" w:firstRow="1" w:lastRow="0" w:firstColumn="1" w:lastColumn="0" w:noHBand="0" w:noVBand="1"/>
      </w:tblPr>
      <w:tblGrid>
        <w:gridCol w:w="648"/>
        <w:gridCol w:w="4280"/>
        <w:gridCol w:w="1184"/>
        <w:gridCol w:w="1276"/>
        <w:gridCol w:w="1906"/>
      </w:tblGrid>
      <w:tr w:rsidR="00EF4D8D" w:rsidRPr="000825A3" w14:paraId="77541ECE" w14:textId="77777777" w:rsidTr="00CB54EC">
        <w:trPr>
          <w:trHeight w:val="188"/>
          <w:jc w:val="center"/>
        </w:trPr>
        <w:tc>
          <w:tcPr>
            <w:tcW w:w="648" w:type="dxa"/>
            <w:vMerge w:val="restart"/>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3091179D" w14:textId="77777777" w:rsidR="00EF4D8D" w:rsidRPr="000825A3" w:rsidRDefault="00EF4D8D" w:rsidP="00CB54EC">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 п/п</w:t>
            </w:r>
          </w:p>
        </w:tc>
        <w:tc>
          <w:tcPr>
            <w:tcW w:w="4280" w:type="dxa"/>
            <w:vMerge w:val="restart"/>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4943A71E" w14:textId="77777777" w:rsidR="00EF4D8D" w:rsidRPr="000825A3" w:rsidRDefault="00EF4D8D" w:rsidP="00CB54EC">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Наименование объекта</w:t>
            </w:r>
          </w:p>
        </w:tc>
        <w:tc>
          <w:tcPr>
            <w:tcW w:w="2460" w:type="dxa"/>
            <w:gridSpan w:val="2"/>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436F15DF" w14:textId="77777777" w:rsidR="00EF4D8D" w:rsidRPr="000825A3" w:rsidRDefault="00EF4D8D" w:rsidP="00CB54EC">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Мощностные характеристики</w:t>
            </w:r>
          </w:p>
        </w:tc>
        <w:tc>
          <w:tcPr>
            <w:tcW w:w="1906" w:type="dxa"/>
            <w:vMerge w:val="restart"/>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17A6DC0A" w14:textId="77777777" w:rsidR="00EF4D8D" w:rsidRPr="000825A3" w:rsidRDefault="00EF4D8D" w:rsidP="00CB54EC">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Уровни реализации (источники капиталовложений)</w:t>
            </w:r>
            <w:r w:rsidRPr="000825A3">
              <w:rPr>
                <w:rStyle w:val="aff3"/>
                <w:rFonts w:ascii="Times New Roman" w:eastAsia="Times New Roman" w:hAnsi="Times New Roman" w:cs="Times New Roman"/>
                <w:b/>
              </w:rPr>
              <w:footnoteReference w:id="66"/>
            </w:r>
          </w:p>
        </w:tc>
      </w:tr>
      <w:tr w:rsidR="00EF4D8D" w:rsidRPr="000825A3" w14:paraId="4A17D04D" w14:textId="77777777" w:rsidTr="00CB54EC">
        <w:trPr>
          <w:cantSplit/>
          <w:trHeight w:val="1481"/>
          <w:jc w:val="center"/>
        </w:trPr>
        <w:tc>
          <w:tcPr>
            <w:tcW w:w="648" w:type="dxa"/>
            <w:vMerge/>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712EC75C" w14:textId="77777777" w:rsidR="00EF4D8D" w:rsidRPr="000825A3" w:rsidRDefault="00EF4D8D" w:rsidP="00CB54EC">
            <w:pPr>
              <w:spacing w:before="0"/>
              <w:jc w:val="center"/>
              <w:rPr>
                <w:rFonts w:ascii="Times New Roman" w:eastAsia="Times New Roman" w:hAnsi="Times New Roman" w:cs="Times New Roman"/>
                <w:b/>
              </w:rPr>
            </w:pPr>
          </w:p>
        </w:tc>
        <w:tc>
          <w:tcPr>
            <w:tcW w:w="4280" w:type="dxa"/>
            <w:vMerge/>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2AA2FE72" w14:textId="77777777" w:rsidR="00EF4D8D" w:rsidRPr="000825A3" w:rsidRDefault="00EF4D8D" w:rsidP="00CB54EC">
            <w:pPr>
              <w:spacing w:before="0"/>
              <w:jc w:val="center"/>
              <w:rPr>
                <w:rFonts w:ascii="Times New Roman" w:eastAsia="Times New Roman" w:hAnsi="Times New Roman" w:cs="Times New Roman"/>
                <w:b/>
              </w:rPr>
            </w:pPr>
          </w:p>
        </w:tc>
        <w:tc>
          <w:tcPr>
            <w:tcW w:w="1184" w:type="dxa"/>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4A083627" w14:textId="77777777" w:rsidR="00EF4D8D" w:rsidRPr="000825A3" w:rsidRDefault="00EF4D8D" w:rsidP="00CB54EC">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Ед. изм.</w:t>
            </w:r>
          </w:p>
        </w:tc>
        <w:tc>
          <w:tcPr>
            <w:tcW w:w="1276" w:type="dxa"/>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38124EBC" w14:textId="77777777" w:rsidR="00EF4D8D" w:rsidRPr="000825A3" w:rsidRDefault="00EF4D8D" w:rsidP="00CB54EC">
            <w:pPr>
              <w:spacing w:before="0"/>
              <w:jc w:val="center"/>
              <w:rPr>
                <w:rFonts w:ascii="Times New Roman" w:eastAsia="Times New Roman" w:hAnsi="Times New Roman" w:cs="Times New Roman"/>
                <w:b/>
              </w:rPr>
            </w:pPr>
            <w:r w:rsidRPr="000825A3">
              <w:rPr>
                <w:rFonts w:ascii="Times New Roman" w:eastAsia="Times New Roman" w:hAnsi="Times New Roman" w:cs="Times New Roman"/>
                <w:b/>
              </w:rPr>
              <w:t>Кол-во</w:t>
            </w:r>
          </w:p>
        </w:tc>
        <w:tc>
          <w:tcPr>
            <w:tcW w:w="1906" w:type="dxa"/>
            <w:vMerge/>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31635099" w14:textId="77777777" w:rsidR="00EF4D8D" w:rsidRPr="000825A3" w:rsidRDefault="00EF4D8D" w:rsidP="00CB54EC">
            <w:pPr>
              <w:spacing w:before="0"/>
              <w:jc w:val="center"/>
              <w:rPr>
                <w:rFonts w:ascii="Times New Roman" w:eastAsia="Times New Roman" w:hAnsi="Times New Roman" w:cs="Times New Roman"/>
                <w:sz w:val="22"/>
                <w:szCs w:val="22"/>
              </w:rPr>
            </w:pPr>
          </w:p>
        </w:tc>
      </w:tr>
      <w:tr w:rsidR="00EF4D8D" w:rsidRPr="000825A3" w14:paraId="060A2110" w14:textId="77777777" w:rsidTr="00CB54EC">
        <w:trPr>
          <w:jc w:val="center"/>
        </w:trPr>
        <w:tc>
          <w:tcPr>
            <w:tcW w:w="9294" w:type="dxa"/>
            <w:gridSpan w:val="5"/>
            <w:vAlign w:val="center"/>
          </w:tcPr>
          <w:p w14:paraId="0E9F0832"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
                <w:sz w:val="22"/>
                <w:szCs w:val="22"/>
              </w:rPr>
              <w:t>Инженерная защита и подготовка территории</w:t>
            </w:r>
          </w:p>
        </w:tc>
      </w:tr>
      <w:tr w:rsidR="00EF4D8D" w:rsidRPr="000825A3" w14:paraId="165470B9" w14:textId="77777777" w:rsidTr="00CB54EC">
        <w:trPr>
          <w:jc w:val="center"/>
        </w:trPr>
        <w:tc>
          <w:tcPr>
            <w:tcW w:w="648" w:type="dxa"/>
            <w:vAlign w:val="center"/>
          </w:tcPr>
          <w:p w14:paraId="4DA30D72"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4280" w:type="dxa"/>
          </w:tcPr>
          <w:p w14:paraId="0347B5D2"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дамбы обвалования на территории ГО г. Калининград</w:t>
            </w:r>
          </w:p>
        </w:tc>
        <w:tc>
          <w:tcPr>
            <w:tcW w:w="1184" w:type="dxa"/>
          </w:tcPr>
          <w:p w14:paraId="7116DFE0"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276" w:type="dxa"/>
          </w:tcPr>
          <w:p w14:paraId="15978320"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4,3</w:t>
            </w:r>
          </w:p>
        </w:tc>
        <w:tc>
          <w:tcPr>
            <w:tcW w:w="1906" w:type="dxa"/>
            <w:vAlign w:val="center"/>
          </w:tcPr>
          <w:p w14:paraId="708E18A5" w14:textId="77777777" w:rsidR="00EF4D8D" w:rsidRPr="000825A3" w:rsidRDefault="00CB54EC"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Ф/М</w:t>
            </w:r>
          </w:p>
        </w:tc>
      </w:tr>
      <w:tr w:rsidR="00EF4D8D" w:rsidRPr="000825A3" w14:paraId="1D7EFAED" w14:textId="77777777" w:rsidTr="00CB54EC">
        <w:trPr>
          <w:jc w:val="center"/>
        </w:trPr>
        <w:tc>
          <w:tcPr>
            <w:tcW w:w="648" w:type="dxa"/>
            <w:vAlign w:val="center"/>
          </w:tcPr>
          <w:p w14:paraId="40752992"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w:t>
            </w:r>
          </w:p>
        </w:tc>
        <w:tc>
          <w:tcPr>
            <w:tcW w:w="4280" w:type="dxa"/>
          </w:tcPr>
          <w:p w14:paraId="69C8A100"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берегоукрепительных сооружений на р. Преголя в границах ГО г. Калининград</w:t>
            </w:r>
          </w:p>
        </w:tc>
        <w:tc>
          <w:tcPr>
            <w:tcW w:w="1184" w:type="dxa"/>
          </w:tcPr>
          <w:p w14:paraId="50D56A78"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276" w:type="dxa"/>
          </w:tcPr>
          <w:p w14:paraId="266265E5" w14:textId="77777777" w:rsidR="00EF4D8D" w:rsidRPr="000825A3" w:rsidRDefault="00AC248B"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26,95</w:t>
            </w:r>
          </w:p>
        </w:tc>
        <w:tc>
          <w:tcPr>
            <w:tcW w:w="1906" w:type="dxa"/>
            <w:vAlign w:val="center"/>
          </w:tcPr>
          <w:p w14:paraId="27EBD60A" w14:textId="77777777" w:rsidR="00EF4D8D" w:rsidRPr="000825A3" w:rsidRDefault="00CB54EC"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Ф/М</w:t>
            </w:r>
          </w:p>
        </w:tc>
      </w:tr>
      <w:tr w:rsidR="00EF4D8D" w:rsidRPr="000825A3" w14:paraId="4049A84A" w14:textId="77777777" w:rsidTr="00CB54EC">
        <w:trPr>
          <w:jc w:val="center"/>
        </w:trPr>
        <w:tc>
          <w:tcPr>
            <w:tcW w:w="648" w:type="dxa"/>
            <w:vAlign w:val="center"/>
          </w:tcPr>
          <w:p w14:paraId="2B6D1FE7"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w:t>
            </w:r>
          </w:p>
        </w:tc>
        <w:tc>
          <w:tcPr>
            <w:tcW w:w="4280" w:type="dxa"/>
          </w:tcPr>
          <w:p w14:paraId="146DB78A" w14:textId="77777777" w:rsidR="00EF4D8D" w:rsidRPr="000825A3" w:rsidRDefault="00EF4D8D" w:rsidP="00462746">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 xml:space="preserve">Строительство </w:t>
            </w:r>
            <w:r w:rsidR="00462746" w:rsidRPr="000825A3">
              <w:rPr>
                <w:rFonts w:ascii="Times New Roman" w:eastAsia="Times New Roman" w:hAnsi="Times New Roman" w:cs="Times New Roman"/>
                <w:bCs/>
                <w:sz w:val="22"/>
                <w:szCs w:val="22"/>
              </w:rPr>
              <w:t>дождевой</w:t>
            </w:r>
            <w:r w:rsidRPr="000825A3">
              <w:rPr>
                <w:rFonts w:ascii="Times New Roman" w:eastAsia="Times New Roman" w:hAnsi="Times New Roman" w:cs="Times New Roman"/>
                <w:bCs/>
                <w:sz w:val="22"/>
                <w:szCs w:val="22"/>
              </w:rPr>
              <w:t xml:space="preserve"> канализации</w:t>
            </w:r>
          </w:p>
        </w:tc>
        <w:tc>
          <w:tcPr>
            <w:tcW w:w="1184" w:type="dxa"/>
          </w:tcPr>
          <w:p w14:paraId="5026DBB5"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км</w:t>
            </w:r>
          </w:p>
        </w:tc>
        <w:tc>
          <w:tcPr>
            <w:tcW w:w="1276" w:type="dxa"/>
          </w:tcPr>
          <w:p w14:paraId="7DC79FE4" w14:textId="77777777" w:rsidR="00EF4D8D" w:rsidRPr="000825A3" w:rsidRDefault="00714F32"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218,1</w:t>
            </w:r>
          </w:p>
        </w:tc>
        <w:tc>
          <w:tcPr>
            <w:tcW w:w="1906" w:type="dxa"/>
            <w:vAlign w:val="center"/>
          </w:tcPr>
          <w:p w14:paraId="6E4DF8AB" w14:textId="77777777" w:rsidR="00EF4D8D" w:rsidRPr="000825A3" w:rsidRDefault="00CB54EC"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r w:rsidR="00EF4D8D" w:rsidRPr="000825A3" w14:paraId="24F61A35" w14:textId="77777777" w:rsidTr="00CB54EC">
        <w:trPr>
          <w:jc w:val="center"/>
        </w:trPr>
        <w:tc>
          <w:tcPr>
            <w:tcW w:w="648" w:type="dxa"/>
            <w:vAlign w:val="center"/>
          </w:tcPr>
          <w:p w14:paraId="64C9F593"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w:t>
            </w:r>
          </w:p>
        </w:tc>
        <w:tc>
          <w:tcPr>
            <w:tcW w:w="4280" w:type="dxa"/>
          </w:tcPr>
          <w:p w14:paraId="32DEE850" w14:textId="77777777" w:rsidR="00EF4D8D" w:rsidRPr="000825A3" w:rsidRDefault="00AC248B"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bCs/>
                <w:sz w:val="22"/>
                <w:szCs w:val="22"/>
              </w:rPr>
              <w:t>Строительство очистных сооружений дождевой канализации (водовыпускные блоки)</w:t>
            </w:r>
          </w:p>
        </w:tc>
        <w:tc>
          <w:tcPr>
            <w:tcW w:w="1184" w:type="dxa"/>
          </w:tcPr>
          <w:p w14:paraId="2C830BB9" w14:textId="77777777" w:rsidR="00EF4D8D" w:rsidRPr="000825A3" w:rsidRDefault="00EF4D8D"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276" w:type="dxa"/>
          </w:tcPr>
          <w:p w14:paraId="3A6576B3" w14:textId="77777777" w:rsidR="00EF4D8D" w:rsidRPr="000825A3" w:rsidRDefault="00714F32" w:rsidP="00AC248B">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123</w:t>
            </w:r>
          </w:p>
        </w:tc>
        <w:tc>
          <w:tcPr>
            <w:tcW w:w="1906" w:type="dxa"/>
            <w:vAlign w:val="center"/>
          </w:tcPr>
          <w:p w14:paraId="6187773C" w14:textId="77777777" w:rsidR="00EF4D8D" w:rsidRPr="000825A3" w:rsidRDefault="00CB54EC" w:rsidP="00CB54EC">
            <w:pPr>
              <w:spacing w:before="60" w:after="60"/>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М</w:t>
            </w:r>
          </w:p>
        </w:tc>
      </w:tr>
    </w:tbl>
    <w:p w14:paraId="10581BD4" w14:textId="77777777" w:rsidR="00CB54EC" w:rsidRPr="000825A3" w:rsidRDefault="00CB54EC" w:rsidP="003510E9">
      <w:pPr>
        <w:rPr>
          <w:rFonts w:ascii="Times New Roman" w:eastAsia="Times New Roman" w:hAnsi="Times New Roman" w:cs="Times New Roman"/>
          <w:caps/>
          <w:spacing w:val="15"/>
        </w:rPr>
      </w:pPr>
      <w:r w:rsidRPr="000825A3">
        <w:rPr>
          <w:rFonts w:ascii="Times New Roman" w:eastAsia="Times New Roman" w:hAnsi="Times New Roman" w:cs="Times New Roman"/>
          <w:caps/>
          <w:spacing w:val="15"/>
        </w:rPr>
        <w:br w:type="page"/>
      </w:r>
    </w:p>
    <w:p w14:paraId="1F304CD0" w14:textId="77777777" w:rsidR="004314FF" w:rsidRPr="000825A3" w:rsidRDefault="004314FF" w:rsidP="003805DF">
      <w:pPr>
        <w:pStyle w:val="22"/>
        <w:numPr>
          <w:ilvl w:val="0"/>
          <w:numId w:val="1"/>
        </w:numPr>
        <w:spacing w:before="240" w:after="240"/>
        <w:ind w:left="709" w:hanging="709"/>
        <w:rPr>
          <w:rFonts w:ascii="Times New Roman" w:hAnsi="Times New Roman" w:cs="Times New Roman"/>
        </w:rPr>
      </w:pPr>
      <w:bookmarkStart w:id="102" w:name="_Toc454214592"/>
      <w:r w:rsidRPr="000825A3">
        <w:rPr>
          <w:rFonts w:ascii="Times New Roman" w:hAnsi="Times New Roman" w:cs="Times New Roman"/>
        </w:rPr>
        <w:lastRenderedPageBreak/>
        <w:t>Мероприятия по обеспечению пожарной безопасности городского округа и объектов, находящихся в муниципальной собственности</w:t>
      </w:r>
      <w:bookmarkEnd w:id="102"/>
    </w:p>
    <w:p w14:paraId="1AFF9544"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На территории </w:t>
      </w:r>
      <w:r w:rsidR="000C31C7" w:rsidRPr="000825A3">
        <w:rPr>
          <w:rFonts w:ascii="Times New Roman" w:eastAsia="Times New Roman" w:hAnsi="Times New Roman" w:cs="Times New Roman"/>
          <w:sz w:val="24"/>
          <w:szCs w:val="24"/>
          <w:lang w:eastAsia="ar-SA"/>
        </w:rPr>
        <w:t>городского округа «Город Калининград»</w:t>
      </w:r>
      <w:r w:rsidRPr="000825A3">
        <w:rPr>
          <w:rFonts w:ascii="Times New Roman" w:eastAsia="Times New Roman" w:hAnsi="Times New Roman" w:cs="Times New Roman"/>
          <w:sz w:val="24"/>
          <w:szCs w:val="24"/>
          <w:lang w:eastAsia="ar-SA"/>
        </w:rPr>
        <w:t xml:space="preserve"> Калининградской области имеются силы и средства ликвидации чрезвычайных ситуаций в организациях, продолжающих работу в особый период (согласно планам ГО). К ликвидации чрезвычайных ситуаций могут привлекаться силы и средства: ГУ МЧС России по Калининградской области, Федеральная противопожарная служба, Ведомственная пожарная охрана, Балтийский флот, УВД по Калининградской области, ПСС МУ «Управление по делам ГО и ЧС», КЖД, ОАО «</w:t>
      </w:r>
      <w:proofErr w:type="spellStart"/>
      <w:r w:rsidRPr="000825A3">
        <w:rPr>
          <w:rFonts w:ascii="Times New Roman" w:eastAsia="Times New Roman" w:hAnsi="Times New Roman" w:cs="Times New Roman"/>
          <w:sz w:val="24"/>
          <w:szCs w:val="24"/>
          <w:lang w:eastAsia="ar-SA"/>
        </w:rPr>
        <w:t>Янтарьэнерго</w:t>
      </w:r>
      <w:proofErr w:type="spellEnd"/>
      <w:r w:rsidRPr="000825A3">
        <w:rPr>
          <w:rFonts w:ascii="Times New Roman" w:eastAsia="Times New Roman" w:hAnsi="Times New Roman" w:cs="Times New Roman"/>
          <w:sz w:val="24"/>
          <w:szCs w:val="24"/>
          <w:lang w:eastAsia="ar-SA"/>
        </w:rPr>
        <w:t>», Коммунальная служба, Роспотребнадзор, ОАО «</w:t>
      </w:r>
      <w:proofErr w:type="spellStart"/>
      <w:r w:rsidRPr="000825A3">
        <w:rPr>
          <w:rFonts w:ascii="Times New Roman" w:eastAsia="Times New Roman" w:hAnsi="Times New Roman" w:cs="Times New Roman"/>
          <w:sz w:val="24"/>
          <w:szCs w:val="24"/>
          <w:lang w:eastAsia="ar-SA"/>
        </w:rPr>
        <w:t>Калининградгазификация</w:t>
      </w:r>
      <w:proofErr w:type="spellEnd"/>
      <w:r w:rsidRPr="000825A3">
        <w:rPr>
          <w:rFonts w:ascii="Times New Roman" w:eastAsia="Times New Roman" w:hAnsi="Times New Roman" w:cs="Times New Roman"/>
          <w:sz w:val="24"/>
          <w:szCs w:val="24"/>
          <w:lang w:eastAsia="ar-SA"/>
        </w:rPr>
        <w:t>», Связь, Скорая медицинская помощь ТСМП.</w:t>
      </w:r>
    </w:p>
    <w:p w14:paraId="5A0E130A"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Согласно требованиям Федерального закона №69 от 21.12.1994 года «О пожарной безопасности», Федерального Закона №123 от 22.07.2008 года «Технический регламент о требованиях пожарной безопасности» нормативное время прибытия пожарных подразделений в городском округе г. Калининград обеспечивают следующие подразделения пожарной охраны:</w:t>
      </w:r>
    </w:p>
    <w:p w14:paraId="68FD4F75" w14:textId="77777777" w:rsidR="00D0525C" w:rsidRPr="000825A3" w:rsidRDefault="00D0525C"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Специализированная часть по тушению крупных пожаров ФГКУ «1 отряд ФПС по Калининградской области (с 01.07.2014 – пожарно-спасательная часть по тушению крупных пожаров ФГКУ «1 отряд ФПС по Калининградской области»)»: часть Центрального и Ленинградского района;</w:t>
      </w:r>
    </w:p>
    <w:p w14:paraId="58DE19C3" w14:textId="77777777" w:rsidR="00D0525C" w:rsidRPr="000825A3" w:rsidRDefault="00D0525C"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Пожарная часть №1 ФГКУ «1 отряд ФПС по Калининградской области»: Ленинградский район;</w:t>
      </w:r>
    </w:p>
    <w:p w14:paraId="5B8F3B02" w14:textId="77777777" w:rsidR="00D0525C" w:rsidRPr="000825A3" w:rsidRDefault="00D0525C"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Пожарная часть №3 ФГКУ «1 отряд ФПС по Калининградской области»: часть Московского района;</w:t>
      </w:r>
    </w:p>
    <w:p w14:paraId="20D7AE85" w14:textId="77777777" w:rsidR="00D0525C" w:rsidRPr="000825A3" w:rsidRDefault="00D0525C"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Пожарная часть №4 ФГКУ «1 отряд ФПС по Калининградской области»:</w:t>
      </w:r>
      <w:r w:rsidR="00A7586F" w:rsidRPr="000825A3">
        <w:rPr>
          <w:rFonts w:ascii="Times New Roman" w:eastAsia="Times New Roman" w:hAnsi="Times New Roman" w:cs="Times New Roman"/>
          <w:sz w:val="24"/>
          <w:szCs w:val="24"/>
          <w:lang w:eastAsia="ru-RU"/>
        </w:rPr>
        <w:t xml:space="preserve"> </w:t>
      </w:r>
      <w:r w:rsidRPr="000825A3">
        <w:rPr>
          <w:rFonts w:ascii="Times New Roman" w:eastAsia="Times New Roman" w:hAnsi="Times New Roman" w:cs="Times New Roman"/>
          <w:sz w:val="24"/>
          <w:szCs w:val="24"/>
          <w:lang w:eastAsia="ru-RU"/>
        </w:rPr>
        <w:t>часть Московского района;</w:t>
      </w:r>
    </w:p>
    <w:p w14:paraId="0D4EE249" w14:textId="77777777" w:rsidR="00D0525C" w:rsidRPr="000825A3" w:rsidRDefault="00D0525C" w:rsidP="0085089F">
      <w:pPr>
        <w:numPr>
          <w:ilvl w:val="0"/>
          <w:numId w:val="28"/>
        </w:numPr>
        <w:tabs>
          <w:tab w:val="left" w:pos="900"/>
          <w:tab w:val="num" w:pos="1418"/>
        </w:tabs>
        <w:suppressAutoHyphens/>
        <w:spacing w:before="100" w:after="100" w:line="240" w:lineRule="auto"/>
        <w:ind w:left="1440" w:right="180" w:hanging="54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Пожарная часть №5 ФГКУ «1 отряд ФПС по Калининградской области»: Центральный район.</w:t>
      </w:r>
    </w:p>
    <w:p w14:paraId="264BC650" w14:textId="77777777" w:rsidR="00D0525C" w:rsidRPr="000825A3" w:rsidRDefault="00D0525C" w:rsidP="00D0525C">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При этом </w:t>
      </w:r>
      <w:r w:rsidR="00E4080B" w:rsidRPr="000825A3">
        <w:rPr>
          <w:rFonts w:ascii="Times New Roman" w:eastAsia="Times New Roman" w:hAnsi="Times New Roman" w:cs="Times New Roman"/>
          <w:sz w:val="24"/>
          <w:szCs w:val="24"/>
          <w:lang w:eastAsia="ar-SA"/>
        </w:rPr>
        <w:t xml:space="preserve">время реагирования при выезде </w:t>
      </w:r>
      <w:r w:rsidR="00E4080B" w:rsidRPr="000825A3">
        <w:rPr>
          <w:rFonts w:ascii="Times New Roman" w:eastAsia="Calibri" w:hAnsi="Times New Roman" w:cs="Times New Roman"/>
          <w:bCs/>
          <w:sz w:val="24"/>
          <w:szCs w:val="24"/>
        </w:rPr>
        <w:t xml:space="preserve">в </w:t>
      </w:r>
      <w:proofErr w:type="gramStart"/>
      <w:r w:rsidR="00E4080B" w:rsidRPr="000825A3">
        <w:rPr>
          <w:rFonts w:ascii="Times New Roman" w:eastAsia="Calibri" w:hAnsi="Times New Roman" w:cs="Times New Roman"/>
          <w:bCs/>
          <w:sz w:val="24"/>
          <w:szCs w:val="24"/>
        </w:rPr>
        <w:t>районе </w:t>
      </w:r>
      <w:r w:rsidR="00E4080B" w:rsidRPr="000825A3">
        <w:rPr>
          <w:rFonts w:ascii="Times New Roman" w:eastAsia="Times New Roman" w:hAnsi="Times New Roman" w:cs="Times New Roman"/>
          <w:sz w:val="24"/>
          <w:szCs w:val="24"/>
          <w:lang w:eastAsia="ar-SA"/>
        </w:rPr>
        <w:t xml:space="preserve"> </w:t>
      </w:r>
      <w:r w:rsidRPr="000825A3">
        <w:rPr>
          <w:rFonts w:ascii="Times New Roman" w:eastAsia="Times New Roman" w:hAnsi="Times New Roman" w:cs="Times New Roman"/>
          <w:sz w:val="24"/>
          <w:szCs w:val="24"/>
          <w:lang w:eastAsia="ar-SA"/>
        </w:rPr>
        <w:t>Космодемьянский</w:t>
      </w:r>
      <w:proofErr w:type="gramEnd"/>
      <w:r w:rsidRPr="000825A3">
        <w:rPr>
          <w:rFonts w:ascii="Times New Roman" w:eastAsia="Times New Roman" w:hAnsi="Times New Roman" w:cs="Times New Roman"/>
          <w:sz w:val="24"/>
          <w:szCs w:val="24"/>
          <w:lang w:eastAsia="ar-SA"/>
        </w:rPr>
        <w:t>, п. Прибрежный может составить более требуемого, согласно ст. 76 ФЗ-123.</w:t>
      </w:r>
    </w:p>
    <w:p w14:paraId="4403C2F4" w14:textId="77777777" w:rsidR="00D0525C" w:rsidRPr="000825A3" w:rsidRDefault="00D0525C" w:rsidP="00D0525C">
      <w:pPr>
        <w:suppressAutoHyphens/>
        <w:spacing w:before="120" w:after="120" w:line="240" w:lineRule="auto"/>
        <w:ind w:firstLine="902"/>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Совместно с Главным Управлением по делам ГО и ЧС по Калининградской области определяются объемы </w:t>
      </w:r>
      <w:proofErr w:type="spellStart"/>
      <w:r w:rsidRPr="000825A3">
        <w:rPr>
          <w:rFonts w:ascii="Times New Roman" w:eastAsia="Times New Roman" w:hAnsi="Times New Roman" w:cs="Times New Roman"/>
          <w:sz w:val="24"/>
          <w:szCs w:val="24"/>
          <w:lang w:eastAsia="ar-SA"/>
        </w:rPr>
        <w:t>аварийно</w:t>
      </w:r>
      <w:proofErr w:type="spellEnd"/>
      <w:r w:rsidRPr="000825A3">
        <w:rPr>
          <w:rFonts w:ascii="Times New Roman" w:eastAsia="Times New Roman" w:hAnsi="Times New Roman" w:cs="Times New Roman"/>
          <w:sz w:val="24"/>
          <w:szCs w:val="24"/>
          <w:lang w:eastAsia="ar-SA"/>
        </w:rPr>
        <w:t xml:space="preserve">–спасательных работ и привлекаемые для проведения данных работ силы и средства. </w:t>
      </w:r>
      <w:proofErr w:type="spellStart"/>
      <w:r w:rsidRPr="000825A3">
        <w:rPr>
          <w:rFonts w:ascii="Times New Roman" w:eastAsia="Times New Roman" w:hAnsi="Times New Roman" w:cs="Times New Roman"/>
          <w:sz w:val="24"/>
          <w:szCs w:val="24"/>
          <w:lang w:eastAsia="ar-SA"/>
        </w:rPr>
        <w:t>Аварийно</w:t>
      </w:r>
      <w:proofErr w:type="spellEnd"/>
      <w:r w:rsidRPr="000825A3">
        <w:rPr>
          <w:rFonts w:ascii="Times New Roman" w:eastAsia="Times New Roman" w:hAnsi="Times New Roman" w:cs="Times New Roman"/>
          <w:sz w:val="24"/>
          <w:szCs w:val="24"/>
          <w:lang w:eastAsia="ar-SA"/>
        </w:rPr>
        <w:t>–спасательные и другие неотложные работы в зонах ЧС следует проводить с целью срочного оказания помощи людям, которые подверглись непосредственному или косвенному воздействию разрушительных и вредоносных сил природы, техногенных аварий и катастроф, а также ограничения масштабов, локализации или ликвидации возникших при этом ЧС.</w:t>
      </w:r>
    </w:p>
    <w:p w14:paraId="5F5AE6F3" w14:textId="77777777" w:rsidR="00D0525C" w:rsidRPr="000825A3" w:rsidRDefault="00D0525C" w:rsidP="00D0525C">
      <w:pPr>
        <w:suppressAutoHyphens/>
        <w:spacing w:before="120" w:after="120" w:line="240" w:lineRule="auto"/>
        <w:ind w:firstLine="902"/>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Комплексом </w:t>
      </w:r>
      <w:proofErr w:type="spellStart"/>
      <w:r w:rsidRPr="000825A3">
        <w:rPr>
          <w:rFonts w:ascii="Times New Roman" w:eastAsia="Times New Roman" w:hAnsi="Times New Roman" w:cs="Times New Roman"/>
          <w:sz w:val="24"/>
          <w:szCs w:val="24"/>
          <w:lang w:eastAsia="ar-SA"/>
        </w:rPr>
        <w:t>аварийно</w:t>
      </w:r>
      <w:proofErr w:type="spellEnd"/>
      <w:r w:rsidRPr="000825A3">
        <w:rPr>
          <w:rFonts w:ascii="Times New Roman" w:eastAsia="Times New Roman" w:hAnsi="Times New Roman" w:cs="Times New Roman"/>
          <w:sz w:val="24"/>
          <w:szCs w:val="24"/>
          <w:lang w:eastAsia="ar-SA"/>
        </w:rPr>
        <w:t>–спасательных работ необходимо обеспечить поиск и удаление людей за пределы зон действия опасных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w:t>
      </w:r>
    </w:p>
    <w:p w14:paraId="3D5AF017" w14:textId="77777777" w:rsidR="00654C53" w:rsidRPr="000825A3" w:rsidRDefault="00654C53" w:rsidP="00D0525C">
      <w:pPr>
        <w:suppressAutoHyphens/>
        <w:spacing w:before="120" w:after="120" w:line="240" w:lineRule="auto"/>
        <w:ind w:firstLine="902"/>
        <w:jc w:val="both"/>
        <w:rPr>
          <w:rFonts w:ascii="Times New Roman" w:eastAsia="Times New Roman" w:hAnsi="Times New Roman" w:cs="Times New Roman"/>
          <w:sz w:val="24"/>
          <w:szCs w:val="24"/>
          <w:lang w:eastAsia="ar-SA"/>
        </w:rPr>
      </w:pPr>
    </w:p>
    <w:p w14:paraId="64B966D7" w14:textId="77777777" w:rsidR="00D0525C" w:rsidRPr="000825A3" w:rsidRDefault="00D0525C" w:rsidP="00D0525C">
      <w:pPr>
        <w:suppressAutoHyphens/>
        <w:spacing w:before="0" w:after="0" w:line="240" w:lineRule="auto"/>
        <w:ind w:firstLine="567"/>
        <w:jc w:val="right"/>
        <w:rPr>
          <w:rFonts w:ascii="Times New Roman" w:eastAsia="Times New Roman" w:hAnsi="Times New Roman" w:cs="Times New Roman"/>
          <w:b/>
          <w:i/>
          <w:sz w:val="22"/>
          <w:szCs w:val="22"/>
          <w:lang w:eastAsia="ar-SA"/>
        </w:rPr>
      </w:pPr>
      <w:r w:rsidRPr="000825A3">
        <w:rPr>
          <w:rFonts w:ascii="Times New Roman" w:eastAsia="Times New Roman" w:hAnsi="Times New Roman" w:cs="Times New Roman"/>
          <w:b/>
          <w:i/>
          <w:sz w:val="22"/>
          <w:szCs w:val="22"/>
          <w:lang w:eastAsia="ar-SA"/>
        </w:rPr>
        <w:t>Табл. 23.1</w:t>
      </w:r>
      <w:r w:rsidR="00A7586F" w:rsidRPr="000825A3">
        <w:rPr>
          <w:rFonts w:ascii="Times New Roman" w:eastAsia="Times New Roman" w:hAnsi="Times New Roman" w:cs="Times New Roman"/>
          <w:b/>
          <w:i/>
          <w:sz w:val="22"/>
          <w:szCs w:val="22"/>
          <w:lang w:eastAsia="ar-SA"/>
        </w:rPr>
        <w:t>.</w:t>
      </w:r>
    </w:p>
    <w:p w14:paraId="37AB20B2" w14:textId="77777777" w:rsidR="00D0525C" w:rsidRPr="000825A3" w:rsidRDefault="00D0525C" w:rsidP="00D0525C">
      <w:pPr>
        <w:suppressAutoHyphens/>
        <w:spacing w:before="0" w:after="0" w:line="240" w:lineRule="auto"/>
        <w:ind w:firstLine="900"/>
        <w:jc w:val="right"/>
        <w:rPr>
          <w:rFonts w:ascii="Times New Roman" w:eastAsia="Times New Roman" w:hAnsi="Times New Roman" w:cs="Times New Roman"/>
          <w:b/>
          <w:i/>
          <w:sz w:val="22"/>
          <w:szCs w:val="22"/>
          <w:lang w:eastAsia="ar-SA"/>
        </w:rPr>
      </w:pPr>
      <w:r w:rsidRPr="000825A3">
        <w:rPr>
          <w:rFonts w:ascii="Times New Roman" w:eastAsia="Times New Roman" w:hAnsi="Times New Roman" w:cs="Times New Roman"/>
          <w:b/>
          <w:i/>
          <w:sz w:val="22"/>
          <w:szCs w:val="22"/>
          <w:lang w:eastAsia="ar-SA"/>
        </w:rPr>
        <w:t xml:space="preserve">Поисково-спасательные, аварийно-спасательные и нештатные аварийно-спасательные формирования на территории </w:t>
      </w:r>
      <w:r w:rsidR="000C31C7" w:rsidRPr="000825A3">
        <w:rPr>
          <w:rFonts w:ascii="Times New Roman" w:eastAsia="Times New Roman" w:hAnsi="Times New Roman" w:cs="Times New Roman"/>
          <w:b/>
          <w:i/>
          <w:sz w:val="22"/>
          <w:szCs w:val="22"/>
          <w:lang w:eastAsia="ar-SA"/>
        </w:rPr>
        <w:t>городского округа «Город Калининград»</w:t>
      </w:r>
    </w:p>
    <w:tbl>
      <w:tblPr>
        <w:tblW w:w="5000" w:type="pct"/>
        <w:jc w:val="center"/>
        <w:tblCellMar>
          <w:left w:w="0" w:type="dxa"/>
          <w:right w:w="0" w:type="dxa"/>
        </w:tblCellMar>
        <w:tblLook w:val="0600" w:firstRow="0" w:lastRow="0" w:firstColumn="0" w:lastColumn="0" w:noHBand="1" w:noVBand="1"/>
      </w:tblPr>
      <w:tblGrid>
        <w:gridCol w:w="691"/>
        <w:gridCol w:w="4598"/>
        <w:gridCol w:w="1766"/>
        <w:gridCol w:w="1277"/>
        <w:gridCol w:w="1276"/>
      </w:tblGrid>
      <w:tr w:rsidR="00D0525C" w:rsidRPr="000825A3" w14:paraId="650A284B" w14:textId="77777777" w:rsidTr="00A7586F">
        <w:trPr>
          <w:trHeight w:val="375"/>
          <w:jc w:val="center"/>
        </w:trPr>
        <w:tc>
          <w:tcPr>
            <w:tcW w:w="381" w:type="pct"/>
            <w:vMerge w:val="restart"/>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tcMar>
              <w:top w:w="72" w:type="dxa"/>
              <w:left w:w="143" w:type="dxa"/>
              <w:bottom w:w="72" w:type="dxa"/>
              <w:right w:w="143" w:type="dxa"/>
            </w:tcMar>
            <w:vAlign w:val="center"/>
            <w:hideMark/>
          </w:tcPr>
          <w:p w14:paraId="3B12174B"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lastRenderedPageBreak/>
              <w:t>№</w:t>
            </w:r>
          </w:p>
          <w:p w14:paraId="40146ECA"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п/п</w:t>
            </w:r>
          </w:p>
        </w:tc>
        <w:tc>
          <w:tcPr>
            <w:tcW w:w="2413" w:type="pct"/>
            <w:vMerge w:val="restart"/>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tcMar>
              <w:top w:w="72" w:type="dxa"/>
              <w:left w:w="143" w:type="dxa"/>
              <w:bottom w:w="72" w:type="dxa"/>
              <w:right w:w="143" w:type="dxa"/>
            </w:tcMar>
            <w:vAlign w:val="center"/>
            <w:hideMark/>
          </w:tcPr>
          <w:p w14:paraId="6AEB0D5A"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Наименование</w:t>
            </w:r>
          </w:p>
          <w:p w14:paraId="566C2AF5"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подразделений</w:t>
            </w:r>
          </w:p>
        </w:tc>
        <w:tc>
          <w:tcPr>
            <w:tcW w:w="2205" w:type="pct"/>
            <w:gridSpan w:val="3"/>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tcMar>
              <w:top w:w="72" w:type="dxa"/>
              <w:left w:w="143" w:type="dxa"/>
              <w:bottom w:w="72" w:type="dxa"/>
              <w:right w:w="143" w:type="dxa"/>
            </w:tcMar>
            <w:vAlign w:val="center"/>
            <w:hideMark/>
          </w:tcPr>
          <w:p w14:paraId="0EB8DD3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Силы и средства</w:t>
            </w:r>
          </w:p>
        </w:tc>
      </w:tr>
      <w:tr w:rsidR="00D0525C" w:rsidRPr="000825A3" w14:paraId="129D5884" w14:textId="77777777" w:rsidTr="00A7586F">
        <w:trPr>
          <w:trHeight w:val="590"/>
          <w:jc w:val="center"/>
        </w:trPr>
        <w:tc>
          <w:tcPr>
            <w:tcW w:w="381" w:type="pct"/>
            <w:vMerge/>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hideMark/>
          </w:tcPr>
          <w:p w14:paraId="51B8A561"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p>
        </w:tc>
        <w:tc>
          <w:tcPr>
            <w:tcW w:w="2413" w:type="pct"/>
            <w:vMerge/>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hideMark/>
          </w:tcPr>
          <w:p w14:paraId="33AD55CD"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p>
        </w:tc>
        <w:tc>
          <w:tcPr>
            <w:tcW w:w="834" w:type="pct"/>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tcMar>
              <w:top w:w="72" w:type="dxa"/>
              <w:left w:w="143" w:type="dxa"/>
              <w:bottom w:w="72" w:type="dxa"/>
              <w:right w:w="143" w:type="dxa"/>
            </w:tcMar>
            <w:vAlign w:val="center"/>
            <w:hideMark/>
          </w:tcPr>
          <w:p w14:paraId="1BC171F7"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Кол-во подразделений</w:t>
            </w:r>
          </w:p>
        </w:tc>
        <w:tc>
          <w:tcPr>
            <w:tcW w:w="686" w:type="pct"/>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tcMar>
              <w:top w:w="72" w:type="dxa"/>
              <w:left w:w="143" w:type="dxa"/>
              <w:bottom w:w="72" w:type="dxa"/>
              <w:right w:w="143" w:type="dxa"/>
            </w:tcMar>
            <w:vAlign w:val="center"/>
            <w:hideMark/>
          </w:tcPr>
          <w:p w14:paraId="673DD80F"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Личный состав (чел.)</w:t>
            </w:r>
          </w:p>
        </w:tc>
        <w:tc>
          <w:tcPr>
            <w:tcW w:w="686" w:type="pct"/>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tcMar>
              <w:top w:w="72" w:type="dxa"/>
              <w:left w:w="143" w:type="dxa"/>
              <w:bottom w:w="72" w:type="dxa"/>
              <w:right w:w="143" w:type="dxa"/>
            </w:tcMar>
            <w:vAlign w:val="center"/>
            <w:hideMark/>
          </w:tcPr>
          <w:p w14:paraId="4A96B4A7"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Техника (ед.)</w:t>
            </w:r>
          </w:p>
        </w:tc>
      </w:tr>
      <w:tr w:rsidR="00D0525C" w:rsidRPr="000825A3" w14:paraId="5306C22E" w14:textId="77777777" w:rsidTr="00A7586F">
        <w:trPr>
          <w:trHeight w:val="191"/>
          <w:jc w:val="center"/>
        </w:trPr>
        <w:tc>
          <w:tcPr>
            <w:tcW w:w="381" w:type="pct"/>
            <w:tcBorders>
              <w:top w:val="single" w:sz="12"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39597E5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w:t>
            </w:r>
          </w:p>
        </w:tc>
        <w:tc>
          <w:tcPr>
            <w:tcW w:w="2413" w:type="pct"/>
            <w:tcBorders>
              <w:top w:val="single" w:sz="12"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3951C1C0"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ГУ МЧС России по Калининградской области</w:t>
            </w:r>
          </w:p>
        </w:tc>
        <w:tc>
          <w:tcPr>
            <w:tcW w:w="834" w:type="pct"/>
            <w:tcBorders>
              <w:top w:val="single" w:sz="12"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1082C84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4</w:t>
            </w:r>
          </w:p>
        </w:tc>
        <w:tc>
          <w:tcPr>
            <w:tcW w:w="686" w:type="pct"/>
            <w:tcBorders>
              <w:top w:val="single" w:sz="12"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044A2A5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25</w:t>
            </w:r>
          </w:p>
        </w:tc>
        <w:tc>
          <w:tcPr>
            <w:tcW w:w="686" w:type="pct"/>
            <w:tcBorders>
              <w:top w:val="single" w:sz="12"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2C47A161"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5</w:t>
            </w:r>
          </w:p>
        </w:tc>
      </w:tr>
      <w:tr w:rsidR="00D0525C" w:rsidRPr="000825A3" w14:paraId="629BAC92" w14:textId="77777777" w:rsidTr="00A7586F">
        <w:trPr>
          <w:trHeight w:val="140"/>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4554448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2</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4CD63634"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Федеральная противопожарная служба</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0EA3B1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30</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44E99EC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63</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17DCFDA"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36</w:t>
            </w:r>
          </w:p>
        </w:tc>
      </w:tr>
      <w:tr w:rsidR="00D0525C" w:rsidRPr="000825A3" w14:paraId="0BD5797F" w14:textId="77777777" w:rsidTr="00A7586F">
        <w:trPr>
          <w:trHeight w:val="315"/>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093836B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3</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4C9867AB"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Ведомственная пожарная охрана</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0DCDECC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3</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3000759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137</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1CABF4A7"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12</w:t>
            </w:r>
          </w:p>
        </w:tc>
      </w:tr>
      <w:tr w:rsidR="00D0525C" w:rsidRPr="000825A3" w14:paraId="11F6423D" w14:textId="77777777" w:rsidTr="00A7586F">
        <w:trPr>
          <w:trHeight w:val="124"/>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17A2B3E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4</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7DCC304"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Балтийский флот</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4B32545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5</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64DA1F9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160</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1EFAAE1D"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15</w:t>
            </w:r>
          </w:p>
        </w:tc>
      </w:tr>
      <w:tr w:rsidR="00D0525C" w:rsidRPr="000825A3" w14:paraId="234F2B14" w14:textId="77777777" w:rsidTr="00A7586F">
        <w:trPr>
          <w:trHeight w:val="299"/>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2F57DE6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5</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8FAD5E6"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УВД по Калининградской области</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29ECCE4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5</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7CB1EE40"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221</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10E0E8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34</w:t>
            </w:r>
          </w:p>
        </w:tc>
      </w:tr>
      <w:tr w:rsidR="00D0525C" w:rsidRPr="000825A3" w14:paraId="3A2E4900" w14:textId="77777777" w:rsidTr="00A7586F">
        <w:trPr>
          <w:trHeight w:val="250"/>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2F346B4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6</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0904EB99"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proofErr w:type="gramStart"/>
            <w:r w:rsidRPr="000825A3">
              <w:rPr>
                <w:rFonts w:ascii="Times New Roman" w:eastAsia="Times New Roman" w:hAnsi="Times New Roman" w:cs="Times New Roman"/>
                <w:bCs/>
                <w:color w:val="000000"/>
                <w:kern w:val="24"/>
                <w:sz w:val="22"/>
                <w:szCs w:val="22"/>
                <w:lang w:eastAsia="ru-RU"/>
              </w:rPr>
              <w:t>ПСС  МУ</w:t>
            </w:r>
            <w:proofErr w:type="gramEnd"/>
            <w:r w:rsidRPr="000825A3">
              <w:rPr>
                <w:rFonts w:ascii="Times New Roman" w:eastAsia="Times New Roman" w:hAnsi="Times New Roman" w:cs="Times New Roman"/>
                <w:bCs/>
                <w:color w:val="000000"/>
                <w:kern w:val="24"/>
                <w:sz w:val="22"/>
                <w:szCs w:val="22"/>
                <w:lang w:eastAsia="ru-RU"/>
              </w:rPr>
              <w:t xml:space="preserve"> «Управление по делам ГО и ЧС»</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1CCF0DC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4E501974"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28</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71ED5DA4"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3</w:t>
            </w:r>
          </w:p>
        </w:tc>
      </w:tr>
      <w:tr w:rsidR="00D0525C" w:rsidRPr="000825A3" w14:paraId="74A4B1E7" w14:textId="77777777" w:rsidTr="00A7586F">
        <w:trPr>
          <w:trHeight w:val="113"/>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1CB3588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7</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2758BAA4"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КЖД</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11FCFFD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4</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31F0BCC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38</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7B86923A"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4</w:t>
            </w:r>
          </w:p>
        </w:tc>
      </w:tr>
      <w:tr w:rsidR="00D0525C" w:rsidRPr="000825A3" w14:paraId="7D080C3B" w14:textId="77777777" w:rsidTr="00A7586F">
        <w:trPr>
          <w:trHeight w:val="148"/>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6D49EE6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8</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484C5051"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ОАО «</w:t>
            </w:r>
            <w:proofErr w:type="spellStart"/>
            <w:r w:rsidRPr="000825A3">
              <w:rPr>
                <w:rFonts w:ascii="Times New Roman" w:eastAsia="Times New Roman" w:hAnsi="Times New Roman" w:cs="Times New Roman"/>
                <w:bCs/>
                <w:color w:val="000000"/>
                <w:kern w:val="24"/>
                <w:sz w:val="22"/>
                <w:szCs w:val="22"/>
                <w:lang w:eastAsia="ru-RU"/>
              </w:rPr>
              <w:t>Янтарьэнерго</w:t>
            </w:r>
            <w:proofErr w:type="spellEnd"/>
            <w:r w:rsidRPr="000825A3">
              <w:rPr>
                <w:rFonts w:ascii="Times New Roman" w:eastAsia="Times New Roman" w:hAnsi="Times New Roman" w:cs="Times New Roman"/>
                <w:bCs/>
                <w:color w:val="000000"/>
                <w:kern w:val="24"/>
                <w:sz w:val="22"/>
                <w:szCs w:val="22"/>
                <w:lang w:eastAsia="ru-RU"/>
              </w:rPr>
              <w:t>»</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32B21E5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4</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76431DE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34</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07DE7A57"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17</w:t>
            </w:r>
          </w:p>
        </w:tc>
      </w:tr>
      <w:tr w:rsidR="00D0525C" w:rsidRPr="000825A3" w14:paraId="3AB21911" w14:textId="77777777" w:rsidTr="00A7586F">
        <w:trPr>
          <w:trHeight w:val="196"/>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38CA2F37"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9</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3F822D84"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Коммунальная служба</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0019074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33</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B3A19D2"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555</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EFD690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173</w:t>
            </w:r>
          </w:p>
        </w:tc>
      </w:tr>
      <w:tr w:rsidR="00D0525C" w:rsidRPr="000825A3" w14:paraId="62E22515" w14:textId="77777777" w:rsidTr="00A7586F">
        <w:trPr>
          <w:trHeight w:val="73"/>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D78628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10</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6E682469"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от организаций</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2C49D4C5"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15</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2774508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225</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3441FF0B"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64</w:t>
            </w:r>
          </w:p>
        </w:tc>
      </w:tr>
      <w:tr w:rsidR="00D0525C" w:rsidRPr="000825A3" w14:paraId="1DD2D3C8" w14:textId="77777777" w:rsidTr="00A7586F">
        <w:trPr>
          <w:trHeight w:val="18"/>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18B5798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11</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05044D9F"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Роспотребнадзор</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11227FDE"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7390167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26</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79BB345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5</w:t>
            </w:r>
          </w:p>
        </w:tc>
      </w:tr>
      <w:tr w:rsidR="00D0525C" w:rsidRPr="000825A3" w14:paraId="62956EFD" w14:textId="77777777" w:rsidTr="00A7586F">
        <w:trPr>
          <w:trHeight w:val="142"/>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3C1356B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12</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4CF30AD1"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proofErr w:type="gramStart"/>
            <w:r w:rsidRPr="000825A3">
              <w:rPr>
                <w:rFonts w:ascii="Times New Roman" w:eastAsia="Times New Roman" w:hAnsi="Times New Roman" w:cs="Times New Roman"/>
                <w:bCs/>
                <w:color w:val="000000"/>
                <w:kern w:val="24"/>
                <w:sz w:val="22"/>
                <w:szCs w:val="22"/>
                <w:lang w:eastAsia="ru-RU"/>
              </w:rPr>
              <w:t>ОАО  «</w:t>
            </w:r>
            <w:proofErr w:type="spellStart"/>
            <w:proofErr w:type="gramEnd"/>
            <w:r w:rsidRPr="000825A3">
              <w:rPr>
                <w:rFonts w:ascii="Times New Roman" w:eastAsia="Times New Roman" w:hAnsi="Times New Roman" w:cs="Times New Roman"/>
                <w:bCs/>
                <w:color w:val="000000"/>
                <w:kern w:val="24"/>
                <w:sz w:val="22"/>
                <w:szCs w:val="22"/>
                <w:lang w:eastAsia="ru-RU"/>
              </w:rPr>
              <w:t>Калининградгазификация</w:t>
            </w:r>
            <w:proofErr w:type="spellEnd"/>
            <w:r w:rsidRPr="000825A3">
              <w:rPr>
                <w:rFonts w:ascii="Times New Roman" w:eastAsia="Times New Roman" w:hAnsi="Times New Roman" w:cs="Times New Roman"/>
                <w:bCs/>
                <w:color w:val="000000"/>
                <w:kern w:val="24"/>
                <w:sz w:val="22"/>
                <w:szCs w:val="22"/>
                <w:lang w:eastAsia="ru-RU"/>
              </w:rPr>
              <w:t>»</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22F2C75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2</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6D574FF"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40</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5F63D2B"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4</w:t>
            </w:r>
          </w:p>
        </w:tc>
      </w:tr>
      <w:tr w:rsidR="00D0525C" w:rsidRPr="000825A3" w14:paraId="2B6E7C7F" w14:textId="77777777" w:rsidTr="00A7586F">
        <w:trPr>
          <w:trHeight w:val="34"/>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19CFCDFC"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13</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41DE981"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Связь</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1A93D31B"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3416731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30</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C4A5A13"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6</w:t>
            </w:r>
          </w:p>
        </w:tc>
      </w:tr>
      <w:tr w:rsidR="00D0525C" w:rsidRPr="000825A3" w14:paraId="42DD2FD7" w14:textId="77777777" w:rsidTr="00A7586F">
        <w:trPr>
          <w:trHeight w:val="195"/>
          <w:jc w:val="center"/>
        </w:trPr>
        <w:tc>
          <w:tcPr>
            <w:tcW w:w="38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48AAD5B3"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14</w:t>
            </w:r>
          </w:p>
        </w:tc>
        <w:tc>
          <w:tcPr>
            <w:tcW w:w="241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5CD50B64"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Скорая медицинская помощь ТСМП</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7422F396"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7BE7AFC9"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56</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024F9A4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8</w:t>
            </w:r>
          </w:p>
        </w:tc>
      </w:tr>
      <w:tr w:rsidR="00D0525C" w:rsidRPr="000825A3" w14:paraId="0D00FF8B" w14:textId="77777777" w:rsidTr="00A7586F">
        <w:trPr>
          <w:trHeight w:val="18"/>
          <w:jc w:val="center"/>
        </w:trPr>
        <w:tc>
          <w:tcPr>
            <w:tcW w:w="2795"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3A81137D" w14:textId="77777777" w:rsidR="00D0525C" w:rsidRPr="000825A3" w:rsidRDefault="00D0525C" w:rsidP="00A7586F">
            <w:pPr>
              <w:spacing w:before="0" w:after="0" w:line="240" w:lineRule="auto"/>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 xml:space="preserve">             Итого:</w:t>
            </w:r>
          </w:p>
        </w:tc>
        <w:tc>
          <w:tcPr>
            <w:tcW w:w="83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04D57EBA"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77</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0D6B50A8" w14:textId="77777777" w:rsidR="00D0525C" w:rsidRPr="000825A3" w:rsidRDefault="00D0525C" w:rsidP="00D0525C">
            <w:pPr>
              <w:spacing w:before="0" w:after="0" w:line="240" w:lineRule="auto"/>
              <w:jc w:val="center"/>
              <w:textAlignment w:val="baseline"/>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1638</w:t>
            </w:r>
          </w:p>
        </w:tc>
        <w:tc>
          <w:tcPr>
            <w:tcW w:w="68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3" w:type="dxa"/>
              <w:bottom w:w="72" w:type="dxa"/>
              <w:right w:w="143" w:type="dxa"/>
            </w:tcMar>
            <w:vAlign w:val="center"/>
            <w:hideMark/>
          </w:tcPr>
          <w:p w14:paraId="69020183"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Cs/>
                <w:color w:val="000000"/>
                <w:kern w:val="24"/>
                <w:sz w:val="22"/>
                <w:szCs w:val="22"/>
                <w:lang w:eastAsia="ru-RU"/>
              </w:rPr>
            </w:pPr>
            <w:r w:rsidRPr="000825A3">
              <w:rPr>
                <w:rFonts w:ascii="Times New Roman" w:eastAsia="Times New Roman" w:hAnsi="Times New Roman" w:cs="Times New Roman"/>
                <w:bCs/>
                <w:color w:val="000000"/>
                <w:kern w:val="24"/>
                <w:sz w:val="22"/>
                <w:szCs w:val="22"/>
                <w:lang w:eastAsia="ru-RU"/>
              </w:rPr>
              <w:t>386</w:t>
            </w:r>
          </w:p>
        </w:tc>
      </w:tr>
    </w:tbl>
    <w:p w14:paraId="7A58421F" w14:textId="77777777" w:rsidR="00D0525C" w:rsidRPr="000825A3" w:rsidRDefault="00D0525C" w:rsidP="00D0525C">
      <w:pPr>
        <w:suppressAutoHyphens/>
        <w:spacing w:before="0" w:after="0" w:line="240" w:lineRule="auto"/>
        <w:jc w:val="both"/>
        <w:rPr>
          <w:rFonts w:ascii="Times New Roman" w:eastAsia="Times New Roman" w:hAnsi="Times New Roman" w:cs="Times New Roman"/>
          <w:bCs/>
          <w:sz w:val="22"/>
          <w:szCs w:val="22"/>
          <w:lang w:eastAsia="ar-SA"/>
        </w:rPr>
      </w:pPr>
    </w:p>
    <w:p w14:paraId="26ED9C2B" w14:textId="77777777" w:rsidR="00D0525C" w:rsidRPr="000825A3" w:rsidRDefault="00D0525C" w:rsidP="00D0525C">
      <w:pPr>
        <w:suppressAutoHyphens/>
        <w:spacing w:before="0" w:after="0" w:line="240" w:lineRule="auto"/>
        <w:ind w:firstLine="567"/>
        <w:jc w:val="right"/>
        <w:rPr>
          <w:rFonts w:ascii="Times New Roman" w:eastAsia="Times New Roman" w:hAnsi="Times New Roman" w:cs="Times New Roman"/>
          <w:b/>
          <w:i/>
          <w:sz w:val="22"/>
          <w:szCs w:val="22"/>
          <w:lang w:eastAsia="ar-SA"/>
        </w:rPr>
      </w:pPr>
      <w:r w:rsidRPr="000825A3">
        <w:rPr>
          <w:rFonts w:ascii="Times New Roman" w:eastAsia="Times New Roman" w:hAnsi="Times New Roman" w:cs="Times New Roman"/>
          <w:b/>
          <w:i/>
          <w:sz w:val="22"/>
          <w:szCs w:val="22"/>
          <w:lang w:eastAsia="ar-SA"/>
        </w:rPr>
        <w:t>Табл. 23.2</w:t>
      </w:r>
      <w:r w:rsidR="00A7586F" w:rsidRPr="000825A3">
        <w:rPr>
          <w:rFonts w:ascii="Times New Roman" w:eastAsia="Times New Roman" w:hAnsi="Times New Roman" w:cs="Times New Roman"/>
          <w:b/>
          <w:i/>
          <w:sz w:val="22"/>
          <w:szCs w:val="22"/>
          <w:lang w:eastAsia="ar-SA"/>
        </w:rPr>
        <w:t>.</w:t>
      </w:r>
    </w:p>
    <w:p w14:paraId="048CEFAC" w14:textId="77777777" w:rsidR="00D0525C" w:rsidRPr="000825A3" w:rsidRDefault="00D0525C" w:rsidP="00D0525C">
      <w:pPr>
        <w:suppressAutoHyphens/>
        <w:spacing w:before="0" w:after="0" w:line="240" w:lineRule="auto"/>
        <w:ind w:firstLine="900"/>
        <w:jc w:val="right"/>
        <w:rPr>
          <w:rFonts w:ascii="Times New Roman" w:eastAsia="Times New Roman" w:hAnsi="Times New Roman" w:cs="Times New Roman"/>
          <w:b/>
          <w:i/>
          <w:sz w:val="22"/>
          <w:szCs w:val="22"/>
          <w:lang w:eastAsia="ar-SA"/>
        </w:rPr>
      </w:pPr>
      <w:r w:rsidRPr="000825A3">
        <w:rPr>
          <w:rFonts w:ascii="Times New Roman" w:eastAsia="Times New Roman" w:hAnsi="Times New Roman" w:cs="Times New Roman"/>
          <w:b/>
          <w:i/>
          <w:sz w:val="22"/>
          <w:szCs w:val="22"/>
          <w:lang w:eastAsia="ar-SA"/>
        </w:rPr>
        <w:t xml:space="preserve">Сведения о пожарных депо и прочих объектах пожарной охраны, расположенных в пределах </w:t>
      </w:r>
      <w:r w:rsidR="000C31C7" w:rsidRPr="000825A3">
        <w:rPr>
          <w:rFonts w:ascii="Times New Roman" w:eastAsia="Times New Roman" w:hAnsi="Times New Roman" w:cs="Times New Roman"/>
          <w:b/>
          <w:i/>
          <w:sz w:val="22"/>
          <w:szCs w:val="22"/>
          <w:lang w:eastAsia="ar-SA"/>
        </w:rPr>
        <w:t>городского округа «Город Калининград»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5" w:type="dxa"/>
          <w:right w:w="45" w:type="dxa"/>
        </w:tblCellMar>
        <w:tblLook w:val="0000" w:firstRow="0" w:lastRow="0" w:firstColumn="0" w:lastColumn="0" w:noHBand="0" w:noVBand="0"/>
      </w:tblPr>
      <w:tblGrid>
        <w:gridCol w:w="662"/>
        <w:gridCol w:w="2078"/>
        <w:gridCol w:w="1834"/>
        <w:gridCol w:w="1560"/>
        <w:gridCol w:w="1226"/>
        <w:gridCol w:w="2248"/>
      </w:tblGrid>
      <w:tr w:rsidR="00D0525C" w:rsidRPr="000825A3" w14:paraId="5C7FA415" w14:textId="77777777" w:rsidTr="00654C53">
        <w:trPr>
          <w:trHeight w:val="895"/>
          <w:tblHeader/>
          <w:jc w:val="center"/>
        </w:trPr>
        <w:tc>
          <w:tcPr>
            <w:tcW w:w="345" w:type="pct"/>
            <w:tcBorders>
              <w:top w:val="single" w:sz="12" w:space="0" w:color="auto"/>
              <w:left w:val="single" w:sz="12" w:space="0" w:color="auto"/>
              <w:bottom w:val="single" w:sz="12" w:space="0" w:color="auto"/>
              <w:right w:val="single" w:sz="12" w:space="0" w:color="auto"/>
            </w:tcBorders>
            <w:shd w:val="clear" w:color="auto" w:fill="B3B3B3"/>
            <w:vAlign w:val="center"/>
          </w:tcPr>
          <w:p w14:paraId="2DD348FE"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 xml:space="preserve"> №п/п</w:t>
            </w:r>
          </w:p>
        </w:tc>
        <w:tc>
          <w:tcPr>
            <w:tcW w:w="1082" w:type="pct"/>
            <w:tcBorders>
              <w:top w:val="single" w:sz="12" w:space="0" w:color="auto"/>
              <w:left w:val="single" w:sz="12" w:space="0" w:color="auto"/>
              <w:bottom w:val="single" w:sz="12" w:space="0" w:color="auto"/>
              <w:right w:val="single" w:sz="12" w:space="0" w:color="auto"/>
            </w:tcBorders>
            <w:shd w:val="clear" w:color="auto" w:fill="B3B3B3"/>
            <w:vAlign w:val="center"/>
          </w:tcPr>
          <w:p w14:paraId="1DA3F1E5"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Пожарные подразделения (аварийно-спасательные формирования)</w:t>
            </w:r>
          </w:p>
        </w:tc>
        <w:tc>
          <w:tcPr>
            <w:tcW w:w="953" w:type="pct"/>
            <w:tcBorders>
              <w:top w:val="single" w:sz="12" w:space="0" w:color="auto"/>
              <w:left w:val="single" w:sz="12" w:space="0" w:color="auto"/>
              <w:bottom w:val="single" w:sz="12" w:space="0" w:color="auto"/>
              <w:right w:val="single" w:sz="12" w:space="0" w:color="auto"/>
            </w:tcBorders>
            <w:shd w:val="clear" w:color="auto" w:fill="B3B3B3"/>
            <w:vAlign w:val="center"/>
          </w:tcPr>
          <w:p w14:paraId="3583ABD1"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Адрес</w:t>
            </w:r>
          </w:p>
        </w:tc>
        <w:tc>
          <w:tcPr>
            <w:tcW w:w="812" w:type="pct"/>
            <w:tcBorders>
              <w:top w:val="single" w:sz="12" w:space="0" w:color="auto"/>
              <w:left w:val="single" w:sz="12" w:space="0" w:color="auto"/>
              <w:bottom w:val="single" w:sz="12" w:space="0" w:color="auto"/>
              <w:right w:val="single" w:sz="12" w:space="0" w:color="auto"/>
            </w:tcBorders>
            <w:shd w:val="clear" w:color="auto" w:fill="B3B3B3"/>
            <w:vAlign w:val="center"/>
          </w:tcPr>
          <w:p w14:paraId="176351A9" w14:textId="77777777" w:rsidR="00D0525C" w:rsidRPr="000825A3" w:rsidRDefault="00D0525C" w:rsidP="00D0525C">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Тип привлекаемой техники</w:t>
            </w:r>
          </w:p>
        </w:tc>
        <w:tc>
          <w:tcPr>
            <w:tcW w:w="638" w:type="pct"/>
            <w:tcBorders>
              <w:top w:val="single" w:sz="12" w:space="0" w:color="auto"/>
              <w:left w:val="single" w:sz="12" w:space="0" w:color="auto"/>
              <w:bottom w:val="single" w:sz="12" w:space="0" w:color="auto"/>
              <w:right w:val="single" w:sz="12" w:space="0" w:color="auto"/>
            </w:tcBorders>
            <w:shd w:val="clear" w:color="auto" w:fill="B3B3B3"/>
            <w:vAlign w:val="center"/>
          </w:tcPr>
          <w:p w14:paraId="584086FA" w14:textId="77777777" w:rsidR="00D0525C" w:rsidRPr="000825A3" w:rsidRDefault="00D0525C" w:rsidP="00D0525C">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Количество личного состава</w:t>
            </w:r>
          </w:p>
        </w:tc>
        <w:tc>
          <w:tcPr>
            <w:tcW w:w="1169" w:type="pct"/>
            <w:tcBorders>
              <w:top w:val="single" w:sz="12" w:space="0" w:color="auto"/>
              <w:left w:val="single" w:sz="12" w:space="0" w:color="auto"/>
              <w:bottom w:val="single" w:sz="12" w:space="0" w:color="auto"/>
              <w:right w:val="single" w:sz="12" w:space="0" w:color="auto"/>
            </w:tcBorders>
            <w:shd w:val="clear" w:color="auto" w:fill="B3B3B3"/>
            <w:vAlign w:val="center"/>
          </w:tcPr>
          <w:p w14:paraId="3E8702B5" w14:textId="77777777" w:rsidR="00D0525C" w:rsidRPr="000825A3" w:rsidRDefault="00D0525C" w:rsidP="00D0525C">
            <w:pPr>
              <w:suppressAutoHyphens/>
              <w:spacing w:before="0" w:after="0" w:line="240" w:lineRule="auto"/>
              <w:ind w:left="-57" w:right="-57"/>
              <w:jc w:val="center"/>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 xml:space="preserve">Количество </w:t>
            </w:r>
            <w:proofErr w:type="spellStart"/>
            <w:r w:rsidRPr="000825A3">
              <w:rPr>
                <w:rFonts w:ascii="Times New Roman" w:eastAsia="Times New Roman" w:hAnsi="Times New Roman" w:cs="Times New Roman"/>
                <w:b/>
                <w:sz w:val="22"/>
                <w:szCs w:val="22"/>
                <w:lang w:eastAsia="ar-SA"/>
              </w:rPr>
              <w:t>газодымозащитников</w:t>
            </w:r>
            <w:proofErr w:type="spellEnd"/>
          </w:p>
        </w:tc>
      </w:tr>
      <w:tr w:rsidR="00D0525C" w:rsidRPr="000825A3" w14:paraId="092827DB" w14:textId="77777777" w:rsidTr="00A7586F">
        <w:trPr>
          <w:trHeight w:val="501"/>
          <w:jc w:val="center"/>
        </w:trPr>
        <w:tc>
          <w:tcPr>
            <w:tcW w:w="5000" w:type="pct"/>
            <w:gridSpan w:val="6"/>
            <w:vAlign w:val="center"/>
          </w:tcPr>
          <w:p w14:paraId="27C69AAA" w14:textId="77777777" w:rsidR="00D0525C" w:rsidRPr="000825A3" w:rsidRDefault="00D0525C" w:rsidP="00D0525C">
            <w:pPr>
              <w:tabs>
                <w:tab w:val="num" w:pos="58"/>
              </w:tabs>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 Подразделения государственной противопожарной службы</w:t>
            </w:r>
          </w:p>
        </w:tc>
      </w:tr>
      <w:tr w:rsidR="00D0525C" w:rsidRPr="000825A3" w14:paraId="28C9F069" w14:textId="77777777" w:rsidTr="00A7586F">
        <w:trPr>
          <w:trHeight w:val="501"/>
          <w:jc w:val="center"/>
        </w:trPr>
        <w:tc>
          <w:tcPr>
            <w:tcW w:w="5000" w:type="pct"/>
            <w:gridSpan w:val="6"/>
            <w:vAlign w:val="center"/>
          </w:tcPr>
          <w:p w14:paraId="648DA398"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1.1 Подразделения федеральной противопожарной службы</w:t>
            </w:r>
          </w:p>
        </w:tc>
      </w:tr>
      <w:tr w:rsidR="00D0525C" w:rsidRPr="000825A3" w14:paraId="00742EB9" w14:textId="77777777" w:rsidTr="00654C53">
        <w:trPr>
          <w:trHeight w:val="501"/>
          <w:jc w:val="center"/>
        </w:trPr>
        <w:tc>
          <w:tcPr>
            <w:tcW w:w="345" w:type="pct"/>
            <w:vAlign w:val="center"/>
          </w:tcPr>
          <w:p w14:paraId="6618BF17"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w:t>
            </w:r>
          </w:p>
        </w:tc>
        <w:tc>
          <w:tcPr>
            <w:tcW w:w="1082" w:type="pct"/>
            <w:vAlign w:val="center"/>
          </w:tcPr>
          <w:p w14:paraId="5E67B21D"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Специализированная часть ФГКУ «1 отряд ФПС по Калининградской области»</w:t>
            </w:r>
          </w:p>
        </w:tc>
        <w:tc>
          <w:tcPr>
            <w:tcW w:w="953" w:type="pct"/>
            <w:vAlign w:val="center"/>
          </w:tcPr>
          <w:p w14:paraId="4B28FDCB"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г. Калининград, ул. Нарвская, 52</w:t>
            </w:r>
          </w:p>
        </w:tc>
        <w:tc>
          <w:tcPr>
            <w:tcW w:w="812" w:type="pct"/>
            <w:vAlign w:val="center"/>
          </w:tcPr>
          <w:p w14:paraId="7E9D26DD"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(КамАЗ)</w:t>
            </w:r>
          </w:p>
          <w:p w14:paraId="6DE8EF7B"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(КамАЗ)</w:t>
            </w:r>
          </w:p>
          <w:p w14:paraId="1C3843FD"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(4331)</w:t>
            </w:r>
          </w:p>
          <w:p w14:paraId="3594EF97"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(Урал)</w:t>
            </w:r>
          </w:p>
          <w:p w14:paraId="2DB853EA"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АЛ-30 (КамАЗ)</w:t>
            </w:r>
          </w:p>
          <w:p w14:paraId="13780C9B"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 АКП-50, АГ-12, ПНС-100</w:t>
            </w:r>
          </w:p>
        </w:tc>
        <w:tc>
          <w:tcPr>
            <w:tcW w:w="638" w:type="pct"/>
            <w:vAlign w:val="center"/>
          </w:tcPr>
          <w:p w14:paraId="7F884C8E"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92</w:t>
            </w:r>
          </w:p>
        </w:tc>
        <w:tc>
          <w:tcPr>
            <w:tcW w:w="1169" w:type="pct"/>
            <w:vAlign w:val="center"/>
          </w:tcPr>
          <w:p w14:paraId="2AEDD0E8"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62</w:t>
            </w:r>
          </w:p>
        </w:tc>
      </w:tr>
      <w:tr w:rsidR="00D0525C" w:rsidRPr="000825A3" w14:paraId="2733B0E8" w14:textId="77777777" w:rsidTr="00654C53">
        <w:trPr>
          <w:trHeight w:val="501"/>
          <w:jc w:val="center"/>
        </w:trPr>
        <w:tc>
          <w:tcPr>
            <w:tcW w:w="345" w:type="pct"/>
            <w:vAlign w:val="center"/>
          </w:tcPr>
          <w:p w14:paraId="04312BE7"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w:t>
            </w:r>
          </w:p>
        </w:tc>
        <w:tc>
          <w:tcPr>
            <w:tcW w:w="1082" w:type="pct"/>
            <w:vAlign w:val="center"/>
          </w:tcPr>
          <w:p w14:paraId="6D6DF556"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Пожарная часть №1 ФГКУ «1 отряд ФПС по </w:t>
            </w:r>
            <w:r w:rsidRPr="000825A3">
              <w:rPr>
                <w:rFonts w:ascii="Times New Roman" w:eastAsia="Times New Roman" w:hAnsi="Times New Roman" w:cs="Times New Roman"/>
                <w:sz w:val="22"/>
                <w:szCs w:val="22"/>
                <w:lang w:eastAsia="ar-SA"/>
              </w:rPr>
              <w:lastRenderedPageBreak/>
              <w:t>Калининградской области»</w:t>
            </w:r>
          </w:p>
        </w:tc>
        <w:tc>
          <w:tcPr>
            <w:tcW w:w="953" w:type="pct"/>
            <w:vAlign w:val="center"/>
          </w:tcPr>
          <w:p w14:paraId="2E69E753"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lastRenderedPageBreak/>
              <w:t>г. Калининград, ул. 1812 года, 59</w:t>
            </w:r>
          </w:p>
        </w:tc>
        <w:tc>
          <w:tcPr>
            <w:tcW w:w="812" w:type="pct"/>
            <w:vAlign w:val="center"/>
          </w:tcPr>
          <w:p w14:paraId="2FDC3824"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(КамАЗ)</w:t>
            </w:r>
          </w:p>
          <w:p w14:paraId="2E628084"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(Мерседес)</w:t>
            </w:r>
          </w:p>
          <w:p w14:paraId="13E90DB7"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lastRenderedPageBreak/>
              <w:t>АЦ-40 (Урал)</w:t>
            </w:r>
          </w:p>
          <w:p w14:paraId="6EBFDD13"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АЛ-30 (КамАЗ)</w:t>
            </w:r>
          </w:p>
          <w:p w14:paraId="5191199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АТ-2, АПП</w:t>
            </w:r>
          </w:p>
        </w:tc>
        <w:tc>
          <w:tcPr>
            <w:tcW w:w="638" w:type="pct"/>
            <w:vAlign w:val="center"/>
          </w:tcPr>
          <w:p w14:paraId="468E864C"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lastRenderedPageBreak/>
              <w:t>44</w:t>
            </w:r>
          </w:p>
        </w:tc>
        <w:tc>
          <w:tcPr>
            <w:tcW w:w="1169" w:type="pct"/>
            <w:vAlign w:val="center"/>
          </w:tcPr>
          <w:p w14:paraId="64C2FB68"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28</w:t>
            </w:r>
          </w:p>
        </w:tc>
      </w:tr>
      <w:tr w:rsidR="00D0525C" w:rsidRPr="000825A3" w14:paraId="24B91C8D" w14:textId="77777777" w:rsidTr="00654C53">
        <w:trPr>
          <w:trHeight w:val="501"/>
          <w:jc w:val="center"/>
        </w:trPr>
        <w:tc>
          <w:tcPr>
            <w:tcW w:w="345" w:type="pct"/>
            <w:vAlign w:val="center"/>
          </w:tcPr>
          <w:p w14:paraId="05166BE2"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3</w:t>
            </w:r>
          </w:p>
        </w:tc>
        <w:tc>
          <w:tcPr>
            <w:tcW w:w="1082" w:type="pct"/>
            <w:vAlign w:val="center"/>
          </w:tcPr>
          <w:p w14:paraId="48356809"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Пожарная часть №3 ФГКУ «1 отряд ФПС по Калининградской области»</w:t>
            </w:r>
          </w:p>
        </w:tc>
        <w:tc>
          <w:tcPr>
            <w:tcW w:w="953" w:type="pct"/>
            <w:vAlign w:val="center"/>
          </w:tcPr>
          <w:p w14:paraId="43E4FE2E"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г. Калининград, ул. Дзержинского, 39</w:t>
            </w:r>
          </w:p>
        </w:tc>
        <w:tc>
          <w:tcPr>
            <w:tcW w:w="812" w:type="pct"/>
            <w:vAlign w:val="center"/>
          </w:tcPr>
          <w:p w14:paraId="42F80D8B"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(КамАЗ)</w:t>
            </w:r>
          </w:p>
          <w:p w14:paraId="412C576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(Мерседес)</w:t>
            </w:r>
          </w:p>
          <w:p w14:paraId="5D20DB75"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(131)</w:t>
            </w:r>
          </w:p>
          <w:p w14:paraId="509012AF"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АП-5</w:t>
            </w:r>
          </w:p>
        </w:tc>
        <w:tc>
          <w:tcPr>
            <w:tcW w:w="638" w:type="pct"/>
            <w:vAlign w:val="center"/>
          </w:tcPr>
          <w:p w14:paraId="4229B517"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40</w:t>
            </w:r>
          </w:p>
        </w:tc>
        <w:tc>
          <w:tcPr>
            <w:tcW w:w="1169" w:type="pct"/>
            <w:vAlign w:val="center"/>
          </w:tcPr>
          <w:p w14:paraId="5515145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28</w:t>
            </w:r>
          </w:p>
        </w:tc>
      </w:tr>
      <w:tr w:rsidR="00D0525C" w:rsidRPr="000825A3" w14:paraId="75867187" w14:textId="77777777" w:rsidTr="00654C53">
        <w:trPr>
          <w:trHeight w:val="501"/>
          <w:jc w:val="center"/>
        </w:trPr>
        <w:tc>
          <w:tcPr>
            <w:tcW w:w="345" w:type="pct"/>
            <w:vAlign w:val="center"/>
          </w:tcPr>
          <w:p w14:paraId="6C891EBE"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4</w:t>
            </w:r>
          </w:p>
        </w:tc>
        <w:tc>
          <w:tcPr>
            <w:tcW w:w="1082" w:type="pct"/>
            <w:vAlign w:val="center"/>
          </w:tcPr>
          <w:p w14:paraId="636D50D6"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Пожарная часть №4 ФГКУ «1 отряд ФПС по Калининградской области»</w:t>
            </w:r>
          </w:p>
        </w:tc>
        <w:tc>
          <w:tcPr>
            <w:tcW w:w="953" w:type="pct"/>
            <w:vAlign w:val="center"/>
          </w:tcPr>
          <w:p w14:paraId="73C31EA5"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г. Калининград, ул. Камская, 4</w:t>
            </w:r>
          </w:p>
        </w:tc>
        <w:tc>
          <w:tcPr>
            <w:tcW w:w="812" w:type="pct"/>
            <w:vAlign w:val="center"/>
          </w:tcPr>
          <w:p w14:paraId="1F7B9847"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(КамАЗ)</w:t>
            </w:r>
          </w:p>
          <w:p w14:paraId="638DAAD7"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(Мерседес)</w:t>
            </w:r>
          </w:p>
          <w:p w14:paraId="4CDFEC25"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(131)</w:t>
            </w:r>
          </w:p>
          <w:p w14:paraId="457332D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АЛ-50, АПТ-7, ПНС-110</w:t>
            </w:r>
          </w:p>
        </w:tc>
        <w:tc>
          <w:tcPr>
            <w:tcW w:w="638" w:type="pct"/>
            <w:vAlign w:val="center"/>
          </w:tcPr>
          <w:p w14:paraId="6F713A9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44</w:t>
            </w:r>
          </w:p>
        </w:tc>
        <w:tc>
          <w:tcPr>
            <w:tcW w:w="1169" w:type="pct"/>
            <w:vAlign w:val="center"/>
          </w:tcPr>
          <w:p w14:paraId="65E0A0D1"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ru-RU"/>
              </w:rPr>
              <w:t>28</w:t>
            </w:r>
          </w:p>
        </w:tc>
      </w:tr>
      <w:tr w:rsidR="00D0525C" w:rsidRPr="000825A3" w14:paraId="00D470EC" w14:textId="77777777" w:rsidTr="00654C53">
        <w:trPr>
          <w:trHeight w:val="501"/>
          <w:jc w:val="center"/>
        </w:trPr>
        <w:tc>
          <w:tcPr>
            <w:tcW w:w="345" w:type="pct"/>
            <w:vAlign w:val="center"/>
          </w:tcPr>
          <w:p w14:paraId="41BE2EB2"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5</w:t>
            </w:r>
          </w:p>
        </w:tc>
        <w:tc>
          <w:tcPr>
            <w:tcW w:w="1082" w:type="pct"/>
            <w:vAlign w:val="center"/>
          </w:tcPr>
          <w:p w14:paraId="381236CF"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Пожарная часть №5 ФГКУ «1 отряд ФПС по Калининградской области»</w:t>
            </w:r>
          </w:p>
        </w:tc>
        <w:tc>
          <w:tcPr>
            <w:tcW w:w="953" w:type="pct"/>
            <w:vAlign w:val="center"/>
          </w:tcPr>
          <w:p w14:paraId="2DCD7C5E"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г. Калининград, ул. Бассейная, 35</w:t>
            </w:r>
          </w:p>
        </w:tc>
        <w:tc>
          <w:tcPr>
            <w:tcW w:w="812" w:type="pct"/>
            <w:vAlign w:val="center"/>
          </w:tcPr>
          <w:p w14:paraId="3F28DB78"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(КамАЗ)</w:t>
            </w:r>
          </w:p>
          <w:p w14:paraId="1D7862B6"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(Мерседес)</w:t>
            </w:r>
          </w:p>
          <w:p w14:paraId="2E6FAAF9"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(131)</w:t>
            </w:r>
          </w:p>
          <w:p w14:paraId="0CFED78B"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АКП-50, АЛ-50, АР-2</w:t>
            </w:r>
          </w:p>
        </w:tc>
        <w:tc>
          <w:tcPr>
            <w:tcW w:w="638" w:type="pct"/>
            <w:vAlign w:val="center"/>
          </w:tcPr>
          <w:p w14:paraId="279FB51B"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44</w:t>
            </w:r>
          </w:p>
        </w:tc>
        <w:tc>
          <w:tcPr>
            <w:tcW w:w="1169" w:type="pct"/>
            <w:vAlign w:val="center"/>
          </w:tcPr>
          <w:p w14:paraId="34F39CD5"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ru-RU"/>
              </w:rPr>
              <w:t>28</w:t>
            </w:r>
          </w:p>
        </w:tc>
      </w:tr>
      <w:tr w:rsidR="00D0525C" w:rsidRPr="000825A3" w14:paraId="2BE62248" w14:textId="77777777" w:rsidTr="00A7586F">
        <w:trPr>
          <w:trHeight w:val="501"/>
          <w:jc w:val="center"/>
        </w:trPr>
        <w:tc>
          <w:tcPr>
            <w:tcW w:w="5000" w:type="pct"/>
            <w:gridSpan w:val="6"/>
            <w:vAlign w:val="center"/>
          </w:tcPr>
          <w:p w14:paraId="70FCC388" w14:textId="77777777" w:rsidR="00D0525C" w:rsidRPr="000825A3" w:rsidRDefault="00D0525C" w:rsidP="00D0525C">
            <w:pPr>
              <w:tabs>
                <w:tab w:val="left" w:pos="0"/>
              </w:tabs>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 Подразделения ведомственной пожарной охраны</w:t>
            </w:r>
          </w:p>
        </w:tc>
      </w:tr>
      <w:tr w:rsidR="00D0525C" w:rsidRPr="000825A3" w14:paraId="713BB5D6" w14:textId="77777777" w:rsidTr="00654C53">
        <w:trPr>
          <w:trHeight w:val="501"/>
          <w:jc w:val="center"/>
        </w:trPr>
        <w:tc>
          <w:tcPr>
            <w:tcW w:w="345" w:type="pct"/>
            <w:vAlign w:val="center"/>
          </w:tcPr>
          <w:p w14:paraId="36BDFC7F"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6</w:t>
            </w:r>
          </w:p>
        </w:tc>
        <w:tc>
          <w:tcPr>
            <w:tcW w:w="1082" w:type="pct"/>
            <w:vAlign w:val="center"/>
          </w:tcPr>
          <w:p w14:paraId="318C73E5"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Пожарная команда Пограничного института ФСБ России</w:t>
            </w:r>
          </w:p>
        </w:tc>
        <w:tc>
          <w:tcPr>
            <w:tcW w:w="953" w:type="pct"/>
            <w:vAlign w:val="center"/>
          </w:tcPr>
          <w:p w14:paraId="7446F746"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г. Калининград, </w:t>
            </w:r>
            <w:r w:rsidR="00E4080B" w:rsidRPr="000825A3">
              <w:rPr>
                <w:rFonts w:ascii="Times New Roman" w:eastAsia="Calibri" w:hAnsi="Times New Roman" w:cs="Times New Roman"/>
                <w:bCs/>
                <w:sz w:val="24"/>
                <w:szCs w:val="24"/>
              </w:rPr>
              <w:t>в районе </w:t>
            </w:r>
            <w:r w:rsidRPr="000825A3">
              <w:rPr>
                <w:rFonts w:ascii="Times New Roman" w:eastAsia="Times New Roman" w:hAnsi="Times New Roman" w:cs="Times New Roman"/>
                <w:sz w:val="22"/>
                <w:szCs w:val="22"/>
                <w:lang w:eastAsia="ar-SA"/>
              </w:rPr>
              <w:t>Борисово, ул. Емельянова, 244</w:t>
            </w:r>
          </w:p>
        </w:tc>
        <w:tc>
          <w:tcPr>
            <w:tcW w:w="812" w:type="pct"/>
            <w:vAlign w:val="center"/>
          </w:tcPr>
          <w:p w14:paraId="61892586"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(Урал)</w:t>
            </w:r>
          </w:p>
          <w:p w14:paraId="6571718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(Урал)</w:t>
            </w:r>
          </w:p>
          <w:p w14:paraId="4C1C23F3"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p>
        </w:tc>
        <w:tc>
          <w:tcPr>
            <w:tcW w:w="638" w:type="pct"/>
            <w:vAlign w:val="center"/>
          </w:tcPr>
          <w:p w14:paraId="6E9C030E"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19</w:t>
            </w:r>
          </w:p>
        </w:tc>
        <w:tc>
          <w:tcPr>
            <w:tcW w:w="1169" w:type="pct"/>
            <w:vAlign w:val="center"/>
          </w:tcPr>
          <w:p w14:paraId="722E31DC" w14:textId="77777777" w:rsidR="00D0525C" w:rsidRPr="000825A3" w:rsidRDefault="00D0525C" w:rsidP="00D0525C">
            <w:pPr>
              <w:tabs>
                <w:tab w:val="left" w:pos="0"/>
              </w:tabs>
              <w:suppressAutoHyphens/>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12</w:t>
            </w:r>
          </w:p>
        </w:tc>
      </w:tr>
      <w:tr w:rsidR="00D0525C" w:rsidRPr="000825A3" w14:paraId="57320C05" w14:textId="77777777" w:rsidTr="00654C53">
        <w:trPr>
          <w:trHeight w:val="501"/>
          <w:jc w:val="center"/>
        </w:trPr>
        <w:tc>
          <w:tcPr>
            <w:tcW w:w="345" w:type="pct"/>
            <w:vAlign w:val="center"/>
          </w:tcPr>
          <w:p w14:paraId="1ABBC8C2"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7</w:t>
            </w:r>
          </w:p>
        </w:tc>
        <w:tc>
          <w:tcPr>
            <w:tcW w:w="1082" w:type="pct"/>
            <w:vAlign w:val="center"/>
          </w:tcPr>
          <w:p w14:paraId="3111714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Пожарная команда войсковой части 23326 БФ Министерства обороны России</w:t>
            </w:r>
          </w:p>
        </w:tc>
        <w:tc>
          <w:tcPr>
            <w:tcW w:w="953" w:type="pct"/>
            <w:vAlign w:val="center"/>
          </w:tcPr>
          <w:p w14:paraId="053275A0"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г. Калининград, </w:t>
            </w:r>
            <w:r w:rsidR="00E4080B" w:rsidRPr="000825A3">
              <w:rPr>
                <w:rFonts w:ascii="Times New Roman" w:eastAsia="Calibri" w:hAnsi="Times New Roman" w:cs="Times New Roman"/>
                <w:bCs/>
                <w:sz w:val="24"/>
                <w:szCs w:val="24"/>
              </w:rPr>
              <w:t>в районе </w:t>
            </w:r>
            <w:r w:rsidRPr="000825A3">
              <w:rPr>
                <w:rFonts w:ascii="Times New Roman" w:eastAsia="Times New Roman" w:hAnsi="Times New Roman" w:cs="Times New Roman"/>
                <w:sz w:val="22"/>
                <w:szCs w:val="22"/>
                <w:lang w:eastAsia="ar-SA"/>
              </w:rPr>
              <w:t>Чкаловск</w:t>
            </w:r>
            <w:r w:rsidR="00E4080B" w:rsidRPr="000825A3">
              <w:rPr>
                <w:rFonts w:ascii="Times New Roman" w:eastAsia="Times New Roman" w:hAnsi="Times New Roman" w:cs="Times New Roman"/>
                <w:sz w:val="22"/>
                <w:szCs w:val="22"/>
                <w:lang w:eastAsia="ar-SA"/>
              </w:rPr>
              <w:t>а</w:t>
            </w:r>
          </w:p>
        </w:tc>
        <w:tc>
          <w:tcPr>
            <w:tcW w:w="812" w:type="pct"/>
            <w:vAlign w:val="center"/>
          </w:tcPr>
          <w:p w14:paraId="7BD738A3"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АЦ-40 (Урал)</w:t>
            </w:r>
          </w:p>
          <w:p w14:paraId="0AA4CA4B"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p>
        </w:tc>
        <w:tc>
          <w:tcPr>
            <w:tcW w:w="638" w:type="pct"/>
            <w:vAlign w:val="center"/>
          </w:tcPr>
          <w:p w14:paraId="6EF14322" w14:textId="77777777" w:rsidR="00D0525C" w:rsidRPr="000825A3" w:rsidRDefault="00D0525C" w:rsidP="00D0525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20</w:t>
            </w:r>
          </w:p>
        </w:tc>
        <w:tc>
          <w:tcPr>
            <w:tcW w:w="1169" w:type="pct"/>
            <w:vAlign w:val="center"/>
          </w:tcPr>
          <w:p w14:paraId="38A96FC8" w14:textId="77777777" w:rsidR="00D0525C" w:rsidRPr="000825A3" w:rsidRDefault="00D0525C" w:rsidP="00D0525C">
            <w:pPr>
              <w:tabs>
                <w:tab w:val="left" w:pos="0"/>
              </w:tabs>
              <w:suppressAutoHyphens/>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w:t>
            </w:r>
          </w:p>
        </w:tc>
      </w:tr>
    </w:tbl>
    <w:p w14:paraId="3603F6C8" w14:textId="77777777" w:rsidR="00654C53" w:rsidRPr="000825A3" w:rsidRDefault="00654C53" w:rsidP="00D0525C">
      <w:pPr>
        <w:suppressAutoHyphens/>
        <w:spacing w:before="120" w:after="120" w:line="240" w:lineRule="auto"/>
        <w:ind w:firstLine="900"/>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соответствии со сведениями Главного управления МЧС России по Калининградской области о поисково-спасательных формированиях Калининградской области по состоянию на 15 декабря 2014 г. на территории городского округа «Город Калининград» расположено 10 поисково-спасательных, аварийно-спасательных и нештатных аварийно-спасательных формирований.</w:t>
      </w:r>
    </w:p>
    <w:p w14:paraId="511F1DC3" w14:textId="77777777" w:rsidR="00D0525C" w:rsidRPr="000825A3" w:rsidRDefault="00D0525C" w:rsidP="00D0525C">
      <w:pPr>
        <w:suppressAutoHyphens/>
        <w:spacing w:before="120" w:after="120" w:line="240" w:lineRule="auto"/>
        <w:ind w:firstLine="900"/>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К организациям, продолжающим свою деятельность в «особый период», относятся:</w:t>
      </w:r>
    </w:p>
    <w:p w14:paraId="31C5AA24" w14:textId="77777777" w:rsidR="00D0525C" w:rsidRPr="000825A3" w:rsidRDefault="00D0525C" w:rsidP="0085089F">
      <w:pPr>
        <w:numPr>
          <w:ilvl w:val="0"/>
          <w:numId w:val="33"/>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ПЧ МЧС,</w:t>
      </w:r>
    </w:p>
    <w:p w14:paraId="071CFAED" w14:textId="77777777" w:rsidR="00D0525C" w:rsidRPr="000825A3" w:rsidRDefault="00D0525C" w:rsidP="0085089F">
      <w:pPr>
        <w:numPr>
          <w:ilvl w:val="0"/>
          <w:numId w:val="33"/>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ОВД,</w:t>
      </w:r>
    </w:p>
    <w:p w14:paraId="7DD31363" w14:textId="77777777" w:rsidR="00D0525C" w:rsidRPr="000825A3" w:rsidRDefault="00D0525C" w:rsidP="0085089F">
      <w:pPr>
        <w:numPr>
          <w:ilvl w:val="0"/>
          <w:numId w:val="33"/>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ГИБДД.</w:t>
      </w:r>
    </w:p>
    <w:p w14:paraId="259BAD22" w14:textId="77777777" w:rsidR="00D0525C" w:rsidRPr="000825A3" w:rsidRDefault="00D0525C" w:rsidP="0085089F">
      <w:pPr>
        <w:numPr>
          <w:ilvl w:val="0"/>
          <w:numId w:val="33"/>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больницы;</w:t>
      </w:r>
    </w:p>
    <w:p w14:paraId="604DC80B" w14:textId="77777777" w:rsidR="00D0525C" w:rsidRPr="000825A3" w:rsidRDefault="00D0525C" w:rsidP="0085089F">
      <w:pPr>
        <w:numPr>
          <w:ilvl w:val="0"/>
          <w:numId w:val="33"/>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бани, душевые предприятий, прачечные, фабрики химической чистки, прачечные самообслуживания, включая кооперативные предприятия стирки белья и химической чистки, а также посты мойки и уборки подвижного состава автотранспорта независимо от их ведомственной подчиненности должны </w:t>
      </w:r>
      <w:r w:rsidRPr="000825A3">
        <w:rPr>
          <w:rFonts w:ascii="Times New Roman" w:eastAsia="Times New Roman" w:hAnsi="Times New Roman" w:cs="Times New Roman"/>
          <w:sz w:val="24"/>
          <w:szCs w:val="24"/>
          <w:lang w:eastAsia="ar-SA"/>
        </w:rPr>
        <w:lastRenderedPageBreak/>
        <w:t>приспосабливаться соответственно для санитарной обработки людей, специальной обработки одежды и подвижного состава автотранспорта в военное время, а также при производственных авариях, катастрофах или стихийных бедствиях;</w:t>
      </w:r>
    </w:p>
    <w:p w14:paraId="23002DE8" w14:textId="77777777" w:rsidR="00D0525C" w:rsidRPr="000825A3" w:rsidRDefault="00D0525C" w:rsidP="0085089F">
      <w:pPr>
        <w:numPr>
          <w:ilvl w:val="0"/>
          <w:numId w:val="33"/>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склады, базы восстановительного периода (склады базы ГСМ, продовольственные, материально–технические и прочие резервы, специализированные торговые комплексы);</w:t>
      </w:r>
    </w:p>
    <w:p w14:paraId="58EDE3F0" w14:textId="77777777" w:rsidR="00D0525C" w:rsidRPr="000825A3" w:rsidRDefault="00D0525C" w:rsidP="0085089F">
      <w:pPr>
        <w:numPr>
          <w:ilvl w:val="0"/>
          <w:numId w:val="33"/>
        </w:numPr>
        <w:tabs>
          <w:tab w:val="num" w:pos="1418"/>
        </w:tabs>
        <w:suppressAutoHyphens/>
        <w:spacing w:before="120" w:after="120" w:line="240" w:lineRule="auto"/>
        <w:ind w:left="1418" w:hanging="567"/>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сельскохозяйственные производства.</w:t>
      </w:r>
    </w:p>
    <w:p w14:paraId="394E530B" w14:textId="77777777" w:rsidR="00D0525C" w:rsidRPr="000825A3" w:rsidRDefault="00D0525C" w:rsidP="00D0525C">
      <w:pPr>
        <w:suppressAutoHyphens/>
        <w:spacing w:before="0" w:after="0" w:line="240" w:lineRule="auto"/>
        <w:jc w:val="both"/>
        <w:rPr>
          <w:rFonts w:ascii="Times New Roman" w:eastAsia="Times New Roman" w:hAnsi="Times New Roman" w:cs="Times New Roman"/>
          <w:bCs/>
          <w:sz w:val="24"/>
          <w:szCs w:val="24"/>
          <w:lang w:eastAsia="ar-SA"/>
        </w:rPr>
      </w:pPr>
    </w:p>
    <w:p w14:paraId="0CD49335" w14:textId="77777777" w:rsidR="00D0525C" w:rsidRPr="000825A3" w:rsidRDefault="00D0525C" w:rsidP="00A7586F">
      <w:pPr>
        <w:tabs>
          <w:tab w:val="left" w:pos="1830"/>
        </w:tabs>
        <w:suppressAutoHyphens/>
        <w:spacing w:before="0" w:after="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Перечисленные объекты жизнеобеспечения ГО разрабатывают планы по устойчивому функционированию в военное время.</w:t>
      </w:r>
    </w:p>
    <w:p w14:paraId="5220134C" w14:textId="77777777" w:rsidR="00D0525C" w:rsidRPr="000825A3" w:rsidRDefault="00D0525C" w:rsidP="00A7586F">
      <w:pPr>
        <w:suppressAutoHyphens/>
        <w:autoSpaceDE w:val="0"/>
        <w:autoSpaceDN w:val="0"/>
        <w:adjustRightInd w:val="0"/>
        <w:spacing w:before="120" w:after="120" w:line="240" w:lineRule="auto"/>
        <w:ind w:firstLine="851"/>
        <w:jc w:val="both"/>
        <w:rPr>
          <w:rFonts w:ascii="Times New Roman" w:eastAsia="Times New Roman" w:hAnsi="Times New Roman" w:cs="Times New Roman"/>
          <w:i/>
          <w:sz w:val="24"/>
          <w:szCs w:val="24"/>
          <w:u w:val="single"/>
          <w:lang w:eastAsia="ar-SA"/>
        </w:rPr>
      </w:pPr>
      <w:r w:rsidRPr="000825A3">
        <w:rPr>
          <w:rFonts w:ascii="Times New Roman" w:eastAsia="Times New Roman" w:hAnsi="Times New Roman" w:cs="Times New Roman"/>
          <w:i/>
          <w:sz w:val="24"/>
          <w:szCs w:val="24"/>
          <w:u w:val="single"/>
          <w:lang w:eastAsia="ar-SA"/>
        </w:rPr>
        <w:t xml:space="preserve">Требования пожарной безопасности по размещению подразделений пожарной охраны в </w:t>
      </w:r>
      <w:r w:rsidR="000C31C7" w:rsidRPr="000825A3">
        <w:rPr>
          <w:rFonts w:ascii="Times New Roman" w:eastAsia="Times New Roman" w:hAnsi="Times New Roman" w:cs="Times New Roman"/>
          <w:i/>
          <w:sz w:val="24"/>
          <w:szCs w:val="24"/>
          <w:u w:val="single"/>
          <w:lang w:eastAsia="ar-SA"/>
        </w:rPr>
        <w:t>городском округе «Город Калининград»</w:t>
      </w:r>
      <w:r w:rsidRPr="000825A3">
        <w:rPr>
          <w:rFonts w:ascii="Times New Roman" w:eastAsia="Times New Roman" w:hAnsi="Times New Roman" w:cs="Times New Roman"/>
          <w:i/>
          <w:sz w:val="24"/>
          <w:szCs w:val="24"/>
          <w:u w:val="single"/>
          <w:lang w:eastAsia="ar-SA"/>
        </w:rPr>
        <w:t>.</w:t>
      </w:r>
    </w:p>
    <w:p w14:paraId="3391298B" w14:textId="77777777" w:rsidR="00D0525C" w:rsidRPr="000825A3" w:rsidRDefault="000C31C7" w:rsidP="00A7586F">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В настоящее время прикрытие городского округа «Город Калининград» осуществляется специализированной частью по тушению крупных пожаров ФГКУ «1 отряд ФПС по Калининградской области»; пожарной частью №1 ФГКУ «1 отряд ФПС по Калининградской области»; пожарной частью №3 ФГКУ «1 отряд ФПС по Калининградской области»; пожарной частью №4 ФГКУ «1 отряд ФПС по Калининградской области»: пожарной частью №5 ФГКУ «1 отряд ФПС по Калининградской области»; пожарной командой Пограничного института ФСБ России, пожарной командой войсковой части 23326 БФ Министерства обороны России, а так же поисково-спасательными, аварийно-спасательными и нештатными аварийно-спасательными формированиями</w:t>
      </w:r>
      <w:r w:rsidR="00D0525C" w:rsidRPr="000825A3">
        <w:rPr>
          <w:rFonts w:ascii="Times New Roman" w:eastAsia="Times New Roman" w:hAnsi="Times New Roman" w:cs="Times New Roman"/>
          <w:sz w:val="24"/>
          <w:szCs w:val="24"/>
          <w:lang w:eastAsia="ar-SA"/>
        </w:rPr>
        <w:t>.</w:t>
      </w:r>
    </w:p>
    <w:p w14:paraId="62F398A7" w14:textId="77777777" w:rsidR="00D0525C" w:rsidRPr="000825A3" w:rsidRDefault="000C31C7" w:rsidP="00A7586F">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Согласно ст. 76 ФЗ 2008 г. №123-ФЗ «Технического регламента о требованиях пожарной безопасности» (в ред. Федерального закона от 10.07.2012 №117-ФЗ «О внесении изменений в Федеральный закон от 22.08.2008 №123-ФЗ «Технический регламент о требованиях пожарной безопасности»)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20 минут</w:t>
      </w:r>
      <w:r w:rsidR="00D0525C" w:rsidRPr="000825A3">
        <w:rPr>
          <w:rFonts w:ascii="Times New Roman" w:eastAsia="Times New Roman" w:hAnsi="Times New Roman" w:cs="Times New Roman"/>
          <w:sz w:val="24"/>
          <w:szCs w:val="24"/>
          <w:lang w:eastAsia="ar-SA"/>
        </w:rPr>
        <w:t>.</w:t>
      </w:r>
    </w:p>
    <w:p w14:paraId="363432BC" w14:textId="77777777" w:rsidR="00D0525C" w:rsidRPr="000825A3" w:rsidRDefault="000C31C7" w:rsidP="00A7586F">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При скорости 60 км/ч зона обслуживания городского округа «Город Калининград» составляет 10 км</w:t>
      </w:r>
      <w:r w:rsidR="00D0525C" w:rsidRPr="000825A3">
        <w:rPr>
          <w:rFonts w:ascii="Times New Roman" w:eastAsia="Times New Roman" w:hAnsi="Times New Roman" w:cs="Times New Roman"/>
          <w:sz w:val="24"/>
          <w:szCs w:val="24"/>
          <w:lang w:eastAsia="ar-SA"/>
        </w:rPr>
        <w:t xml:space="preserve">. </w:t>
      </w:r>
    </w:p>
    <w:p w14:paraId="0B8B17A3" w14:textId="77777777" w:rsidR="00D0525C" w:rsidRPr="000825A3" w:rsidRDefault="000C31C7" w:rsidP="00A7586F">
      <w:pPr>
        <w:suppressAutoHyphens/>
        <w:spacing w:before="80" w:after="8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Следовательно, имеющееся размещение подразделений пожарной охраны не в полной мере соответствует действующим требованиям пожарной безопасности, не обеспечивается своевременное прибытие сил и средств противопожарной службы в район им. А. Космодемьянского и п. Прибрежный</w:t>
      </w:r>
      <w:r w:rsidR="00D0525C" w:rsidRPr="000825A3">
        <w:rPr>
          <w:rFonts w:ascii="Times New Roman" w:eastAsia="Times New Roman" w:hAnsi="Times New Roman" w:cs="Times New Roman"/>
          <w:sz w:val="24"/>
          <w:szCs w:val="24"/>
          <w:lang w:eastAsia="ar-SA"/>
        </w:rPr>
        <w:t>.</w:t>
      </w:r>
    </w:p>
    <w:p w14:paraId="72168AAC" w14:textId="77777777" w:rsidR="00D0525C" w:rsidRPr="000825A3" w:rsidRDefault="000C31C7" w:rsidP="00A7586F">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Городскому округу «Город Калининград» необходимо оказать содействие в реконструкции существующих пожарных частей, расположенных на территории городского округа, с </w:t>
      </w:r>
      <w:proofErr w:type="spellStart"/>
      <w:r w:rsidRPr="000825A3">
        <w:rPr>
          <w:rFonts w:ascii="Times New Roman" w:eastAsia="Times New Roman" w:hAnsi="Times New Roman" w:cs="Times New Roman"/>
          <w:sz w:val="24"/>
          <w:szCs w:val="24"/>
          <w:lang w:eastAsia="ar-SA"/>
        </w:rPr>
        <w:t>доукомплектацией</w:t>
      </w:r>
      <w:proofErr w:type="spellEnd"/>
      <w:r w:rsidRPr="000825A3">
        <w:rPr>
          <w:rFonts w:ascii="Times New Roman" w:eastAsia="Times New Roman" w:hAnsi="Times New Roman" w:cs="Times New Roman"/>
          <w:sz w:val="24"/>
          <w:szCs w:val="24"/>
          <w:lang w:eastAsia="ar-SA"/>
        </w:rPr>
        <w:t xml:space="preserve"> пожарными автомобилями (выездами) в соответствии с НПБ 101-95 и положениями «Технического регламента о требованиях пожарной безопасности», утверждённого Федеральным законом от 22 июля 2008г. №123-ФЗ (с изм. Федерального закона от 10.07.2012 №117-ФЗ)</w:t>
      </w:r>
      <w:r w:rsidR="00D0525C" w:rsidRPr="000825A3">
        <w:rPr>
          <w:rFonts w:ascii="Times New Roman" w:eastAsia="Calibri" w:hAnsi="Times New Roman" w:cs="Times New Roman"/>
          <w:color w:val="000000"/>
          <w:sz w:val="24"/>
          <w:szCs w:val="24"/>
        </w:rPr>
        <w:t>,</w:t>
      </w:r>
      <w:r w:rsidR="00D0525C" w:rsidRPr="000825A3">
        <w:rPr>
          <w:rFonts w:ascii="Times New Roman" w:eastAsia="Times New Roman" w:hAnsi="Times New Roman" w:cs="Times New Roman"/>
          <w:sz w:val="24"/>
          <w:szCs w:val="24"/>
          <w:lang w:eastAsia="ar-SA"/>
        </w:rPr>
        <w:t xml:space="preserve"> а так же оказать содействие в установке пожарных гидрантов при реконструкции системы водоснабжения городского округа.</w:t>
      </w:r>
    </w:p>
    <w:p w14:paraId="65D2ED1B" w14:textId="77777777" w:rsidR="00D0525C" w:rsidRPr="000825A3" w:rsidRDefault="000C31C7" w:rsidP="00A7586F">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Для обеспечения прикрытия территории района им. А. Космодемьянского, территории ООО «Автотор Холдинг» и п. Прибрежный проектами планировок поселков Юго-западной части города: Суворово, </w:t>
      </w:r>
      <w:proofErr w:type="spellStart"/>
      <w:r w:rsidRPr="000825A3">
        <w:rPr>
          <w:rFonts w:ascii="Times New Roman" w:eastAsia="Times New Roman" w:hAnsi="Times New Roman" w:cs="Times New Roman"/>
          <w:sz w:val="24"/>
          <w:szCs w:val="24"/>
          <w:lang w:eastAsia="ar-SA"/>
        </w:rPr>
        <w:t>Чайковское</w:t>
      </w:r>
      <w:proofErr w:type="spellEnd"/>
      <w:r w:rsidRPr="000825A3">
        <w:rPr>
          <w:rFonts w:ascii="Times New Roman" w:eastAsia="Times New Roman" w:hAnsi="Times New Roman" w:cs="Times New Roman"/>
          <w:sz w:val="24"/>
          <w:szCs w:val="24"/>
          <w:lang w:eastAsia="ar-SA"/>
        </w:rPr>
        <w:t xml:space="preserve">, Чапаево, а </w:t>
      </w:r>
      <w:proofErr w:type="gramStart"/>
      <w:r w:rsidRPr="000825A3">
        <w:rPr>
          <w:rFonts w:ascii="Times New Roman" w:eastAsia="Times New Roman" w:hAnsi="Times New Roman" w:cs="Times New Roman"/>
          <w:sz w:val="24"/>
          <w:szCs w:val="24"/>
          <w:lang w:eastAsia="ar-SA"/>
        </w:rPr>
        <w:t>так же</w:t>
      </w:r>
      <w:proofErr w:type="gramEnd"/>
      <w:r w:rsidRPr="000825A3">
        <w:rPr>
          <w:rFonts w:ascii="Times New Roman" w:eastAsia="Times New Roman" w:hAnsi="Times New Roman" w:cs="Times New Roman"/>
          <w:sz w:val="24"/>
          <w:szCs w:val="24"/>
          <w:lang w:eastAsia="ar-SA"/>
        </w:rPr>
        <w:t xml:space="preserve"> ППТ в границах ул. Б. Окружная - </w:t>
      </w:r>
      <w:proofErr w:type="spellStart"/>
      <w:r w:rsidRPr="000825A3">
        <w:rPr>
          <w:rFonts w:ascii="Times New Roman" w:eastAsia="Times New Roman" w:hAnsi="Times New Roman" w:cs="Times New Roman"/>
          <w:sz w:val="24"/>
          <w:szCs w:val="24"/>
          <w:lang w:eastAsia="ar-SA"/>
        </w:rPr>
        <w:t>шос</w:t>
      </w:r>
      <w:proofErr w:type="spellEnd"/>
      <w:r w:rsidRPr="000825A3">
        <w:rPr>
          <w:rFonts w:ascii="Times New Roman" w:eastAsia="Times New Roman" w:hAnsi="Times New Roman" w:cs="Times New Roman"/>
          <w:sz w:val="24"/>
          <w:szCs w:val="24"/>
          <w:lang w:eastAsia="ar-SA"/>
        </w:rPr>
        <w:t xml:space="preserve">. Люблинское в центральном районе г. Калининграда (ППТ №15 и №23) </w:t>
      </w:r>
      <w:r w:rsidRPr="000825A3">
        <w:rPr>
          <w:rFonts w:ascii="Times New Roman" w:eastAsia="Times New Roman" w:hAnsi="Times New Roman" w:cs="Times New Roman"/>
          <w:sz w:val="24"/>
          <w:szCs w:val="24"/>
          <w:lang w:eastAsia="ar-SA"/>
        </w:rPr>
        <w:lastRenderedPageBreak/>
        <w:t xml:space="preserve">предусматривается строительство двух пожарных депо на 2 пожарных автомобиля (выезда) </w:t>
      </w:r>
      <w:r w:rsidRPr="000825A3">
        <w:rPr>
          <w:rFonts w:ascii="Times New Roman" w:eastAsia="Times New Roman" w:hAnsi="Times New Roman" w:cs="Times New Roman"/>
          <w:sz w:val="24"/>
          <w:szCs w:val="24"/>
          <w:lang w:val="en-US" w:eastAsia="ar-SA"/>
        </w:rPr>
        <w:t>IV</w:t>
      </w:r>
      <w:r w:rsidRPr="000825A3">
        <w:rPr>
          <w:rFonts w:ascii="Times New Roman" w:eastAsia="Times New Roman" w:hAnsi="Times New Roman" w:cs="Times New Roman"/>
          <w:sz w:val="24"/>
          <w:szCs w:val="24"/>
          <w:lang w:eastAsia="ar-SA"/>
        </w:rPr>
        <w:t xml:space="preserve"> типа по НПБ каждый, а так же строительство пожарного депо мощностью 4 </w:t>
      </w:r>
      <w:proofErr w:type="spellStart"/>
      <w:r w:rsidRPr="000825A3">
        <w:rPr>
          <w:rFonts w:ascii="Times New Roman" w:eastAsia="Times New Roman" w:hAnsi="Times New Roman" w:cs="Times New Roman"/>
          <w:sz w:val="24"/>
          <w:szCs w:val="24"/>
          <w:lang w:eastAsia="ar-SA"/>
        </w:rPr>
        <w:t>машино</w:t>
      </w:r>
      <w:proofErr w:type="spellEnd"/>
      <w:r w:rsidRPr="000825A3">
        <w:rPr>
          <w:rFonts w:ascii="Times New Roman" w:eastAsia="Times New Roman" w:hAnsi="Times New Roman" w:cs="Times New Roman"/>
          <w:sz w:val="24"/>
          <w:szCs w:val="24"/>
          <w:lang w:eastAsia="ar-SA"/>
        </w:rPr>
        <w:t xml:space="preserve">-выезда с центром управления силами на базе Главного управления МЧС России по Калининградской области </w:t>
      </w:r>
      <w:r w:rsidRPr="000825A3">
        <w:rPr>
          <w:rFonts w:ascii="Times New Roman" w:eastAsia="Times New Roman" w:hAnsi="Times New Roman" w:cs="Times New Roman"/>
          <w:sz w:val="24"/>
          <w:szCs w:val="24"/>
          <w:lang w:val="en-US" w:eastAsia="ar-SA"/>
        </w:rPr>
        <w:t>IV</w:t>
      </w:r>
      <w:r w:rsidRPr="000825A3">
        <w:rPr>
          <w:rFonts w:ascii="Times New Roman" w:eastAsia="Times New Roman" w:hAnsi="Times New Roman" w:cs="Times New Roman"/>
          <w:sz w:val="24"/>
          <w:szCs w:val="24"/>
          <w:lang w:eastAsia="ar-SA"/>
        </w:rPr>
        <w:t xml:space="preserve"> типа в районе им. А. Космодемьянского, ул. Магнитогорская, земельный участок с кадастровым номером 39:15:000000:6567, в соответствии с НПБ 101-95 и положениями ФЗ 2008г. №123-ФЗ «Технического регламента о требованиях пожарной безопасности»</w:t>
      </w:r>
      <w:r w:rsidR="00D0525C" w:rsidRPr="000825A3">
        <w:rPr>
          <w:rFonts w:ascii="Times New Roman" w:eastAsia="Times New Roman" w:hAnsi="Times New Roman" w:cs="Times New Roman"/>
          <w:sz w:val="24"/>
          <w:szCs w:val="24"/>
          <w:lang w:eastAsia="ar-SA"/>
        </w:rPr>
        <w:t>.</w:t>
      </w:r>
    </w:p>
    <w:p w14:paraId="67DF1220" w14:textId="77777777" w:rsidR="000C31C7" w:rsidRPr="000825A3" w:rsidRDefault="000C31C7" w:rsidP="00A7586F">
      <w:pPr>
        <w:suppressAutoHyphens/>
        <w:spacing w:before="120" w:after="120" w:line="240" w:lineRule="auto"/>
        <w:ind w:firstLine="851"/>
        <w:jc w:val="both"/>
        <w:rPr>
          <w:rFonts w:ascii="Times New Roman" w:eastAsia="Times New Roman" w:hAnsi="Times New Roman" w:cs="Times New Roman"/>
          <w:sz w:val="24"/>
          <w:szCs w:val="24"/>
          <w:lang w:eastAsia="ar-SA"/>
        </w:rPr>
      </w:pPr>
      <w:r w:rsidRPr="000825A3">
        <w:rPr>
          <w:rFonts w:ascii="Times New Roman" w:eastAsia="Times New Roman" w:hAnsi="Times New Roman" w:cs="Times New Roman"/>
          <w:sz w:val="24"/>
          <w:szCs w:val="24"/>
          <w:lang w:eastAsia="ar-SA"/>
        </w:rPr>
        <w:t xml:space="preserve">В соответствии с СП 8.13130.2009 «Требования пожарной безопасности к наружному противопожарному водоснабжению» необходимо предусмотреть оборудование подъездов с твердым покрытием к водоёмам, расположенным в границах городского округа «Город Калининград», для забора воды в целях пожаротушения, а </w:t>
      </w:r>
      <w:proofErr w:type="gramStart"/>
      <w:r w:rsidRPr="000825A3">
        <w:rPr>
          <w:rFonts w:ascii="Times New Roman" w:eastAsia="Times New Roman" w:hAnsi="Times New Roman" w:cs="Times New Roman"/>
          <w:sz w:val="24"/>
          <w:szCs w:val="24"/>
          <w:lang w:eastAsia="ar-SA"/>
        </w:rPr>
        <w:t>так же</w:t>
      </w:r>
      <w:proofErr w:type="gramEnd"/>
      <w:r w:rsidRPr="000825A3">
        <w:rPr>
          <w:rFonts w:ascii="Times New Roman" w:eastAsia="Times New Roman" w:hAnsi="Times New Roman" w:cs="Times New Roman"/>
          <w:sz w:val="24"/>
          <w:szCs w:val="24"/>
          <w:lang w:eastAsia="ar-SA"/>
        </w:rPr>
        <w:t xml:space="preserve"> устройство водоводов с монтажом на них пожарных гидрантов и обустройство пожарных водоёмов на территориях, не обеспеченных водой для целей пожаротушения</w:t>
      </w:r>
      <w:r w:rsidR="00633A2D" w:rsidRPr="000825A3">
        <w:rPr>
          <w:rFonts w:ascii="Times New Roman" w:eastAsia="Times New Roman" w:hAnsi="Times New Roman" w:cs="Times New Roman"/>
          <w:sz w:val="24"/>
          <w:szCs w:val="24"/>
          <w:lang w:eastAsia="ar-SA"/>
        </w:rPr>
        <w:t>.</w:t>
      </w:r>
    </w:p>
    <w:p w14:paraId="73C75659" w14:textId="77777777" w:rsidR="00AF7C26" w:rsidRPr="000825A3" w:rsidRDefault="00AF7C26" w:rsidP="00AF7C26">
      <w:pPr>
        <w:rPr>
          <w:rFonts w:ascii="Times New Roman" w:hAnsi="Times New Roman" w:cs="Times New Roman"/>
        </w:rPr>
      </w:pPr>
      <w:r w:rsidRPr="000825A3">
        <w:rPr>
          <w:rFonts w:ascii="Times New Roman" w:hAnsi="Times New Roman" w:cs="Times New Roman"/>
        </w:rPr>
        <w:br w:type="page"/>
      </w:r>
    </w:p>
    <w:p w14:paraId="414896C8" w14:textId="77777777" w:rsidR="00AF7C26" w:rsidRPr="000825A3" w:rsidRDefault="003D6F52" w:rsidP="003805DF">
      <w:pPr>
        <w:pStyle w:val="22"/>
        <w:numPr>
          <w:ilvl w:val="0"/>
          <w:numId w:val="1"/>
        </w:numPr>
        <w:spacing w:before="240" w:after="240"/>
        <w:ind w:left="709" w:hanging="709"/>
        <w:rPr>
          <w:rFonts w:ascii="Times New Roman" w:hAnsi="Times New Roman" w:cs="Times New Roman"/>
        </w:rPr>
      </w:pPr>
      <w:bookmarkStart w:id="103" w:name="_Toc454214593"/>
      <w:r w:rsidRPr="000825A3">
        <w:rPr>
          <w:rFonts w:ascii="Times New Roman" w:hAnsi="Times New Roman" w:cs="Times New Roman"/>
        </w:rPr>
        <w:lastRenderedPageBreak/>
        <w:t>Предложения по охране окружающей среды</w:t>
      </w:r>
      <w:bookmarkEnd w:id="103"/>
    </w:p>
    <w:p w14:paraId="18CD59A4" w14:textId="77777777" w:rsidR="003D6F52" w:rsidRPr="000825A3" w:rsidRDefault="003D6F52" w:rsidP="00A7586F">
      <w:pPr>
        <w:spacing w:before="120" w:after="120" w:line="240" w:lineRule="auto"/>
        <w:ind w:left="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i/>
          <w:sz w:val="24"/>
          <w:szCs w:val="24"/>
          <w:lang w:eastAsia="ru-RU"/>
        </w:rPr>
        <w:t>Мероприятия по охране окружающей среды и улучшению экологической ситуации в границах городского округа «Город Калининград»</w:t>
      </w:r>
    </w:p>
    <w:p w14:paraId="18F49A09" w14:textId="77777777" w:rsidR="003D6F52" w:rsidRPr="000825A3" w:rsidRDefault="003D6F52" w:rsidP="00A7586F">
      <w:pPr>
        <w:suppressAutoHyphens/>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 границах относительно небольшой территории городского округа «Город Калининград» имеется множество различных направлений деятельности, большое разнообразие природных ландшафтов и природных комплексов (лугов, болот, лесных массивов, речной системы), исторических памятников культуры и зон отдыха. Город Калининград имеет относительно хорошие подъездные пути, выход к водам </w:t>
      </w:r>
      <w:r w:rsidR="001B0D10" w:rsidRPr="000825A3">
        <w:rPr>
          <w:rFonts w:ascii="Times New Roman" w:eastAsia="Times New Roman" w:hAnsi="Times New Roman" w:cs="Times New Roman"/>
          <w:sz w:val="24"/>
          <w:szCs w:val="24"/>
          <w:lang w:eastAsia="ru-RU"/>
        </w:rPr>
        <w:t>Калининградского (</w:t>
      </w:r>
      <w:proofErr w:type="spellStart"/>
      <w:r w:rsidRPr="000825A3">
        <w:rPr>
          <w:rFonts w:ascii="Times New Roman" w:eastAsia="Times New Roman" w:hAnsi="Times New Roman" w:cs="Times New Roman"/>
          <w:sz w:val="24"/>
          <w:szCs w:val="24"/>
          <w:lang w:eastAsia="ru-RU"/>
        </w:rPr>
        <w:t>Вислинского</w:t>
      </w:r>
      <w:proofErr w:type="spellEnd"/>
      <w:r w:rsidR="001B0D10" w:rsidRPr="000825A3">
        <w:rPr>
          <w:rFonts w:ascii="Times New Roman" w:eastAsia="Times New Roman" w:hAnsi="Times New Roman" w:cs="Times New Roman"/>
          <w:sz w:val="24"/>
          <w:szCs w:val="24"/>
          <w:lang w:eastAsia="ru-RU"/>
        </w:rPr>
        <w:t>)</w:t>
      </w:r>
      <w:r w:rsidRPr="000825A3">
        <w:rPr>
          <w:rFonts w:ascii="Times New Roman" w:eastAsia="Times New Roman" w:hAnsi="Times New Roman" w:cs="Times New Roman"/>
          <w:sz w:val="24"/>
          <w:szCs w:val="24"/>
          <w:lang w:eastAsia="ru-RU"/>
        </w:rPr>
        <w:t xml:space="preserve"> залива, и многое другое – это в свою очередь привлекает туристов и отдыхающих. Кроме того, Калининград является областным центром с необходимой инфраструктурой, зачастую отсутствующей в отдаленных городах Калининградской области, что также привлекает жителей.</w:t>
      </w:r>
    </w:p>
    <w:p w14:paraId="7AC5FA3F" w14:textId="77777777" w:rsidR="003D6F52" w:rsidRPr="000825A3" w:rsidRDefault="003D6F52" w:rsidP="00A7586F">
      <w:pPr>
        <w:suppressAutoHyphens/>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Многообразие природных и антропогенных условий и факторов в городском округе способствует возникновению конфликтов между различными пользователями, властью, населением, приезжими и окружающей средой. Несоблюдение установленных экологических, санитарно-гигиенических норм и правил действующего законодательства, халатность при решении природоохранных проблем, допущения нарушений, отсутствие достаточного финансирования городского округа «Город Калининград» на реализацию природоохранных мер, все это многообразие факторов и проблем в соединении с малоустойчивой природной средой  сильно осложняет работу, нацеленную на устойчивое развитие территории и способствует развитию неблагоприятной экологической обстановке в границах поселения. </w:t>
      </w:r>
    </w:p>
    <w:p w14:paraId="181E3ED2" w14:textId="77777777" w:rsidR="003D6F52" w:rsidRPr="000825A3" w:rsidRDefault="003D6F52" w:rsidP="00A7586F">
      <w:pPr>
        <w:suppressAutoHyphens/>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Для предотвращения развития неблагоприятной экологической ситуации на территории городского округа и повышения социально-экономического, экологического и гигиенического уровня жизни населения на исследуемой территории, необходимо срочно принять меры по осуществлению мероприятий по охране окружающей среды и улучшению экологической обстановки в городе.</w:t>
      </w:r>
    </w:p>
    <w:p w14:paraId="5B5CC28C" w14:textId="77777777" w:rsidR="003D6F52" w:rsidRPr="000825A3" w:rsidRDefault="003D6F52" w:rsidP="00A7586F">
      <w:pPr>
        <w:suppressAutoHyphens/>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основе любых проводимых мероприятий должна лежать экологическая пропаганда среди населения, формироваться экологическое сознание и поведение, воспитание в жителях города бережного отношения к природной и исторической среде</w:t>
      </w:r>
      <w:r w:rsidRPr="000825A3">
        <w:rPr>
          <w:rFonts w:ascii="Times New Roman" w:eastAsia="Times New Roman" w:hAnsi="Times New Roman" w:cs="Times New Roman"/>
          <w:sz w:val="24"/>
          <w:szCs w:val="24"/>
          <w:vertAlign w:val="superscript"/>
          <w:lang w:eastAsia="ru-RU"/>
        </w:rPr>
        <w:footnoteReference w:id="67"/>
      </w:r>
      <w:r w:rsidRPr="000825A3">
        <w:rPr>
          <w:rFonts w:ascii="Times New Roman" w:eastAsia="Times New Roman" w:hAnsi="Times New Roman" w:cs="Times New Roman"/>
          <w:sz w:val="24"/>
          <w:szCs w:val="24"/>
          <w:lang w:eastAsia="ru-RU"/>
        </w:rPr>
        <w:t xml:space="preserve">. </w:t>
      </w:r>
    </w:p>
    <w:p w14:paraId="10A060E9" w14:textId="77777777" w:rsidR="003D6F52" w:rsidRPr="000825A3" w:rsidRDefault="003D6F52" w:rsidP="00A7586F">
      <w:pPr>
        <w:suppressAutoHyphens/>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Необходимо обеспечить сбалансированное использование природных ресурсов, разделение полномочий между конфликтующими субъектами, при этом основываясь на следующих ключевых принципах:</w:t>
      </w:r>
    </w:p>
    <w:p w14:paraId="73B27B45" w14:textId="77777777" w:rsidR="003D6F52" w:rsidRPr="000825A3" w:rsidRDefault="003D6F52" w:rsidP="0085089F">
      <w:pPr>
        <w:pStyle w:val="af"/>
        <w:numPr>
          <w:ilvl w:val="0"/>
          <w:numId w:val="37"/>
        </w:numPr>
        <w:suppressAutoHyphens/>
        <w:spacing w:before="120" w:after="120" w:line="240" w:lineRule="auto"/>
        <w:ind w:left="1276"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приоритет вопросов охраны здоровья людей и охраны окружающей среды при принятии экономических и планировочных решений;</w:t>
      </w:r>
    </w:p>
    <w:p w14:paraId="213001DA" w14:textId="77777777" w:rsidR="003D6F52" w:rsidRPr="000825A3" w:rsidRDefault="003D6F52" w:rsidP="0085089F">
      <w:pPr>
        <w:pStyle w:val="af"/>
        <w:numPr>
          <w:ilvl w:val="0"/>
          <w:numId w:val="37"/>
        </w:numPr>
        <w:suppressAutoHyphens/>
        <w:spacing w:before="120" w:after="120" w:line="240" w:lineRule="auto"/>
        <w:ind w:left="1276"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сотрудничество с общественностью для решения местных проблем в связи с общими тенденциями природных изменений и развития хозяйственной деятельности.</w:t>
      </w:r>
    </w:p>
    <w:p w14:paraId="49C3BE5E" w14:textId="77777777" w:rsidR="003D6F52" w:rsidRPr="000825A3" w:rsidRDefault="003D6F52" w:rsidP="00A7586F">
      <w:pPr>
        <w:suppressAutoHyphens/>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Неотвратимость наказания за причиненный ущерб и надлежащее исполнение природоохранного законодательства поможет предотвратить размещение несоответствующих экологическим и санитарно-гигиеническим требованиям полигонов отходов, обяжет предприятия снизить выбросы в атмосферу и водные объекты до уровня установленных ПДВ и ПДК.</w:t>
      </w:r>
    </w:p>
    <w:p w14:paraId="756B027F" w14:textId="77777777" w:rsidR="003D6F52" w:rsidRPr="000825A3" w:rsidRDefault="003D6F52" w:rsidP="00A7586F">
      <w:pPr>
        <w:suppressAutoHyphens/>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 xml:space="preserve">Существующая система обращения с отходами в городе является экономически и технологически неэффективной и не соответствует требованиям природоохранного и санитарно-эпидемиологического законодательства. </w:t>
      </w:r>
    </w:p>
    <w:p w14:paraId="254BC6FD" w14:textId="77777777" w:rsidR="003D6F52" w:rsidRPr="000825A3" w:rsidRDefault="003D6F52" w:rsidP="003D6F52">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Особенности географического положения города Калининграда и Калининградской области в целом (</w:t>
      </w:r>
      <w:proofErr w:type="spellStart"/>
      <w:r w:rsidRPr="000825A3">
        <w:rPr>
          <w:rFonts w:ascii="Times New Roman" w:eastAsia="Times New Roman" w:hAnsi="Times New Roman" w:cs="Times New Roman"/>
          <w:sz w:val="24"/>
          <w:szCs w:val="24"/>
          <w:lang w:eastAsia="ru-RU"/>
        </w:rPr>
        <w:t>анклавность</w:t>
      </w:r>
      <w:proofErr w:type="spellEnd"/>
      <w:r w:rsidRPr="000825A3">
        <w:rPr>
          <w:rFonts w:ascii="Times New Roman" w:eastAsia="Times New Roman" w:hAnsi="Times New Roman" w:cs="Times New Roman"/>
          <w:sz w:val="24"/>
          <w:szCs w:val="24"/>
          <w:lang w:eastAsia="ru-RU"/>
        </w:rPr>
        <w:t xml:space="preserve"> и вовлеченность в общеевропейскую систему экологических </w:t>
      </w:r>
      <w:proofErr w:type="gramStart"/>
      <w:r w:rsidRPr="000825A3">
        <w:rPr>
          <w:rFonts w:ascii="Times New Roman" w:eastAsia="Times New Roman" w:hAnsi="Times New Roman" w:cs="Times New Roman"/>
          <w:sz w:val="24"/>
          <w:szCs w:val="24"/>
          <w:lang w:eastAsia="ru-RU"/>
        </w:rPr>
        <w:t>отношений)  обуславливают</w:t>
      </w:r>
      <w:proofErr w:type="gramEnd"/>
      <w:r w:rsidRPr="000825A3">
        <w:rPr>
          <w:rFonts w:ascii="Times New Roman" w:eastAsia="Times New Roman" w:hAnsi="Times New Roman" w:cs="Times New Roman"/>
          <w:sz w:val="24"/>
          <w:szCs w:val="24"/>
          <w:lang w:eastAsia="ru-RU"/>
        </w:rPr>
        <w:t xml:space="preserve"> необходимость комплексного подхода к решению проблемы отходов. Современная технологическая схема </w:t>
      </w:r>
      <w:r w:rsidR="00EB5D15" w:rsidRPr="000825A3">
        <w:rPr>
          <w:rFonts w:ascii="Times New Roman" w:eastAsia="Times New Roman" w:hAnsi="Times New Roman" w:cs="Times New Roman"/>
          <w:sz w:val="24"/>
          <w:szCs w:val="24"/>
          <w:lang w:eastAsia="ru-RU"/>
        </w:rPr>
        <w:t>обработки</w:t>
      </w:r>
      <w:r w:rsidRPr="000825A3">
        <w:rPr>
          <w:rFonts w:ascii="Times New Roman" w:eastAsia="Times New Roman" w:hAnsi="Times New Roman" w:cs="Times New Roman"/>
          <w:sz w:val="24"/>
          <w:szCs w:val="24"/>
          <w:lang w:eastAsia="ru-RU"/>
        </w:rPr>
        <w:t xml:space="preserve"> отходов на территории города Калининграда должна строиться на основе следующих принципов</w:t>
      </w:r>
      <w:r w:rsidRPr="000825A3">
        <w:rPr>
          <w:rFonts w:ascii="Times New Roman" w:eastAsia="Times New Roman" w:hAnsi="Times New Roman" w:cs="Times New Roman"/>
          <w:sz w:val="24"/>
          <w:szCs w:val="24"/>
          <w:vertAlign w:val="superscript"/>
          <w:lang w:eastAsia="ru-RU"/>
        </w:rPr>
        <w:footnoteReference w:id="68"/>
      </w:r>
      <w:r w:rsidRPr="000825A3">
        <w:rPr>
          <w:rFonts w:ascii="Times New Roman" w:eastAsia="Times New Roman" w:hAnsi="Times New Roman" w:cs="Times New Roman"/>
          <w:sz w:val="24"/>
          <w:szCs w:val="24"/>
          <w:lang w:eastAsia="ru-RU"/>
        </w:rPr>
        <w:t>:</w:t>
      </w:r>
    </w:p>
    <w:p w14:paraId="671D8D55" w14:textId="77777777" w:rsidR="003D6F52" w:rsidRPr="000825A3" w:rsidRDefault="003D6F52" w:rsidP="0085089F">
      <w:pPr>
        <w:pStyle w:val="af"/>
        <w:numPr>
          <w:ilvl w:val="0"/>
          <w:numId w:val="38"/>
        </w:numPr>
        <w:spacing w:before="120" w:after="120" w:line="240" w:lineRule="auto"/>
        <w:ind w:left="1276"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i/>
          <w:sz w:val="24"/>
          <w:szCs w:val="24"/>
          <w:lang w:eastAsia="ru-RU"/>
        </w:rPr>
        <w:t>максимальное использование ресурсного потенциала отходов</w:t>
      </w:r>
      <w:r w:rsidRPr="000825A3">
        <w:rPr>
          <w:rFonts w:ascii="Times New Roman" w:eastAsia="Times New Roman" w:hAnsi="Times New Roman" w:cs="Times New Roman"/>
          <w:sz w:val="24"/>
          <w:szCs w:val="24"/>
          <w:lang w:eastAsia="ru-RU"/>
        </w:rPr>
        <w:t xml:space="preserve">. Принцип предполагает исключение захоронения отходов, обладающих ресурсным потенциалом и извлечение максимального количества вторичного сырья за счет внедрения раздельного сбора отходов, создания производств по переработке вторичных ресурсов. Результатом станет минимизация количества отходов, направляемых на захоронение; </w:t>
      </w:r>
    </w:p>
    <w:p w14:paraId="73C3E345" w14:textId="77777777" w:rsidR="003D6F52" w:rsidRPr="000825A3" w:rsidRDefault="003D6F52" w:rsidP="0085089F">
      <w:pPr>
        <w:pStyle w:val="af"/>
        <w:numPr>
          <w:ilvl w:val="0"/>
          <w:numId w:val="38"/>
        </w:numPr>
        <w:spacing w:before="120" w:after="120" w:line="240" w:lineRule="auto"/>
        <w:ind w:left="1276"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i/>
          <w:sz w:val="24"/>
          <w:szCs w:val="24"/>
          <w:lang w:eastAsia="ru-RU"/>
        </w:rPr>
        <w:t>укрупнение объектов утилизации отходов.</w:t>
      </w:r>
      <w:r w:rsidRPr="000825A3">
        <w:rPr>
          <w:rFonts w:ascii="Times New Roman" w:eastAsia="Times New Roman" w:hAnsi="Times New Roman" w:cs="Times New Roman"/>
          <w:sz w:val="24"/>
          <w:szCs w:val="24"/>
          <w:lang w:eastAsia="ru-RU"/>
        </w:rPr>
        <w:t xml:space="preserve"> Принцип подразумевает строительство межмуниципальных объектов по переработке и обезвреживанию отходов. Ограничением при реализации данного принципа является необходимость обеспечения логистической доступности объектов с целью сохранения надежности функционирования системы удаления отходов и минимизации расходов населения на оплату жилищных услуг. Основная цель мероприятий должна сводиться к повышению экономической эффективности инвестиций в развитие отрасли, строительство более совершенных полигонов и минимизации негативного воздействия на окружающую среду на стадии утилизации отходов;</w:t>
      </w:r>
    </w:p>
    <w:p w14:paraId="3CF2D5C3" w14:textId="77777777" w:rsidR="003D6F52" w:rsidRPr="000825A3" w:rsidRDefault="003D6F52" w:rsidP="0085089F">
      <w:pPr>
        <w:pStyle w:val="af"/>
        <w:numPr>
          <w:ilvl w:val="0"/>
          <w:numId w:val="38"/>
        </w:numPr>
        <w:spacing w:before="120" w:after="120" w:line="240" w:lineRule="auto"/>
        <w:ind w:left="1276"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i/>
          <w:sz w:val="24"/>
          <w:szCs w:val="24"/>
          <w:lang w:eastAsia="ru-RU"/>
        </w:rPr>
        <w:t>максимальное вовлечение частных инвестиций</w:t>
      </w:r>
      <w:r w:rsidRPr="000825A3">
        <w:rPr>
          <w:rFonts w:ascii="Times New Roman" w:eastAsia="Times New Roman" w:hAnsi="Times New Roman" w:cs="Times New Roman"/>
          <w:sz w:val="24"/>
          <w:szCs w:val="24"/>
          <w:lang w:eastAsia="ru-RU"/>
        </w:rPr>
        <w:t xml:space="preserve"> в систему обращения с отходами. Внедрение современных технологий переработки потребует значительных инвестиций, необходимо обеспечение функционирования отрасли за счет рыночных механизмов.</w:t>
      </w:r>
    </w:p>
    <w:p w14:paraId="4AFF71E1" w14:textId="77777777" w:rsidR="007D4DEA" w:rsidRPr="000825A3" w:rsidRDefault="00F00F11" w:rsidP="003D6F52">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соответствии с принятыми органами местного самоуправления решениями</w:t>
      </w:r>
      <w:r w:rsidR="003250A1" w:rsidRPr="000825A3">
        <w:rPr>
          <w:rFonts w:ascii="Times New Roman" w:eastAsia="Times New Roman" w:hAnsi="Times New Roman" w:cs="Times New Roman"/>
          <w:sz w:val="24"/>
          <w:szCs w:val="24"/>
          <w:lang w:eastAsia="ru-RU"/>
        </w:rPr>
        <w:t xml:space="preserve"> и областной программой</w:t>
      </w:r>
      <w:r w:rsidR="000701CC" w:rsidRPr="000825A3">
        <w:rPr>
          <w:rFonts w:ascii="Times New Roman" w:eastAsia="Times New Roman" w:hAnsi="Times New Roman" w:cs="Times New Roman"/>
          <w:sz w:val="24"/>
          <w:szCs w:val="24"/>
          <w:lang w:eastAsia="ru-RU"/>
        </w:rPr>
        <w:t>,</w:t>
      </w:r>
      <w:r w:rsidRPr="000825A3">
        <w:rPr>
          <w:rFonts w:ascii="Times New Roman" w:eastAsia="Times New Roman" w:hAnsi="Times New Roman" w:cs="Times New Roman"/>
          <w:sz w:val="24"/>
          <w:szCs w:val="24"/>
          <w:lang w:eastAsia="ru-RU"/>
        </w:rPr>
        <w:t xml:space="preserve"> действующий полигон Т</w:t>
      </w:r>
      <w:r w:rsidR="00856ED2" w:rsidRPr="000825A3">
        <w:rPr>
          <w:rFonts w:ascii="Times New Roman" w:eastAsia="Times New Roman" w:hAnsi="Times New Roman" w:cs="Times New Roman"/>
          <w:sz w:val="24"/>
          <w:szCs w:val="24"/>
          <w:lang w:eastAsia="ru-RU"/>
        </w:rPr>
        <w:t>К</w:t>
      </w:r>
      <w:r w:rsidRPr="000825A3">
        <w:rPr>
          <w:rFonts w:ascii="Times New Roman" w:eastAsia="Times New Roman" w:hAnsi="Times New Roman" w:cs="Times New Roman"/>
          <w:sz w:val="24"/>
          <w:szCs w:val="24"/>
          <w:lang w:eastAsia="ru-RU"/>
        </w:rPr>
        <w:t>О на территории города Калининград подлежит закрытию</w:t>
      </w:r>
      <w:r w:rsidR="000701CC" w:rsidRPr="000825A3">
        <w:rPr>
          <w:rFonts w:ascii="Times New Roman" w:eastAsia="Times New Roman" w:hAnsi="Times New Roman" w:cs="Times New Roman"/>
          <w:sz w:val="24"/>
          <w:szCs w:val="24"/>
          <w:lang w:eastAsia="ru-RU"/>
        </w:rPr>
        <w:t xml:space="preserve"> и последующей рекультивации (соответственно в графической части проекта территория полигона до 2018г. обозначена как зона специального назначения, после </w:t>
      </w:r>
      <w:r w:rsidR="00DF2A78" w:rsidRPr="000825A3">
        <w:rPr>
          <w:rFonts w:ascii="Times New Roman" w:eastAsia="Times New Roman" w:hAnsi="Times New Roman" w:cs="Times New Roman"/>
          <w:sz w:val="24"/>
          <w:szCs w:val="24"/>
          <w:lang w:eastAsia="ru-RU"/>
        </w:rPr>
        <w:t>2018г</w:t>
      </w:r>
      <w:proofErr w:type="gramStart"/>
      <w:r w:rsidR="00DF2A78" w:rsidRPr="000825A3">
        <w:rPr>
          <w:rFonts w:ascii="Times New Roman" w:eastAsia="Times New Roman" w:hAnsi="Times New Roman" w:cs="Times New Roman"/>
          <w:sz w:val="24"/>
          <w:szCs w:val="24"/>
          <w:lang w:eastAsia="ru-RU"/>
        </w:rPr>
        <w:t>.</w:t>
      </w:r>
      <w:proofErr w:type="gramEnd"/>
      <w:r w:rsidR="00DF2A78" w:rsidRPr="000825A3">
        <w:rPr>
          <w:rFonts w:ascii="Times New Roman" w:eastAsia="Times New Roman" w:hAnsi="Times New Roman" w:cs="Times New Roman"/>
          <w:sz w:val="24"/>
          <w:szCs w:val="24"/>
          <w:lang w:eastAsia="ru-RU"/>
        </w:rPr>
        <w:t xml:space="preserve"> </w:t>
      </w:r>
      <w:r w:rsidR="000701CC" w:rsidRPr="000825A3">
        <w:rPr>
          <w:rFonts w:ascii="Times New Roman" w:eastAsia="Times New Roman" w:hAnsi="Times New Roman" w:cs="Times New Roman"/>
          <w:sz w:val="24"/>
          <w:szCs w:val="24"/>
          <w:lang w:eastAsia="ru-RU"/>
        </w:rPr>
        <w:t>как зона про</w:t>
      </w:r>
      <w:r w:rsidR="00DF2A78" w:rsidRPr="000825A3">
        <w:rPr>
          <w:rFonts w:ascii="Times New Roman" w:eastAsia="Times New Roman" w:hAnsi="Times New Roman" w:cs="Times New Roman"/>
          <w:sz w:val="24"/>
          <w:szCs w:val="24"/>
          <w:lang w:eastAsia="ru-RU"/>
        </w:rPr>
        <w:t>изводственных объектов</w:t>
      </w:r>
      <w:r w:rsidR="000701CC" w:rsidRPr="000825A3">
        <w:rPr>
          <w:rFonts w:ascii="Times New Roman" w:eastAsia="Times New Roman" w:hAnsi="Times New Roman" w:cs="Times New Roman"/>
          <w:sz w:val="24"/>
          <w:szCs w:val="24"/>
          <w:lang w:eastAsia="ru-RU"/>
        </w:rPr>
        <w:t xml:space="preserve">). </w:t>
      </w:r>
    </w:p>
    <w:p w14:paraId="44C0AEFD" w14:textId="77777777" w:rsidR="00077E4E" w:rsidRPr="000825A3" w:rsidRDefault="000701CC" w:rsidP="003D6F52">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Проектом генерального плана, на части территории рекультивируемого полигона Т</w:t>
      </w:r>
      <w:r w:rsidR="00856ED2" w:rsidRPr="000825A3">
        <w:rPr>
          <w:rFonts w:ascii="Times New Roman" w:eastAsia="Times New Roman" w:hAnsi="Times New Roman" w:cs="Times New Roman"/>
          <w:sz w:val="24"/>
          <w:szCs w:val="24"/>
          <w:lang w:eastAsia="ru-RU"/>
        </w:rPr>
        <w:t>К</w:t>
      </w:r>
      <w:r w:rsidRPr="000825A3">
        <w:rPr>
          <w:rFonts w:ascii="Times New Roman" w:eastAsia="Times New Roman" w:hAnsi="Times New Roman" w:cs="Times New Roman"/>
          <w:sz w:val="24"/>
          <w:szCs w:val="24"/>
          <w:lang w:eastAsia="ru-RU"/>
        </w:rPr>
        <w:t xml:space="preserve">О предлагается разместить объект по сортировке </w:t>
      </w:r>
      <w:r w:rsidR="0000625F" w:rsidRPr="000825A3">
        <w:rPr>
          <w:rFonts w:ascii="Times New Roman" w:eastAsia="Times New Roman" w:hAnsi="Times New Roman" w:cs="Times New Roman"/>
          <w:sz w:val="24"/>
          <w:szCs w:val="24"/>
          <w:lang w:eastAsia="ru-RU"/>
        </w:rPr>
        <w:t>твердых коммунальных отходов</w:t>
      </w:r>
      <w:r w:rsidRPr="000825A3">
        <w:rPr>
          <w:rFonts w:ascii="Times New Roman" w:eastAsia="Times New Roman" w:hAnsi="Times New Roman" w:cs="Times New Roman"/>
          <w:sz w:val="24"/>
          <w:szCs w:val="24"/>
          <w:lang w:eastAsia="ru-RU"/>
        </w:rPr>
        <w:t xml:space="preserve"> (без утилизации) и подготовке </w:t>
      </w:r>
      <w:r w:rsidR="00DF2A78" w:rsidRPr="000825A3">
        <w:rPr>
          <w:rFonts w:ascii="Times New Roman" w:eastAsia="Times New Roman" w:hAnsi="Times New Roman" w:cs="Times New Roman"/>
          <w:sz w:val="24"/>
          <w:szCs w:val="24"/>
          <w:lang w:eastAsia="ru-RU"/>
        </w:rPr>
        <w:t>отходов к последующей транспортировке</w:t>
      </w:r>
      <w:r w:rsidRPr="000825A3">
        <w:rPr>
          <w:rFonts w:ascii="Times New Roman" w:eastAsia="Times New Roman" w:hAnsi="Times New Roman" w:cs="Times New Roman"/>
          <w:sz w:val="24"/>
          <w:szCs w:val="24"/>
          <w:lang w:eastAsia="ru-RU"/>
        </w:rPr>
        <w:t xml:space="preserve"> к местам переработки и утилизации, данный объект будет востребован и при переходе на раздельный сбор </w:t>
      </w:r>
      <w:r w:rsidR="00EB5D15" w:rsidRPr="000825A3">
        <w:rPr>
          <w:rFonts w:ascii="Times New Roman" w:eastAsia="Times New Roman" w:hAnsi="Times New Roman" w:cs="Times New Roman"/>
          <w:sz w:val="24"/>
          <w:szCs w:val="24"/>
          <w:lang w:eastAsia="ru-RU"/>
        </w:rPr>
        <w:t>твердых коммунальных отходов</w:t>
      </w:r>
      <w:r w:rsidRPr="000825A3">
        <w:rPr>
          <w:rFonts w:ascii="Times New Roman" w:eastAsia="Times New Roman" w:hAnsi="Times New Roman" w:cs="Times New Roman"/>
          <w:sz w:val="24"/>
          <w:szCs w:val="24"/>
          <w:lang w:eastAsia="ru-RU"/>
        </w:rPr>
        <w:t>.</w:t>
      </w:r>
      <w:r w:rsidR="003E67DE" w:rsidRPr="000825A3">
        <w:rPr>
          <w:rFonts w:ascii="Times New Roman" w:eastAsia="Times New Roman" w:hAnsi="Times New Roman" w:cs="Times New Roman"/>
          <w:sz w:val="24"/>
          <w:szCs w:val="24"/>
          <w:lang w:eastAsia="ru-RU"/>
        </w:rPr>
        <w:t xml:space="preserve"> </w:t>
      </w:r>
      <w:r w:rsidR="00DF2A78" w:rsidRPr="000825A3">
        <w:rPr>
          <w:rFonts w:ascii="Times New Roman" w:eastAsia="Times New Roman" w:hAnsi="Times New Roman" w:cs="Times New Roman"/>
          <w:sz w:val="24"/>
          <w:szCs w:val="24"/>
          <w:lang w:eastAsia="ru-RU"/>
        </w:rPr>
        <w:t xml:space="preserve">Остальные </w:t>
      </w:r>
      <w:r w:rsidR="003E67DE" w:rsidRPr="000825A3">
        <w:rPr>
          <w:rFonts w:ascii="Times New Roman" w:eastAsia="Times New Roman" w:hAnsi="Times New Roman" w:cs="Times New Roman"/>
          <w:sz w:val="24"/>
          <w:szCs w:val="24"/>
          <w:lang w:eastAsia="ru-RU"/>
        </w:rPr>
        <w:t>планируемы</w:t>
      </w:r>
      <w:r w:rsidR="00DF2A78" w:rsidRPr="000825A3">
        <w:rPr>
          <w:rFonts w:ascii="Times New Roman" w:eastAsia="Times New Roman" w:hAnsi="Times New Roman" w:cs="Times New Roman"/>
          <w:sz w:val="24"/>
          <w:szCs w:val="24"/>
          <w:lang w:eastAsia="ru-RU"/>
        </w:rPr>
        <w:t>е</w:t>
      </w:r>
      <w:r w:rsidR="003E67DE" w:rsidRPr="000825A3">
        <w:rPr>
          <w:rFonts w:ascii="Times New Roman" w:eastAsia="Times New Roman" w:hAnsi="Times New Roman" w:cs="Times New Roman"/>
          <w:sz w:val="24"/>
          <w:szCs w:val="24"/>
          <w:lang w:eastAsia="ru-RU"/>
        </w:rPr>
        <w:t xml:space="preserve"> объект</w:t>
      </w:r>
      <w:r w:rsidR="00DF2A78" w:rsidRPr="000825A3">
        <w:rPr>
          <w:rFonts w:ascii="Times New Roman" w:eastAsia="Times New Roman" w:hAnsi="Times New Roman" w:cs="Times New Roman"/>
          <w:sz w:val="24"/>
          <w:szCs w:val="24"/>
          <w:lang w:eastAsia="ru-RU"/>
        </w:rPr>
        <w:t>ы</w:t>
      </w:r>
      <w:r w:rsidR="003E67DE" w:rsidRPr="000825A3">
        <w:rPr>
          <w:rFonts w:ascii="Times New Roman" w:eastAsia="Times New Roman" w:hAnsi="Times New Roman" w:cs="Times New Roman"/>
          <w:sz w:val="24"/>
          <w:szCs w:val="24"/>
          <w:lang w:eastAsia="ru-RU"/>
        </w:rPr>
        <w:t xml:space="preserve"> системы обращения с отходами будет </w:t>
      </w:r>
      <w:r w:rsidR="00DF2A78" w:rsidRPr="000825A3">
        <w:rPr>
          <w:rFonts w:ascii="Times New Roman" w:eastAsia="Times New Roman" w:hAnsi="Times New Roman" w:cs="Times New Roman"/>
          <w:sz w:val="24"/>
          <w:szCs w:val="24"/>
          <w:lang w:eastAsia="ru-RU"/>
        </w:rPr>
        <w:t xml:space="preserve">представлены проектируемыми </w:t>
      </w:r>
      <w:r w:rsidR="003E67DE" w:rsidRPr="000825A3">
        <w:rPr>
          <w:rFonts w:ascii="Times New Roman" w:eastAsia="Times New Roman" w:hAnsi="Times New Roman" w:cs="Times New Roman"/>
          <w:sz w:val="24"/>
          <w:szCs w:val="24"/>
          <w:lang w:eastAsia="ru-RU"/>
        </w:rPr>
        <w:t>мусороперегрузочн</w:t>
      </w:r>
      <w:r w:rsidR="00DF2A78" w:rsidRPr="000825A3">
        <w:rPr>
          <w:rFonts w:ascii="Times New Roman" w:eastAsia="Times New Roman" w:hAnsi="Times New Roman" w:cs="Times New Roman"/>
          <w:sz w:val="24"/>
          <w:szCs w:val="24"/>
          <w:lang w:eastAsia="ru-RU"/>
        </w:rPr>
        <w:t>ыми</w:t>
      </w:r>
      <w:r w:rsidR="003E67DE" w:rsidRPr="000825A3">
        <w:rPr>
          <w:rFonts w:ascii="Times New Roman" w:eastAsia="Times New Roman" w:hAnsi="Times New Roman" w:cs="Times New Roman"/>
          <w:sz w:val="24"/>
          <w:szCs w:val="24"/>
          <w:lang w:eastAsia="ru-RU"/>
        </w:rPr>
        <w:t xml:space="preserve"> станция</w:t>
      </w:r>
      <w:r w:rsidR="00DF2A78" w:rsidRPr="000825A3">
        <w:rPr>
          <w:rFonts w:ascii="Times New Roman" w:eastAsia="Times New Roman" w:hAnsi="Times New Roman" w:cs="Times New Roman"/>
          <w:sz w:val="24"/>
          <w:szCs w:val="24"/>
          <w:lang w:eastAsia="ru-RU"/>
        </w:rPr>
        <w:t>ми</w:t>
      </w:r>
      <w:r w:rsidR="003E67DE" w:rsidRPr="000825A3">
        <w:rPr>
          <w:rFonts w:ascii="Times New Roman" w:eastAsia="Times New Roman" w:hAnsi="Times New Roman" w:cs="Times New Roman"/>
          <w:sz w:val="24"/>
          <w:szCs w:val="24"/>
          <w:lang w:eastAsia="ru-RU"/>
        </w:rPr>
        <w:t xml:space="preserve"> в западной</w:t>
      </w:r>
      <w:r w:rsidR="00DF2A78" w:rsidRPr="000825A3">
        <w:rPr>
          <w:rFonts w:ascii="Times New Roman" w:eastAsia="Times New Roman" w:hAnsi="Times New Roman" w:cs="Times New Roman"/>
          <w:sz w:val="24"/>
          <w:szCs w:val="24"/>
          <w:lang w:eastAsia="ru-RU"/>
        </w:rPr>
        <w:t>, северной, юго-западной и южной части города</w:t>
      </w:r>
      <w:r w:rsidR="00077E4E" w:rsidRPr="000825A3">
        <w:rPr>
          <w:rFonts w:ascii="Times New Roman" w:eastAsia="Times New Roman" w:hAnsi="Times New Roman" w:cs="Times New Roman"/>
          <w:sz w:val="24"/>
          <w:szCs w:val="24"/>
          <w:vertAlign w:val="superscript"/>
          <w:lang w:eastAsia="ru-RU"/>
        </w:rPr>
        <w:footnoteReference w:id="69"/>
      </w:r>
      <w:r w:rsidR="00DF2A78" w:rsidRPr="000825A3">
        <w:rPr>
          <w:rFonts w:ascii="Times New Roman" w:eastAsia="Times New Roman" w:hAnsi="Times New Roman" w:cs="Times New Roman"/>
          <w:sz w:val="24"/>
          <w:szCs w:val="24"/>
          <w:lang w:eastAsia="ru-RU"/>
        </w:rPr>
        <w:t>. С</w:t>
      </w:r>
      <w:r w:rsidR="003E67DE" w:rsidRPr="000825A3">
        <w:rPr>
          <w:rFonts w:ascii="Times New Roman" w:eastAsia="Times New Roman" w:hAnsi="Times New Roman" w:cs="Times New Roman"/>
          <w:sz w:val="24"/>
          <w:szCs w:val="24"/>
          <w:lang w:eastAsia="ru-RU"/>
        </w:rPr>
        <w:t>уществующ</w:t>
      </w:r>
      <w:r w:rsidR="00801AD3" w:rsidRPr="000825A3">
        <w:rPr>
          <w:rFonts w:ascii="Times New Roman" w:eastAsia="Times New Roman" w:hAnsi="Times New Roman" w:cs="Times New Roman"/>
          <w:sz w:val="24"/>
          <w:szCs w:val="24"/>
          <w:lang w:eastAsia="ru-RU"/>
        </w:rPr>
        <w:t>ую в западной части города</w:t>
      </w:r>
      <w:r w:rsidR="003E67DE" w:rsidRPr="000825A3">
        <w:rPr>
          <w:rFonts w:ascii="Times New Roman" w:eastAsia="Times New Roman" w:hAnsi="Times New Roman" w:cs="Times New Roman"/>
          <w:sz w:val="24"/>
          <w:szCs w:val="24"/>
          <w:lang w:eastAsia="ru-RU"/>
        </w:rPr>
        <w:t xml:space="preserve"> </w:t>
      </w:r>
      <w:r w:rsidR="00801AD3" w:rsidRPr="000825A3">
        <w:rPr>
          <w:rFonts w:ascii="Times New Roman" w:eastAsia="Times New Roman" w:hAnsi="Times New Roman" w:cs="Times New Roman"/>
          <w:sz w:val="24"/>
          <w:szCs w:val="24"/>
          <w:lang w:eastAsia="ru-RU"/>
        </w:rPr>
        <w:t xml:space="preserve">мусороперегрузочную </w:t>
      </w:r>
      <w:r w:rsidR="003E67DE" w:rsidRPr="000825A3">
        <w:rPr>
          <w:rFonts w:ascii="Times New Roman" w:eastAsia="Times New Roman" w:hAnsi="Times New Roman" w:cs="Times New Roman"/>
          <w:sz w:val="24"/>
          <w:szCs w:val="24"/>
          <w:lang w:eastAsia="ru-RU"/>
        </w:rPr>
        <w:t>площадк</w:t>
      </w:r>
      <w:r w:rsidR="00801AD3" w:rsidRPr="000825A3">
        <w:rPr>
          <w:rFonts w:ascii="Times New Roman" w:eastAsia="Times New Roman" w:hAnsi="Times New Roman" w:cs="Times New Roman"/>
          <w:sz w:val="24"/>
          <w:szCs w:val="24"/>
          <w:lang w:eastAsia="ru-RU"/>
        </w:rPr>
        <w:t>у</w:t>
      </w:r>
      <w:r w:rsidR="003E67DE" w:rsidRPr="000825A3">
        <w:rPr>
          <w:rFonts w:ascii="Times New Roman" w:eastAsia="Times New Roman" w:hAnsi="Times New Roman" w:cs="Times New Roman"/>
          <w:sz w:val="24"/>
          <w:szCs w:val="24"/>
          <w:lang w:eastAsia="ru-RU"/>
        </w:rPr>
        <w:t xml:space="preserve"> </w:t>
      </w:r>
      <w:r w:rsidR="00077E4E" w:rsidRPr="000825A3">
        <w:rPr>
          <w:rFonts w:ascii="Times New Roman" w:eastAsia="Times New Roman" w:hAnsi="Times New Roman" w:cs="Times New Roman"/>
          <w:sz w:val="24"/>
          <w:szCs w:val="24"/>
          <w:lang w:eastAsia="ru-RU"/>
        </w:rPr>
        <w:t xml:space="preserve">из-за планируемого строительства новой автодороги </w:t>
      </w:r>
      <w:r w:rsidR="00801AD3" w:rsidRPr="000825A3">
        <w:rPr>
          <w:rFonts w:ascii="Times New Roman" w:eastAsia="Times New Roman" w:hAnsi="Times New Roman" w:cs="Times New Roman"/>
          <w:sz w:val="24"/>
          <w:szCs w:val="24"/>
          <w:lang w:eastAsia="ru-RU"/>
        </w:rPr>
        <w:t>предлагается</w:t>
      </w:r>
      <w:r w:rsidR="00D66EA2" w:rsidRPr="000825A3">
        <w:rPr>
          <w:rFonts w:ascii="Times New Roman" w:eastAsia="Times New Roman" w:hAnsi="Times New Roman" w:cs="Times New Roman"/>
          <w:sz w:val="24"/>
          <w:szCs w:val="24"/>
          <w:lang w:eastAsia="ru-RU"/>
        </w:rPr>
        <w:t xml:space="preserve"> </w:t>
      </w:r>
      <w:r w:rsidR="00801AD3" w:rsidRPr="000825A3">
        <w:rPr>
          <w:rFonts w:ascii="Times New Roman" w:eastAsia="Times New Roman" w:hAnsi="Times New Roman" w:cs="Times New Roman"/>
          <w:sz w:val="24"/>
          <w:szCs w:val="24"/>
          <w:lang w:eastAsia="ru-RU"/>
        </w:rPr>
        <w:t>перенести на новый земельный участок</w:t>
      </w:r>
      <w:r w:rsidR="00077E4E" w:rsidRPr="000825A3">
        <w:rPr>
          <w:rFonts w:ascii="Times New Roman" w:eastAsia="Times New Roman" w:hAnsi="Times New Roman" w:cs="Times New Roman"/>
          <w:sz w:val="24"/>
          <w:szCs w:val="24"/>
          <w:lang w:eastAsia="ru-RU"/>
        </w:rPr>
        <w:t xml:space="preserve"> (отображен в графической части проекта).</w:t>
      </w:r>
      <w:r w:rsidR="003E67DE" w:rsidRPr="000825A3">
        <w:rPr>
          <w:rFonts w:ascii="Times New Roman" w:eastAsia="Times New Roman" w:hAnsi="Times New Roman" w:cs="Times New Roman"/>
          <w:sz w:val="24"/>
          <w:szCs w:val="24"/>
          <w:lang w:eastAsia="ru-RU"/>
        </w:rPr>
        <w:t xml:space="preserve"> </w:t>
      </w:r>
    </w:p>
    <w:p w14:paraId="2F05E91E" w14:textId="77777777" w:rsidR="00C15D2A" w:rsidRPr="000825A3" w:rsidRDefault="00C15D2A" w:rsidP="003D6F52">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В расчетный срок проекта крупным мероприятием общегородского значения останется продолжение работ по ликвидации ущерба окружающей среде на территории города, накопленной от прошлой хозяйственной деятельности целлюлозно-бумажного предприятия АОЗТ «</w:t>
      </w:r>
      <w:proofErr w:type="spellStart"/>
      <w:r w:rsidRPr="000825A3">
        <w:rPr>
          <w:rFonts w:ascii="Times New Roman" w:eastAsia="Times New Roman" w:hAnsi="Times New Roman" w:cs="Times New Roman"/>
          <w:sz w:val="24"/>
          <w:szCs w:val="24"/>
          <w:lang w:eastAsia="ru-RU"/>
        </w:rPr>
        <w:t>Дарита</w:t>
      </w:r>
      <w:proofErr w:type="spellEnd"/>
      <w:r w:rsidRPr="000825A3">
        <w:rPr>
          <w:rFonts w:ascii="Times New Roman" w:eastAsia="Times New Roman" w:hAnsi="Times New Roman" w:cs="Times New Roman"/>
          <w:sz w:val="24"/>
          <w:szCs w:val="24"/>
          <w:lang w:eastAsia="ru-RU"/>
        </w:rPr>
        <w:t xml:space="preserve">». </w:t>
      </w:r>
    </w:p>
    <w:p w14:paraId="10CCE923" w14:textId="77777777" w:rsidR="003D6F52" w:rsidRPr="000825A3" w:rsidRDefault="003D6F52" w:rsidP="003D6F52">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Охрана окружающей среды в городском округе должна развиваться с учетом имеющихся природных факторов и явлений: расположения относительно реки Преголи и </w:t>
      </w:r>
      <w:r w:rsidR="001B0D10" w:rsidRPr="000825A3">
        <w:rPr>
          <w:rFonts w:ascii="Times New Roman" w:eastAsia="Times New Roman" w:hAnsi="Times New Roman" w:cs="Times New Roman"/>
          <w:sz w:val="24"/>
          <w:szCs w:val="24"/>
          <w:lang w:eastAsia="ru-RU"/>
        </w:rPr>
        <w:t>Калининградского (</w:t>
      </w:r>
      <w:proofErr w:type="spellStart"/>
      <w:r w:rsidRPr="000825A3">
        <w:rPr>
          <w:rFonts w:ascii="Times New Roman" w:eastAsia="Times New Roman" w:hAnsi="Times New Roman" w:cs="Times New Roman"/>
          <w:sz w:val="24"/>
          <w:szCs w:val="24"/>
          <w:lang w:eastAsia="ru-RU"/>
        </w:rPr>
        <w:t>Вислинского</w:t>
      </w:r>
      <w:proofErr w:type="spellEnd"/>
      <w:r w:rsidR="001B0D10" w:rsidRPr="000825A3">
        <w:rPr>
          <w:rFonts w:ascii="Times New Roman" w:eastAsia="Times New Roman" w:hAnsi="Times New Roman" w:cs="Times New Roman"/>
          <w:sz w:val="24"/>
          <w:szCs w:val="24"/>
          <w:lang w:eastAsia="ru-RU"/>
        </w:rPr>
        <w:t>)</w:t>
      </w:r>
      <w:r w:rsidRPr="000825A3">
        <w:rPr>
          <w:rFonts w:ascii="Times New Roman" w:eastAsia="Times New Roman" w:hAnsi="Times New Roman" w:cs="Times New Roman"/>
          <w:sz w:val="24"/>
          <w:szCs w:val="24"/>
          <w:lang w:eastAsia="ru-RU"/>
        </w:rPr>
        <w:t xml:space="preserve"> залива, лесных массивов города, акваторий рек и озер, природных парков и исторических зеленых зон города, а также заболачиваемости поймы реки Преголи, преобладающих ветров, особой уязвимости ландшафтов</w:t>
      </w:r>
      <w:r w:rsidRPr="000825A3">
        <w:rPr>
          <w:rFonts w:ascii="Times New Roman" w:eastAsia="Times New Roman" w:hAnsi="Times New Roman" w:cs="Times New Roman"/>
          <w:sz w:val="24"/>
          <w:szCs w:val="24"/>
          <w:vertAlign w:val="superscript"/>
          <w:lang w:eastAsia="ru-RU"/>
        </w:rPr>
        <w:footnoteReference w:id="70"/>
      </w:r>
      <w:r w:rsidRPr="000825A3">
        <w:rPr>
          <w:rFonts w:ascii="Times New Roman" w:eastAsia="Times New Roman" w:hAnsi="Times New Roman" w:cs="Times New Roman"/>
          <w:sz w:val="24"/>
          <w:szCs w:val="24"/>
          <w:lang w:eastAsia="ru-RU"/>
        </w:rPr>
        <w:t xml:space="preserve">. </w:t>
      </w:r>
    </w:p>
    <w:p w14:paraId="201890E6" w14:textId="77777777" w:rsidR="003D6F52" w:rsidRPr="000825A3" w:rsidRDefault="003D6F52" w:rsidP="003D6F52">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 целом, в ландшафтной структуре города и окружающей территории преобладают интенсивно освоенные ландшафты: селитебные и промышленно-коммунальные территории составляют около 50% территории города. Территории природно-рекреационного комплекса занимают менее 30% площади, что неблагоприятно отражается на общем экологическом балансе территории. Существующие ландшафтные особенности города благоприятны для развития туризма. Необходимо предусмотреть широкое развитие экологического туризма, основанного на уникальных зеленых зонах города (остатки зелёного «пояса Шнайдера»), естественных и культурных ландшафтах. Необходима разработка и реализация концепции развития центральной и периферийной части города, формирование, выделение и обустройство парковых пространств, пешеходных зон с обязательной экологической составляющей. Кроме того, возможно формирование туристических маршрутов как внутри города, так и межмуниципальных и трансграничных. </w:t>
      </w:r>
    </w:p>
    <w:p w14:paraId="697B8F55" w14:textId="77777777" w:rsidR="003D6F52" w:rsidRPr="000825A3" w:rsidRDefault="003D6F52" w:rsidP="003D6F52">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Для достижения общего экологического равновесия территории, помимо снижения загрязнения всех природных сред, необходимо </w:t>
      </w:r>
      <w:r w:rsidR="006C48B3" w:rsidRPr="000825A3">
        <w:rPr>
          <w:rFonts w:ascii="Times New Roman" w:eastAsia="Times New Roman" w:hAnsi="Times New Roman" w:cs="Times New Roman"/>
          <w:sz w:val="24"/>
          <w:szCs w:val="24"/>
          <w:lang w:eastAsia="ru-RU"/>
        </w:rPr>
        <w:t>содействовать</w:t>
      </w:r>
      <w:r w:rsidRPr="000825A3">
        <w:rPr>
          <w:rFonts w:ascii="Times New Roman" w:eastAsia="Times New Roman" w:hAnsi="Times New Roman" w:cs="Times New Roman"/>
          <w:sz w:val="24"/>
          <w:szCs w:val="24"/>
          <w:lang w:eastAsia="ru-RU"/>
        </w:rPr>
        <w:t xml:space="preserve"> </w:t>
      </w:r>
      <w:r w:rsidR="006C48B3" w:rsidRPr="000825A3">
        <w:rPr>
          <w:rFonts w:ascii="Times New Roman" w:eastAsia="Times New Roman" w:hAnsi="Times New Roman" w:cs="Times New Roman"/>
          <w:sz w:val="24"/>
          <w:szCs w:val="24"/>
          <w:lang w:eastAsia="ru-RU"/>
        </w:rPr>
        <w:t xml:space="preserve">в </w:t>
      </w:r>
      <w:r w:rsidRPr="000825A3">
        <w:rPr>
          <w:rFonts w:ascii="Times New Roman" w:eastAsia="Times New Roman" w:hAnsi="Times New Roman" w:cs="Times New Roman"/>
          <w:sz w:val="24"/>
          <w:szCs w:val="24"/>
          <w:lang w:eastAsia="ru-RU"/>
        </w:rPr>
        <w:t>увеличени</w:t>
      </w:r>
      <w:r w:rsidR="006C48B3" w:rsidRPr="000825A3">
        <w:rPr>
          <w:rFonts w:ascii="Times New Roman" w:eastAsia="Times New Roman" w:hAnsi="Times New Roman" w:cs="Times New Roman"/>
          <w:sz w:val="24"/>
          <w:szCs w:val="24"/>
          <w:lang w:eastAsia="ru-RU"/>
        </w:rPr>
        <w:t>и</w:t>
      </w:r>
      <w:r w:rsidRPr="000825A3">
        <w:rPr>
          <w:rFonts w:ascii="Times New Roman" w:eastAsia="Times New Roman" w:hAnsi="Times New Roman" w:cs="Times New Roman"/>
          <w:sz w:val="24"/>
          <w:szCs w:val="24"/>
          <w:lang w:eastAsia="ru-RU"/>
        </w:rPr>
        <w:t xml:space="preserve"> площади лесов, </w:t>
      </w:r>
      <w:r w:rsidR="006C48B3" w:rsidRPr="000825A3">
        <w:rPr>
          <w:rFonts w:ascii="Times New Roman" w:eastAsia="Times New Roman" w:hAnsi="Times New Roman" w:cs="Times New Roman"/>
          <w:sz w:val="24"/>
          <w:szCs w:val="24"/>
          <w:lang w:eastAsia="ru-RU"/>
        </w:rPr>
        <w:t xml:space="preserve">в </w:t>
      </w:r>
      <w:r w:rsidRPr="000825A3">
        <w:rPr>
          <w:rFonts w:ascii="Times New Roman" w:eastAsia="Times New Roman" w:hAnsi="Times New Roman" w:cs="Times New Roman"/>
          <w:sz w:val="24"/>
          <w:szCs w:val="24"/>
          <w:lang w:eastAsia="ru-RU"/>
        </w:rPr>
        <w:t>развити</w:t>
      </w:r>
      <w:r w:rsidR="006C48B3" w:rsidRPr="000825A3">
        <w:rPr>
          <w:rFonts w:ascii="Times New Roman" w:eastAsia="Times New Roman" w:hAnsi="Times New Roman" w:cs="Times New Roman"/>
          <w:sz w:val="24"/>
          <w:szCs w:val="24"/>
          <w:lang w:eastAsia="ru-RU"/>
        </w:rPr>
        <w:t>и</w:t>
      </w:r>
      <w:r w:rsidRPr="000825A3">
        <w:rPr>
          <w:rFonts w:ascii="Times New Roman" w:eastAsia="Times New Roman" w:hAnsi="Times New Roman" w:cs="Times New Roman"/>
          <w:sz w:val="24"/>
          <w:szCs w:val="24"/>
          <w:lang w:eastAsia="ru-RU"/>
        </w:rPr>
        <w:t xml:space="preserve"> системы охраняемых природных территорий, рекреационных ландшафтов, восстановления гидротехнической и мелиоративной сети. </w:t>
      </w:r>
    </w:p>
    <w:p w14:paraId="4436B088" w14:textId="77777777" w:rsidR="003D6F52" w:rsidRPr="000825A3" w:rsidRDefault="003D6F52" w:rsidP="003D6F52">
      <w:pPr>
        <w:spacing w:before="120" w:after="120" w:line="240" w:lineRule="auto"/>
        <w:ind w:firstLine="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структуре городских территорий для сохранения природного богатства городского округа существует особый режим использования и охраны некоторых озелененных исторических пространств</w:t>
      </w:r>
      <w:r w:rsidRPr="000825A3">
        <w:rPr>
          <w:rFonts w:ascii="Times New Roman" w:eastAsia="Times New Roman" w:hAnsi="Times New Roman" w:cs="Times New Roman"/>
          <w:sz w:val="24"/>
          <w:szCs w:val="24"/>
          <w:vertAlign w:val="superscript"/>
          <w:lang w:eastAsia="ru-RU"/>
        </w:rPr>
        <w:footnoteReference w:id="71"/>
      </w:r>
      <w:r w:rsidRPr="000825A3">
        <w:rPr>
          <w:rFonts w:ascii="Times New Roman" w:eastAsia="Times New Roman" w:hAnsi="Times New Roman" w:cs="Times New Roman"/>
          <w:sz w:val="24"/>
          <w:szCs w:val="24"/>
          <w:lang w:eastAsia="ru-RU"/>
        </w:rPr>
        <w:t xml:space="preserve">. </w:t>
      </w:r>
    </w:p>
    <w:p w14:paraId="011F2687" w14:textId="77777777" w:rsidR="003D6F52" w:rsidRPr="000825A3" w:rsidRDefault="003D6F52" w:rsidP="003D6F52">
      <w:pPr>
        <w:spacing w:before="120" w:after="120" w:line="240" w:lineRule="auto"/>
        <w:ind w:firstLine="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Кроме существующих территорий особого пользования города (Парк областного эколого-биологического центра, Дендрарий зоопарка, Памятники природы, представленные отдельными вековыми и редкими деревьями) предлагается увеличить площадь охраняемых природных территорий до 10-15% для обеспечения устойчивого развития территории, сохранения биологического разнообразия. Требуется восстановление утраченных исторических озелененных комплексов и элементов садово-паркового искусства (Макс-</w:t>
      </w:r>
      <w:proofErr w:type="spellStart"/>
      <w:r w:rsidRPr="000825A3">
        <w:rPr>
          <w:rFonts w:ascii="Times New Roman" w:eastAsia="Times New Roman" w:hAnsi="Times New Roman" w:cs="Times New Roman"/>
          <w:sz w:val="24"/>
          <w:szCs w:val="24"/>
          <w:lang w:eastAsia="ru-RU"/>
        </w:rPr>
        <w:t>Ашманн</w:t>
      </w:r>
      <w:proofErr w:type="spellEnd"/>
      <w:r w:rsidRPr="000825A3">
        <w:rPr>
          <w:rFonts w:ascii="Times New Roman" w:eastAsia="Times New Roman" w:hAnsi="Times New Roman" w:cs="Times New Roman"/>
          <w:sz w:val="24"/>
          <w:szCs w:val="24"/>
          <w:lang w:eastAsia="ru-RU"/>
        </w:rPr>
        <w:t xml:space="preserve"> парка, лесопарков на месте исторических кладбищ и др.), сохранение и благоустройство существующих зон отдыха, в том числе на Голубых озерах, у оз. </w:t>
      </w:r>
      <w:proofErr w:type="spellStart"/>
      <w:r w:rsidRPr="000825A3">
        <w:rPr>
          <w:rFonts w:ascii="Times New Roman" w:eastAsia="Times New Roman" w:hAnsi="Times New Roman" w:cs="Times New Roman"/>
          <w:sz w:val="24"/>
          <w:szCs w:val="24"/>
          <w:lang w:eastAsia="ru-RU"/>
        </w:rPr>
        <w:t>Шенфлиз</w:t>
      </w:r>
      <w:proofErr w:type="spellEnd"/>
      <w:r w:rsidRPr="000825A3">
        <w:rPr>
          <w:rFonts w:ascii="Times New Roman" w:eastAsia="Times New Roman" w:hAnsi="Times New Roman" w:cs="Times New Roman"/>
          <w:sz w:val="24"/>
          <w:szCs w:val="24"/>
          <w:lang w:eastAsia="ru-RU"/>
        </w:rPr>
        <w:t xml:space="preserve">, у Мельничного пруда, в п. Прибрежном и др., а также резервирование территорий для дальнейшего формирования крупных ландшафтных, спортивных парковых комплексов, включающих озелененные долины малых рек, зеленые массивы, открытые пространства. </w:t>
      </w:r>
    </w:p>
    <w:p w14:paraId="2315C9B5" w14:textId="77777777" w:rsidR="003D6F52" w:rsidRPr="000825A3" w:rsidRDefault="003D6F52" w:rsidP="003D6F52">
      <w:pPr>
        <w:spacing w:before="120" w:after="120" w:line="240" w:lineRule="auto"/>
        <w:ind w:firstLine="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Необходимо запретить строительство промышленно-коммунальных объектов в лесных массивах и лесопарковых зонах и провести благоустройство и реконструкцию лесопарковых зон, а также организовать мониторинг за состоянием лесных экосистем.</w:t>
      </w:r>
    </w:p>
    <w:p w14:paraId="15E7F53B" w14:textId="77777777" w:rsidR="003D6F52" w:rsidRPr="000825A3" w:rsidRDefault="003D6F52" w:rsidP="003D6F52">
      <w:pPr>
        <w:spacing w:before="120" w:after="120" w:line="240" w:lineRule="auto"/>
        <w:ind w:firstLine="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 xml:space="preserve">Водоохранные зоны также необходимо очистить от несанкционированных свалок </w:t>
      </w:r>
      <w:r w:rsidR="00856ED2" w:rsidRPr="000825A3">
        <w:rPr>
          <w:rFonts w:ascii="Times New Roman" w:eastAsia="Times New Roman" w:hAnsi="Times New Roman" w:cs="Times New Roman"/>
          <w:sz w:val="24"/>
          <w:szCs w:val="24"/>
          <w:lang w:eastAsia="ru-RU"/>
        </w:rPr>
        <w:t>коммунальных</w:t>
      </w:r>
      <w:r w:rsidRPr="000825A3">
        <w:rPr>
          <w:rFonts w:ascii="Times New Roman" w:eastAsia="Times New Roman" w:hAnsi="Times New Roman" w:cs="Times New Roman"/>
          <w:sz w:val="24"/>
          <w:szCs w:val="24"/>
          <w:lang w:eastAsia="ru-RU"/>
        </w:rPr>
        <w:t xml:space="preserve"> и промышленных отходов. Размещенные в водоохранных зонах АЗС должны быть реконструированы по новым технологиям, соответствующим природоохранным требованиям, исключающим попадание загрязняющих веществ в водоемы.</w:t>
      </w:r>
    </w:p>
    <w:p w14:paraId="7EB79A8E" w14:textId="77777777" w:rsidR="003D6F52" w:rsidRPr="000825A3" w:rsidRDefault="006C48B3" w:rsidP="003D6F52">
      <w:pPr>
        <w:spacing w:before="120" w:after="120" w:line="240" w:lineRule="auto"/>
        <w:ind w:firstLine="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расчетный срок проекта, п</w:t>
      </w:r>
      <w:r w:rsidR="003D6F52" w:rsidRPr="000825A3">
        <w:rPr>
          <w:rFonts w:ascii="Times New Roman" w:eastAsia="Times New Roman" w:hAnsi="Times New Roman" w:cs="Times New Roman"/>
          <w:sz w:val="24"/>
          <w:szCs w:val="24"/>
          <w:lang w:eastAsia="ru-RU"/>
        </w:rPr>
        <w:t>редлагается</w:t>
      </w:r>
      <w:r w:rsidRPr="000825A3">
        <w:rPr>
          <w:rFonts w:ascii="Times New Roman" w:eastAsia="Times New Roman" w:hAnsi="Times New Roman" w:cs="Times New Roman"/>
          <w:sz w:val="24"/>
          <w:szCs w:val="24"/>
          <w:lang w:eastAsia="ru-RU"/>
        </w:rPr>
        <w:t>,</w:t>
      </w:r>
      <w:r w:rsidR="003D6F52" w:rsidRPr="000825A3">
        <w:rPr>
          <w:rFonts w:ascii="Times New Roman" w:eastAsia="Times New Roman" w:hAnsi="Times New Roman" w:cs="Times New Roman"/>
          <w:sz w:val="24"/>
          <w:szCs w:val="24"/>
          <w:lang w:eastAsia="ru-RU"/>
        </w:rPr>
        <w:t xml:space="preserve"> </w:t>
      </w:r>
      <w:proofErr w:type="gramStart"/>
      <w:r w:rsidRPr="000825A3">
        <w:rPr>
          <w:rFonts w:ascii="Times New Roman" w:eastAsia="Times New Roman" w:hAnsi="Times New Roman" w:cs="Times New Roman"/>
          <w:sz w:val="24"/>
          <w:szCs w:val="24"/>
          <w:lang w:eastAsia="ru-RU"/>
        </w:rPr>
        <w:t>в порядке</w:t>
      </w:r>
      <w:proofErr w:type="gramEnd"/>
      <w:r w:rsidRPr="000825A3">
        <w:rPr>
          <w:rFonts w:ascii="Times New Roman" w:eastAsia="Times New Roman" w:hAnsi="Times New Roman" w:cs="Times New Roman"/>
          <w:sz w:val="24"/>
          <w:szCs w:val="24"/>
          <w:lang w:eastAsia="ru-RU"/>
        </w:rPr>
        <w:t xml:space="preserve"> установленном действующим законодательством, способствовать </w:t>
      </w:r>
      <w:r w:rsidR="003D6F52" w:rsidRPr="000825A3">
        <w:rPr>
          <w:rFonts w:ascii="Times New Roman" w:eastAsia="Times New Roman" w:hAnsi="Times New Roman" w:cs="Times New Roman"/>
          <w:sz w:val="24"/>
          <w:szCs w:val="24"/>
          <w:lang w:eastAsia="ru-RU"/>
        </w:rPr>
        <w:t>расшир</w:t>
      </w:r>
      <w:r w:rsidRPr="000825A3">
        <w:rPr>
          <w:rFonts w:ascii="Times New Roman" w:eastAsia="Times New Roman" w:hAnsi="Times New Roman" w:cs="Times New Roman"/>
          <w:sz w:val="24"/>
          <w:szCs w:val="24"/>
          <w:lang w:eastAsia="ru-RU"/>
        </w:rPr>
        <w:t>ению</w:t>
      </w:r>
      <w:r w:rsidR="003D6F52" w:rsidRPr="000825A3">
        <w:rPr>
          <w:rFonts w:ascii="Times New Roman" w:eastAsia="Times New Roman" w:hAnsi="Times New Roman" w:cs="Times New Roman"/>
          <w:sz w:val="24"/>
          <w:szCs w:val="24"/>
          <w:lang w:eastAsia="ru-RU"/>
        </w:rPr>
        <w:t xml:space="preserve"> систем</w:t>
      </w:r>
      <w:r w:rsidR="00D12F7B" w:rsidRPr="000825A3">
        <w:rPr>
          <w:rFonts w:ascii="Times New Roman" w:eastAsia="Times New Roman" w:hAnsi="Times New Roman" w:cs="Times New Roman"/>
          <w:sz w:val="24"/>
          <w:szCs w:val="24"/>
          <w:lang w:eastAsia="ru-RU"/>
        </w:rPr>
        <w:t>ы</w:t>
      </w:r>
      <w:r w:rsidR="003D6F52" w:rsidRPr="000825A3">
        <w:rPr>
          <w:rFonts w:ascii="Times New Roman" w:eastAsia="Times New Roman" w:hAnsi="Times New Roman" w:cs="Times New Roman"/>
          <w:sz w:val="24"/>
          <w:szCs w:val="24"/>
          <w:lang w:eastAsia="ru-RU"/>
        </w:rPr>
        <w:t xml:space="preserve"> охраняемых природных территорий</w:t>
      </w:r>
      <w:r w:rsidRPr="000825A3">
        <w:rPr>
          <w:rFonts w:ascii="Times New Roman" w:eastAsia="Times New Roman" w:hAnsi="Times New Roman" w:cs="Times New Roman"/>
          <w:sz w:val="24"/>
          <w:szCs w:val="24"/>
          <w:lang w:eastAsia="ru-RU"/>
        </w:rPr>
        <w:t xml:space="preserve"> в границах городского округа. Э</w:t>
      </w:r>
      <w:r w:rsidR="003D6F52" w:rsidRPr="000825A3">
        <w:rPr>
          <w:rFonts w:ascii="Times New Roman" w:eastAsia="Times New Roman" w:hAnsi="Times New Roman" w:cs="Times New Roman"/>
          <w:sz w:val="24"/>
          <w:szCs w:val="24"/>
          <w:lang w:eastAsia="ru-RU"/>
        </w:rPr>
        <w:t xml:space="preserve">кологически важные ландшафты прибрежной зоны </w:t>
      </w:r>
      <w:r w:rsidR="001B0D10" w:rsidRPr="000825A3">
        <w:rPr>
          <w:rFonts w:ascii="Times New Roman" w:eastAsia="Times New Roman" w:hAnsi="Times New Roman" w:cs="Times New Roman"/>
          <w:sz w:val="24"/>
          <w:szCs w:val="24"/>
          <w:lang w:eastAsia="ru-RU"/>
        </w:rPr>
        <w:t>Калининградского (</w:t>
      </w:r>
      <w:proofErr w:type="spellStart"/>
      <w:r w:rsidR="003D6F52" w:rsidRPr="000825A3">
        <w:rPr>
          <w:rFonts w:ascii="Times New Roman" w:eastAsia="Times New Roman" w:hAnsi="Times New Roman" w:cs="Times New Roman"/>
          <w:sz w:val="24"/>
          <w:szCs w:val="24"/>
          <w:lang w:eastAsia="ru-RU"/>
        </w:rPr>
        <w:t>Вислинского</w:t>
      </w:r>
      <w:proofErr w:type="spellEnd"/>
      <w:r w:rsidR="001B0D10" w:rsidRPr="000825A3">
        <w:rPr>
          <w:rFonts w:ascii="Times New Roman" w:eastAsia="Times New Roman" w:hAnsi="Times New Roman" w:cs="Times New Roman"/>
          <w:sz w:val="24"/>
          <w:szCs w:val="24"/>
          <w:lang w:eastAsia="ru-RU"/>
        </w:rPr>
        <w:t>)</w:t>
      </w:r>
      <w:r w:rsidR="003D6F52" w:rsidRPr="000825A3">
        <w:rPr>
          <w:rFonts w:ascii="Times New Roman" w:eastAsia="Times New Roman" w:hAnsi="Times New Roman" w:cs="Times New Roman"/>
          <w:sz w:val="24"/>
          <w:szCs w:val="24"/>
          <w:lang w:eastAsia="ru-RU"/>
        </w:rPr>
        <w:t xml:space="preserve"> залива и пойменные ландшафты реки Преголи </w:t>
      </w:r>
      <w:r w:rsidRPr="000825A3">
        <w:rPr>
          <w:rFonts w:ascii="Times New Roman" w:eastAsia="Times New Roman" w:hAnsi="Times New Roman" w:cs="Times New Roman"/>
          <w:sz w:val="24"/>
          <w:szCs w:val="24"/>
          <w:lang w:eastAsia="ru-RU"/>
        </w:rPr>
        <w:t>при соответствующем обосновании могут иметь статус</w:t>
      </w:r>
      <w:r w:rsidR="003D6F52" w:rsidRPr="000825A3">
        <w:rPr>
          <w:rFonts w:ascii="Times New Roman" w:eastAsia="Times New Roman" w:hAnsi="Times New Roman" w:cs="Times New Roman"/>
          <w:sz w:val="24"/>
          <w:szCs w:val="24"/>
          <w:lang w:eastAsia="ru-RU"/>
        </w:rPr>
        <w:t xml:space="preserve"> комплексн</w:t>
      </w:r>
      <w:r w:rsidRPr="000825A3">
        <w:rPr>
          <w:rFonts w:ascii="Times New Roman" w:eastAsia="Times New Roman" w:hAnsi="Times New Roman" w:cs="Times New Roman"/>
          <w:sz w:val="24"/>
          <w:szCs w:val="24"/>
          <w:lang w:eastAsia="ru-RU"/>
        </w:rPr>
        <w:t>ого</w:t>
      </w:r>
      <w:r w:rsidR="003D6F52" w:rsidRPr="000825A3">
        <w:rPr>
          <w:rFonts w:ascii="Times New Roman" w:eastAsia="Times New Roman" w:hAnsi="Times New Roman" w:cs="Times New Roman"/>
          <w:sz w:val="24"/>
          <w:szCs w:val="24"/>
          <w:lang w:eastAsia="ru-RU"/>
        </w:rPr>
        <w:t xml:space="preserve"> ландшафтн</w:t>
      </w:r>
      <w:r w:rsidRPr="000825A3">
        <w:rPr>
          <w:rFonts w:ascii="Times New Roman" w:eastAsia="Times New Roman" w:hAnsi="Times New Roman" w:cs="Times New Roman"/>
          <w:sz w:val="24"/>
          <w:szCs w:val="24"/>
          <w:lang w:eastAsia="ru-RU"/>
        </w:rPr>
        <w:t>ого</w:t>
      </w:r>
      <w:r w:rsidR="003D6F52" w:rsidRPr="000825A3">
        <w:rPr>
          <w:rFonts w:ascii="Times New Roman" w:eastAsia="Times New Roman" w:hAnsi="Times New Roman" w:cs="Times New Roman"/>
          <w:sz w:val="24"/>
          <w:szCs w:val="24"/>
          <w:lang w:eastAsia="ru-RU"/>
        </w:rPr>
        <w:t xml:space="preserve"> заказник</w:t>
      </w:r>
      <w:r w:rsidRPr="000825A3">
        <w:rPr>
          <w:rFonts w:ascii="Times New Roman" w:eastAsia="Times New Roman" w:hAnsi="Times New Roman" w:cs="Times New Roman"/>
          <w:sz w:val="24"/>
          <w:szCs w:val="24"/>
          <w:lang w:eastAsia="ru-RU"/>
        </w:rPr>
        <w:t>а</w:t>
      </w:r>
      <w:r w:rsidR="003D6F52" w:rsidRPr="000825A3">
        <w:rPr>
          <w:rFonts w:ascii="Times New Roman" w:eastAsia="Times New Roman" w:hAnsi="Times New Roman" w:cs="Times New Roman"/>
          <w:sz w:val="24"/>
          <w:szCs w:val="24"/>
          <w:lang w:eastAsia="ru-RU"/>
        </w:rPr>
        <w:t xml:space="preserve">. При организации заказника охраняемые болота «Узкий остров» и «Длинный остров» должны войти в территорию комплексного </w:t>
      </w:r>
      <w:r w:rsidR="00FD5C8B" w:rsidRPr="000825A3">
        <w:rPr>
          <w:rFonts w:ascii="Times New Roman" w:eastAsia="Times New Roman" w:hAnsi="Times New Roman" w:cs="Times New Roman"/>
          <w:sz w:val="24"/>
          <w:szCs w:val="24"/>
          <w:lang w:eastAsia="ru-RU"/>
        </w:rPr>
        <w:t>(</w:t>
      </w:r>
      <w:r w:rsidR="003D6F52" w:rsidRPr="000825A3">
        <w:rPr>
          <w:rFonts w:ascii="Times New Roman" w:eastAsia="Times New Roman" w:hAnsi="Times New Roman" w:cs="Times New Roman"/>
          <w:sz w:val="24"/>
          <w:szCs w:val="24"/>
          <w:lang w:eastAsia="ru-RU"/>
        </w:rPr>
        <w:t>ландшафтного</w:t>
      </w:r>
      <w:r w:rsidR="00FD5C8B" w:rsidRPr="000825A3">
        <w:rPr>
          <w:rFonts w:ascii="Times New Roman" w:eastAsia="Times New Roman" w:hAnsi="Times New Roman" w:cs="Times New Roman"/>
          <w:sz w:val="24"/>
          <w:szCs w:val="24"/>
          <w:lang w:eastAsia="ru-RU"/>
        </w:rPr>
        <w:t>)</w:t>
      </w:r>
      <w:r w:rsidR="003D6F52" w:rsidRPr="000825A3">
        <w:rPr>
          <w:rFonts w:ascii="Times New Roman" w:eastAsia="Times New Roman" w:hAnsi="Times New Roman" w:cs="Times New Roman"/>
          <w:sz w:val="24"/>
          <w:szCs w:val="24"/>
          <w:lang w:eastAsia="ru-RU"/>
        </w:rPr>
        <w:t xml:space="preserve"> заказника. Также предлагается </w:t>
      </w:r>
      <w:r w:rsidRPr="000825A3">
        <w:rPr>
          <w:rFonts w:ascii="Times New Roman" w:eastAsia="Times New Roman" w:hAnsi="Times New Roman" w:cs="Times New Roman"/>
          <w:sz w:val="24"/>
          <w:szCs w:val="24"/>
          <w:lang w:eastAsia="ru-RU"/>
        </w:rPr>
        <w:t xml:space="preserve">инициировать </w:t>
      </w:r>
      <w:r w:rsidR="003D6F52" w:rsidRPr="000825A3">
        <w:rPr>
          <w:rFonts w:ascii="Times New Roman" w:eastAsia="Times New Roman" w:hAnsi="Times New Roman" w:cs="Times New Roman"/>
          <w:sz w:val="24"/>
          <w:szCs w:val="24"/>
          <w:lang w:eastAsia="ru-RU"/>
        </w:rPr>
        <w:t>прида</w:t>
      </w:r>
      <w:r w:rsidRPr="000825A3">
        <w:rPr>
          <w:rFonts w:ascii="Times New Roman" w:eastAsia="Times New Roman" w:hAnsi="Times New Roman" w:cs="Times New Roman"/>
          <w:sz w:val="24"/>
          <w:szCs w:val="24"/>
          <w:lang w:eastAsia="ru-RU"/>
        </w:rPr>
        <w:t>ние</w:t>
      </w:r>
      <w:r w:rsidR="003D6F52" w:rsidRPr="000825A3">
        <w:rPr>
          <w:rFonts w:ascii="Times New Roman" w:eastAsia="Times New Roman" w:hAnsi="Times New Roman" w:cs="Times New Roman"/>
          <w:sz w:val="24"/>
          <w:szCs w:val="24"/>
          <w:lang w:eastAsia="ru-RU"/>
        </w:rPr>
        <w:t xml:space="preserve"> статус</w:t>
      </w:r>
      <w:r w:rsidRPr="000825A3">
        <w:rPr>
          <w:rFonts w:ascii="Times New Roman" w:eastAsia="Times New Roman" w:hAnsi="Times New Roman" w:cs="Times New Roman"/>
          <w:sz w:val="24"/>
          <w:szCs w:val="24"/>
          <w:lang w:eastAsia="ru-RU"/>
        </w:rPr>
        <w:t>а</w:t>
      </w:r>
      <w:r w:rsidR="003D6F52" w:rsidRPr="000825A3">
        <w:rPr>
          <w:rFonts w:ascii="Times New Roman" w:eastAsia="Times New Roman" w:hAnsi="Times New Roman" w:cs="Times New Roman"/>
          <w:sz w:val="24"/>
          <w:szCs w:val="24"/>
          <w:lang w:eastAsia="ru-RU"/>
        </w:rPr>
        <w:t xml:space="preserve"> государственного заказника «</w:t>
      </w:r>
      <w:proofErr w:type="spellStart"/>
      <w:r w:rsidR="003D6F52" w:rsidRPr="000825A3">
        <w:rPr>
          <w:rFonts w:ascii="Times New Roman" w:eastAsia="Times New Roman" w:hAnsi="Times New Roman" w:cs="Times New Roman"/>
          <w:sz w:val="24"/>
          <w:szCs w:val="24"/>
          <w:lang w:eastAsia="ru-RU"/>
        </w:rPr>
        <w:t>Прегольский</w:t>
      </w:r>
      <w:proofErr w:type="spellEnd"/>
      <w:r w:rsidR="003D6F52" w:rsidRPr="000825A3">
        <w:rPr>
          <w:rFonts w:ascii="Times New Roman" w:eastAsia="Times New Roman" w:hAnsi="Times New Roman" w:cs="Times New Roman"/>
          <w:sz w:val="24"/>
          <w:szCs w:val="24"/>
          <w:lang w:eastAsia="ru-RU"/>
        </w:rPr>
        <w:t>» территории, расположенной на юго-западной окраине городского округа «</w:t>
      </w:r>
      <w:r w:rsidR="00A20433" w:rsidRPr="000825A3">
        <w:rPr>
          <w:rFonts w:ascii="Times New Roman" w:eastAsia="Times New Roman" w:hAnsi="Times New Roman" w:cs="Times New Roman"/>
          <w:sz w:val="24"/>
          <w:szCs w:val="24"/>
          <w:lang w:eastAsia="ru-RU"/>
        </w:rPr>
        <w:t>Г</w:t>
      </w:r>
      <w:r w:rsidR="003D6F52" w:rsidRPr="000825A3">
        <w:rPr>
          <w:rFonts w:ascii="Times New Roman" w:eastAsia="Times New Roman" w:hAnsi="Times New Roman" w:cs="Times New Roman"/>
          <w:sz w:val="24"/>
          <w:szCs w:val="24"/>
          <w:lang w:eastAsia="ru-RU"/>
        </w:rPr>
        <w:t>ород Калининград» на левом берегу р. Преголи.</w:t>
      </w:r>
    </w:p>
    <w:p w14:paraId="64B13208" w14:textId="77777777" w:rsidR="003D6F52" w:rsidRPr="000825A3" w:rsidRDefault="003D6F52" w:rsidP="003D6F52">
      <w:pPr>
        <w:spacing w:before="120" w:after="120" w:line="240" w:lineRule="auto"/>
        <w:ind w:firstLine="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Долина Преголи является одним из основных </w:t>
      </w:r>
      <w:proofErr w:type="spellStart"/>
      <w:r w:rsidRPr="000825A3">
        <w:rPr>
          <w:rFonts w:ascii="Times New Roman" w:eastAsia="Times New Roman" w:hAnsi="Times New Roman" w:cs="Times New Roman"/>
          <w:sz w:val="24"/>
          <w:szCs w:val="24"/>
          <w:lang w:eastAsia="ru-RU"/>
        </w:rPr>
        <w:t>ландшафтообразующих</w:t>
      </w:r>
      <w:proofErr w:type="spellEnd"/>
      <w:r w:rsidRPr="000825A3">
        <w:rPr>
          <w:rFonts w:ascii="Times New Roman" w:eastAsia="Times New Roman" w:hAnsi="Times New Roman" w:cs="Times New Roman"/>
          <w:sz w:val="24"/>
          <w:szCs w:val="24"/>
          <w:lang w:eastAsia="ru-RU"/>
        </w:rPr>
        <w:t xml:space="preserve"> элементов городской среды, имеет большое природоохранное и водоохранное значение. В восточной и западной части долина образует хорошую планировочную зону с естественным открытым природным пространством, перспективную для развития рекреации, спорта, размещения </w:t>
      </w:r>
      <w:proofErr w:type="spellStart"/>
      <w:r w:rsidRPr="000825A3">
        <w:rPr>
          <w:rFonts w:ascii="Times New Roman" w:eastAsia="Times New Roman" w:hAnsi="Times New Roman" w:cs="Times New Roman"/>
          <w:sz w:val="24"/>
          <w:szCs w:val="24"/>
          <w:lang w:eastAsia="ru-RU"/>
        </w:rPr>
        <w:t>гидропарка</w:t>
      </w:r>
      <w:proofErr w:type="spellEnd"/>
      <w:r w:rsidRPr="000825A3">
        <w:rPr>
          <w:rFonts w:ascii="Times New Roman" w:eastAsia="Times New Roman" w:hAnsi="Times New Roman" w:cs="Times New Roman"/>
          <w:sz w:val="24"/>
          <w:szCs w:val="24"/>
          <w:lang w:eastAsia="ru-RU"/>
        </w:rPr>
        <w:t>.</w:t>
      </w:r>
    </w:p>
    <w:p w14:paraId="7CD94979" w14:textId="77777777" w:rsidR="003D6F52" w:rsidRPr="000825A3" w:rsidRDefault="003D6F52" w:rsidP="003D6F52">
      <w:pPr>
        <w:spacing w:before="120" w:after="120" w:line="240" w:lineRule="auto"/>
        <w:ind w:firstLine="72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Кроме того, в прибрежной зоне </w:t>
      </w:r>
      <w:r w:rsidR="001B0D10" w:rsidRPr="000825A3">
        <w:rPr>
          <w:rFonts w:ascii="Times New Roman" w:eastAsia="Times New Roman" w:hAnsi="Times New Roman" w:cs="Times New Roman"/>
          <w:sz w:val="24"/>
          <w:szCs w:val="24"/>
          <w:lang w:eastAsia="ru-RU"/>
        </w:rPr>
        <w:t>Калининградского (</w:t>
      </w:r>
      <w:proofErr w:type="spellStart"/>
      <w:r w:rsidRPr="000825A3">
        <w:rPr>
          <w:rFonts w:ascii="Times New Roman" w:eastAsia="Times New Roman" w:hAnsi="Times New Roman" w:cs="Times New Roman"/>
          <w:sz w:val="24"/>
          <w:szCs w:val="24"/>
          <w:lang w:eastAsia="ru-RU"/>
        </w:rPr>
        <w:t>Вислинского</w:t>
      </w:r>
      <w:proofErr w:type="spellEnd"/>
      <w:r w:rsidR="001B0D10" w:rsidRPr="000825A3">
        <w:rPr>
          <w:rFonts w:ascii="Times New Roman" w:eastAsia="Times New Roman" w:hAnsi="Times New Roman" w:cs="Times New Roman"/>
          <w:sz w:val="24"/>
          <w:szCs w:val="24"/>
          <w:lang w:eastAsia="ru-RU"/>
        </w:rPr>
        <w:t>)</w:t>
      </w:r>
      <w:r w:rsidRPr="000825A3">
        <w:rPr>
          <w:rFonts w:ascii="Times New Roman" w:eastAsia="Times New Roman" w:hAnsi="Times New Roman" w:cs="Times New Roman"/>
          <w:sz w:val="24"/>
          <w:szCs w:val="24"/>
          <w:lang w:eastAsia="ru-RU"/>
        </w:rPr>
        <w:t xml:space="preserve"> залива и долине р.</w:t>
      </w:r>
      <w:r w:rsidR="006C48B3" w:rsidRPr="000825A3">
        <w:rPr>
          <w:rFonts w:ascii="Times New Roman" w:eastAsia="Times New Roman" w:hAnsi="Times New Roman" w:cs="Times New Roman"/>
          <w:sz w:val="24"/>
          <w:szCs w:val="24"/>
          <w:lang w:eastAsia="ru-RU"/>
        </w:rPr>
        <w:t> </w:t>
      </w:r>
      <w:r w:rsidRPr="000825A3">
        <w:rPr>
          <w:rFonts w:ascii="Times New Roman" w:eastAsia="Times New Roman" w:hAnsi="Times New Roman" w:cs="Times New Roman"/>
          <w:sz w:val="24"/>
          <w:szCs w:val="24"/>
          <w:lang w:eastAsia="ru-RU"/>
        </w:rPr>
        <w:t xml:space="preserve">Преголи предлагается установить особый природоохранный режим территории, определяющий повышенные требования к проведению каких-либо видов хозяйственной деятельности, согласования с соответствующими природоохранными органами. Причем, следует учесть, что соседство морского порта и ООПТ не должно противоречить предлагаемому природоохранному режиму, т.к. в современном мире это обычная практика. Во многих странах на </w:t>
      </w:r>
      <w:proofErr w:type="gramStart"/>
      <w:r w:rsidRPr="000825A3">
        <w:rPr>
          <w:rFonts w:ascii="Times New Roman" w:eastAsia="Times New Roman" w:hAnsi="Times New Roman" w:cs="Times New Roman"/>
          <w:sz w:val="24"/>
          <w:szCs w:val="24"/>
          <w:lang w:eastAsia="ru-RU"/>
        </w:rPr>
        <w:t>территориях  производственных</w:t>
      </w:r>
      <w:proofErr w:type="gramEnd"/>
      <w:r w:rsidRPr="000825A3">
        <w:rPr>
          <w:rFonts w:ascii="Times New Roman" w:eastAsia="Times New Roman" w:hAnsi="Times New Roman" w:cs="Times New Roman"/>
          <w:sz w:val="24"/>
          <w:szCs w:val="24"/>
          <w:lang w:eastAsia="ru-RU"/>
        </w:rPr>
        <w:t xml:space="preserve"> зон и в непосредственной близости от них сохраняются зоны с ценными  естественными или созданными искусственно участками ландшафта.</w:t>
      </w:r>
    </w:p>
    <w:p w14:paraId="36E4AEBA" w14:textId="77777777" w:rsidR="003D6F52" w:rsidRPr="000825A3" w:rsidRDefault="003D6F52" w:rsidP="003D6F52">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Пространственно-территориальная основа, предложенная территориальным планированием, обеспечивает целостность развития, соблюдение баланса государственных, общественных и частных интересов и обеспечивает устойчивое развитие территории и безопасность проживания населения в целях реализации Стратегии социально-экономического развития области</w:t>
      </w:r>
      <w:r w:rsidRPr="000825A3">
        <w:rPr>
          <w:rFonts w:ascii="Times New Roman" w:eastAsia="Times New Roman" w:hAnsi="Times New Roman" w:cs="Times New Roman"/>
          <w:sz w:val="24"/>
          <w:szCs w:val="24"/>
          <w:vertAlign w:val="superscript"/>
          <w:lang w:eastAsia="ru-RU"/>
        </w:rPr>
        <w:footnoteReference w:id="72"/>
      </w:r>
      <w:r w:rsidRPr="000825A3">
        <w:rPr>
          <w:rFonts w:ascii="Times New Roman" w:eastAsia="Times New Roman" w:hAnsi="Times New Roman" w:cs="Times New Roman"/>
          <w:sz w:val="24"/>
          <w:szCs w:val="24"/>
          <w:lang w:eastAsia="ru-RU"/>
        </w:rPr>
        <w:t xml:space="preserve">. </w:t>
      </w:r>
    </w:p>
    <w:p w14:paraId="7E0FF480" w14:textId="77777777" w:rsidR="003D6F52" w:rsidRPr="000825A3" w:rsidRDefault="003D6F52" w:rsidP="003D6F52">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Для обеспечения финансирования вышеупомянутых и возможно других, более конкретных, природоохранных мероприятий руководству городского округа «Город Калининград» рекомендуется разработать целевую экологическую программу развития их территории с расчетом всех необходимых затрат, которые будут финансироваться за счет местного, регионального, областного бюджетов, а также за счет выделения дополнительных средств от производственных предприятий и ООПТ и возможных инвестиций от привлеченных экологических организаций. Предусмотреть использование волонтерского труда и организацию субботников. </w:t>
      </w:r>
    </w:p>
    <w:p w14:paraId="4523D806" w14:textId="77777777" w:rsidR="003D6F52" w:rsidRPr="000825A3" w:rsidRDefault="003D6F52" w:rsidP="003D6F52">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Принятие программы обеспечит финансирование всех природоохранных мероприятий. </w:t>
      </w:r>
    </w:p>
    <w:p w14:paraId="0B232C09" w14:textId="77777777" w:rsidR="003D6F52" w:rsidRPr="000825A3" w:rsidRDefault="003D6F52" w:rsidP="003D6F52">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Реализация мероприятия природоохранной программы позволит повысить социально-экономический уровень городского округа «Город Калининград» за счет увеличения привлекательности территории для инвестиций в отрасли </w:t>
      </w:r>
      <w:proofErr w:type="gramStart"/>
      <w:r w:rsidRPr="000825A3">
        <w:rPr>
          <w:rFonts w:ascii="Times New Roman" w:eastAsia="Times New Roman" w:hAnsi="Times New Roman" w:cs="Times New Roman"/>
          <w:sz w:val="24"/>
          <w:szCs w:val="24"/>
          <w:lang w:eastAsia="ru-RU"/>
        </w:rPr>
        <w:t>рекреации,  туризма</w:t>
      </w:r>
      <w:proofErr w:type="gramEnd"/>
      <w:r w:rsidRPr="000825A3">
        <w:rPr>
          <w:rFonts w:ascii="Times New Roman" w:eastAsia="Times New Roman" w:hAnsi="Times New Roman" w:cs="Times New Roman"/>
          <w:sz w:val="24"/>
          <w:szCs w:val="24"/>
          <w:lang w:eastAsia="ru-RU"/>
        </w:rPr>
        <w:t xml:space="preserve"> и </w:t>
      </w:r>
      <w:r w:rsidRPr="000825A3">
        <w:rPr>
          <w:rFonts w:ascii="Times New Roman" w:eastAsia="Times New Roman" w:hAnsi="Times New Roman" w:cs="Times New Roman"/>
          <w:sz w:val="24"/>
          <w:szCs w:val="24"/>
          <w:lang w:eastAsia="ru-RU"/>
        </w:rPr>
        <w:lastRenderedPageBreak/>
        <w:t>сферы обслуживания, обеспечит экологическую безопасность за счет восстановления рекреационных участков и поддержания их в стабильном состоянии, а также улучшит обстановку с состоянием окружающей среды в целом.</w:t>
      </w:r>
    </w:p>
    <w:p w14:paraId="5F5CFE2E" w14:textId="77777777" w:rsidR="003D6F52" w:rsidRPr="000825A3" w:rsidRDefault="003D6F52" w:rsidP="003D6F52">
      <w:pPr>
        <w:spacing w:before="0" w:after="0" w:line="240" w:lineRule="auto"/>
        <w:ind w:firstLine="540"/>
        <w:jc w:val="both"/>
        <w:rPr>
          <w:rFonts w:ascii="Times New Roman" w:eastAsia="Times New Roman" w:hAnsi="Times New Roman" w:cs="Times New Roman"/>
          <w:sz w:val="10"/>
          <w:szCs w:val="10"/>
          <w:lang w:eastAsia="ru-RU"/>
        </w:rPr>
      </w:pPr>
    </w:p>
    <w:p w14:paraId="0D900B4C" w14:textId="77777777" w:rsidR="003D6F52" w:rsidRPr="000825A3" w:rsidRDefault="003D6F52" w:rsidP="00A7586F">
      <w:pPr>
        <w:suppressAutoHyphens/>
        <w:spacing w:before="120" w:after="120" w:line="240" w:lineRule="auto"/>
        <w:ind w:firstLine="851"/>
        <w:jc w:val="both"/>
        <w:rPr>
          <w:rFonts w:ascii="Times New Roman" w:eastAsia="Times New Roman" w:hAnsi="Times New Roman" w:cs="Times New Roman"/>
          <w:i/>
          <w:sz w:val="24"/>
          <w:szCs w:val="24"/>
          <w:lang w:eastAsia="ru-RU"/>
        </w:rPr>
      </w:pPr>
      <w:r w:rsidRPr="000825A3">
        <w:rPr>
          <w:rFonts w:ascii="Times New Roman" w:eastAsia="Times New Roman" w:hAnsi="Times New Roman" w:cs="Times New Roman"/>
          <w:i/>
          <w:sz w:val="24"/>
          <w:szCs w:val="24"/>
          <w:lang w:eastAsia="ru-RU"/>
        </w:rPr>
        <w:t>Охрана атмосферного воздуха</w:t>
      </w:r>
    </w:p>
    <w:p w14:paraId="6A0E1B41" w14:textId="77777777" w:rsidR="003D6F52" w:rsidRPr="000825A3" w:rsidRDefault="003D6F52" w:rsidP="00A7586F">
      <w:pPr>
        <w:suppressAutoHyphens/>
        <w:spacing w:before="120" w:after="120" w:line="240" w:lineRule="auto"/>
        <w:ind w:firstLine="851"/>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Атмосферный воздух городского округа «Город Калининград» подвержен интенсивному антропогенному воздействию, которое формируется как на территории города, так и за счет трансграничного переноса.</w:t>
      </w:r>
    </w:p>
    <w:p w14:paraId="3A3872BE" w14:textId="77777777" w:rsidR="003D6F52" w:rsidRPr="000825A3" w:rsidRDefault="003D6F52" w:rsidP="00A7586F">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NewRoman" w:hAnsi="Times New Roman" w:cs="Times New Roman"/>
          <w:sz w:val="24"/>
          <w:szCs w:val="24"/>
          <w:lang w:eastAsia="ru-RU"/>
        </w:rPr>
        <w:t>Основным источником загрязнения воздуха является автомобильный транспорт. В последние годы произошло значительное увеличение количества автотранспорта в городе при нехватке инфраструктуры для движения (выбросы от автотранспорта в несколько раз превышают выбросы от стационарных источников)</w:t>
      </w:r>
      <w:r w:rsidRPr="000825A3">
        <w:rPr>
          <w:rFonts w:ascii="Times New Roman" w:eastAsia="TimesNewRoman" w:hAnsi="Times New Roman" w:cs="Times New Roman"/>
          <w:sz w:val="24"/>
          <w:szCs w:val="24"/>
          <w:vertAlign w:val="superscript"/>
          <w:lang w:eastAsia="ru-RU"/>
        </w:rPr>
        <w:footnoteReference w:id="73"/>
      </w:r>
      <w:r w:rsidRPr="000825A3">
        <w:rPr>
          <w:rFonts w:ascii="Times New Roman" w:eastAsia="TimesNewRoman" w:hAnsi="Times New Roman" w:cs="Times New Roman"/>
          <w:sz w:val="24"/>
          <w:szCs w:val="24"/>
          <w:lang w:eastAsia="ru-RU"/>
        </w:rPr>
        <w:t>.</w:t>
      </w:r>
    </w:p>
    <w:p w14:paraId="2296AC9B" w14:textId="77777777" w:rsidR="003D6F52" w:rsidRPr="000825A3" w:rsidRDefault="003D6F52" w:rsidP="00A7586F">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Предлагается отрегулировать и рационализировать движение транспорта, а также внедрять автомобили, работающие на экологически чистых видах топлива, что позволит снизить объемы выбросов в атмосферу центральной части города от автомагистралей по меньшей мере в 2-3 раза. Также желательно отдать приоритет в развитии наиболее </w:t>
      </w:r>
      <w:proofErr w:type="spellStart"/>
      <w:r w:rsidRPr="000825A3">
        <w:rPr>
          <w:rFonts w:ascii="Times New Roman" w:eastAsia="Times New Roman" w:hAnsi="Times New Roman" w:cs="Times New Roman"/>
          <w:sz w:val="24"/>
          <w:szCs w:val="24"/>
          <w:lang w:eastAsia="ru-RU"/>
        </w:rPr>
        <w:t>пассажироемкого</w:t>
      </w:r>
      <w:proofErr w:type="spellEnd"/>
      <w:r w:rsidRPr="000825A3">
        <w:rPr>
          <w:rFonts w:ascii="Times New Roman" w:eastAsia="Times New Roman" w:hAnsi="Times New Roman" w:cs="Times New Roman"/>
          <w:sz w:val="24"/>
          <w:szCs w:val="24"/>
          <w:lang w:eastAsia="ru-RU"/>
        </w:rPr>
        <w:t xml:space="preserve"> и экологически чистого вида общественного транспорта – трамвая и троллейбуса.</w:t>
      </w:r>
    </w:p>
    <w:p w14:paraId="09687806" w14:textId="77777777" w:rsidR="003D6F52" w:rsidRPr="000825A3" w:rsidRDefault="003D6F52" w:rsidP="00A7586F">
      <w:pPr>
        <w:suppressAutoHyphens/>
        <w:spacing w:before="120" w:after="120" w:line="240" w:lineRule="auto"/>
        <w:ind w:firstLine="851"/>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 xml:space="preserve">Второй по значимости причиной неудовлетворительного состояния воздуха является низкий уровень очистки газообразных и жидких веществ на промышленных предприятиях и учреждениях ЖКХ. Для групп промышленных предприятий и производственных зон необходимо разработать и утвердить проекты санитарно-защитных </w:t>
      </w:r>
      <w:proofErr w:type="gramStart"/>
      <w:r w:rsidRPr="000825A3">
        <w:rPr>
          <w:rFonts w:ascii="Times New Roman" w:eastAsia="TimesNewRoman" w:hAnsi="Times New Roman" w:cs="Times New Roman"/>
          <w:sz w:val="24"/>
          <w:szCs w:val="24"/>
          <w:lang w:eastAsia="ru-RU"/>
        </w:rPr>
        <w:t>зон,  с</w:t>
      </w:r>
      <w:proofErr w:type="gramEnd"/>
      <w:r w:rsidRPr="000825A3">
        <w:rPr>
          <w:rFonts w:ascii="Times New Roman" w:eastAsia="TimesNewRoman" w:hAnsi="Times New Roman" w:cs="Times New Roman"/>
          <w:sz w:val="24"/>
          <w:szCs w:val="24"/>
          <w:lang w:eastAsia="ru-RU"/>
        </w:rPr>
        <w:t xml:space="preserve"> учетом суммарных выбросов и физического воздействия всех источников</w:t>
      </w:r>
      <w:r w:rsidRPr="000825A3">
        <w:rPr>
          <w:rFonts w:ascii="Times New Roman" w:eastAsia="TimesNewRoman" w:hAnsi="Times New Roman" w:cs="Times New Roman"/>
          <w:sz w:val="24"/>
          <w:szCs w:val="24"/>
          <w:vertAlign w:val="superscript"/>
          <w:lang w:eastAsia="ru-RU"/>
        </w:rPr>
        <w:footnoteReference w:id="74"/>
      </w:r>
      <w:r w:rsidRPr="000825A3">
        <w:rPr>
          <w:rFonts w:ascii="Times New Roman" w:eastAsia="TimesNewRoman" w:hAnsi="Times New Roman" w:cs="Times New Roman"/>
          <w:sz w:val="24"/>
          <w:szCs w:val="24"/>
          <w:lang w:eastAsia="ru-RU"/>
        </w:rPr>
        <w:t>.</w:t>
      </w:r>
    </w:p>
    <w:p w14:paraId="07D13D20" w14:textId="77777777" w:rsidR="003D6F52" w:rsidRPr="000825A3" w:rsidRDefault="003D6F52" w:rsidP="00A7586F">
      <w:pPr>
        <w:suppressAutoHyphens/>
        <w:spacing w:before="120" w:after="120" w:line="240" w:lineRule="auto"/>
        <w:ind w:firstLine="851"/>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В случае невозможности проведения мероприятий по сокращению вредного воздействия загрязняющих веществ на здоровье человека необходимо перепрофилировать и модернизировать технологические процессы предприятий;</w:t>
      </w:r>
    </w:p>
    <w:p w14:paraId="012297EC" w14:textId="77777777" w:rsidR="003D6F52" w:rsidRPr="000825A3" w:rsidRDefault="003D6F52" w:rsidP="00A7586F">
      <w:pPr>
        <w:suppressAutoHyphens/>
        <w:spacing w:before="120" w:after="120" w:line="240" w:lineRule="auto"/>
        <w:ind w:firstLine="851"/>
        <w:jc w:val="both"/>
        <w:rPr>
          <w:rFonts w:ascii="Times New Roman" w:eastAsia="TimesNewRomanPS-BoldMT" w:hAnsi="Times New Roman" w:cs="Times New Roman"/>
          <w:sz w:val="24"/>
          <w:szCs w:val="24"/>
          <w:lang w:eastAsia="ru-RU"/>
        </w:rPr>
      </w:pPr>
      <w:r w:rsidRPr="000825A3">
        <w:rPr>
          <w:rFonts w:ascii="Times New Roman" w:eastAsia="TimesNewRomanPS-BoldMT" w:hAnsi="Times New Roman" w:cs="Times New Roman"/>
          <w:bCs/>
          <w:sz w:val="24"/>
          <w:szCs w:val="24"/>
          <w:lang w:eastAsia="ru-RU"/>
        </w:rPr>
        <w:t xml:space="preserve">Улучшение качества атмосферного воздуха </w:t>
      </w:r>
      <w:r w:rsidRPr="000825A3">
        <w:rPr>
          <w:rFonts w:ascii="Times New Roman" w:eastAsia="TimesNewRomanPSMT" w:hAnsi="Times New Roman" w:cs="Times New Roman"/>
          <w:sz w:val="24"/>
          <w:szCs w:val="24"/>
          <w:lang w:eastAsia="ru-RU"/>
        </w:rPr>
        <w:t>в большой мере</w:t>
      </w:r>
      <w:r w:rsidRPr="000825A3">
        <w:rPr>
          <w:rFonts w:ascii="Times New Roman" w:eastAsia="TimesNewRomanPS-BoldMT" w:hAnsi="Times New Roman" w:cs="Times New Roman"/>
          <w:sz w:val="24"/>
          <w:szCs w:val="24"/>
          <w:lang w:eastAsia="ru-RU"/>
        </w:rPr>
        <w:t xml:space="preserve">, может быть </w:t>
      </w:r>
      <w:r w:rsidRPr="000825A3">
        <w:rPr>
          <w:rFonts w:ascii="Times New Roman" w:eastAsia="TimesNewRomanPSMT" w:hAnsi="Times New Roman" w:cs="Times New Roman"/>
          <w:sz w:val="24"/>
          <w:szCs w:val="24"/>
          <w:lang w:eastAsia="ru-RU"/>
        </w:rPr>
        <w:t>обусловлено значительным улучшением качества дорожного покрытия на автодорогах</w:t>
      </w:r>
      <w:r w:rsidRPr="000825A3">
        <w:rPr>
          <w:rFonts w:ascii="Times New Roman" w:eastAsia="TimesNewRomanPS-BoldMT" w:hAnsi="Times New Roman" w:cs="Times New Roman"/>
          <w:sz w:val="24"/>
          <w:szCs w:val="24"/>
          <w:lang w:eastAsia="ru-RU"/>
        </w:rPr>
        <w:t xml:space="preserve">, </w:t>
      </w:r>
      <w:r w:rsidRPr="000825A3">
        <w:rPr>
          <w:rFonts w:ascii="Times New Roman" w:eastAsia="TimesNewRomanPSMT" w:hAnsi="Times New Roman" w:cs="Times New Roman"/>
          <w:sz w:val="24"/>
          <w:szCs w:val="24"/>
          <w:lang w:eastAsia="ru-RU"/>
        </w:rPr>
        <w:t>оборудованием тротуаров</w:t>
      </w:r>
      <w:r w:rsidRPr="000825A3">
        <w:rPr>
          <w:rFonts w:ascii="Times New Roman" w:eastAsia="TimesNewRomanPS-BoldMT" w:hAnsi="Times New Roman" w:cs="Times New Roman"/>
          <w:sz w:val="24"/>
          <w:szCs w:val="24"/>
          <w:lang w:eastAsia="ru-RU"/>
        </w:rPr>
        <w:t xml:space="preserve">, </w:t>
      </w:r>
      <w:r w:rsidRPr="000825A3">
        <w:rPr>
          <w:rFonts w:ascii="Times New Roman" w:eastAsia="TimesNewRomanPSMT" w:hAnsi="Times New Roman" w:cs="Times New Roman"/>
          <w:sz w:val="24"/>
          <w:szCs w:val="24"/>
          <w:lang w:eastAsia="ru-RU"/>
        </w:rPr>
        <w:t>улучшением текущего санитарного состояния улиц</w:t>
      </w:r>
      <w:r w:rsidRPr="000825A3">
        <w:rPr>
          <w:rFonts w:ascii="Times New Roman" w:eastAsia="TimesNewRomanPS-BoldMT" w:hAnsi="Times New Roman" w:cs="Times New Roman"/>
          <w:sz w:val="24"/>
          <w:szCs w:val="24"/>
          <w:lang w:eastAsia="ru-RU"/>
        </w:rPr>
        <w:t xml:space="preserve">, </w:t>
      </w:r>
      <w:r w:rsidRPr="000825A3">
        <w:rPr>
          <w:rFonts w:ascii="Times New Roman" w:eastAsia="TimesNewRomanPSMT" w:hAnsi="Times New Roman" w:cs="Times New Roman"/>
          <w:sz w:val="24"/>
          <w:szCs w:val="24"/>
          <w:lang w:eastAsia="ru-RU"/>
        </w:rPr>
        <w:t>благоустройством зон рекреации</w:t>
      </w:r>
      <w:r w:rsidRPr="000825A3">
        <w:rPr>
          <w:rFonts w:ascii="Times New Roman" w:eastAsia="TimesNewRomanPS-BoldMT" w:hAnsi="Times New Roman" w:cs="Times New Roman"/>
          <w:sz w:val="24"/>
          <w:szCs w:val="24"/>
          <w:lang w:eastAsia="ru-RU"/>
        </w:rPr>
        <w:t>,</w:t>
      </w:r>
      <w:r w:rsidRPr="000825A3">
        <w:rPr>
          <w:rFonts w:ascii="Times New Roman" w:eastAsia="TimesNewRomanPSMT" w:hAnsi="Times New Roman" w:cs="Times New Roman"/>
          <w:sz w:val="24"/>
          <w:szCs w:val="24"/>
          <w:lang w:eastAsia="ru-RU"/>
        </w:rPr>
        <w:t xml:space="preserve"> оборудованием парков и скверов</w:t>
      </w:r>
      <w:r w:rsidRPr="000825A3">
        <w:rPr>
          <w:rFonts w:ascii="Times New Roman" w:eastAsia="TimesNewRomanPS-BoldMT" w:hAnsi="Times New Roman" w:cs="Times New Roman"/>
          <w:sz w:val="24"/>
          <w:szCs w:val="24"/>
          <w:lang w:eastAsia="ru-RU"/>
        </w:rPr>
        <w:t>.</w:t>
      </w:r>
    </w:p>
    <w:p w14:paraId="272ADB0E" w14:textId="77777777" w:rsidR="003D6F52" w:rsidRPr="000825A3" w:rsidRDefault="003D6F52" w:rsidP="00A7586F">
      <w:pPr>
        <w:suppressAutoHyphens/>
        <w:spacing w:before="120" w:after="120" w:line="240" w:lineRule="auto"/>
        <w:ind w:firstLine="851"/>
        <w:jc w:val="both"/>
        <w:rPr>
          <w:rFonts w:ascii="Times New Roman" w:eastAsia="TimesNewRomanPS-BoldMT" w:hAnsi="Times New Roman" w:cs="Times New Roman"/>
          <w:sz w:val="24"/>
          <w:szCs w:val="24"/>
          <w:lang w:eastAsia="ru-RU"/>
        </w:rPr>
      </w:pPr>
    </w:p>
    <w:p w14:paraId="322262E8" w14:textId="77777777" w:rsidR="00633A2D" w:rsidRPr="000825A3" w:rsidRDefault="00633A2D" w:rsidP="00A7586F">
      <w:pPr>
        <w:suppressAutoHyphens/>
        <w:spacing w:before="120" w:after="120" w:line="240" w:lineRule="auto"/>
        <w:ind w:firstLine="851"/>
        <w:jc w:val="both"/>
        <w:rPr>
          <w:rFonts w:ascii="Times New Roman" w:eastAsia="TimesNewRomanPS-BoldMT" w:hAnsi="Times New Roman" w:cs="Times New Roman"/>
          <w:sz w:val="24"/>
          <w:szCs w:val="24"/>
          <w:lang w:eastAsia="ru-RU"/>
        </w:rPr>
      </w:pPr>
    </w:p>
    <w:p w14:paraId="6C3933CF" w14:textId="77777777" w:rsidR="003D6F52" w:rsidRPr="000825A3" w:rsidRDefault="003D6F52" w:rsidP="00A7586F">
      <w:pPr>
        <w:spacing w:before="120" w:after="120" w:line="240" w:lineRule="auto"/>
        <w:ind w:firstLine="851"/>
        <w:jc w:val="both"/>
        <w:rPr>
          <w:rFonts w:ascii="Times New Roman" w:eastAsia="Times New Roman" w:hAnsi="Times New Roman" w:cs="Times New Roman"/>
          <w:i/>
          <w:sz w:val="24"/>
          <w:szCs w:val="24"/>
          <w:lang w:eastAsia="ru-RU"/>
        </w:rPr>
      </w:pPr>
      <w:r w:rsidRPr="000825A3">
        <w:rPr>
          <w:rFonts w:ascii="Times New Roman" w:eastAsia="Times New Roman" w:hAnsi="Times New Roman" w:cs="Times New Roman"/>
          <w:i/>
          <w:sz w:val="24"/>
          <w:szCs w:val="24"/>
          <w:lang w:eastAsia="ru-RU"/>
        </w:rPr>
        <w:t>Изменение климата</w:t>
      </w:r>
    </w:p>
    <w:p w14:paraId="6985865E" w14:textId="77777777" w:rsidR="003D6F52" w:rsidRPr="000825A3" w:rsidRDefault="003D6F52" w:rsidP="00A7586F">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Калининграде наблюдается рост среднегодовой температуры (</w:t>
      </w:r>
      <w:r w:rsidR="00A7586F" w:rsidRPr="000825A3">
        <w:rPr>
          <w:rFonts w:ascii="Times New Roman" w:eastAsia="Times New Roman" w:hAnsi="Times New Roman" w:cs="Times New Roman"/>
          <w:sz w:val="24"/>
          <w:szCs w:val="24"/>
          <w:lang w:eastAsia="ru-RU"/>
        </w:rPr>
        <w:t>Рис.24</w:t>
      </w:r>
      <w:r w:rsidRPr="000825A3">
        <w:rPr>
          <w:rFonts w:ascii="Times New Roman" w:eastAsia="Times New Roman" w:hAnsi="Times New Roman" w:cs="Times New Roman"/>
          <w:sz w:val="24"/>
          <w:szCs w:val="24"/>
          <w:lang w:eastAsia="ru-RU"/>
        </w:rPr>
        <w:t>.1)</w:t>
      </w:r>
      <w:r w:rsidRPr="000825A3">
        <w:rPr>
          <w:rFonts w:ascii="Times New Roman" w:eastAsia="Times New Roman" w:hAnsi="Times New Roman" w:cs="Times New Roman"/>
          <w:sz w:val="24"/>
          <w:szCs w:val="24"/>
          <w:vertAlign w:val="superscript"/>
          <w:lang w:eastAsia="ru-RU"/>
        </w:rPr>
        <w:footnoteReference w:id="75"/>
      </w:r>
      <w:r w:rsidRPr="000825A3">
        <w:rPr>
          <w:rFonts w:ascii="Times New Roman" w:eastAsia="Times New Roman" w:hAnsi="Times New Roman" w:cs="Times New Roman"/>
          <w:sz w:val="24"/>
          <w:szCs w:val="24"/>
          <w:lang w:eastAsia="ru-RU"/>
        </w:rPr>
        <w:t>. В конце XX - начале XXI века значительно теплее стал январь, заметно выросла средняя температура февраля, марта, апреля, мая, июля, августа и декабря.</w:t>
      </w:r>
    </w:p>
    <w:tbl>
      <w:tblPr>
        <w:tblW w:w="0" w:type="auto"/>
        <w:tblLook w:val="04A0" w:firstRow="1" w:lastRow="0" w:firstColumn="1" w:lastColumn="0" w:noHBand="0" w:noVBand="1"/>
      </w:tblPr>
      <w:tblGrid>
        <w:gridCol w:w="9571"/>
      </w:tblGrid>
      <w:tr w:rsidR="003D6F52" w:rsidRPr="000825A3" w14:paraId="5F10D85A" w14:textId="77777777" w:rsidTr="003D6F52">
        <w:tc>
          <w:tcPr>
            <w:tcW w:w="9571" w:type="dxa"/>
          </w:tcPr>
          <w:p w14:paraId="4280B79D" w14:textId="77777777" w:rsidR="003D6F52" w:rsidRPr="000825A3" w:rsidRDefault="003D6F52" w:rsidP="003D6F52">
            <w:pPr>
              <w:spacing w:before="0" w:after="0" w:line="240" w:lineRule="auto"/>
              <w:jc w:val="center"/>
              <w:rPr>
                <w:rFonts w:ascii="Times New Roman" w:eastAsia="Times New Roman" w:hAnsi="Times New Roman" w:cs="Times New Roman"/>
                <w:sz w:val="24"/>
                <w:szCs w:val="24"/>
                <w:lang w:eastAsia="ru-RU"/>
              </w:rPr>
            </w:pPr>
            <w:r w:rsidRPr="000825A3">
              <w:rPr>
                <w:rFonts w:ascii="Times New Roman" w:eastAsia="Times New Roman" w:hAnsi="Times New Roman" w:cs="Times New Roman"/>
                <w:noProof/>
                <w:sz w:val="24"/>
                <w:szCs w:val="24"/>
                <w:lang w:eastAsia="ru-RU"/>
              </w:rPr>
              <w:lastRenderedPageBreak/>
              <w:drawing>
                <wp:inline distT="0" distB="0" distL="0" distR="0" wp14:anchorId="6CFF75DD" wp14:editId="1F5985DD">
                  <wp:extent cx="4876800" cy="28765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4876800" cy="2876550"/>
                          </a:xfrm>
                          <a:prstGeom prst="rect">
                            <a:avLst/>
                          </a:prstGeom>
                          <a:noFill/>
                          <a:ln>
                            <a:noFill/>
                          </a:ln>
                        </pic:spPr>
                      </pic:pic>
                    </a:graphicData>
                  </a:graphic>
                </wp:inline>
              </w:drawing>
            </w:r>
          </w:p>
        </w:tc>
      </w:tr>
      <w:tr w:rsidR="003D6F52" w:rsidRPr="000825A3" w14:paraId="7BE5CD71" w14:textId="77777777" w:rsidTr="003D6F52">
        <w:tc>
          <w:tcPr>
            <w:tcW w:w="9571" w:type="dxa"/>
          </w:tcPr>
          <w:p w14:paraId="2448D821" w14:textId="77777777" w:rsidR="003D6F52" w:rsidRPr="000825A3" w:rsidRDefault="003D6F52" w:rsidP="00DD0E55">
            <w:pPr>
              <w:shd w:val="clear" w:color="auto" w:fill="CFE0CF" w:themeFill="accent2" w:themeFillTint="99"/>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i/>
                <w:sz w:val="22"/>
                <w:szCs w:val="22"/>
              </w:rPr>
              <w:t>Рис.</w:t>
            </w:r>
            <w:r w:rsidR="00C51748" w:rsidRPr="000825A3">
              <w:rPr>
                <w:rFonts w:ascii="Times New Roman" w:hAnsi="Times New Roman" w:cs="Times New Roman"/>
                <w:b/>
                <w:i/>
                <w:sz w:val="22"/>
                <w:szCs w:val="22"/>
              </w:rPr>
              <w:t>24</w:t>
            </w:r>
            <w:r w:rsidRPr="000825A3">
              <w:rPr>
                <w:rFonts w:ascii="Times New Roman" w:hAnsi="Times New Roman" w:cs="Times New Roman"/>
                <w:b/>
                <w:i/>
                <w:sz w:val="22"/>
                <w:szCs w:val="22"/>
              </w:rPr>
              <w:t>.</w:t>
            </w:r>
            <w:proofErr w:type="gramStart"/>
            <w:r w:rsidRPr="000825A3">
              <w:rPr>
                <w:rFonts w:ascii="Times New Roman" w:hAnsi="Times New Roman" w:cs="Times New Roman"/>
                <w:b/>
                <w:i/>
                <w:sz w:val="22"/>
                <w:szCs w:val="22"/>
              </w:rPr>
              <w:t>1.Рост</w:t>
            </w:r>
            <w:proofErr w:type="gramEnd"/>
            <w:r w:rsidRPr="000825A3">
              <w:rPr>
                <w:rFonts w:ascii="Times New Roman" w:hAnsi="Times New Roman" w:cs="Times New Roman"/>
                <w:b/>
                <w:i/>
                <w:sz w:val="22"/>
                <w:szCs w:val="22"/>
              </w:rPr>
              <w:t xml:space="preserve"> среднегодовой температуры в городском округе «Город Калининград»</w:t>
            </w:r>
            <w:r w:rsidRPr="000825A3">
              <w:rPr>
                <w:rFonts w:ascii="Times New Roman" w:hAnsi="Times New Roman" w:cs="Times New Roman"/>
                <w:b/>
                <w:i/>
                <w:sz w:val="22"/>
                <w:szCs w:val="22"/>
                <w:vertAlign w:val="superscript"/>
              </w:rPr>
              <w:footnoteReference w:id="76"/>
            </w:r>
            <w:r w:rsidRPr="000825A3">
              <w:rPr>
                <w:rFonts w:ascii="Times New Roman" w:hAnsi="Times New Roman" w:cs="Times New Roman"/>
                <w:b/>
                <w:i/>
                <w:sz w:val="22"/>
                <w:szCs w:val="22"/>
                <w:vertAlign w:val="superscript"/>
              </w:rPr>
              <w:t>,</w:t>
            </w:r>
            <w:r w:rsidRPr="000825A3">
              <w:rPr>
                <w:rFonts w:ascii="Times New Roman" w:hAnsi="Times New Roman" w:cs="Times New Roman"/>
                <w:b/>
                <w:i/>
                <w:sz w:val="22"/>
                <w:szCs w:val="22"/>
                <w:vertAlign w:val="superscript"/>
              </w:rPr>
              <w:footnoteReference w:id="77"/>
            </w:r>
          </w:p>
          <w:p w14:paraId="19981EE4" w14:textId="77777777" w:rsidR="00DD0E55" w:rsidRPr="000825A3" w:rsidRDefault="00DD0E55" w:rsidP="00DD0E55">
            <w:pPr>
              <w:shd w:val="clear" w:color="auto" w:fill="CFE0CF" w:themeFill="accent2" w:themeFillTint="99"/>
              <w:spacing w:before="0" w:after="0" w:line="240" w:lineRule="auto"/>
              <w:jc w:val="center"/>
              <w:rPr>
                <w:rFonts w:ascii="Times New Roman" w:hAnsi="Times New Roman" w:cs="Times New Roman"/>
                <w:b/>
                <w:i/>
                <w:sz w:val="22"/>
                <w:szCs w:val="22"/>
              </w:rPr>
            </w:pPr>
          </w:p>
        </w:tc>
      </w:tr>
    </w:tbl>
    <w:p w14:paraId="3A07663B" w14:textId="77777777" w:rsidR="003D6F52" w:rsidRPr="000825A3" w:rsidRDefault="003D6F52" w:rsidP="003D6F52">
      <w:pPr>
        <w:spacing w:before="0" w:after="0" w:line="240" w:lineRule="auto"/>
        <w:ind w:firstLine="851"/>
        <w:jc w:val="both"/>
        <w:rPr>
          <w:rFonts w:ascii="Times New Roman" w:eastAsia="Times New Roman" w:hAnsi="Times New Roman" w:cs="Times New Roman"/>
          <w:sz w:val="24"/>
          <w:szCs w:val="24"/>
          <w:lang w:eastAsia="ru-RU"/>
        </w:rPr>
      </w:pPr>
    </w:p>
    <w:p w14:paraId="48E9BAC7" w14:textId="77777777" w:rsidR="003D6F52" w:rsidRPr="000825A3" w:rsidRDefault="003D6F52" w:rsidP="00C51748">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Характерно, что практически все абсолютные минимумы температуры города Калининграда по месяцам были зарегистрированы в XX веке (в основном 50-60-е </w:t>
      </w:r>
      <w:proofErr w:type="spellStart"/>
      <w:r w:rsidRPr="000825A3">
        <w:rPr>
          <w:rFonts w:ascii="Times New Roman" w:eastAsia="Times New Roman" w:hAnsi="Times New Roman" w:cs="Times New Roman"/>
          <w:sz w:val="24"/>
          <w:szCs w:val="24"/>
          <w:lang w:eastAsia="ru-RU"/>
        </w:rPr>
        <w:t>гг</w:t>
      </w:r>
      <w:proofErr w:type="spellEnd"/>
      <w:r w:rsidRPr="000825A3">
        <w:rPr>
          <w:rFonts w:ascii="Times New Roman" w:eastAsia="Times New Roman" w:hAnsi="Times New Roman" w:cs="Times New Roman"/>
          <w:sz w:val="24"/>
          <w:szCs w:val="24"/>
          <w:lang w:eastAsia="ru-RU"/>
        </w:rPr>
        <w:t>), в то время как практически все абсолютные максимумы приходятся на конец ХХ - начало XXI века (конец 60-х – 2010-е гг.)</w:t>
      </w:r>
      <w:r w:rsidRPr="000825A3">
        <w:rPr>
          <w:rFonts w:ascii="Times New Roman" w:eastAsia="Times New Roman" w:hAnsi="Times New Roman" w:cs="Times New Roman"/>
          <w:sz w:val="24"/>
          <w:szCs w:val="24"/>
          <w:vertAlign w:val="superscript"/>
          <w:lang w:eastAsia="ru-RU"/>
        </w:rPr>
        <w:footnoteReference w:id="78"/>
      </w:r>
      <w:r w:rsidRPr="000825A3">
        <w:rPr>
          <w:rFonts w:ascii="Times New Roman" w:eastAsia="Times New Roman" w:hAnsi="Times New Roman" w:cs="Times New Roman"/>
          <w:sz w:val="24"/>
          <w:szCs w:val="24"/>
          <w:lang w:eastAsia="ru-RU"/>
        </w:rPr>
        <w:t xml:space="preserve">. Средние температуры по месяцам имеют такую же динамику – самые холодные среднемесячные температуры приходятся на период до начала ХХ века (почти все приходятся на период до начала 90-х </w:t>
      </w:r>
      <w:proofErr w:type="spellStart"/>
      <w:r w:rsidRPr="000825A3">
        <w:rPr>
          <w:rFonts w:ascii="Times New Roman" w:eastAsia="Times New Roman" w:hAnsi="Times New Roman" w:cs="Times New Roman"/>
          <w:sz w:val="24"/>
          <w:szCs w:val="24"/>
          <w:lang w:eastAsia="ru-RU"/>
        </w:rPr>
        <w:t>гг</w:t>
      </w:r>
      <w:proofErr w:type="spellEnd"/>
      <w:r w:rsidRPr="000825A3">
        <w:rPr>
          <w:rFonts w:ascii="Times New Roman" w:eastAsia="Times New Roman" w:hAnsi="Times New Roman" w:cs="Times New Roman"/>
          <w:sz w:val="24"/>
          <w:szCs w:val="24"/>
          <w:lang w:eastAsia="ru-RU"/>
        </w:rPr>
        <w:t>), в то время как самые теплые среднемесячные температуры приходятся на конец ХХ-начало ХХ</w:t>
      </w:r>
      <w:r w:rsidRPr="000825A3">
        <w:rPr>
          <w:rFonts w:ascii="Times New Roman" w:eastAsia="Times New Roman" w:hAnsi="Times New Roman" w:cs="Times New Roman"/>
          <w:sz w:val="24"/>
          <w:szCs w:val="24"/>
          <w:lang w:val="en-US" w:eastAsia="ru-RU"/>
        </w:rPr>
        <w:t>I</w:t>
      </w:r>
      <w:r w:rsidRPr="000825A3">
        <w:rPr>
          <w:rFonts w:ascii="Times New Roman" w:eastAsia="Times New Roman" w:hAnsi="Times New Roman" w:cs="Times New Roman"/>
          <w:sz w:val="24"/>
          <w:szCs w:val="24"/>
          <w:lang w:eastAsia="ru-RU"/>
        </w:rPr>
        <w:t xml:space="preserve"> века (причем половина из них приходится на первое десятилетие нового столетия).</w:t>
      </w:r>
    </w:p>
    <w:p w14:paraId="49AF39DC" w14:textId="77777777" w:rsidR="003D6F52" w:rsidRPr="000825A3" w:rsidRDefault="003D6F52" w:rsidP="00C51748">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Наблюдается общее потепление климата (Рис.</w:t>
      </w:r>
      <w:r w:rsidR="00C51748" w:rsidRPr="000825A3">
        <w:rPr>
          <w:rFonts w:ascii="Times New Roman" w:eastAsia="Times New Roman" w:hAnsi="Times New Roman" w:cs="Times New Roman"/>
          <w:sz w:val="24"/>
          <w:szCs w:val="24"/>
          <w:lang w:eastAsia="ru-RU"/>
        </w:rPr>
        <w:t>24</w:t>
      </w:r>
      <w:r w:rsidRPr="000825A3">
        <w:rPr>
          <w:rFonts w:ascii="Times New Roman" w:eastAsia="Times New Roman" w:hAnsi="Times New Roman" w:cs="Times New Roman"/>
          <w:sz w:val="24"/>
          <w:szCs w:val="24"/>
          <w:lang w:eastAsia="ru-RU"/>
        </w:rPr>
        <w:t xml:space="preserve">.2, </w:t>
      </w:r>
      <w:r w:rsidR="00C51748" w:rsidRPr="000825A3">
        <w:rPr>
          <w:rFonts w:ascii="Times New Roman" w:eastAsia="Times New Roman" w:hAnsi="Times New Roman" w:cs="Times New Roman"/>
          <w:sz w:val="24"/>
          <w:szCs w:val="24"/>
          <w:lang w:eastAsia="ru-RU"/>
        </w:rPr>
        <w:t>24</w:t>
      </w:r>
      <w:r w:rsidRPr="000825A3">
        <w:rPr>
          <w:rFonts w:ascii="Times New Roman" w:eastAsia="Times New Roman" w:hAnsi="Times New Roman" w:cs="Times New Roman"/>
          <w:sz w:val="24"/>
          <w:szCs w:val="24"/>
          <w:lang w:eastAsia="ru-RU"/>
        </w:rPr>
        <w:t xml:space="preserve">.3) – общее уменьшение абсолютных максимумов и увеличение абсолютных минимумов температур с 2001 по 2014 </w:t>
      </w:r>
      <w:proofErr w:type="spellStart"/>
      <w:r w:rsidRPr="000825A3">
        <w:rPr>
          <w:rFonts w:ascii="Times New Roman" w:eastAsia="Times New Roman" w:hAnsi="Times New Roman" w:cs="Times New Roman"/>
          <w:sz w:val="24"/>
          <w:szCs w:val="24"/>
          <w:lang w:eastAsia="ru-RU"/>
        </w:rPr>
        <w:t>гг</w:t>
      </w:r>
      <w:proofErr w:type="spellEnd"/>
      <w:r w:rsidRPr="000825A3">
        <w:rPr>
          <w:rFonts w:ascii="Times New Roman" w:eastAsia="Times New Roman" w:hAnsi="Times New Roman" w:cs="Times New Roman"/>
          <w:sz w:val="24"/>
          <w:szCs w:val="24"/>
          <w:lang w:eastAsia="ru-RU"/>
        </w:rPr>
        <w:t xml:space="preserve"> (Линии трендов). На конец XX - начало XXI века приходится множество температурных максимумов, в то время как температурных минимумов в последнее время почти не наблюдается. </w:t>
      </w:r>
    </w:p>
    <w:p w14:paraId="624B9765" w14:textId="77777777" w:rsidR="003D6F52" w:rsidRPr="000825A3" w:rsidRDefault="003D6F52" w:rsidP="003D6F52">
      <w:pPr>
        <w:spacing w:before="0" w:after="0" w:line="240" w:lineRule="auto"/>
        <w:ind w:firstLine="851"/>
        <w:jc w:val="both"/>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85"/>
        <w:gridCol w:w="4786"/>
      </w:tblGrid>
      <w:tr w:rsidR="003D6F52" w:rsidRPr="000825A3" w14:paraId="55D5C26C" w14:textId="77777777" w:rsidTr="003D6F52">
        <w:tc>
          <w:tcPr>
            <w:tcW w:w="4785" w:type="dxa"/>
          </w:tcPr>
          <w:p w14:paraId="08FBDBCE" w14:textId="77777777" w:rsidR="003D6F52" w:rsidRPr="000825A3" w:rsidRDefault="003D6F52" w:rsidP="003D6F52">
            <w:pPr>
              <w:spacing w:before="0" w:after="0" w:line="240" w:lineRule="auto"/>
              <w:jc w:val="center"/>
              <w:rPr>
                <w:rFonts w:ascii="Times New Roman" w:eastAsia="Times New Roman" w:hAnsi="Times New Roman" w:cs="Times New Roman"/>
                <w:b/>
                <w:i/>
                <w:sz w:val="24"/>
                <w:szCs w:val="24"/>
                <w:lang w:eastAsia="ru-RU"/>
              </w:rPr>
            </w:pPr>
            <w:r w:rsidRPr="000825A3">
              <w:rPr>
                <w:rFonts w:ascii="Times New Roman" w:eastAsia="Times New Roman" w:hAnsi="Times New Roman" w:cs="Times New Roman"/>
                <w:b/>
                <w:i/>
                <w:noProof/>
                <w:sz w:val="24"/>
                <w:szCs w:val="24"/>
                <w:lang w:eastAsia="ru-RU"/>
              </w:rPr>
              <w:drawing>
                <wp:inline distT="0" distB="0" distL="0" distR="0" wp14:anchorId="48713C63" wp14:editId="3B267848">
                  <wp:extent cx="2552700" cy="20764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552700" cy="2076450"/>
                          </a:xfrm>
                          <a:prstGeom prst="rect">
                            <a:avLst/>
                          </a:prstGeom>
                          <a:noFill/>
                          <a:ln>
                            <a:noFill/>
                          </a:ln>
                        </pic:spPr>
                      </pic:pic>
                    </a:graphicData>
                  </a:graphic>
                </wp:inline>
              </w:drawing>
            </w:r>
          </w:p>
        </w:tc>
        <w:tc>
          <w:tcPr>
            <w:tcW w:w="4786" w:type="dxa"/>
          </w:tcPr>
          <w:p w14:paraId="412C26B5" w14:textId="77777777" w:rsidR="003D6F52" w:rsidRPr="000825A3" w:rsidRDefault="003D6F52" w:rsidP="003D6F52">
            <w:pPr>
              <w:spacing w:before="0" w:after="0" w:line="240" w:lineRule="auto"/>
              <w:jc w:val="center"/>
              <w:rPr>
                <w:rFonts w:ascii="Times New Roman" w:eastAsia="Times New Roman" w:hAnsi="Times New Roman" w:cs="Times New Roman"/>
                <w:b/>
                <w:i/>
                <w:sz w:val="24"/>
                <w:szCs w:val="24"/>
                <w:lang w:eastAsia="ru-RU"/>
              </w:rPr>
            </w:pPr>
            <w:r w:rsidRPr="000825A3">
              <w:rPr>
                <w:rFonts w:ascii="Times New Roman" w:eastAsia="Times New Roman" w:hAnsi="Times New Roman" w:cs="Times New Roman"/>
                <w:b/>
                <w:i/>
                <w:noProof/>
                <w:sz w:val="24"/>
                <w:szCs w:val="24"/>
                <w:lang w:eastAsia="ru-RU"/>
              </w:rPr>
              <w:drawing>
                <wp:inline distT="0" distB="0" distL="0" distR="0" wp14:anchorId="4DE14596" wp14:editId="563766C1">
                  <wp:extent cx="2695575" cy="20669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695575" cy="2066925"/>
                          </a:xfrm>
                          <a:prstGeom prst="rect">
                            <a:avLst/>
                          </a:prstGeom>
                          <a:noFill/>
                          <a:ln>
                            <a:noFill/>
                          </a:ln>
                        </pic:spPr>
                      </pic:pic>
                    </a:graphicData>
                  </a:graphic>
                </wp:inline>
              </w:drawing>
            </w:r>
          </w:p>
        </w:tc>
      </w:tr>
      <w:tr w:rsidR="003D6F52" w:rsidRPr="000825A3" w14:paraId="45FF4394" w14:textId="77777777" w:rsidTr="003D6F52">
        <w:tc>
          <w:tcPr>
            <w:tcW w:w="4785" w:type="dxa"/>
          </w:tcPr>
          <w:p w14:paraId="04908CD1" w14:textId="77777777" w:rsidR="003D6F52" w:rsidRPr="000825A3" w:rsidRDefault="003D6F52" w:rsidP="00DD0E55">
            <w:pPr>
              <w:shd w:val="clear" w:color="auto" w:fill="CFE0CF" w:themeFill="accent2" w:themeFillTint="99"/>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i/>
                <w:sz w:val="22"/>
                <w:szCs w:val="22"/>
              </w:rPr>
              <w:lastRenderedPageBreak/>
              <w:t>Рис.</w:t>
            </w:r>
            <w:r w:rsidR="00C51748" w:rsidRPr="000825A3">
              <w:rPr>
                <w:rFonts w:ascii="Times New Roman" w:hAnsi="Times New Roman" w:cs="Times New Roman"/>
                <w:b/>
                <w:i/>
                <w:sz w:val="22"/>
                <w:szCs w:val="22"/>
              </w:rPr>
              <w:t>24</w:t>
            </w:r>
            <w:r w:rsidRPr="000825A3">
              <w:rPr>
                <w:rFonts w:ascii="Times New Roman" w:hAnsi="Times New Roman" w:cs="Times New Roman"/>
                <w:b/>
                <w:i/>
                <w:sz w:val="22"/>
                <w:szCs w:val="22"/>
              </w:rPr>
              <w:t xml:space="preserve">.2. Абсолютные минимумы температур ГО «Город Калининград» с 2001 по 2014 </w:t>
            </w:r>
            <w:proofErr w:type="spellStart"/>
            <w:r w:rsidRPr="000825A3">
              <w:rPr>
                <w:rFonts w:ascii="Times New Roman" w:hAnsi="Times New Roman" w:cs="Times New Roman"/>
                <w:b/>
                <w:i/>
                <w:sz w:val="22"/>
                <w:szCs w:val="22"/>
              </w:rPr>
              <w:t>гг</w:t>
            </w:r>
            <w:proofErr w:type="spellEnd"/>
            <w:r w:rsidRPr="000825A3">
              <w:rPr>
                <w:rFonts w:ascii="Times New Roman" w:hAnsi="Times New Roman" w:cs="Times New Roman"/>
                <w:b/>
                <w:i/>
                <w:sz w:val="22"/>
                <w:szCs w:val="22"/>
                <w:vertAlign w:val="superscript"/>
              </w:rPr>
              <w:footnoteReference w:id="79"/>
            </w:r>
          </w:p>
        </w:tc>
        <w:tc>
          <w:tcPr>
            <w:tcW w:w="4786" w:type="dxa"/>
          </w:tcPr>
          <w:p w14:paraId="3876F0C3" w14:textId="77777777" w:rsidR="003D6F52" w:rsidRPr="000825A3" w:rsidRDefault="003D6F52" w:rsidP="00DD0E55">
            <w:pPr>
              <w:shd w:val="clear" w:color="auto" w:fill="CFE0CF" w:themeFill="accent2" w:themeFillTint="99"/>
              <w:spacing w:before="0" w:after="0" w:line="240" w:lineRule="auto"/>
              <w:jc w:val="center"/>
              <w:rPr>
                <w:rFonts w:ascii="Times New Roman" w:hAnsi="Times New Roman" w:cs="Times New Roman"/>
                <w:b/>
                <w:i/>
                <w:sz w:val="22"/>
                <w:szCs w:val="22"/>
              </w:rPr>
            </w:pPr>
            <w:r w:rsidRPr="000825A3">
              <w:rPr>
                <w:rFonts w:ascii="Times New Roman" w:hAnsi="Times New Roman" w:cs="Times New Roman"/>
                <w:b/>
                <w:i/>
                <w:sz w:val="22"/>
                <w:szCs w:val="22"/>
              </w:rPr>
              <w:t>Рис.</w:t>
            </w:r>
            <w:r w:rsidR="00C51748" w:rsidRPr="000825A3">
              <w:rPr>
                <w:rFonts w:ascii="Times New Roman" w:hAnsi="Times New Roman" w:cs="Times New Roman"/>
                <w:b/>
                <w:i/>
                <w:sz w:val="22"/>
                <w:szCs w:val="22"/>
              </w:rPr>
              <w:t>24</w:t>
            </w:r>
            <w:r w:rsidRPr="000825A3">
              <w:rPr>
                <w:rFonts w:ascii="Times New Roman" w:hAnsi="Times New Roman" w:cs="Times New Roman"/>
                <w:b/>
                <w:i/>
                <w:sz w:val="22"/>
                <w:szCs w:val="22"/>
              </w:rPr>
              <w:t xml:space="preserve">.3. Абсолютные максимумы температур ГО «Город Калининград» с 2001 по 2014 </w:t>
            </w:r>
            <w:proofErr w:type="spellStart"/>
            <w:r w:rsidRPr="000825A3">
              <w:rPr>
                <w:rFonts w:ascii="Times New Roman" w:hAnsi="Times New Roman" w:cs="Times New Roman"/>
                <w:b/>
                <w:i/>
                <w:sz w:val="22"/>
                <w:szCs w:val="22"/>
              </w:rPr>
              <w:t>гг</w:t>
            </w:r>
            <w:proofErr w:type="spellEnd"/>
            <w:r w:rsidRPr="000825A3">
              <w:rPr>
                <w:rFonts w:ascii="Times New Roman" w:hAnsi="Times New Roman" w:cs="Times New Roman"/>
                <w:b/>
                <w:i/>
                <w:sz w:val="22"/>
                <w:szCs w:val="22"/>
                <w:vertAlign w:val="superscript"/>
              </w:rPr>
              <w:footnoteReference w:id="80"/>
            </w:r>
          </w:p>
        </w:tc>
      </w:tr>
    </w:tbl>
    <w:p w14:paraId="6CD05D54" w14:textId="77777777" w:rsidR="003D6F52" w:rsidRPr="000825A3" w:rsidRDefault="003D6F52" w:rsidP="00C51748">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Участились также засушливые месяцы и месяцы с обильным количеством осадков. Увеличилось количество экстремальных погодных явлений (ураганы).</w:t>
      </w:r>
    </w:p>
    <w:p w14:paraId="1099542F" w14:textId="77777777" w:rsidR="003D6F52" w:rsidRPr="000825A3" w:rsidRDefault="003D6F52" w:rsidP="00C51748">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дальнейшем можно прогнозировать, что потепление климата продолжится</w:t>
      </w:r>
      <w:r w:rsidRPr="000825A3">
        <w:rPr>
          <w:rFonts w:ascii="Times New Roman" w:eastAsia="Times New Roman" w:hAnsi="Times New Roman" w:cs="Times New Roman"/>
          <w:sz w:val="24"/>
          <w:szCs w:val="24"/>
          <w:vertAlign w:val="superscript"/>
          <w:lang w:eastAsia="ru-RU"/>
        </w:rPr>
        <w:footnoteReference w:id="81"/>
      </w:r>
      <w:r w:rsidRPr="000825A3">
        <w:rPr>
          <w:rFonts w:ascii="Times New Roman" w:eastAsia="Times New Roman" w:hAnsi="Times New Roman" w:cs="Times New Roman"/>
          <w:sz w:val="24"/>
          <w:szCs w:val="24"/>
          <w:lang w:eastAsia="ru-RU"/>
        </w:rPr>
        <w:t>, что требует более внимательного наблюдения за атмосферными явлениями, а также учета возможных последствий изменения климата (ливни, затопление территорий) в городском хозяйстве.</w:t>
      </w:r>
    </w:p>
    <w:p w14:paraId="653F3B81" w14:textId="77777777" w:rsidR="003D6F52" w:rsidRPr="000825A3" w:rsidRDefault="003D6F52" w:rsidP="00C51748">
      <w:pPr>
        <w:spacing w:before="120" w:after="120" w:line="240" w:lineRule="auto"/>
        <w:ind w:firstLine="851"/>
        <w:jc w:val="both"/>
        <w:rPr>
          <w:rFonts w:ascii="Times New Roman" w:eastAsia="Times New Roman" w:hAnsi="Times New Roman" w:cs="Times New Roman"/>
          <w:sz w:val="24"/>
          <w:szCs w:val="24"/>
          <w:lang w:eastAsia="ru-RU"/>
        </w:rPr>
      </w:pPr>
    </w:p>
    <w:p w14:paraId="45DAB90D" w14:textId="77777777" w:rsidR="003D6F52" w:rsidRPr="000825A3" w:rsidRDefault="003D6F52" w:rsidP="00C51748">
      <w:pPr>
        <w:spacing w:before="120" w:after="120" w:line="240" w:lineRule="auto"/>
        <w:ind w:firstLine="851"/>
        <w:jc w:val="both"/>
        <w:rPr>
          <w:rFonts w:ascii="Times New Roman" w:eastAsia="Times New Roman" w:hAnsi="Times New Roman" w:cs="Times New Roman"/>
          <w:i/>
          <w:sz w:val="24"/>
          <w:szCs w:val="24"/>
          <w:lang w:eastAsia="ru-RU"/>
        </w:rPr>
      </w:pPr>
      <w:r w:rsidRPr="000825A3">
        <w:rPr>
          <w:rFonts w:ascii="Times New Roman" w:eastAsia="Times New Roman" w:hAnsi="Times New Roman" w:cs="Times New Roman"/>
          <w:i/>
          <w:sz w:val="24"/>
          <w:szCs w:val="24"/>
          <w:lang w:eastAsia="ru-RU"/>
        </w:rPr>
        <w:t>Охрана поверхностных вод</w:t>
      </w:r>
    </w:p>
    <w:p w14:paraId="72FA04DB" w14:textId="77777777" w:rsidR="003D6F52" w:rsidRPr="000825A3" w:rsidRDefault="003D6F52" w:rsidP="00C51748">
      <w:pPr>
        <w:suppressAutoHyphens/>
        <w:spacing w:before="120" w:after="120" w:line="240" w:lineRule="auto"/>
        <w:ind w:firstLine="851"/>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К приоритетным экологическим проблемам городского округа «Город Калининград» относится загрязнение поверхностных вод, загрязнение отходами производства и потребления.</w:t>
      </w:r>
    </w:p>
    <w:p w14:paraId="7C993D4A" w14:textId="77777777" w:rsidR="003D6F52" w:rsidRPr="000825A3" w:rsidRDefault="003D6F52" w:rsidP="00C51748">
      <w:pPr>
        <w:suppressAutoHyphens/>
        <w:spacing w:before="120" w:after="120" w:line="240" w:lineRule="auto"/>
        <w:ind w:firstLine="851"/>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Среди главных причин продолжающегося интенсивного загрязнения водных ресурсов: недостаточные темпы реконструкции и строительства очистных сооружений, недостаток локальных очистных сооружений перед сбросом сточных вод промышленных предприятий города в системы канализации, недостаточное развитие системы оборотного водоснабжения, недостаточное использование (внедрение) экологически чистых технологий</w:t>
      </w:r>
      <w:r w:rsidRPr="000825A3">
        <w:rPr>
          <w:rFonts w:ascii="Times New Roman" w:eastAsia="TimesNewRoman" w:hAnsi="Times New Roman" w:cs="Times New Roman"/>
          <w:sz w:val="24"/>
          <w:szCs w:val="24"/>
          <w:vertAlign w:val="superscript"/>
          <w:lang w:eastAsia="ru-RU"/>
        </w:rPr>
        <w:footnoteReference w:id="82"/>
      </w:r>
      <w:r w:rsidRPr="000825A3">
        <w:rPr>
          <w:rFonts w:ascii="Times New Roman" w:eastAsia="TimesNewRoman" w:hAnsi="Times New Roman" w:cs="Times New Roman"/>
          <w:sz w:val="24"/>
          <w:szCs w:val="24"/>
          <w:lang w:eastAsia="ru-RU"/>
        </w:rPr>
        <w:t>.</w:t>
      </w:r>
    </w:p>
    <w:p w14:paraId="1DD14A47" w14:textId="77777777" w:rsidR="003D6F52" w:rsidRPr="000825A3" w:rsidRDefault="003D6F52" w:rsidP="00C51748">
      <w:pPr>
        <w:suppressAutoHyphens/>
        <w:spacing w:before="120" w:after="120" w:line="240" w:lineRule="auto"/>
        <w:ind w:firstLine="851"/>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В настоящее время отходы производства и потребления складируются на санкционированн</w:t>
      </w:r>
      <w:r w:rsidR="00017263" w:rsidRPr="000825A3">
        <w:rPr>
          <w:rFonts w:ascii="Times New Roman" w:eastAsia="TimesNewRoman" w:hAnsi="Times New Roman" w:cs="Times New Roman"/>
          <w:sz w:val="24"/>
          <w:szCs w:val="24"/>
          <w:lang w:eastAsia="ru-RU"/>
        </w:rPr>
        <w:t>ой</w:t>
      </w:r>
      <w:r w:rsidRPr="000825A3">
        <w:rPr>
          <w:rFonts w:ascii="Times New Roman" w:eastAsia="TimesNewRoman" w:hAnsi="Times New Roman" w:cs="Times New Roman"/>
          <w:sz w:val="24"/>
          <w:szCs w:val="24"/>
          <w:lang w:eastAsia="ru-RU"/>
        </w:rPr>
        <w:t xml:space="preserve"> и несанкционированных </w:t>
      </w:r>
      <w:r w:rsidR="00017263" w:rsidRPr="000825A3">
        <w:rPr>
          <w:rFonts w:ascii="Times New Roman" w:eastAsia="TimesNewRoman" w:hAnsi="Times New Roman" w:cs="Times New Roman"/>
          <w:sz w:val="24"/>
          <w:szCs w:val="24"/>
          <w:lang w:eastAsia="ru-RU"/>
        </w:rPr>
        <w:t xml:space="preserve">(стихийных) </w:t>
      </w:r>
      <w:r w:rsidRPr="000825A3">
        <w:rPr>
          <w:rFonts w:ascii="Times New Roman" w:eastAsia="TimesNewRoman" w:hAnsi="Times New Roman" w:cs="Times New Roman"/>
          <w:sz w:val="24"/>
          <w:szCs w:val="24"/>
          <w:lang w:eastAsia="ru-RU"/>
        </w:rPr>
        <w:t>свалках, техническая эк</w:t>
      </w:r>
      <w:r w:rsidR="00017263" w:rsidRPr="000825A3">
        <w:rPr>
          <w:rFonts w:ascii="Times New Roman" w:eastAsia="TimesNewRoman" w:hAnsi="Times New Roman" w:cs="Times New Roman"/>
          <w:sz w:val="24"/>
          <w:szCs w:val="24"/>
          <w:lang w:eastAsia="ru-RU"/>
        </w:rPr>
        <w:t xml:space="preserve">сплуатация существующего </w:t>
      </w:r>
      <w:r w:rsidRPr="000825A3">
        <w:rPr>
          <w:rFonts w:ascii="Times New Roman" w:eastAsia="TimesNewRoman" w:hAnsi="Times New Roman" w:cs="Times New Roman"/>
          <w:sz w:val="24"/>
          <w:szCs w:val="24"/>
          <w:lang w:eastAsia="ru-RU"/>
        </w:rPr>
        <w:t>объект</w:t>
      </w:r>
      <w:r w:rsidR="00017263" w:rsidRPr="000825A3">
        <w:rPr>
          <w:rFonts w:ascii="Times New Roman" w:eastAsia="TimesNewRoman" w:hAnsi="Times New Roman" w:cs="Times New Roman"/>
          <w:sz w:val="24"/>
          <w:szCs w:val="24"/>
          <w:lang w:eastAsia="ru-RU"/>
        </w:rPr>
        <w:t>а</w:t>
      </w:r>
      <w:r w:rsidRPr="000825A3">
        <w:rPr>
          <w:rFonts w:ascii="Times New Roman" w:eastAsia="TimesNewRoman" w:hAnsi="Times New Roman" w:cs="Times New Roman"/>
          <w:sz w:val="24"/>
          <w:szCs w:val="24"/>
          <w:lang w:eastAsia="ru-RU"/>
        </w:rPr>
        <w:t xml:space="preserve"> хранения и захоронения отходов не отвечают требованиям санитарного законодательства, большая часть объектов расположена в зонах проникновения грунтовых вод. </w:t>
      </w:r>
    </w:p>
    <w:p w14:paraId="011B4C28" w14:textId="77777777" w:rsidR="003D6F52" w:rsidRPr="000825A3" w:rsidRDefault="003D6F52" w:rsidP="00C51748">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NewRoman" w:hAnsi="Times New Roman" w:cs="Times New Roman"/>
          <w:sz w:val="24"/>
          <w:szCs w:val="24"/>
          <w:lang w:eastAsia="ru-RU"/>
        </w:rPr>
        <w:t>Основной причиной загрязнения водных объектов является сброс неочищенных и недостаточно очищенных сточных вод в водные объекты города Калининграда</w:t>
      </w:r>
      <w:r w:rsidRPr="000825A3">
        <w:rPr>
          <w:rFonts w:ascii="Times New Roman" w:eastAsia="TimesNewRoman" w:hAnsi="Times New Roman" w:cs="Times New Roman"/>
          <w:sz w:val="24"/>
          <w:szCs w:val="24"/>
          <w:vertAlign w:val="superscript"/>
          <w:lang w:eastAsia="ru-RU"/>
        </w:rPr>
        <w:footnoteReference w:id="83"/>
      </w:r>
      <w:r w:rsidRPr="000825A3">
        <w:rPr>
          <w:rFonts w:ascii="Times New Roman" w:eastAsia="TimesNewRoman" w:hAnsi="Times New Roman" w:cs="Times New Roman"/>
          <w:sz w:val="24"/>
          <w:szCs w:val="24"/>
          <w:lang w:eastAsia="ru-RU"/>
        </w:rPr>
        <w:t>.</w:t>
      </w:r>
    </w:p>
    <w:p w14:paraId="0F453D27" w14:textId="77777777" w:rsidR="003D6F52" w:rsidRPr="000825A3" w:rsidRDefault="003D6F52" w:rsidP="00C51748">
      <w:pPr>
        <w:autoSpaceDE w:val="0"/>
        <w:autoSpaceDN w:val="0"/>
        <w:adjustRightInd w:val="0"/>
        <w:spacing w:before="120" w:after="120" w:line="240" w:lineRule="auto"/>
        <w:ind w:firstLine="900"/>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Мероприятия для улучшения состояния водных объектов:</w:t>
      </w:r>
    </w:p>
    <w:p w14:paraId="6E47B17F"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должна внедряться раздельная дождевая канализация, стоки должны проходить очистку перед сбросом в водные объекты,</w:t>
      </w:r>
    </w:p>
    <w:p w14:paraId="4F71408C"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развитие систем оборотного водоснабжения и повторного использования производственных стоков,</w:t>
      </w:r>
    </w:p>
    <w:p w14:paraId="46C61034"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соблюдение нормативов предельно допустимого содержания загрязняющих веществ в стоках,</w:t>
      </w:r>
    </w:p>
    <w:p w14:paraId="37687076"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улучшение экологического состояния побережья залива,</w:t>
      </w:r>
    </w:p>
    <w:p w14:paraId="3CAF22FA"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NewRoman" w:hAnsi="Times New Roman" w:cs="Times New Roman"/>
          <w:sz w:val="24"/>
          <w:szCs w:val="24"/>
          <w:lang w:eastAsia="ru-RU"/>
        </w:rPr>
      </w:pPr>
      <w:r w:rsidRPr="000825A3">
        <w:rPr>
          <w:rFonts w:ascii="Times New Roman" w:eastAsia="TimesNewRoman" w:hAnsi="Times New Roman" w:cs="Times New Roman"/>
          <w:sz w:val="24"/>
          <w:szCs w:val="24"/>
          <w:lang w:eastAsia="ru-RU"/>
        </w:rPr>
        <w:t>строительство и модернизация очистных сооружений,</w:t>
      </w:r>
    </w:p>
    <w:p w14:paraId="25DDAEEF"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lastRenderedPageBreak/>
        <w:t>замена или восстановление и реконструкция гидротехнических сооружений и дренажной системы,</w:t>
      </w:r>
    </w:p>
    <w:p w14:paraId="448CBFB2"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очистка береговой полосы от древесно-кустарниковой растительности, бытового мусора и донных отложений,</w:t>
      </w:r>
    </w:p>
    <w:p w14:paraId="66A2E455"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строительство сетей дождевой канализации и закрытой осушительной сети на территории крупных жилых массивов, подверженных подтоплению вследствие неудовлетворительного состояния существующих сетей или их отсутствия, </w:t>
      </w:r>
    </w:p>
    <w:p w14:paraId="121E7476"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осушение территорий, подверженных подтоплению грунтовыми водами закрытой и открытой осушительной сетью.</w:t>
      </w:r>
    </w:p>
    <w:p w14:paraId="356695B4" w14:textId="77777777" w:rsidR="003D6F52" w:rsidRPr="000825A3" w:rsidRDefault="003D6F52" w:rsidP="00C51748">
      <w:pPr>
        <w:autoSpaceDE w:val="0"/>
        <w:autoSpaceDN w:val="0"/>
        <w:adjustRightInd w:val="0"/>
        <w:spacing w:before="120" w:after="120" w:line="240" w:lineRule="auto"/>
        <w:ind w:firstLine="851"/>
        <w:jc w:val="both"/>
        <w:rPr>
          <w:rFonts w:ascii="Times New Roman" w:eastAsia="TimesNewRoman" w:hAnsi="Times New Roman" w:cs="Times New Roman"/>
          <w:sz w:val="24"/>
          <w:szCs w:val="24"/>
          <w:lang w:eastAsia="ru-RU"/>
        </w:rPr>
      </w:pPr>
    </w:p>
    <w:p w14:paraId="3B89F521" w14:textId="77777777" w:rsidR="003D6F52" w:rsidRPr="000825A3" w:rsidRDefault="003D6F52" w:rsidP="00C51748">
      <w:pPr>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i/>
          <w:sz w:val="24"/>
          <w:szCs w:val="24"/>
          <w:lang w:eastAsia="ru-RU"/>
        </w:rPr>
        <w:t>Санитарная очистка территории</w:t>
      </w:r>
    </w:p>
    <w:p w14:paraId="368DCB8E" w14:textId="77777777" w:rsidR="003D6F52" w:rsidRPr="000825A3" w:rsidRDefault="003D6F52" w:rsidP="00C51748">
      <w:pPr>
        <w:suppressAutoHyphens/>
        <w:spacing w:before="120" w:after="120" w:line="240" w:lineRule="auto"/>
        <w:ind w:firstLine="851"/>
        <w:jc w:val="both"/>
        <w:rPr>
          <w:rFonts w:ascii="Times New Roman" w:eastAsia="TimesNewRomanPSMT" w:hAnsi="Times New Roman" w:cs="Times New Roman"/>
          <w:sz w:val="24"/>
          <w:szCs w:val="24"/>
          <w:lang w:eastAsia="ru-RU"/>
        </w:rPr>
      </w:pPr>
      <w:r w:rsidRPr="000825A3">
        <w:rPr>
          <w:rFonts w:ascii="Times New Roman" w:eastAsia="TimesNewRomanPSMT" w:hAnsi="Times New Roman" w:cs="Times New Roman"/>
          <w:sz w:val="24"/>
          <w:szCs w:val="24"/>
          <w:lang w:eastAsia="ru-RU"/>
        </w:rPr>
        <w:t>С санитарно-гигиенической точки зрения влияние факторов среды обитания на состояние здоровья населения наибольшим образом отражается в показателе первичной заболеваемости населения т.к. частота возникновения новых случаев заболеваний во многом определяется интенсивностью воздействия факторов среды обитания на организм человека. Распространенность заболеваний (общая заболеваемость) является интегральным показателем состояния здоровья населения</w:t>
      </w:r>
      <w:r w:rsidRPr="000825A3">
        <w:rPr>
          <w:rFonts w:ascii="Times New Roman" w:eastAsia="TimesNewRomanPSMT" w:hAnsi="Times New Roman" w:cs="Times New Roman"/>
          <w:sz w:val="24"/>
          <w:szCs w:val="24"/>
          <w:vertAlign w:val="superscript"/>
          <w:lang w:eastAsia="ru-RU"/>
        </w:rPr>
        <w:footnoteReference w:id="84"/>
      </w:r>
      <w:r w:rsidRPr="000825A3">
        <w:rPr>
          <w:rFonts w:ascii="Times New Roman" w:eastAsia="TimesNewRomanPSMT" w:hAnsi="Times New Roman" w:cs="Times New Roman"/>
          <w:sz w:val="24"/>
          <w:szCs w:val="24"/>
          <w:lang w:eastAsia="ru-RU"/>
        </w:rPr>
        <w:t>.</w:t>
      </w:r>
    </w:p>
    <w:p w14:paraId="78C6D4E2" w14:textId="77777777" w:rsidR="003D6F52" w:rsidRPr="000825A3" w:rsidRDefault="003D6F52" w:rsidP="00C51748">
      <w:pPr>
        <w:suppressAutoHyphens/>
        <w:spacing w:before="120" w:after="120" w:line="240" w:lineRule="auto"/>
        <w:ind w:firstLine="851"/>
        <w:jc w:val="both"/>
        <w:rPr>
          <w:rFonts w:ascii="Times New Roman" w:eastAsia="TimesNewRomanPSMT" w:hAnsi="Times New Roman" w:cs="Times New Roman"/>
          <w:sz w:val="24"/>
          <w:szCs w:val="24"/>
          <w:lang w:eastAsia="ru-RU"/>
        </w:rPr>
      </w:pPr>
      <w:r w:rsidRPr="000825A3">
        <w:rPr>
          <w:rFonts w:ascii="Times New Roman" w:eastAsia="TimesNewRomanPS-BoldMT" w:hAnsi="Times New Roman" w:cs="Times New Roman"/>
          <w:sz w:val="24"/>
          <w:szCs w:val="24"/>
          <w:lang w:eastAsia="ru-RU"/>
        </w:rPr>
        <w:t xml:space="preserve">Выше среднего по области </w:t>
      </w:r>
      <w:r w:rsidRPr="000825A3">
        <w:rPr>
          <w:rFonts w:ascii="Times New Roman" w:eastAsia="TimesNewRomanPSMT" w:hAnsi="Times New Roman" w:cs="Times New Roman"/>
          <w:sz w:val="24"/>
          <w:szCs w:val="24"/>
          <w:lang w:eastAsia="ru-RU"/>
        </w:rPr>
        <w:t>показателя</w:t>
      </w:r>
      <w:r w:rsidRPr="000825A3">
        <w:rPr>
          <w:rFonts w:ascii="Times New Roman" w:eastAsia="TimesNewRomanPS-BoldMT" w:hAnsi="Times New Roman" w:cs="Times New Roman"/>
          <w:sz w:val="24"/>
          <w:szCs w:val="24"/>
          <w:lang w:eastAsia="ru-RU"/>
        </w:rPr>
        <w:t xml:space="preserve"> в первичной заболеваемости и в распространенности болезней лидирующую позицию держат заболевания органов дыхания, кровообращения. По территории городского округа существует </w:t>
      </w:r>
      <w:r w:rsidRPr="000825A3">
        <w:rPr>
          <w:rFonts w:ascii="Times New Roman" w:eastAsia="TimesNewRomanPS-BoldMT" w:hAnsi="Times New Roman" w:cs="Times New Roman"/>
          <w:bCs/>
          <w:sz w:val="24"/>
          <w:szCs w:val="24"/>
          <w:lang w:eastAsia="ru-RU"/>
        </w:rPr>
        <w:t>повышенный риск</w:t>
      </w:r>
      <w:r w:rsidRPr="000825A3">
        <w:rPr>
          <w:rFonts w:ascii="Times New Roman" w:eastAsia="TimesNewRomanPS-BoldMT" w:hAnsi="Times New Roman" w:cs="Times New Roman"/>
          <w:b/>
          <w:bCs/>
          <w:sz w:val="24"/>
          <w:szCs w:val="24"/>
          <w:lang w:eastAsia="ru-RU"/>
        </w:rPr>
        <w:t xml:space="preserve"> </w:t>
      </w:r>
      <w:r w:rsidRPr="000825A3">
        <w:rPr>
          <w:rFonts w:ascii="Times New Roman" w:eastAsia="TimesNewRomanPSMT" w:hAnsi="Times New Roman" w:cs="Times New Roman"/>
          <w:sz w:val="24"/>
          <w:szCs w:val="24"/>
          <w:lang w:eastAsia="ru-RU"/>
        </w:rPr>
        <w:t>общей заболеваемости</w:t>
      </w:r>
      <w:r w:rsidRPr="000825A3">
        <w:rPr>
          <w:rFonts w:ascii="Times New Roman" w:eastAsia="Times New Roman" w:hAnsi="Times New Roman" w:cs="Times New Roman"/>
          <w:sz w:val="24"/>
          <w:szCs w:val="24"/>
          <w:lang w:eastAsia="ru-RU"/>
        </w:rPr>
        <w:t>.</w:t>
      </w:r>
    </w:p>
    <w:p w14:paraId="7EE1DB2F" w14:textId="77777777" w:rsidR="003D6F52" w:rsidRPr="000825A3" w:rsidRDefault="003D6F52" w:rsidP="00C51748">
      <w:pPr>
        <w:suppressAutoHyphens/>
        <w:spacing w:before="120" w:after="120" w:line="240" w:lineRule="auto"/>
        <w:ind w:firstLine="851"/>
        <w:jc w:val="both"/>
        <w:rPr>
          <w:rFonts w:ascii="Times New Roman" w:eastAsia="TimesNewRomanPSMT" w:hAnsi="Times New Roman" w:cs="Times New Roman"/>
          <w:sz w:val="24"/>
          <w:szCs w:val="24"/>
          <w:lang w:eastAsia="ru-RU"/>
        </w:rPr>
      </w:pPr>
      <w:r w:rsidRPr="000825A3">
        <w:rPr>
          <w:rFonts w:ascii="Times New Roman" w:eastAsia="TimesNewRomanPSMT" w:hAnsi="Times New Roman" w:cs="Times New Roman"/>
          <w:sz w:val="24"/>
          <w:szCs w:val="24"/>
          <w:lang w:eastAsia="ru-RU"/>
        </w:rPr>
        <w:t>Таким образом, можно сделать следующие выводы:</w:t>
      </w:r>
    </w:p>
    <w:p w14:paraId="39A2884B"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Сложившаяся медико-экологическая ситуация на автомагистралях улучшилась за последние несколько лет, но не соответствует современным представлениям о приемлемом риске для здоровья населения.</w:t>
      </w:r>
    </w:p>
    <w:p w14:paraId="2B538694"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Среди населения, проживающего вблизи автомагистралей города Калининграда, складываются тенденции к росту распространенности хронических заболеваний.</w:t>
      </w:r>
    </w:p>
    <w:p w14:paraId="3E5EB3BB"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целом за последние 3 года отмечается тенденция улучшения качества воды водоемов II категории по санитарно-химическим и микробиологическим показателям.</w:t>
      </w:r>
    </w:p>
    <w:p w14:paraId="5221F036"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Поверхностные водоемы подвержены загрязнению в большей степени, чем прибрежные воды. Причинами загрязнения поверхностных водоемов, помимо основных (сброс неочищенных и </w:t>
      </w:r>
      <w:proofErr w:type="spellStart"/>
      <w:r w:rsidRPr="000825A3">
        <w:rPr>
          <w:rFonts w:ascii="Times New Roman" w:eastAsia="Times New Roman" w:hAnsi="Times New Roman" w:cs="Times New Roman"/>
          <w:sz w:val="24"/>
          <w:szCs w:val="24"/>
          <w:lang w:eastAsia="ru-RU"/>
        </w:rPr>
        <w:t>недоочищенных</w:t>
      </w:r>
      <w:proofErr w:type="spellEnd"/>
      <w:r w:rsidRPr="000825A3">
        <w:rPr>
          <w:rFonts w:ascii="Times New Roman" w:eastAsia="Times New Roman" w:hAnsi="Times New Roman" w:cs="Times New Roman"/>
          <w:sz w:val="24"/>
          <w:szCs w:val="24"/>
          <w:lang w:eastAsia="ru-RU"/>
        </w:rPr>
        <w:t xml:space="preserve"> сточных вод, в т.ч. </w:t>
      </w:r>
      <w:r w:rsidR="00D220D8" w:rsidRPr="000825A3">
        <w:rPr>
          <w:rFonts w:ascii="Times New Roman" w:eastAsia="Times New Roman" w:hAnsi="Times New Roman" w:cs="Times New Roman"/>
          <w:sz w:val="24"/>
          <w:szCs w:val="24"/>
          <w:lang w:eastAsia="ru-RU"/>
        </w:rPr>
        <w:t>дождевых</w:t>
      </w:r>
      <w:r w:rsidRPr="000825A3">
        <w:rPr>
          <w:rFonts w:ascii="Times New Roman" w:eastAsia="Times New Roman" w:hAnsi="Times New Roman" w:cs="Times New Roman"/>
          <w:sz w:val="24"/>
          <w:szCs w:val="24"/>
          <w:lang w:eastAsia="ru-RU"/>
        </w:rPr>
        <w:t>), является отсутствие регулярной очистки русел рек и озер.</w:t>
      </w:r>
    </w:p>
    <w:p w14:paraId="7B093B4E" w14:textId="77777777" w:rsidR="003D6F52" w:rsidRPr="000825A3" w:rsidRDefault="003D6F52" w:rsidP="0085089F">
      <w:pPr>
        <w:pStyle w:val="af"/>
        <w:numPr>
          <w:ilvl w:val="0"/>
          <w:numId w:val="39"/>
        </w:numPr>
        <w:autoSpaceDE w:val="0"/>
        <w:autoSpaceDN w:val="0"/>
        <w:adjustRightInd w:val="0"/>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Ситуация по обеспечению населения города Калининграда питьевой водой, безвредной по химическому составу, остается стабильно удовлетворительной. Отмечается стойкая тенденция к снижению доли неудовлетворительных проб воды по микробиологическим показателям.</w:t>
      </w:r>
    </w:p>
    <w:p w14:paraId="2C350A8F" w14:textId="77777777" w:rsidR="003D6F52" w:rsidRPr="000825A3" w:rsidRDefault="003D6F52" w:rsidP="00C51748">
      <w:pPr>
        <w:suppressAutoHyphens/>
        <w:spacing w:before="120" w:after="120" w:line="240" w:lineRule="auto"/>
        <w:ind w:firstLine="851"/>
        <w:jc w:val="both"/>
        <w:rPr>
          <w:rFonts w:ascii="Times New Roman" w:eastAsia="TimesNewRomanPSMT" w:hAnsi="Times New Roman" w:cs="Times New Roman"/>
          <w:sz w:val="24"/>
          <w:szCs w:val="24"/>
          <w:lang w:eastAsia="ru-RU"/>
        </w:rPr>
      </w:pPr>
      <w:r w:rsidRPr="000825A3">
        <w:rPr>
          <w:rFonts w:ascii="Times New Roman" w:eastAsia="TimesNewRomanPSMT" w:hAnsi="Times New Roman" w:cs="Times New Roman"/>
          <w:sz w:val="24"/>
          <w:szCs w:val="24"/>
          <w:lang w:eastAsia="ru-RU"/>
        </w:rPr>
        <w:lastRenderedPageBreak/>
        <w:t xml:space="preserve">Вместе с тем, часть </w:t>
      </w:r>
      <w:r w:rsidRPr="000825A3">
        <w:rPr>
          <w:rFonts w:ascii="Times New Roman" w:eastAsia="TimesNewRomanPS-BoldMT" w:hAnsi="Times New Roman" w:cs="Times New Roman"/>
          <w:bCs/>
          <w:sz w:val="24"/>
          <w:szCs w:val="24"/>
          <w:lang w:eastAsia="ru-RU"/>
        </w:rPr>
        <w:t>поверхностных водоисточников</w:t>
      </w:r>
      <w:r w:rsidRPr="000825A3">
        <w:rPr>
          <w:rFonts w:ascii="Times New Roman" w:eastAsia="TimesNewRomanPS-BoldMT" w:hAnsi="Times New Roman" w:cs="Times New Roman"/>
          <w:b/>
          <w:bCs/>
          <w:sz w:val="24"/>
          <w:szCs w:val="24"/>
          <w:lang w:eastAsia="ru-RU"/>
        </w:rPr>
        <w:t xml:space="preserve"> </w:t>
      </w:r>
      <w:r w:rsidRPr="000825A3">
        <w:rPr>
          <w:rFonts w:ascii="Times New Roman" w:eastAsia="TimesNewRomanPSMT" w:hAnsi="Times New Roman" w:cs="Times New Roman"/>
          <w:sz w:val="24"/>
          <w:szCs w:val="24"/>
          <w:lang w:eastAsia="ru-RU"/>
        </w:rPr>
        <w:t xml:space="preserve">не отвечает требованиям СанПиН 2.1.4.1110-02 «Зоны санитарной охраны источников водоснабжения и водопроводов питьевого назначения», что сказывается на качестве воды. </w:t>
      </w:r>
    </w:p>
    <w:p w14:paraId="09E2E718" w14:textId="77777777" w:rsidR="003D6F52" w:rsidRPr="000825A3" w:rsidRDefault="003D6F52" w:rsidP="00C51748">
      <w:pPr>
        <w:suppressAutoHyphens/>
        <w:spacing w:before="120" w:after="120" w:line="240" w:lineRule="auto"/>
        <w:ind w:firstLine="851"/>
        <w:jc w:val="both"/>
        <w:rPr>
          <w:rFonts w:ascii="Times New Roman" w:eastAsia="TimesNewRomanPSMT" w:hAnsi="Times New Roman" w:cs="Times New Roman"/>
          <w:sz w:val="24"/>
          <w:szCs w:val="24"/>
          <w:lang w:eastAsia="ru-RU"/>
        </w:rPr>
      </w:pPr>
      <w:r w:rsidRPr="000825A3">
        <w:rPr>
          <w:rFonts w:ascii="Times New Roman" w:eastAsia="TimesNewRomanPSMT" w:hAnsi="Times New Roman" w:cs="Times New Roman"/>
          <w:sz w:val="24"/>
          <w:szCs w:val="24"/>
          <w:lang w:eastAsia="ru-RU"/>
        </w:rPr>
        <w:t>Также, в</w:t>
      </w:r>
      <w:r w:rsidRPr="000825A3">
        <w:rPr>
          <w:rFonts w:ascii="Times New Roman" w:eastAsia="Times New Roman" w:hAnsi="Times New Roman" w:cs="Times New Roman"/>
          <w:sz w:val="24"/>
          <w:szCs w:val="24"/>
          <w:lang w:eastAsia="ru-RU"/>
        </w:rPr>
        <w:t xml:space="preserve"> связи с критическим состоянием системы канализации городского округа, организация качественного водоотведения становится одной из приоритетных задач развития города. Наиболее неотложное мероприятие, принципиальное для развития всей канализационной системы - завершение строительства пускового комплекса очистных сооружений города Калининграда</w:t>
      </w:r>
      <w:r w:rsidRPr="000825A3">
        <w:rPr>
          <w:rFonts w:ascii="Times New Roman" w:eastAsia="Times New Roman" w:hAnsi="Times New Roman" w:cs="Times New Roman"/>
          <w:sz w:val="24"/>
          <w:szCs w:val="24"/>
          <w:vertAlign w:val="superscript"/>
          <w:lang w:eastAsia="ru-RU"/>
        </w:rPr>
        <w:footnoteReference w:id="85"/>
      </w:r>
      <w:r w:rsidRPr="000825A3">
        <w:rPr>
          <w:rFonts w:ascii="Times New Roman" w:eastAsia="Times New Roman" w:hAnsi="Times New Roman" w:cs="Times New Roman"/>
          <w:sz w:val="24"/>
          <w:szCs w:val="24"/>
          <w:lang w:eastAsia="ru-RU"/>
        </w:rPr>
        <w:t xml:space="preserve">. </w:t>
      </w:r>
    </w:p>
    <w:p w14:paraId="60C840B5" w14:textId="77777777" w:rsidR="003D6F52" w:rsidRPr="000825A3" w:rsidRDefault="003D6F52" w:rsidP="00C51748">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NewRomanPSMT" w:hAnsi="Times New Roman" w:cs="Times New Roman"/>
          <w:sz w:val="24"/>
          <w:szCs w:val="24"/>
          <w:lang w:eastAsia="ru-RU"/>
        </w:rPr>
        <w:t>Повреждающие факторы, действуют на организм человека одновременно и комплексно, усиливают неблагоприятное воздействие друг друга</w:t>
      </w:r>
      <w:r w:rsidRPr="000825A3">
        <w:rPr>
          <w:rFonts w:ascii="Times New Roman" w:eastAsia="TimesNewRomanPSMT" w:hAnsi="Times New Roman" w:cs="Times New Roman"/>
          <w:sz w:val="24"/>
          <w:szCs w:val="24"/>
          <w:vertAlign w:val="superscript"/>
          <w:lang w:eastAsia="ru-RU"/>
        </w:rPr>
        <w:footnoteReference w:id="86"/>
      </w:r>
      <w:r w:rsidRPr="000825A3">
        <w:rPr>
          <w:rFonts w:ascii="Times New Roman" w:eastAsia="TimesNewRomanPSMT" w:hAnsi="Times New Roman" w:cs="Times New Roman"/>
          <w:sz w:val="24"/>
          <w:szCs w:val="24"/>
          <w:lang w:eastAsia="ru-RU"/>
        </w:rPr>
        <w:t xml:space="preserve">. </w:t>
      </w:r>
    </w:p>
    <w:p w14:paraId="7D675A68" w14:textId="77777777" w:rsidR="003D6F52" w:rsidRPr="000825A3" w:rsidRDefault="003D6F52" w:rsidP="00C51748">
      <w:pPr>
        <w:suppressAutoHyphens/>
        <w:spacing w:before="120" w:after="120" w:line="240" w:lineRule="auto"/>
        <w:ind w:firstLine="851"/>
        <w:jc w:val="both"/>
        <w:rPr>
          <w:rFonts w:ascii="Times New Roman" w:eastAsia="TimesNewRomanPSMT" w:hAnsi="Times New Roman" w:cs="Times New Roman"/>
          <w:sz w:val="24"/>
          <w:szCs w:val="24"/>
          <w:lang w:eastAsia="ru-RU"/>
        </w:rPr>
      </w:pPr>
      <w:r w:rsidRPr="000825A3">
        <w:rPr>
          <w:rFonts w:ascii="Times New Roman" w:eastAsia="Times New Roman" w:hAnsi="Times New Roman" w:cs="Times New Roman"/>
          <w:sz w:val="24"/>
          <w:szCs w:val="24"/>
          <w:lang w:eastAsia="ru-RU"/>
        </w:rPr>
        <w:t>Для санитарной очистки территории</w:t>
      </w:r>
      <w:r w:rsidRPr="000825A3">
        <w:rPr>
          <w:rFonts w:ascii="Times New Roman" w:eastAsia="TimesNewRomanPSMT" w:hAnsi="Times New Roman" w:cs="Times New Roman"/>
          <w:sz w:val="24"/>
          <w:szCs w:val="24"/>
          <w:lang w:eastAsia="ru-RU"/>
        </w:rPr>
        <w:t xml:space="preserve"> городского округа необходима реализация социально-экономических, санитарно-гигиенических и экологических мероприятий, ориентированных на совершенствование планировочных и градостроительных решений, уменьшение загрязнения атмосферы, снижение </w:t>
      </w:r>
      <w:r w:rsidR="00017263" w:rsidRPr="000825A3">
        <w:rPr>
          <w:rFonts w:ascii="Times New Roman" w:eastAsia="TimesNewRomanPSMT" w:hAnsi="Times New Roman" w:cs="Times New Roman"/>
          <w:sz w:val="24"/>
          <w:szCs w:val="24"/>
          <w:lang w:eastAsia="ru-RU"/>
        </w:rPr>
        <w:t>объемов образуемых</w:t>
      </w:r>
      <w:r w:rsidRPr="000825A3">
        <w:rPr>
          <w:rFonts w:ascii="Times New Roman" w:eastAsia="TimesNewRomanPSMT" w:hAnsi="Times New Roman" w:cs="Times New Roman"/>
          <w:sz w:val="24"/>
          <w:szCs w:val="24"/>
          <w:lang w:eastAsia="ru-RU"/>
        </w:rPr>
        <w:t xml:space="preserve"> Т</w:t>
      </w:r>
      <w:r w:rsidR="007D4DEA" w:rsidRPr="000825A3">
        <w:rPr>
          <w:rFonts w:ascii="Times New Roman" w:eastAsia="TimesNewRomanPSMT" w:hAnsi="Times New Roman" w:cs="Times New Roman"/>
          <w:sz w:val="24"/>
          <w:szCs w:val="24"/>
          <w:lang w:eastAsia="ru-RU"/>
        </w:rPr>
        <w:t>К</w:t>
      </w:r>
      <w:r w:rsidRPr="000825A3">
        <w:rPr>
          <w:rFonts w:ascii="Times New Roman" w:eastAsia="TimesNewRomanPSMT" w:hAnsi="Times New Roman" w:cs="Times New Roman"/>
          <w:sz w:val="24"/>
          <w:szCs w:val="24"/>
          <w:lang w:eastAsia="ru-RU"/>
        </w:rPr>
        <w:t xml:space="preserve">О посредством раздельного сбора отходов и их переработки, улучшение качества питьевой воды, подаваемой населению. </w:t>
      </w:r>
      <w:r w:rsidRPr="000825A3">
        <w:rPr>
          <w:rFonts w:ascii="Times New Roman" w:eastAsia="Times New Roman" w:hAnsi="Times New Roman" w:cs="Times New Roman"/>
          <w:sz w:val="24"/>
          <w:szCs w:val="24"/>
          <w:lang w:eastAsia="ru-RU"/>
        </w:rPr>
        <w:t>Транспортные потоки на улицах Калининграда требуют дальнейшей оптимизации с образованием разгрузочных дорог (развязок), мостов, «зеленой волны» светофоров, что позволит снизить выбросы вредных веществ. Г</w:t>
      </w:r>
      <w:r w:rsidRPr="000825A3">
        <w:rPr>
          <w:rFonts w:ascii="Times New Roman" w:eastAsia="TimesNewRomanPSMT" w:hAnsi="Times New Roman" w:cs="Times New Roman"/>
          <w:sz w:val="24"/>
          <w:szCs w:val="24"/>
          <w:lang w:eastAsia="ru-RU"/>
        </w:rPr>
        <w:t xml:space="preserve">игиеническое и экологическое воспитание также будут способствовать оздоровлению населения. </w:t>
      </w:r>
    </w:p>
    <w:p w14:paraId="01045540" w14:textId="77777777" w:rsidR="003D6F52" w:rsidRPr="000825A3" w:rsidRDefault="003D6F52" w:rsidP="00C51748">
      <w:pPr>
        <w:autoSpaceDE w:val="0"/>
        <w:autoSpaceDN w:val="0"/>
        <w:adjustRightInd w:val="0"/>
        <w:spacing w:before="120" w:after="120" w:line="240" w:lineRule="auto"/>
        <w:ind w:firstLine="851"/>
        <w:rPr>
          <w:rFonts w:ascii="Times New Roman" w:eastAsia="TimesNewRomanPSMT" w:hAnsi="Times New Roman" w:cs="Times New Roman"/>
          <w:sz w:val="24"/>
          <w:szCs w:val="24"/>
          <w:lang w:eastAsia="ru-RU"/>
        </w:rPr>
      </w:pPr>
    </w:p>
    <w:p w14:paraId="1E472955" w14:textId="77777777" w:rsidR="003D6F52" w:rsidRPr="000825A3" w:rsidRDefault="003D6F52" w:rsidP="00C51748">
      <w:pPr>
        <w:spacing w:before="120" w:after="120" w:line="240" w:lineRule="auto"/>
        <w:ind w:firstLine="851"/>
        <w:jc w:val="both"/>
        <w:rPr>
          <w:rFonts w:ascii="Times New Roman" w:eastAsia="Times New Roman" w:hAnsi="Times New Roman" w:cs="Times New Roman"/>
          <w:i/>
          <w:sz w:val="24"/>
          <w:szCs w:val="24"/>
          <w:lang w:eastAsia="ru-RU"/>
        </w:rPr>
      </w:pPr>
      <w:r w:rsidRPr="000825A3">
        <w:rPr>
          <w:rFonts w:ascii="Times New Roman" w:eastAsia="Times New Roman" w:hAnsi="Times New Roman" w:cs="Times New Roman"/>
          <w:i/>
          <w:sz w:val="24"/>
          <w:szCs w:val="24"/>
          <w:lang w:eastAsia="ru-RU"/>
        </w:rPr>
        <w:t xml:space="preserve">Развитие </w:t>
      </w:r>
      <w:r w:rsidR="00F51CFF" w:rsidRPr="000825A3">
        <w:rPr>
          <w:rFonts w:ascii="Times New Roman" w:eastAsia="Times New Roman" w:hAnsi="Times New Roman" w:cs="Times New Roman"/>
          <w:i/>
          <w:sz w:val="24"/>
          <w:szCs w:val="24"/>
          <w:lang w:eastAsia="ru-RU"/>
        </w:rPr>
        <w:t>природно-</w:t>
      </w:r>
      <w:r w:rsidRPr="000825A3">
        <w:rPr>
          <w:rFonts w:ascii="Times New Roman" w:eastAsia="Times New Roman" w:hAnsi="Times New Roman" w:cs="Times New Roman"/>
          <w:i/>
          <w:sz w:val="24"/>
          <w:szCs w:val="24"/>
          <w:lang w:eastAsia="ru-RU"/>
        </w:rPr>
        <w:t xml:space="preserve">экологического каркаса </w:t>
      </w:r>
      <w:r w:rsidR="00F51CFF" w:rsidRPr="000825A3">
        <w:rPr>
          <w:rFonts w:ascii="Times New Roman" w:eastAsia="Times New Roman" w:hAnsi="Times New Roman" w:cs="Times New Roman"/>
          <w:i/>
          <w:sz w:val="24"/>
          <w:szCs w:val="24"/>
          <w:lang w:eastAsia="ru-RU"/>
        </w:rPr>
        <w:t xml:space="preserve">территории </w:t>
      </w:r>
      <w:r w:rsidRPr="000825A3">
        <w:rPr>
          <w:rFonts w:ascii="Times New Roman" w:eastAsia="Times New Roman" w:hAnsi="Times New Roman" w:cs="Times New Roman"/>
          <w:i/>
          <w:sz w:val="24"/>
          <w:szCs w:val="24"/>
          <w:lang w:eastAsia="ru-RU"/>
        </w:rPr>
        <w:t>ГО «Город Калининград»</w:t>
      </w:r>
    </w:p>
    <w:p w14:paraId="2B095462" w14:textId="77777777" w:rsidR="003D6F52" w:rsidRPr="000825A3" w:rsidRDefault="003D6F52" w:rsidP="00C51748">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На протяжении многовековой истории освоения территории города </w:t>
      </w:r>
      <w:proofErr w:type="gramStart"/>
      <w:r w:rsidRPr="000825A3">
        <w:rPr>
          <w:rFonts w:ascii="Times New Roman" w:eastAsia="Times New Roman" w:hAnsi="Times New Roman" w:cs="Times New Roman"/>
          <w:sz w:val="24"/>
          <w:szCs w:val="24"/>
          <w:lang w:eastAsia="ru-RU"/>
        </w:rPr>
        <w:t>элементы  природного</w:t>
      </w:r>
      <w:proofErr w:type="gramEnd"/>
      <w:r w:rsidRPr="000825A3">
        <w:rPr>
          <w:rFonts w:ascii="Times New Roman" w:eastAsia="Times New Roman" w:hAnsi="Times New Roman" w:cs="Times New Roman"/>
          <w:sz w:val="24"/>
          <w:szCs w:val="24"/>
          <w:lang w:eastAsia="ru-RU"/>
        </w:rPr>
        <w:t xml:space="preserve"> каркаса претерпели значительные изменения. Прямые глубокие преобразования затронули поверхностную гидрографическую сеть и растительный покров. </w:t>
      </w:r>
    </w:p>
    <w:p w14:paraId="1FF702EA" w14:textId="77777777" w:rsidR="003D6F52" w:rsidRPr="000825A3" w:rsidRDefault="003D6F52" w:rsidP="00C51748">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Вырубка лесов, осушение и распашка равнинных земель в зонах внутренней стабилизации в целом значительно ослабили их </w:t>
      </w:r>
      <w:proofErr w:type="spellStart"/>
      <w:r w:rsidRPr="000825A3">
        <w:rPr>
          <w:rFonts w:ascii="Times New Roman" w:eastAsia="Times New Roman" w:hAnsi="Times New Roman" w:cs="Times New Roman"/>
          <w:sz w:val="24"/>
          <w:szCs w:val="24"/>
          <w:lang w:eastAsia="ru-RU"/>
        </w:rPr>
        <w:t>средообразующий</w:t>
      </w:r>
      <w:proofErr w:type="spellEnd"/>
      <w:r w:rsidRPr="000825A3">
        <w:rPr>
          <w:rFonts w:ascii="Times New Roman" w:eastAsia="Times New Roman" w:hAnsi="Times New Roman" w:cs="Times New Roman"/>
          <w:sz w:val="24"/>
          <w:szCs w:val="24"/>
          <w:lang w:eastAsia="ru-RU"/>
        </w:rPr>
        <w:t xml:space="preserve"> и </w:t>
      </w:r>
      <w:proofErr w:type="spellStart"/>
      <w:r w:rsidRPr="000825A3">
        <w:rPr>
          <w:rFonts w:ascii="Times New Roman" w:eastAsia="Times New Roman" w:hAnsi="Times New Roman" w:cs="Times New Roman"/>
          <w:sz w:val="24"/>
          <w:szCs w:val="24"/>
          <w:lang w:eastAsia="ru-RU"/>
        </w:rPr>
        <w:t>средорегулирующий</w:t>
      </w:r>
      <w:proofErr w:type="spellEnd"/>
      <w:r w:rsidRPr="000825A3">
        <w:rPr>
          <w:rFonts w:ascii="Times New Roman" w:eastAsia="Times New Roman" w:hAnsi="Times New Roman" w:cs="Times New Roman"/>
          <w:sz w:val="24"/>
          <w:szCs w:val="24"/>
          <w:lang w:eastAsia="ru-RU"/>
        </w:rPr>
        <w:t xml:space="preserve"> потенциал. Увеличился вынос взвешенного и растворенного вещества из зон «природных окон» и его поступление в транзитные каналы и зоны внутренней стабилизации. С вырубкой лесов произошло резкое уменьшение запаса </w:t>
      </w:r>
      <w:proofErr w:type="spellStart"/>
      <w:r w:rsidRPr="000825A3">
        <w:rPr>
          <w:rFonts w:ascii="Times New Roman" w:eastAsia="Times New Roman" w:hAnsi="Times New Roman" w:cs="Times New Roman"/>
          <w:sz w:val="24"/>
          <w:szCs w:val="24"/>
          <w:lang w:eastAsia="ru-RU"/>
        </w:rPr>
        <w:t>фитомассы</w:t>
      </w:r>
      <w:proofErr w:type="spellEnd"/>
      <w:r w:rsidRPr="000825A3">
        <w:rPr>
          <w:rFonts w:ascii="Times New Roman" w:eastAsia="Times New Roman" w:hAnsi="Times New Roman" w:cs="Times New Roman"/>
          <w:sz w:val="24"/>
          <w:szCs w:val="24"/>
          <w:lang w:eastAsia="ru-RU"/>
        </w:rPr>
        <w:t xml:space="preserve"> в условиях избыточного увлажнения, что повлекло к еще большему снижению устойчивости экосистем и снижению естественного плодородия почв на водоразделах и возвышенных участках зон стабилизации. Ухудшилось качество вод в поверхностных водных объектах. Структура природного каркаса при этом осталась неизменной, но функциональные характеристики его компонентов существенно изменились в сторону снижения устойчивости и ослабления способности к саморегуляции</w:t>
      </w:r>
      <w:r w:rsidRPr="000825A3">
        <w:rPr>
          <w:rFonts w:ascii="Times New Roman" w:eastAsia="Times New Roman" w:hAnsi="Times New Roman" w:cs="Times New Roman"/>
          <w:sz w:val="24"/>
          <w:szCs w:val="24"/>
          <w:vertAlign w:val="superscript"/>
          <w:lang w:eastAsia="ru-RU"/>
        </w:rPr>
        <w:footnoteReference w:id="87"/>
      </w:r>
      <w:r w:rsidRPr="000825A3">
        <w:rPr>
          <w:rFonts w:ascii="Times New Roman" w:eastAsia="Times New Roman" w:hAnsi="Times New Roman" w:cs="Times New Roman"/>
          <w:sz w:val="24"/>
          <w:szCs w:val="24"/>
          <w:lang w:eastAsia="ru-RU"/>
        </w:rPr>
        <w:t>.</w:t>
      </w:r>
    </w:p>
    <w:p w14:paraId="62379BE4" w14:textId="77777777" w:rsidR="003D6F52" w:rsidRPr="000825A3" w:rsidRDefault="003D6F52" w:rsidP="00C51748">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Для уменьшения деградации компонентов экологического каркаса территории городского округа необходимо снизить антропогенную нагрузку на природные составляющие территории (леса, почвы, речные системы, ландшафты в целом и др.), а также определить </w:t>
      </w:r>
      <w:r w:rsidRPr="000825A3">
        <w:rPr>
          <w:rFonts w:ascii="Times New Roman" w:eastAsia="Times New Roman" w:hAnsi="Times New Roman" w:cs="Times New Roman"/>
          <w:sz w:val="24"/>
          <w:szCs w:val="24"/>
          <w:lang w:eastAsia="ru-RU"/>
        </w:rPr>
        <w:lastRenderedPageBreak/>
        <w:t xml:space="preserve">степень антропогенной нагрузки, при которой природные компоненты экологического каркаса, не будут терять своих функций. </w:t>
      </w:r>
    </w:p>
    <w:p w14:paraId="0A6469F6" w14:textId="77777777" w:rsidR="003D6F52" w:rsidRPr="000825A3" w:rsidRDefault="003D6F52" w:rsidP="00C51748">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Необходимо сохранение и благоустройство исторических ландшафтно-архитектурных комплексов как основы природного каркаса города:</w:t>
      </w:r>
    </w:p>
    <w:p w14:paraId="4941C25B"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создать единую систему инвентаризации зеленых насаждений. </w:t>
      </w:r>
    </w:p>
    <w:p w14:paraId="7AC9FB8A"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законодательно утвердить статус и регламент использования насаждений общего пользования, чтобы остановить потерю их основного функционального назначения (вырубка под застройку, размещение АЗС, стоянок, гаражей, передача в субаренду с использованием территории не по назначению и пр.).</w:t>
      </w:r>
    </w:p>
    <w:p w14:paraId="31C3DF36"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осуществлять уход и благоустройство зеленых насаждений всех категорий</w:t>
      </w:r>
    </w:p>
    <w:p w14:paraId="4256DAAE"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осуществлять общий план озеленения районов Калининграда, т.к. в настоящее время происходит хаотичное разрастание в жилых районах скверов, садов, в которых отсутствует ландшафтная планировка, насаждения имеют невысокую декоративную ценность и загущены, нет малых архитектурных форм</w:t>
      </w:r>
    </w:p>
    <w:p w14:paraId="19102AAB"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старые деревья вдоль дорог нуждаются в замене на более молодые и декоративные виды</w:t>
      </w:r>
    </w:p>
    <w:p w14:paraId="1C41935A"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запретить строительство или изменить архитектурный и технический план уже начавших строиться торговых центров и жилых зданий, находящихся в исторической зеленой зоне и нарушающих туристическую и рекреационную привлекательность района</w:t>
      </w:r>
      <w:r w:rsidRPr="000825A3">
        <w:rPr>
          <w:rFonts w:ascii="Times New Roman" w:eastAsia="Times New Roman" w:hAnsi="Times New Roman" w:cs="Times New Roman"/>
          <w:vertAlign w:val="superscript"/>
          <w:lang w:eastAsia="ru-RU"/>
        </w:rPr>
        <w:footnoteReference w:id="88"/>
      </w:r>
      <w:r w:rsidRPr="000825A3">
        <w:rPr>
          <w:rFonts w:ascii="Times New Roman" w:eastAsia="Times New Roman" w:hAnsi="Times New Roman" w:cs="Times New Roman"/>
          <w:sz w:val="24"/>
          <w:szCs w:val="24"/>
          <w:lang w:eastAsia="ru-RU"/>
        </w:rPr>
        <w:t>.</w:t>
      </w:r>
    </w:p>
    <w:p w14:paraId="1ABEA423" w14:textId="77777777" w:rsidR="00085BA6" w:rsidRPr="000825A3" w:rsidRDefault="00D21A99" w:rsidP="00085BA6">
      <w:pPr>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На территории городского округа «Город Калининград» имеющиеся проблемы </w:t>
      </w:r>
      <w:r w:rsidR="00085BA6" w:rsidRPr="000825A3">
        <w:rPr>
          <w:rFonts w:ascii="Times New Roman" w:eastAsia="Times New Roman" w:hAnsi="Times New Roman" w:cs="Times New Roman"/>
          <w:sz w:val="24"/>
          <w:szCs w:val="24"/>
          <w:lang w:eastAsia="ru-RU"/>
        </w:rPr>
        <w:t>в части сохранения и развития природно-экологического каркаса решаются программно-целевыми методами. В настоящее время действует утвержденная Постановлением администрации городского округа "Город Калининград" от 20 октября 2014 г. N 1640 муниципальная программа «</w:t>
      </w:r>
      <w:r w:rsidRPr="000825A3">
        <w:rPr>
          <w:rFonts w:ascii="Times New Roman" w:eastAsia="Times New Roman" w:hAnsi="Times New Roman" w:cs="Times New Roman"/>
          <w:sz w:val="24"/>
          <w:szCs w:val="24"/>
          <w:lang w:eastAsia="ru-RU"/>
        </w:rPr>
        <w:t>Благоустройство и экология городского округа "Город Калининград"</w:t>
      </w:r>
      <w:r w:rsidR="004B63EA" w:rsidRPr="000825A3">
        <w:rPr>
          <w:rStyle w:val="aff3"/>
          <w:rFonts w:ascii="Times New Roman" w:eastAsia="Times New Roman" w:hAnsi="Times New Roman" w:cs="Times New Roman"/>
          <w:sz w:val="24"/>
          <w:szCs w:val="24"/>
          <w:lang w:eastAsia="ru-RU"/>
        </w:rPr>
        <w:footnoteReference w:id="89"/>
      </w:r>
      <w:r w:rsidR="00085BA6" w:rsidRPr="000825A3">
        <w:rPr>
          <w:rFonts w:ascii="Times New Roman" w:eastAsia="Times New Roman" w:hAnsi="Times New Roman" w:cs="Times New Roman"/>
          <w:sz w:val="24"/>
          <w:szCs w:val="24"/>
          <w:lang w:eastAsia="ru-RU"/>
        </w:rPr>
        <w:t>, срок реализации программы 2015-2017г. Основными задачами Программы являются:</w:t>
      </w:r>
    </w:p>
    <w:p w14:paraId="1EAB8E49" w14:textId="77777777" w:rsidR="00085BA6" w:rsidRPr="000825A3" w:rsidRDefault="00085BA6" w:rsidP="00085BA6">
      <w:pPr>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1. Повышение благоустроенности городских территорий.</w:t>
      </w:r>
    </w:p>
    <w:p w14:paraId="367E4982" w14:textId="77777777" w:rsidR="00085BA6" w:rsidRPr="000825A3" w:rsidRDefault="00085BA6" w:rsidP="00085BA6">
      <w:pPr>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2. Улучшение экологической обстановки и создание благоприятных условий проживания населения на территории городского округа "Город Калининград".</w:t>
      </w:r>
    </w:p>
    <w:p w14:paraId="25D6C28A" w14:textId="77777777" w:rsidR="004F218B" w:rsidRPr="000825A3" w:rsidRDefault="004F218B" w:rsidP="00085BA6">
      <w:pPr>
        <w:spacing w:before="120" w:after="120" w:line="240" w:lineRule="auto"/>
        <w:ind w:firstLine="709"/>
        <w:jc w:val="both"/>
        <w:rPr>
          <w:rFonts w:ascii="Times New Roman" w:eastAsia="Times New Roman" w:hAnsi="Times New Roman" w:cs="Times New Roman"/>
          <w:sz w:val="24"/>
          <w:szCs w:val="24"/>
          <w:lang w:eastAsia="ru-RU"/>
        </w:rPr>
      </w:pPr>
    </w:p>
    <w:p w14:paraId="3AF1F875" w14:textId="77777777" w:rsidR="004F218B" w:rsidRPr="000825A3" w:rsidRDefault="004F218B" w:rsidP="003805DF">
      <w:pPr>
        <w:pStyle w:val="32"/>
        <w:numPr>
          <w:ilvl w:val="1"/>
          <w:numId w:val="1"/>
        </w:numPr>
        <w:ind w:left="709" w:hanging="709"/>
        <w:rPr>
          <w:rFonts w:ascii="Times New Roman" w:hAnsi="Times New Roman" w:cs="Times New Roman"/>
        </w:rPr>
      </w:pPr>
      <w:bookmarkStart w:id="104" w:name="_Toc454214594"/>
      <w:r w:rsidRPr="000825A3">
        <w:rPr>
          <w:rFonts w:ascii="Times New Roman" w:hAnsi="Times New Roman" w:cs="Times New Roman"/>
        </w:rPr>
        <w:t>Озеленение.</w:t>
      </w:r>
      <w:bookmarkEnd w:id="104"/>
    </w:p>
    <w:p w14:paraId="6FD56F8D" w14:textId="77777777" w:rsidR="00C35CB3" w:rsidRPr="000825A3" w:rsidRDefault="00C35CB3" w:rsidP="00C51748">
      <w:pPr>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Основные решения проекта генерального плана в части озеленения развивают решения ранее принятых программных документов и дополнено собственными предложениями.</w:t>
      </w:r>
    </w:p>
    <w:p w14:paraId="6A256643" w14:textId="77777777" w:rsidR="003D6F52" w:rsidRPr="000825A3" w:rsidRDefault="003D6F52" w:rsidP="00C51748">
      <w:pPr>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настоящее время для ГО «Город Калининград» разработан Перспективный план озеленения (2014 г), целью которого является создание перспективного плана озеленения города, отвечающего биосферно-совместимым принципам планирования, историческому базису территории и специфике северо-западной климатической зоны</w:t>
      </w:r>
      <w:r w:rsidRPr="000825A3">
        <w:rPr>
          <w:rFonts w:ascii="Times New Roman" w:eastAsia="Times New Roman" w:hAnsi="Times New Roman" w:cs="Times New Roman"/>
          <w:sz w:val="24"/>
          <w:szCs w:val="24"/>
          <w:vertAlign w:val="superscript"/>
          <w:lang w:eastAsia="ru-RU"/>
        </w:rPr>
        <w:footnoteReference w:id="90"/>
      </w:r>
      <w:r w:rsidRPr="000825A3">
        <w:rPr>
          <w:rFonts w:ascii="Times New Roman" w:eastAsia="Times New Roman" w:hAnsi="Times New Roman" w:cs="Times New Roman"/>
          <w:sz w:val="24"/>
          <w:szCs w:val="24"/>
          <w:lang w:eastAsia="ru-RU"/>
        </w:rPr>
        <w:t xml:space="preserve">. Перспективный план </w:t>
      </w:r>
      <w:r w:rsidRPr="000825A3">
        <w:rPr>
          <w:rFonts w:ascii="Times New Roman" w:eastAsia="Times New Roman" w:hAnsi="Times New Roman" w:cs="Times New Roman"/>
          <w:sz w:val="24"/>
          <w:szCs w:val="24"/>
          <w:lang w:eastAsia="ru-RU"/>
        </w:rPr>
        <w:lastRenderedPageBreak/>
        <w:t>озеленения заключается в создании единого зеленого пространства, охватывающего все элементы городского зеленого строительства (природного каркаса). В соответствии с этим определены кластеры озеленения, с набором следующих показателей:</w:t>
      </w:r>
    </w:p>
    <w:p w14:paraId="37D103DD"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территориальная </w:t>
      </w:r>
      <w:proofErr w:type="spellStart"/>
      <w:r w:rsidRPr="000825A3">
        <w:rPr>
          <w:rFonts w:ascii="Times New Roman" w:eastAsia="Times New Roman" w:hAnsi="Times New Roman" w:cs="Times New Roman"/>
          <w:sz w:val="24"/>
          <w:szCs w:val="24"/>
          <w:lang w:eastAsia="ru-RU"/>
        </w:rPr>
        <w:t>обозначенность</w:t>
      </w:r>
      <w:proofErr w:type="spellEnd"/>
      <w:r w:rsidRPr="000825A3">
        <w:rPr>
          <w:rFonts w:ascii="Times New Roman" w:eastAsia="Times New Roman" w:hAnsi="Times New Roman" w:cs="Times New Roman"/>
          <w:sz w:val="24"/>
          <w:szCs w:val="24"/>
          <w:lang w:eastAsia="ru-RU"/>
        </w:rPr>
        <w:t xml:space="preserve"> (лежит в границах современных административных единиц);</w:t>
      </w:r>
    </w:p>
    <w:p w14:paraId="688E01DC"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соответствие историческому базису исследуемой территории;</w:t>
      </w:r>
    </w:p>
    <w:p w14:paraId="2AEA4730"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актуальное, современное состояние растительного покрова;</w:t>
      </w:r>
    </w:p>
    <w:p w14:paraId="78B9D659"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оценка антропогенной нагрузки на зеленые зоны в границах кластеров озеленения;</w:t>
      </w:r>
    </w:p>
    <w:p w14:paraId="0C611357"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перспективы в создании единых зеленых пространств.</w:t>
      </w:r>
    </w:p>
    <w:p w14:paraId="032F9F97" w14:textId="77777777" w:rsidR="003D6F52" w:rsidRPr="000825A3" w:rsidRDefault="009C582C" w:rsidP="00C51748">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Таким образом, Ц</w:t>
      </w:r>
      <w:r w:rsidR="003D6F52" w:rsidRPr="000825A3">
        <w:rPr>
          <w:rFonts w:ascii="Times New Roman" w:eastAsia="Times New Roman" w:hAnsi="Times New Roman" w:cs="Times New Roman"/>
          <w:sz w:val="24"/>
          <w:szCs w:val="24"/>
          <w:lang w:eastAsia="ru-RU"/>
        </w:rPr>
        <w:t>ентральный район (в прошлом район вилл) предлагается отн</w:t>
      </w:r>
      <w:r w:rsidRPr="000825A3">
        <w:rPr>
          <w:rFonts w:ascii="Times New Roman" w:eastAsia="Times New Roman" w:hAnsi="Times New Roman" w:cs="Times New Roman"/>
          <w:sz w:val="24"/>
          <w:szCs w:val="24"/>
          <w:lang w:eastAsia="ru-RU"/>
        </w:rPr>
        <w:t>ести к кластеру «Город садов», Л</w:t>
      </w:r>
      <w:r w:rsidR="003D6F52" w:rsidRPr="000825A3">
        <w:rPr>
          <w:rFonts w:ascii="Times New Roman" w:eastAsia="Times New Roman" w:hAnsi="Times New Roman" w:cs="Times New Roman"/>
          <w:sz w:val="24"/>
          <w:szCs w:val="24"/>
          <w:lang w:eastAsia="ru-RU"/>
        </w:rPr>
        <w:t>енинградский район</w:t>
      </w:r>
      <w:r w:rsidRPr="000825A3">
        <w:rPr>
          <w:rFonts w:ascii="Times New Roman" w:eastAsia="Times New Roman" w:hAnsi="Times New Roman" w:cs="Times New Roman"/>
          <w:sz w:val="24"/>
          <w:szCs w:val="24"/>
          <w:lang w:eastAsia="ru-RU"/>
        </w:rPr>
        <w:t xml:space="preserve"> – кластеру «Город бастионов», М</w:t>
      </w:r>
      <w:r w:rsidR="003D6F52" w:rsidRPr="000825A3">
        <w:rPr>
          <w:rFonts w:ascii="Times New Roman" w:eastAsia="Times New Roman" w:hAnsi="Times New Roman" w:cs="Times New Roman"/>
          <w:sz w:val="24"/>
          <w:szCs w:val="24"/>
          <w:lang w:eastAsia="ru-RU"/>
        </w:rPr>
        <w:t>осковский район – кластеру «Город соборов», которые вместе будут объединены в «Зеленый пояс».</w:t>
      </w:r>
    </w:p>
    <w:p w14:paraId="550A130F" w14:textId="77777777" w:rsidR="003D6F52" w:rsidRPr="000825A3" w:rsidRDefault="003D6F52" w:rsidP="00C51748">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Предполагается, что подход с выделением трёх кластеров озеленения в границах современных административных районов и выбором символьных растений позволит</w:t>
      </w:r>
      <w:r w:rsidRPr="000825A3">
        <w:rPr>
          <w:rFonts w:ascii="Times New Roman" w:eastAsia="Calibri" w:hAnsi="Times New Roman" w:cs="Times New Roman"/>
          <w:sz w:val="24"/>
          <w:szCs w:val="24"/>
          <w:vertAlign w:val="superscript"/>
        </w:rPr>
        <w:footnoteReference w:id="91"/>
      </w:r>
      <w:r w:rsidRPr="000825A3">
        <w:rPr>
          <w:rFonts w:ascii="Times New Roman" w:eastAsia="Calibri" w:hAnsi="Times New Roman" w:cs="Times New Roman"/>
          <w:sz w:val="24"/>
          <w:szCs w:val="24"/>
        </w:rPr>
        <w:t>:</w:t>
      </w:r>
    </w:p>
    <w:p w14:paraId="7E8A10EC"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систематизировать и </w:t>
      </w:r>
      <w:proofErr w:type="spellStart"/>
      <w:r w:rsidRPr="000825A3">
        <w:rPr>
          <w:rFonts w:ascii="Times New Roman" w:eastAsia="Times New Roman" w:hAnsi="Times New Roman" w:cs="Times New Roman"/>
          <w:sz w:val="24"/>
          <w:szCs w:val="24"/>
          <w:lang w:eastAsia="ru-RU"/>
        </w:rPr>
        <w:t>пространственно</w:t>
      </w:r>
      <w:proofErr w:type="spellEnd"/>
      <w:r w:rsidRPr="000825A3">
        <w:rPr>
          <w:rFonts w:ascii="Times New Roman" w:eastAsia="Times New Roman" w:hAnsi="Times New Roman" w:cs="Times New Roman"/>
          <w:sz w:val="24"/>
          <w:szCs w:val="24"/>
          <w:lang w:eastAsia="ru-RU"/>
        </w:rPr>
        <w:t xml:space="preserve"> сгруппировать зеленые зоны;</w:t>
      </w:r>
    </w:p>
    <w:p w14:paraId="11B822DA"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выделить связь между наследием прошлого и современным городом, районы приобретут историческую идентичность без смены градостроительной концепции или её серьезных изменений;</w:t>
      </w:r>
    </w:p>
    <w:p w14:paraId="601DB513" w14:textId="77777777" w:rsidR="003D6F52" w:rsidRPr="000825A3" w:rsidRDefault="003D6F52" w:rsidP="0085089F">
      <w:pPr>
        <w:pStyle w:val="af"/>
        <w:numPr>
          <w:ilvl w:val="0"/>
          <w:numId w:val="40"/>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осуществить интерактивность зон (создание туристических пешеходных и велосипедных маршрутов на основе новой концепции, идентичность районов – жители осознают себя частью истории своего района, возможность для создания новых городских историй, легенд, брендирования – разработка творческими мастерскими герба района, и т.д.).</w:t>
      </w:r>
    </w:p>
    <w:p w14:paraId="6EB8765D" w14:textId="77777777" w:rsidR="001330B2" w:rsidRPr="000825A3" w:rsidRDefault="00A96515" w:rsidP="001330B2">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Составной частью «Зеленого пояса» города будет так называемый </w:t>
      </w:r>
      <w:proofErr w:type="gramStart"/>
      <w:r w:rsidRPr="000825A3">
        <w:rPr>
          <w:rFonts w:ascii="Times New Roman" w:eastAsia="Calibri" w:hAnsi="Times New Roman" w:cs="Times New Roman"/>
          <w:sz w:val="24"/>
          <w:szCs w:val="24"/>
        </w:rPr>
        <w:t>«Пояс фортов»</w:t>
      </w:r>
      <w:proofErr w:type="gramEnd"/>
      <w:r w:rsidRPr="000825A3">
        <w:rPr>
          <w:rFonts w:ascii="Times New Roman" w:eastAsia="Calibri" w:hAnsi="Times New Roman" w:cs="Times New Roman"/>
          <w:sz w:val="24"/>
          <w:szCs w:val="24"/>
        </w:rPr>
        <w:t xml:space="preserve"> расположенный как в границах города, так и по периметру его границ.  </w:t>
      </w:r>
      <w:r w:rsidR="001330B2" w:rsidRPr="000825A3">
        <w:rPr>
          <w:rFonts w:ascii="Times New Roman" w:eastAsia="Calibri" w:hAnsi="Times New Roman" w:cs="Times New Roman"/>
          <w:sz w:val="24"/>
          <w:szCs w:val="24"/>
        </w:rPr>
        <w:t>На территории городского округа «Город Калининград» расположено 8 фортов, из них 6 фортов – объекты культурного наследия регионального значения, границы территорий и зоны охраны которых утверждены постановлением Правительства Калининградской области № 386 от 06.06.2013 г., а именно: Форт N3 "Король Фридрих III",  Форт N4 "</w:t>
      </w:r>
      <w:proofErr w:type="spellStart"/>
      <w:r w:rsidR="001330B2" w:rsidRPr="000825A3">
        <w:rPr>
          <w:rFonts w:ascii="Times New Roman" w:eastAsia="Calibri" w:hAnsi="Times New Roman" w:cs="Times New Roman"/>
          <w:sz w:val="24"/>
          <w:szCs w:val="24"/>
        </w:rPr>
        <w:t>Гнейзенау</w:t>
      </w:r>
      <w:proofErr w:type="spellEnd"/>
      <w:r w:rsidR="001330B2" w:rsidRPr="000825A3">
        <w:rPr>
          <w:rFonts w:ascii="Times New Roman" w:eastAsia="Calibri" w:hAnsi="Times New Roman" w:cs="Times New Roman"/>
          <w:sz w:val="24"/>
          <w:szCs w:val="24"/>
        </w:rPr>
        <w:t>",  Форт N6 «Королева Луиза», Форт N7 «Герцог фон Гольштейн», форт №11 «</w:t>
      </w:r>
      <w:proofErr w:type="spellStart"/>
      <w:r w:rsidR="001330B2" w:rsidRPr="000825A3">
        <w:rPr>
          <w:rFonts w:ascii="Times New Roman" w:eastAsia="Calibri" w:hAnsi="Times New Roman" w:cs="Times New Roman"/>
          <w:sz w:val="24"/>
          <w:szCs w:val="24"/>
        </w:rPr>
        <w:t>Дёнгофф</w:t>
      </w:r>
      <w:proofErr w:type="spellEnd"/>
      <w:r w:rsidR="001330B2" w:rsidRPr="000825A3">
        <w:rPr>
          <w:rFonts w:ascii="Times New Roman" w:eastAsia="Calibri" w:hAnsi="Times New Roman" w:cs="Times New Roman"/>
          <w:sz w:val="24"/>
          <w:szCs w:val="24"/>
        </w:rPr>
        <w:t>», форт №12 «</w:t>
      </w:r>
      <w:proofErr w:type="spellStart"/>
      <w:r w:rsidR="001330B2" w:rsidRPr="000825A3">
        <w:rPr>
          <w:rFonts w:ascii="Times New Roman" w:eastAsia="Calibri" w:hAnsi="Times New Roman" w:cs="Times New Roman"/>
          <w:sz w:val="24"/>
          <w:szCs w:val="24"/>
        </w:rPr>
        <w:t>Ойленбург</w:t>
      </w:r>
      <w:proofErr w:type="spellEnd"/>
      <w:r w:rsidR="001330B2" w:rsidRPr="000825A3">
        <w:rPr>
          <w:rFonts w:ascii="Times New Roman" w:eastAsia="Calibri" w:hAnsi="Times New Roman" w:cs="Times New Roman"/>
          <w:sz w:val="24"/>
          <w:szCs w:val="24"/>
        </w:rPr>
        <w:t xml:space="preserve">». Одним из основных направлений по сохранению и регенерации исторического наследия является исследование и </w:t>
      </w:r>
      <w:proofErr w:type="gramStart"/>
      <w:r w:rsidR="001330B2" w:rsidRPr="000825A3">
        <w:rPr>
          <w:rFonts w:ascii="Times New Roman" w:eastAsia="Calibri" w:hAnsi="Times New Roman" w:cs="Times New Roman"/>
          <w:sz w:val="24"/>
          <w:szCs w:val="24"/>
        </w:rPr>
        <w:t>охрана  памятников</w:t>
      </w:r>
      <w:proofErr w:type="gramEnd"/>
      <w:r w:rsidR="001330B2" w:rsidRPr="000825A3">
        <w:rPr>
          <w:rFonts w:ascii="Times New Roman" w:eastAsia="Calibri" w:hAnsi="Times New Roman" w:cs="Times New Roman"/>
          <w:sz w:val="24"/>
          <w:szCs w:val="24"/>
        </w:rPr>
        <w:t xml:space="preserve"> оборонительного зодчества, использование их в качестве объектов туризма, экскурсий, многофункциональных обслуживающих и зрелищных объектов, создание природно-исторического комплекса на основе системы оборонительных фортов и проектируемых природных парков.</w:t>
      </w:r>
    </w:p>
    <w:p w14:paraId="35A1AD2B" w14:textId="77777777" w:rsidR="00A96515" w:rsidRPr="000825A3" w:rsidRDefault="001330B2" w:rsidP="00A96515">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В Московском районе в это кольцо включены "Озерная зона отдыха" (район пруда Мельничный) с включением форта №12 «</w:t>
      </w:r>
      <w:proofErr w:type="spellStart"/>
      <w:r w:rsidRPr="000825A3">
        <w:rPr>
          <w:rFonts w:ascii="Times New Roman" w:eastAsia="Calibri" w:hAnsi="Times New Roman" w:cs="Times New Roman"/>
          <w:sz w:val="24"/>
          <w:szCs w:val="24"/>
        </w:rPr>
        <w:t>Ойленбург</w:t>
      </w:r>
      <w:proofErr w:type="spellEnd"/>
      <w:r w:rsidRPr="000825A3">
        <w:rPr>
          <w:rFonts w:ascii="Times New Roman" w:eastAsia="Calibri" w:hAnsi="Times New Roman" w:cs="Times New Roman"/>
          <w:sz w:val="24"/>
          <w:szCs w:val="24"/>
        </w:rPr>
        <w:t>», форты №11 «</w:t>
      </w:r>
      <w:proofErr w:type="spellStart"/>
      <w:r w:rsidRPr="000825A3">
        <w:rPr>
          <w:rFonts w:ascii="Times New Roman" w:eastAsia="Calibri" w:hAnsi="Times New Roman" w:cs="Times New Roman"/>
          <w:sz w:val="24"/>
          <w:szCs w:val="24"/>
        </w:rPr>
        <w:t>Дёнгофф</w:t>
      </w:r>
      <w:proofErr w:type="spellEnd"/>
      <w:r w:rsidRPr="000825A3">
        <w:rPr>
          <w:rFonts w:ascii="Times New Roman" w:eastAsia="Calibri" w:hAnsi="Times New Roman" w:cs="Times New Roman"/>
          <w:sz w:val="24"/>
          <w:szCs w:val="24"/>
        </w:rPr>
        <w:t>» и №10 «</w:t>
      </w:r>
      <w:proofErr w:type="spellStart"/>
      <w:r w:rsidRPr="000825A3">
        <w:rPr>
          <w:rFonts w:ascii="Times New Roman" w:eastAsia="Calibri" w:hAnsi="Times New Roman" w:cs="Times New Roman"/>
          <w:sz w:val="24"/>
          <w:szCs w:val="24"/>
        </w:rPr>
        <w:t>Канитц</w:t>
      </w:r>
      <w:proofErr w:type="spellEnd"/>
      <w:r w:rsidRPr="000825A3">
        <w:rPr>
          <w:rFonts w:ascii="Times New Roman" w:eastAsia="Calibri" w:hAnsi="Times New Roman" w:cs="Times New Roman"/>
          <w:sz w:val="24"/>
          <w:szCs w:val="24"/>
        </w:rPr>
        <w:t>» и предлагаемый к созданию «Спортивно-приро</w:t>
      </w:r>
      <w:r w:rsidR="00A96515" w:rsidRPr="000825A3">
        <w:rPr>
          <w:rFonts w:ascii="Times New Roman" w:eastAsia="Calibri" w:hAnsi="Times New Roman" w:cs="Times New Roman"/>
          <w:sz w:val="24"/>
          <w:szCs w:val="24"/>
        </w:rPr>
        <w:t>дный парк» с фортом № 9 «Дона».</w:t>
      </w:r>
    </w:p>
    <w:p w14:paraId="167D2D4E" w14:textId="77777777" w:rsidR="001330B2" w:rsidRPr="000825A3" w:rsidRDefault="001330B2" w:rsidP="00A96515">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 В Центральном районе в это кольцо включены Памятники оборонительного зодчества - Форт N6 «Королева Луиза», Форт N5-а «</w:t>
      </w:r>
      <w:proofErr w:type="spellStart"/>
      <w:r w:rsidRPr="000825A3">
        <w:rPr>
          <w:rFonts w:ascii="Times New Roman" w:eastAsia="Calibri" w:hAnsi="Times New Roman" w:cs="Times New Roman"/>
          <w:sz w:val="24"/>
          <w:szCs w:val="24"/>
        </w:rPr>
        <w:t>Лёндорф</w:t>
      </w:r>
      <w:proofErr w:type="spellEnd"/>
      <w:r w:rsidRPr="000825A3">
        <w:rPr>
          <w:rFonts w:ascii="Times New Roman" w:eastAsia="Calibri" w:hAnsi="Times New Roman" w:cs="Times New Roman"/>
          <w:sz w:val="24"/>
          <w:szCs w:val="24"/>
        </w:rPr>
        <w:t xml:space="preserve">», Форт N5 «Король Фридрих Вильгельм III» </w:t>
      </w:r>
    </w:p>
    <w:p w14:paraId="5B3FC547" w14:textId="77777777" w:rsidR="001330B2" w:rsidRPr="000825A3" w:rsidRDefault="001330B2" w:rsidP="001330B2">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lastRenderedPageBreak/>
        <w:t xml:space="preserve">Территория Ленинградского района по северному периметру города имеет большое значение в создании этого зеленого кольца. </w:t>
      </w:r>
    </w:p>
    <w:p w14:paraId="38801A9F" w14:textId="77777777" w:rsidR="001330B2" w:rsidRPr="000825A3" w:rsidRDefault="001330B2" w:rsidP="001330B2">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В планировочную систему нового ландшафтно-рекреационного комплекса предлагается включить территории, смежные с Ленинградским районом г.</w:t>
      </w:r>
      <w:r w:rsidR="00A96515" w:rsidRPr="000825A3">
        <w:rPr>
          <w:rFonts w:ascii="Times New Roman" w:eastAsia="Calibri" w:hAnsi="Times New Roman" w:cs="Times New Roman"/>
          <w:sz w:val="24"/>
          <w:szCs w:val="24"/>
        </w:rPr>
        <w:t> </w:t>
      </w:r>
      <w:r w:rsidRPr="000825A3">
        <w:rPr>
          <w:rFonts w:ascii="Times New Roman" w:eastAsia="Calibri" w:hAnsi="Times New Roman" w:cs="Times New Roman"/>
          <w:sz w:val="24"/>
          <w:szCs w:val="24"/>
        </w:rPr>
        <w:t xml:space="preserve">Калининграда (в северной и северо-западной части города): </w:t>
      </w:r>
    </w:p>
    <w:p w14:paraId="258A19D5" w14:textId="77777777" w:rsidR="001330B2" w:rsidRPr="000825A3" w:rsidRDefault="001330B2" w:rsidP="001330B2">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форт N1 "Штайн" с парковой зоной вдоль Чистого пруда; </w:t>
      </w:r>
    </w:p>
    <w:p w14:paraId="3E0DD293" w14:textId="77777777" w:rsidR="001330B2" w:rsidRPr="000825A3" w:rsidRDefault="001330B2" w:rsidP="001330B2">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Форт N 1а "</w:t>
      </w:r>
      <w:proofErr w:type="spellStart"/>
      <w:r w:rsidRPr="000825A3">
        <w:rPr>
          <w:rFonts w:ascii="Times New Roman" w:eastAsia="Calibri" w:hAnsi="Times New Roman" w:cs="Times New Roman"/>
          <w:sz w:val="24"/>
          <w:szCs w:val="24"/>
        </w:rPr>
        <w:t>Грёбен</w:t>
      </w:r>
      <w:proofErr w:type="spellEnd"/>
      <w:r w:rsidRPr="000825A3">
        <w:rPr>
          <w:rFonts w:ascii="Times New Roman" w:eastAsia="Calibri" w:hAnsi="Times New Roman" w:cs="Times New Roman"/>
          <w:sz w:val="24"/>
          <w:szCs w:val="24"/>
        </w:rPr>
        <w:t xml:space="preserve">" в составе спортивно-парковой зоны севернее пос. Б. </w:t>
      </w:r>
      <w:proofErr w:type="spellStart"/>
      <w:r w:rsidRPr="000825A3">
        <w:rPr>
          <w:rFonts w:ascii="Times New Roman" w:eastAsia="Calibri" w:hAnsi="Times New Roman" w:cs="Times New Roman"/>
          <w:sz w:val="24"/>
          <w:szCs w:val="24"/>
        </w:rPr>
        <w:t>Исаково</w:t>
      </w:r>
      <w:proofErr w:type="spellEnd"/>
      <w:r w:rsidRPr="000825A3">
        <w:rPr>
          <w:rFonts w:ascii="Times New Roman" w:eastAsia="Calibri" w:hAnsi="Times New Roman" w:cs="Times New Roman"/>
          <w:sz w:val="24"/>
          <w:szCs w:val="24"/>
        </w:rPr>
        <w:t xml:space="preserve">; </w:t>
      </w:r>
    </w:p>
    <w:p w14:paraId="33543535" w14:textId="77777777" w:rsidR="001330B2" w:rsidRPr="000825A3" w:rsidRDefault="001330B2" w:rsidP="001330B2">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Форт N2 "</w:t>
      </w:r>
      <w:proofErr w:type="spellStart"/>
      <w:r w:rsidRPr="000825A3">
        <w:rPr>
          <w:rFonts w:ascii="Times New Roman" w:eastAsia="Calibri" w:hAnsi="Times New Roman" w:cs="Times New Roman"/>
          <w:sz w:val="24"/>
          <w:szCs w:val="24"/>
        </w:rPr>
        <w:t>Бронзарт</w:t>
      </w:r>
      <w:proofErr w:type="spellEnd"/>
      <w:r w:rsidRPr="000825A3">
        <w:rPr>
          <w:rFonts w:ascii="Times New Roman" w:eastAsia="Calibri" w:hAnsi="Times New Roman" w:cs="Times New Roman"/>
          <w:sz w:val="24"/>
          <w:szCs w:val="24"/>
        </w:rPr>
        <w:t>», расположенный на важной внешней транспортной магистрали; Форт N2-а "</w:t>
      </w:r>
      <w:proofErr w:type="spellStart"/>
      <w:r w:rsidRPr="000825A3">
        <w:rPr>
          <w:rFonts w:ascii="Times New Roman" w:eastAsia="Calibri" w:hAnsi="Times New Roman" w:cs="Times New Roman"/>
          <w:sz w:val="24"/>
          <w:szCs w:val="24"/>
        </w:rPr>
        <w:t>Барнеков</w:t>
      </w:r>
      <w:proofErr w:type="spellEnd"/>
      <w:r w:rsidRPr="000825A3">
        <w:rPr>
          <w:rFonts w:ascii="Times New Roman" w:eastAsia="Calibri" w:hAnsi="Times New Roman" w:cs="Times New Roman"/>
          <w:sz w:val="24"/>
          <w:szCs w:val="24"/>
        </w:rPr>
        <w:t xml:space="preserve">"; </w:t>
      </w:r>
    </w:p>
    <w:p w14:paraId="408A09FF" w14:textId="77777777" w:rsidR="001330B2" w:rsidRPr="000825A3" w:rsidRDefault="001330B2" w:rsidP="001330B2">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Форт N3 "Король Фридрих III" и парково-спортивную </w:t>
      </w:r>
      <w:proofErr w:type="gramStart"/>
      <w:r w:rsidRPr="000825A3">
        <w:rPr>
          <w:rFonts w:ascii="Times New Roman" w:eastAsia="Calibri" w:hAnsi="Times New Roman" w:cs="Times New Roman"/>
          <w:sz w:val="24"/>
          <w:szCs w:val="24"/>
        </w:rPr>
        <w:t>зону  "</w:t>
      </w:r>
      <w:proofErr w:type="gramEnd"/>
      <w:r w:rsidRPr="000825A3">
        <w:rPr>
          <w:rFonts w:ascii="Times New Roman" w:eastAsia="Calibri" w:hAnsi="Times New Roman" w:cs="Times New Roman"/>
          <w:sz w:val="24"/>
          <w:szCs w:val="24"/>
        </w:rPr>
        <w:t>Северная гора";</w:t>
      </w:r>
    </w:p>
    <w:p w14:paraId="0AAE4A04" w14:textId="77777777" w:rsidR="001330B2" w:rsidRPr="000825A3" w:rsidRDefault="001330B2" w:rsidP="001330B2">
      <w:pPr>
        <w:spacing w:before="120" w:after="120" w:line="240" w:lineRule="auto"/>
        <w:ind w:firstLine="709"/>
        <w:jc w:val="both"/>
        <w:rPr>
          <w:rFonts w:ascii="Times New Roman" w:eastAsia="Calibri" w:hAnsi="Times New Roman" w:cs="Times New Roman"/>
          <w:i/>
          <w:sz w:val="24"/>
          <w:szCs w:val="24"/>
        </w:rPr>
      </w:pPr>
      <w:r w:rsidRPr="000825A3">
        <w:rPr>
          <w:rFonts w:ascii="Times New Roman" w:eastAsia="Calibri" w:hAnsi="Times New Roman" w:cs="Times New Roman"/>
          <w:i/>
          <w:sz w:val="24"/>
          <w:szCs w:val="24"/>
        </w:rPr>
        <w:t>Форт N4 "</w:t>
      </w:r>
      <w:proofErr w:type="spellStart"/>
      <w:r w:rsidRPr="000825A3">
        <w:rPr>
          <w:rFonts w:ascii="Times New Roman" w:eastAsia="Calibri" w:hAnsi="Times New Roman" w:cs="Times New Roman"/>
          <w:i/>
          <w:sz w:val="24"/>
          <w:szCs w:val="24"/>
        </w:rPr>
        <w:t>Гнейзенау</w:t>
      </w:r>
      <w:proofErr w:type="spellEnd"/>
      <w:r w:rsidRPr="000825A3">
        <w:rPr>
          <w:rFonts w:ascii="Times New Roman" w:eastAsia="Calibri" w:hAnsi="Times New Roman" w:cs="Times New Roman"/>
          <w:i/>
          <w:sz w:val="24"/>
          <w:szCs w:val="24"/>
        </w:rPr>
        <w:t>", за окружной автомобильной</w:t>
      </w:r>
      <w:r w:rsidR="00A96515" w:rsidRPr="000825A3">
        <w:rPr>
          <w:rFonts w:ascii="Times New Roman" w:eastAsia="Calibri" w:hAnsi="Times New Roman" w:cs="Times New Roman"/>
          <w:i/>
          <w:sz w:val="24"/>
          <w:szCs w:val="24"/>
        </w:rPr>
        <w:t xml:space="preserve"> дорогой</w:t>
      </w:r>
      <w:r w:rsidRPr="000825A3">
        <w:rPr>
          <w:rFonts w:ascii="Times New Roman" w:eastAsia="Calibri" w:hAnsi="Times New Roman" w:cs="Times New Roman"/>
          <w:i/>
          <w:sz w:val="24"/>
          <w:szCs w:val="24"/>
        </w:rPr>
        <w:t>.</w:t>
      </w:r>
    </w:p>
    <w:p w14:paraId="5B5A2EC7" w14:textId="77777777" w:rsidR="001330B2" w:rsidRPr="000825A3" w:rsidRDefault="001330B2" w:rsidP="001330B2">
      <w:pPr>
        <w:spacing w:before="120" w:after="120" w:line="240" w:lineRule="auto"/>
        <w:ind w:firstLine="709"/>
        <w:jc w:val="both"/>
        <w:rPr>
          <w:rFonts w:ascii="Times New Roman" w:eastAsia="Calibri" w:hAnsi="Times New Roman" w:cs="Times New Roman"/>
          <w:b/>
          <w:sz w:val="24"/>
          <w:szCs w:val="24"/>
        </w:rPr>
      </w:pPr>
      <w:r w:rsidRPr="000825A3">
        <w:rPr>
          <w:rFonts w:ascii="Times New Roman" w:eastAsia="Calibri" w:hAnsi="Times New Roman" w:cs="Times New Roman"/>
          <w:sz w:val="24"/>
          <w:szCs w:val="24"/>
        </w:rPr>
        <w:t>Форт №12 "</w:t>
      </w:r>
      <w:proofErr w:type="spellStart"/>
      <w:r w:rsidRPr="000825A3">
        <w:rPr>
          <w:rFonts w:ascii="Times New Roman" w:eastAsia="Calibri" w:hAnsi="Times New Roman" w:cs="Times New Roman"/>
          <w:sz w:val="24"/>
          <w:szCs w:val="24"/>
        </w:rPr>
        <w:t>Ойленбург</w:t>
      </w:r>
      <w:proofErr w:type="spellEnd"/>
      <w:r w:rsidRPr="000825A3">
        <w:rPr>
          <w:rFonts w:ascii="Times New Roman" w:eastAsia="Calibri" w:hAnsi="Times New Roman" w:cs="Times New Roman"/>
          <w:sz w:val="24"/>
          <w:szCs w:val="24"/>
        </w:rPr>
        <w:t>" вошел в план перспективного озеленения г.</w:t>
      </w:r>
      <w:r w:rsidR="00A96515" w:rsidRPr="000825A3">
        <w:rPr>
          <w:rFonts w:ascii="Times New Roman" w:eastAsia="Calibri" w:hAnsi="Times New Roman" w:cs="Times New Roman"/>
          <w:sz w:val="24"/>
          <w:szCs w:val="24"/>
        </w:rPr>
        <w:t> </w:t>
      </w:r>
      <w:r w:rsidRPr="000825A3">
        <w:rPr>
          <w:rFonts w:ascii="Times New Roman" w:eastAsia="Calibri" w:hAnsi="Times New Roman" w:cs="Times New Roman"/>
          <w:sz w:val="24"/>
          <w:szCs w:val="24"/>
        </w:rPr>
        <w:t xml:space="preserve">Калининграда для дальнейшего включения в муниципальную </w:t>
      </w:r>
      <w:hyperlink r:id="rId119" w:history="1">
        <w:r w:rsidRPr="000825A3">
          <w:rPr>
            <w:rStyle w:val="aff0"/>
            <w:rFonts w:ascii="Times New Roman" w:eastAsia="Calibri" w:hAnsi="Times New Roman" w:cs="Times New Roman"/>
            <w:color w:val="auto"/>
            <w:sz w:val="24"/>
            <w:szCs w:val="24"/>
            <w:u w:val="none"/>
          </w:rPr>
          <w:t>Программу</w:t>
        </w:r>
      </w:hyperlink>
      <w:r w:rsidRPr="000825A3">
        <w:rPr>
          <w:rFonts w:ascii="Times New Roman" w:eastAsia="Calibri" w:hAnsi="Times New Roman" w:cs="Times New Roman"/>
          <w:sz w:val="24"/>
          <w:szCs w:val="24"/>
        </w:rPr>
        <w:t xml:space="preserve"> "Благоустройство и экология городского округа "Город Калининград".</w:t>
      </w:r>
    </w:p>
    <w:p w14:paraId="2DC17265" w14:textId="77777777" w:rsidR="001330B2" w:rsidRPr="000825A3" w:rsidRDefault="001330B2" w:rsidP="001330B2">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           Таким образом, кольцевая система городских фортов, возведённых в XIX веке, в XXI веке получит новое, мирное предназначение, для развития рекреационно-ландшафтной </w:t>
      </w:r>
      <w:proofErr w:type="gramStart"/>
      <w:r w:rsidRPr="000825A3">
        <w:rPr>
          <w:rFonts w:ascii="Times New Roman" w:eastAsia="Calibri" w:hAnsi="Times New Roman" w:cs="Times New Roman"/>
          <w:sz w:val="24"/>
          <w:szCs w:val="24"/>
        </w:rPr>
        <w:t>системы  города</w:t>
      </w:r>
      <w:proofErr w:type="gramEnd"/>
      <w:r w:rsidRPr="000825A3">
        <w:rPr>
          <w:rFonts w:ascii="Times New Roman" w:eastAsia="Calibri" w:hAnsi="Times New Roman" w:cs="Times New Roman"/>
          <w:sz w:val="24"/>
          <w:szCs w:val="24"/>
        </w:rPr>
        <w:t xml:space="preserve"> и пополнения его туристического ресурса».</w:t>
      </w:r>
    </w:p>
    <w:p w14:paraId="714E47F5" w14:textId="77777777" w:rsidR="003D6F52" w:rsidRPr="000825A3" w:rsidRDefault="00A96515" w:rsidP="00C51748">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В</w:t>
      </w:r>
      <w:r w:rsidR="003D6F52" w:rsidRPr="000825A3">
        <w:rPr>
          <w:rFonts w:ascii="Times New Roman" w:eastAsia="Calibri" w:hAnsi="Times New Roman" w:cs="Times New Roman"/>
          <w:sz w:val="24"/>
          <w:szCs w:val="24"/>
        </w:rPr>
        <w:t xml:space="preserve">осстановление комплекса «Зелёного пояса» и создание сети зеленых коридоров позволит обеспечить </w:t>
      </w:r>
      <w:r w:rsidRPr="000825A3">
        <w:rPr>
          <w:rFonts w:ascii="Times New Roman" w:eastAsia="Calibri" w:hAnsi="Times New Roman" w:cs="Times New Roman"/>
          <w:sz w:val="24"/>
          <w:szCs w:val="24"/>
        </w:rPr>
        <w:t xml:space="preserve">новые </w:t>
      </w:r>
      <w:r w:rsidR="003D6F52" w:rsidRPr="000825A3">
        <w:rPr>
          <w:rFonts w:ascii="Times New Roman" w:eastAsia="Calibri" w:hAnsi="Times New Roman" w:cs="Times New Roman"/>
          <w:sz w:val="24"/>
          <w:szCs w:val="24"/>
        </w:rPr>
        <w:t>густонаселенные районы города прогулочными и рекреационными зонами.</w:t>
      </w:r>
    </w:p>
    <w:p w14:paraId="632B75D7" w14:textId="77777777" w:rsidR="003D6F52" w:rsidRPr="000825A3" w:rsidRDefault="003D6F52" w:rsidP="00C51748">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В перспективном плане также освящены необходимые агротехнические мероприятия, которые должны проводиться при реконструкции и уходе за зелеными насаждениями. Предполагается, что использование данных приемов, учитывающих специфику городских условий</w:t>
      </w:r>
      <w:r w:rsidR="0063143D" w:rsidRPr="000825A3">
        <w:rPr>
          <w:rFonts w:ascii="Times New Roman" w:eastAsia="Calibri" w:hAnsi="Times New Roman" w:cs="Times New Roman"/>
          <w:sz w:val="24"/>
          <w:szCs w:val="24"/>
        </w:rPr>
        <w:t>,</w:t>
      </w:r>
      <w:r w:rsidRPr="000825A3">
        <w:rPr>
          <w:rFonts w:ascii="Times New Roman" w:eastAsia="Calibri" w:hAnsi="Times New Roman" w:cs="Times New Roman"/>
          <w:sz w:val="24"/>
          <w:szCs w:val="24"/>
        </w:rPr>
        <w:t xml:space="preserve"> позволит продлить жизнь зеленых насаждений и улучшить их состояние, а также улучшит экологические условия городской среды.</w:t>
      </w:r>
      <w:r w:rsidR="00A31E11" w:rsidRPr="000825A3">
        <w:rPr>
          <w:rFonts w:ascii="Times New Roman" w:eastAsia="Calibri" w:hAnsi="Times New Roman" w:cs="Times New Roman"/>
          <w:sz w:val="24"/>
          <w:szCs w:val="24"/>
        </w:rPr>
        <w:t xml:space="preserve"> </w:t>
      </w:r>
      <w:r w:rsidR="004E10B1" w:rsidRPr="000825A3">
        <w:rPr>
          <w:rFonts w:ascii="Times New Roman" w:eastAsia="Calibri" w:hAnsi="Times New Roman" w:cs="Times New Roman"/>
          <w:sz w:val="24"/>
          <w:szCs w:val="24"/>
        </w:rPr>
        <w:t>В</w:t>
      </w:r>
      <w:r w:rsidRPr="000825A3">
        <w:rPr>
          <w:rFonts w:ascii="Times New Roman" w:eastAsia="Calibri" w:hAnsi="Times New Roman" w:cs="Times New Roman"/>
          <w:sz w:val="24"/>
          <w:szCs w:val="24"/>
        </w:rPr>
        <w:t xml:space="preserve"> плане указывается на необходимость создания развернутой сети экологического мониторинга состояния парковых экосистем, которая позволит получать оперативные данные об изменении условий окружающей среды, их динамику, а </w:t>
      </w:r>
      <w:proofErr w:type="gramStart"/>
      <w:r w:rsidRPr="000825A3">
        <w:rPr>
          <w:rFonts w:ascii="Times New Roman" w:eastAsia="Calibri" w:hAnsi="Times New Roman" w:cs="Times New Roman"/>
          <w:sz w:val="24"/>
          <w:szCs w:val="24"/>
        </w:rPr>
        <w:t>так же</w:t>
      </w:r>
      <w:proofErr w:type="gramEnd"/>
      <w:r w:rsidRPr="000825A3">
        <w:rPr>
          <w:rFonts w:ascii="Times New Roman" w:eastAsia="Calibri" w:hAnsi="Times New Roman" w:cs="Times New Roman"/>
          <w:sz w:val="24"/>
          <w:szCs w:val="24"/>
        </w:rPr>
        <w:t xml:space="preserve"> прогнозировать и предотвращать последствие пагубных воздействий на природную среду города</w:t>
      </w:r>
      <w:r w:rsidRPr="000825A3">
        <w:rPr>
          <w:rFonts w:ascii="Times New Roman" w:eastAsia="Calibri" w:hAnsi="Times New Roman" w:cs="Times New Roman"/>
          <w:sz w:val="24"/>
          <w:szCs w:val="24"/>
          <w:vertAlign w:val="superscript"/>
        </w:rPr>
        <w:footnoteReference w:id="92"/>
      </w:r>
      <w:r w:rsidRPr="000825A3">
        <w:rPr>
          <w:rFonts w:ascii="Times New Roman" w:eastAsia="Calibri" w:hAnsi="Times New Roman" w:cs="Times New Roman"/>
          <w:sz w:val="24"/>
          <w:szCs w:val="24"/>
        </w:rPr>
        <w:t>.</w:t>
      </w:r>
    </w:p>
    <w:p w14:paraId="1554B26B" w14:textId="77777777" w:rsidR="00A31E11" w:rsidRPr="000825A3" w:rsidRDefault="00A31E11" w:rsidP="00A31E11">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Мероприятия Генерального плана направлены на дальнейшее развитие парковых зон, восстановление элементов исторического озеленения, восстановление и сохранение линейных озелененных пространств вдоль малых рек, ручьев, лощин и </w:t>
      </w:r>
      <w:r w:rsidR="00A3153C" w:rsidRPr="000825A3">
        <w:rPr>
          <w:rFonts w:ascii="Times New Roman" w:eastAsia="Calibri" w:hAnsi="Times New Roman" w:cs="Times New Roman"/>
          <w:sz w:val="24"/>
          <w:szCs w:val="24"/>
        </w:rPr>
        <w:t>складок</w:t>
      </w:r>
      <w:r w:rsidRPr="000825A3">
        <w:rPr>
          <w:rFonts w:ascii="Times New Roman" w:eastAsia="Calibri" w:hAnsi="Times New Roman" w:cs="Times New Roman"/>
          <w:sz w:val="24"/>
          <w:szCs w:val="24"/>
        </w:rPr>
        <w:t xml:space="preserve"> рельефа. </w:t>
      </w:r>
      <w:r w:rsidR="00A3153C" w:rsidRPr="000825A3">
        <w:rPr>
          <w:rFonts w:ascii="Times New Roman" w:eastAsia="Calibri" w:hAnsi="Times New Roman" w:cs="Times New Roman"/>
          <w:sz w:val="24"/>
          <w:szCs w:val="24"/>
        </w:rPr>
        <w:t>Выполнение предложенных проектом генерального плана мероприятий по дальнейшему формированию</w:t>
      </w:r>
      <w:r w:rsidRPr="000825A3">
        <w:rPr>
          <w:rFonts w:ascii="Times New Roman" w:eastAsia="Calibri" w:hAnsi="Times New Roman" w:cs="Times New Roman"/>
          <w:sz w:val="24"/>
          <w:szCs w:val="24"/>
        </w:rPr>
        <w:t xml:space="preserve"> полноценного природно</w:t>
      </w:r>
      <w:r w:rsidR="00A3153C" w:rsidRPr="000825A3">
        <w:rPr>
          <w:rFonts w:ascii="Times New Roman" w:eastAsia="Calibri" w:hAnsi="Times New Roman" w:cs="Times New Roman"/>
          <w:sz w:val="24"/>
          <w:szCs w:val="24"/>
        </w:rPr>
        <w:t>-экологического</w:t>
      </w:r>
      <w:r w:rsidRPr="000825A3">
        <w:rPr>
          <w:rFonts w:ascii="Times New Roman" w:eastAsia="Calibri" w:hAnsi="Times New Roman" w:cs="Times New Roman"/>
          <w:sz w:val="24"/>
          <w:szCs w:val="24"/>
        </w:rPr>
        <w:t xml:space="preserve"> комплекса</w:t>
      </w:r>
      <w:r w:rsidR="00A3153C" w:rsidRPr="000825A3">
        <w:rPr>
          <w:rFonts w:ascii="Times New Roman" w:eastAsia="Calibri" w:hAnsi="Times New Roman" w:cs="Times New Roman"/>
          <w:sz w:val="24"/>
          <w:szCs w:val="24"/>
        </w:rPr>
        <w:t xml:space="preserve"> (каркаса)</w:t>
      </w:r>
      <w:r w:rsidRPr="000825A3">
        <w:rPr>
          <w:rFonts w:ascii="Times New Roman" w:eastAsia="Calibri" w:hAnsi="Times New Roman" w:cs="Times New Roman"/>
          <w:sz w:val="24"/>
          <w:szCs w:val="24"/>
        </w:rPr>
        <w:t xml:space="preserve"> города </w:t>
      </w:r>
      <w:r w:rsidR="00A3153C" w:rsidRPr="000825A3">
        <w:rPr>
          <w:rFonts w:ascii="Times New Roman" w:eastAsia="Calibri" w:hAnsi="Times New Roman" w:cs="Times New Roman"/>
          <w:sz w:val="24"/>
          <w:szCs w:val="24"/>
        </w:rPr>
        <w:t xml:space="preserve">за счет различных объектов озеленения </w:t>
      </w:r>
      <w:r w:rsidRPr="000825A3">
        <w:rPr>
          <w:rFonts w:ascii="Times New Roman" w:eastAsia="Calibri" w:hAnsi="Times New Roman" w:cs="Times New Roman"/>
          <w:sz w:val="24"/>
          <w:szCs w:val="24"/>
        </w:rPr>
        <w:t>будет способствовать улучшению условий отдыха</w:t>
      </w:r>
      <w:r w:rsidR="00A3153C" w:rsidRPr="000825A3">
        <w:rPr>
          <w:rFonts w:ascii="Times New Roman" w:eastAsia="Calibri" w:hAnsi="Times New Roman" w:cs="Times New Roman"/>
          <w:sz w:val="24"/>
          <w:szCs w:val="24"/>
        </w:rPr>
        <w:t xml:space="preserve"> населения города</w:t>
      </w:r>
      <w:r w:rsidRPr="000825A3">
        <w:rPr>
          <w:rFonts w:ascii="Times New Roman" w:eastAsia="Calibri" w:hAnsi="Times New Roman" w:cs="Times New Roman"/>
          <w:sz w:val="24"/>
          <w:szCs w:val="24"/>
        </w:rPr>
        <w:t>, оздоровлению экологической обстановки</w:t>
      </w:r>
      <w:r w:rsidR="00A3153C" w:rsidRPr="000825A3">
        <w:rPr>
          <w:rFonts w:ascii="Times New Roman" w:eastAsia="Calibri" w:hAnsi="Times New Roman" w:cs="Times New Roman"/>
          <w:sz w:val="24"/>
          <w:szCs w:val="24"/>
        </w:rPr>
        <w:t xml:space="preserve"> и повышению инвестиционной привлекател</w:t>
      </w:r>
      <w:r w:rsidR="0063143D" w:rsidRPr="000825A3">
        <w:rPr>
          <w:rFonts w:ascii="Times New Roman" w:eastAsia="Calibri" w:hAnsi="Times New Roman" w:cs="Times New Roman"/>
          <w:sz w:val="24"/>
          <w:szCs w:val="24"/>
        </w:rPr>
        <w:t>ьности территорий городского ок</w:t>
      </w:r>
      <w:r w:rsidR="00A3153C" w:rsidRPr="000825A3">
        <w:rPr>
          <w:rFonts w:ascii="Times New Roman" w:eastAsia="Calibri" w:hAnsi="Times New Roman" w:cs="Times New Roman"/>
          <w:sz w:val="24"/>
          <w:szCs w:val="24"/>
        </w:rPr>
        <w:t>руга «Город Калининград»</w:t>
      </w:r>
      <w:r w:rsidRPr="000825A3">
        <w:rPr>
          <w:rFonts w:ascii="Times New Roman" w:eastAsia="Calibri" w:hAnsi="Times New Roman" w:cs="Times New Roman"/>
          <w:sz w:val="24"/>
          <w:szCs w:val="24"/>
        </w:rPr>
        <w:t xml:space="preserve">. </w:t>
      </w:r>
    </w:p>
    <w:p w14:paraId="6D4D6944" w14:textId="77777777" w:rsidR="00A31E11" w:rsidRPr="000825A3" w:rsidRDefault="00A46711" w:rsidP="00A31E11">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Л</w:t>
      </w:r>
      <w:r w:rsidR="00A31E11" w:rsidRPr="000825A3">
        <w:rPr>
          <w:rFonts w:ascii="Times New Roman" w:eastAsia="Calibri" w:hAnsi="Times New Roman" w:cs="Times New Roman"/>
          <w:sz w:val="24"/>
          <w:szCs w:val="24"/>
        </w:rPr>
        <w:t>андшафтные и спортивные парки проектируются во всех районах города и прилегающих пригородных ландшафтах</w:t>
      </w:r>
      <w:r w:rsidRPr="000825A3">
        <w:rPr>
          <w:rFonts w:ascii="Times New Roman" w:eastAsia="Calibri" w:hAnsi="Times New Roman" w:cs="Times New Roman"/>
          <w:sz w:val="24"/>
          <w:szCs w:val="24"/>
        </w:rPr>
        <w:t>.</w:t>
      </w:r>
      <w:r w:rsidR="00A31E11" w:rsidRPr="000825A3">
        <w:rPr>
          <w:rFonts w:ascii="Times New Roman" w:eastAsia="Calibri" w:hAnsi="Times New Roman" w:cs="Times New Roman"/>
          <w:sz w:val="24"/>
          <w:szCs w:val="24"/>
        </w:rPr>
        <w:t xml:space="preserve"> В парковых зонах предусматриваются зоны активного отдыха, прогулочного отдыха, размещаются спортивные площадки, объекты досуга и развлечения. </w:t>
      </w:r>
    </w:p>
    <w:p w14:paraId="4DCC50F6" w14:textId="77777777" w:rsidR="00A46711" w:rsidRPr="000825A3" w:rsidRDefault="00A46711" w:rsidP="00A46711">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Создание природного каркаса проектируется на основе реконструкции исторического озеленения (включая исторические кладбища), линейных парковых зон вдоль водотоков и </w:t>
      </w:r>
      <w:r w:rsidRPr="000825A3">
        <w:rPr>
          <w:rFonts w:ascii="Times New Roman" w:eastAsia="Calibri" w:hAnsi="Times New Roman" w:cs="Times New Roman"/>
          <w:sz w:val="24"/>
          <w:szCs w:val="24"/>
        </w:rPr>
        <w:lastRenderedPageBreak/>
        <w:t>озерных рекреационных зон, таким образом, в настоящем про</w:t>
      </w:r>
      <w:r w:rsidR="0063143D" w:rsidRPr="000825A3">
        <w:rPr>
          <w:rFonts w:ascii="Times New Roman" w:eastAsia="Calibri" w:hAnsi="Times New Roman" w:cs="Times New Roman"/>
          <w:sz w:val="24"/>
          <w:szCs w:val="24"/>
        </w:rPr>
        <w:t xml:space="preserve">екте сохраняется </w:t>
      </w:r>
      <w:proofErr w:type="gramStart"/>
      <w:r w:rsidR="0063143D" w:rsidRPr="000825A3">
        <w:rPr>
          <w:rFonts w:ascii="Times New Roman" w:eastAsia="Calibri" w:hAnsi="Times New Roman" w:cs="Times New Roman"/>
          <w:sz w:val="24"/>
          <w:szCs w:val="24"/>
        </w:rPr>
        <w:t>преемственность решений</w:t>
      </w:r>
      <w:proofErr w:type="gramEnd"/>
      <w:r w:rsidR="0063143D" w:rsidRPr="000825A3">
        <w:rPr>
          <w:rFonts w:ascii="Times New Roman" w:eastAsia="Calibri" w:hAnsi="Times New Roman" w:cs="Times New Roman"/>
          <w:sz w:val="24"/>
          <w:szCs w:val="24"/>
        </w:rPr>
        <w:t xml:space="preserve"> заложенных в преды</w:t>
      </w:r>
      <w:r w:rsidRPr="000825A3">
        <w:rPr>
          <w:rFonts w:ascii="Times New Roman" w:eastAsia="Calibri" w:hAnsi="Times New Roman" w:cs="Times New Roman"/>
          <w:sz w:val="24"/>
          <w:szCs w:val="24"/>
        </w:rPr>
        <w:t>дущих генеральных планах города. Планируемые объекты озеленения (особенно</w:t>
      </w:r>
      <w:r w:rsidR="0063143D" w:rsidRPr="000825A3">
        <w:rPr>
          <w:rFonts w:ascii="Times New Roman" w:eastAsia="Calibri" w:hAnsi="Times New Roman" w:cs="Times New Roman"/>
          <w:sz w:val="24"/>
          <w:szCs w:val="24"/>
        </w:rPr>
        <w:t xml:space="preserve"> </w:t>
      </w:r>
      <w:r w:rsidRPr="000825A3">
        <w:rPr>
          <w:rFonts w:ascii="Times New Roman" w:eastAsia="Calibri" w:hAnsi="Times New Roman" w:cs="Times New Roman"/>
          <w:sz w:val="24"/>
          <w:szCs w:val="24"/>
        </w:rPr>
        <w:t xml:space="preserve">в районах нового строительства) направлены на организацию нового зеленого кольца по внешнему периметру города с включением системы оборонительных сооружений (фортов), открытых пространств (агроландшафтов), лесных массивов и с созданием системы рекреационных зон - спортивных и природных парков. </w:t>
      </w:r>
    </w:p>
    <w:p w14:paraId="324ABF91" w14:textId="77777777" w:rsidR="00A46711" w:rsidRPr="000825A3" w:rsidRDefault="00A46711" w:rsidP="00A46711">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Скверы, бульвары и сады являются основными элементами озеленения общего пользования на территориях жилых районов и </w:t>
      </w:r>
      <w:proofErr w:type="spellStart"/>
      <w:r w:rsidRPr="000825A3">
        <w:rPr>
          <w:rFonts w:ascii="Times New Roman" w:eastAsia="Calibri" w:hAnsi="Times New Roman" w:cs="Times New Roman"/>
          <w:sz w:val="24"/>
          <w:szCs w:val="24"/>
        </w:rPr>
        <w:t>планировочно</w:t>
      </w:r>
      <w:proofErr w:type="spellEnd"/>
      <w:r w:rsidRPr="000825A3">
        <w:rPr>
          <w:rFonts w:ascii="Times New Roman" w:eastAsia="Calibri" w:hAnsi="Times New Roman" w:cs="Times New Roman"/>
          <w:sz w:val="24"/>
          <w:szCs w:val="24"/>
        </w:rPr>
        <w:t xml:space="preserve"> связаны с парковыми зонами. В районах сложившейся застройки проектируются небольшие по площади скверы, в основном на свободных территориях. В новых жилых районах создаются значительные по площади сады, бульвары, скверы, проектируются озелененные пешеходные трассы в виде линейных посадок, бульваров. Скверы предусмотрены во всех общественно-деловых центрах жилых районов, у общественных, административных зданий, на перекрестках улиц. На последующих стадиях проектирования скверы общегородского значения должны планироваться с повышенным уровнем благоустройства, с учетом характера историко-архитектурной среды.</w:t>
      </w:r>
    </w:p>
    <w:p w14:paraId="78A3DB1D" w14:textId="77777777" w:rsidR="00A46711" w:rsidRPr="000825A3" w:rsidRDefault="00A46711" w:rsidP="00A46711">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В посадках зеленых устройств рекомендуется применять декоративные и красиво цветущие древесно-кустарниковые породы, в том числе </w:t>
      </w:r>
      <w:proofErr w:type="spellStart"/>
      <w:r w:rsidRPr="000825A3">
        <w:rPr>
          <w:rFonts w:ascii="Times New Roman" w:eastAsia="Calibri" w:hAnsi="Times New Roman" w:cs="Times New Roman"/>
          <w:sz w:val="24"/>
          <w:szCs w:val="24"/>
        </w:rPr>
        <w:t>интродуцированные</w:t>
      </w:r>
      <w:proofErr w:type="spellEnd"/>
      <w:r w:rsidRPr="000825A3">
        <w:rPr>
          <w:rFonts w:ascii="Times New Roman" w:eastAsia="Calibri" w:hAnsi="Times New Roman" w:cs="Times New Roman"/>
          <w:sz w:val="24"/>
          <w:szCs w:val="24"/>
        </w:rPr>
        <w:t xml:space="preserve">, экзотические виды, хорошо произрастающие в данных природно-климатических условиях: </w:t>
      </w:r>
      <w:proofErr w:type="spellStart"/>
      <w:r w:rsidRPr="000825A3">
        <w:rPr>
          <w:rFonts w:ascii="Times New Roman" w:eastAsia="Calibri" w:hAnsi="Times New Roman" w:cs="Times New Roman"/>
          <w:sz w:val="24"/>
          <w:szCs w:val="24"/>
        </w:rPr>
        <w:t>псевдотсуга</w:t>
      </w:r>
      <w:proofErr w:type="spellEnd"/>
      <w:r w:rsidRPr="000825A3">
        <w:rPr>
          <w:rFonts w:ascii="Times New Roman" w:eastAsia="Calibri" w:hAnsi="Times New Roman" w:cs="Times New Roman"/>
          <w:sz w:val="24"/>
          <w:szCs w:val="24"/>
        </w:rPr>
        <w:t xml:space="preserve"> </w:t>
      </w:r>
      <w:proofErr w:type="spellStart"/>
      <w:r w:rsidRPr="000825A3">
        <w:rPr>
          <w:rFonts w:ascii="Times New Roman" w:eastAsia="Calibri" w:hAnsi="Times New Roman" w:cs="Times New Roman"/>
          <w:sz w:val="24"/>
          <w:szCs w:val="24"/>
        </w:rPr>
        <w:t>Мензиенса</w:t>
      </w:r>
      <w:proofErr w:type="spellEnd"/>
      <w:r w:rsidRPr="000825A3">
        <w:rPr>
          <w:rFonts w:ascii="Times New Roman" w:eastAsia="Calibri" w:hAnsi="Times New Roman" w:cs="Times New Roman"/>
          <w:sz w:val="24"/>
          <w:szCs w:val="24"/>
        </w:rPr>
        <w:t xml:space="preserve">, сосна </w:t>
      </w:r>
      <w:proofErr w:type="spellStart"/>
      <w:r w:rsidRPr="000825A3">
        <w:rPr>
          <w:rFonts w:ascii="Times New Roman" w:eastAsia="Calibri" w:hAnsi="Times New Roman" w:cs="Times New Roman"/>
          <w:sz w:val="24"/>
          <w:szCs w:val="24"/>
        </w:rPr>
        <w:t>Веймутова</w:t>
      </w:r>
      <w:proofErr w:type="spellEnd"/>
      <w:r w:rsidRPr="000825A3">
        <w:rPr>
          <w:rFonts w:ascii="Times New Roman" w:eastAsia="Calibri" w:hAnsi="Times New Roman" w:cs="Times New Roman"/>
          <w:sz w:val="24"/>
          <w:szCs w:val="24"/>
        </w:rPr>
        <w:t xml:space="preserve">, лиственница, </w:t>
      </w:r>
      <w:r w:rsidR="00F91397" w:rsidRPr="000825A3">
        <w:rPr>
          <w:rFonts w:ascii="Times New Roman" w:eastAsia="Calibri" w:hAnsi="Times New Roman" w:cs="Times New Roman"/>
          <w:sz w:val="24"/>
          <w:szCs w:val="24"/>
        </w:rPr>
        <w:t xml:space="preserve">береза обыкновенная, </w:t>
      </w:r>
      <w:r w:rsidRPr="000825A3">
        <w:rPr>
          <w:rFonts w:ascii="Times New Roman" w:eastAsia="Calibri" w:hAnsi="Times New Roman" w:cs="Times New Roman"/>
          <w:sz w:val="24"/>
          <w:szCs w:val="24"/>
        </w:rPr>
        <w:t>туя складчатая, бук лесной, дуб красный и другие. Большое значение в озеленении города играет использование малых архитектурных форм, водных сооружений, скульптурн</w:t>
      </w:r>
      <w:r w:rsidR="00C507B2" w:rsidRPr="000825A3">
        <w:rPr>
          <w:rFonts w:ascii="Times New Roman" w:eastAsia="Calibri" w:hAnsi="Times New Roman" w:cs="Times New Roman"/>
          <w:sz w:val="24"/>
          <w:szCs w:val="24"/>
        </w:rPr>
        <w:t>ых объектов, предметов декоративного искус</w:t>
      </w:r>
      <w:r w:rsidR="0063143D" w:rsidRPr="000825A3">
        <w:rPr>
          <w:rFonts w:ascii="Times New Roman" w:eastAsia="Calibri" w:hAnsi="Times New Roman" w:cs="Times New Roman"/>
          <w:sz w:val="24"/>
          <w:szCs w:val="24"/>
        </w:rPr>
        <w:t>с</w:t>
      </w:r>
      <w:r w:rsidR="00C507B2" w:rsidRPr="000825A3">
        <w:rPr>
          <w:rFonts w:ascii="Times New Roman" w:eastAsia="Calibri" w:hAnsi="Times New Roman" w:cs="Times New Roman"/>
          <w:sz w:val="24"/>
          <w:szCs w:val="24"/>
        </w:rPr>
        <w:t>тва и садовой мебели</w:t>
      </w:r>
      <w:r w:rsidRPr="000825A3">
        <w:rPr>
          <w:rFonts w:ascii="Times New Roman" w:eastAsia="Calibri" w:hAnsi="Times New Roman" w:cs="Times New Roman"/>
          <w:sz w:val="24"/>
          <w:szCs w:val="24"/>
        </w:rPr>
        <w:t xml:space="preserve">. Украшением городских улиц и площадей являются </w:t>
      </w:r>
      <w:r w:rsidR="00C507B2" w:rsidRPr="000825A3">
        <w:rPr>
          <w:rFonts w:ascii="Times New Roman" w:eastAsia="Calibri" w:hAnsi="Times New Roman" w:cs="Times New Roman"/>
          <w:sz w:val="24"/>
          <w:szCs w:val="24"/>
        </w:rPr>
        <w:t xml:space="preserve">надлежаще </w:t>
      </w:r>
      <w:r w:rsidRPr="000825A3">
        <w:rPr>
          <w:rFonts w:ascii="Times New Roman" w:eastAsia="Calibri" w:hAnsi="Times New Roman" w:cs="Times New Roman"/>
          <w:sz w:val="24"/>
          <w:szCs w:val="24"/>
        </w:rPr>
        <w:t>оформленные партерные и вертикальные посадки - клумбы, газоны, живые изгороди, разнообразные элементы садово-парковой архитектуры.</w:t>
      </w:r>
    </w:p>
    <w:p w14:paraId="4119E5A4" w14:textId="77777777" w:rsidR="00C507B2" w:rsidRPr="000825A3" w:rsidRDefault="00C507B2" w:rsidP="00C507B2">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В соответствии с МНГП, обеспеченность зелеными насаждениями общего пользования на период расчетного срока должна быть не мен</w:t>
      </w:r>
      <w:r w:rsidR="0063143D" w:rsidRPr="000825A3">
        <w:rPr>
          <w:rFonts w:ascii="Times New Roman" w:eastAsia="Calibri" w:hAnsi="Times New Roman" w:cs="Times New Roman"/>
          <w:sz w:val="24"/>
          <w:szCs w:val="24"/>
        </w:rPr>
        <w:t>е</w:t>
      </w:r>
      <w:r w:rsidRPr="000825A3">
        <w:rPr>
          <w:rFonts w:ascii="Times New Roman" w:eastAsia="Calibri" w:hAnsi="Times New Roman" w:cs="Times New Roman"/>
          <w:sz w:val="24"/>
          <w:szCs w:val="24"/>
        </w:rPr>
        <w:t>е 10 кв. м. на 1 жителя.</w:t>
      </w:r>
    </w:p>
    <w:p w14:paraId="198B9308" w14:textId="77777777" w:rsidR="00A31E11" w:rsidRPr="000825A3" w:rsidRDefault="00A31E11" w:rsidP="00C51748">
      <w:pPr>
        <w:spacing w:before="120" w:after="120" w:line="240" w:lineRule="auto"/>
        <w:ind w:firstLine="709"/>
        <w:jc w:val="both"/>
        <w:rPr>
          <w:rFonts w:ascii="Times New Roman" w:eastAsia="Calibri" w:hAnsi="Times New Roman" w:cs="Times New Roman"/>
          <w:sz w:val="24"/>
          <w:szCs w:val="24"/>
        </w:rPr>
      </w:pPr>
    </w:p>
    <w:p w14:paraId="1A945434" w14:textId="77777777" w:rsidR="002A4FE9" w:rsidRPr="000825A3" w:rsidRDefault="002A4FE9" w:rsidP="00C51748">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Перечень </w:t>
      </w:r>
      <w:r w:rsidR="005E47BA" w:rsidRPr="000825A3">
        <w:rPr>
          <w:rFonts w:ascii="Times New Roman" w:eastAsia="Times New Roman" w:hAnsi="Times New Roman" w:cs="Times New Roman"/>
          <w:sz w:val="24"/>
          <w:szCs w:val="24"/>
          <w:lang w:eastAsia="ru-RU"/>
        </w:rPr>
        <w:t xml:space="preserve">восстанавливаемых, реконструируемых и благоустраиваемых </w:t>
      </w:r>
      <w:r w:rsidR="005E47BA" w:rsidRPr="000825A3">
        <w:rPr>
          <w:rFonts w:ascii="Times New Roman" w:eastAsia="Calibri" w:hAnsi="Times New Roman" w:cs="Times New Roman"/>
          <w:sz w:val="24"/>
          <w:szCs w:val="24"/>
        </w:rPr>
        <w:t>парков, парковых зон, скверов и бульваров города</w:t>
      </w:r>
      <w:r w:rsidR="005E47BA" w:rsidRPr="000825A3">
        <w:rPr>
          <w:rFonts w:ascii="Times New Roman" w:eastAsia="Times New Roman" w:hAnsi="Times New Roman" w:cs="Times New Roman"/>
          <w:sz w:val="24"/>
          <w:szCs w:val="24"/>
          <w:lang w:eastAsia="ru-RU"/>
        </w:rPr>
        <w:t xml:space="preserve"> </w:t>
      </w:r>
      <w:r w:rsidR="00E50AD2" w:rsidRPr="000825A3">
        <w:rPr>
          <w:rFonts w:ascii="Times New Roman" w:eastAsia="Times New Roman" w:hAnsi="Times New Roman" w:cs="Times New Roman"/>
          <w:sz w:val="24"/>
          <w:szCs w:val="24"/>
          <w:lang w:eastAsia="ru-RU"/>
        </w:rPr>
        <w:t xml:space="preserve">в рамках </w:t>
      </w:r>
      <w:r w:rsidR="00167F6B" w:rsidRPr="000825A3">
        <w:rPr>
          <w:rFonts w:ascii="Times New Roman" w:eastAsia="Times New Roman" w:hAnsi="Times New Roman" w:cs="Times New Roman"/>
          <w:sz w:val="24"/>
          <w:szCs w:val="24"/>
          <w:lang w:eastAsia="ru-RU"/>
        </w:rPr>
        <w:t>принятых городских программ</w:t>
      </w:r>
      <w:r w:rsidRPr="000825A3">
        <w:rPr>
          <w:rFonts w:ascii="Times New Roman" w:eastAsia="Times New Roman" w:hAnsi="Times New Roman" w:cs="Times New Roman"/>
          <w:sz w:val="24"/>
          <w:szCs w:val="24"/>
          <w:lang w:eastAsia="ru-RU"/>
        </w:rPr>
        <w:t xml:space="preserve"> приведен в Табл.24.1, общая площадь </w:t>
      </w:r>
      <w:r w:rsidR="004E10B1" w:rsidRPr="000825A3">
        <w:rPr>
          <w:rFonts w:ascii="Times New Roman" w:eastAsia="Times New Roman" w:hAnsi="Times New Roman" w:cs="Times New Roman"/>
          <w:sz w:val="24"/>
          <w:szCs w:val="24"/>
          <w:lang w:eastAsia="ru-RU"/>
        </w:rPr>
        <w:t xml:space="preserve">указанных </w:t>
      </w:r>
      <w:r w:rsidRPr="000825A3">
        <w:rPr>
          <w:rFonts w:ascii="Times New Roman" w:eastAsia="Times New Roman" w:hAnsi="Times New Roman" w:cs="Times New Roman"/>
          <w:sz w:val="24"/>
          <w:szCs w:val="24"/>
          <w:lang w:eastAsia="ru-RU"/>
        </w:rPr>
        <w:t xml:space="preserve">объектов </w:t>
      </w:r>
      <w:r w:rsidR="00167F6B" w:rsidRPr="000825A3">
        <w:rPr>
          <w:rFonts w:ascii="Times New Roman" w:eastAsia="Times New Roman" w:hAnsi="Times New Roman" w:cs="Times New Roman"/>
          <w:sz w:val="24"/>
          <w:szCs w:val="24"/>
          <w:lang w:eastAsia="ru-RU"/>
        </w:rPr>
        <w:t xml:space="preserve">будет </w:t>
      </w:r>
      <w:r w:rsidRPr="000825A3">
        <w:rPr>
          <w:rFonts w:ascii="Times New Roman" w:eastAsia="Times New Roman" w:hAnsi="Times New Roman" w:cs="Times New Roman"/>
          <w:sz w:val="24"/>
          <w:szCs w:val="24"/>
          <w:lang w:eastAsia="ru-RU"/>
        </w:rPr>
        <w:t>составля</w:t>
      </w:r>
      <w:r w:rsidR="00167F6B" w:rsidRPr="000825A3">
        <w:rPr>
          <w:rFonts w:ascii="Times New Roman" w:eastAsia="Times New Roman" w:hAnsi="Times New Roman" w:cs="Times New Roman"/>
          <w:sz w:val="24"/>
          <w:szCs w:val="24"/>
          <w:lang w:eastAsia="ru-RU"/>
        </w:rPr>
        <w:t>ть</w:t>
      </w:r>
      <w:r w:rsidRPr="000825A3">
        <w:rPr>
          <w:rFonts w:ascii="Times New Roman" w:eastAsia="Times New Roman" w:hAnsi="Times New Roman" w:cs="Times New Roman"/>
          <w:sz w:val="24"/>
          <w:szCs w:val="24"/>
          <w:lang w:eastAsia="ru-RU"/>
        </w:rPr>
        <w:t xml:space="preserve"> 1</w:t>
      </w:r>
      <w:r w:rsidR="00615209" w:rsidRPr="000825A3">
        <w:rPr>
          <w:rFonts w:ascii="Times New Roman" w:eastAsia="Times New Roman" w:hAnsi="Times New Roman" w:cs="Times New Roman"/>
          <w:sz w:val="24"/>
          <w:szCs w:val="24"/>
          <w:lang w:eastAsia="ru-RU"/>
        </w:rPr>
        <w:t>2</w:t>
      </w:r>
      <w:r w:rsidR="00796E13" w:rsidRPr="000825A3">
        <w:rPr>
          <w:rFonts w:ascii="Times New Roman" w:eastAsia="Times New Roman" w:hAnsi="Times New Roman" w:cs="Times New Roman"/>
          <w:sz w:val="24"/>
          <w:szCs w:val="24"/>
          <w:lang w:eastAsia="ru-RU"/>
        </w:rPr>
        <w:t>5</w:t>
      </w:r>
      <w:r w:rsidR="00615209" w:rsidRPr="000825A3">
        <w:rPr>
          <w:rFonts w:ascii="Times New Roman" w:eastAsia="Times New Roman" w:hAnsi="Times New Roman" w:cs="Times New Roman"/>
          <w:sz w:val="24"/>
          <w:szCs w:val="24"/>
          <w:lang w:eastAsia="ru-RU"/>
        </w:rPr>
        <w:t xml:space="preserve">,01 </w:t>
      </w:r>
      <w:r w:rsidRPr="000825A3">
        <w:rPr>
          <w:rFonts w:ascii="Times New Roman" w:eastAsia="Times New Roman" w:hAnsi="Times New Roman" w:cs="Times New Roman"/>
          <w:sz w:val="24"/>
          <w:szCs w:val="24"/>
          <w:lang w:eastAsia="ru-RU"/>
        </w:rPr>
        <w:t xml:space="preserve">га. </w:t>
      </w:r>
    </w:p>
    <w:p w14:paraId="476F0E81" w14:textId="77777777" w:rsidR="002A4FE9" w:rsidRPr="000825A3" w:rsidRDefault="002A4FE9" w:rsidP="002A4FE9">
      <w:pPr>
        <w:spacing w:before="0" w:after="0" w:line="240" w:lineRule="auto"/>
        <w:jc w:val="right"/>
        <w:rPr>
          <w:rFonts w:ascii="Times New Roman" w:eastAsia="Calibri" w:hAnsi="Times New Roman" w:cs="Times New Roman"/>
          <w:b/>
          <w:i/>
          <w:sz w:val="22"/>
          <w:szCs w:val="22"/>
        </w:rPr>
      </w:pPr>
      <w:r w:rsidRPr="000825A3">
        <w:rPr>
          <w:rFonts w:ascii="Times New Roman" w:eastAsia="Calibri" w:hAnsi="Times New Roman" w:cs="Times New Roman"/>
          <w:b/>
          <w:i/>
          <w:sz w:val="22"/>
          <w:szCs w:val="22"/>
        </w:rPr>
        <w:t>Табл. 24.1.</w:t>
      </w:r>
    </w:p>
    <w:p w14:paraId="0A8C4CE0" w14:textId="77777777" w:rsidR="002A4FE9" w:rsidRPr="000825A3" w:rsidRDefault="002A4FE9" w:rsidP="002A4FE9">
      <w:pPr>
        <w:spacing w:before="0" w:after="0" w:line="240" w:lineRule="auto"/>
        <w:jc w:val="right"/>
        <w:rPr>
          <w:rFonts w:ascii="Times New Roman" w:eastAsia="Calibri" w:hAnsi="Times New Roman" w:cs="Times New Roman"/>
          <w:b/>
          <w:i/>
          <w:sz w:val="22"/>
          <w:szCs w:val="22"/>
        </w:rPr>
      </w:pPr>
      <w:r w:rsidRPr="000825A3">
        <w:rPr>
          <w:rFonts w:ascii="Times New Roman" w:eastAsia="Calibri" w:hAnsi="Times New Roman" w:cs="Times New Roman"/>
          <w:b/>
          <w:i/>
          <w:sz w:val="22"/>
          <w:szCs w:val="22"/>
        </w:rPr>
        <w:t>Перечень восстанавливаемых, реконструируемых и благоустраиваемых парков, парковых зон, скверов и бульваров города Калининград.</w:t>
      </w:r>
    </w:p>
    <w:tbl>
      <w:tblPr>
        <w:tblW w:w="9639" w:type="dxa"/>
        <w:tblInd w:w="62" w:type="dxa"/>
        <w:tblLayout w:type="fixed"/>
        <w:tblCellMar>
          <w:top w:w="75" w:type="dxa"/>
          <w:left w:w="0" w:type="dxa"/>
          <w:bottom w:w="75" w:type="dxa"/>
          <w:right w:w="0" w:type="dxa"/>
        </w:tblCellMar>
        <w:tblLook w:val="0000" w:firstRow="0" w:lastRow="0" w:firstColumn="0" w:lastColumn="0" w:noHBand="0" w:noVBand="0"/>
      </w:tblPr>
      <w:tblGrid>
        <w:gridCol w:w="1250"/>
        <w:gridCol w:w="5413"/>
        <w:gridCol w:w="1559"/>
        <w:gridCol w:w="1417"/>
      </w:tblGrid>
      <w:tr w:rsidR="002A4FE9" w:rsidRPr="000825A3" w14:paraId="5D8E3C72"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vAlign w:val="center"/>
          </w:tcPr>
          <w:p w14:paraId="436DD0F7" w14:textId="77777777" w:rsidR="002A4FE9" w:rsidRPr="000825A3" w:rsidRDefault="002A4FE9" w:rsidP="002A4FE9">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 п\п</w:t>
            </w:r>
          </w:p>
        </w:tc>
        <w:tc>
          <w:tcPr>
            <w:tcW w:w="54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vAlign w:val="center"/>
          </w:tcPr>
          <w:p w14:paraId="66F67848" w14:textId="77777777" w:rsidR="002A4FE9" w:rsidRPr="000825A3" w:rsidRDefault="002A4FE9" w:rsidP="002A4FE9">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Наименование объекта</w:t>
            </w:r>
          </w:p>
        </w:tc>
        <w:tc>
          <w:tcPr>
            <w:tcW w:w="155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vAlign w:val="center"/>
          </w:tcPr>
          <w:p w14:paraId="18715938" w14:textId="77777777" w:rsidR="002A4FE9" w:rsidRPr="000825A3" w:rsidRDefault="002A4FE9" w:rsidP="002A4FE9">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Ед. изм.</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vAlign w:val="center"/>
          </w:tcPr>
          <w:p w14:paraId="4F7884DF" w14:textId="77777777" w:rsidR="002A4FE9" w:rsidRPr="000825A3" w:rsidRDefault="002A4FE9" w:rsidP="002A4FE9">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Площадь</w:t>
            </w:r>
          </w:p>
        </w:tc>
      </w:tr>
      <w:tr w:rsidR="002A4FE9" w:rsidRPr="000825A3" w14:paraId="7D1F3A68"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4B1CEA9"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451FCCB"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территории парка "Южный"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785BB196"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70B8D062"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19,98</w:t>
            </w:r>
          </w:p>
        </w:tc>
      </w:tr>
      <w:tr w:rsidR="002A4FE9" w:rsidRPr="000825A3" w14:paraId="7F53A518"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2109CE5"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25FD36F"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территории парка "Балтийский"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713F25C8"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E996F68"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9,58</w:t>
            </w:r>
          </w:p>
        </w:tc>
      </w:tr>
      <w:tr w:rsidR="002A4FE9" w:rsidRPr="000825A3" w14:paraId="7A82ED10"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6F19263"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C89C5CB"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Реконструкция парковой зоны вдоль ул. Литовский Вал</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C75D0D2"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ED8B420"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6,7</w:t>
            </w:r>
          </w:p>
        </w:tc>
      </w:tr>
      <w:tr w:rsidR="002A4FE9" w:rsidRPr="000825A3" w14:paraId="7D685ED5"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BCD7CEC"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53E11D2"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территории Макс-</w:t>
            </w:r>
            <w:proofErr w:type="spellStart"/>
            <w:r w:rsidRPr="000825A3">
              <w:rPr>
                <w:rFonts w:ascii="Times New Roman" w:eastAsia="Times New Roman" w:hAnsi="Times New Roman" w:cs="Times New Roman"/>
                <w:sz w:val="22"/>
                <w:szCs w:val="22"/>
              </w:rPr>
              <w:t>Ашманн</w:t>
            </w:r>
            <w:proofErr w:type="spellEnd"/>
            <w:r w:rsidRPr="000825A3">
              <w:rPr>
                <w:rFonts w:ascii="Times New Roman" w:eastAsia="Times New Roman" w:hAnsi="Times New Roman" w:cs="Times New Roman"/>
                <w:sz w:val="22"/>
                <w:szCs w:val="22"/>
              </w:rPr>
              <w:t xml:space="preserve"> парка, в том числе реконструкция осушительной системы и регулированию состояния водоемов на территории парка</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93E85F3"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EA57AE5"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61,55</w:t>
            </w:r>
          </w:p>
        </w:tc>
      </w:tr>
      <w:tr w:rsidR="002A4FE9" w:rsidRPr="000825A3" w14:paraId="40AA9251"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80B01B3"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5</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94CEE4B"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Реконструкция парковой зоны ул. </w:t>
            </w:r>
            <w:proofErr w:type="spellStart"/>
            <w:r w:rsidRPr="000825A3">
              <w:rPr>
                <w:rFonts w:ascii="Times New Roman" w:eastAsia="Times New Roman" w:hAnsi="Times New Roman" w:cs="Times New Roman"/>
                <w:sz w:val="22"/>
                <w:szCs w:val="22"/>
              </w:rPr>
              <w:t>Яналова</w:t>
            </w:r>
            <w:proofErr w:type="spellEnd"/>
            <w:r w:rsidRPr="000825A3">
              <w:rPr>
                <w:rFonts w:ascii="Times New Roman" w:eastAsia="Times New Roman" w:hAnsi="Times New Roman" w:cs="Times New Roman"/>
                <w:sz w:val="22"/>
                <w:szCs w:val="22"/>
              </w:rPr>
              <w:t xml:space="preserve"> - ул. Каштановая Аллея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75E8AEA"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7103FA69"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3,86</w:t>
            </w:r>
          </w:p>
        </w:tc>
      </w:tr>
      <w:tr w:rsidR="002A4FE9" w:rsidRPr="000825A3" w14:paraId="5274F371"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ABC1726"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CD0F1F5"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сквера "Юбилейный" по ул. П. Панина</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6DF2617"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9C4EAEA"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1,01</w:t>
            </w:r>
          </w:p>
        </w:tc>
      </w:tr>
      <w:tr w:rsidR="002A4FE9" w:rsidRPr="000825A3" w14:paraId="7775FF8E"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BAC071F"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19A1EA2"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сквера по ул. У. Громовой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095F5C2"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401E334"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1,31</w:t>
            </w:r>
          </w:p>
        </w:tc>
      </w:tr>
      <w:tr w:rsidR="002A4FE9" w:rsidRPr="000825A3" w14:paraId="369150B6"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4D9D73C"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8</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422DAF6"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Реконструкция пешеходной зоны по ул. Ген. </w:t>
            </w:r>
            <w:proofErr w:type="spellStart"/>
            <w:r w:rsidRPr="000825A3">
              <w:rPr>
                <w:rFonts w:ascii="Times New Roman" w:eastAsia="Times New Roman" w:hAnsi="Times New Roman" w:cs="Times New Roman"/>
                <w:sz w:val="22"/>
                <w:szCs w:val="22"/>
              </w:rPr>
              <w:t>Соммера</w:t>
            </w:r>
            <w:proofErr w:type="spellEnd"/>
            <w:r w:rsidRPr="000825A3">
              <w:rPr>
                <w:rFonts w:ascii="Times New Roman" w:eastAsia="Times New Roman" w:hAnsi="Times New Roman" w:cs="Times New Roman"/>
                <w:sz w:val="22"/>
                <w:szCs w:val="22"/>
              </w:rPr>
              <w:t xml:space="preserve"> - ул. Рокоссовского</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836D1C1"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A19B068"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w:t>
            </w:r>
          </w:p>
        </w:tc>
      </w:tr>
      <w:tr w:rsidR="002A4FE9" w:rsidRPr="000825A3" w14:paraId="164B109B"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7FD2222A"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9</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B75B379"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Реконструкция зоны отдыха Нижнего пруда</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D72F982"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EDAADD2"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15,1</w:t>
            </w:r>
          </w:p>
        </w:tc>
      </w:tr>
      <w:tr w:rsidR="002A4FE9" w:rsidRPr="000825A3" w14:paraId="6DA857CA"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8C8D071"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AF1597E"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сквера по ул. Марш. Борзова</w:t>
            </w:r>
          </w:p>
          <w:p w14:paraId="0802F378"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(у памятника МИГ-19)</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7442FB03"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8A499AD"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0,15</w:t>
            </w:r>
          </w:p>
        </w:tc>
      </w:tr>
      <w:tr w:rsidR="002A4FE9" w:rsidRPr="000825A3" w14:paraId="47478A1A"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E3CC755"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CB7F7E6"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Благоустройства сквера по ул. Алданской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8ADFB50"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58EEDDA"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2,3</w:t>
            </w:r>
          </w:p>
        </w:tc>
      </w:tr>
      <w:tr w:rsidR="002A4FE9" w:rsidRPr="000825A3" w14:paraId="6B945A4C"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E89F358"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D494006"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сквера по ул. Парусной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E2A03D6"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CE22AE4"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0,27</w:t>
            </w:r>
          </w:p>
        </w:tc>
      </w:tr>
      <w:tr w:rsidR="002A4FE9" w:rsidRPr="000825A3" w14:paraId="65696ECC"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558FDE9"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211A77E"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сквера по ул. Октябрьской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A534A10"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84D37FC"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0,62</w:t>
            </w:r>
          </w:p>
        </w:tc>
      </w:tr>
      <w:tr w:rsidR="002A4FE9" w:rsidRPr="000825A3" w14:paraId="0CA08F75"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8CC876A"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14</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7973B848"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Реконструкция сквера у досугового центра "Москва"</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771ACFF"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F06A2CF"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0,72</w:t>
            </w:r>
          </w:p>
        </w:tc>
      </w:tr>
      <w:tr w:rsidR="002A4FE9" w:rsidRPr="000825A3" w14:paraId="6F238E2F"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6AC2E16"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670A669"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Реконструкция сквера у кинотеатра "</w:t>
            </w:r>
            <w:proofErr w:type="spellStart"/>
            <w:r w:rsidRPr="000825A3">
              <w:rPr>
                <w:rFonts w:ascii="Times New Roman" w:eastAsia="Times New Roman" w:hAnsi="Times New Roman" w:cs="Times New Roman"/>
                <w:sz w:val="22"/>
                <w:szCs w:val="22"/>
              </w:rPr>
              <w:t>Киноленд</w:t>
            </w:r>
            <w:proofErr w:type="spellEnd"/>
            <w:r w:rsidRPr="000825A3">
              <w:rPr>
                <w:rFonts w:ascii="Times New Roman" w:eastAsia="Times New Roman" w:hAnsi="Times New Roman" w:cs="Times New Roman"/>
                <w:sz w:val="22"/>
                <w:szCs w:val="22"/>
              </w:rPr>
              <w:t>" (по ул. Киевской)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7AACC842"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18B7C12"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1,68</w:t>
            </w:r>
          </w:p>
        </w:tc>
      </w:tr>
      <w:tr w:rsidR="002A4FE9" w:rsidRPr="000825A3" w14:paraId="286A57F0"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212A480"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16</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03D8D0D"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ул. Фестивальная Аллея на участке от ул. Алябьева до ул. Косм. Леонова</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45921A9"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A6D267C"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0,18</w:t>
            </w:r>
          </w:p>
        </w:tc>
      </w:tr>
      <w:tr w:rsidR="002A4FE9" w:rsidRPr="000825A3" w14:paraId="69EB6061"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2BC5374"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17</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5DDA44A2"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сквера по ул. Радищева - ул. Станочной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987DD3C"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C3F0D3C"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r>
      <w:tr w:rsidR="002A4FE9" w:rsidRPr="000825A3" w14:paraId="7B32403B" w14:textId="77777777" w:rsidTr="00881EA4">
        <w:trPr>
          <w:trHeight w:val="340"/>
        </w:trPr>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5DD622D"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18</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90C1245"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сквера по ул. Чайковского - ул. Косм. Леонова</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7F25A433"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ед.</w:t>
            </w:r>
          </w:p>
        </w:tc>
        <w:tc>
          <w:tcPr>
            <w:tcW w:w="141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2192F23"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r>
    </w:tbl>
    <w:p w14:paraId="51D71490" w14:textId="77777777" w:rsidR="001672AB" w:rsidRPr="000825A3" w:rsidRDefault="002A4FE9" w:rsidP="00C51748">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Перечень </w:t>
      </w:r>
      <w:r w:rsidR="001672AB" w:rsidRPr="000825A3">
        <w:rPr>
          <w:rFonts w:ascii="Times New Roman" w:eastAsia="Times New Roman" w:hAnsi="Times New Roman" w:cs="Times New Roman"/>
          <w:sz w:val="24"/>
          <w:szCs w:val="24"/>
          <w:lang w:eastAsia="ru-RU"/>
        </w:rPr>
        <w:t>новых объектов озеленения общего пользования, парков, парковых зон, скверов и бульваров,</w:t>
      </w:r>
      <w:r w:rsidR="005E47BA" w:rsidRPr="000825A3">
        <w:rPr>
          <w:rFonts w:ascii="Times New Roman" w:eastAsia="Times New Roman" w:hAnsi="Times New Roman" w:cs="Times New Roman"/>
          <w:sz w:val="24"/>
          <w:szCs w:val="24"/>
          <w:lang w:eastAsia="ru-RU"/>
        </w:rPr>
        <w:t xml:space="preserve"> </w:t>
      </w:r>
      <w:r w:rsidR="001672AB" w:rsidRPr="000825A3">
        <w:rPr>
          <w:rFonts w:ascii="Times New Roman" w:eastAsia="Times New Roman" w:hAnsi="Times New Roman" w:cs="Times New Roman"/>
          <w:sz w:val="24"/>
          <w:szCs w:val="24"/>
          <w:lang w:eastAsia="ru-RU"/>
        </w:rPr>
        <w:t xml:space="preserve">предусмотренных </w:t>
      </w:r>
      <w:r w:rsidR="005E47BA" w:rsidRPr="000825A3">
        <w:rPr>
          <w:rFonts w:ascii="Times New Roman" w:eastAsia="Times New Roman" w:hAnsi="Times New Roman" w:cs="Times New Roman"/>
          <w:sz w:val="24"/>
          <w:szCs w:val="24"/>
          <w:lang w:eastAsia="ru-RU"/>
        </w:rPr>
        <w:t xml:space="preserve">в рамках </w:t>
      </w:r>
      <w:r w:rsidR="00167F6B" w:rsidRPr="000825A3">
        <w:rPr>
          <w:rFonts w:ascii="Times New Roman" w:eastAsia="Times New Roman" w:hAnsi="Times New Roman" w:cs="Times New Roman"/>
          <w:sz w:val="24"/>
          <w:szCs w:val="24"/>
          <w:lang w:eastAsia="ru-RU"/>
        </w:rPr>
        <w:t>программных документ</w:t>
      </w:r>
      <w:r w:rsidR="00B60686" w:rsidRPr="000825A3">
        <w:rPr>
          <w:rFonts w:ascii="Times New Roman" w:eastAsia="Times New Roman" w:hAnsi="Times New Roman" w:cs="Times New Roman"/>
          <w:sz w:val="24"/>
          <w:szCs w:val="24"/>
          <w:lang w:eastAsia="ru-RU"/>
        </w:rPr>
        <w:t>ов</w:t>
      </w:r>
      <w:r w:rsidR="00167F6B" w:rsidRPr="000825A3">
        <w:rPr>
          <w:rFonts w:ascii="Times New Roman" w:eastAsia="Times New Roman" w:hAnsi="Times New Roman" w:cs="Times New Roman"/>
          <w:sz w:val="24"/>
          <w:szCs w:val="24"/>
          <w:lang w:eastAsia="ru-RU"/>
        </w:rPr>
        <w:t xml:space="preserve"> города</w:t>
      </w:r>
      <w:r w:rsidR="001672AB" w:rsidRPr="000825A3">
        <w:rPr>
          <w:rFonts w:ascii="Times New Roman" w:eastAsia="Times New Roman" w:hAnsi="Times New Roman" w:cs="Times New Roman"/>
          <w:sz w:val="24"/>
          <w:szCs w:val="24"/>
          <w:lang w:eastAsia="ru-RU"/>
        </w:rPr>
        <w:t xml:space="preserve"> </w:t>
      </w:r>
      <w:r w:rsidRPr="000825A3">
        <w:rPr>
          <w:rFonts w:ascii="Times New Roman" w:eastAsia="Times New Roman" w:hAnsi="Times New Roman" w:cs="Times New Roman"/>
          <w:sz w:val="24"/>
          <w:szCs w:val="24"/>
          <w:lang w:eastAsia="ru-RU"/>
        </w:rPr>
        <w:t xml:space="preserve">приведен в Табл. 24.2, общая площадь </w:t>
      </w:r>
      <w:r w:rsidR="00167F6B" w:rsidRPr="000825A3">
        <w:rPr>
          <w:rFonts w:ascii="Times New Roman" w:eastAsia="Times New Roman" w:hAnsi="Times New Roman" w:cs="Times New Roman"/>
          <w:sz w:val="24"/>
          <w:szCs w:val="24"/>
          <w:lang w:eastAsia="ru-RU"/>
        </w:rPr>
        <w:t xml:space="preserve">будет </w:t>
      </w:r>
      <w:r w:rsidR="001672AB" w:rsidRPr="000825A3">
        <w:rPr>
          <w:rFonts w:ascii="Times New Roman" w:eastAsia="Times New Roman" w:hAnsi="Times New Roman" w:cs="Times New Roman"/>
          <w:sz w:val="24"/>
          <w:szCs w:val="24"/>
          <w:lang w:eastAsia="ru-RU"/>
        </w:rPr>
        <w:t>составля</w:t>
      </w:r>
      <w:r w:rsidR="00167F6B" w:rsidRPr="000825A3">
        <w:rPr>
          <w:rFonts w:ascii="Times New Roman" w:eastAsia="Times New Roman" w:hAnsi="Times New Roman" w:cs="Times New Roman"/>
          <w:sz w:val="24"/>
          <w:szCs w:val="24"/>
          <w:lang w:eastAsia="ru-RU"/>
        </w:rPr>
        <w:t>ть</w:t>
      </w:r>
      <w:r w:rsidR="001672AB" w:rsidRPr="000825A3">
        <w:rPr>
          <w:rFonts w:ascii="Times New Roman" w:eastAsia="Times New Roman" w:hAnsi="Times New Roman" w:cs="Times New Roman"/>
          <w:sz w:val="24"/>
          <w:szCs w:val="24"/>
          <w:lang w:eastAsia="ru-RU"/>
        </w:rPr>
        <w:t xml:space="preserve"> 70,3га.</w:t>
      </w:r>
    </w:p>
    <w:p w14:paraId="433CBF57" w14:textId="77777777" w:rsidR="002A4FE9" w:rsidRPr="000825A3" w:rsidRDefault="002A4FE9" w:rsidP="002A4FE9">
      <w:pPr>
        <w:spacing w:before="0" w:after="0" w:line="240" w:lineRule="auto"/>
        <w:jc w:val="right"/>
        <w:rPr>
          <w:rFonts w:ascii="Times New Roman" w:eastAsia="Calibri" w:hAnsi="Times New Roman" w:cs="Times New Roman"/>
          <w:b/>
          <w:i/>
          <w:sz w:val="22"/>
          <w:szCs w:val="22"/>
        </w:rPr>
      </w:pPr>
      <w:r w:rsidRPr="000825A3">
        <w:rPr>
          <w:rFonts w:ascii="Times New Roman" w:eastAsia="Calibri" w:hAnsi="Times New Roman" w:cs="Times New Roman"/>
          <w:b/>
          <w:i/>
          <w:sz w:val="22"/>
          <w:szCs w:val="22"/>
        </w:rPr>
        <w:t>Табл. 24.2.</w:t>
      </w:r>
    </w:p>
    <w:p w14:paraId="0C853D15" w14:textId="77777777" w:rsidR="002A4FE9" w:rsidRPr="000825A3" w:rsidRDefault="002A4FE9" w:rsidP="002A4FE9">
      <w:pPr>
        <w:spacing w:before="0" w:after="0" w:line="240" w:lineRule="auto"/>
        <w:jc w:val="right"/>
        <w:rPr>
          <w:rFonts w:ascii="Times New Roman" w:eastAsia="Calibri" w:hAnsi="Times New Roman" w:cs="Times New Roman"/>
          <w:b/>
          <w:i/>
          <w:sz w:val="22"/>
          <w:szCs w:val="22"/>
        </w:rPr>
      </w:pPr>
      <w:r w:rsidRPr="000825A3">
        <w:rPr>
          <w:rFonts w:ascii="Times New Roman" w:eastAsia="Calibri" w:hAnsi="Times New Roman" w:cs="Times New Roman"/>
          <w:b/>
          <w:i/>
          <w:sz w:val="22"/>
          <w:szCs w:val="22"/>
        </w:rPr>
        <w:t>Перечень новых объектов озеленения общего пользования, парков, парковых зон, скверов и бульваров города Калининград.</w:t>
      </w:r>
    </w:p>
    <w:tbl>
      <w:tblPr>
        <w:tblW w:w="9639" w:type="dxa"/>
        <w:tblInd w:w="62" w:type="dxa"/>
        <w:tblLayout w:type="fixed"/>
        <w:tblCellMar>
          <w:top w:w="75" w:type="dxa"/>
          <w:left w:w="0" w:type="dxa"/>
          <w:bottom w:w="75" w:type="dxa"/>
          <w:right w:w="0" w:type="dxa"/>
        </w:tblCellMar>
        <w:tblLook w:val="0000" w:firstRow="0" w:lastRow="0" w:firstColumn="0" w:lastColumn="0" w:noHBand="0" w:noVBand="0"/>
      </w:tblPr>
      <w:tblGrid>
        <w:gridCol w:w="1250"/>
        <w:gridCol w:w="5413"/>
        <w:gridCol w:w="1559"/>
        <w:gridCol w:w="1417"/>
      </w:tblGrid>
      <w:tr w:rsidR="002A4FE9" w:rsidRPr="000825A3" w14:paraId="4E0747A0" w14:textId="77777777" w:rsidTr="00881EA4">
        <w:tc>
          <w:tcPr>
            <w:tcW w:w="125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tcPr>
          <w:p w14:paraId="6E850540" w14:textId="77777777" w:rsidR="002A4FE9" w:rsidRPr="000825A3" w:rsidRDefault="002A4FE9" w:rsidP="002A4FE9">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 п\п</w:t>
            </w:r>
          </w:p>
        </w:tc>
        <w:tc>
          <w:tcPr>
            <w:tcW w:w="54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tcPr>
          <w:p w14:paraId="0027520E" w14:textId="77777777" w:rsidR="002A4FE9" w:rsidRPr="000825A3" w:rsidRDefault="002A4FE9" w:rsidP="002A4FE9">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Наименование объекта</w:t>
            </w:r>
          </w:p>
        </w:tc>
        <w:tc>
          <w:tcPr>
            <w:tcW w:w="155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tcPr>
          <w:p w14:paraId="7F83827A" w14:textId="77777777" w:rsidR="002A4FE9" w:rsidRPr="000825A3" w:rsidRDefault="002A4FE9" w:rsidP="002A4FE9">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Ед. изм.</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tcPr>
          <w:p w14:paraId="733186A4" w14:textId="77777777" w:rsidR="002A4FE9" w:rsidRPr="000825A3" w:rsidRDefault="002A4FE9" w:rsidP="002A4FE9">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Площадь</w:t>
            </w:r>
          </w:p>
        </w:tc>
      </w:tr>
      <w:tr w:rsidR="002A4FE9" w:rsidRPr="000825A3" w14:paraId="021BF53D"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8539D52"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AC6FE40" w14:textId="77777777" w:rsidR="002A4FE9" w:rsidRPr="000825A3" w:rsidRDefault="002A4FE9" w:rsidP="002A4FE9">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Создание зоны отдыха в Московском районе (ул. Аллея Смелых - р. Товарной)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F149E37"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250669F7"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13,6</w:t>
            </w:r>
          </w:p>
        </w:tc>
      </w:tr>
      <w:tr w:rsidR="002A4FE9" w:rsidRPr="000825A3" w14:paraId="0DF62412"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59BC3BC"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2</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43B0BAF9" w14:textId="77777777" w:rsidR="002A4FE9" w:rsidRPr="000825A3" w:rsidRDefault="002A4FE9" w:rsidP="002A4FE9">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Создание парковой зоны вдоль ручья Воздушного</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E01AB5A"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5117827F"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18,4</w:t>
            </w:r>
          </w:p>
        </w:tc>
      </w:tr>
      <w:tr w:rsidR="002A4FE9" w:rsidRPr="000825A3" w14:paraId="0FCFAD59"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6D28987"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45F2C25B" w14:textId="77777777" w:rsidR="002A4FE9" w:rsidRPr="000825A3" w:rsidRDefault="002A4FE9" w:rsidP="002A4FE9">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сквера у Королевских ворот</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D16ED63"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439D97A7"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0,4</w:t>
            </w:r>
          </w:p>
        </w:tc>
      </w:tr>
      <w:tr w:rsidR="002A4FE9" w:rsidRPr="000825A3" w14:paraId="0F3C9F0B"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D39F458"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35F929C" w14:textId="77777777" w:rsidR="002A4FE9" w:rsidRPr="000825A3" w:rsidRDefault="002A4FE9" w:rsidP="002A4FE9">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Благоустройство парковой зоны по ул. </w:t>
            </w:r>
            <w:proofErr w:type="spellStart"/>
            <w:r w:rsidRPr="000825A3">
              <w:rPr>
                <w:rFonts w:ascii="Times New Roman" w:eastAsia="Times New Roman" w:hAnsi="Times New Roman" w:cs="Times New Roman"/>
                <w:sz w:val="22"/>
                <w:szCs w:val="22"/>
              </w:rPr>
              <w:t>Дм</w:t>
            </w:r>
            <w:proofErr w:type="spellEnd"/>
            <w:r w:rsidRPr="000825A3">
              <w:rPr>
                <w:rFonts w:ascii="Times New Roman" w:eastAsia="Times New Roman" w:hAnsi="Times New Roman" w:cs="Times New Roman"/>
                <w:sz w:val="22"/>
                <w:szCs w:val="22"/>
              </w:rPr>
              <w:t>. Донского - ул. Велосипедная Дорога</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4883ED1"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19DEB118"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15,3</w:t>
            </w:r>
          </w:p>
        </w:tc>
      </w:tr>
      <w:tr w:rsidR="002A4FE9" w:rsidRPr="000825A3" w14:paraId="5A1AE2FF"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3AE1AC0"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945029A" w14:textId="77777777" w:rsidR="002A4FE9" w:rsidRPr="000825A3" w:rsidRDefault="002A4FE9" w:rsidP="007C6A1E">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Благоустройство парковой зоны в </w:t>
            </w:r>
            <w:r w:rsidR="0063143D" w:rsidRPr="000825A3">
              <w:rPr>
                <w:rFonts w:ascii="Times New Roman" w:eastAsia="Times New Roman" w:hAnsi="Times New Roman" w:cs="Times New Roman"/>
                <w:sz w:val="22"/>
                <w:szCs w:val="22"/>
              </w:rPr>
              <w:t>районе</w:t>
            </w:r>
            <w:r w:rsidRPr="000825A3">
              <w:rPr>
                <w:rFonts w:ascii="Times New Roman" w:eastAsia="Times New Roman" w:hAnsi="Times New Roman" w:cs="Times New Roman"/>
                <w:sz w:val="22"/>
                <w:szCs w:val="22"/>
              </w:rPr>
              <w:t xml:space="preserve"> Чкаловск</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781B965"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66B21D4C"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20</w:t>
            </w:r>
          </w:p>
        </w:tc>
      </w:tr>
      <w:tr w:rsidR="002A4FE9" w:rsidRPr="000825A3" w14:paraId="473DB4D3"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4832A2D"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46F5DC82" w14:textId="77777777" w:rsidR="002A4FE9" w:rsidRPr="000825A3" w:rsidRDefault="002A4FE9" w:rsidP="002A4FE9">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парковой зоны по ул. Ракитной - ул. Партизанской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1195119"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23491F2D"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2,41</w:t>
            </w:r>
          </w:p>
        </w:tc>
      </w:tr>
      <w:tr w:rsidR="002A4FE9" w:rsidRPr="000825A3" w14:paraId="1CB15059"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54ED453"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C344D8A" w14:textId="77777777" w:rsidR="002A4FE9" w:rsidRPr="000825A3" w:rsidRDefault="002A4FE9" w:rsidP="002A4FE9">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Благоустройство территории, прилегающей к объекту историко-культурного наследия - форту N 3 "Король Фридрих III"</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D8F9BB8"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6955D3F5" w14:textId="77777777" w:rsidR="002A4FE9" w:rsidRPr="000825A3" w:rsidRDefault="002A4FE9" w:rsidP="002A4FE9">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0,17</w:t>
            </w:r>
          </w:p>
        </w:tc>
      </w:tr>
    </w:tbl>
    <w:p w14:paraId="596420DA" w14:textId="77777777" w:rsidR="00167F6B" w:rsidRPr="000825A3" w:rsidRDefault="002A4FE9" w:rsidP="001672AB">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Предполагается, что реализация </w:t>
      </w:r>
      <w:r w:rsidR="00167F6B" w:rsidRPr="000825A3">
        <w:rPr>
          <w:rFonts w:ascii="Times New Roman" w:eastAsia="Calibri" w:hAnsi="Times New Roman" w:cs="Times New Roman"/>
          <w:sz w:val="24"/>
          <w:szCs w:val="24"/>
        </w:rPr>
        <w:t xml:space="preserve">приведенных в Таблицах 24.1 и 24.2 мероприятий по реконструкции и новому строительству </w:t>
      </w:r>
      <w:r w:rsidR="00167F6B" w:rsidRPr="000825A3">
        <w:rPr>
          <w:rFonts w:ascii="Times New Roman" w:eastAsia="Times New Roman" w:hAnsi="Times New Roman" w:cs="Times New Roman"/>
          <w:sz w:val="24"/>
          <w:szCs w:val="24"/>
          <w:lang w:eastAsia="ru-RU"/>
        </w:rPr>
        <w:t>объектов озеленения общего пользования</w:t>
      </w:r>
      <w:r w:rsidR="00167F6B" w:rsidRPr="000825A3">
        <w:rPr>
          <w:rFonts w:ascii="Times New Roman" w:eastAsia="Calibri" w:hAnsi="Times New Roman" w:cs="Times New Roman"/>
          <w:sz w:val="24"/>
          <w:szCs w:val="24"/>
        </w:rPr>
        <w:t xml:space="preserve"> будет осуществлена в первую очередь реализации генерального плана в срок до 2018г.</w:t>
      </w:r>
    </w:p>
    <w:p w14:paraId="714D1FB6" w14:textId="77777777" w:rsidR="00E448FA" w:rsidRPr="000825A3" w:rsidRDefault="008D2BFA" w:rsidP="001672AB">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 xml:space="preserve">К 2025г. проектом генерального плана </w:t>
      </w:r>
      <w:r w:rsidR="00C33C53" w:rsidRPr="000825A3">
        <w:rPr>
          <w:rFonts w:ascii="Times New Roman" w:eastAsia="Calibri" w:hAnsi="Times New Roman" w:cs="Times New Roman"/>
          <w:sz w:val="24"/>
          <w:szCs w:val="24"/>
        </w:rPr>
        <w:t xml:space="preserve">предлагается реализация мероприятий по реконструкции и новому строительству </w:t>
      </w:r>
      <w:r w:rsidR="00C33C53" w:rsidRPr="000825A3">
        <w:rPr>
          <w:rFonts w:ascii="Times New Roman" w:eastAsia="Times New Roman" w:hAnsi="Times New Roman" w:cs="Times New Roman"/>
          <w:sz w:val="24"/>
          <w:szCs w:val="24"/>
          <w:lang w:eastAsia="ru-RU"/>
        </w:rPr>
        <w:t xml:space="preserve">объектов озеленения общего пользования (перечислены в </w:t>
      </w:r>
      <w:r w:rsidR="00C33C53" w:rsidRPr="000825A3">
        <w:rPr>
          <w:rFonts w:ascii="Times New Roman" w:eastAsia="Calibri" w:hAnsi="Times New Roman" w:cs="Times New Roman"/>
          <w:sz w:val="24"/>
          <w:szCs w:val="24"/>
        </w:rPr>
        <w:t xml:space="preserve">Таблицах 24.3.) </w:t>
      </w:r>
      <w:r w:rsidR="00C33C53" w:rsidRPr="000825A3">
        <w:rPr>
          <w:rFonts w:ascii="Times New Roman" w:eastAsia="Times New Roman" w:hAnsi="Times New Roman" w:cs="Times New Roman"/>
          <w:sz w:val="24"/>
          <w:szCs w:val="24"/>
          <w:lang w:eastAsia="ru-RU"/>
        </w:rPr>
        <w:t xml:space="preserve">территория которых обозначена в утвержденных проектах планировки и действующих правилах землепользования и застройки городского округа «Город Калининград» (за исключением указанных в </w:t>
      </w:r>
      <w:r w:rsidR="00C33C53" w:rsidRPr="000825A3">
        <w:rPr>
          <w:rFonts w:ascii="Times New Roman" w:eastAsia="Calibri" w:hAnsi="Times New Roman" w:cs="Times New Roman"/>
          <w:sz w:val="24"/>
          <w:szCs w:val="24"/>
        </w:rPr>
        <w:t>Таблицах 24.1. и 24.2.).</w:t>
      </w:r>
    </w:p>
    <w:p w14:paraId="36C68520" w14:textId="77777777" w:rsidR="00C33C53" w:rsidRPr="000825A3" w:rsidRDefault="00C33C53" w:rsidP="00C33C53">
      <w:pPr>
        <w:spacing w:before="0" w:after="0" w:line="240" w:lineRule="auto"/>
        <w:jc w:val="right"/>
        <w:rPr>
          <w:rFonts w:ascii="Times New Roman" w:eastAsia="Calibri" w:hAnsi="Times New Roman" w:cs="Times New Roman"/>
          <w:b/>
          <w:i/>
          <w:sz w:val="22"/>
          <w:szCs w:val="22"/>
        </w:rPr>
      </w:pPr>
      <w:r w:rsidRPr="000825A3">
        <w:rPr>
          <w:rFonts w:ascii="Times New Roman" w:eastAsia="Calibri" w:hAnsi="Times New Roman" w:cs="Times New Roman"/>
          <w:b/>
          <w:i/>
          <w:sz w:val="22"/>
          <w:szCs w:val="22"/>
        </w:rPr>
        <w:t>Табл. 24.</w:t>
      </w:r>
      <w:r w:rsidR="00C55652" w:rsidRPr="000825A3">
        <w:rPr>
          <w:rFonts w:ascii="Times New Roman" w:eastAsia="Calibri" w:hAnsi="Times New Roman" w:cs="Times New Roman"/>
          <w:b/>
          <w:i/>
          <w:sz w:val="22"/>
          <w:szCs w:val="22"/>
        </w:rPr>
        <w:t>3</w:t>
      </w:r>
      <w:r w:rsidRPr="000825A3">
        <w:rPr>
          <w:rFonts w:ascii="Times New Roman" w:eastAsia="Calibri" w:hAnsi="Times New Roman" w:cs="Times New Roman"/>
          <w:b/>
          <w:i/>
          <w:sz w:val="22"/>
          <w:szCs w:val="22"/>
        </w:rPr>
        <w:t>.</w:t>
      </w:r>
    </w:p>
    <w:p w14:paraId="78EDE7C6" w14:textId="77777777" w:rsidR="00C33C53" w:rsidRPr="000825A3" w:rsidRDefault="00C33C53" w:rsidP="00C33C53">
      <w:pPr>
        <w:spacing w:before="0" w:after="0" w:line="240" w:lineRule="auto"/>
        <w:jc w:val="right"/>
        <w:rPr>
          <w:rFonts w:ascii="Times New Roman" w:eastAsia="Calibri" w:hAnsi="Times New Roman" w:cs="Times New Roman"/>
          <w:b/>
          <w:i/>
          <w:sz w:val="22"/>
          <w:szCs w:val="22"/>
        </w:rPr>
      </w:pPr>
      <w:r w:rsidRPr="000825A3">
        <w:rPr>
          <w:rFonts w:ascii="Times New Roman" w:eastAsia="Calibri" w:hAnsi="Times New Roman" w:cs="Times New Roman"/>
          <w:b/>
          <w:i/>
          <w:sz w:val="22"/>
          <w:szCs w:val="22"/>
        </w:rPr>
        <w:t xml:space="preserve">Перечень новых объектов озеленения общего пользования, парков, парковых зон, скверов и бульваров </w:t>
      </w:r>
      <w:proofErr w:type="gramStart"/>
      <w:r w:rsidRPr="000825A3">
        <w:rPr>
          <w:rFonts w:ascii="Times New Roman" w:eastAsia="Calibri" w:hAnsi="Times New Roman" w:cs="Times New Roman"/>
          <w:b/>
          <w:i/>
          <w:sz w:val="22"/>
          <w:szCs w:val="22"/>
        </w:rPr>
        <w:t>в городе Калининград</w:t>
      </w:r>
      <w:proofErr w:type="gramEnd"/>
      <w:r w:rsidRPr="000825A3">
        <w:rPr>
          <w:rFonts w:ascii="Times New Roman" w:eastAsia="Calibri" w:hAnsi="Times New Roman" w:cs="Times New Roman"/>
          <w:b/>
          <w:i/>
          <w:sz w:val="22"/>
          <w:szCs w:val="22"/>
        </w:rPr>
        <w:t xml:space="preserve"> предусмотренных к строительству до 2025г.</w:t>
      </w:r>
    </w:p>
    <w:tbl>
      <w:tblPr>
        <w:tblW w:w="9639" w:type="dxa"/>
        <w:tblInd w:w="62" w:type="dxa"/>
        <w:tblLayout w:type="fixed"/>
        <w:tblCellMar>
          <w:top w:w="75" w:type="dxa"/>
          <w:left w:w="0" w:type="dxa"/>
          <w:bottom w:w="75" w:type="dxa"/>
          <w:right w:w="0" w:type="dxa"/>
        </w:tblCellMar>
        <w:tblLook w:val="0000" w:firstRow="0" w:lastRow="0" w:firstColumn="0" w:lastColumn="0" w:noHBand="0" w:noVBand="0"/>
      </w:tblPr>
      <w:tblGrid>
        <w:gridCol w:w="1250"/>
        <w:gridCol w:w="5413"/>
        <w:gridCol w:w="1559"/>
        <w:gridCol w:w="1417"/>
      </w:tblGrid>
      <w:tr w:rsidR="00C33C53" w:rsidRPr="000825A3" w14:paraId="66D7EBEA" w14:textId="77777777" w:rsidTr="00881EA4">
        <w:tc>
          <w:tcPr>
            <w:tcW w:w="125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tcPr>
          <w:p w14:paraId="59E19E40" w14:textId="77777777" w:rsidR="00C33C53" w:rsidRPr="000825A3" w:rsidRDefault="00C33C53" w:rsidP="00C33C53">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 п\п</w:t>
            </w:r>
          </w:p>
        </w:tc>
        <w:tc>
          <w:tcPr>
            <w:tcW w:w="54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tcPr>
          <w:p w14:paraId="3F80D8E3" w14:textId="77777777" w:rsidR="00C33C53" w:rsidRPr="000825A3" w:rsidRDefault="00C33C53" w:rsidP="00C33C53">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Наименование объекта</w:t>
            </w:r>
          </w:p>
        </w:tc>
        <w:tc>
          <w:tcPr>
            <w:tcW w:w="155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tcPr>
          <w:p w14:paraId="4D0D5BEC" w14:textId="77777777" w:rsidR="00C33C53" w:rsidRPr="000825A3" w:rsidRDefault="00C33C53" w:rsidP="00C33C53">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Ед. изм.</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02" w:type="dxa"/>
              <w:left w:w="62" w:type="dxa"/>
              <w:bottom w:w="102" w:type="dxa"/>
              <w:right w:w="62" w:type="dxa"/>
            </w:tcMar>
          </w:tcPr>
          <w:p w14:paraId="148C5650" w14:textId="77777777" w:rsidR="00C33C53" w:rsidRPr="000825A3" w:rsidRDefault="00C33C53" w:rsidP="00C33C53">
            <w:pPr>
              <w:spacing w:before="60" w:after="60" w:line="240" w:lineRule="auto"/>
              <w:jc w:val="center"/>
              <w:rPr>
                <w:rFonts w:ascii="Times New Roman" w:eastAsia="Times New Roman" w:hAnsi="Times New Roman" w:cs="Times New Roman"/>
                <w:b/>
                <w:sz w:val="22"/>
                <w:szCs w:val="22"/>
              </w:rPr>
            </w:pPr>
            <w:r w:rsidRPr="000825A3">
              <w:rPr>
                <w:rFonts w:ascii="Times New Roman" w:eastAsia="Times New Roman" w:hAnsi="Times New Roman" w:cs="Times New Roman"/>
                <w:b/>
                <w:sz w:val="22"/>
                <w:szCs w:val="22"/>
              </w:rPr>
              <w:t>Площадь</w:t>
            </w:r>
          </w:p>
        </w:tc>
      </w:tr>
      <w:tr w:rsidR="00C33C53" w:rsidRPr="000825A3" w14:paraId="6C41FD09"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4825A56"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7D03F0E" w14:textId="77777777" w:rsidR="00C33C53" w:rsidRPr="000825A3" w:rsidRDefault="00C33C53" w:rsidP="00C33C53">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Организация парка в районе ул. Украинская (форт)</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B0FBD33"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15DA2173"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29,4</w:t>
            </w:r>
          </w:p>
        </w:tc>
      </w:tr>
      <w:tr w:rsidR="00C33C53" w:rsidRPr="000825A3" w14:paraId="752494A0"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A952E51"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81EB092" w14:textId="77777777" w:rsidR="00C33C53" w:rsidRPr="000825A3" w:rsidRDefault="00C33C53" w:rsidP="000E2022">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Создание </w:t>
            </w:r>
            <w:r w:rsidR="000E2022" w:rsidRPr="000825A3">
              <w:rPr>
                <w:rFonts w:ascii="Times New Roman" w:eastAsia="Times New Roman" w:hAnsi="Times New Roman" w:cs="Times New Roman"/>
                <w:sz w:val="22"/>
                <w:szCs w:val="22"/>
              </w:rPr>
              <w:t>сквера в новом жилом районе (ул. Горького – Т. Цветаевой)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C688E08"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721D9D33" w14:textId="77777777" w:rsidR="00C33C53" w:rsidRPr="000825A3" w:rsidRDefault="000E2022"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2,9</w:t>
            </w:r>
          </w:p>
        </w:tc>
      </w:tr>
      <w:tr w:rsidR="00C33C53" w:rsidRPr="000825A3" w14:paraId="157AE1C0"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766BBEF"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B447266" w14:textId="77777777" w:rsidR="00C33C53" w:rsidRPr="000825A3" w:rsidRDefault="000E2022" w:rsidP="00C33C53">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Создание и благоустройство дополнительной парковой зоны </w:t>
            </w:r>
            <w:r w:rsidR="00E4080B" w:rsidRPr="000825A3">
              <w:rPr>
                <w:rFonts w:ascii="Times New Roman" w:eastAsia="Calibri" w:hAnsi="Times New Roman" w:cs="Times New Roman"/>
                <w:bCs/>
                <w:sz w:val="24"/>
                <w:szCs w:val="24"/>
              </w:rPr>
              <w:t>в районе </w:t>
            </w:r>
            <w:r w:rsidRPr="000825A3">
              <w:rPr>
                <w:rFonts w:ascii="Times New Roman" w:eastAsia="Times New Roman" w:hAnsi="Times New Roman" w:cs="Times New Roman"/>
                <w:sz w:val="22"/>
                <w:szCs w:val="22"/>
              </w:rPr>
              <w:t>Чкаловск</w:t>
            </w:r>
            <w:r w:rsidR="00E4080B" w:rsidRPr="000825A3">
              <w:rPr>
                <w:rFonts w:ascii="Times New Roman" w:eastAsia="Times New Roman" w:hAnsi="Times New Roman" w:cs="Times New Roman"/>
                <w:sz w:val="22"/>
                <w:szCs w:val="22"/>
              </w:rPr>
              <w:t>а</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BE5A432"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63D8F6A4" w14:textId="77777777" w:rsidR="00C33C53" w:rsidRPr="000825A3" w:rsidRDefault="000E2022"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4,1</w:t>
            </w:r>
          </w:p>
        </w:tc>
      </w:tr>
      <w:tr w:rsidR="00C33C53" w:rsidRPr="000825A3" w14:paraId="2230BD2F"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6333301"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4</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538864E" w14:textId="77777777" w:rsidR="00C33C53" w:rsidRPr="000825A3" w:rsidRDefault="000E2022" w:rsidP="00C33C53">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Создание и благоустройство парковой зоны в новом жилом районе ул. Б. Окружная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485291E"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73872203" w14:textId="77777777" w:rsidR="00C33C53" w:rsidRPr="000825A3" w:rsidRDefault="000E2022"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33,4</w:t>
            </w:r>
          </w:p>
        </w:tc>
      </w:tr>
      <w:tr w:rsidR="00C33C53" w:rsidRPr="000825A3" w14:paraId="2164E68E"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42D683B9"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5</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A882D45" w14:textId="77777777" w:rsidR="00C33C53" w:rsidRPr="000825A3" w:rsidRDefault="000E2022" w:rsidP="000E2022">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Создание и благоустройство парковой зоны в п. Совхозное</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53D7A79"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72903597" w14:textId="77777777" w:rsidR="00C33C53" w:rsidRPr="000825A3" w:rsidRDefault="0093356A"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3,8</w:t>
            </w:r>
          </w:p>
        </w:tc>
      </w:tr>
      <w:tr w:rsidR="00C33C53" w:rsidRPr="000825A3" w14:paraId="518EC6A5"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6EDA370"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5A3CEF6" w14:textId="77777777" w:rsidR="00C33C53" w:rsidRPr="000825A3" w:rsidRDefault="000E2022" w:rsidP="00C33C53">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Создание и благоустройство парковой зоны в районе </w:t>
            </w:r>
            <w:proofErr w:type="spellStart"/>
            <w:r w:rsidRPr="000825A3">
              <w:rPr>
                <w:rFonts w:ascii="Times New Roman" w:eastAsia="Times New Roman" w:hAnsi="Times New Roman" w:cs="Times New Roman"/>
                <w:sz w:val="22"/>
                <w:szCs w:val="22"/>
              </w:rPr>
              <w:t>Чайковское</w:t>
            </w:r>
            <w:proofErr w:type="spellEnd"/>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84793F4"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3D03B049" w14:textId="77777777" w:rsidR="00C33C53" w:rsidRPr="000825A3" w:rsidRDefault="000E2022"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15,6</w:t>
            </w:r>
          </w:p>
        </w:tc>
      </w:tr>
      <w:tr w:rsidR="00C33C53" w:rsidRPr="000825A3" w14:paraId="05AB52BA"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D6797E2"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7</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A3AA12D" w14:textId="77777777" w:rsidR="00C33C53" w:rsidRPr="000825A3" w:rsidRDefault="000E2022" w:rsidP="00C33C53">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Создание и благоустройство парковой зоны в районе Южный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764620B9" w14:textId="77777777" w:rsidR="00C33C53" w:rsidRPr="000825A3" w:rsidRDefault="00C33C53"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7B625031" w14:textId="77777777" w:rsidR="00C33C53" w:rsidRPr="000825A3" w:rsidRDefault="000E2022"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12,4</w:t>
            </w:r>
          </w:p>
        </w:tc>
      </w:tr>
      <w:tr w:rsidR="007D3E8C" w:rsidRPr="000825A3" w14:paraId="244897DF"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89164D7" w14:textId="77777777" w:rsidR="007D3E8C" w:rsidRPr="000825A3" w:rsidRDefault="007D3E8C"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lastRenderedPageBreak/>
              <w:t>8</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CD65995" w14:textId="77777777" w:rsidR="007D3E8C" w:rsidRPr="000825A3" w:rsidRDefault="007D3E8C" w:rsidP="00C33C53">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Создание и благоустройство парковой зоны в районе ул. Володарского - Новинская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6377BEC" w14:textId="77777777" w:rsidR="007D3E8C" w:rsidRPr="000825A3" w:rsidRDefault="007D3E8C" w:rsidP="001C3956">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799A01EB" w14:textId="77777777" w:rsidR="007D3E8C" w:rsidRPr="000825A3" w:rsidRDefault="007D3E8C"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9,2</w:t>
            </w:r>
          </w:p>
        </w:tc>
      </w:tr>
      <w:tr w:rsidR="007D3E8C" w:rsidRPr="000825A3" w14:paraId="08C7CC5A"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FF71776" w14:textId="77777777" w:rsidR="007D3E8C" w:rsidRPr="000825A3" w:rsidRDefault="007D3E8C"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9</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54BCE5B" w14:textId="77777777" w:rsidR="007D3E8C" w:rsidRPr="000825A3" w:rsidRDefault="007D3E8C" w:rsidP="00C33C53">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Создание и благоустройство парковой зоны в районе нового стадиона к ЧМ остров Октябрьский</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8382D49" w14:textId="77777777" w:rsidR="007D3E8C" w:rsidRPr="000825A3" w:rsidRDefault="007D3E8C" w:rsidP="001C3956">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3E2E1426" w14:textId="77777777" w:rsidR="007D3E8C" w:rsidRPr="000825A3" w:rsidRDefault="007D3E8C"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6,7</w:t>
            </w:r>
          </w:p>
        </w:tc>
      </w:tr>
      <w:tr w:rsidR="007D3E8C" w:rsidRPr="000825A3" w14:paraId="3EB026B6"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73F7444D" w14:textId="77777777" w:rsidR="007D3E8C" w:rsidRPr="000825A3" w:rsidRDefault="007D3E8C"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10</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7004333C" w14:textId="77777777" w:rsidR="007D3E8C" w:rsidRPr="000825A3" w:rsidRDefault="007D3E8C" w:rsidP="00C33C53">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Создание и благоустройство парковой зоны в восточном районе города на берегу р. Новая Преголя</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C2E68F9" w14:textId="77777777" w:rsidR="007D3E8C" w:rsidRPr="000825A3" w:rsidRDefault="007D3E8C" w:rsidP="001C3956">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4B7E131D" w14:textId="77777777" w:rsidR="007D3E8C" w:rsidRPr="000825A3" w:rsidRDefault="007D3E8C"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12,7</w:t>
            </w:r>
          </w:p>
        </w:tc>
      </w:tr>
      <w:tr w:rsidR="007D3E8C" w:rsidRPr="000825A3" w14:paraId="2F60783A"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6C9F288" w14:textId="77777777" w:rsidR="007D3E8C" w:rsidRPr="000825A3" w:rsidRDefault="007D3E8C"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11</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C69F9CA" w14:textId="77777777" w:rsidR="007D3E8C" w:rsidRPr="000825A3" w:rsidRDefault="007D3E8C" w:rsidP="00C33C53">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 xml:space="preserve">Создание и благоустройство парковой зоны </w:t>
            </w:r>
            <w:r w:rsidR="00E4080B" w:rsidRPr="000825A3">
              <w:rPr>
                <w:rFonts w:ascii="Times New Roman" w:eastAsia="Calibri" w:hAnsi="Times New Roman" w:cs="Times New Roman"/>
                <w:bCs/>
                <w:sz w:val="24"/>
                <w:szCs w:val="24"/>
              </w:rPr>
              <w:t>в районе </w:t>
            </w:r>
            <w:r w:rsidRPr="000825A3">
              <w:rPr>
                <w:rFonts w:ascii="Times New Roman" w:eastAsia="Times New Roman" w:hAnsi="Times New Roman" w:cs="Times New Roman"/>
                <w:sz w:val="22"/>
                <w:szCs w:val="22"/>
              </w:rPr>
              <w:t>Малое Борисово</w:t>
            </w:r>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8A07E91" w14:textId="77777777" w:rsidR="007D3E8C" w:rsidRPr="000825A3" w:rsidRDefault="007D3E8C" w:rsidP="001C3956">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202465C2" w14:textId="77777777" w:rsidR="007D3E8C" w:rsidRPr="000825A3" w:rsidRDefault="007D3E8C"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9,5</w:t>
            </w:r>
          </w:p>
        </w:tc>
      </w:tr>
      <w:tr w:rsidR="007D3E8C" w:rsidRPr="000825A3" w14:paraId="2DA7B64E" w14:textId="77777777" w:rsidTr="00881EA4">
        <w:tc>
          <w:tcPr>
            <w:tcW w:w="12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2F11E1E" w14:textId="77777777" w:rsidR="007D3E8C" w:rsidRPr="000825A3" w:rsidRDefault="007D3E8C"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12</w:t>
            </w:r>
          </w:p>
        </w:tc>
        <w:tc>
          <w:tcPr>
            <w:tcW w:w="541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71D1E99" w14:textId="77777777" w:rsidR="007D3E8C" w:rsidRPr="000825A3" w:rsidRDefault="007D3E8C" w:rsidP="00C33C53">
            <w:pPr>
              <w:spacing w:before="60" w:after="60" w:line="240" w:lineRule="auto"/>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Создание и благоустройство парковой зоны в п. </w:t>
            </w:r>
            <w:proofErr w:type="spellStart"/>
            <w:r w:rsidRPr="000825A3">
              <w:rPr>
                <w:rFonts w:ascii="Times New Roman" w:eastAsia="Times New Roman" w:hAnsi="Times New Roman" w:cs="Times New Roman"/>
                <w:sz w:val="22"/>
                <w:szCs w:val="22"/>
              </w:rPr>
              <w:t>Прегольский</w:t>
            </w:r>
            <w:proofErr w:type="spellEnd"/>
          </w:p>
        </w:tc>
        <w:tc>
          <w:tcPr>
            <w:tcW w:w="15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32B81D0" w14:textId="77777777" w:rsidR="007D3E8C" w:rsidRPr="000825A3" w:rsidRDefault="007D3E8C" w:rsidP="001C3956">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га</w:t>
            </w:r>
          </w:p>
        </w:tc>
        <w:tc>
          <w:tcPr>
            <w:tcW w:w="1417" w:type="dxa"/>
            <w:tcBorders>
              <w:top w:val="single" w:sz="4" w:space="0" w:color="auto"/>
              <w:left w:val="single" w:sz="4" w:space="0" w:color="auto"/>
              <w:bottom w:val="single" w:sz="4" w:space="0" w:color="auto"/>
              <w:right w:val="single" w:sz="4" w:space="0" w:color="auto"/>
            </w:tcBorders>
          </w:tcPr>
          <w:p w14:paraId="471FE52C" w14:textId="77777777" w:rsidR="007D3E8C" w:rsidRPr="000825A3" w:rsidRDefault="007D3E8C" w:rsidP="00C33C53">
            <w:pPr>
              <w:spacing w:before="60" w:after="60" w:line="240" w:lineRule="auto"/>
              <w:jc w:val="center"/>
              <w:rPr>
                <w:rFonts w:ascii="Times New Roman" w:eastAsia="Times New Roman" w:hAnsi="Times New Roman" w:cs="Times New Roman"/>
                <w:sz w:val="22"/>
                <w:szCs w:val="22"/>
              </w:rPr>
            </w:pPr>
            <w:r w:rsidRPr="000825A3">
              <w:rPr>
                <w:rFonts w:ascii="Times New Roman" w:eastAsia="Times New Roman" w:hAnsi="Times New Roman" w:cs="Times New Roman"/>
                <w:sz w:val="22"/>
                <w:szCs w:val="22"/>
              </w:rPr>
              <w:t>6,2</w:t>
            </w:r>
          </w:p>
        </w:tc>
      </w:tr>
    </w:tbl>
    <w:p w14:paraId="1609A8B4" w14:textId="77777777" w:rsidR="00C33C53" w:rsidRPr="000825A3" w:rsidRDefault="007D3E8C" w:rsidP="001672AB">
      <w:pPr>
        <w:spacing w:before="120" w:after="120" w:line="240" w:lineRule="auto"/>
        <w:ind w:firstLine="709"/>
        <w:jc w:val="both"/>
        <w:rPr>
          <w:rFonts w:ascii="Times New Roman" w:eastAsia="Times New Roman" w:hAnsi="Times New Roman" w:cs="Times New Roman"/>
          <w:sz w:val="24"/>
          <w:szCs w:val="24"/>
          <w:lang w:eastAsia="ru-RU"/>
        </w:rPr>
      </w:pPr>
      <w:r w:rsidRPr="000825A3">
        <w:rPr>
          <w:rFonts w:ascii="Times New Roman" w:eastAsia="Calibri" w:hAnsi="Times New Roman" w:cs="Times New Roman"/>
          <w:sz w:val="24"/>
          <w:szCs w:val="24"/>
        </w:rPr>
        <w:t xml:space="preserve">К расчетному сроку проекта 2035г. возможна организация дополнительных </w:t>
      </w:r>
      <w:r w:rsidRPr="000825A3">
        <w:rPr>
          <w:rFonts w:ascii="Times New Roman" w:eastAsia="Times New Roman" w:hAnsi="Times New Roman" w:cs="Times New Roman"/>
          <w:sz w:val="24"/>
          <w:szCs w:val="24"/>
          <w:lang w:eastAsia="ru-RU"/>
        </w:rPr>
        <w:t xml:space="preserve">объектов озеленения общего пользования преимущественно на территории </w:t>
      </w:r>
      <w:r w:rsidR="00D001D2" w:rsidRPr="000825A3">
        <w:rPr>
          <w:rFonts w:ascii="Times New Roman" w:eastAsia="Times New Roman" w:hAnsi="Times New Roman" w:cs="Times New Roman"/>
          <w:sz w:val="24"/>
          <w:szCs w:val="24"/>
          <w:lang w:eastAsia="ru-RU"/>
        </w:rPr>
        <w:t>з</w:t>
      </w:r>
      <w:r w:rsidR="00D001D2" w:rsidRPr="000825A3">
        <w:rPr>
          <w:rFonts w:ascii="Times New Roman" w:eastAsia="Times New Roman" w:hAnsi="Times New Roman" w:cs="Times New Roman"/>
          <w:bCs/>
          <w:sz w:val="24"/>
          <w:szCs w:val="24"/>
          <w:lang w:eastAsia="ru-RU"/>
        </w:rPr>
        <w:t>оны городских лесов и иных озелененных территорий</w:t>
      </w:r>
      <w:r w:rsidRPr="000825A3">
        <w:rPr>
          <w:rFonts w:ascii="Times New Roman" w:eastAsia="Times New Roman" w:hAnsi="Times New Roman" w:cs="Times New Roman"/>
          <w:sz w:val="24"/>
          <w:szCs w:val="24"/>
          <w:lang w:eastAsia="ru-RU"/>
        </w:rPr>
        <w:t>.</w:t>
      </w:r>
    </w:p>
    <w:p w14:paraId="0B99B71E" w14:textId="77777777" w:rsidR="00C55652" w:rsidRPr="000825A3" w:rsidRDefault="00C507B2" w:rsidP="001672AB">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Times New Roman" w:hAnsi="Times New Roman" w:cs="Times New Roman"/>
          <w:sz w:val="24"/>
          <w:szCs w:val="24"/>
          <w:lang w:eastAsia="ru-RU"/>
        </w:rPr>
        <w:t>К</w:t>
      </w:r>
      <w:r w:rsidR="00C55652" w:rsidRPr="000825A3">
        <w:rPr>
          <w:rFonts w:ascii="Times New Roman" w:eastAsia="Times New Roman" w:hAnsi="Times New Roman" w:cs="Times New Roman"/>
          <w:sz w:val="24"/>
          <w:szCs w:val="24"/>
          <w:lang w:eastAsia="ru-RU"/>
        </w:rPr>
        <w:t xml:space="preserve"> расчетному сроку проекта (2035г.) общая площадь озеленения общего пользования, парков, парковых зон, скверов и бульваров в границах города увеличит</w:t>
      </w:r>
      <w:r w:rsidRPr="000825A3">
        <w:rPr>
          <w:rFonts w:ascii="Times New Roman" w:eastAsia="Times New Roman" w:hAnsi="Times New Roman" w:cs="Times New Roman"/>
          <w:sz w:val="24"/>
          <w:szCs w:val="24"/>
          <w:lang w:eastAsia="ru-RU"/>
        </w:rPr>
        <w:t xml:space="preserve">ся в 2 раза и составит </w:t>
      </w:r>
      <w:r w:rsidR="002C7983" w:rsidRPr="000825A3">
        <w:rPr>
          <w:rFonts w:ascii="Times New Roman" w:eastAsia="Times New Roman" w:hAnsi="Times New Roman" w:cs="Times New Roman"/>
          <w:sz w:val="24"/>
          <w:szCs w:val="24"/>
          <w:lang w:eastAsia="ru-RU"/>
        </w:rPr>
        <w:t>599,</w:t>
      </w:r>
      <w:r w:rsidR="00C532C3" w:rsidRPr="000825A3">
        <w:rPr>
          <w:rFonts w:ascii="Times New Roman" w:eastAsia="Times New Roman" w:hAnsi="Times New Roman" w:cs="Times New Roman"/>
          <w:sz w:val="24"/>
          <w:szCs w:val="24"/>
          <w:lang w:eastAsia="ru-RU"/>
        </w:rPr>
        <w:t>0</w:t>
      </w:r>
      <w:r w:rsidR="002C7983" w:rsidRPr="000825A3">
        <w:rPr>
          <w:rFonts w:ascii="Times New Roman" w:eastAsia="Times New Roman" w:hAnsi="Times New Roman" w:cs="Times New Roman"/>
          <w:sz w:val="24"/>
          <w:szCs w:val="24"/>
          <w:lang w:eastAsia="ru-RU"/>
        </w:rPr>
        <w:t>5</w:t>
      </w:r>
      <w:r w:rsidR="004D7647" w:rsidRPr="000825A3">
        <w:rPr>
          <w:rFonts w:ascii="Times New Roman" w:eastAsia="Times New Roman" w:hAnsi="Times New Roman" w:cs="Times New Roman"/>
          <w:sz w:val="24"/>
          <w:szCs w:val="24"/>
          <w:lang w:eastAsia="ru-RU"/>
        </w:rPr>
        <w:t xml:space="preserve"> </w:t>
      </w:r>
      <w:r w:rsidR="00006C7F" w:rsidRPr="000825A3">
        <w:rPr>
          <w:rFonts w:ascii="Times New Roman" w:eastAsia="Times New Roman" w:hAnsi="Times New Roman" w:cs="Times New Roman"/>
          <w:sz w:val="24"/>
          <w:szCs w:val="24"/>
          <w:lang w:eastAsia="ru-RU"/>
        </w:rPr>
        <w:t xml:space="preserve">га </w:t>
      </w:r>
      <w:r w:rsidRPr="000825A3">
        <w:rPr>
          <w:rFonts w:ascii="Times New Roman" w:eastAsia="Times New Roman" w:hAnsi="Times New Roman" w:cs="Times New Roman"/>
          <w:sz w:val="24"/>
          <w:szCs w:val="24"/>
          <w:lang w:eastAsia="ru-RU"/>
        </w:rPr>
        <w:t>(</w:t>
      </w:r>
      <w:r w:rsidR="002C7983" w:rsidRPr="000825A3">
        <w:rPr>
          <w:rFonts w:ascii="Times New Roman" w:eastAsia="Times New Roman" w:hAnsi="Times New Roman" w:cs="Times New Roman"/>
          <w:sz w:val="24"/>
          <w:szCs w:val="24"/>
          <w:lang w:eastAsia="ru-RU"/>
        </w:rPr>
        <w:t>12</w:t>
      </w:r>
      <w:r w:rsidRPr="000825A3">
        <w:rPr>
          <w:rFonts w:ascii="Times New Roman" w:eastAsia="Calibri" w:hAnsi="Times New Roman" w:cs="Times New Roman"/>
          <w:sz w:val="24"/>
          <w:szCs w:val="24"/>
        </w:rPr>
        <w:t xml:space="preserve"> кв. м. на 1 жителя, без учета территории лесопарков и городских лесов). </w:t>
      </w:r>
      <w:r w:rsidR="00237A44" w:rsidRPr="000825A3">
        <w:rPr>
          <w:rFonts w:ascii="Times New Roman" w:eastAsia="Calibri" w:hAnsi="Times New Roman" w:cs="Times New Roman"/>
          <w:sz w:val="24"/>
          <w:szCs w:val="24"/>
        </w:rPr>
        <w:t xml:space="preserve">Столь значительное увеличение </w:t>
      </w:r>
      <w:r w:rsidR="00237A44" w:rsidRPr="000825A3">
        <w:rPr>
          <w:rFonts w:ascii="Times New Roman" w:eastAsia="Times New Roman" w:hAnsi="Times New Roman" w:cs="Times New Roman"/>
          <w:sz w:val="24"/>
          <w:szCs w:val="24"/>
          <w:lang w:eastAsia="ru-RU"/>
        </w:rPr>
        <w:t>озеленения общего пользования (парков, парковых зон, скверов и бульваров) в границах города достигается как за счет строительства и благоустройства новых объектов (преимуществен</w:t>
      </w:r>
      <w:r w:rsidR="00B60686" w:rsidRPr="000825A3">
        <w:rPr>
          <w:rFonts w:ascii="Times New Roman" w:eastAsia="Times New Roman" w:hAnsi="Times New Roman" w:cs="Times New Roman"/>
          <w:sz w:val="24"/>
          <w:szCs w:val="24"/>
          <w:lang w:eastAsia="ru-RU"/>
        </w:rPr>
        <w:t>н</w:t>
      </w:r>
      <w:r w:rsidR="00237A44" w:rsidRPr="000825A3">
        <w:rPr>
          <w:rFonts w:ascii="Times New Roman" w:eastAsia="Times New Roman" w:hAnsi="Times New Roman" w:cs="Times New Roman"/>
          <w:sz w:val="24"/>
          <w:szCs w:val="24"/>
          <w:lang w:eastAsia="ru-RU"/>
        </w:rPr>
        <w:t>о</w:t>
      </w:r>
      <w:r w:rsidR="00233E57" w:rsidRPr="000825A3">
        <w:rPr>
          <w:rFonts w:ascii="Times New Roman" w:eastAsia="Times New Roman" w:hAnsi="Times New Roman" w:cs="Times New Roman"/>
          <w:sz w:val="24"/>
          <w:szCs w:val="24"/>
          <w:lang w:eastAsia="ru-RU"/>
        </w:rPr>
        <w:t xml:space="preserve"> в районах нового строительства), так и за счет более полного учета существующих озелененных территорий. </w:t>
      </w:r>
      <w:r w:rsidRPr="000825A3">
        <w:rPr>
          <w:rFonts w:ascii="Times New Roman" w:eastAsia="Calibri" w:hAnsi="Times New Roman" w:cs="Times New Roman"/>
          <w:sz w:val="24"/>
          <w:szCs w:val="24"/>
        </w:rPr>
        <w:t>Площадь лесопарков и городских лесов к расчетному сроку так</w:t>
      </w:r>
      <w:r w:rsidR="00A07F99" w:rsidRPr="000825A3">
        <w:rPr>
          <w:rFonts w:ascii="Times New Roman" w:eastAsia="Calibri" w:hAnsi="Times New Roman" w:cs="Times New Roman"/>
          <w:sz w:val="24"/>
          <w:szCs w:val="24"/>
        </w:rPr>
        <w:t>же увеличится на 90</w:t>
      </w:r>
      <w:r w:rsidR="00C4388E" w:rsidRPr="000825A3">
        <w:rPr>
          <w:rFonts w:ascii="Times New Roman" w:eastAsia="Calibri" w:hAnsi="Times New Roman" w:cs="Times New Roman"/>
          <w:sz w:val="24"/>
          <w:szCs w:val="24"/>
        </w:rPr>
        <w:t xml:space="preserve"> </w:t>
      </w:r>
      <w:r w:rsidR="00A07F99" w:rsidRPr="000825A3">
        <w:rPr>
          <w:rFonts w:ascii="Times New Roman" w:eastAsia="Calibri" w:hAnsi="Times New Roman" w:cs="Times New Roman"/>
          <w:sz w:val="24"/>
          <w:szCs w:val="24"/>
        </w:rPr>
        <w:t>га</w:t>
      </w:r>
      <w:r w:rsidR="00233E57" w:rsidRPr="000825A3">
        <w:rPr>
          <w:rFonts w:ascii="Times New Roman" w:eastAsia="Calibri" w:hAnsi="Times New Roman" w:cs="Times New Roman"/>
          <w:sz w:val="24"/>
          <w:szCs w:val="24"/>
        </w:rPr>
        <w:t xml:space="preserve"> за счет о</w:t>
      </w:r>
      <w:r w:rsidR="00BC36AC" w:rsidRPr="000825A3">
        <w:rPr>
          <w:rFonts w:ascii="Times New Roman" w:eastAsia="Calibri" w:hAnsi="Times New Roman" w:cs="Times New Roman"/>
          <w:sz w:val="24"/>
          <w:szCs w:val="24"/>
        </w:rPr>
        <w:t>тнесения к ним части иных</w:t>
      </w:r>
      <w:r w:rsidR="00233E57" w:rsidRPr="000825A3">
        <w:rPr>
          <w:rFonts w:ascii="Times New Roman" w:eastAsia="Calibri" w:hAnsi="Times New Roman" w:cs="Times New Roman"/>
          <w:sz w:val="24"/>
          <w:szCs w:val="24"/>
        </w:rPr>
        <w:t xml:space="preserve"> озелененных территорий</w:t>
      </w:r>
      <w:r w:rsidR="00BC36AC" w:rsidRPr="000825A3">
        <w:rPr>
          <w:rFonts w:ascii="Times New Roman" w:eastAsia="Calibri" w:hAnsi="Times New Roman" w:cs="Times New Roman"/>
          <w:sz w:val="24"/>
          <w:szCs w:val="24"/>
        </w:rPr>
        <w:t xml:space="preserve"> (согласно действующих ПЗЗ, данных земельного кадастра и утвержденных проектом планировки).</w:t>
      </w:r>
    </w:p>
    <w:p w14:paraId="2312B671" w14:textId="77777777" w:rsidR="00C507B2" w:rsidRPr="000825A3" w:rsidRDefault="00C507B2" w:rsidP="001672AB">
      <w:pPr>
        <w:spacing w:before="120" w:after="120" w:line="240" w:lineRule="auto"/>
        <w:ind w:firstLine="709"/>
        <w:jc w:val="both"/>
        <w:rPr>
          <w:rFonts w:ascii="Times New Roman" w:eastAsia="Calibri" w:hAnsi="Times New Roman" w:cs="Times New Roman"/>
          <w:sz w:val="24"/>
          <w:szCs w:val="24"/>
        </w:rPr>
      </w:pPr>
      <w:r w:rsidRPr="000825A3">
        <w:rPr>
          <w:rFonts w:ascii="Times New Roman" w:eastAsia="Calibri" w:hAnsi="Times New Roman" w:cs="Times New Roman"/>
          <w:sz w:val="24"/>
          <w:szCs w:val="24"/>
        </w:rPr>
        <w:t>Таким образом, общая обеспеченность зелеными насаждениями достигнет 46 кв. м. на 1 жителя (с учетом ожидаемого роста численности населения города до 500,1 тыс. чел.).</w:t>
      </w:r>
    </w:p>
    <w:p w14:paraId="1FEDDDE7" w14:textId="77777777" w:rsidR="00C106C9" w:rsidRPr="000825A3" w:rsidRDefault="00C106C9" w:rsidP="00B04FC8">
      <w:pPr>
        <w:suppressAutoHyphens/>
        <w:spacing w:before="120" w:after="120" w:line="240" w:lineRule="auto"/>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br w:type="page"/>
      </w:r>
    </w:p>
    <w:p w14:paraId="03669A06" w14:textId="77777777" w:rsidR="00C106C9" w:rsidRPr="000825A3" w:rsidRDefault="00C106C9" w:rsidP="003805DF">
      <w:pPr>
        <w:pStyle w:val="22"/>
        <w:numPr>
          <w:ilvl w:val="0"/>
          <w:numId w:val="1"/>
        </w:numPr>
        <w:spacing w:before="240" w:after="240"/>
        <w:ind w:left="709" w:hanging="709"/>
        <w:rPr>
          <w:rFonts w:ascii="Times New Roman" w:hAnsi="Times New Roman" w:cs="Times New Roman"/>
        </w:rPr>
      </w:pPr>
      <w:bookmarkStart w:id="105" w:name="_Toc454214595"/>
      <w:r w:rsidRPr="000825A3">
        <w:rPr>
          <w:rFonts w:ascii="Times New Roman" w:hAnsi="Times New Roman" w:cs="Times New Roman"/>
        </w:rPr>
        <w:lastRenderedPageBreak/>
        <w:t xml:space="preserve">Перечень </w:t>
      </w:r>
      <w:r w:rsidR="00CB54EC" w:rsidRPr="000825A3">
        <w:rPr>
          <w:rFonts w:ascii="Times New Roman" w:hAnsi="Times New Roman" w:cs="Times New Roman"/>
        </w:rPr>
        <w:t xml:space="preserve">видов </w:t>
      </w:r>
      <w:r w:rsidRPr="000825A3">
        <w:rPr>
          <w:rFonts w:ascii="Times New Roman" w:hAnsi="Times New Roman" w:cs="Times New Roman"/>
        </w:rPr>
        <w:t>планируемых объектов местного значения</w:t>
      </w:r>
      <w:bookmarkEnd w:id="105"/>
    </w:p>
    <w:p w14:paraId="122F8703" w14:textId="77777777" w:rsidR="00CB54EC" w:rsidRPr="000825A3" w:rsidRDefault="00CB54EC" w:rsidP="00CB54EC">
      <w:pPr>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Действующим законодательством к объектам местного значения городского округа отнесены объекты в следующих областях:</w:t>
      </w:r>
    </w:p>
    <w:p w14:paraId="445B45B9" w14:textId="77777777" w:rsidR="00CB54EC" w:rsidRPr="000825A3" w:rsidRDefault="00CB54EC" w:rsidP="0085089F">
      <w:pPr>
        <w:pStyle w:val="af"/>
        <w:numPr>
          <w:ilvl w:val="0"/>
          <w:numId w:val="41"/>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Электро-, тепло-, газо- и водоснабжение, водоотведение;</w:t>
      </w:r>
    </w:p>
    <w:p w14:paraId="7C8E968E" w14:textId="77777777" w:rsidR="00CB54EC" w:rsidRPr="000825A3" w:rsidRDefault="00CB54EC" w:rsidP="0085089F">
      <w:pPr>
        <w:pStyle w:val="af"/>
        <w:numPr>
          <w:ilvl w:val="0"/>
          <w:numId w:val="41"/>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Автомобильные дороги местного значения;</w:t>
      </w:r>
    </w:p>
    <w:p w14:paraId="0532C950" w14:textId="77777777" w:rsidR="00CB54EC" w:rsidRPr="000825A3" w:rsidRDefault="00CB54EC" w:rsidP="0085089F">
      <w:pPr>
        <w:pStyle w:val="af"/>
        <w:numPr>
          <w:ilvl w:val="0"/>
          <w:numId w:val="41"/>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Физическая культура и массовый спорт, образование, здравоохранение, утилизация и переработка </w:t>
      </w:r>
      <w:r w:rsidR="00856ED2" w:rsidRPr="000825A3">
        <w:rPr>
          <w:rFonts w:ascii="Times New Roman" w:eastAsia="Times New Roman" w:hAnsi="Times New Roman" w:cs="Times New Roman"/>
          <w:sz w:val="24"/>
          <w:szCs w:val="24"/>
          <w:lang w:eastAsia="ru-RU"/>
        </w:rPr>
        <w:t>коммунальных</w:t>
      </w:r>
      <w:r w:rsidRPr="000825A3">
        <w:rPr>
          <w:rFonts w:ascii="Times New Roman" w:eastAsia="Times New Roman" w:hAnsi="Times New Roman" w:cs="Times New Roman"/>
          <w:sz w:val="24"/>
          <w:szCs w:val="24"/>
          <w:lang w:eastAsia="ru-RU"/>
        </w:rPr>
        <w:t xml:space="preserve"> и промышленных отходов;</w:t>
      </w:r>
    </w:p>
    <w:p w14:paraId="0861C221" w14:textId="77777777" w:rsidR="00CB54EC" w:rsidRPr="000825A3" w:rsidRDefault="00CB54EC" w:rsidP="0085089F">
      <w:pPr>
        <w:pStyle w:val="af"/>
        <w:numPr>
          <w:ilvl w:val="0"/>
          <w:numId w:val="41"/>
        </w:numPr>
        <w:suppressAutoHyphens/>
        <w:spacing w:before="120" w:after="120" w:line="240" w:lineRule="auto"/>
        <w:ind w:left="1418" w:hanging="567"/>
        <w:contextualSpacing w:val="0"/>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Иные области в связи с решением вопросов местного значения поселения. </w:t>
      </w:r>
    </w:p>
    <w:p w14:paraId="29612B14" w14:textId="77777777" w:rsidR="00CB54EC" w:rsidRPr="000825A3" w:rsidRDefault="00CB54EC" w:rsidP="00CB54EC">
      <w:pPr>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В графической части генерального плана отображены виды объектов местного значения городского округа, подлежащие отображению в соответствии с ст. 8.2 Закона Калининградской области от 16.02.2009г. №321 «О градостроительной деятельности на территории Калининградской области». Перечисленные в вышеуказанном законе виды объектов местного значения были конкретизированы заказчиком</w:t>
      </w:r>
      <w:r w:rsidRPr="000825A3">
        <w:rPr>
          <w:rFonts w:ascii="Times New Roman" w:hAnsi="Times New Roman" w:cs="Times New Roman"/>
        </w:rPr>
        <w:footnoteReference w:id="93"/>
      </w:r>
      <w:r w:rsidRPr="000825A3">
        <w:rPr>
          <w:rFonts w:ascii="Times New Roman" w:eastAsia="Times New Roman" w:hAnsi="Times New Roman" w:cs="Times New Roman"/>
          <w:sz w:val="24"/>
          <w:szCs w:val="24"/>
          <w:lang w:eastAsia="ru-RU"/>
        </w:rPr>
        <w:t xml:space="preserve">. </w:t>
      </w:r>
    </w:p>
    <w:p w14:paraId="0FBE75DC" w14:textId="77777777" w:rsidR="00CB54EC" w:rsidRPr="000825A3" w:rsidRDefault="00CB54EC" w:rsidP="00CB54EC">
      <w:pPr>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На основе выполненного анализа существующего положения и проектных предложений сформирован перечень видов планируемых для размещения объектов местного значения городского округа «Гор</w:t>
      </w:r>
      <w:r w:rsidR="001065CD" w:rsidRPr="000825A3">
        <w:rPr>
          <w:rFonts w:ascii="Times New Roman" w:eastAsia="Times New Roman" w:hAnsi="Times New Roman" w:cs="Times New Roman"/>
          <w:sz w:val="24"/>
          <w:szCs w:val="24"/>
          <w:lang w:eastAsia="ru-RU"/>
        </w:rPr>
        <w:t xml:space="preserve">од Калининград» (Таблица 25.1.) и </w:t>
      </w:r>
      <w:r w:rsidRPr="000825A3">
        <w:rPr>
          <w:rFonts w:ascii="Times New Roman" w:eastAsia="Times New Roman" w:hAnsi="Times New Roman" w:cs="Times New Roman"/>
          <w:sz w:val="24"/>
          <w:szCs w:val="24"/>
          <w:lang w:eastAsia="ru-RU"/>
        </w:rPr>
        <w:t>сформулирована оценка возможного влияния планируемых для размещения объектов местного значения городского округа на комплексное развитие территории.</w:t>
      </w:r>
    </w:p>
    <w:p w14:paraId="18BC395D" w14:textId="77777777" w:rsidR="00CB54EC" w:rsidRPr="000825A3" w:rsidRDefault="00CB54EC" w:rsidP="00CB54EC">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r w:rsidRPr="000825A3">
        <w:rPr>
          <w:rFonts w:ascii="Times New Roman" w:eastAsia="Calibri" w:hAnsi="Times New Roman" w:cs="Times New Roman"/>
          <w:b/>
          <w:i/>
          <w:sz w:val="22"/>
          <w:szCs w:val="22"/>
          <w:lang w:eastAsia="ru-RU"/>
        </w:rPr>
        <w:t>Таблица 14.1.1.</w:t>
      </w:r>
    </w:p>
    <w:p w14:paraId="07F1605B" w14:textId="77777777" w:rsidR="00CB54EC" w:rsidRPr="000825A3" w:rsidRDefault="00CB54EC" w:rsidP="00CB54EC">
      <w:pPr>
        <w:overflowPunct w:val="0"/>
        <w:autoSpaceDE w:val="0"/>
        <w:autoSpaceDN w:val="0"/>
        <w:adjustRightInd w:val="0"/>
        <w:spacing w:before="0" w:after="0" w:line="240" w:lineRule="auto"/>
        <w:jc w:val="right"/>
        <w:textAlignment w:val="baseline"/>
        <w:rPr>
          <w:rFonts w:ascii="Times New Roman" w:eastAsia="Calibri" w:hAnsi="Times New Roman" w:cs="Times New Roman"/>
          <w:b/>
          <w:i/>
          <w:sz w:val="22"/>
          <w:szCs w:val="22"/>
          <w:lang w:eastAsia="ru-RU"/>
        </w:rPr>
      </w:pPr>
      <w:r w:rsidRPr="000825A3">
        <w:rPr>
          <w:rFonts w:ascii="Times New Roman" w:eastAsia="Calibri" w:hAnsi="Times New Roman" w:cs="Times New Roman"/>
          <w:b/>
          <w:i/>
          <w:sz w:val="22"/>
          <w:szCs w:val="22"/>
          <w:lang w:eastAsia="ru-RU"/>
        </w:rPr>
        <w:t xml:space="preserve">Перечень видов </w:t>
      </w:r>
      <w:proofErr w:type="gramStart"/>
      <w:r w:rsidRPr="000825A3">
        <w:rPr>
          <w:rFonts w:ascii="Times New Roman" w:eastAsia="Calibri" w:hAnsi="Times New Roman" w:cs="Times New Roman"/>
          <w:b/>
          <w:i/>
          <w:sz w:val="22"/>
          <w:szCs w:val="22"/>
          <w:lang w:eastAsia="ru-RU"/>
        </w:rPr>
        <w:t>планируемых  объектов</w:t>
      </w:r>
      <w:proofErr w:type="gramEnd"/>
      <w:r w:rsidRPr="000825A3">
        <w:rPr>
          <w:rFonts w:ascii="Times New Roman" w:eastAsia="Calibri" w:hAnsi="Times New Roman" w:cs="Times New Roman"/>
          <w:b/>
          <w:i/>
          <w:sz w:val="22"/>
          <w:szCs w:val="22"/>
          <w:lang w:eastAsia="ru-RU"/>
        </w:rPr>
        <w:t xml:space="preserve"> местного значения городского округа «Город Калининград»</w:t>
      </w:r>
    </w:p>
    <w:tbl>
      <w:tblPr>
        <w:tblpPr w:leftFromText="180" w:rightFromText="180" w:vertAnchor="text"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5"/>
        <w:gridCol w:w="3024"/>
        <w:gridCol w:w="3024"/>
        <w:gridCol w:w="3166"/>
      </w:tblGrid>
      <w:tr w:rsidR="00CB54EC" w:rsidRPr="000825A3" w14:paraId="004A18EF" w14:textId="77777777" w:rsidTr="00833C4C">
        <w:trPr>
          <w:cantSplit/>
          <w:trHeight w:val="871"/>
        </w:trPr>
        <w:tc>
          <w:tcPr>
            <w:tcW w:w="675" w:type="dxa"/>
            <w:tcBorders>
              <w:top w:val="single" w:sz="12" w:space="0" w:color="auto"/>
              <w:left w:val="single" w:sz="12" w:space="0" w:color="auto"/>
              <w:bottom w:val="single" w:sz="12" w:space="0" w:color="auto"/>
              <w:right w:val="single" w:sz="12" w:space="0" w:color="auto"/>
            </w:tcBorders>
            <w:vAlign w:val="center"/>
            <w:hideMark/>
          </w:tcPr>
          <w:p w14:paraId="520A460B" w14:textId="77777777" w:rsidR="00CB54EC" w:rsidRPr="000825A3" w:rsidRDefault="00CB54EC" w:rsidP="00833C4C">
            <w:pPr>
              <w:spacing w:before="0" w:after="0" w:line="240" w:lineRule="auto"/>
              <w:contextualSpacing/>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 xml:space="preserve">№ </w:t>
            </w:r>
            <w:proofErr w:type="spellStart"/>
            <w:r w:rsidRPr="000825A3">
              <w:rPr>
                <w:rFonts w:ascii="Times New Roman" w:eastAsia="Times New Roman" w:hAnsi="Times New Roman" w:cs="Times New Roman"/>
                <w:b/>
                <w:sz w:val="22"/>
                <w:szCs w:val="22"/>
                <w:lang w:eastAsia="ru-RU"/>
              </w:rPr>
              <w:t>пп</w:t>
            </w:r>
            <w:proofErr w:type="spellEnd"/>
          </w:p>
        </w:tc>
        <w:tc>
          <w:tcPr>
            <w:tcW w:w="3024" w:type="dxa"/>
            <w:tcBorders>
              <w:top w:val="single" w:sz="12" w:space="0" w:color="auto"/>
              <w:left w:val="single" w:sz="12" w:space="0" w:color="auto"/>
              <w:bottom w:val="single" w:sz="12" w:space="0" w:color="auto"/>
              <w:right w:val="single" w:sz="12" w:space="0" w:color="auto"/>
            </w:tcBorders>
            <w:vAlign w:val="center"/>
            <w:hideMark/>
          </w:tcPr>
          <w:p w14:paraId="6F2DFCAB" w14:textId="77777777" w:rsidR="00CB54EC" w:rsidRPr="000825A3" w:rsidRDefault="00CB54EC" w:rsidP="00833C4C">
            <w:pPr>
              <w:spacing w:before="0" w:after="0" w:line="240" w:lineRule="auto"/>
              <w:contextualSpacing/>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Вид объекта</w:t>
            </w:r>
            <w:r w:rsidRPr="000825A3">
              <w:rPr>
                <w:rFonts w:ascii="Times New Roman" w:eastAsia="Times New Roman" w:hAnsi="Times New Roman" w:cs="Times New Roman"/>
                <w:b/>
                <w:sz w:val="22"/>
                <w:szCs w:val="22"/>
                <w:vertAlign w:val="superscript"/>
                <w:lang w:eastAsia="ru-RU"/>
              </w:rPr>
              <w:footnoteReference w:id="94"/>
            </w:r>
          </w:p>
        </w:tc>
        <w:tc>
          <w:tcPr>
            <w:tcW w:w="3024" w:type="dxa"/>
            <w:tcBorders>
              <w:top w:val="single" w:sz="12" w:space="0" w:color="auto"/>
              <w:left w:val="single" w:sz="12" w:space="0" w:color="auto"/>
              <w:bottom w:val="single" w:sz="12" w:space="0" w:color="auto"/>
              <w:right w:val="single" w:sz="12" w:space="0" w:color="auto"/>
            </w:tcBorders>
            <w:vAlign w:val="center"/>
            <w:hideMark/>
          </w:tcPr>
          <w:p w14:paraId="524322CF" w14:textId="77777777" w:rsidR="00CB54EC" w:rsidRPr="000825A3" w:rsidRDefault="00CB54EC" w:rsidP="00833C4C">
            <w:pPr>
              <w:spacing w:before="0" w:after="0" w:line="240" w:lineRule="auto"/>
              <w:contextualSpacing/>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Назначение объекта</w:t>
            </w:r>
            <w:r w:rsidRPr="000825A3">
              <w:rPr>
                <w:rStyle w:val="aff3"/>
                <w:rFonts w:ascii="Times New Roman" w:eastAsia="Times New Roman" w:hAnsi="Times New Roman" w:cs="Times New Roman"/>
                <w:b/>
                <w:sz w:val="22"/>
                <w:szCs w:val="22"/>
                <w:lang w:eastAsia="ru-RU"/>
              </w:rPr>
              <w:footnoteReference w:id="95"/>
            </w:r>
          </w:p>
        </w:tc>
        <w:tc>
          <w:tcPr>
            <w:tcW w:w="3166" w:type="dxa"/>
            <w:tcBorders>
              <w:top w:val="single" w:sz="12" w:space="0" w:color="auto"/>
              <w:left w:val="single" w:sz="12" w:space="0" w:color="auto"/>
              <w:bottom w:val="single" w:sz="12" w:space="0" w:color="auto"/>
              <w:right w:val="single" w:sz="12" w:space="0" w:color="auto"/>
            </w:tcBorders>
            <w:vAlign w:val="center"/>
            <w:hideMark/>
          </w:tcPr>
          <w:p w14:paraId="749B2E3F" w14:textId="77777777" w:rsidR="00CB54EC" w:rsidRPr="000825A3" w:rsidRDefault="00CB54EC" w:rsidP="00833C4C">
            <w:pPr>
              <w:spacing w:before="0" w:after="0" w:line="240" w:lineRule="auto"/>
              <w:contextualSpacing/>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Оценка возможного влияния на комплексное развитие территории</w:t>
            </w:r>
          </w:p>
        </w:tc>
      </w:tr>
      <w:tr w:rsidR="00CB54EC" w:rsidRPr="000825A3" w14:paraId="4DEAD4CE" w14:textId="77777777" w:rsidTr="00833C4C">
        <w:trPr>
          <w:trHeight w:val="319"/>
        </w:trPr>
        <w:tc>
          <w:tcPr>
            <w:tcW w:w="675" w:type="dxa"/>
            <w:vMerge w:val="restart"/>
            <w:tcBorders>
              <w:top w:val="single" w:sz="4" w:space="0" w:color="000000"/>
              <w:left w:val="single" w:sz="4" w:space="0" w:color="000000"/>
              <w:right w:val="single" w:sz="4" w:space="0" w:color="000000"/>
            </w:tcBorders>
            <w:vAlign w:val="center"/>
          </w:tcPr>
          <w:p w14:paraId="35AB279F"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w:t>
            </w:r>
          </w:p>
        </w:tc>
        <w:tc>
          <w:tcPr>
            <w:tcW w:w="3024" w:type="dxa"/>
            <w:vMerge w:val="restart"/>
            <w:tcBorders>
              <w:top w:val="nil"/>
              <w:left w:val="single" w:sz="4" w:space="0" w:color="000000"/>
              <w:right w:val="single" w:sz="4" w:space="0" w:color="000000"/>
            </w:tcBorders>
            <w:vAlign w:val="center"/>
          </w:tcPr>
          <w:p w14:paraId="021BCB5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Объекты электро-, тепло-, газо- и водоснабжения населения, водоотведения в границах городского округа.</w:t>
            </w:r>
          </w:p>
        </w:tc>
        <w:tc>
          <w:tcPr>
            <w:tcW w:w="3024" w:type="dxa"/>
            <w:tcBorders>
              <w:top w:val="single" w:sz="4" w:space="0" w:color="000000"/>
              <w:left w:val="single" w:sz="4" w:space="0" w:color="000000"/>
              <w:bottom w:val="single" w:sz="4" w:space="0" w:color="auto"/>
              <w:right w:val="single" w:sz="4" w:space="0" w:color="000000"/>
            </w:tcBorders>
          </w:tcPr>
          <w:p w14:paraId="7F54A2E4" w14:textId="77777777" w:rsidR="00CB54EC" w:rsidRPr="000825A3" w:rsidRDefault="00CB54EC" w:rsidP="00833C4C">
            <w:pPr>
              <w:suppressAutoHyphens/>
              <w:spacing w:before="0" w:after="0" w:line="240" w:lineRule="auto"/>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Электроснабжение</w:t>
            </w:r>
          </w:p>
        </w:tc>
        <w:tc>
          <w:tcPr>
            <w:tcW w:w="3166" w:type="dxa"/>
            <w:vMerge w:val="restart"/>
            <w:tcBorders>
              <w:top w:val="single" w:sz="4" w:space="0" w:color="000000"/>
              <w:left w:val="single" w:sz="4" w:space="0" w:color="000000"/>
              <w:right w:val="single" w:sz="4" w:space="0" w:color="000000"/>
            </w:tcBorders>
            <w:vAlign w:val="center"/>
          </w:tcPr>
          <w:p w14:paraId="6CFA004F"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rPr>
              <w:t>Надежное обеспечение населения, социальных, промышленных, коммунальных и иных объектов ГО «Город Калининград» электроснабжением. Создание условий для освоения новых территорий в целях гражданского, жилищного и промышленного строительства. Создание условий для развития малых и средних предприятий. Энергосбережение. Повышение инвестиционной привлекательности территории городского округа</w:t>
            </w:r>
          </w:p>
        </w:tc>
      </w:tr>
      <w:tr w:rsidR="00CB54EC" w:rsidRPr="000825A3" w14:paraId="490A12D9" w14:textId="77777777" w:rsidTr="00833C4C">
        <w:trPr>
          <w:trHeight w:val="319"/>
        </w:trPr>
        <w:tc>
          <w:tcPr>
            <w:tcW w:w="675" w:type="dxa"/>
            <w:vMerge/>
            <w:tcBorders>
              <w:top w:val="single" w:sz="4" w:space="0" w:color="000000"/>
              <w:left w:val="single" w:sz="4" w:space="0" w:color="000000"/>
              <w:right w:val="single" w:sz="4" w:space="0" w:color="000000"/>
            </w:tcBorders>
            <w:vAlign w:val="center"/>
          </w:tcPr>
          <w:p w14:paraId="44F2B149"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top w:val="nil"/>
              <w:left w:val="single" w:sz="4" w:space="0" w:color="000000"/>
              <w:right w:val="single" w:sz="4" w:space="0" w:color="000000"/>
            </w:tcBorders>
            <w:vAlign w:val="center"/>
          </w:tcPr>
          <w:p w14:paraId="2D881E2E"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000000"/>
              <w:left w:val="single" w:sz="4" w:space="0" w:color="000000"/>
              <w:bottom w:val="single" w:sz="4" w:space="0" w:color="auto"/>
              <w:right w:val="single" w:sz="4" w:space="0" w:color="000000"/>
            </w:tcBorders>
          </w:tcPr>
          <w:p w14:paraId="59FA8A53"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ВЛ (КЛ) в диапазоне напряжения 330 - 6 </w:t>
            </w:r>
            <w:proofErr w:type="spellStart"/>
            <w:r w:rsidRPr="000825A3">
              <w:rPr>
                <w:rFonts w:ascii="Times New Roman" w:eastAsia="Times New Roman" w:hAnsi="Times New Roman" w:cs="Times New Roman"/>
                <w:sz w:val="22"/>
                <w:szCs w:val="22"/>
                <w:lang w:eastAsia="ar-SA"/>
              </w:rPr>
              <w:t>кВ</w:t>
            </w:r>
            <w:proofErr w:type="spellEnd"/>
            <w:r w:rsidRPr="000825A3">
              <w:rPr>
                <w:rFonts w:ascii="Times New Roman" w:eastAsia="Times New Roman" w:hAnsi="Times New Roman" w:cs="Times New Roman"/>
                <w:sz w:val="22"/>
                <w:szCs w:val="22"/>
                <w:lang w:eastAsia="ar-SA"/>
              </w:rPr>
              <w:t xml:space="preserve"> </w:t>
            </w:r>
          </w:p>
        </w:tc>
        <w:tc>
          <w:tcPr>
            <w:tcW w:w="3166" w:type="dxa"/>
            <w:vMerge/>
            <w:tcBorders>
              <w:left w:val="single" w:sz="4" w:space="0" w:color="000000"/>
              <w:right w:val="single" w:sz="4" w:space="0" w:color="000000"/>
            </w:tcBorders>
            <w:vAlign w:val="center"/>
          </w:tcPr>
          <w:p w14:paraId="7B99742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56FC7C20" w14:textId="77777777" w:rsidTr="00833C4C">
        <w:trPr>
          <w:trHeight w:val="319"/>
        </w:trPr>
        <w:tc>
          <w:tcPr>
            <w:tcW w:w="675" w:type="dxa"/>
            <w:vMerge/>
            <w:tcBorders>
              <w:top w:val="single" w:sz="4" w:space="0" w:color="000000"/>
              <w:left w:val="single" w:sz="4" w:space="0" w:color="000000"/>
              <w:right w:val="single" w:sz="4" w:space="0" w:color="000000"/>
            </w:tcBorders>
            <w:vAlign w:val="center"/>
          </w:tcPr>
          <w:p w14:paraId="2281F376"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top w:val="nil"/>
              <w:left w:val="single" w:sz="4" w:space="0" w:color="000000"/>
              <w:right w:val="single" w:sz="4" w:space="0" w:color="000000"/>
            </w:tcBorders>
            <w:vAlign w:val="center"/>
          </w:tcPr>
          <w:p w14:paraId="6E65CD8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000000"/>
              <w:left w:val="single" w:sz="4" w:space="0" w:color="000000"/>
              <w:bottom w:val="single" w:sz="4" w:space="0" w:color="auto"/>
              <w:right w:val="single" w:sz="4" w:space="0" w:color="000000"/>
            </w:tcBorders>
          </w:tcPr>
          <w:p w14:paraId="528AC82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Центры питания (ПС) </w:t>
            </w:r>
          </w:p>
        </w:tc>
        <w:tc>
          <w:tcPr>
            <w:tcW w:w="3166" w:type="dxa"/>
            <w:vMerge/>
            <w:tcBorders>
              <w:left w:val="single" w:sz="4" w:space="0" w:color="000000"/>
              <w:right w:val="single" w:sz="4" w:space="0" w:color="000000"/>
            </w:tcBorders>
            <w:vAlign w:val="center"/>
          </w:tcPr>
          <w:p w14:paraId="312E443C"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1CCED547" w14:textId="77777777" w:rsidTr="00833C4C">
        <w:trPr>
          <w:trHeight w:val="319"/>
        </w:trPr>
        <w:tc>
          <w:tcPr>
            <w:tcW w:w="675" w:type="dxa"/>
            <w:vMerge/>
            <w:tcBorders>
              <w:top w:val="single" w:sz="4" w:space="0" w:color="000000"/>
              <w:left w:val="single" w:sz="4" w:space="0" w:color="000000"/>
              <w:right w:val="single" w:sz="4" w:space="0" w:color="000000"/>
            </w:tcBorders>
            <w:vAlign w:val="center"/>
          </w:tcPr>
          <w:p w14:paraId="2F32B8A9"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top w:val="nil"/>
              <w:left w:val="single" w:sz="4" w:space="0" w:color="000000"/>
              <w:right w:val="single" w:sz="4" w:space="0" w:color="000000"/>
            </w:tcBorders>
            <w:vAlign w:val="center"/>
          </w:tcPr>
          <w:p w14:paraId="47E2E77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000000"/>
              <w:left w:val="single" w:sz="4" w:space="0" w:color="000000"/>
              <w:bottom w:val="single" w:sz="4" w:space="0" w:color="auto"/>
              <w:right w:val="single" w:sz="4" w:space="0" w:color="000000"/>
            </w:tcBorders>
          </w:tcPr>
          <w:p w14:paraId="66D773CF"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Распределительные подстанции в диапазоне напряжения 110 - 6 </w:t>
            </w:r>
            <w:proofErr w:type="spellStart"/>
            <w:r w:rsidRPr="000825A3">
              <w:rPr>
                <w:rFonts w:ascii="Times New Roman" w:eastAsia="Times New Roman" w:hAnsi="Times New Roman" w:cs="Times New Roman"/>
                <w:sz w:val="22"/>
                <w:szCs w:val="22"/>
                <w:lang w:eastAsia="ar-SA"/>
              </w:rPr>
              <w:t>кВ</w:t>
            </w:r>
            <w:proofErr w:type="spellEnd"/>
          </w:p>
        </w:tc>
        <w:tc>
          <w:tcPr>
            <w:tcW w:w="3166" w:type="dxa"/>
            <w:vMerge/>
            <w:tcBorders>
              <w:left w:val="single" w:sz="4" w:space="0" w:color="000000"/>
              <w:right w:val="single" w:sz="4" w:space="0" w:color="000000"/>
            </w:tcBorders>
            <w:vAlign w:val="center"/>
          </w:tcPr>
          <w:p w14:paraId="7282BE63"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04A828CB" w14:textId="77777777" w:rsidTr="00833C4C">
        <w:trPr>
          <w:trHeight w:val="319"/>
        </w:trPr>
        <w:tc>
          <w:tcPr>
            <w:tcW w:w="675" w:type="dxa"/>
            <w:vMerge/>
            <w:tcBorders>
              <w:top w:val="single" w:sz="4" w:space="0" w:color="000000"/>
              <w:left w:val="single" w:sz="4" w:space="0" w:color="000000"/>
              <w:right w:val="single" w:sz="4" w:space="0" w:color="000000"/>
            </w:tcBorders>
            <w:vAlign w:val="center"/>
          </w:tcPr>
          <w:p w14:paraId="45D8BB44"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top w:val="nil"/>
              <w:left w:val="single" w:sz="4" w:space="0" w:color="000000"/>
              <w:right w:val="single" w:sz="4" w:space="0" w:color="000000"/>
            </w:tcBorders>
            <w:vAlign w:val="center"/>
          </w:tcPr>
          <w:p w14:paraId="2694FB9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000000"/>
              <w:left w:val="single" w:sz="4" w:space="0" w:color="000000"/>
              <w:bottom w:val="single" w:sz="4" w:space="0" w:color="auto"/>
              <w:right w:val="single" w:sz="4" w:space="0" w:color="000000"/>
            </w:tcBorders>
          </w:tcPr>
          <w:p w14:paraId="3C83B7A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ГРЭС, ТЭЦ (Мини-ТЭЦ)</w:t>
            </w:r>
          </w:p>
        </w:tc>
        <w:tc>
          <w:tcPr>
            <w:tcW w:w="3166" w:type="dxa"/>
            <w:vMerge/>
            <w:tcBorders>
              <w:left w:val="single" w:sz="4" w:space="0" w:color="000000"/>
              <w:bottom w:val="single" w:sz="4" w:space="0" w:color="auto"/>
              <w:right w:val="single" w:sz="4" w:space="0" w:color="000000"/>
            </w:tcBorders>
            <w:vAlign w:val="center"/>
          </w:tcPr>
          <w:p w14:paraId="242A450F"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0C683963" w14:textId="77777777" w:rsidTr="00833C4C">
        <w:trPr>
          <w:trHeight w:val="267"/>
        </w:trPr>
        <w:tc>
          <w:tcPr>
            <w:tcW w:w="675" w:type="dxa"/>
            <w:vMerge/>
            <w:tcBorders>
              <w:left w:val="single" w:sz="4" w:space="0" w:color="000000"/>
              <w:right w:val="single" w:sz="4" w:space="0" w:color="000000"/>
            </w:tcBorders>
            <w:vAlign w:val="center"/>
          </w:tcPr>
          <w:p w14:paraId="4231AD24"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06CC1D2A"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5F879AFD" w14:textId="77777777" w:rsidR="00CB54EC" w:rsidRPr="000825A3" w:rsidRDefault="00CB54EC" w:rsidP="00833C4C">
            <w:pPr>
              <w:suppressAutoHyphens/>
              <w:spacing w:before="0" w:after="0" w:line="240" w:lineRule="auto"/>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Газоснабжение</w:t>
            </w:r>
          </w:p>
        </w:tc>
        <w:tc>
          <w:tcPr>
            <w:tcW w:w="3166" w:type="dxa"/>
            <w:vMerge w:val="restart"/>
            <w:tcBorders>
              <w:top w:val="single" w:sz="4" w:space="0" w:color="auto"/>
              <w:left w:val="single" w:sz="4" w:space="0" w:color="000000"/>
              <w:right w:val="single" w:sz="4" w:space="0" w:color="000000"/>
            </w:tcBorders>
            <w:vAlign w:val="center"/>
          </w:tcPr>
          <w:p w14:paraId="7051C7BB"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rPr>
              <w:t xml:space="preserve">Улучшение условий проживания населения города.  Надежное обеспечение населения, </w:t>
            </w:r>
            <w:r w:rsidRPr="000825A3">
              <w:rPr>
                <w:rFonts w:ascii="Times New Roman" w:eastAsia="Times New Roman" w:hAnsi="Times New Roman" w:cs="Times New Roman"/>
              </w:rPr>
              <w:lastRenderedPageBreak/>
              <w:t>социальных, промышленных, коммунальных и иных объектов ГО «Город Калининград» газоснабжением. Повышение уровня благоустройства жилого фонда. Снижение загрязнения окружающей среды</w:t>
            </w:r>
          </w:p>
        </w:tc>
      </w:tr>
      <w:tr w:rsidR="00CB54EC" w:rsidRPr="000825A3" w14:paraId="64EF9BCD" w14:textId="77777777" w:rsidTr="00833C4C">
        <w:trPr>
          <w:trHeight w:val="267"/>
        </w:trPr>
        <w:tc>
          <w:tcPr>
            <w:tcW w:w="675" w:type="dxa"/>
            <w:vMerge/>
            <w:tcBorders>
              <w:left w:val="single" w:sz="4" w:space="0" w:color="000000"/>
              <w:right w:val="single" w:sz="4" w:space="0" w:color="000000"/>
            </w:tcBorders>
            <w:vAlign w:val="center"/>
          </w:tcPr>
          <w:p w14:paraId="156E4689"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4294B8C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5E80ACC9"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Газораспределительные станции (ГРС, АГРС)</w:t>
            </w:r>
          </w:p>
        </w:tc>
        <w:tc>
          <w:tcPr>
            <w:tcW w:w="3166" w:type="dxa"/>
            <w:vMerge/>
            <w:tcBorders>
              <w:left w:val="single" w:sz="4" w:space="0" w:color="000000"/>
              <w:right w:val="single" w:sz="4" w:space="0" w:color="000000"/>
            </w:tcBorders>
            <w:vAlign w:val="center"/>
          </w:tcPr>
          <w:p w14:paraId="097191B6"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675B2D32" w14:textId="77777777" w:rsidTr="00833C4C">
        <w:trPr>
          <w:trHeight w:val="267"/>
        </w:trPr>
        <w:tc>
          <w:tcPr>
            <w:tcW w:w="675" w:type="dxa"/>
            <w:vMerge/>
            <w:tcBorders>
              <w:left w:val="single" w:sz="4" w:space="0" w:color="000000"/>
              <w:right w:val="single" w:sz="4" w:space="0" w:color="000000"/>
            </w:tcBorders>
            <w:vAlign w:val="center"/>
          </w:tcPr>
          <w:p w14:paraId="5738F983"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3FC901F6"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1D5D1F5F"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Магистральные газопроводы высокого давления</w:t>
            </w:r>
          </w:p>
        </w:tc>
        <w:tc>
          <w:tcPr>
            <w:tcW w:w="3166" w:type="dxa"/>
            <w:vMerge/>
            <w:tcBorders>
              <w:left w:val="single" w:sz="4" w:space="0" w:color="000000"/>
              <w:right w:val="single" w:sz="4" w:space="0" w:color="000000"/>
            </w:tcBorders>
            <w:vAlign w:val="center"/>
          </w:tcPr>
          <w:p w14:paraId="188953A9"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436EE1C3" w14:textId="77777777" w:rsidTr="00833C4C">
        <w:trPr>
          <w:trHeight w:val="267"/>
        </w:trPr>
        <w:tc>
          <w:tcPr>
            <w:tcW w:w="675" w:type="dxa"/>
            <w:vMerge/>
            <w:tcBorders>
              <w:left w:val="single" w:sz="4" w:space="0" w:color="000000"/>
              <w:right w:val="single" w:sz="4" w:space="0" w:color="000000"/>
            </w:tcBorders>
            <w:vAlign w:val="center"/>
          </w:tcPr>
          <w:p w14:paraId="2FE1B6D9"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01307AF4"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3BE98722"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Газораспределительные пункты (ГРП)</w:t>
            </w:r>
          </w:p>
        </w:tc>
        <w:tc>
          <w:tcPr>
            <w:tcW w:w="3166" w:type="dxa"/>
            <w:vMerge/>
            <w:tcBorders>
              <w:left w:val="single" w:sz="4" w:space="0" w:color="000000"/>
              <w:right w:val="single" w:sz="4" w:space="0" w:color="000000"/>
            </w:tcBorders>
            <w:vAlign w:val="center"/>
          </w:tcPr>
          <w:p w14:paraId="08F1E87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574BA415" w14:textId="77777777" w:rsidTr="00833C4C">
        <w:trPr>
          <w:trHeight w:val="267"/>
        </w:trPr>
        <w:tc>
          <w:tcPr>
            <w:tcW w:w="675" w:type="dxa"/>
            <w:vMerge/>
            <w:tcBorders>
              <w:left w:val="single" w:sz="4" w:space="0" w:color="000000"/>
              <w:right w:val="single" w:sz="4" w:space="0" w:color="000000"/>
            </w:tcBorders>
            <w:vAlign w:val="center"/>
          </w:tcPr>
          <w:p w14:paraId="0FD7BDD9"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629AF6A9"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6DF5A083"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Газопроводы высокого давления</w:t>
            </w:r>
          </w:p>
        </w:tc>
        <w:tc>
          <w:tcPr>
            <w:tcW w:w="3166" w:type="dxa"/>
            <w:vMerge/>
            <w:tcBorders>
              <w:left w:val="single" w:sz="4" w:space="0" w:color="000000"/>
              <w:bottom w:val="single" w:sz="4" w:space="0" w:color="auto"/>
              <w:right w:val="single" w:sz="4" w:space="0" w:color="000000"/>
            </w:tcBorders>
            <w:vAlign w:val="center"/>
          </w:tcPr>
          <w:p w14:paraId="031BA9BF"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29C0A78E" w14:textId="77777777" w:rsidTr="00833C4C">
        <w:trPr>
          <w:trHeight w:val="267"/>
        </w:trPr>
        <w:tc>
          <w:tcPr>
            <w:tcW w:w="675" w:type="dxa"/>
            <w:vMerge/>
            <w:tcBorders>
              <w:left w:val="single" w:sz="4" w:space="0" w:color="000000"/>
              <w:right w:val="single" w:sz="4" w:space="0" w:color="000000"/>
            </w:tcBorders>
            <w:vAlign w:val="center"/>
          </w:tcPr>
          <w:p w14:paraId="0BE28D1B"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0D4BF644"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36333DAF" w14:textId="77777777" w:rsidR="00CB54EC" w:rsidRPr="000825A3" w:rsidRDefault="00CB54EC" w:rsidP="00833C4C">
            <w:pPr>
              <w:suppressAutoHyphens/>
              <w:spacing w:before="0" w:after="0" w:line="240" w:lineRule="auto"/>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Теплоснабжение</w:t>
            </w:r>
          </w:p>
        </w:tc>
        <w:tc>
          <w:tcPr>
            <w:tcW w:w="3166" w:type="dxa"/>
            <w:vMerge w:val="restart"/>
            <w:tcBorders>
              <w:top w:val="single" w:sz="4" w:space="0" w:color="auto"/>
              <w:left w:val="single" w:sz="4" w:space="0" w:color="000000"/>
              <w:right w:val="single" w:sz="4" w:space="0" w:color="000000"/>
            </w:tcBorders>
            <w:vAlign w:val="center"/>
          </w:tcPr>
          <w:p w14:paraId="66D23824"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rPr>
              <w:t xml:space="preserve">Надежное обеспечение населения, социальных, промышленных, коммунальных и иных объектов ГО «Город Калининград» теплоснабжением. Улучшение условий проживания населения города, Повышения уровня благоустройства жилого фонда. Создание условий для развития малых и средних предприятий. Энергосбережение. </w:t>
            </w:r>
          </w:p>
        </w:tc>
      </w:tr>
      <w:tr w:rsidR="00CB54EC" w:rsidRPr="000825A3" w14:paraId="7AE445CA" w14:textId="77777777" w:rsidTr="00833C4C">
        <w:trPr>
          <w:trHeight w:val="267"/>
        </w:trPr>
        <w:tc>
          <w:tcPr>
            <w:tcW w:w="675" w:type="dxa"/>
            <w:vMerge/>
            <w:tcBorders>
              <w:left w:val="single" w:sz="4" w:space="0" w:color="000000"/>
              <w:right w:val="single" w:sz="4" w:space="0" w:color="000000"/>
            </w:tcBorders>
            <w:vAlign w:val="center"/>
          </w:tcPr>
          <w:p w14:paraId="5EE8AA55"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1EDB5E1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60B65334"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Магистральные сети</w:t>
            </w:r>
          </w:p>
        </w:tc>
        <w:tc>
          <w:tcPr>
            <w:tcW w:w="3166" w:type="dxa"/>
            <w:vMerge/>
            <w:tcBorders>
              <w:left w:val="single" w:sz="4" w:space="0" w:color="000000"/>
              <w:right w:val="single" w:sz="4" w:space="0" w:color="000000"/>
            </w:tcBorders>
            <w:vAlign w:val="center"/>
          </w:tcPr>
          <w:p w14:paraId="4DA2D57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663DC1CA" w14:textId="77777777" w:rsidTr="00833C4C">
        <w:trPr>
          <w:trHeight w:val="267"/>
        </w:trPr>
        <w:tc>
          <w:tcPr>
            <w:tcW w:w="675" w:type="dxa"/>
            <w:vMerge/>
            <w:tcBorders>
              <w:left w:val="single" w:sz="4" w:space="0" w:color="000000"/>
              <w:right w:val="single" w:sz="4" w:space="0" w:color="000000"/>
            </w:tcBorders>
            <w:vAlign w:val="center"/>
          </w:tcPr>
          <w:p w14:paraId="2256577D"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656708AF"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3CC51D35"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Котельные</w:t>
            </w:r>
          </w:p>
        </w:tc>
        <w:tc>
          <w:tcPr>
            <w:tcW w:w="3166" w:type="dxa"/>
            <w:vMerge/>
            <w:tcBorders>
              <w:left w:val="single" w:sz="4" w:space="0" w:color="000000"/>
              <w:right w:val="single" w:sz="4" w:space="0" w:color="000000"/>
            </w:tcBorders>
            <w:vAlign w:val="center"/>
          </w:tcPr>
          <w:p w14:paraId="70FE48DA"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0B4C276D" w14:textId="77777777" w:rsidTr="00833C4C">
        <w:trPr>
          <w:trHeight w:val="267"/>
        </w:trPr>
        <w:tc>
          <w:tcPr>
            <w:tcW w:w="675" w:type="dxa"/>
            <w:vMerge/>
            <w:tcBorders>
              <w:left w:val="single" w:sz="4" w:space="0" w:color="000000"/>
              <w:right w:val="single" w:sz="4" w:space="0" w:color="000000"/>
            </w:tcBorders>
            <w:vAlign w:val="center"/>
          </w:tcPr>
          <w:p w14:paraId="6A40401E"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3DE8A1A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208E6CF2"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ТЭЦ (Мини-ТЭЦ)</w:t>
            </w:r>
          </w:p>
        </w:tc>
        <w:tc>
          <w:tcPr>
            <w:tcW w:w="3166" w:type="dxa"/>
            <w:vMerge/>
            <w:tcBorders>
              <w:left w:val="single" w:sz="4" w:space="0" w:color="000000"/>
              <w:bottom w:val="single" w:sz="4" w:space="0" w:color="auto"/>
              <w:right w:val="single" w:sz="4" w:space="0" w:color="000000"/>
            </w:tcBorders>
            <w:vAlign w:val="center"/>
          </w:tcPr>
          <w:p w14:paraId="12F63B43"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6E161D3A" w14:textId="77777777" w:rsidTr="00833C4C">
        <w:trPr>
          <w:trHeight w:val="267"/>
        </w:trPr>
        <w:tc>
          <w:tcPr>
            <w:tcW w:w="675" w:type="dxa"/>
            <w:vMerge/>
            <w:tcBorders>
              <w:left w:val="single" w:sz="4" w:space="0" w:color="000000"/>
              <w:right w:val="single" w:sz="4" w:space="0" w:color="000000"/>
            </w:tcBorders>
            <w:vAlign w:val="center"/>
          </w:tcPr>
          <w:p w14:paraId="039128EA"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72DB41D7"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6079D515" w14:textId="77777777" w:rsidR="00CB54EC" w:rsidRPr="000825A3" w:rsidRDefault="00CB54EC" w:rsidP="00833C4C">
            <w:pPr>
              <w:suppressAutoHyphens/>
              <w:spacing w:before="0" w:after="0" w:line="240" w:lineRule="auto"/>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Водоснабжение</w:t>
            </w:r>
          </w:p>
        </w:tc>
        <w:tc>
          <w:tcPr>
            <w:tcW w:w="3166" w:type="dxa"/>
            <w:vMerge w:val="restart"/>
            <w:tcBorders>
              <w:top w:val="single" w:sz="4" w:space="0" w:color="auto"/>
              <w:left w:val="single" w:sz="4" w:space="0" w:color="000000"/>
              <w:right w:val="single" w:sz="4" w:space="0" w:color="000000"/>
            </w:tcBorders>
            <w:vAlign w:val="center"/>
          </w:tcPr>
          <w:p w14:paraId="3CF069C2"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rPr>
              <w:t>Надежное обеспечение населения, социальных, промышленных, коммунальных и иных объектов ГО «Город Калининград» водоснабжением Улучшение условий проживания населения города, повышение качества питьевой воды. Сокращение заболеваемости населения. Повышения уровня благоустройства жилого фонда. Повышение инвестиционной привлекательности территории городского округа</w:t>
            </w:r>
          </w:p>
        </w:tc>
      </w:tr>
      <w:tr w:rsidR="00CB54EC" w:rsidRPr="000825A3" w14:paraId="4D5F5752" w14:textId="77777777" w:rsidTr="00833C4C">
        <w:trPr>
          <w:trHeight w:val="267"/>
        </w:trPr>
        <w:tc>
          <w:tcPr>
            <w:tcW w:w="675" w:type="dxa"/>
            <w:vMerge/>
            <w:tcBorders>
              <w:left w:val="single" w:sz="4" w:space="0" w:color="000000"/>
              <w:right w:val="single" w:sz="4" w:space="0" w:color="000000"/>
            </w:tcBorders>
            <w:vAlign w:val="center"/>
          </w:tcPr>
          <w:p w14:paraId="616C2D88"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0E1BB72A"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584E8A4B"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Водозаборы</w:t>
            </w:r>
          </w:p>
        </w:tc>
        <w:tc>
          <w:tcPr>
            <w:tcW w:w="3166" w:type="dxa"/>
            <w:vMerge/>
            <w:tcBorders>
              <w:left w:val="single" w:sz="4" w:space="0" w:color="000000"/>
              <w:right w:val="single" w:sz="4" w:space="0" w:color="000000"/>
            </w:tcBorders>
            <w:vAlign w:val="center"/>
          </w:tcPr>
          <w:p w14:paraId="581C3663"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167975D6" w14:textId="77777777" w:rsidTr="00833C4C">
        <w:trPr>
          <w:trHeight w:val="267"/>
        </w:trPr>
        <w:tc>
          <w:tcPr>
            <w:tcW w:w="675" w:type="dxa"/>
            <w:vMerge/>
            <w:tcBorders>
              <w:left w:val="single" w:sz="4" w:space="0" w:color="000000"/>
              <w:right w:val="single" w:sz="4" w:space="0" w:color="000000"/>
            </w:tcBorders>
            <w:vAlign w:val="center"/>
          </w:tcPr>
          <w:p w14:paraId="5DA5B915"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39BA41BB"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39787A60"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Водоочистные сооружения, насосные станции</w:t>
            </w:r>
          </w:p>
        </w:tc>
        <w:tc>
          <w:tcPr>
            <w:tcW w:w="3166" w:type="dxa"/>
            <w:vMerge/>
            <w:tcBorders>
              <w:left w:val="single" w:sz="4" w:space="0" w:color="000000"/>
              <w:right w:val="single" w:sz="4" w:space="0" w:color="000000"/>
            </w:tcBorders>
            <w:vAlign w:val="center"/>
          </w:tcPr>
          <w:p w14:paraId="5DFB8DB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765DE61B" w14:textId="77777777" w:rsidTr="00833C4C">
        <w:trPr>
          <w:trHeight w:val="267"/>
        </w:trPr>
        <w:tc>
          <w:tcPr>
            <w:tcW w:w="675" w:type="dxa"/>
            <w:vMerge/>
            <w:tcBorders>
              <w:left w:val="single" w:sz="4" w:space="0" w:color="000000"/>
              <w:right w:val="single" w:sz="4" w:space="0" w:color="000000"/>
            </w:tcBorders>
            <w:vAlign w:val="center"/>
          </w:tcPr>
          <w:p w14:paraId="4CAA54FA"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3D8AEA8A"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1554834E"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Магистральные сети</w:t>
            </w:r>
          </w:p>
        </w:tc>
        <w:tc>
          <w:tcPr>
            <w:tcW w:w="3166" w:type="dxa"/>
            <w:vMerge/>
            <w:tcBorders>
              <w:left w:val="single" w:sz="4" w:space="0" w:color="000000"/>
              <w:bottom w:val="single" w:sz="4" w:space="0" w:color="auto"/>
              <w:right w:val="single" w:sz="4" w:space="0" w:color="000000"/>
            </w:tcBorders>
            <w:vAlign w:val="center"/>
          </w:tcPr>
          <w:p w14:paraId="663E12A3"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78CC87E0" w14:textId="77777777" w:rsidTr="00833C4C">
        <w:trPr>
          <w:trHeight w:val="251"/>
        </w:trPr>
        <w:tc>
          <w:tcPr>
            <w:tcW w:w="675" w:type="dxa"/>
            <w:vMerge/>
            <w:tcBorders>
              <w:left w:val="single" w:sz="4" w:space="0" w:color="000000"/>
              <w:right w:val="single" w:sz="4" w:space="0" w:color="000000"/>
            </w:tcBorders>
            <w:vAlign w:val="center"/>
          </w:tcPr>
          <w:p w14:paraId="0B51936C"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53914237"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06A629BA" w14:textId="77777777" w:rsidR="00CB54EC" w:rsidRPr="000825A3" w:rsidRDefault="00CB54EC" w:rsidP="00833C4C">
            <w:pPr>
              <w:suppressAutoHyphens/>
              <w:spacing w:before="0" w:after="0" w:line="240" w:lineRule="auto"/>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Водоотведение</w:t>
            </w:r>
          </w:p>
        </w:tc>
        <w:tc>
          <w:tcPr>
            <w:tcW w:w="3166" w:type="dxa"/>
            <w:vMerge w:val="restart"/>
            <w:tcBorders>
              <w:top w:val="single" w:sz="4" w:space="0" w:color="auto"/>
              <w:left w:val="single" w:sz="4" w:space="0" w:color="000000"/>
              <w:right w:val="single" w:sz="4" w:space="0" w:color="000000"/>
            </w:tcBorders>
            <w:vAlign w:val="center"/>
          </w:tcPr>
          <w:p w14:paraId="2F9B6DB5"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rPr>
              <w:t>Улучшение условий проживания населения города. Сокращение заболеваемости населения. Повышения уровня благоустройства жилого фонда. Снижение загрязнения поверхностных и подземных вод, Повышение инвестиционной привлекательности территории городского округа</w:t>
            </w:r>
          </w:p>
        </w:tc>
      </w:tr>
      <w:tr w:rsidR="00CB54EC" w:rsidRPr="000825A3" w14:paraId="3BE9FC0C" w14:textId="77777777" w:rsidTr="00833C4C">
        <w:trPr>
          <w:trHeight w:val="251"/>
        </w:trPr>
        <w:tc>
          <w:tcPr>
            <w:tcW w:w="675" w:type="dxa"/>
            <w:vMerge/>
            <w:tcBorders>
              <w:left w:val="single" w:sz="4" w:space="0" w:color="000000"/>
              <w:right w:val="single" w:sz="4" w:space="0" w:color="000000"/>
            </w:tcBorders>
            <w:vAlign w:val="center"/>
          </w:tcPr>
          <w:p w14:paraId="59859562"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74C0B7E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205CEB72"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Канализационные очистные сооружения</w:t>
            </w:r>
          </w:p>
        </w:tc>
        <w:tc>
          <w:tcPr>
            <w:tcW w:w="3166" w:type="dxa"/>
            <w:vMerge/>
            <w:tcBorders>
              <w:left w:val="single" w:sz="4" w:space="0" w:color="000000"/>
              <w:right w:val="single" w:sz="4" w:space="0" w:color="000000"/>
            </w:tcBorders>
            <w:vAlign w:val="center"/>
          </w:tcPr>
          <w:p w14:paraId="27C1411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72C96168" w14:textId="77777777" w:rsidTr="00833C4C">
        <w:trPr>
          <w:trHeight w:val="251"/>
        </w:trPr>
        <w:tc>
          <w:tcPr>
            <w:tcW w:w="675" w:type="dxa"/>
            <w:vMerge/>
            <w:tcBorders>
              <w:left w:val="single" w:sz="4" w:space="0" w:color="000000"/>
              <w:right w:val="single" w:sz="4" w:space="0" w:color="000000"/>
            </w:tcBorders>
            <w:vAlign w:val="center"/>
          </w:tcPr>
          <w:p w14:paraId="1A772E28"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6932672E"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4DAD47D2"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Головная канализационная станция</w:t>
            </w:r>
          </w:p>
        </w:tc>
        <w:tc>
          <w:tcPr>
            <w:tcW w:w="3166" w:type="dxa"/>
            <w:vMerge/>
            <w:tcBorders>
              <w:left w:val="single" w:sz="4" w:space="0" w:color="000000"/>
              <w:right w:val="single" w:sz="4" w:space="0" w:color="000000"/>
            </w:tcBorders>
            <w:vAlign w:val="center"/>
          </w:tcPr>
          <w:p w14:paraId="0BA923A6"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7933FDE7" w14:textId="77777777" w:rsidTr="00833C4C">
        <w:trPr>
          <w:trHeight w:val="251"/>
        </w:trPr>
        <w:tc>
          <w:tcPr>
            <w:tcW w:w="675" w:type="dxa"/>
            <w:vMerge/>
            <w:tcBorders>
              <w:left w:val="single" w:sz="4" w:space="0" w:color="000000"/>
              <w:right w:val="single" w:sz="4" w:space="0" w:color="000000"/>
            </w:tcBorders>
            <w:vAlign w:val="center"/>
          </w:tcPr>
          <w:p w14:paraId="32AAC546"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5C5ED6E2"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3D668EBE"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Канализационные насосные </w:t>
            </w:r>
            <w:proofErr w:type="gramStart"/>
            <w:r w:rsidRPr="000825A3">
              <w:rPr>
                <w:rFonts w:ascii="Times New Roman" w:eastAsia="Times New Roman" w:hAnsi="Times New Roman" w:cs="Times New Roman"/>
                <w:sz w:val="22"/>
                <w:szCs w:val="22"/>
                <w:lang w:eastAsia="ar-SA"/>
              </w:rPr>
              <w:t>станция  на</w:t>
            </w:r>
            <w:proofErr w:type="gramEnd"/>
            <w:r w:rsidRPr="000825A3">
              <w:rPr>
                <w:rFonts w:ascii="Times New Roman" w:eastAsia="Times New Roman" w:hAnsi="Times New Roman" w:cs="Times New Roman"/>
                <w:sz w:val="22"/>
                <w:szCs w:val="22"/>
                <w:lang w:eastAsia="ar-SA"/>
              </w:rPr>
              <w:t xml:space="preserve"> магистральной сети</w:t>
            </w:r>
          </w:p>
        </w:tc>
        <w:tc>
          <w:tcPr>
            <w:tcW w:w="3166" w:type="dxa"/>
            <w:vMerge/>
            <w:tcBorders>
              <w:left w:val="single" w:sz="4" w:space="0" w:color="000000"/>
              <w:right w:val="single" w:sz="4" w:space="0" w:color="000000"/>
            </w:tcBorders>
            <w:vAlign w:val="center"/>
          </w:tcPr>
          <w:p w14:paraId="227EE56B"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23CE1F01" w14:textId="77777777" w:rsidTr="00833C4C">
        <w:trPr>
          <w:trHeight w:val="251"/>
        </w:trPr>
        <w:tc>
          <w:tcPr>
            <w:tcW w:w="675" w:type="dxa"/>
            <w:vMerge/>
            <w:tcBorders>
              <w:left w:val="single" w:sz="4" w:space="0" w:color="000000"/>
              <w:right w:val="single" w:sz="4" w:space="0" w:color="000000"/>
            </w:tcBorders>
            <w:vAlign w:val="center"/>
          </w:tcPr>
          <w:p w14:paraId="5AA0846C"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5B0506AA"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6ADD8305"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Магистральные сети</w:t>
            </w:r>
          </w:p>
        </w:tc>
        <w:tc>
          <w:tcPr>
            <w:tcW w:w="3166" w:type="dxa"/>
            <w:vMerge/>
            <w:tcBorders>
              <w:left w:val="single" w:sz="4" w:space="0" w:color="000000"/>
              <w:bottom w:val="single" w:sz="4" w:space="0" w:color="auto"/>
              <w:right w:val="single" w:sz="4" w:space="0" w:color="000000"/>
            </w:tcBorders>
            <w:vAlign w:val="center"/>
          </w:tcPr>
          <w:p w14:paraId="4EF839CC"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212A1E67" w14:textId="77777777" w:rsidTr="00833C4C">
        <w:trPr>
          <w:trHeight w:val="251"/>
        </w:trPr>
        <w:tc>
          <w:tcPr>
            <w:tcW w:w="675" w:type="dxa"/>
            <w:vMerge/>
            <w:tcBorders>
              <w:left w:val="single" w:sz="4" w:space="0" w:color="000000"/>
              <w:right w:val="single" w:sz="4" w:space="0" w:color="000000"/>
            </w:tcBorders>
            <w:vAlign w:val="center"/>
          </w:tcPr>
          <w:p w14:paraId="35881F50"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42261182"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497A9313" w14:textId="77777777" w:rsidR="00CB54EC" w:rsidRPr="000825A3" w:rsidRDefault="00CB54EC" w:rsidP="00833C4C">
            <w:pPr>
              <w:suppressAutoHyphens/>
              <w:spacing w:before="0" w:after="0" w:line="240" w:lineRule="auto"/>
              <w:rPr>
                <w:rFonts w:ascii="Times New Roman" w:eastAsia="Times New Roman" w:hAnsi="Times New Roman" w:cs="Times New Roman"/>
                <w:b/>
                <w:sz w:val="22"/>
                <w:szCs w:val="22"/>
                <w:lang w:eastAsia="ar-SA"/>
              </w:rPr>
            </w:pPr>
            <w:r w:rsidRPr="000825A3">
              <w:rPr>
                <w:rFonts w:ascii="Times New Roman" w:eastAsia="Times New Roman" w:hAnsi="Times New Roman" w:cs="Times New Roman"/>
                <w:b/>
                <w:sz w:val="22"/>
                <w:szCs w:val="22"/>
                <w:lang w:eastAsia="ar-SA"/>
              </w:rPr>
              <w:t>Сети и сооружения дождевой канализации</w:t>
            </w:r>
          </w:p>
        </w:tc>
        <w:tc>
          <w:tcPr>
            <w:tcW w:w="3166" w:type="dxa"/>
            <w:vMerge w:val="restart"/>
            <w:tcBorders>
              <w:top w:val="single" w:sz="4" w:space="0" w:color="auto"/>
              <w:left w:val="single" w:sz="4" w:space="0" w:color="000000"/>
              <w:right w:val="single" w:sz="4" w:space="0" w:color="000000"/>
            </w:tcBorders>
            <w:vAlign w:val="center"/>
          </w:tcPr>
          <w:p w14:paraId="7E691A7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rPr>
              <w:t>Улучшение условий проживания населения города. Увеличение сроков эксплуатации дорожных покрытий. Снижение загрязнения поверхностных и подземных вод</w:t>
            </w:r>
          </w:p>
        </w:tc>
      </w:tr>
      <w:tr w:rsidR="00CB54EC" w:rsidRPr="000825A3" w14:paraId="7F866D57" w14:textId="77777777" w:rsidTr="00833C4C">
        <w:trPr>
          <w:trHeight w:val="251"/>
        </w:trPr>
        <w:tc>
          <w:tcPr>
            <w:tcW w:w="675" w:type="dxa"/>
            <w:vMerge/>
            <w:tcBorders>
              <w:left w:val="single" w:sz="4" w:space="0" w:color="000000"/>
              <w:right w:val="single" w:sz="4" w:space="0" w:color="000000"/>
            </w:tcBorders>
            <w:vAlign w:val="center"/>
          </w:tcPr>
          <w:p w14:paraId="67DD2BF5"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2AEC4E57"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46862E8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Очистные сооружения</w:t>
            </w:r>
          </w:p>
        </w:tc>
        <w:tc>
          <w:tcPr>
            <w:tcW w:w="3166" w:type="dxa"/>
            <w:vMerge/>
            <w:tcBorders>
              <w:left w:val="single" w:sz="4" w:space="0" w:color="000000"/>
              <w:right w:val="single" w:sz="4" w:space="0" w:color="000000"/>
            </w:tcBorders>
            <w:vAlign w:val="center"/>
          </w:tcPr>
          <w:p w14:paraId="24B2EEF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41551377" w14:textId="77777777" w:rsidTr="00833C4C">
        <w:trPr>
          <w:trHeight w:val="251"/>
        </w:trPr>
        <w:tc>
          <w:tcPr>
            <w:tcW w:w="675" w:type="dxa"/>
            <w:vMerge/>
            <w:tcBorders>
              <w:left w:val="single" w:sz="4" w:space="0" w:color="000000"/>
              <w:right w:val="single" w:sz="4" w:space="0" w:color="000000"/>
            </w:tcBorders>
            <w:vAlign w:val="center"/>
          </w:tcPr>
          <w:p w14:paraId="631DAD39"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048B3F0C"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6CFE72F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Насосные </w:t>
            </w:r>
            <w:proofErr w:type="gramStart"/>
            <w:r w:rsidRPr="000825A3">
              <w:rPr>
                <w:rFonts w:ascii="Times New Roman" w:eastAsia="Times New Roman" w:hAnsi="Times New Roman" w:cs="Times New Roman"/>
                <w:sz w:val="22"/>
                <w:szCs w:val="22"/>
                <w:lang w:eastAsia="ar-SA"/>
              </w:rPr>
              <w:t>станция  на</w:t>
            </w:r>
            <w:proofErr w:type="gramEnd"/>
            <w:r w:rsidRPr="000825A3">
              <w:rPr>
                <w:rFonts w:ascii="Times New Roman" w:eastAsia="Times New Roman" w:hAnsi="Times New Roman" w:cs="Times New Roman"/>
                <w:sz w:val="22"/>
                <w:szCs w:val="22"/>
                <w:lang w:eastAsia="ar-SA"/>
              </w:rPr>
              <w:t xml:space="preserve"> магистральной сети</w:t>
            </w:r>
          </w:p>
        </w:tc>
        <w:tc>
          <w:tcPr>
            <w:tcW w:w="3166" w:type="dxa"/>
            <w:vMerge/>
            <w:tcBorders>
              <w:left w:val="single" w:sz="4" w:space="0" w:color="000000"/>
              <w:right w:val="single" w:sz="4" w:space="0" w:color="000000"/>
            </w:tcBorders>
            <w:vAlign w:val="center"/>
          </w:tcPr>
          <w:p w14:paraId="788C819B"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557FA7B4" w14:textId="77777777" w:rsidTr="00833C4C">
        <w:trPr>
          <w:trHeight w:val="201"/>
        </w:trPr>
        <w:tc>
          <w:tcPr>
            <w:tcW w:w="675" w:type="dxa"/>
            <w:vMerge/>
            <w:tcBorders>
              <w:left w:val="single" w:sz="4" w:space="0" w:color="000000"/>
              <w:bottom w:val="single" w:sz="4" w:space="0" w:color="000000"/>
              <w:right w:val="single" w:sz="4" w:space="0" w:color="000000"/>
            </w:tcBorders>
            <w:vAlign w:val="center"/>
          </w:tcPr>
          <w:p w14:paraId="77D89551"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bottom w:val="single" w:sz="4" w:space="0" w:color="auto"/>
              <w:right w:val="single" w:sz="4" w:space="0" w:color="000000"/>
            </w:tcBorders>
            <w:vAlign w:val="center"/>
          </w:tcPr>
          <w:p w14:paraId="4AE5438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000000"/>
              <w:right w:val="single" w:sz="4" w:space="0" w:color="000000"/>
            </w:tcBorders>
          </w:tcPr>
          <w:p w14:paraId="585B8819"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Магистральные сети</w:t>
            </w:r>
          </w:p>
        </w:tc>
        <w:tc>
          <w:tcPr>
            <w:tcW w:w="3166" w:type="dxa"/>
            <w:vMerge/>
            <w:tcBorders>
              <w:left w:val="single" w:sz="4" w:space="0" w:color="000000"/>
              <w:bottom w:val="single" w:sz="4" w:space="0" w:color="000000"/>
              <w:right w:val="single" w:sz="4" w:space="0" w:color="000000"/>
            </w:tcBorders>
            <w:vAlign w:val="center"/>
          </w:tcPr>
          <w:p w14:paraId="4A8117EC"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67AA4EB6" w14:textId="77777777" w:rsidTr="00833C4C">
        <w:trPr>
          <w:trHeight w:val="335"/>
        </w:trPr>
        <w:tc>
          <w:tcPr>
            <w:tcW w:w="675" w:type="dxa"/>
            <w:vMerge w:val="restart"/>
            <w:tcBorders>
              <w:top w:val="single" w:sz="4" w:space="0" w:color="000000"/>
              <w:left w:val="single" w:sz="4" w:space="0" w:color="000000"/>
              <w:right w:val="single" w:sz="4" w:space="0" w:color="000000"/>
            </w:tcBorders>
            <w:vAlign w:val="center"/>
          </w:tcPr>
          <w:p w14:paraId="1D517E9B"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2</w:t>
            </w:r>
          </w:p>
        </w:tc>
        <w:tc>
          <w:tcPr>
            <w:tcW w:w="3024" w:type="dxa"/>
            <w:vMerge w:val="restart"/>
            <w:tcBorders>
              <w:top w:val="nil"/>
              <w:left w:val="single" w:sz="4" w:space="0" w:color="000000"/>
              <w:right w:val="single" w:sz="4" w:space="0" w:color="000000"/>
            </w:tcBorders>
            <w:vAlign w:val="center"/>
          </w:tcPr>
          <w:p w14:paraId="5A72CE75"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Автомобильные дороги местного значения в границах городского округа и искусственные сооружения на них</w:t>
            </w:r>
          </w:p>
        </w:tc>
        <w:tc>
          <w:tcPr>
            <w:tcW w:w="3024" w:type="dxa"/>
            <w:tcBorders>
              <w:top w:val="single" w:sz="4" w:space="0" w:color="000000"/>
              <w:left w:val="single" w:sz="4" w:space="0" w:color="000000"/>
              <w:bottom w:val="single" w:sz="4" w:space="0" w:color="auto"/>
              <w:right w:val="single" w:sz="4" w:space="0" w:color="000000"/>
            </w:tcBorders>
          </w:tcPr>
          <w:p w14:paraId="016749A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Автомобильные дороги местного значения и искусственные сооружения на дорогах в границах городского округа</w:t>
            </w:r>
          </w:p>
        </w:tc>
        <w:tc>
          <w:tcPr>
            <w:tcW w:w="3166" w:type="dxa"/>
            <w:vMerge w:val="restart"/>
            <w:tcBorders>
              <w:top w:val="single" w:sz="4" w:space="0" w:color="000000"/>
              <w:left w:val="single" w:sz="4" w:space="0" w:color="000000"/>
              <w:right w:val="single" w:sz="4" w:space="0" w:color="000000"/>
            </w:tcBorders>
            <w:vAlign w:val="center"/>
          </w:tcPr>
          <w:p w14:paraId="72815BC3"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rPr>
              <w:t>Улучшение условий проживания населения города, повышение инвестиционной привлекательности ГО «Город Калининград», снижение аварийности автотранспорта, сокращение объемов загрязнения окружающей среды.  Повышение инвестиционной привлекательности территории городского округа</w:t>
            </w:r>
          </w:p>
        </w:tc>
      </w:tr>
      <w:tr w:rsidR="00CB54EC" w:rsidRPr="000825A3" w14:paraId="4DB18CB0" w14:textId="77777777" w:rsidTr="00833C4C">
        <w:trPr>
          <w:trHeight w:val="251"/>
        </w:trPr>
        <w:tc>
          <w:tcPr>
            <w:tcW w:w="675" w:type="dxa"/>
            <w:vMerge/>
            <w:tcBorders>
              <w:left w:val="single" w:sz="4" w:space="0" w:color="000000"/>
              <w:right w:val="single" w:sz="4" w:space="0" w:color="000000"/>
            </w:tcBorders>
            <w:vAlign w:val="center"/>
          </w:tcPr>
          <w:p w14:paraId="0B9A7FB3"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4121B8D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45BDD106"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Магистральные улицы и дороги в границах населенного пункта</w:t>
            </w:r>
          </w:p>
        </w:tc>
        <w:tc>
          <w:tcPr>
            <w:tcW w:w="3166" w:type="dxa"/>
            <w:vMerge/>
            <w:tcBorders>
              <w:left w:val="single" w:sz="4" w:space="0" w:color="000000"/>
              <w:right w:val="single" w:sz="4" w:space="0" w:color="000000"/>
            </w:tcBorders>
            <w:vAlign w:val="center"/>
          </w:tcPr>
          <w:p w14:paraId="1E08ABBF"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5A783B1B" w14:textId="77777777" w:rsidTr="00833C4C">
        <w:trPr>
          <w:trHeight w:val="285"/>
        </w:trPr>
        <w:tc>
          <w:tcPr>
            <w:tcW w:w="675" w:type="dxa"/>
            <w:vMerge/>
            <w:tcBorders>
              <w:left w:val="single" w:sz="4" w:space="0" w:color="000000"/>
              <w:right w:val="single" w:sz="4" w:space="0" w:color="000000"/>
            </w:tcBorders>
            <w:vAlign w:val="center"/>
          </w:tcPr>
          <w:p w14:paraId="2F6F0EA9"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52923140"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4D784582"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Иные объекты улично-дорожной сети</w:t>
            </w:r>
          </w:p>
        </w:tc>
        <w:tc>
          <w:tcPr>
            <w:tcW w:w="3166" w:type="dxa"/>
            <w:vMerge/>
            <w:tcBorders>
              <w:left w:val="single" w:sz="4" w:space="0" w:color="000000"/>
              <w:bottom w:val="single" w:sz="4" w:space="0" w:color="auto"/>
              <w:right w:val="single" w:sz="4" w:space="0" w:color="000000"/>
            </w:tcBorders>
            <w:vAlign w:val="center"/>
          </w:tcPr>
          <w:p w14:paraId="1A0F5D3A"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11863DAF" w14:textId="77777777" w:rsidTr="00833C4C">
        <w:trPr>
          <w:trHeight w:val="285"/>
        </w:trPr>
        <w:tc>
          <w:tcPr>
            <w:tcW w:w="675" w:type="dxa"/>
            <w:vMerge w:val="restart"/>
            <w:tcBorders>
              <w:top w:val="single" w:sz="4" w:space="0" w:color="000000"/>
              <w:left w:val="single" w:sz="4" w:space="0" w:color="000000"/>
              <w:right w:val="single" w:sz="4" w:space="0" w:color="000000"/>
            </w:tcBorders>
            <w:vAlign w:val="center"/>
          </w:tcPr>
          <w:p w14:paraId="51806E1F"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lastRenderedPageBreak/>
              <w:t>3</w:t>
            </w:r>
          </w:p>
        </w:tc>
        <w:tc>
          <w:tcPr>
            <w:tcW w:w="3024" w:type="dxa"/>
            <w:vMerge w:val="restart"/>
            <w:tcBorders>
              <w:top w:val="nil"/>
              <w:left w:val="single" w:sz="4" w:space="0" w:color="000000"/>
              <w:right w:val="single" w:sz="4" w:space="0" w:color="000000"/>
            </w:tcBorders>
            <w:vAlign w:val="center"/>
          </w:tcPr>
          <w:p w14:paraId="470D8A0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Объекты, необходимые для создания условий для предоставления транспортных услуг населению и организации транспортного обслуживания населения в границах городского округа</w:t>
            </w:r>
          </w:p>
        </w:tc>
        <w:tc>
          <w:tcPr>
            <w:tcW w:w="3024" w:type="dxa"/>
            <w:tcBorders>
              <w:top w:val="single" w:sz="4" w:space="0" w:color="000000"/>
              <w:left w:val="single" w:sz="4" w:space="0" w:color="000000"/>
              <w:bottom w:val="single" w:sz="4" w:space="0" w:color="auto"/>
              <w:right w:val="single" w:sz="4" w:space="0" w:color="000000"/>
            </w:tcBorders>
          </w:tcPr>
          <w:p w14:paraId="6D74340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Объекты городского железнодорожного транспорта, трамвайные пути и троллейбусные линии.</w:t>
            </w:r>
          </w:p>
        </w:tc>
        <w:tc>
          <w:tcPr>
            <w:tcW w:w="3166" w:type="dxa"/>
            <w:vMerge w:val="restart"/>
            <w:tcBorders>
              <w:top w:val="single" w:sz="4" w:space="0" w:color="000000"/>
              <w:left w:val="single" w:sz="4" w:space="0" w:color="000000"/>
              <w:right w:val="single" w:sz="4" w:space="0" w:color="000000"/>
            </w:tcBorders>
            <w:vAlign w:val="center"/>
          </w:tcPr>
          <w:p w14:paraId="1DFD17C9"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rPr>
              <w:t>Улучшение качества оказываемых транспортных услуг населению города. Сокращение объемов загрязнения окружающей среды.  Повышение инвестиционной привлекательности территории городского округа</w:t>
            </w:r>
          </w:p>
        </w:tc>
      </w:tr>
      <w:tr w:rsidR="00CB54EC" w:rsidRPr="000825A3" w14:paraId="6197CB5E" w14:textId="77777777" w:rsidTr="00833C4C">
        <w:trPr>
          <w:trHeight w:val="234"/>
        </w:trPr>
        <w:tc>
          <w:tcPr>
            <w:tcW w:w="675" w:type="dxa"/>
            <w:vMerge/>
            <w:tcBorders>
              <w:left w:val="single" w:sz="4" w:space="0" w:color="000000"/>
              <w:right w:val="single" w:sz="4" w:space="0" w:color="000000"/>
            </w:tcBorders>
            <w:vAlign w:val="center"/>
          </w:tcPr>
          <w:p w14:paraId="65F916DF"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1FEF60F9"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3D6802E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Парки общественного транспорта</w:t>
            </w:r>
          </w:p>
        </w:tc>
        <w:tc>
          <w:tcPr>
            <w:tcW w:w="3166" w:type="dxa"/>
            <w:vMerge/>
            <w:tcBorders>
              <w:left w:val="single" w:sz="4" w:space="0" w:color="000000"/>
              <w:bottom w:val="single" w:sz="4" w:space="0" w:color="auto"/>
              <w:right w:val="single" w:sz="4" w:space="0" w:color="000000"/>
            </w:tcBorders>
            <w:vAlign w:val="center"/>
          </w:tcPr>
          <w:p w14:paraId="5A434415"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49969A41" w14:textId="77777777" w:rsidTr="00833C4C">
        <w:trPr>
          <w:trHeight w:val="284"/>
        </w:trPr>
        <w:tc>
          <w:tcPr>
            <w:tcW w:w="675" w:type="dxa"/>
            <w:vMerge w:val="restart"/>
            <w:tcBorders>
              <w:top w:val="single" w:sz="4" w:space="0" w:color="000000"/>
              <w:left w:val="single" w:sz="4" w:space="0" w:color="000000"/>
              <w:right w:val="single" w:sz="4" w:space="0" w:color="000000"/>
            </w:tcBorders>
            <w:vAlign w:val="center"/>
          </w:tcPr>
          <w:p w14:paraId="1761CB03"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4</w:t>
            </w:r>
          </w:p>
        </w:tc>
        <w:tc>
          <w:tcPr>
            <w:tcW w:w="3024" w:type="dxa"/>
            <w:vMerge w:val="restart"/>
            <w:tcBorders>
              <w:top w:val="nil"/>
              <w:left w:val="single" w:sz="4" w:space="0" w:color="000000"/>
              <w:right w:val="single" w:sz="4" w:space="0" w:color="000000"/>
            </w:tcBorders>
            <w:vAlign w:val="center"/>
          </w:tcPr>
          <w:p w14:paraId="1DB60137"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Объекты физической культуры и массового спорта: муниципальные здания и сооружения для развития физической культуры и спорта на территории городского округа; муниципальные здания и сооружения для проведения официальных физкультурно-оздоровительных и спортивных мероприятий городского округа; иные объекты физической культуры и массового спорта, находящиеся в собственности городского округа</w:t>
            </w:r>
          </w:p>
        </w:tc>
        <w:tc>
          <w:tcPr>
            <w:tcW w:w="3024" w:type="dxa"/>
            <w:tcBorders>
              <w:top w:val="single" w:sz="4" w:space="0" w:color="000000"/>
              <w:left w:val="single" w:sz="4" w:space="0" w:color="000000"/>
              <w:bottom w:val="single" w:sz="4" w:space="0" w:color="auto"/>
              <w:right w:val="single" w:sz="4" w:space="0" w:color="000000"/>
            </w:tcBorders>
          </w:tcPr>
          <w:p w14:paraId="6A596DA0"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Спортивные залы, крупные открытые плоскостные спортивные сооружения</w:t>
            </w:r>
          </w:p>
        </w:tc>
        <w:tc>
          <w:tcPr>
            <w:tcW w:w="3166" w:type="dxa"/>
            <w:vMerge w:val="restart"/>
            <w:tcBorders>
              <w:top w:val="single" w:sz="4" w:space="0" w:color="000000"/>
              <w:left w:val="single" w:sz="4" w:space="0" w:color="000000"/>
              <w:right w:val="single" w:sz="4" w:space="0" w:color="000000"/>
            </w:tcBorders>
          </w:tcPr>
          <w:p w14:paraId="03CF7A61" w14:textId="77777777" w:rsidR="00CB54EC" w:rsidRPr="000825A3" w:rsidRDefault="00CB54EC" w:rsidP="00833C4C">
            <w:pPr>
              <w:spacing w:before="120" w:after="120" w:line="240" w:lineRule="auto"/>
              <w:jc w:val="both"/>
              <w:rPr>
                <w:rFonts w:ascii="Times New Roman" w:eastAsia="Times New Roman" w:hAnsi="Times New Roman" w:cs="Times New Roman"/>
                <w:color w:val="000000"/>
                <w:highlight w:val="yellow"/>
              </w:rPr>
            </w:pPr>
            <w:r w:rsidRPr="000825A3">
              <w:rPr>
                <w:rFonts w:ascii="Times New Roman" w:eastAsia="Times New Roman" w:hAnsi="Times New Roman" w:cs="Times New Roman"/>
                <w:color w:val="000000"/>
              </w:rPr>
              <w:t>Повышение доступности и качества услуг учреждений физической культуры и массового спорта. Привлечение и закрепление на территории молодого населения. Сокращение заболеваемости населения.</w:t>
            </w:r>
          </w:p>
        </w:tc>
      </w:tr>
      <w:tr w:rsidR="00CB54EC" w:rsidRPr="000825A3" w14:paraId="1372B804" w14:textId="77777777" w:rsidTr="00833C4C">
        <w:trPr>
          <w:trHeight w:val="318"/>
        </w:trPr>
        <w:tc>
          <w:tcPr>
            <w:tcW w:w="675" w:type="dxa"/>
            <w:vMerge/>
            <w:tcBorders>
              <w:left w:val="single" w:sz="4" w:space="0" w:color="000000"/>
              <w:right w:val="single" w:sz="4" w:space="0" w:color="000000"/>
            </w:tcBorders>
            <w:vAlign w:val="center"/>
          </w:tcPr>
          <w:p w14:paraId="31A8803D"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284C68B9"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165A3C67"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Спортивные комплексы, крытые арены, бассейны, стадионы и др.</w:t>
            </w:r>
          </w:p>
        </w:tc>
        <w:tc>
          <w:tcPr>
            <w:tcW w:w="3166" w:type="dxa"/>
            <w:vMerge/>
            <w:tcBorders>
              <w:left w:val="single" w:sz="4" w:space="0" w:color="000000"/>
              <w:bottom w:val="single" w:sz="4" w:space="0" w:color="auto"/>
              <w:right w:val="single" w:sz="4" w:space="0" w:color="000000"/>
            </w:tcBorders>
            <w:vAlign w:val="center"/>
          </w:tcPr>
          <w:p w14:paraId="1ECC01EE"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687103BB" w14:textId="77777777" w:rsidTr="00833C4C">
        <w:trPr>
          <w:trHeight w:val="302"/>
        </w:trPr>
        <w:tc>
          <w:tcPr>
            <w:tcW w:w="675" w:type="dxa"/>
            <w:vMerge w:val="restart"/>
            <w:tcBorders>
              <w:top w:val="single" w:sz="4" w:space="0" w:color="000000"/>
              <w:left w:val="single" w:sz="4" w:space="0" w:color="000000"/>
              <w:right w:val="single" w:sz="4" w:space="0" w:color="000000"/>
            </w:tcBorders>
            <w:vAlign w:val="center"/>
          </w:tcPr>
          <w:p w14:paraId="330A3FE7"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5</w:t>
            </w:r>
          </w:p>
        </w:tc>
        <w:tc>
          <w:tcPr>
            <w:tcW w:w="3024" w:type="dxa"/>
            <w:vMerge w:val="restart"/>
            <w:tcBorders>
              <w:top w:val="nil"/>
              <w:left w:val="single" w:sz="4" w:space="0" w:color="000000"/>
              <w:right w:val="single" w:sz="4" w:space="0" w:color="000000"/>
            </w:tcBorders>
            <w:vAlign w:val="center"/>
          </w:tcPr>
          <w:p w14:paraId="2B426194"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Объекты образования городского округа: муниципальные образовательные организации</w:t>
            </w:r>
          </w:p>
        </w:tc>
        <w:tc>
          <w:tcPr>
            <w:tcW w:w="3024" w:type="dxa"/>
            <w:tcBorders>
              <w:top w:val="single" w:sz="4" w:space="0" w:color="000000"/>
              <w:left w:val="single" w:sz="4" w:space="0" w:color="000000"/>
              <w:bottom w:val="single" w:sz="4" w:space="0" w:color="auto"/>
              <w:right w:val="single" w:sz="4" w:space="0" w:color="000000"/>
            </w:tcBorders>
          </w:tcPr>
          <w:p w14:paraId="2CA62A62"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Дошкольные общеобразовательные организации</w:t>
            </w:r>
          </w:p>
        </w:tc>
        <w:tc>
          <w:tcPr>
            <w:tcW w:w="3166" w:type="dxa"/>
            <w:vMerge w:val="restart"/>
            <w:tcBorders>
              <w:top w:val="single" w:sz="4" w:space="0" w:color="000000"/>
              <w:left w:val="single" w:sz="4" w:space="0" w:color="000000"/>
              <w:right w:val="single" w:sz="4" w:space="0" w:color="000000"/>
            </w:tcBorders>
            <w:vAlign w:val="center"/>
          </w:tcPr>
          <w:p w14:paraId="7DB4AD3E" w14:textId="77777777" w:rsidR="00CB54EC" w:rsidRPr="000825A3" w:rsidRDefault="00CB54EC" w:rsidP="00833C4C">
            <w:pPr>
              <w:suppressAutoHyphens/>
              <w:spacing w:before="0" w:after="0" w:line="240" w:lineRule="auto"/>
              <w:rPr>
                <w:rFonts w:ascii="Times New Roman" w:eastAsia="Times New Roman" w:hAnsi="Times New Roman" w:cs="Times New Roman"/>
                <w:color w:val="000000"/>
              </w:rPr>
            </w:pPr>
            <w:r w:rsidRPr="000825A3">
              <w:rPr>
                <w:rFonts w:ascii="Times New Roman" w:eastAsia="Times New Roman" w:hAnsi="Times New Roman" w:cs="Times New Roman"/>
                <w:color w:val="000000"/>
              </w:rPr>
              <w:t xml:space="preserve">Повышение доступности дошкольного образования (в особенности в районах массового жилищного строительства). </w:t>
            </w:r>
            <w:proofErr w:type="gramStart"/>
            <w:r w:rsidRPr="000825A3">
              <w:rPr>
                <w:rFonts w:ascii="Times New Roman" w:eastAsia="Times New Roman" w:hAnsi="Times New Roman" w:cs="Times New Roman"/>
                <w:color w:val="000000"/>
              </w:rPr>
              <w:t>Повышение  качества</w:t>
            </w:r>
            <w:proofErr w:type="gramEnd"/>
            <w:r w:rsidRPr="000825A3">
              <w:rPr>
                <w:rFonts w:ascii="Times New Roman" w:eastAsia="Times New Roman" w:hAnsi="Times New Roman" w:cs="Times New Roman"/>
                <w:color w:val="000000"/>
              </w:rPr>
              <w:t xml:space="preserve"> начального, основного и среднего общего образования. </w:t>
            </w:r>
            <w:proofErr w:type="gramStart"/>
            <w:r w:rsidRPr="000825A3">
              <w:rPr>
                <w:rFonts w:ascii="Times New Roman" w:eastAsia="Times New Roman" w:hAnsi="Times New Roman" w:cs="Times New Roman"/>
                <w:color w:val="000000"/>
              </w:rPr>
              <w:t>Расширение перечня услуг</w:t>
            </w:r>
            <w:proofErr w:type="gramEnd"/>
            <w:r w:rsidRPr="000825A3">
              <w:rPr>
                <w:rFonts w:ascii="Times New Roman" w:eastAsia="Times New Roman" w:hAnsi="Times New Roman" w:cs="Times New Roman"/>
                <w:color w:val="000000"/>
              </w:rPr>
              <w:t xml:space="preserve"> оказываемых учреждениями образования.</w:t>
            </w:r>
          </w:p>
          <w:p w14:paraId="176713D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color w:val="000000"/>
              </w:rPr>
              <w:t xml:space="preserve">Привлечение и закрепление на территории молодого населения и повышение уровня </w:t>
            </w:r>
            <w:proofErr w:type="gramStart"/>
            <w:r w:rsidRPr="000825A3">
              <w:rPr>
                <w:rFonts w:ascii="Times New Roman" w:eastAsia="Times New Roman" w:hAnsi="Times New Roman" w:cs="Times New Roman"/>
                <w:color w:val="000000"/>
              </w:rPr>
              <w:t>рождаемости  на</w:t>
            </w:r>
            <w:proofErr w:type="gramEnd"/>
            <w:r w:rsidRPr="000825A3">
              <w:rPr>
                <w:rFonts w:ascii="Times New Roman" w:eastAsia="Times New Roman" w:hAnsi="Times New Roman" w:cs="Times New Roman"/>
                <w:color w:val="000000"/>
              </w:rPr>
              <w:t xml:space="preserve"> территории городского округа.</w:t>
            </w:r>
          </w:p>
        </w:tc>
      </w:tr>
      <w:tr w:rsidR="00CB54EC" w:rsidRPr="000825A3" w14:paraId="64C5C792" w14:textId="77777777" w:rsidTr="00833C4C">
        <w:trPr>
          <w:trHeight w:val="251"/>
        </w:trPr>
        <w:tc>
          <w:tcPr>
            <w:tcW w:w="675" w:type="dxa"/>
            <w:vMerge/>
            <w:tcBorders>
              <w:left w:val="single" w:sz="4" w:space="0" w:color="000000"/>
              <w:right w:val="single" w:sz="4" w:space="0" w:color="000000"/>
            </w:tcBorders>
            <w:vAlign w:val="center"/>
          </w:tcPr>
          <w:p w14:paraId="52A91AF6"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3C7C3D23"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05424587"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Общеобразовательные организации</w:t>
            </w:r>
          </w:p>
        </w:tc>
        <w:tc>
          <w:tcPr>
            <w:tcW w:w="3166" w:type="dxa"/>
            <w:vMerge/>
            <w:tcBorders>
              <w:left w:val="single" w:sz="4" w:space="0" w:color="000000"/>
              <w:right w:val="single" w:sz="4" w:space="0" w:color="000000"/>
            </w:tcBorders>
            <w:vAlign w:val="center"/>
          </w:tcPr>
          <w:p w14:paraId="5A720F67"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49D92D21" w14:textId="77777777" w:rsidTr="00833C4C">
        <w:trPr>
          <w:trHeight w:val="251"/>
        </w:trPr>
        <w:tc>
          <w:tcPr>
            <w:tcW w:w="675" w:type="dxa"/>
            <w:vMerge/>
            <w:tcBorders>
              <w:left w:val="single" w:sz="4" w:space="0" w:color="000000"/>
              <w:right w:val="single" w:sz="4" w:space="0" w:color="000000"/>
            </w:tcBorders>
            <w:vAlign w:val="center"/>
          </w:tcPr>
          <w:p w14:paraId="12860E20"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3BD88C2F"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7D86C78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Организации дополнительного образования детей (в том числе центры технического, эстетического творчества, детские оздоровительные организации</w:t>
            </w:r>
          </w:p>
        </w:tc>
        <w:tc>
          <w:tcPr>
            <w:tcW w:w="3166" w:type="dxa"/>
            <w:vMerge/>
            <w:tcBorders>
              <w:left w:val="single" w:sz="4" w:space="0" w:color="000000"/>
              <w:bottom w:val="single" w:sz="4" w:space="0" w:color="auto"/>
              <w:right w:val="single" w:sz="4" w:space="0" w:color="000000"/>
            </w:tcBorders>
            <w:vAlign w:val="center"/>
          </w:tcPr>
          <w:p w14:paraId="36A0974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08B62DBA" w14:textId="77777777" w:rsidTr="00833C4C">
        <w:trPr>
          <w:trHeight w:val="301"/>
        </w:trPr>
        <w:tc>
          <w:tcPr>
            <w:tcW w:w="675" w:type="dxa"/>
            <w:vMerge w:val="restart"/>
            <w:tcBorders>
              <w:top w:val="single" w:sz="4" w:space="0" w:color="000000"/>
              <w:left w:val="single" w:sz="4" w:space="0" w:color="000000"/>
              <w:right w:val="single" w:sz="4" w:space="0" w:color="000000"/>
            </w:tcBorders>
            <w:vAlign w:val="center"/>
          </w:tcPr>
          <w:p w14:paraId="2BA521C2"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6</w:t>
            </w:r>
          </w:p>
        </w:tc>
        <w:tc>
          <w:tcPr>
            <w:tcW w:w="3024" w:type="dxa"/>
            <w:vMerge w:val="restart"/>
            <w:tcBorders>
              <w:top w:val="nil"/>
              <w:left w:val="single" w:sz="4" w:space="0" w:color="000000"/>
              <w:right w:val="single" w:sz="4" w:space="0" w:color="000000"/>
            </w:tcBorders>
            <w:vAlign w:val="center"/>
          </w:tcPr>
          <w:p w14:paraId="790CCFF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Объекты здравоохранения городского округа: медицинские организации муниципальной системы здравоохранения; муниципальные организации отдыха детей и их оздоровления</w:t>
            </w:r>
          </w:p>
        </w:tc>
        <w:tc>
          <w:tcPr>
            <w:tcW w:w="3024" w:type="dxa"/>
            <w:tcBorders>
              <w:top w:val="single" w:sz="4" w:space="0" w:color="000000"/>
              <w:left w:val="single" w:sz="4" w:space="0" w:color="000000"/>
              <w:bottom w:val="single" w:sz="4" w:space="0" w:color="auto"/>
              <w:right w:val="single" w:sz="4" w:space="0" w:color="000000"/>
            </w:tcBorders>
          </w:tcPr>
          <w:p w14:paraId="7B9405CE"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Городские больницы</w:t>
            </w:r>
          </w:p>
        </w:tc>
        <w:tc>
          <w:tcPr>
            <w:tcW w:w="3166" w:type="dxa"/>
            <w:vMerge w:val="restart"/>
            <w:tcBorders>
              <w:top w:val="single" w:sz="4" w:space="0" w:color="000000"/>
              <w:left w:val="single" w:sz="4" w:space="0" w:color="000000"/>
              <w:right w:val="single" w:sz="4" w:space="0" w:color="000000"/>
            </w:tcBorders>
            <w:vAlign w:val="center"/>
          </w:tcPr>
          <w:p w14:paraId="78AFBB6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color w:val="000000"/>
              </w:rPr>
              <w:t xml:space="preserve">Повышение качества и доступности медицинской помощи.  </w:t>
            </w:r>
            <w:proofErr w:type="gramStart"/>
            <w:r w:rsidRPr="000825A3">
              <w:rPr>
                <w:rFonts w:ascii="Times New Roman" w:eastAsia="Times New Roman" w:hAnsi="Times New Roman" w:cs="Times New Roman"/>
                <w:color w:val="000000"/>
              </w:rPr>
              <w:t>Расширение перечня услуг</w:t>
            </w:r>
            <w:proofErr w:type="gramEnd"/>
            <w:r w:rsidRPr="000825A3">
              <w:rPr>
                <w:rFonts w:ascii="Times New Roman" w:eastAsia="Times New Roman" w:hAnsi="Times New Roman" w:cs="Times New Roman"/>
                <w:color w:val="000000"/>
              </w:rPr>
              <w:t xml:space="preserve"> оказываемых учреждениями здравоохранения Сокращение заболеваемости населения. Сокращение уровня смертности.</w:t>
            </w:r>
          </w:p>
        </w:tc>
      </w:tr>
      <w:tr w:rsidR="00CB54EC" w:rsidRPr="000825A3" w14:paraId="048E8AFB" w14:textId="77777777" w:rsidTr="00833C4C">
        <w:trPr>
          <w:trHeight w:val="285"/>
        </w:trPr>
        <w:tc>
          <w:tcPr>
            <w:tcW w:w="675" w:type="dxa"/>
            <w:vMerge/>
            <w:tcBorders>
              <w:left w:val="single" w:sz="4" w:space="0" w:color="000000"/>
              <w:right w:val="single" w:sz="4" w:space="0" w:color="000000"/>
            </w:tcBorders>
            <w:vAlign w:val="center"/>
          </w:tcPr>
          <w:p w14:paraId="5004E60D"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66FA6460"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2EE9A70B"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Амбулаторно-поликлинические медицинские организации</w:t>
            </w:r>
          </w:p>
        </w:tc>
        <w:tc>
          <w:tcPr>
            <w:tcW w:w="3166" w:type="dxa"/>
            <w:vMerge/>
            <w:tcBorders>
              <w:left w:val="single" w:sz="4" w:space="0" w:color="000000"/>
              <w:right w:val="single" w:sz="4" w:space="0" w:color="000000"/>
            </w:tcBorders>
            <w:vAlign w:val="center"/>
          </w:tcPr>
          <w:p w14:paraId="54BA279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3FC73A65" w14:textId="77777777" w:rsidTr="00833C4C">
        <w:trPr>
          <w:trHeight w:val="284"/>
        </w:trPr>
        <w:tc>
          <w:tcPr>
            <w:tcW w:w="675" w:type="dxa"/>
            <w:vMerge/>
            <w:tcBorders>
              <w:left w:val="single" w:sz="4" w:space="0" w:color="000000"/>
              <w:right w:val="single" w:sz="4" w:space="0" w:color="000000"/>
            </w:tcBorders>
            <w:vAlign w:val="center"/>
          </w:tcPr>
          <w:p w14:paraId="6B766399"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37D7C910"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6C49349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Стационарно-поликлинические организации</w:t>
            </w:r>
          </w:p>
        </w:tc>
        <w:tc>
          <w:tcPr>
            <w:tcW w:w="3166" w:type="dxa"/>
            <w:vMerge/>
            <w:tcBorders>
              <w:left w:val="single" w:sz="4" w:space="0" w:color="000000"/>
              <w:right w:val="single" w:sz="4" w:space="0" w:color="000000"/>
            </w:tcBorders>
            <w:vAlign w:val="center"/>
          </w:tcPr>
          <w:p w14:paraId="4F746804"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2B87CAA3" w14:textId="77777777" w:rsidTr="00833C4C">
        <w:trPr>
          <w:trHeight w:val="301"/>
        </w:trPr>
        <w:tc>
          <w:tcPr>
            <w:tcW w:w="675" w:type="dxa"/>
            <w:vMerge/>
            <w:tcBorders>
              <w:left w:val="single" w:sz="4" w:space="0" w:color="000000"/>
              <w:right w:val="single" w:sz="4" w:space="0" w:color="000000"/>
            </w:tcBorders>
            <w:vAlign w:val="center"/>
          </w:tcPr>
          <w:p w14:paraId="5917FF78"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08B08314"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76A139A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Организации скорой медицинской помощи (за исключением санитарно-авиационной)</w:t>
            </w:r>
          </w:p>
        </w:tc>
        <w:tc>
          <w:tcPr>
            <w:tcW w:w="3166" w:type="dxa"/>
            <w:vMerge/>
            <w:tcBorders>
              <w:left w:val="single" w:sz="4" w:space="0" w:color="000000"/>
              <w:right w:val="single" w:sz="4" w:space="0" w:color="000000"/>
            </w:tcBorders>
            <w:vAlign w:val="center"/>
          </w:tcPr>
          <w:p w14:paraId="222CCB8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6628E46E" w14:textId="77777777" w:rsidTr="00833C4C">
        <w:trPr>
          <w:trHeight w:val="301"/>
        </w:trPr>
        <w:tc>
          <w:tcPr>
            <w:tcW w:w="675" w:type="dxa"/>
            <w:vMerge/>
            <w:tcBorders>
              <w:left w:val="single" w:sz="4" w:space="0" w:color="000000"/>
              <w:right w:val="single" w:sz="4" w:space="0" w:color="000000"/>
            </w:tcBorders>
            <w:vAlign w:val="center"/>
          </w:tcPr>
          <w:p w14:paraId="1375A097"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229E7E60"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3562E139"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Организации медицинской помощи женщинам в период беременности, во время и после родов</w:t>
            </w:r>
          </w:p>
        </w:tc>
        <w:tc>
          <w:tcPr>
            <w:tcW w:w="3166" w:type="dxa"/>
            <w:vMerge/>
            <w:tcBorders>
              <w:left w:val="single" w:sz="4" w:space="0" w:color="000000"/>
              <w:bottom w:val="single" w:sz="4" w:space="0" w:color="auto"/>
              <w:right w:val="single" w:sz="4" w:space="0" w:color="000000"/>
            </w:tcBorders>
            <w:vAlign w:val="center"/>
          </w:tcPr>
          <w:p w14:paraId="2D6711F6"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6306EECA" w14:textId="77777777" w:rsidTr="00833C4C">
        <w:trPr>
          <w:trHeight w:val="335"/>
        </w:trPr>
        <w:tc>
          <w:tcPr>
            <w:tcW w:w="675" w:type="dxa"/>
            <w:vMerge w:val="restart"/>
            <w:tcBorders>
              <w:top w:val="single" w:sz="4" w:space="0" w:color="000000"/>
              <w:left w:val="single" w:sz="4" w:space="0" w:color="000000"/>
              <w:right w:val="single" w:sz="4" w:space="0" w:color="000000"/>
            </w:tcBorders>
            <w:vAlign w:val="center"/>
          </w:tcPr>
          <w:p w14:paraId="49D0368A"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lastRenderedPageBreak/>
              <w:t>7</w:t>
            </w:r>
          </w:p>
        </w:tc>
        <w:tc>
          <w:tcPr>
            <w:tcW w:w="3024" w:type="dxa"/>
            <w:vMerge w:val="restart"/>
            <w:tcBorders>
              <w:top w:val="nil"/>
              <w:left w:val="single" w:sz="4" w:space="0" w:color="000000"/>
              <w:right w:val="single" w:sz="4" w:space="0" w:color="000000"/>
            </w:tcBorders>
            <w:vAlign w:val="center"/>
          </w:tcPr>
          <w:p w14:paraId="53C91929"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Объекты культуры и искусства, находящиеся в собственности, городского округа: муниципальные библиотеки, парки культуры и отдыха, музеи, дома культуры, объекты для развития местного традиционного народного художественного творчества и промыслов</w:t>
            </w:r>
          </w:p>
        </w:tc>
        <w:tc>
          <w:tcPr>
            <w:tcW w:w="3024" w:type="dxa"/>
            <w:tcBorders>
              <w:top w:val="single" w:sz="4" w:space="0" w:color="000000"/>
              <w:left w:val="single" w:sz="4" w:space="0" w:color="000000"/>
              <w:bottom w:val="single" w:sz="4" w:space="0" w:color="auto"/>
              <w:right w:val="single" w:sz="4" w:space="0" w:color="000000"/>
            </w:tcBorders>
          </w:tcPr>
          <w:p w14:paraId="64D7093E"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Дома культуры, </w:t>
            </w:r>
          </w:p>
        </w:tc>
        <w:tc>
          <w:tcPr>
            <w:tcW w:w="3166" w:type="dxa"/>
            <w:vMerge w:val="restart"/>
            <w:tcBorders>
              <w:top w:val="single" w:sz="4" w:space="0" w:color="000000"/>
              <w:left w:val="single" w:sz="4" w:space="0" w:color="000000"/>
              <w:right w:val="single" w:sz="4" w:space="0" w:color="000000"/>
            </w:tcBorders>
            <w:vAlign w:val="center"/>
          </w:tcPr>
          <w:p w14:paraId="288A7713"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color w:val="000000"/>
              </w:rPr>
              <w:t xml:space="preserve">Повышение доступности и качества оказания услуг учреждениями культуры. </w:t>
            </w:r>
            <w:proofErr w:type="gramStart"/>
            <w:r w:rsidRPr="000825A3">
              <w:rPr>
                <w:rFonts w:ascii="Times New Roman" w:eastAsia="Times New Roman" w:hAnsi="Times New Roman" w:cs="Times New Roman"/>
                <w:color w:val="000000"/>
              </w:rPr>
              <w:t>Расширение перечня услуг</w:t>
            </w:r>
            <w:proofErr w:type="gramEnd"/>
            <w:r w:rsidRPr="000825A3">
              <w:rPr>
                <w:rFonts w:ascii="Times New Roman" w:eastAsia="Times New Roman" w:hAnsi="Times New Roman" w:cs="Times New Roman"/>
                <w:color w:val="000000"/>
              </w:rPr>
              <w:t xml:space="preserve"> оказываемых учреждениями культуры.</w:t>
            </w:r>
          </w:p>
        </w:tc>
      </w:tr>
      <w:tr w:rsidR="00CB54EC" w:rsidRPr="000825A3" w14:paraId="6C193E97" w14:textId="77777777" w:rsidTr="00833C4C">
        <w:trPr>
          <w:trHeight w:val="284"/>
        </w:trPr>
        <w:tc>
          <w:tcPr>
            <w:tcW w:w="675" w:type="dxa"/>
            <w:vMerge/>
            <w:tcBorders>
              <w:left w:val="single" w:sz="4" w:space="0" w:color="000000"/>
              <w:right w:val="single" w:sz="4" w:space="0" w:color="000000"/>
            </w:tcBorders>
            <w:vAlign w:val="center"/>
          </w:tcPr>
          <w:p w14:paraId="1C03A1E3"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52664786"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38D2B327"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Музеи</w:t>
            </w:r>
          </w:p>
        </w:tc>
        <w:tc>
          <w:tcPr>
            <w:tcW w:w="3166" w:type="dxa"/>
            <w:vMerge/>
            <w:tcBorders>
              <w:left w:val="single" w:sz="4" w:space="0" w:color="000000"/>
              <w:right w:val="single" w:sz="4" w:space="0" w:color="000000"/>
            </w:tcBorders>
            <w:vAlign w:val="center"/>
          </w:tcPr>
          <w:p w14:paraId="062F9FFC"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3111560E" w14:textId="77777777" w:rsidTr="00833C4C">
        <w:trPr>
          <w:trHeight w:val="234"/>
        </w:trPr>
        <w:tc>
          <w:tcPr>
            <w:tcW w:w="675" w:type="dxa"/>
            <w:vMerge/>
            <w:tcBorders>
              <w:left w:val="single" w:sz="4" w:space="0" w:color="000000"/>
              <w:right w:val="single" w:sz="4" w:space="0" w:color="000000"/>
            </w:tcBorders>
            <w:vAlign w:val="center"/>
          </w:tcPr>
          <w:p w14:paraId="1F8321F7"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04BAC4FE"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0C2409F6"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Театры</w:t>
            </w:r>
          </w:p>
        </w:tc>
        <w:tc>
          <w:tcPr>
            <w:tcW w:w="3166" w:type="dxa"/>
            <w:vMerge/>
            <w:tcBorders>
              <w:left w:val="single" w:sz="4" w:space="0" w:color="000000"/>
              <w:right w:val="single" w:sz="4" w:space="0" w:color="000000"/>
            </w:tcBorders>
            <w:vAlign w:val="center"/>
          </w:tcPr>
          <w:p w14:paraId="5D9ED2FF"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53F22094" w14:textId="77777777" w:rsidTr="00833C4C">
        <w:trPr>
          <w:trHeight w:val="318"/>
        </w:trPr>
        <w:tc>
          <w:tcPr>
            <w:tcW w:w="675" w:type="dxa"/>
            <w:vMerge/>
            <w:tcBorders>
              <w:left w:val="single" w:sz="4" w:space="0" w:color="000000"/>
              <w:right w:val="single" w:sz="4" w:space="0" w:color="000000"/>
            </w:tcBorders>
            <w:vAlign w:val="center"/>
          </w:tcPr>
          <w:p w14:paraId="011F33A0"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250C411E"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622AD405"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Кинотеатры</w:t>
            </w:r>
          </w:p>
        </w:tc>
        <w:tc>
          <w:tcPr>
            <w:tcW w:w="3166" w:type="dxa"/>
            <w:vMerge/>
            <w:tcBorders>
              <w:left w:val="single" w:sz="4" w:space="0" w:color="000000"/>
              <w:right w:val="single" w:sz="4" w:space="0" w:color="000000"/>
            </w:tcBorders>
            <w:vAlign w:val="center"/>
          </w:tcPr>
          <w:p w14:paraId="2014AB0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03FBC7C6" w14:textId="77777777" w:rsidTr="00833C4C">
        <w:trPr>
          <w:trHeight w:val="318"/>
        </w:trPr>
        <w:tc>
          <w:tcPr>
            <w:tcW w:w="675" w:type="dxa"/>
            <w:vMerge/>
            <w:tcBorders>
              <w:left w:val="single" w:sz="4" w:space="0" w:color="000000"/>
              <w:right w:val="single" w:sz="4" w:space="0" w:color="000000"/>
            </w:tcBorders>
            <w:vAlign w:val="center"/>
          </w:tcPr>
          <w:p w14:paraId="0AD8C355"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38CA472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4317A01E"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Библиотеки</w:t>
            </w:r>
          </w:p>
        </w:tc>
        <w:tc>
          <w:tcPr>
            <w:tcW w:w="3166" w:type="dxa"/>
            <w:vMerge/>
            <w:tcBorders>
              <w:left w:val="single" w:sz="4" w:space="0" w:color="000000"/>
              <w:right w:val="single" w:sz="4" w:space="0" w:color="000000"/>
            </w:tcBorders>
            <w:vAlign w:val="center"/>
          </w:tcPr>
          <w:p w14:paraId="7C6684A6"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62A392A1" w14:textId="77777777" w:rsidTr="00833C4C">
        <w:trPr>
          <w:trHeight w:val="268"/>
        </w:trPr>
        <w:tc>
          <w:tcPr>
            <w:tcW w:w="675" w:type="dxa"/>
            <w:vMerge/>
            <w:tcBorders>
              <w:left w:val="single" w:sz="4" w:space="0" w:color="000000"/>
              <w:right w:val="single" w:sz="4" w:space="0" w:color="000000"/>
            </w:tcBorders>
            <w:vAlign w:val="center"/>
          </w:tcPr>
          <w:p w14:paraId="6D2BA6F5"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3EB0EF67"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24DD1990"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Концертные и выставочные залы</w:t>
            </w:r>
          </w:p>
        </w:tc>
        <w:tc>
          <w:tcPr>
            <w:tcW w:w="3166" w:type="dxa"/>
            <w:vMerge/>
            <w:tcBorders>
              <w:left w:val="single" w:sz="4" w:space="0" w:color="000000"/>
              <w:bottom w:val="single" w:sz="4" w:space="0" w:color="auto"/>
              <w:right w:val="single" w:sz="4" w:space="0" w:color="000000"/>
            </w:tcBorders>
            <w:vAlign w:val="center"/>
          </w:tcPr>
          <w:p w14:paraId="512A664E"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40978B97" w14:textId="77777777" w:rsidTr="00833C4C">
        <w:trPr>
          <w:trHeight w:val="318"/>
        </w:trPr>
        <w:tc>
          <w:tcPr>
            <w:tcW w:w="675" w:type="dxa"/>
            <w:vMerge w:val="restart"/>
            <w:tcBorders>
              <w:top w:val="single" w:sz="4" w:space="0" w:color="000000"/>
              <w:left w:val="single" w:sz="4" w:space="0" w:color="000000"/>
              <w:right w:val="single" w:sz="4" w:space="0" w:color="000000"/>
            </w:tcBorders>
            <w:vAlign w:val="center"/>
          </w:tcPr>
          <w:p w14:paraId="383D1197"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8</w:t>
            </w:r>
          </w:p>
        </w:tc>
        <w:tc>
          <w:tcPr>
            <w:tcW w:w="3024" w:type="dxa"/>
            <w:vMerge w:val="restart"/>
            <w:tcBorders>
              <w:top w:val="nil"/>
              <w:left w:val="single" w:sz="4" w:space="0" w:color="000000"/>
              <w:right w:val="single" w:sz="4" w:space="0" w:color="000000"/>
            </w:tcBorders>
            <w:vAlign w:val="center"/>
          </w:tcPr>
          <w:p w14:paraId="19D8A54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Объекты, необходимые для обеспечения населения городского округа услугами связи, общественного питания, торговли и бытового обслуживания</w:t>
            </w:r>
          </w:p>
        </w:tc>
        <w:tc>
          <w:tcPr>
            <w:tcW w:w="3024" w:type="dxa"/>
            <w:tcBorders>
              <w:top w:val="single" w:sz="4" w:space="0" w:color="000000"/>
              <w:left w:val="single" w:sz="4" w:space="0" w:color="000000"/>
              <w:bottom w:val="single" w:sz="4" w:space="0" w:color="auto"/>
              <w:right w:val="single" w:sz="4" w:space="0" w:color="000000"/>
            </w:tcBorders>
          </w:tcPr>
          <w:p w14:paraId="274A2D7A"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Муниципальные бани, </w:t>
            </w:r>
          </w:p>
        </w:tc>
        <w:tc>
          <w:tcPr>
            <w:tcW w:w="3166" w:type="dxa"/>
            <w:vMerge w:val="restart"/>
            <w:tcBorders>
              <w:top w:val="single" w:sz="4" w:space="0" w:color="000000"/>
              <w:left w:val="single" w:sz="4" w:space="0" w:color="000000"/>
              <w:right w:val="single" w:sz="4" w:space="0" w:color="000000"/>
            </w:tcBorders>
            <w:vAlign w:val="center"/>
          </w:tcPr>
          <w:p w14:paraId="63BF6521"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rPr>
              <w:t>Улучшение условий проживания населения города. Повышения уровня благоустройства территорий общего пользования. Повышение инвестиционной привлекательности городского округа</w:t>
            </w:r>
          </w:p>
        </w:tc>
      </w:tr>
      <w:tr w:rsidR="00CB54EC" w:rsidRPr="000825A3" w14:paraId="4C0FB1D7" w14:textId="77777777" w:rsidTr="00833C4C">
        <w:trPr>
          <w:trHeight w:val="334"/>
        </w:trPr>
        <w:tc>
          <w:tcPr>
            <w:tcW w:w="675" w:type="dxa"/>
            <w:vMerge/>
            <w:tcBorders>
              <w:left w:val="single" w:sz="4" w:space="0" w:color="000000"/>
              <w:right w:val="single" w:sz="4" w:space="0" w:color="000000"/>
            </w:tcBorders>
            <w:vAlign w:val="center"/>
          </w:tcPr>
          <w:p w14:paraId="10D2E937"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06498FCB"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4F1E03AF"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Рынки, сельскохозяйственные рынки</w:t>
            </w:r>
          </w:p>
        </w:tc>
        <w:tc>
          <w:tcPr>
            <w:tcW w:w="3166" w:type="dxa"/>
            <w:vMerge/>
            <w:tcBorders>
              <w:left w:val="single" w:sz="4" w:space="0" w:color="000000"/>
              <w:right w:val="single" w:sz="4" w:space="0" w:color="000000"/>
            </w:tcBorders>
            <w:vAlign w:val="center"/>
          </w:tcPr>
          <w:p w14:paraId="4D803F7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CB54EC" w:rsidRPr="000825A3" w14:paraId="7AA637FF" w14:textId="77777777" w:rsidTr="00833C4C">
        <w:trPr>
          <w:trHeight w:val="1462"/>
        </w:trPr>
        <w:tc>
          <w:tcPr>
            <w:tcW w:w="675" w:type="dxa"/>
            <w:vMerge/>
            <w:tcBorders>
              <w:left w:val="single" w:sz="4" w:space="0" w:color="000000"/>
              <w:right w:val="single" w:sz="4" w:space="0" w:color="000000"/>
            </w:tcBorders>
            <w:vAlign w:val="center"/>
          </w:tcPr>
          <w:p w14:paraId="11265761" w14:textId="77777777" w:rsidR="00CB54EC" w:rsidRPr="000825A3" w:rsidRDefault="00CB54EC"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06F2E8A7"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tcPr>
          <w:p w14:paraId="2FD3FBED"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Парки, скверы, бульвары, набережные, пляжи аквапарки</w:t>
            </w:r>
          </w:p>
        </w:tc>
        <w:tc>
          <w:tcPr>
            <w:tcW w:w="3166" w:type="dxa"/>
            <w:vMerge/>
            <w:tcBorders>
              <w:left w:val="single" w:sz="4" w:space="0" w:color="000000"/>
              <w:right w:val="single" w:sz="4" w:space="0" w:color="000000"/>
            </w:tcBorders>
            <w:vAlign w:val="center"/>
          </w:tcPr>
          <w:p w14:paraId="727481D8" w14:textId="77777777" w:rsidR="00CB54EC" w:rsidRPr="000825A3" w:rsidRDefault="00CB54EC" w:rsidP="00833C4C">
            <w:pPr>
              <w:suppressAutoHyphens/>
              <w:spacing w:before="0" w:after="0" w:line="240" w:lineRule="auto"/>
              <w:rPr>
                <w:rFonts w:ascii="Times New Roman" w:eastAsia="Times New Roman" w:hAnsi="Times New Roman" w:cs="Times New Roman"/>
                <w:sz w:val="22"/>
                <w:szCs w:val="22"/>
                <w:lang w:eastAsia="ar-SA"/>
              </w:rPr>
            </w:pPr>
          </w:p>
        </w:tc>
      </w:tr>
      <w:tr w:rsidR="001D53DE" w:rsidRPr="000825A3" w14:paraId="6CF6B3C3" w14:textId="77777777" w:rsidTr="00833C4C">
        <w:trPr>
          <w:trHeight w:val="1462"/>
        </w:trPr>
        <w:tc>
          <w:tcPr>
            <w:tcW w:w="675" w:type="dxa"/>
            <w:tcBorders>
              <w:left w:val="single" w:sz="4" w:space="0" w:color="000000"/>
              <w:right w:val="single" w:sz="4" w:space="0" w:color="000000"/>
            </w:tcBorders>
            <w:vAlign w:val="center"/>
          </w:tcPr>
          <w:p w14:paraId="55BF2DA4" w14:textId="77777777" w:rsidR="001D53DE" w:rsidRPr="000825A3" w:rsidRDefault="001D53DE"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9</w:t>
            </w:r>
          </w:p>
        </w:tc>
        <w:tc>
          <w:tcPr>
            <w:tcW w:w="3024" w:type="dxa"/>
            <w:tcBorders>
              <w:left w:val="single" w:sz="4" w:space="0" w:color="000000"/>
              <w:right w:val="single" w:sz="4" w:space="0" w:color="000000"/>
            </w:tcBorders>
            <w:vAlign w:val="center"/>
          </w:tcPr>
          <w:p w14:paraId="2246DE19" w14:textId="77777777" w:rsidR="001D53DE" w:rsidRPr="000825A3" w:rsidRDefault="001D53DE" w:rsidP="00833C4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Объекты, необходимые для обеспечения первичных мер пожарной </w:t>
            </w:r>
            <w:proofErr w:type="gramStart"/>
            <w:r w:rsidRPr="000825A3">
              <w:rPr>
                <w:rFonts w:ascii="Times New Roman" w:eastAsia="Times New Roman" w:hAnsi="Times New Roman" w:cs="Times New Roman"/>
                <w:sz w:val="22"/>
                <w:szCs w:val="22"/>
                <w:lang w:eastAsia="ar-SA"/>
              </w:rPr>
              <w:t>безопасности  в</w:t>
            </w:r>
            <w:proofErr w:type="gramEnd"/>
            <w:r w:rsidRPr="000825A3">
              <w:rPr>
                <w:rFonts w:ascii="Times New Roman" w:eastAsia="Times New Roman" w:hAnsi="Times New Roman" w:cs="Times New Roman"/>
                <w:sz w:val="22"/>
                <w:szCs w:val="22"/>
                <w:lang w:eastAsia="ar-SA"/>
              </w:rPr>
              <w:t xml:space="preserve"> границах городского округа</w:t>
            </w:r>
          </w:p>
        </w:tc>
        <w:tc>
          <w:tcPr>
            <w:tcW w:w="3024" w:type="dxa"/>
            <w:tcBorders>
              <w:top w:val="single" w:sz="4" w:space="0" w:color="auto"/>
              <w:left w:val="single" w:sz="4" w:space="0" w:color="000000"/>
              <w:bottom w:val="single" w:sz="4" w:space="0" w:color="auto"/>
              <w:right w:val="single" w:sz="4" w:space="0" w:color="000000"/>
            </w:tcBorders>
            <w:vAlign w:val="center"/>
          </w:tcPr>
          <w:p w14:paraId="13C31FAE" w14:textId="77777777" w:rsidR="001D53DE" w:rsidRPr="000825A3" w:rsidRDefault="001D53DE" w:rsidP="00833C4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Пожарные депо</w:t>
            </w:r>
          </w:p>
        </w:tc>
        <w:tc>
          <w:tcPr>
            <w:tcW w:w="3166" w:type="dxa"/>
            <w:tcBorders>
              <w:left w:val="single" w:sz="4" w:space="0" w:color="000000"/>
              <w:right w:val="single" w:sz="4" w:space="0" w:color="000000"/>
            </w:tcBorders>
            <w:vAlign w:val="center"/>
          </w:tcPr>
          <w:p w14:paraId="3FA30B56" w14:textId="77777777" w:rsidR="001D53DE" w:rsidRPr="000825A3" w:rsidRDefault="001D53DE" w:rsidP="00833C4C">
            <w:pPr>
              <w:suppressAutoHyphens/>
              <w:spacing w:before="0" w:after="0" w:line="240" w:lineRule="auto"/>
              <w:rPr>
                <w:rFonts w:ascii="Times New Roman" w:eastAsia="Times New Roman" w:hAnsi="Times New Roman" w:cs="Times New Roman"/>
              </w:rPr>
            </w:pPr>
            <w:r w:rsidRPr="000825A3">
              <w:rPr>
                <w:rFonts w:ascii="Times New Roman" w:eastAsia="Times New Roman" w:hAnsi="Times New Roman" w:cs="Times New Roman"/>
              </w:rPr>
              <w:t>Повышение уровня пожарной безопасности на территории.  Создание условий для освоения новых территорий в целях гражданского, жилищного и промышленного строительства.</w:t>
            </w:r>
          </w:p>
        </w:tc>
      </w:tr>
      <w:tr w:rsidR="00093830" w:rsidRPr="000825A3" w14:paraId="18F0BEB8" w14:textId="77777777" w:rsidTr="00833C4C">
        <w:trPr>
          <w:trHeight w:val="1462"/>
        </w:trPr>
        <w:tc>
          <w:tcPr>
            <w:tcW w:w="675" w:type="dxa"/>
            <w:tcBorders>
              <w:left w:val="single" w:sz="4" w:space="0" w:color="000000"/>
              <w:right w:val="single" w:sz="4" w:space="0" w:color="000000"/>
            </w:tcBorders>
            <w:vAlign w:val="center"/>
          </w:tcPr>
          <w:p w14:paraId="4F5B31A8" w14:textId="77777777" w:rsidR="00093830" w:rsidRPr="000825A3" w:rsidRDefault="00093830"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10</w:t>
            </w:r>
          </w:p>
        </w:tc>
        <w:tc>
          <w:tcPr>
            <w:tcW w:w="3024" w:type="dxa"/>
            <w:tcBorders>
              <w:left w:val="single" w:sz="4" w:space="0" w:color="000000"/>
              <w:right w:val="single" w:sz="4" w:space="0" w:color="000000"/>
            </w:tcBorders>
            <w:vAlign w:val="center"/>
          </w:tcPr>
          <w:p w14:paraId="788CD092" w14:textId="77777777" w:rsidR="00093830" w:rsidRPr="000825A3" w:rsidRDefault="00093830" w:rsidP="00833C4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Объекты необходимые для осуществления мероприятий по территориальной обороне и гражданской обороне, защите населения и территории городского округа от ЧС природного и техногенного характера, объекты для обеспечения деятельности аварийно-спасательных служб, в том числе поисково-спасательных</w:t>
            </w:r>
          </w:p>
        </w:tc>
        <w:tc>
          <w:tcPr>
            <w:tcW w:w="3024" w:type="dxa"/>
            <w:tcBorders>
              <w:top w:val="single" w:sz="4" w:space="0" w:color="auto"/>
              <w:left w:val="single" w:sz="4" w:space="0" w:color="000000"/>
              <w:bottom w:val="single" w:sz="4" w:space="0" w:color="auto"/>
              <w:right w:val="single" w:sz="4" w:space="0" w:color="000000"/>
            </w:tcBorders>
            <w:vAlign w:val="center"/>
          </w:tcPr>
          <w:p w14:paraId="4D2A6960" w14:textId="77777777" w:rsidR="00093830" w:rsidRPr="000825A3" w:rsidRDefault="00093830" w:rsidP="00833C4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Объекты для размещения аварийно-спасательных служб, формирований и принадлежащих им техники и оборудования.</w:t>
            </w:r>
          </w:p>
        </w:tc>
        <w:tc>
          <w:tcPr>
            <w:tcW w:w="3166" w:type="dxa"/>
            <w:tcBorders>
              <w:left w:val="single" w:sz="4" w:space="0" w:color="000000"/>
              <w:right w:val="single" w:sz="4" w:space="0" w:color="000000"/>
            </w:tcBorders>
            <w:vAlign w:val="center"/>
          </w:tcPr>
          <w:p w14:paraId="6F1956EC" w14:textId="77777777" w:rsidR="00093830" w:rsidRPr="000825A3" w:rsidRDefault="00093830"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rPr>
              <w:t xml:space="preserve">Предупреждение возможных </w:t>
            </w:r>
            <w:proofErr w:type="gramStart"/>
            <w:r w:rsidRPr="000825A3">
              <w:rPr>
                <w:rFonts w:ascii="Times New Roman" w:eastAsia="Times New Roman" w:hAnsi="Times New Roman" w:cs="Times New Roman"/>
              </w:rPr>
              <w:t xml:space="preserve">ЧС </w:t>
            </w:r>
            <w:r w:rsidRPr="000825A3">
              <w:rPr>
                <w:rFonts w:ascii="Times New Roman" w:eastAsia="Times New Roman" w:hAnsi="Times New Roman" w:cs="Times New Roman"/>
                <w:sz w:val="22"/>
                <w:szCs w:val="22"/>
                <w:lang w:eastAsia="ar-SA"/>
              </w:rPr>
              <w:t xml:space="preserve"> природного</w:t>
            </w:r>
            <w:proofErr w:type="gramEnd"/>
            <w:r w:rsidRPr="000825A3">
              <w:rPr>
                <w:rFonts w:ascii="Times New Roman" w:eastAsia="Times New Roman" w:hAnsi="Times New Roman" w:cs="Times New Roman"/>
                <w:sz w:val="22"/>
                <w:szCs w:val="22"/>
                <w:lang w:eastAsia="ar-SA"/>
              </w:rPr>
              <w:t xml:space="preserve"> и техногенного характера</w:t>
            </w:r>
            <w:r w:rsidR="00287F48" w:rsidRPr="000825A3">
              <w:rPr>
                <w:rFonts w:ascii="Times New Roman" w:eastAsia="Times New Roman" w:hAnsi="Times New Roman" w:cs="Times New Roman"/>
                <w:sz w:val="22"/>
                <w:szCs w:val="22"/>
                <w:lang w:eastAsia="ar-SA"/>
              </w:rPr>
              <w:t>.</w:t>
            </w:r>
          </w:p>
          <w:p w14:paraId="3A288DC7" w14:textId="77777777" w:rsidR="00287F48" w:rsidRPr="000825A3" w:rsidRDefault="00287F48" w:rsidP="00833C4C">
            <w:pPr>
              <w:suppressAutoHyphens/>
              <w:spacing w:before="0" w:after="0" w:line="240" w:lineRule="auto"/>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Сокращение </w:t>
            </w:r>
            <w:proofErr w:type="gramStart"/>
            <w:r w:rsidRPr="000825A3">
              <w:rPr>
                <w:rFonts w:ascii="Times New Roman" w:eastAsia="Times New Roman" w:hAnsi="Times New Roman" w:cs="Times New Roman"/>
                <w:sz w:val="22"/>
                <w:szCs w:val="22"/>
                <w:lang w:eastAsia="ar-SA"/>
              </w:rPr>
              <w:t xml:space="preserve">сроков </w:t>
            </w:r>
            <w:r w:rsidRPr="000825A3">
              <w:rPr>
                <w:rFonts w:ascii="Times New Roman" w:eastAsia="Times New Roman" w:hAnsi="Times New Roman" w:cs="Times New Roman"/>
              </w:rPr>
              <w:t xml:space="preserve"> ликвидации</w:t>
            </w:r>
            <w:proofErr w:type="gramEnd"/>
            <w:r w:rsidRPr="000825A3">
              <w:rPr>
                <w:rFonts w:ascii="Times New Roman" w:eastAsia="Times New Roman" w:hAnsi="Times New Roman" w:cs="Times New Roman"/>
              </w:rPr>
              <w:t xml:space="preserve"> возможных ЧС </w:t>
            </w:r>
            <w:r w:rsidRPr="000825A3">
              <w:rPr>
                <w:rFonts w:ascii="Times New Roman" w:eastAsia="Times New Roman" w:hAnsi="Times New Roman" w:cs="Times New Roman"/>
                <w:sz w:val="22"/>
                <w:szCs w:val="22"/>
                <w:lang w:eastAsia="ar-SA"/>
              </w:rPr>
              <w:t xml:space="preserve"> природного и техногенного характера.</w:t>
            </w:r>
          </w:p>
          <w:p w14:paraId="40D3D074" w14:textId="77777777" w:rsidR="00287F48" w:rsidRPr="000825A3" w:rsidRDefault="00287F48" w:rsidP="00833C4C">
            <w:pPr>
              <w:suppressAutoHyphens/>
              <w:spacing w:before="0" w:after="0" w:line="240" w:lineRule="auto"/>
              <w:rPr>
                <w:rFonts w:ascii="Times New Roman" w:eastAsia="Times New Roman" w:hAnsi="Times New Roman" w:cs="Times New Roman"/>
              </w:rPr>
            </w:pPr>
          </w:p>
        </w:tc>
      </w:tr>
      <w:tr w:rsidR="00017263" w:rsidRPr="000825A3" w14:paraId="1AFADDF0" w14:textId="77777777" w:rsidTr="00017263">
        <w:trPr>
          <w:trHeight w:val="607"/>
        </w:trPr>
        <w:tc>
          <w:tcPr>
            <w:tcW w:w="675" w:type="dxa"/>
            <w:vMerge w:val="restart"/>
            <w:tcBorders>
              <w:left w:val="single" w:sz="4" w:space="0" w:color="000000"/>
              <w:right w:val="single" w:sz="4" w:space="0" w:color="000000"/>
            </w:tcBorders>
            <w:vAlign w:val="center"/>
          </w:tcPr>
          <w:p w14:paraId="66D164BE" w14:textId="77777777" w:rsidR="00017263" w:rsidRPr="000825A3" w:rsidRDefault="00017263"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11</w:t>
            </w:r>
          </w:p>
        </w:tc>
        <w:tc>
          <w:tcPr>
            <w:tcW w:w="3024" w:type="dxa"/>
            <w:vMerge w:val="restart"/>
            <w:tcBorders>
              <w:left w:val="single" w:sz="4" w:space="0" w:color="000000"/>
              <w:right w:val="single" w:sz="4" w:space="0" w:color="000000"/>
            </w:tcBorders>
            <w:vAlign w:val="center"/>
          </w:tcPr>
          <w:p w14:paraId="0A12CD4E" w14:textId="77777777" w:rsidR="00017263" w:rsidRPr="000825A3" w:rsidRDefault="00017263" w:rsidP="0000625F">
            <w:pPr>
              <w:suppressAutoHyphens/>
              <w:spacing w:before="0" w:after="0" w:line="240" w:lineRule="auto"/>
              <w:jc w:val="center"/>
              <w:rPr>
                <w:rFonts w:ascii="Times New Roman" w:eastAsia="Times New Roman" w:hAnsi="Times New Roman" w:cs="Times New Roman"/>
                <w:sz w:val="22"/>
                <w:szCs w:val="22"/>
                <w:lang w:eastAsia="ar-SA"/>
              </w:rPr>
            </w:pPr>
            <w:proofErr w:type="gramStart"/>
            <w:r w:rsidRPr="000825A3">
              <w:rPr>
                <w:rFonts w:ascii="Times New Roman" w:eastAsia="Times New Roman" w:hAnsi="Times New Roman" w:cs="Times New Roman"/>
                <w:sz w:val="22"/>
                <w:szCs w:val="22"/>
                <w:lang w:eastAsia="ar-SA"/>
              </w:rPr>
              <w:t xml:space="preserve">Объекты </w:t>
            </w:r>
            <w:r w:rsidR="0000625F" w:rsidRPr="000825A3">
              <w:rPr>
                <w:rFonts w:ascii="Times New Roman" w:eastAsia="Times New Roman" w:hAnsi="Times New Roman" w:cs="Times New Roman"/>
                <w:sz w:val="22"/>
                <w:szCs w:val="22"/>
                <w:lang w:eastAsia="ar-SA"/>
              </w:rPr>
              <w:t xml:space="preserve"> </w:t>
            </w:r>
            <w:r w:rsidR="0000625F" w:rsidRPr="000825A3">
              <w:rPr>
                <w:rFonts w:ascii="Times New Roman" w:hAnsi="Times New Roman" w:cs="Times New Roman"/>
                <w:sz w:val="24"/>
                <w:szCs w:val="24"/>
                <w:lang w:eastAsia="ru-RU"/>
              </w:rPr>
              <w:t>в</w:t>
            </w:r>
            <w:proofErr w:type="gramEnd"/>
            <w:r w:rsidR="0000625F" w:rsidRPr="000825A3">
              <w:rPr>
                <w:rFonts w:ascii="Times New Roman" w:hAnsi="Times New Roman" w:cs="Times New Roman"/>
                <w:sz w:val="24"/>
                <w:szCs w:val="24"/>
                <w:lang w:eastAsia="ru-RU"/>
              </w:rPr>
              <w:t xml:space="preserve"> области обработки, утилизации, обезвреживания, размещения твердых коммунальных отходов </w:t>
            </w:r>
          </w:p>
        </w:tc>
        <w:tc>
          <w:tcPr>
            <w:tcW w:w="3024" w:type="dxa"/>
            <w:tcBorders>
              <w:top w:val="single" w:sz="4" w:space="0" w:color="auto"/>
              <w:left w:val="single" w:sz="4" w:space="0" w:color="000000"/>
              <w:bottom w:val="single" w:sz="4" w:space="0" w:color="auto"/>
              <w:right w:val="single" w:sz="4" w:space="0" w:color="000000"/>
            </w:tcBorders>
            <w:vAlign w:val="center"/>
          </w:tcPr>
          <w:p w14:paraId="0E5ADB9E" w14:textId="77777777" w:rsidR="00017263" w:rsidRPr="000825A3" w:rsidRDefault="00060EF1" w:rsidP="009A7603">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 xml:space="preserve">Объекты по сортировке </w:t>
            </w:r>
            <w:r w:rsidR="009A7603" w:rsidRPr="000825A3">
              <w:rPr>
                <w:rFonts w:ascii="Times New Roman" w:eastAsia="Times New Roman" w:hAnsi="Times New Roman" w:cs="Times New Roman"/>
                <w:sz w:val="22"/>
                <w:szCs w:val="22"/>
                <w:lang w:eastAsia="ar-SA"/>
              </w:rPr>
              <w:t>твердых коммунальных отходов</w:t>
            </w:r>
          </w:p>
        </w:tc>
        <w:tc>
          <w:tcPr>
            <w:tcW w:w="3166" w:type="dxa"/>
            <w:vMerge w:val="restart"/>
            <w:tcBorders>
              <w:left w:val="single" w:sz="4" w:space="0" w:color="000000"/>
              <w:right w:val="single" w:sz="4" w:space="0" w:color="000000"/>
            </w:tcBorders>
            <w:vAlign w:val="center"/>
          </w:tcPr>
          <w:p w14:paraId="4EA7EB4E" w14:textId="77777777" w:rsidR="00017263" w:rsidRPr="000825A3" w:rsidRDefault="00017263" w:rsidP="00017263">
            <w:pPr>
              <w:suppressAutoHyphens/>
              <w:spacing w:before="0" w:after="0" w:line="240" w:lineRule="auto"/>
              <w:rPr>
                <w:rFonts w:ascii="Times New Roman" w:eastAsia="Times New Roman" w:hAnsi="Times New Roman" w:cs="Times New Roman"/>
              </w:rPr>
            </w:pPr>
            <w:r w:rsidRPr="000825A3">
              <w:rPr>
                <w:rFonts w:ascii="Times New Roman" w:eastAsia="Times New Roman" w:hAnsi="Times New Roman" w:cs="Times New Roman"/>
              </w:rPr>
              <w:t>Улучшение условий проживания населения города. Сокращение заболеваемости населения. Снижение загрязнения воздуха, поверхностных и подземных вод и почвы. Повышение инвестиционной привлекательности территории городского округа</w:t>
            </w:r>
          </w:p>
        </w:tc>
      </w:tr>
      <w:tr w:rsidR="00017263" w:rsidRPr="000825A3" w14:paraId="18936B71" w14:textId="77777777" w:rsidTr="00CD217F">
        <w:trPr>
          <w:trHeight w:val="840"/>
        </w:trPr>
        <w:tc>
          <w:tcPr>
            <w:tcW w:w="675" w:type="dxa"/>
            <w:vMerge/>
            <w:tcBorders>
              <w:left w:val="single" w:sz="4" w:space="0" w:color="000000"/>
              <w:right w:val="single" w:sz="4" w:space="0" w:color="000000"/>
            </w:tcBorders>
            <w:vAlign w:val="center"/>
          </w:tcPr>
          <w:p w14:paraId="2521086C" w14:textId="77777777" w:rsidR="00017263" w:rsidRPr="000825A3" w:rsidRDefault="00017263"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p>
        </w:tc>
        <w:tc>
          <w:tcPr>
            <w:tcW w:w="3024" w:type="dxa"/>
            <w:vMerge/>
            <w:tcBorders>
              <w:left w:val="single" w:sz="4" w:space="0" w:color="000000"/>
              <w:right w:val="single" w:sz="4" w:space="0" w:color="000000"/>
            </w:tcBorders>
            <w:vAlign w:val="center"/>
          </w:tcPr>
          <w:p w14:paraId="7F4CCE9A" w14:textId="77777777" w:rsidR="00017263" w:rsidRPr="000825A3" w:rsidRDefault="00017263" w:rsidP="00833C4C">
            <w:pPr>
              <w:suppressAutoHyphens/>
              <w:spacing w:before="0" w:after="0" w:line="240" w:lineRule="auto"/>
              <w:jc w:val="center"/>
              <w:rPr>
                <w:rFonts w:ascii="Times New Roman" w:eastAsia="Times New Roman" w:hAnsi="Times New Roman" w:cs="Times New Roman"/>
                <w:sz w:val="22"/>
                <w:szCs w:val="22"/>
                <w:lang w:eastAsia="ar-SA"/>
              </w:rPr>
            </w:pPr>
          </w:p>
        </w:tc>
        <w:tc>
          <w:tcPr>
            <w:tcW w:w="3024" w:type="dxa"/>
            <w:tcBorders>
              <w:top w:val="single" w:sz="4" w:space="0" w:color="auto"/>
              <w:left w:val="single" w:sz="4" w:space="0" w:color="000000"/>
              <w:bottom w:val="single" w:sz="4" w:space="0" w:color="auto"/>
              <w:right w:val="single" w:sz="4" w:space="0" w:color="000000"/>
            </w:tcBorders>
            <w:vAlign w:val="center"/>
          </w:tcPr>
          <w:p w14:paraId="409EF310" w14:textId="77777777" w:rsidR="00017263" w:rsidRPr="000825A3" w:rsidRDefault="00060EF1" w:rsidP="00833C4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Мусороперегрузочные станции</w:t>
            </w:r>
          </w:p>
        </w:tc>
        <w:tc>
          <w:tcPr>
            <w:tcW w:w="3166" w:type="dxa"/>
            <w:vMerge/>
            <w:tcBorders>
              <w:left w:val="single" w:sz="4" w:space="0" w:color="000000"/>
              <w:right w:val="single" w:sz="4" w:space="0" w:color="000000"/>
            </w:tcBorders>
            <w:vAlign w:val="center"/>
          </w:tcPr>
          <w:p w14:paraId="2CDF963D" w14:textId="77777777" w:rsidR="00017263" w:rsidRPr="000825A3" w:rsidRDefault="00017263" w:rsidP="00833C4C">
            <w:pPr>
              <w:suppressAutoHyphens/>
              <w:spacing w:before="0" w:after="0" w:line="240" w:lineRule="auto"/>
              <w:rPr>
                <w:rFonts w:ascii="Times New Roman" w:eastAsia="Times New Roman" w:hAnsi="Times New Roman" w:cs="Times New Roman"/>
              </w:rPr>
            </w:pPr>
          </w:p>
        </w:tc>
      </w:tr>
      <w:tr w:rsidR="00CD217F" w:rsidRPr="000825A3" w14:paraId="34ADFEAF" w14:textId="77777777" w:rsidTr="00017263">
        <w:trPr>
          <w:trHeight w:val="840"/>
        </w:trPr>
        <w:tc>
          <w:tcPr>
            <w:tcW w:w="675" w:type="dxa"/>
            <w:tcBorders>
              <w:left w:val="single" w:sz="4" w:space="0" w:color="000000"/>
              <w:bottom w:val="single" w:sz="4" w:space="0" w:color="000000"/>
              <w:right w:val="single" w:sz="4" w:space="0" w:color="000000"/>
            </w:tcBorders>
            <w:vAlign w:val="center"/>
          </w:tcPr>
          <w:p w14:paraId="6A8D9A40" w14:textId="77777777" w:rsidR="00CD217F" w:rsidRPr="000825A3" w:rsidRDefault="00CD217F" w:rsidP="00833C4C">
            <w:pPr>
              <w:widowControl w:val="0"/>
              <w:suppressAutoHyphens/>
              <w:autoSpaceDE w:val="0"/>
              <w:autoSpaceDN w:val="0"/>
              <w:adjustRightInd w:val="0"/>
              <w:spacing w:before="0" w:after="0"/>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12</w:t>
            </w:r>
          </w:p>
        </w:tc>
        <w:tc>
          <w:tcPr>
            <w:tcW w:w="3024" w:type="dxa"/>
            <w:tcBorders>
              <w:left w:val="single" w:sz="4" w:space="0" w:color="000000"/>
              <w:bottom w:val="single" w:sz="4" w:space="0" w:color="000000"/>
              <w:right w:val="single" w:sz="4" w:space="0" w:color="000000"/>
            </w:tcBorders>
            <w:vAlign w:val="center"/>
          </w:tcPr>
          <w:p w14:paraId="55637F09" w14:textId="77777777" w:rsidR="00CD217F" w:rsidRPr="000825A3" w:rsidRDefault="00CD217F" w:rsidP="00833C4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Объекты необходимые для организации ритуальных услуг и содержания мест захоронения</w:t>
            </w:r>
          </w:p>
        </w:tc>
        <w:tc>
          <w:tcPr>
            <w:tcW w:w="3024" w:type="dxa"/>
            <w:tcBorders>
              <w:top w:val="single" w:sz="4" w:space="0" w:color="auto"/>
              <w:left w:val="single" w:sz="4" w:space="0" w:color="000000"/>
              <w:bottom w:val="single" w:sz="4" w:space="0" w:color="auto"/>
              <w:right w:val="single" w:sz="4" w:space="0" w:color="000000"/>
            </w:tcBorders>
            <w:vAlign w:val="center"/>
          </w:tcPr>
          <w:p w14:paraId="650D6AC9" w14:textId="77777777" w:rsidR="00CD217F" w:rsidRPr="000825A3" w:rsidRDefault="00CD217F" w:rsidP="00833C4C">
            <w:pPr>
              <w:suppressAutoHyphens/>
              <w:spacing w:before="0" w:after="0" w:line="240" w:lineRule="auto"/>
              <w:jc w:val="center"/>
              <w:rPr>
                <w:rFonts w:ascii="Times New Roman" w:eastAsia="Times New Roman" w:hAnsi="Times New Roman" w:cs="Times New Roman"/>
                <w:sz w:val="22"/>
                <w:szCs w:val="22"/>
                <w:lang w:eastAsia="ar-SA"/>
              </w:rPr>
            </w:pPr>
            <w:r w:rsidRPr="000825A3">
              <w:rPr>
                <w:rFonts w:ascii="Times New Roman" w:eastAsia="Times New Roman" w:hAnsi="Times New Roman" w:cs="Times New Roman"/>
                <w:sz w:val="22"/>
                <w:szCs w:val="22"/>
                <w:lang w:eastAsia="ar-SA"/>
              </w:rPr>
              <w:t>Кладбища, крематории, колумбарии</w:t>
            </w:r>
          </w:p>
        </w:tc>
        <w:tc>
          <w:tcPr>
            <w:tcW w:w="3166" w:type="dxa"/>
            <w:tcBorders>
              <w:left w:val="single" w:sz="4" w:space="0" w:color="000000"/>
              <w:bottom w:val="single" w:sz="4" w:space="0" w:color="auto"/>
              <w:right w:val="single" w:sz="4" w:space="0" w:color="000000"/>
            </w:tcBorders>
            <w:vAlign w:val="center"/>
          </w:tcPr>
          <w:p w14:paraId="4EC69E26" w14:textId="77777777" w:rsidR="00CD217F" w:rsidRPr="000825A3" w:rsidRDefault="00903C24" w:rsidP="00903C24">
            <w:pPr>
              <w:suppressAutoHyphens/>
              <w:spacing w:before="0" w:after="0" w:line="240" w:lineRule="auto"/>
              <w:rPr>
                <w:rFonts w:ascii="Times New Roman" w:eastAsia="Times New Roman" w:hAnsi="Times New Roman" w:cs="Times New Roman"/>
              </w:rPr>
            </w:pPr>
            <w:r w:rsidRPr="000825A3">
              <w:rPr>
                <w:rFonts w:ascii="Times New Roman" w:eastAsia="Times New Roman" w:hAnsi="Times New Roman" w:cs="Times New Roman"/>
                <w:color w:val="000000"/>
              </w:rPr>
              <w:t>Повышение качества оказания ритуальных услуг.</w:t>
            </w:r>
          </w:p>
        </w:tc>
      </w:tr>
    </w:tbl>
    <w:p w14:paraId="1210421D" w14:textId="77777777" w:rsidR="000E50D5" w:rsidRPr="000825A3" w:rsidRDefault="000E50D5" w:rsidP="000E50D5">
      <w:pPr>
        <w:ind w:firstLine="851"/>
        <w:jc w:val="both"/>
        <w:rPr>
          <w:rFonts w:ascii="Times New Roman" w:eastAsia="Times New Roman" w:hAnsi="Times New Roman" w:cs="Times New Roman"/>
          <w:sz w:val="24"/>
          <w:szCs w:val="24"/>
          <w:lang w:eastAsia="ru-RU"/>
        </w:rPr>
      </w:pPr>
      <w:r w:rsidRPr="000825A3">
        <w:rPr>
          <w:rFonts w:ascii="Times New Roman" w:eastAsia="Times New Roman" w:hAnsi="Times New Roman" w:cs="Times New Roman"/>
          <w:sz w:val="24"/>
          <w:szCs w:val="24"/>
          <w:lang w:eastAsia="ru-RU"/>
        </w:rPr>
        <w:t xml:space="preserve">В специализированных разделах текстовой части материалов по обоснованию рассмотрена существующая ситуация с обеспеченностью территории городского округа «Город Калининград» объектами местного значения и их соответствие местным нормативам </w:t>
      </w:r>
      <w:r w:rsidRPr="000825A3">
        <w:rPr>
          <w:rFonts w:ascii="Times New Roman" w:eastAsia="Times New Roman" w:hAnsi="Times New Roman" w:cs="Times New Roman"/>
          <w:sz w:val="24"/>
          <w:szCs w:val="24"/>
          <w:lang w:eastAsia="ru-RU"/>
        </w:rPr>
        <w:lastRenderedPageBreak/>
        <w:t>градостроительного проектирования. Обоснование выбранного вариант</w:t>
      </w:r>
      <w:r w:rsidR="00E849A3" w:rsidRPr="000825A3">
        <w:rPr>
          <w:rFonts w:ascii="Times New Roman" w:eastAsia="Times New Roman" w:hAnsi="Times New Roman" w:cs="Times New Roman"/>
          <w:sz w:val="24"/>
          <w:szCs w:val="24"/>
          <w:lang w:eastAsia="ru-RU"/>
        </w:rPr>
        <w:t>ов</w:t>
      </w:r>
      <w:r w:rsidRPr="000825A3">
        <w:rPr>
          <w:rFonts w:ascii="Times New Roman" w:eastAsia="Times New Roman" w:hAnsi="Times New Roman" w:cs="Times New Roman"/>
          <w:sz w:val="24"/>
          <w:szCs w:val="24"/>
          <w:lang w:eastAsia="ru-RU"/>
        </w:rPr>
        <w:t xml:space="preserve"> размещения объектов местного значения </w:t>
      </w:r>
      <w:r w:rsidR="00E849A3" w:rsidRPr="000825A3">
        <w:rPr>
          <w:rFonts w:ascii="Times New Roman" w:eastAsia="Times New Roman" w:hAnsi="Times New Roman" w:cs="Times New Roman"/>
          <w:sz w:val="24"/>
          <w:szCs w:val="24"/>
          <w:lang w:eastAsia="ru-RU"/>
        </w:rPr>
        <w:t xml:space="preserve">и предлагаемая очередность их строительство </w:t>
      </w:r>
      <w:r w:rsidRPr="000825A3">
        <w:rPr>
          <w:rFonts w:ascii="Times New Roman" w:eastAsia="Times New Roman" w:hAnsi="Times New Roman" w:cs="Times New Roman"/>
          <w:sz w:val="24"/>
          <w:szCs w:val="24"/>
          <w:lang w:eastAsia="ru-RU"/>
        </w:rPr>
        <w:t>также выполнено в составе разделов</w:t>
      </w:r>
      <w:r w:rsidR="00E849A3" w:rsidRPr="000825A3">
        <w:rPr>
          <w:rFonts w:ascii="Times New Roman" w:eastAsia="Times New Roman" w:hAnsi="Times New Roman" w:cs="Times New Roman"/>
          <w:sz w:val="24"/>
          <w:szCs w:val="24"/>
          <w:lang w:eastAsia="ru-RU"/>
        </w:rPr>
        <w:t xml:space="preserve"> настоящей пояснительной записки</w:t>
      </w:r>
      <w:r w:rsidRPr="000825A3">
        <w:rPr>
          <w:rFonts w:ascii="Times New Roman" w:eastAsia="Times New Roman" w:hAnsi="Times New Roman" w:cs="Times New Roman"/>
          <w:sz w:val="24"/>
          <w:szCs w:val="24"/>
          <w:lang w:eastAsia="ru-RU"/>
        </w:rPr>
        <w:t>.</w:t>
      </w:r>
    </w:p>
    <w:p w14:paraId="14C51167" w14:textId="77777777" w:rsidR="00C106C9" w:rsidRPr="000825A3" w:rsidRDefault="00C106C9" w:rsidP="00AF7C26">
      <w:pPr>
        <w:rPr>
          <w:rFonts w:ascii="Times New Roman" w:hAnsi="Times New Roman" w:cs="Times New Roman"/>
        </w:rPr>
      </w:pPr>
    </w:p>
    <w:p w14:paraId="67395F1A" w14:textId="77777777" w:rsidR="00C106C9" w:rsidRPr="000825A3" w:rsidRDefault="00C106C9" w:rsidP="00AF7C26">
      <w:pPr>
        <w:rPr>
          <w:rFonts w:ascii="Times New Roman" w:hAnsi="Times New Roman" w:cs="Times New Roman"/>
        </w:rPr>
        <w:sectPr w:rsidR="00C106C9" w:rsidRPr="000825A3" w:rsidSect="00064C7B">
          <w:headerReference w:type="even" r:id="rId120"/>
          <w:headerReference w:type="default" r:id="rId121"/>
          <w:footerReference w:type="even" r:id="rId122"/>
          <w:footerReference w:type="default" r:id="rId123"/>
          <w:pgSz w:w="11906" w:h="16838"/>
          <w:pgMar w:top="1276" w:right="850" w:bottom="1276" w:left="1418" w:header="708" w:footer="361" w:gutter="0"/>
          <w:cols w:space="708"/>
          <w:docGrid w:linePitch="360"/>
        </w:sectPr>
      </w:pPr>
    </w:p>
    <w:p w14:paraId="1F025B9D" w14:textId="77777777" w:rsidR="00A83E0D" w:rsidRPr="000825A3" w:rsidRDefault="00A83E0D" w:rsidP="003805DF">
      <w:pPr>
        <w:pStyle w:val="22"/>
        <w:numPr>
          <w:ilvl w:val="0"/>
          <w:numId w:val="1"/>
        </w:numPr>
        <w:spacing w:before="240" w:after="240"/>
        <w:ind w:left="709" w:hanging="709"/>
        <w:rPr>
          <w:rFonts w:ascii="Times New Roman" w:hAnsi="Times New Roman" w:cs="Times New Roman"/>
        </w:rPr>
      </w:pPr>
      <w:bookmarkStart w:id="106" w:name="_Toc379818129"/>
      <w:bookmarkStart w:id="107" w:name="_Toc380350691"/>
      <w:bookmarkStart w:id="108" w:name="_Toc454214596"/>
      <w:r w:rsidRPr="000825A3">
        <w:rPr>
          <w:rFonts w:ascii="Times New Roman" w:hAnsi="Times New Roman" w:cs="Times New Roman"/>
        </w:rPr>
        <w:lastRenderedPageBreak/>
        <w:t>Баланс территорий городского округа</w:t>
      </w:r>
      <w:bookmarkEnd w:id="106"/>
      <w:bookmarkEnd w:id="107"/>
      <w:bookmarkEnd w:id="108"/>
    </w:p>
    <w:p w14:paraId="3881507B" w14:textId="77777777" w:rsidR="00D57D3E" w:rsidRPr="000825A3" w:rsidRDefault="00A83E0D" w:rsidP="003805DF">
      <w:pPr>
        <w:pStyle w:val="32"/>
        <w:numPr>
          <w:ilvl w:val="1"/>
          <w:numId w:val="1"/>
        </w:numPr>
        <w:ind w:left="709" w:hanging="709"/>
        <w:rPr>
          <w:rFonts w:ascii="Times New Roman" w:hAnsi="Times New Roman" w:cs="Times New Roman"/>
        </w:rPr>
      </w:pPr>
      <w:bookmarkStart w:id="109" w:name="_Toc454214597"/>
      <w:r w:rsidRPr="000825A3">
        <w:rPr>
          <w:rFonts w:ascii="Times New Roman" w:hAnsi="Times New Roman" w:cs="Times New Roman"/>
        </w:rPr>
        <w:t>Современное положение</w:t>
      </w:r>
      <w:bookmarkEnd w:id="109"/>
    </w:p>
    <w:p w14:paraId="53F94C3C" w14:textId="77777777" w:rsidR="00321AFE" w:rsidRPr="000825A3" w:rsidRDefault="00321AFE" w:rsidP="00321AFE">
      <w:pPr>
        <w:rPr>
          <w:rFonts w:ascii="Times New Roman" w:hAnsi="Times New Roman" w:cs="Times New Roman"/>
        </w:rPr>
      </w:pPr>
    </w:p>
    <w:tbl>
      <w:tblPr>
        <w:tblW w:w="5000" w:type="pct"/>
        <w:tblLayout w:type="fixed"/>
        <w:tblLook w:val="04A0" w:firstRow="1" w:lastRow="0" w:firstColumn="1" w:lastColumn="0" w:noHBand="0" w:noVBand="1"/>
      </w:tblPr>
      <w:tblGrid>
        <w:gridCol w:w="620"/>
        <w:gridCol w:w="186"/>
        <w:gridCol w:w="63"/>
        <w:gridCol w:w="247"/>
        <w:gridCol w:w="1475"/>
        <w:gridCol w:w="1101"/>
        <w:gridCol w:w="1041"/>
        <w:gridCol w:w="1122"/>
        <w:gridCol w:w="982"/>
        <w:gridCol w:w="982"/>
        <w:gridCol w:w="982"/>
        <w:gridCol w:w="982"/>
        <w:gridCol w:w="982"/>
        <w:gridCol w:w="935"/>
        <w:gridCol w:w="1029"/>
        <w:gridCol w:w="982"/>
        <w:gridCol w:w="1403"/>
        <w:gridCol w:w="1403"/>
        <w:gridCol w:w="1262"/>
        <w:gridCol w:w="1122"/>
        <w:gridCol w:w="1254"/>
        <w:gridCol w:w="1097"/>
      </w:tblGrid>
      <w:tr w:rsidR="00F22B27" w:rsidRPr="000825A3" w14:paraId="52AB0302" w14:textId="77777777" w:rsidTr="00A42362">
        <w:trPr>
          <w:trHeight w:val="600"/>
          <w:tblHeader/>
        </w:trPr>
        <w:tc>
          <w:tcPr>
            <w:tcW w:w="610" w:type="pct"/>
            <w:gridSpan w:val="5"/>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DEE7390"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Наименование показателя:</w:t>
            </w:r>
          </w:p>
        </w:tc>
        <w:tc>
          <w:tcPr>
            <w:tcW w:w="259"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D42604"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proofErr w:type="spellStart"/>
            <w:r w:rsidRPr="000825A3">
              <w:rPr>
                <w:rFonts w:ascii="Times New Roman" w:eastAsia="Times New Roman" w:hAnsi="Times New Roman" w:cs="Times New Roman"/>
                <w:b/>
                <w:sz w:val="22"/>
                <w:szCs w:val="22"/>
                <w:lang w:eastAsia="ru-RU"/>
              </w:rPr>
              <w:t>ед.изм</w:t>
            </w:r>
            <w:proofErr w:type="spellEnd"/>
            <w:r w:rsidRPr="000825A3">
              <w:rPr>
                <w:rFonts w:ascii="Times New Roman" w:eastAsia="Times New Roman" w:hAnsi="Times New Roman" w:cs="Times New Roman"/>
                <w:b/>
                <w:sz w:val="22"/>
                <w:szCs w:val="22"/>
                <w:lang w:eastAsia="ru-RU"/>
              </w:rPr>
              <w:t>.</w:t>
            </w:r>
          </w:p>
        </w:tc>
        <w:tc>
          <w:tcPr>
            <w:tcW w:w="245"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C344F6"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 целом по городу</w:t>
            </w:r>
          </w:p>
        </w:tc>
        <w:tc>
          <w:tcPr>
            <w:tcW w:w="3333" w:type="pct"/>
            <w:gridSpan w:val="1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6398595"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планировочные районы:</w:t>
            </w:r>
          </w:p>
        </w:tc>
        <w:tc>
          <w:tcPr>
            <w:tcW w:w="295"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7C67468"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промышленно-портовый пояс</w:t>
            </w:r>
          </w:p>
        </w:tc>
        <w:tc>
          <w:tcPr>
            <w:tcW w:w="258"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36C7400"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прочие территории</w:t>
            </w:r>
          </w:p>
        </w:tc>
      </w:tr>
      <w:tr w:rsidR="00F22B27" w:rsidRPr="000825A3" w14:paraId="08C4EAD5" w14:textId="77777777" w:rsidTr="00A42362">
        <w:trPr>
          <w:trHeight w:val="1002"/>
          <w:tblHeader/>
        </w:trPr>
        <w:tc>
          <w:tcPr>
            <w:tcW w:w="610" w:type="pct"/>
            <w:gridSpan w:val="5"/>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9F49DC" w14:textId="77777777" w:rsidR="00D57D3E" w:rsidRPr="000825A3" w:rsidRDefault="00D57D3E" w:rsidP="00D57D3E">
            <w:pPr>
              <w:spacing w:before="0" w:after="0" w:line="240" w:lineRule="auto"/>
              <w:rPr>
                <w:rFonts w:ascii="Times New Roman" w:eastAsia="Times New Roman" w:hAnsi="Times New Roman" w:cs="Times New Roman"/>
                <w:b/>
                <w:sz w:val="22"/>
                <w:szCs w:val="22"/>
                <w:lang w:eastAsia="ru-RU"/>
              </w:rPr>
            </w:pPr>
          </w:p>
        </w:tc>
        <w:tc>
          <w:tcPr>
            <w:tcW w:w="259"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E12023" w14:textId="77777777" w:rsidR="00D57D3E" w:rsidRPr="000825A3" w:rsidRDefault="00D57D3E" w:rsidP="00D57D3E">
            <w:pPr>
              <w:spacing w:before="0" w:after="0" w:line="240" w:lineRule="auto"/>
              <w:rPr>
                <w:rFonts w:ascii="Times New Roman" w:eastAsia="Times New Roman" w:hAnsi="Times New Roman" w:cs="Times New Roman"/>
                <w:b/>
                <w:sz w:val="22"/>
                <w:szCs w:val="22"/>
                <w:lang w:eastAsia="ru-RU"/>
              </w:rPr>
            </w:pPr>
          </w:p>
        </w:tc>
        <w:tc>
          <w:tcPr>
            <w:tcW w:w="24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9AC6CA" w14:textId="77777777" w:rsidR="00D57D3E" w:rsidRPr="000825A3" w:rsidRDefault="00D57D3E" w:rsidP="00D57D3E">
            <w:pPr>
              <w:spacing w:before="0" w:after="0" w:line="240" w:lineRule="auto"/>
              <w:rPr>
                <w:rFonts w:ascii="Times New Roman" w:eastAsia="Times New Roman" w:hAnsi="Times New Roman" w:cs="Times New Roman"/>
                <w:b/>
                <w:sz w:val="22"/>
                <w:szCs w:val="22"/>
                <w:lang w:eastAsia="ru-RU"/>
              </w:rPr>
            </w:pPr>
          </w:p>
        </w:tc>
        <w:tc>
          <w:tcPr>
            <w:tcW w:w="264" w:type="pct"/>
            <w:tcBorders>
              <w:top w:val="nil"/>
              <w:left w:val="nil"/>
              <w:bottom w:val="single" w:sz="4" w:space="0" w:color="auto"/>
              <w:right w:val="single" w:sz="4" w:space="0" w:color="auto"/>
            </w:tcBorders>
            <w:shd w:val="clear" w:color="auto" w:fill="BFBFBF" w:themeFill="background1" w:themeFillShade="BF"/>
            <w:noWrap/>
            <w:hideMark/>
          </w:tcPr>
          <w:p w14:paraId="01C918B1"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ВСЕГО:</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1AC4E198"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Центральный</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0E0F4CE8"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1-ый Западный</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7C060BBC"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2-ой Западный</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0EFD38FD"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Северный</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238007F8"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Северо-Восточный</w:t>
            </w:r>
          </w:p>
        </w:tc>
        <w:tc>
          <w:tcPr>
            <w:tcW w:w="220" w:type="pct"/>
            <w:tcBorders>
              <w:top w:val="nil"/>
              <w:left w:val="nil"/>
              <w:bottom w:val="single" w:sz="4" w:space="0" w:color="auto"/>
              <w:right w:val="single" w:sz="4" w:space="0" w:color="auto"/>
            </w:tcBorders>
            <w:shd w:val="clear" w:color="auto" w:fill="BFBFBF" w:themeFill="background1" w:themeFillShade="BF"/>
            <w:hideMark/>
          </w:tcPr>
          <w:p w14:paraId="01BE8891"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Восточный</w:t>
            </w:r>
          </w:p>
        </w:tc>
        <w:tc>
          <w:tcPr>
            <w:tcW w:w="242" w:type="pct"/>
            <w:tcBorders>
              <w:top w:val="nil"/>
              <w:left w:val="nil"/>
              <w:bottom w:val="single" w:sz="4" w:space="0" w:color="auto"/>
              <w:right w:val="single" w:sz="4" w:space="0" w:color="auto"/>
            </w:tcBorders>
            <w:shd w:val="clear" w:color="auto" w:fill="BFBFBF" w:themeFill="background1" w:themeFillShade="BF"/>
            <w:hideMark/>
          </w:tcPr>
          <w:p w14:paraId="0589E37E"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Южный</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15E910D3"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Юго-Западный</w:t>
            </w:r>
          </w:p>
        </w:tc>
        <w:tc>
          <w:tcPr>
            <w:tcW w:w="330" w:type="pct"/>
            <w:tcBorders>
              <w:top w:val="nil"/>
              <w:left w:val="nil"/>
              <w:bottom w:val="single" w:sz="4" w:space="0" w:color="auto"/>
              <w:right w:val="single" w:sz="4" w:space="0" w:color="auto"/>
            </w:tcBorders>
            <w:shd w:val="clear" w:color="auto" w:fill="BFBFBF" w:themeFill="background1" w:themeFillShade="BF"/>
            <w:hideMark/>
          </w:tcPr>
          <w:p w14:paraId="29373407"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Юго-Восточный</w:t>
            </w:r>
          </w:p>
        </w:tc>
        <w:tc>
          <w:tcPr>
            <w:tcW w:w="330" w:type="pct"/>
            <w:tcBorders>
              <w:top w:val="nil"/>
              <w:left w:val="nil"/>
              <w:bottom w:val="single" w:sz="4" w:space="0" w:color="auto"/>
              <w:right w:val="single" w:sz="4" w:space="0" w:color="auto"/>
            </w:tcBorders>
            <w:shd w:val="clear" w:color="auto" w:fill="BFBFBF" w:themeFill="background1" w:themeFillShade="BF"/>
            <w:hideMark/>
          </w:tcPr>
          <w:p w14:paraId="45D3C2C7"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"Космодемьянский"</w:t>
            </w:r>
          </w:p>
        </w:tc>
        <w:tc>
          <w:tcPr>
            <w:tcW w:w="297" w:type="pct"/>
            <w:tcBorders>
              <w:top w:val="nil"/>
              <w:left w:val="nil"/>
              <w:bottom w:val="single" w:sz="4" w:space="0" w:color="auto"/>
              <w:right w:val="single" w:sz="4" w:space="0" w:color="auto"/>
            </w:tcBorders>
            <w:shd w:val="clear" w:color="auto" w:fill="BFBFBF" w:themeFill="background1" w:themeFillShade="BF"/>
            <w:hideMark/>
          </w:tcPr>
          <w:p w14:paraId="67E42066"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"Прибрежный"</w:t>
            </w:r>
          </w:p>
        </w:tc>
        <w:tc>
          <w:tcPr>
            <w:tcW w:w="264" w:type="pct"/>
            <w:tcBorders>
              <w:top w:val="nil"/>
              <w:left w:val="nil"/>
              <w:bottom w:val="single" w:sz="4" w:space="0" w:color="auto"/>
              <w:right w:val="single" w:sz="4" w:space="0" w:color="auto"/>
            </w:tcBorders>
            <w:shd w:val="clear" w:color="auto" w:fill="BFBFBF" w:themeFill="background1" w:themeFillShade="BF"/>
            <w:hideMark/>
          </w:tcPr>
          <w:p w14:paraId="35BBD1F5" w14:textId="77777777" w:rsidR="00D57D3E" w:rsidRPr="000825A3" w:rsidRDefault="00D57D3E" w:rsidP="00D57D3E">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"Чкаловск"</w:t>
            </w:r>
          </w:p>
        </w:tc>
        <w:tc>
          <w:tcPr>
            <w:tcW w:w="29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7262DF" w14:textId="77777777" w:rsidR="00D57D3E" w:rsidRPr="000825A3" w:rsidRDefault="00D57D3E" w:rsidP="00D57D3E">
            <w:pPr>
              <w:spacing w:before="0" w:after="0" w:line="240" w:lineRule="auto"/>
              <w:rPr>
                <w:rFonts w:ascii="Times New Roman" w:eastAsia="Times New Roman" w:hAnsi="Times New Roman" w:cs="Times New Roman"/>
                <w:b/>
                <w:sz w:val="22"/>
                <w:szCs w:val="22"/>
                <w:lang w:eastAsia="ru-RU"/>
              </w:rPr>
            </w:pPr>
          </w:p>
        </w:tc>
        <w:tc>
          <w:tcPr>
            <w:tcW w:w="258"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47C7B3" w14:textId="77777777" w:rsidR="00D57D3E" w:rsidRPr="000825A3" w:rsidRDefault="00D57D3E" w:rsidP="00D57D3E">
            <w:pPr>
              <w:spacing w:before="0" w:after="0" w:line="240" w:lineRule="auto"/>
              <w:rPr>
                <w:rFonts w:ascii="Times New Roman" w:eastAsia="Times New Roman" w:hAnsi="Times New Roman" w:cs="Times New Roman"/>
                <w:b/>
                <w:sz w:val="22"/>
                <w:szCs w:val="22"/>
                <w:lang w:eastAsia="ru-RU"/>
              </w:rPr>
            </w:pPr>
          </w:p>
        </w:tc>
      </w:tr>
      <w:tr w:rsidR="00F22B27" w:rsidRPr="000825A3" w14:paraId="4BCC2101" w14:textId="77777777" w:rsidTr="00F22B27">
        <w:trPr>
          <w:trHeight w:val="102"/>
        </w:trPr>
        <w:tc>
          <w:tcPr>
            <w:tcW w:w="146" w:type="pct"/>
            <w:tcBorders>
              <w:top w:val="single" w:sz="4" w:space="0" w:color="auto"/>
              <w:left w:val="nil"/>
              <w:bottom w:val="nil"/>
              <w:right w:val="nil"/>
            </w:tcBorders>
            <w:shd w:val="clear" w:color="auto" w:fill="auto"/>
            <w:noWrap/>
            <w:vAlign w:val="center"/>
            <w:hideMark/>
          </w:tcPr>
          <w:p w14:paraId="0571B354"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464" w:type="pct"/>
            <w:gridSpan w:val="4"/>
            <w:tcBorders>
              <w:top w:val="single" w:sz="4" w:space="0" w:color="auto"/>
              <w:left w:val="nil"/>
              <w:bottom w:val="nil"/>
              <w:right w:val="nil"/>
            </w:tcBorders>
            <w:shd w:val="clear" w:color="auto" w:fill="auto"/>
            <w:noWrap/>
            <w:vAlign w:val="center"/>
            <w:hideMark/>
          </w:tcPr>
          <w:p w14:paraId="75F95359"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59" w:type="pct"/>
            <w:tcBorders>
              <w:top w:val="single" w:sz="4" w:space="0" w:color="auto"/>
              <w:left w:val="nil"/>
              <w:bottom w:val="nil"/>
              <w:right w:val="nil"/>
            </w:tcBorders>
            <w:shd w:val="clear" w:color="auto" w:fill="auto"/>
            <w:vAlign w:val="center"/>
            <w:hideMark/>
          </w:tcPr>
          <w:p w14:paraId="78FF7DDE"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45" w:type="pct"/>
            <w:tcBorders>
              <w:top w:val="single" w:sz="4" w:space="0" w:color="auto"/>
              <w:left w:val="nil"/>
              <w:bottom w:val="nil"/>
              <w:right w:val="nil"/>
            </w:tcBorders>
            <w:shd w:val="clear" w:color="auto" w:fill="auto"/>
            <w:vAlign w:val="center"/>
            <w:hideMark/>
          </w:tcPr>
          <w:p w14:paraId="7C8CB1E5"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64" w:type="pct"/>
            <w:tcBorders>
              <w:top w:val="nil"/>
              <w:left w:val="nil"/>
              <w:bottom w:val="nil"/>
              <w:right w:val="nil"/>
            </w:tcBorders>
            <w:shd w:val="clear" w:color="auto" w:fill="auto"/>
            <w:noWrap/>
            <w:vAlign w:val="center"/>
            <w:hideMark/>
          </w:tcPr>
          <w:p w14:paraId="3C918EF6"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31" w:type="pct"/>
            <w:tcBorders>
              <w:top w:val="nil"/>
              <w:left w:val="nil"/>
              <w:bottom w:val="nil"/>
              <w:right w:val="nil"/>
            </w:tcBorders>
            <w:shd w:val="clear" w:color="auto" w:fill="auto"/>
            <w:hideMark/>
          </w:tcPr>
          <w:p w14:paraId="37263515"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31" w:type="pct"/>
            <w:tcBorders>
              <w:top w:val="nil"/>
              <w:left w:val="nil"/>
              <w:bottom w:val="nil"/>
              <w:right w:val="nil"/>
            </w:tcBorders>
            <w:shd w:val="clear" w:color="auto" w:fill="auto"/>
            <w:hideMark/>
          </w:tcPr>
          <w:p w14:paraId="4FCF2591"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31" w:type="pct"/>
            <w:tcBorders>
              <w:top w:val="nil"/>
              <w:left w:val="nil"/>
              <w:bottom w:val="nil"/>
              <w:right w:val="nil"/>
            </w:tcBorders>
            <w:shd w:val="clear" w:color="auto" w:fill="auto"/>
            <w:hideMark/>
          </w:tcPr>
          <w:p w14:paraId="58E11BB1"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31" w:type="pct"/>
            <w:tcBorders>
              <w:top w:val="nil"/>
              <w:left w:val="nil"/>
              <w:bottom w:val="nil"/>
              <w:right w:val="nil"/>
            </w:tcBorders>
            <w:shd w:val="clear" w:color="auto" w:fill="auto"/>
            <w:hideMark/>
          </w:tcPr>
          <w:p w14:paraId="4EF04458"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31" w:type="pct"/>
            <w:tcBorders>
              <w:top w:val="nil"/>
              <w:left w:val="nil"/>
              <w:bottom w:val="nil"/>
              <w:right w:val="nil"/>
            </w:tcBorders>
            <w:shd w:val="clear" w:color="auto" w:fill="auto"/>
            <w:hideMark/>
          </w:tcPr>
          <w:p w14:paraId="727AC526"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20" w:type="pct"/>
            <w:tcBorders>
              <w:top w:val="nil"/>
              <w:left w:val="nil"/>
              <w:bottom w:val="nil"/>
              <w:right w:val="nil"/>
            </w:tcBorders>
            <w:shd w:val="clear" w:color="auto" w:fill="auto"/>
            <w:hideMark/>
          </w:tcPr>
          <w:p w14:paraId="6AEA3332"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42" w:type="pct"/>
            <w:tcBorders>
              <w:top w:val="nil"/>
              <w:left w:val="nil"/>
              <w:bottom w:val="nil"/>
              <w:right w:val="nil"/>
            </w:tcBorders>
            <w:shd w:val="clear" w:color="auto" w:fill="auto"/>
            <w:hideMark/>
          </w:tcPr>
          <w:p w14:paraId="35BAF0B0"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31" w:type="pct"/>
            <w:tcBorders>
              <w:top w:val="nil"/>
              <w:left w:val="nil"/>
              <w:bottom w:val="nil"/>
              <w:right w:val="nil"/>
            </w:tcBorders>
            <w:shd w:val="clear" w:color="auto" w:fill="auto"/>
            <w:hideMark/>
          </w:tcPr>
          <w:p w14:paraId="5FB05C96"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330" w:type="pct"/>
            <w:tcBorders>
              <w:top w:val="nil"/>
              <w:left w:val="nil"/>
              <w:bottom w:val="nil"/>
              <w:right w:val="nil"/>
            </w:tcBorders>
            <w:shd w:val="clear" w:color="auto" w:fill="auto"/>
            <w:hideMark/>
          </w:tcPr>
          <w:p w14:paraId="0BDCDFBB"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330" w:type="pct"/>
            <w:tcBorders>
              <w:top w:val="nil"/>
              <w:left w:val="nil"/>
              <w:bottom w:val="nil"/>
              <w:right w:val="nil"/>
            </w:tcBorders>
            <w:shd w:val="clear" w:color="auto" w:fill="auto"/>
            <w:hideMark/>
          </w:tcPr>
          <w:p w14:paraId="337FB85D"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97" w:type="pct"/>
            <w:tcBorders>
              <w:top w:val="nil"/>
              <w:left w:val="nil"/>
              <w:bottom w:val="nil"/>
              <w:right w:val="nil"/>
            </w:tcBorders>
            <w:shd w:val="clear" w:color="auto" w:fill="auto"/>
            <w:hideMark/>
          </w:tcPr>
          <w:p w14:paraId="45D0A0CD"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64" w:type="pct"/>
            <w:tcBorders>
              <w:top w:val="nil"/>
              <w:left w:val="nil"/>
              <w:bottom w:val="nil"/>
              <w:right w:val="nil"/>
            </w:tcBorders>
            <w:shd w:val="clear" w:color="auto" w:fill="auto"/>
            <w:hideMark/>
          </w:tcPr>
          <w:p w14:paraId="6FB5AA38"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95" w:type="pct"/>
            <w:tcBorders>
              <w:top w:val="single" w:sz="4" w:space="0" w:color="auto"/>
              <w:left w:val="nil"/>
              <w:bottom w:val="nil"/>
              <w:right w:val="nil"/>
            </w:tcBorders>
            <w:shd w:val="clear" w:color="auto" w:fill="auto"/>
            <w:hideMark/>
          </w:tcPr>
          <w:p w14:paraId="275006B4"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c>
          <w:tcPr>
            <w:tcW w:w="258" w:type="pct"/>
            <w:tcBorders>
              <w:top w:val="single" w:sz="4" w:space="0" w:color="auto"/>
              <w:left w:val="nil"/>
              <w:bottom w:val="nil"/>
              <w:right w:val="nil"/>
            </w:tcBorders>
            <w:shd w:val="clear" w:color="auto" w:fill="auto"/>
            <w:hideMark/>
          </w:tcPr>
          <w:p w14:paraId="441DF1A5" w14:textId="77777777" w:rsidR="00D57D3E" w:rsidRPr="000825A3" w:rsidRDefault="00D57D3E" w:rsidP="00D57D3E">
            <w:pPr>
              <w:spacing w:before="0" w:after="0" w:line="240" w:lineRule="auto"/>
              <w:jc w:val="center"/>
              <w:rPr>
                <w:rFonts w:ascii="Times New Roman" w:eastAsia="Times New Roman" w:hAnsi="Times New Roman" w:cs="Times New Roman"/>
                <w:sz w:val="12"/>
                <w:szCs w:val="12"/>
                <w:lang w:eastAsia="ru-RU"/>
              </w:rPr>
            </w:pPr>
          </w:p>
        </w:tc>
      </w:tr>
      <w:tr w:rsidR="00FF0599" w:rsidRPr="000825A3" w14:paraId="41B4B336" w14:textId="77777777" w:rsidTr="00F22B27">
        <w:trPr>
          <w:trHeight w:val="300"/>
        </w:trPr>
        <w:tc>
          <w:tcPr>
            <w:tcW w:w="610" w:type="pct"/>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11B09F0" w14:textId="77777777" w:rsidR="00FF0599" w:rsidRPr="000825A3" w:rsidRDefault="00FF0599" w:rsidP="00D57D3E">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ОБЩАЯ ПЛОЩАДЬ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35592F94"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3983101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22419,49</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40E101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13443,96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A8BF6E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1316,90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68AFC5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2238,74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CFE7C7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1275,73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9F93D7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1330,23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9B8CBF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1143,70</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2175774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1154,04</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326CDF1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1279,95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5B847F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456,93</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59AD557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2027,75</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69B4EA2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600,75</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5C86F8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172,37</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4102259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446,87</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0A68AFA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2327,80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6D2864E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6647,73</w:t>
            </w:r>
          </w:p>
        </w:tc>
      </w:tr>
      <w:tr w:rsidR="00FF0599" w:rsidRPr="000825A3" w14:paraId="49C29B22" w14:textId="77777777" w:rsidTr="00F22B27">
        <w:trPr>
          <w:trHeight w:val="300"/>
        </w:trPr>
        <w:tc>
          <w:tcPr>
            <w:tcW w:w="610" w:type="pct"/>
            <w:gridSpan w:val="5"/>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4C4BF3A9" w14:textId="77777777" w:rsidR="00FF0599" w:rsidRPr="000825A3" w:rsidRDefault="00FF0599" w:rsidP="00D57D3E">
            <w:pPr>
              <w:spacing w:before="0" w:after="0" w:line="240" w:lineRule="auto"/>
              <w:rPr>
                <w:rFonts w:ascii="Times New Roman" w:eastAsia="Times New Roman" w:hAnsi="Times New Roman" w:cs="Times New Roman"/>
                <w:b/>
                <w:bCs/>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18CF7A75"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6A9988B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100,00 </w:t>
            </w:r>
          </w:p>
        </w:tc>
        <w:tc>
          <w:tcPr>
            <w:tcW w:w="264" w:type="pct"/>
            <w:tcBorders>
              <w:top w:val="nil"/>
              <w:left w:val="nil"/>
              <w:bottom w:val="single" w:sz="4" w:space="0" w:color="auto"/>
              <w:right w:val="single" w:sz="4" w:space="0" w:color="auto"/>
            </w:tcBorders>
            <w:shd w:val="clear" w:color="auto" w:fill="auto"/>
            <w:noWrap/>
            <w:vAlign w:val="center"/>
            <w:hideMark/>
          </w:tcPr>
          <w:p w14:paraId="1F1F70E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59,97 </w:t>
            </w:r>
          </w:p>
        </w:tc>
        <w:tc>
          <w:tcPr>
            <w:tcW w:w="231" w:type="pct"/>
            <w:tcBorders>
              <w:top w:val="nil"/>
              <w:left w:val="nil"/>
              <w:bottom w:val="single" w:sz="4" w:space="0" w:color="auto"/>
              <w:right w:val="single" w:sz="4" w:space="0" w:color="auto"/>
            </w:tcBorders>
            <w:shd w:val="clear" w:color="auto" w:fill="auto"/>
            <w:noWrap/>
            <w:vAlign w:val="center"/>
            <w:hideMark/>
          </w:tcPr>
          <w:p w14:paraId="143B61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5,87 </w:t>
            </w:r>
          </w:p>
        </w:tc>
        <w:tc>
          <w:tcPr>
            <w:tcW w:w="231" w:type="pct"/>
            <w:tcBorders>
              <w:top w:val="nil"/>
              <w:left w:val="nil"/>
              <w:bottom w:val="single" w:sz="4" w:space="0" w:color="auto"/>
              <w:right w:val="single" w:sz="4" w:space="0" w:color="auto"/>
            </w:tcBorders>
            <w:shd w:val="clear" w:color="auto" w:fill="auto"/>
            <w:noWrap/>
            <w:vAlign w:val="center"/>
            <w:hideMark/>
          </w:tcPr>
          <w:p w14:paraId="451C2B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9,99 </w:t>
            </w:r>
          </w:p>
        </w:tc>
        <w:tc>
          <w:tcPr>
            <w:tcW w:w="231" w:type="pct"/>
            <w:tcBorders>
              <w:top w:val="nil"/>
              <w:left w:val="nil"/>
              <w:bottom w:val="single" w:sz="4" w:space="0" w:color="auto"/>
              <w:right w:val="single" w:sz="4" w:space="0" w:color="auto"/>
            </w:tcBorders>
            <w:shd w:val="clear" w:color="auto" w:fill="auto"/>
            <w:noWrap/>
            <w:vAlign w:val="center"/>
            <w:hideMark/>
          </w:tcPr>
          <w:p w14:paraId="64B651C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5,69 </w:t>
            </w:r>
          </w:p>
        </w:tc>
        <w:tc>
          <w:tcPr>
            <w:tcW w:w="231" w:type="pct"/>
            <w:tcBorders>
              <w:top w:val="nil"/>
              <w:left w:val="nil"/>
              <w:bottom w:val="single" w:sz="4" w:space="0" w:color="auto"/>
              <w:right w:val="single" w:sz="4" w:space="0" w:color="auto"/>
            </w:tcBorders>
            <w:shd w:val="clear" w:color="auto" w:fill="auto"/>
            <w:noWrap/>
            <w:vAlign w:val="center"/>
            <w:hideMark/>
          </w:tcPr>
          <w:p w14:paraId="416C6EE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5,93 </w:t>
            </w:r>
          </w:p>
        </w:tc>
        <w:tc>
          <w:tcPr>
            <w:tcW w:w="231" w:type="pct"/>
            <w:tcBorders>
              <w:top w:val="nil"/>
              <w:left w:val="nil"/>
              <w:bottom w:val="single" w:sz="4" w:space="0" w:color="auto"/>
              <w:right w:val="single" w:sz="4" w:space="0" w:color="auto"/>
            </w:tcBorders>
            <w:shd w:val="clear" w:color="auto" w:fill="auto"/>
            <w:noWrap/>
            <w:vAlign w:val="center"/>
            <w:hideMark/>
          </w:tcPr>
          <w:p w14:paraId="77E84AF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5,10 </w:t>
            </w:r>
          </w:p>
        </w:tc>
        <w:tc>
          <w:tcPr>
            <w:tcW w:w="220" w:type="pct"/>
            <w:tcBorders>
              <w:top w:val="nil"/>
              <w:left w:val="nil"/>
              <w:bottom w:val="single" w:sz="4" w:space="0" w:color="auto"/>
              <w:right w:val="single" w:sz="4" w:space="0" w:color="auto"/>
            </w:tcBorders>
            <w:shd w:val="clear" w:color="auto" w:fill="auto"/>
            <w:noWrap/>
            <w:vAlign w:val="center"/>
            <w:hideMark/>
          </w:tcPr>
          <w:p w14:paraId="258FFF6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5,15 </w:t>
            </w:r>
          </w:p>
        </w:tc>
        <w:tc>
          <w:tcPr>
            <w:tcW w:w="242" w:type="pct"/>
            <w:tcBorders>
              <w:top w:val="nil"/>
              <w:left w:val="nil"/>
              <w:bottom w:val="single" w:sz="4" w:space="0" w:color="auto"/>
              <w:right w:val="single" w:sz="4" w:space="0" w:color="auto"/>
            </w:tcBorders>
            <w:shd w:val="clear" w:color="auto" w:fill="auto"/>
            <w:noWrap/>
            <w:vAlign w:val="center"/>
            <w:hideMark/>
          </w:tcPr>
          <w:p w14:paraId="2045019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5,71 </w:t>
            </w:r>
          </w:p>
        </w:tc>
        <w:tc>
          <w:tcPr>
            <w:tcW w:w="231" w:type="pct"/>
            <w:tcBorders>
              <w:top w:val="nil"/>
              <w:left w:val="nil"/>
              <w:bottom w:val="single" w:sz="4" w:space="0" w:color="auto"/>
              <w:right w:val="single" w:sz="4" w:space="0" w:color="auto"/>
            </w:tcBorders>
            <w:shd w:val="clear" w:color="auto" w:fill="auto"/>
            <w:noWrap/>
            <w:vAlign w:val="center"/>
            <w:hideMark/>
          </w:tcPr>
          <w:p w14:paraId="125A86B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2,04 </w:t>
            </w:r>
          </w:p>
        </w:tc>
        <w:tc>
          <w:tcPr>
            <w:tcW w:w="330" w:type="pct"/>
            <w:tcBorders>
              <w:top w:val="nil"/>
              <w:left w:val="nil"/>
              <w:bottom w:val="single" w:sz="4" w:space="0" w:color="auto"/>
              <w:right w:val="single" w:sz="4" w:space="0" w:color="auto"/>
            </w:tcBorders>
            <w:shd w:val="clear" w:color="auto" w:fill="auto"/>
            <w:noWrap/>
            <w:vAlign w:val="center"/>
            <w:hideMark/>
          </w:tcPr>
          <w:p w14:paraId="35EE452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9,04 </w:t>
            </w:r>
          </w:p>
        </w:tc>
        <w:tc>
          <w:tcPr>
            <w:tcW w:w="330" w:type="pct"/>
            <w:tcBorders>
              <w:top w:val="nil"/>
              <w:left w:val="nil"/>
              <w:bottom w:val="single" w:sz="4" w:space="0" w:color="auto"/>
              <w:right w:val="single" w:sz="4" w:space="0" w:color="auto"/>
            </w:tcBorders>
            <w:shd w:val="clear" w:color="auto" w:fill="auto"/>
            <w:noWrap/>
            <w:vAlign w:val="center"/>
            <w:hideMark/>
          </w:tcPr>
          <w:p w14:paraId="10DF2DD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2,68 </w:t>
            </w:r>
          </w:p>
        </w:tc>
        <w:tc>
          <w:tcPr>
            <w:tcW w:w="297" w:type="pct"/>
            <w:tcBorders>
              <w:top w:val="nil"/>
              <w:left w:val="nil"/>
              <w:bottom w:val="single" w:sz="4" w:space="0" w:color="auto"/>
              <w:right w:val="single" w:sz="4" w:space="0" w:color="auto"/>
            </w:tcBorders>
            <w:shd w:val="clear" w:color="auto" w:fill="auto"/>
            <w:noWrap/>
            <w:vAlign w:val="center"/>
            <w:hideMark/>
          </w:tcPr>
          <w:p w14:paraId="5CEDD6E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0,77 </w:t>
            </w:r>
          </w:p>
        </w:tc>
        <w:tc>
          <w:tcPr>
            <w:tcW w:w="264" w:type="pct"/>
            <w:tcBorders>
              <w:top w:val="nil"/>
              <w:left w:val="nil"/>
              <w:bottom w:val="single" w:sz="4" w:space="0" w:color="auto"/>
              <w:right w:val="single" w:sz="4" w:space="0" w:color="auto"/>
            </w:tcBorders>
            <w:shd w:val="clear" w:color="auto" w:fill="auto"/>
            <w:noWrap/>
            <w:vAlign w:val="center"/>
            <w:hideMark/>
          </w:tcPr>
          <w:p w14:paraId="2B59972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1,99 </w:t>
            </w:r>
          </w:p>
        </w:tc>
        <w:tc>
          <w:tcPr>
            <w:tcW w:w="295" w:type="pct"/>
            <w:tcBorders>
              <w:top w:val="nil"/>
              <w:left w:val="nil"/>
              <w:bottom w:val="single" w:sz="4" w:space="0" w:color="auto"/>
              <w:right w:val="single" w:sz="4" w:space="0" w:color="auto"/>
            </w:tcBorders>
            <w:shd w:val="clear" w:color="auto" w:fill="auto"/>
            <w:noWrap/>
            <w:vAlign w:val="center"/>
            <w:hideMark/>
          </w:tcPr>
          <w:p w14:paraId="2707D6E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10,38 </w:t>
            </w:r>
          </w:p>
        </w:tc>
        <w:tc>
          <w:tcPr>
            <w:tcW w:w="258" w:type="pct"/>
            <w:tcBorders>
              <w:top w:val="nil"/>
              <w:left w:val="nil"/>
              <w:bottom w:val="single" w:sz="4" w:space="0" w:color="auto"/>
              <w:right w:val="single" w:sz="4" w:space="0" w:color="auto"/>
            </w:tcBorders>
            <w:shd w:val="clear" w:color="auto" w:fill="auto"/>
            <w:noWrap/>
            <w:vAlign w:val="center"/>
            <w:hideMark/>
          </w:tcPr>
          <w:p w14:paraId="72CD51A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29,65 </w:t>
            </w:r>
          </w:p>
        </w:tc>
      </w:tr>
      <w:tr w:rsidR="00FF0599" w:rsidRPr="000825A3" w14:paraId="5544D6A8" w14:textId="77777777" w:rsidTr="00A14EFB">
        <w:trPr>
          <w:trHeight w:val="97"/>
        </w:trPr>
        <w:tc>
          <w:tcPr>
            <w:tcW w:w="190" w:type="pct"/>
            <w:gridSpan w:val="2"/>
            <w:tcBorders>
              <w:top w:val="nil"/>
              <w:left w:val="nil"/>
              <w:bottom w:val="nil"/>
              <w:right w:val="nil"/>
            </w:tcBorders>
            <w:shd w:val="clear" w:color="auto" w:fill="auto"/>
            <w:noWrap/>
            <w:hideMark/>
          </w:tcPr>
          <w:p w14:paraId="49C63FFE" w14:textId="77777777" w:rsidR="00FF0599" w:rsidRPr="000825A3" w:rsidRDefault="00FF0599" w:rsidP="00E11067">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420" w:type="pct"/>
            <w:gridSpan w:val="3"/>
            <w:tcBorders>
              <w:top w:val="nil"/>
              <w:left w:val="nil"/>
              <w:bottom w:val="nil"/>
              <w:right w:val="nil"/>
            </w:tcBorders>
            <w:shd w:val="clear" w:color="auto" w:fill="auto"/>
            <w:hideMark/>
          </w:tcPr>
          <w:p w14:paraId="5591C88A" w14:textId="77777777" w:rsidR="00FF0599" w:rsidRPr="000825A3" w:rsidRDefault="00FF0599" w:rsidP="00A14EFB">
            <w:pPr>
              <w:spacing w:before="0" w:after="0" w:line="240" w:lineRule="auto"/>
              <w:jc w:val="center"/>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bottom"/>
            <w:hideMark/>
          </w:tcPr>
          <w:p w14:paraId="54C74B18" w14:textId="77777777" w:rsidR="00FF0599" w:rsidRPr="000825A3" w:rsidRDefault="00FF0599" w:rsidP="00A14EFB">
            <w:pPr>
              <w:spacing w:before="0" w:after="0" w:line="240" w:lineRule="auto"/>
              <w:rPr>
                <w:rFonts w:ascii="Times New Roman" w:hAnsi="Times New Roman" w:cs="Times New Roman"/>
                <w:color w:val="000000"/>
                <w:sz w:val="22"/>
                <w:szCs w:val="22"/>
              </w:rPr>
            </w:pPr>
          </w:p>
        </w:tc>
        <w:tc>
          <w:tcPr>
            <w:tcW w:w="245" w:type="pct"/>
            <w:tcBorders>
              <w:top w:val="nil"/>
              <w:left w:val="nil"/>
              <w:bottom w:val="nil"/>
              <w:right w:val="nil"/>
            </w:tcBorders>
            <w:shd w:val="clear" w:color="auto" w:fill="auto"/>
            <w:noWrap/>
            <w:vAlign w:val="bottom"/>
            <w:hideMark/>
          </w:tcPr>
          <w:p w14:paraId="7C98C64F" w14:textId="77777777" w:rsidR="00FF0599" w:rsidRPr="000825A3" w:rsidRDefault="00FF0599" w:rsidP="00A14EF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0BFCC8CD"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7BB01CF0"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E53136E"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441D40B2"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147CF6C"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AED2526"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66B6DE25"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10752C41"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7A2F61EC"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06CC904D"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70C88D4C"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58E186B5"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5EF9AF62"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2BCA3671" w14:textId="77777777" w:rsidR="00FF0599" w:rsidRPr="000825A3" w:rsidRDefault="00FF0599" w:rsidP="000012D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07975FDA" w14:textId="77777777" w:rsidR="00FF0599" w:rsidRPr="000825A3" w:rsidRDefault="00FF0599" w:rsidP="000012DB">
            <w:pPr>
              <w:spacing w:before="0" w:after="0" w:line="240" w:lineRule="auto"/>
              <w:contextualSpacing/>
              <w:jc w:val="center"/>
              <w:rPr>
                <w:rFonts w:ascii="Times New Roman" w:hAnsi="Times New Roman" w:cs="Times New Roman"/>
              </w:rPr>
            </w:pPr>
          </w:p>
        </w:tc>
      </w:tr>
      <w:tr w:rsidR="00FF0599" w:rsidRPr="000825A3" w14:paraId="0D480EA1" w14:textId="77777777" w:rsidTr="00F22B27">
        <w:trPr>
          <w:trHeight w:val="300"/>
        </w:trPr>
        <w:tc>
          <w:tcPr>
            <w:tcW w:w="610" w:type="pct"/>
            <w:gridSpan w:val="5"/>
            <w:vMerge w:val="restart"/>
            <w:tcBorders>
              <w:top w:val="single" w:sz="4" w:space="0" w:color="auto"/>
              <w:left w:val="single" w:sz="4" w:space="0" w:color="auto"/>
              <w:bottom w:val="single" w:sz="4" w:space="0" w:color="auto"/>
              <w:right w:val="single" w:sz="4" w:space="0" w:color="auto"/>
            </w:tcBorders>
            <w:shd w:val="clear" w:color="auto" w:fill="auto"/>
            <w:hideMark/>
          </w:tcPr>
          <w:p w14:paraId="4CEBC82B" w14:textId="77777777" w:rsidR="00FF0599" w:rsidRPr="000825A3" w:rsidRDefault="00FF0599" w:rsidP="00E1106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урбанизированная часть</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0C6AEAFF"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7CC5F62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12267,44</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518114E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9312,27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00AC5F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913,87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85A7B5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1863,26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23A78D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345,00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839DD5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1010,45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EEC3BC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975,45</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27BE028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844,08</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3F74E37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968,25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246487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310,65</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5D5590C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1305,91</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369F326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389,29</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145E692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128,51</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04F5943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257,55</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5C4352D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1163,33</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1DCE455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1791,84</w:t>
            </w:r>
          </w:p>
        </w:tc>
      </w:tr>
      <w:tr w:rsidR="00FF0599" w:rsidRPr="000825A3" w14:paraId="235EDBEC" w14:textId="77777777" w:rsidTr="00F22B27">
        <w:trPr>
          <w:trHeight w:val="300"/>
        </w:trPr>
        <w:tc>
          <w:tcPr>
            <w:tcW w:w="610" w:type="pct"/>
            <w:gridSpan w:val="5"/>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65E40C" w14:textId="77777777" w:rsidR="00FF0599" w:rsidRPr="000825A3" w:rsidRDefault="00FF0599" w:rsidP="00E1106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7FEA649E"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5E22ED7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54,72 </w:t>
            </w:r>
          </w:p>
        </w:tc>
        <w:tc>
          <w:tcPr>
            <w:tcW w:w="264" w:type="pct"/>
            <w:tcBorders>
              <w:top w:val="nil"/>
              <w:left w:val="nil"/>
              <w:bottom w:val="single" w:sz="4" w:space="0" w:color="auto"/>
              <w:right w:val="single" w:sz="4" w:space="0" w:color="auto"/>
            </w:tcBorders>
            <w:shd w:val="clear" w:color="auto" w:fill="auto"/>
            <w:noWrap/>
            <w:vAlign w:val="center"/>
            <w:hideMark/>
          </w:tcPr>
          <w:p w14:paraId="7CFC058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41,54 </w:t>
            </w:r>
          </w:p>
        </w:tc>
        <w:tc>
          <w:tcPr>
            <w:tcW w:w="231" w:type="pct"/>
            <w:tcBorders>
              <w:top w:val="nil"/>
              <w:left w:val="nil"/>
              <w:bottom w:val="single" w:sz="4" w:space="0" w:color="auto"/>
              <w:right w:val="single" w:sz="4" w:space="0" w:color="auto"/>
            </w:tcBorders>
            <w:shd w:val="clear" w:color="auto" w:fill="auto"/>
            <w:noWrap/>
            <w:vAlign w:val="center"/>
            <w:hideMark/>
          </w:tcPr>
          <w:p w14:paraId="6B6DFBF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4,08 </w:t>
            </w:r>
          </w:p>
        </w:tc>
        <w:tc>
          <w:tcPr>
            <w:tcW w:w="231" w:type="pct"/>
            <w:tcBorders>
              <w:top w:val="nil"/>
              <w:left w:val="nil"/>
              <w:bottom w:val="single" w:sz="4" w:space="0" w:color="auto"/>
              <w:right w:val="single" w:sz="4" w:space="0" w:color="auto"/>
            </w:tcBorders>
            <w:shd w:val="clear" w:color="auto" w:fill="auto"/>
            <w:noWrap/>
            <w:vAlign w:val="center"/>
            <w:hideMark/>
          </w:tcPr>
          <w:p w14:paraId="756720F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8,31 </w:t>
            </w:r>
          </w:p>
        </w:tc>
        <w:tc>
          <w:tcPr>
            <w:tcW w:w="231" w:type="pct"/>
            <w:tcBorders>
              <w:top w:val="nil"/>
              <w:left w:val="nil"/>
              <w:bottom w:val="single" w:sz="4" w:space="0" w:color="auto"/>
              <w:right w:val="single" w:sz="4" w:space="0" w:color="auto"/>
            </w:tcBorders>
            <w:shd w:val="clear" w:color="auto" w:fill="auto"/>
            <w:noWrap/>
            <w:vAlign w:val="center"/>
            <w:hideMark/>
          </w:tcPr>
          <w:p w14:paraId="1069A56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1,54 </w:t>
            </w:r>
          </w:p>
        </w:tc>
        <w:tc>
          <w:tcPr>
            <w:tcW w:w="231" w:type="pct"/>
            <w:tcBorders>
              <w:top w:val="nil"/>
              <w:left w:val="nil"/>
              <w:bottom w:val="single" w:sz="4" w:space="0" w:color="auto"/>
              <w:right w:val="single" w:sz="4" w:space="0" w:color="auto"/>
            </w:tcBorders>
            <w:shd w:val="clear" w:color="auto" w:fill="auto"/>
            <w:noWrap/>
            <w:vAlign w:val="center"/>
            <w:hideMark/>
          </w:tcPr>
          <w:p w14:paraId="3FFA9D3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4,51 </w:t>
            </w:r>
          </w:p>
        </w:tc>
        <w:tc>
          <w:tcPr>
            <w:tcW w:w="231" w:type="pct"/>
            <w:tcBorders>
              <w:top w:val="nil"/>
              <w:left w:val="nil"/>
              <w:bottom w:val="single" w:sz="4" w:space="0" w:color="auto"/>
              <w:right w:val="single" w:sz="4" w:space="0" w:color="auto"/>
            </w:tcBorders>
            <w:shd w:val="clear" w:color="auto" w:fill="auto"/>
            <w:noWrap/>
            <w:vAlign w:val="center"/>
            <w:hideMark/>
          </w:tcPr>
          <w:p w14:paraId="0C6DD6B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4,35 </w:t>
            </w:r>
          </w:p>
        </w:tc>
        <w:tc>
          <w:tcPr>
            <w:tcW w:w="220" w:type="pct"/>
            <w:tcBorders>
              <w:top w:val="nil"/>
              <w:left w:val="nil"/>
              <w:bottom w:val="single" w:sz="4" w:space="0" w:color="auto"/>
              <w:right w:val="single" w:sz="4" w:space="0" w:color="auto"/>
            </w:tcBorders>
            <w:shd w:val="clear" w:color="auto" w:fill="auto"/>
            <w:noWrap/>
            <w:vAlign w:val="center"/>
            <w:hideMark/>
          </w:tcPr>
          <w:p w14:paraId="6CD309D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3,76 </w:t>
            </w:r>
          </w:p>
        </w:tc>
        <w:tc>
          <w:tcPr>
            <w:tcW w:w="242" w:type="pct"/>
            <w:tcBorders>
              <w:top w:val="nil"/>
              <w:left w:val="nil"/>
              <w:bottom w:val="single" w:sz="4" w:space="0" w:color="auto"/>
              <w:right w:val="single" w:sz="4" w:space="0" w:color="auto"/>
            </w:tcBorders>
            <w:shd w:val="clear" w:color="auto" w:fill="auto"/>
            <w:noWrap/>
            <w:vAlign w:val="center"/>
            <w:hideMark/>
          </w:tcPr>
          <w:p w14:paraId="772E45E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4,32 </w:t>
            </w:r>
          </w:p>
        </w:tc>
        <w:tc>
          <w:tcPr>
            <w:tcW w:w="231" w:type="pct"/>
            <w:tcBorders>
              <w:top w:val="nil"/>
              <w:left w:val="nil"/>
              <w:bottom w:val="single" w:sz="4" w:space="0" w:color="auto"/>
              <w:right w:val="single" w:sz="4" w:space="0" w:color="auto"/>
            </w:tcBorders>
            <w:shd w:val="clear" w:color="auto" w:fill="auto"/>
            <w:noWrap/>
            <w:vAlign w:val="center"/>
            <w:hideMark/>
          </w:tcPr>
          <w:p w14:paraId="453C17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1,39 </w:t>
            </w:r>
          </w:p>
        </w:tc>
        <w:tc>
          <w:tcPr>
            <w:tcW w:w="330" w:type="pct"/>
            <w:tcBorders>
              <w:top w:val="nil"/>
              <w:left w:val="nil"/>
              <w:bottom w:val="single" w:sz="4" w:space="0" w:color="auto"/>
              <w:right w:val="single" w:sz="4" w:space="0" w:color="auto"/>
            </w:tcBorders>
            <w:shd w:val="clear" w:color="auto" w:fill="auto"/>
            <w:noWrap/>
            <w:vAlign w:val="center"/>
            <w:hideMark/>
          </w:tcPr>
          <w:p w14:paraId="2D51904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5,82 </w:t>
            </w:r>
          </w:p>
        </w:tc>
        <w:tc>
          <w:tcPr>
            <w:tcW w:w="330" w:type="pct"/>
            <w:tcBorders>
              <w:top w:val="nil"/>
              <w:left w:val="nil"/>
              <w:bottom w:val="single" w:sz="4" w:space="0" w:color="auto"/>
              <w:right w:val="single" w:sz="4" w:space="0" w:color="auto"/>
            </w:tcBorders>
            <w:shd w:val="clear" w:color="auto" w:fill="auto"/>
            <w:noWrap/>
            <w:vAlign w:val="center"/>
            <w:hideMark/>
          </w:tcPr>
          <w:p w14:paraId="2D18F4D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1,74 </w:t>
            </w:r>
          </w:p>
        </w:tc>
        <w:tc>
          <w:tcPr>
            <w:tcW w:w="297" w:type="pct"/>
            <w:tcBorders>
              <w:top w:val="nil"/>
              <w:left w:val="nil"/>
              <w:bottom w:val="single" w:sz="4" w:space="0" w:color="auto"/>
              <w:right w:val="single" w:sz="4" w:space="0" w:color="auto"/>
            </w:tcBorders>
            <w:shd w:val="clear" w:color="auto" w:fill="auto"/>
            <w:noWrap/>
            <w:vAlign w:val="center"/>
            <w:hideMark/>
          </w:tcPr>
          <w:p w14:paraId="3174EDE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0,57 </w:t>
            </w:r>
          </w:p>
        </w:tc>
        <w:tc>
          <w:tcPr>
            <w:tcW w:w="264" w:type="pct"/>
            <w:tcBorders>
              <w:top w:val="nil"/>
              <w:left w:val="nil"/>
              <w:bottom w:val="single" w:sz="4" w:space="0" w:color="auto"/>
              <w:right w:val="single" w:sz="4" w:space="0" w:color="auto"/>
            </w:tcBorders>
            <w:shd w:val="clear" w:color="auto" w:fill="auto"/>
            <w:noWrap/>
            <w:vAlign w:val="center"/>
            <w:hideMark/>
          </w:tcPr>
          <w:p w14:paraId="6DD6EFE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1,15 </w:t>
            </w:r>
          </w:p>
        </w:tc>
        <w:tc>
          <w:tcPr>
            <w:tcW w:w="295" w:type="pct"/>
            <w:tcBorders>
              <w:top w:val="nil"/>
              <w:left w:val="nil"/>
              <w:bottom w:val="single" w:sz="4" w:space="0" w:color="auto"/>
              <w:right w:val="single" w:sz="4" w:space="0" w:color="auto"/>
            </w:tcBorders>
            <w:shd w:val="clear" w:color="auto" w:fill="auto"/>
            <w:noWrap/>
            <w:vAlign w:val="center"/>
            <w:hideMark/>
          </w:tcPr>
          <w:p w14:paraId="69BDA9C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5,19 </w:t>
            </w:r>
          </w:p>
        </w:tc>
        <w:tc>
          <w:tcPr>
            <w:tcW w:w="258" w:type="pct"/>
            <w:tcBorders>
              <w:top w:val="nil"/>
              <w:left w:val="nil"/>
              <w:bottom w:val="single" w:sz="4" w:space="0" w:color="auto"/>
              <w:right w:val="single" w:sz="4" w:space="0" w:color="auto"/>
            </w:tcBorders>
            <w:shd w:val="clear" w:color="auto" w:fill="auto"/>
            <w:noWrap/>
            <w:vAlign w:val="center"/>
            <w:hideMark/>
          </w:tcPr>
          <w:p w14:paraId="2C285C0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7,99 </w:t>
            </w:r>
          </w:p>
        </w:tc>
      </w:tr>
      <w:tr w:rsidR="00FF0599" w:rsidRPr="000825A3" w14:paraId="33EBE1A7" w14:textId="77777777" w:rsidTr="00F22B27">
        <w:trPr>
          <w:trHeight w:val="300"/>
        </w:trPr>
        <w:tc>
          <w:tcPr>
            <w:tcW w:w="610" w:type="pct"/>
            <w:gridSpan w:val="5"/>
            <w:vMerge w:val="restart"/>
            <w:tcBorders>
              <w:top w:val="single" w:sz="4" w:space="0" w:color="auto"/>
              <w:left w:val="single" w:sz="4" w:space="0" w:color="auto"/>
              <w:bottom w:val="single" w:sz="4" w:space="0" w:color="auto"/>
              <w:right w:val="single" w:sz="4" w:space="0" w:color="auto"/>
            </w:tcBorders>
            <w:shd w:val="clear" w:color="auto" w:fill="auto"/>
            <w:hideMark/>
          </w:tcPr>
          <w:p w14:paraId="0927B7BE" w14:textId="77777777" w:rsidR="00FF0599" w:rsidRPr="000825A3" w:rsidRDefault="00FF0599" w:rsidP="00E11067">
            <w:pPr>
              <w:spacing w:before="0" w:after="0" w:line="240" w:lineRule="auto"/>
              <w:rPr>
                <w:rFonts w:ascii="Times New Roman" w:eastAsia="Times New Roman" w:hAnsi="Times New Roman" w:cs="Times New Roman"/>
                <w:sz w:val="22"/>
                <w:szCs w:val="22"/>
                <w:lang w:eastAsia="ru-RU"/>
              </w:rPr>
            </w:pPr>
            <w:proofErr w:type="spellStart"/>
            <w:r w:rsidRPr="000825A3">
              <w:rPr>
                <w:rFonts w:ascii="Times New Roman" w:eastAsia="Times New Roman" w:hAnsi="Times New Roman" w:cs="Times New Roman"/>
                <w:sz w:val="22"/>
                <w:szCs w:val="22"/>
                <w:lang w:eastAsia="ru-RU"/>
              </w:rPr>
              <w:t>неурбанизированная</w:t>
            </w:r>
            <w:proofErr w:type="spellEnd"/>
            <w:r w:rsidRPr="000825A3">
              <w:rPr>
                <w:rFonts w:ascii="Times New Roman" w:eastAsia="Times New Roman" w:hAnsi="Times New Roman" w:cs="Times New Roman"/>
                <w:sz w:val="22"/>
                <w:szCs w:val="22"/>
                <w:lang w:eastAsia="ru-RU"/>
              </w:rPr>
              <w:t xml:space="preserve"> часть</w:t>
            </w:r>
          </w:p>
        </w:tc>
        <w:tc>
          <w:tcPr>
            <w:tcW w:w="259" w:type="pct"/>
            <w:tcBorders>
              <w:top w:val="nil"/>
              <w:left w:val="nil"/>
              <w:bottom w:val="single" w:sz="4" w:space="0" w:color="auto"/>
              <w:right w:val="single" w:sz="4" w:space="0" w:color="auto"/>
            </w:tcBorders>
            <w:shd w:val="clear" w:color="auto" w:fill="auto"/>
            <w:noWrap/>
            <w:vAlign w:val="center"/>
            <w:hideMark/>
          </w:tcPr>
          <w:p w14:paraId="53C0A0AE"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1FE116F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10152,05</w:t>
            </w:r>
          </w:p>
        </w:tc>
        <w:tc>
          <w:tcPr>
            <w:tcW w:w="264" w:type="pct"/>
            <w:tcBorders>
              <w:top w:val="nil"/>
              <w:left w:val="nil"/>
              <w:bottom w:val="single" w:sz="4" w:space="0" w:color="auto"/>
              <w:right w:val="single" w:sz="4" w:space="0" w:color="auto"/>
            </w:tcBorders>
            <w:shd w:val="clear" w:color="auto" w:fill="auto"/>
            <w:noWrap/>
            <w:vAlign w:val="center"/>
            <w:hideMark/>
          </w:tcPr>
          <w:p w14:paraId="1939EC5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4131,69</w:t>
            </w:r>
          </w:p>
        </w:tc>
        <w:tc>
          <w:tcPr>
            <w:tcW w:w="231" w:type="pct"/>
            <w:tcBorders>
              <w:top w:val="nil"/>
              <w:left w:val="nil"/>
              <w:bottom w:val="single" w:sz="4" w:space="0" w:color="auto"/>
              <w:right w:val="single" w:sz="4" w:space="0" w:color="auto"/>
            </w:tcBorders>
            <w:shd w:val="clear" w:color="auto" w:fill="auto"/>
            <w:noWrap/>
            <w:vAlign w:val="center"/>
            <w:hideMark/>
          </w:tcPr>
          <w:p w14:paraId="5E2BFEA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403,03</w:t>
            </w:r>
          </w:p>
        </w:tc>
        <w:tc>
          <w:tcPr>
            <w:tcW w:w="231" w:type="pct"/>
            <w:tcBorders>
              <w:top w:val="nil"/>
              <w:left w:val="nil"/>
              <w:bottom w:val="single" w:sz="4" w:space="0" w:color="auto"/>
              <w:right w:val="single" w:sz="4" w:space="0" w:color="auto"/>
            </w:tcBorders>
            <w:shd w:val="clear" w:color="auto" w:fill="auto"/>
            <w:noWrap/>
            <w:vAlign w:val="center"/>
            <w:hideMark/>
          </w:tcPr>
          <w:p w14:paraId="58D4FF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375,48</w:t>
            </w:r>
          </w:p>
        </w:tc>
        <w:tc>
          <w:tcPr>
            <w:tcW w:w="231" w:type="pct"/>
            <w:tcBorders>
              <w:top w:val="nil"/>
              <w:left w:val="nil"/>
              <w:bottom w:val="single" w:sz="4" w:space="0" w:color="auto"/>
              <w:right w:val="single" w:sz="4" w:space="0" w:color="auto"/>
            </w:tcBorders>
            <w:shd w:val="clear" w:color="auto" w:fill="auto"/>
            <w:noWrap/>
            <w:vAlign w:val="center"/>
            <w:hideMark/>
          </w:tcPr>
          <w:p w14:paraId="7E5F3E0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930,73</w:t>
            </w:r>
          </w:p>
        </w:tc>
        <w:tc>
          <w:tcPr>
            <w:tcW w:w="231" w:type="pct"/>
            <w:tcBorders>
              <w:top w:val="nil"/>
              <w:left w:val="nil"/>
              <w:bottom w:val="single" w:sz="4" w:space="0" w:color="auto"/>
              <w:right w:val="single" w:sz="4" w:space="0" w:color="auto"/>
            </w:tcBorders>
            <w:shd w:val="clear" w:color="auto" w:fill="auto"/>
            <w:noWrap/>
            <w:vAlign w:val="center"/>
            <w:hideMark/>
          </w:tcPr>
          <w:p w14:paraId="26DB15B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319,78</w:t>
            </w:r>
          </w:p>
        </w:tc>
        <w:tc>
          <w:tcPr>
            <w:tcW w:w="231" w:type="pct"/>
            <w:tcBorders>
              <w:top w:val="nil"/>
              <w:left w:val="nil"/>
              <w:bottom w:val="single" w:sz="4" w:space="0" w:color="auto"/>
              <w:right w:val="single" w:sz="4" w:space="0" w:color="auto"/>
            </w:tcBorders>
            <w:shd w:val="clear" w:color="auto" w:fill="auto"/>
            <w:noWrap/>
            <w:vAlign w:val="center"/>
            <w:hideMark/>
          </w:tcPr>
          <w:p w14:paraId="3DDBF30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168,25</w:t>
            </w:r>
          </w:p>
        </w:tc>
        <w:tc>
          <w:tcPr>
            <w:tcW w:w="220" w:type="pct"/>
            <w:tcBorders>
              <w:top w:val="nil"/>
              <w:left w:val="nil"/>
              <w:bottom w:val="single" w:sz="4" w:space="0" w:color="auto"/>
              <w:right w:val="single" w:sz="4" w:space="0" w:color="auto"/>
            </w:tcBorders>
            <w:shd w:val="clear" w:color="auto" w:fill="auto"/>
            <w:noWrap/>
            <w:vAlign w:val="center"/>
            <w:hideMark/>
          </w:tcPr>
          <w:p w14:paraId="3A082C1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309,96</w:t>
            </w:r>
          </w:p>
        </w:tc>
        <w:tc>
          <w:tcPr>
            <w:tcW w:w="242" w:type="pct"/>
            <w:tcBorders>
              <w:top w:val="nil"/>
              <w:left w:val="nil"/>
              <w:bottom w:val="single" w:sz="4" w:space="0" w:color="auto"/>
              <w:right w:val="single" w:sz="4" w:space="0" w:color="auto"/>
            </w:tcBorders>
            <w:shd w:val="clear" w:color="auto" w:fill="auto"/>
            <w:noWrap/>
            <w:vAlign w:val="center"/>
            <w:hideMark/>
          </w:tcPr>
          <w:p w14:paraId="668F42B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311,70</w:t>
            </w:r>
          </w:p>
        </w:tc>
        <w:tc>
          <w:tcPr>
            <w:tcW w:w="231" w:type="pct"/>
            <w:tcBorders>
              <w:top w:val="nil"/>
              <w:left w:val="nil"/>
              <w:bottom w:val="single" w:sz="4" w:space="0" w:color="auto"/>
              <w:right w:val="single" w:sz="4" w:space="0" w:color="auto"/>
            </w:tcBorders>
            <w:shd w:val="clear" w:color="auto" w:fill="auto"/>
            <w:noWrap/>
            <w:vAlign w:val="center"/>
            <w:hideMark/>
          </w:tcPr>
          <w:p w14:paraId="20FE7B2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146,28</w:t>
            </w:r>
          </w:p>
        </w:tc>
        <w:tc>
          <w:tcPr>
            <w:tcW w:w="330" w:type="pct"/>
            <w:tcBorders>
              <w:top w:val="nil"/>
              <w:left w:val="nil"/>
              <w:bottom w:val="single" w:sz="4" w:space="0" w:color="auto"/>
              <w:right w:val="single" w:sz="4" w:space="0" w:color="auto"/>
            </w:tcBorders>
            <w:shd w:val="clear" w:color="auto" w:fill="auto"/>
            <w:noWrap/>
            <w:vAlign w:val="center"/>
            <w:hideMark/>
          </w:tcPr>
          <w:p w14:paraId="5DC88FB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721,84</w:t>
            </w:r>
          </w:p>
        </w:tc>
        <w:tc>
          <w:tcPr>
            <w:tcW w:w="330" w:type="pct"/>
            <w:tcBorders>
              <w:top w:val="nil"/>
              <w:left w:val="nil"/>
              <w:bottom w:val="single" w:sz="4" w:space="0" w:color="auto"/>
              <w:right w:val="single" w:sz="4" w:space="0" w:color="auto"/>
            </w:tcBorders>
            <w:shd w:val="clear" w:color="auto" w:fill="auto"/>
            <w:noWrap/>
            <w:vAlign w:val="center"/>
            <w:hideMark/>
          </w:tcPr>
          <w:p w14:paraId="723E50E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211,46</w:t>
            </w:r>
          </w:p>
        </w:tc>
        <w:tc>
          <w:tcPr>
            <w:tcW w:w="297" w:type="pct"/>
            <w:tcBorders>
              <w:top w:val="nil"/>
              <w:left w:val="nil"/>
              <w:bottom w:val="single" w:sz="4" w:space="0" w:color="auto"/>
              <w:right w:val="single" w:sz="4" w:space="0" w:color="auto"/>
            </w:tcBorders>
            <w:shd w:val="clear" w:color="auto" w:fill="auto"/>
            <w:noWrap/>
            <w:vAlign w:val="center"/>
            <w:hideMark/>
          </w:tcPr>
          <w:p w14:paraId="5BB347B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43,86</w:t>
            </w:r>
          </w:p>
        </w:tc>
        <w:tc>
          <w:tcPr>
            <w:tcW w:w="264" w:type="pct"/>
            <w:tcBorders>
              <w:top w:val="nil"/>
              <w:left w:val="nil"/>
              <w:bottom w:val="single" w:sz="4" w:space="0" w:color="auto"/>
              <w:right w:val="single" w:sz="4" w:space="0" w:color="auto"/>
            </w:tcBorders>
            <w:shd w:val="clear" w:color="auto" w:fill="auto"/>
            <w:noWrap/>
            <w:vAlign w:val="center"/>
            <w:hideMark/>
          </w:tcPr>
          <w:p w14:paraId="07D363E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189,32</w:t>
            </w:r>
          </w:p>
        </w:tc>
        <w:tc>
          <w:tcPr>
            <w:tcW w:w="295" w:type="pct"/>
            <w:tcBorders>
              <w:top w:val="nil"/>
              <w:left w:val="nil"/>
              <w:bottom w:val="single" w:sz="4" w:space="0" w:color="auto"/>
              <w:right w:val="single" w:sz="4" w:space="0" w:color="auto"/>
            </w:tcBorders>
            <w:shd w:val="clear" w:color="auto" w:fill="auto"/>
            <w:noWrap/>
            <w:vAlign w:val="center"/>
            <w:hideMark/>
          </w:tcPr>
          <w:p w14:paraId="53ABF9F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1164,47</w:t>
            </w:r>
          </w:p>
        </w:tc>
        <w:tc>
          <w:tcPr>
            <w:tcW w:w="258" w:type="pct"/>
            <w:tcBorders>
              <w:top w:val="nil"/>
              <w:left w:val="nil"/>
              <w:bottom w:val="single" w:sz="4" w:space="0" w:color="auto"/>
              <w:right w:val="single" w:sz="4" w:space="0" w:color="auto"/>
            </w:tcBorders>
            <w:shd w:val="clear" w:color="auto" w:fill="auto"/>
            <w:noWrap/>
            <w:vAlign w:val="center"/>
            <w:hideMark/>
          </w:tcPr>
          <w:p w14:paraId="07A083C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4855,89</w:t>
            </w:r>
          </w:p>
        </w:tc>
      </w:tr>
      <w:tr w:rsidR="00FF0599" w:rsidRPr="000825A3" w14:paraId="032509C6" w14:textId="77777777" w:rsidTr="00F22B27">
        <w:trPr>
          <w:trHeight w:val="300"/>
        </w:trPr>
        <w:tc>
          <w:tcPr>
            <w:tcW w:w="610" w:type="pct"/>
            <w:gridSpan w:val="5"/>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3C8946"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5C6B38D1"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186F837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45,28 </w:t>
            </w:r>
          </w:p>
        </w:tc>
        <w:tc>
          <w:tcPr>
            <w:tcW w:w="264" w:type="pct"/>
            <w:tcBorders>
              <w:top w:val="nil"/>
              <w:left w:val="nil"/>
              <w:bottom w:val="single" w:sz="4" w:space="0" w:color="auto"/>
              <w:right w:val="single" w:sz="4" w:space="0" w:color="auto"/>
            </w:tcBorders>
            <w:shd w:val="clear" w:color="auto" w:fill="auto"/>
            <w:noWrap/>
            <w:vAlign w:val="center"/>
            <w:hideMark/>
          </w:tcPr>
          <w:p w14:paraId="0913486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18,43 </w:t>
            </w:r>
          </w:p>
        </w:tc>
        <w:tc>
          <w:tcPr>
            <w:tcW w:w="231" w:type="pct"/>
            <w:tcBorders>
              <w:top w:val="nil"/>
              <w:left w:val="nil"/>
              <w:bottom w:val="single" w:sz="4" w:space="0" w:color="auto"/>
              <w:right w:val="single" w:sz="4" w:space="0" w:color="auto"/>
            </w:tcBorders>
            <w:shd w:val="clear" w:color="auto" w:fill="auto"/>
            <w:noWrap/>
            <w:vAlign w:val="center"/>
            <w:hideMark/>
          </w:tcPr>
          <w:p w14:paraId="43CD0E3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1,80 </w:t>
            </w:r>
          </w:p>
        </w:tc>
        <w:tc>
          <w:tcPr>
            <w:tcW w:w="231" w:type="pct"/>
            <w:tcBorders>
              <w:top w:val="nil"/>
              <w:left w:val="nil"/>
              <w:bottom w:val="single" w:sz="4" w:space="0" w:color="auto"/>
              <w:right w:val="single" w:sz="4" w:space="0" w:color="auto"/>
            </w:tcBorders>
            <w:shd w:val="clear" w:color="auto" w:fill="auto"/>
            <w:noWrap/>
            <w:vAlign w:val="center"/>
            <w:hideMark/>
          </w:tcPr>
          <w:p w14:paraId="2CA6AD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1,67 </w:t>
            </w:r>
          </w:p>
        </w:tc>
        <w:tc>
          <w:tcPr>
            <w:tcW w:w="231" w:type="pct"/>
            <w:tcBorders>
              <w:top w:val="nil"/>
              <w:left w:val="nil"/>
              <w:bottom w:val="single" w:sz="4" w:space="0" w:color="auto"/>
              <w:right w:val="single" w:sz="4" w:space="0" w:color="auto"/>
            </w:tcBorders>
            <w:shd w:val="clear" w:color="auto" w:fill="auto"/>
            <w:noWrap/>
            <w:vAlign w:val="center"/>
            <w:hideMark/>
          </w:tcPr>
          <w:p w14:paraId="115F603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4,15 </w:t>
            </w:r>
          </w:p>
        </w:tc>
        <w:tc>
          <w:tcPr>
            <w:tcW w:w="231" w:type="pct"/>
            <w:tcBorders>
              <w:top w:val="nil"/>
              <w:left w:val="nil"/>
              <w:bottom w:val="single" w:sz="4" w:space="0" w:color="auto"/>
              <w:right w:val="single" w:sz="4" w:space="0" w:color="auto"/>
            </w:tcBorders>
            <w:shd w:val="clear" w:color="auto" w:fill="auto"/>
            <w:noWrap/>
            <w:vAlign w:val="center"/>
            <w:hideMark/>
          </w:tcPr>
          <w:p w14:paraId="12FBD5D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1,43 </w:t>
            </w:r>
          </w:p>
        </w:tc>
        <w:tc>
          <w:tcPr>
            <w:tcW w:w="231" w:type="pct"/>
            <w:tcBorders>
              <w:top w:val="nil"/>
              <w:left w:val="nil"/>
              <w:bottom w:val="single" w:sz="4" w:space="0" w:color="auto"/>
              <w:right w:val="single" w:sz="4" w:space="0" w:color="auto"/>
            </w:tcBorders>
            <w:shd w:val="clear" w:color="auto" w:fill="auto"/>
            <w:noWrap/>
            <w:vAlign w:val="center"/>
            <w:hideMark/>
          </w:tcPr>
          <w:p w14:paraId="624725C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0,75 </w:t>
            </w:r>
          </w:p>
        </w:tc>
        <w:tc>
          <w:tcPr>
            <w:tcW w:w="220" w:type="pct"/>
            <w:tcBorders>
              <w:top w:val="nil"/>
              <w:left w:val="nil"/>
              <w:bottom w:val="single" w:sz="4" w:space="0" w:color="auto"/>
              <w:right w:val="single" w:sz="4" w:space="0" w:color="auto"/>
            </w:tcBorders>
            <w:shd w:val="clear" w:color="auto" w:fill="auto"/>
            <w:noWrap/>
            <w:vAlign w:val="center"/>
            <w:hideMark/>
          </w:tcPr>
          <w:p w14:paraId="5E80C4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1,38 </w:t>
            </w:r>
          </w:p>
        </w:tc>
        <w:tc>
          <w:tcPr>
            <w:tcW w:w="242" w:type="pct"/>
            <w:tcBorders>
              <w:top w:val="nil"/>
              <w:left w:val="nil"/>
              <w:bottom w:val="single" w:sz="4" w:space="0" w:color="auto"/>
              <w:right w:val="single" w:sz="4" w:space="0" w:color="auto"/>
            </w:tcBorders>
            <w:shd w:val="clear" w:color="auto" w:fill="auto"/>
            <w:noWrap/>
            <w:vAlign w:val="center"/>
            <w:hideMark/>
          </w:tcPr>
          <w:p w14:paraId="0D0A6B8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1,39 </w:t>
            </w:r>
          </w:p>
        </w:tc>
        <w:tc>
          <w:tcPr>
            <w:tcW w:w="231" w:type="pct"/>
            <w:tcBorders>
              <w:top w:val="nil"/>
              <w:left w:val="nil"/>
              <w:bottom w:val="single" w:sz="4" w:space="0" w:color="auto"/>
              <w:right w:val="single" w:sz="4" w:space="0" w:color="auto"/>
            </w:tcBorders>
            <w:shd w:val="clear" w:color="auto" w:fill="auto"/>
            <w:noWrap/>
            <w:vAlign w:val="center"/>
            <w:hideMark/>
          </w:tcPr>
          <w:p w14:paraId="63CAD97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0,65 </w:t>
            </w:r>
          </w:p>
        </w:tc>
        <w:tc>
          <w:tcPr>
            <w:tcW w:w="330" w:type="pct"/>
            <w:tcBorders>
              <w:top w:val="nil"/>
              <w:left w:val="nil"/>
              <w:bottom w:val="single" w:sz="4" w:space="0" w:color="auto"/>
              <w:right w:val="single" w:sz="4" w:space="0" w:color="auto"/>
            </w:tcBorders>
            <w:shd w:val="clear" w:color="auto" w:fill="auto"/>
            <w:noWrap/>
            <w:vAlign w:val="center"/>
            <w:hideMark/>
          </w:tcPr>
          <w:p w14:paraId="7805FE3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3,22 </w:t>
            </w:r>
          </w:p>
        </w:tc>
        <w:tc>
          <w:tcPr>
            <w:tcW w:w="330" w:type="pct"/>
            <w:tcBorders>
              <w:top w:val="nil"/>
              <w:left w:val="nil"/>
              <w:bottom w:val="single" w:sz="4" w:space="0" w:color="auto"/>
              <w:right w:val="single" w:sz="4" w:space="0" w:color="auto"/>
            </w:tcBorders>
            <w:shd w:val="clear" w:color="auto" w:fill="auto"/>
            <w:noWrap/>
            <w:vAlign w:val="center"/>
            <w:hideMark/>
          </w:tcPr>
          <w:p w14:paraId="18F5E56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0,94 </w:t>
            </w:r>
          </w:p>
        </w:tc>
        <w:tc>
          <w:tcPr>
            <w:tcW w:w="297" w:type="pct"/>
            <w:tcBorders>
              <w:top w:val="nil"/>
              <w:left w:val="nil"/>
              <w:bottom w:val="single" w:sz="4" w:space="0" w:color="auto"/>
              <w:right w:val="single" w:sz="4" w:space="0" w:color="auto"/>
            </w:tcBorders>
            <w:shd w:val="clear" w:color="auto" w:fill="auto"/>
            <w:noWrap/>
            <w:vAlign w:val="center"/>
            <w:hideMark/>
          </w:tcPr>
          <w:p w14:paraId="2C6EC2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0,20 </w:t>
            </w:r>
          </w:p>
        </w:tc>
        <w:tc>
          <w:tcPr>
            <w:tcW w:w="264" w:type="pct"/>
            <w:tcBorders>
              <w:top w:val="nil"/>
              <w:left w:val="nil"/>
              <w:bottom w:val="single" w:sz="4" w:space="0" w:color="auto"/>
              <w:right w:val="single" w:sz="4" w:space="0" w:color="auto"/>
            </w:tcBorders>
            <w:shd w:val="clear" w:color="auto" w:fill="auto"/>
            <w:noWrap/>
            <w:vAlign w:val="center"/>
            <w:hideMark/>
          </w:tcPr>
          <w:p w14:paraId="30338A7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0,84 </w:t>
            </w:r>
          </w:p>
        </w:tc>
        <w:tc>
          <w:tcPr>
            <w:tcW w:w="295" w:type="pct"/>
            <w:tcBorders>
              <w:top w:val="nil"/>
              <w:left w:val="nil"/>
              <w:bottom w:val="single" w:sz="4" w:space="0" w:color="auto"/>
              <w:right w:val="single" w:sz="4" w:space="0" w:color="auto"/>
            </w:tcBorders>
            <w:shd w:val="clear" w:color="auto" w:fill="auto"/>
            <w:noWrap/>
            <w:vAlign w:val="center"/>
            <w:hideMark/>
          </w:tcPr>
          <w:p w14:paraId="4453AAD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5,19 </w:t>
            </w:r>
          </w:p>
        </w:tc>
        <w:tc>
          <w:tcPr>
            <w:tcW w:w="258" w:type="pct"/>
            <w:tcBorders>
              <w:top w:val="nil"/>
              <w:left w:val="nil"/>
              <w:bottom w:val="single" w:sz="4" w:space="0" w:color="auto"/>
              <w:right w:val="single" w:sz="4" w:space="0" w:color="auto"/>
            </w:tcBorders>
            <w:shd w:val="clear" w:color="auto" w:fill="auto"/>
            <w:noWrap/>
            <w:vAlign w:val="center"/>
            <w:hideMark/>
          </w:tcPr>
          <w:p w14:paraId="58CE73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21,66 </w:t>
            </w:r>
          </w:p>
        </w:tc>
      </w:tr>
      <w:tr w:rsidR="00FF0599" w:rsidRPr="000825A3" w14:paraId="3EED2B5E" w14:textId="77777777" w:rsidTr="00F22B27">
        <w:trPr>
          <w:trHeight w:val="102"/>
        </w:trPr>
        <w:tc>
          <w:tcPr>
            <w:tcW w:w="146" w:type="pct"/>
            <w:tcBorders>
              <w:top w:val="nil"/>
              <w:left w:val="nil"/>
              <w:bottom w:val="nil"/>
              <w:right w:val="nil"/>
            </w:tcBorders>
            <w:shd w:val="clear" w:color="auto" w:fill="auto"/>
            <w:hideMark/>
          </w:tcPr>
          <w:p w14:paraId="3EF4998B" w14:textId="77777777" w:rsidR="00FF0599" w:rsidRPr="000825A3" w:rsidRDefault="00FF0599" w:rsidP="00D53BD7">
            <w:pPr>
              <w:spacing w:before="0" w:after="0" w:line="240" w:lineRule="auto"/>
              <w:ind w:firstLineChars="200" w:firstLine="120"/>
              <w:rPr>
                <w:rFonts w:ascii="Times New Roman" w:eastAsia="Times New Roman" w:hAnsi="Times New Roman" w:cs="Times New Roman"/>
                <w:sz w:val="6"/>
                <w:szCs w:val="6"/>
                <w:lang w:eastAsia="ru-RU"/>
              </w:rPr>
            </w:pPr>
          </w:p>
        </w:tc>
        <w:tc>
          <w:tcPr>
            <w:tcW w:w="464" w:type="pct"/>
            <w:gridSpan w:val="4"/>
            <w:tcBorders>
              <w:top w:val="nil"/>
              <w:left w:val="nil"/>
              <w:bottom w:val="nil"/>
              <w:right w:val="nil"/>
            </w:tcBorders>
            <w:shd w:val="clear" w:color="auto" w:fill="auto"/>
            <w:hideMark/>
          </w:tcPr>
          <w:p w14:paraId="48B32E35" w14:textId="77777777" w:rsidR="00FF0599" w:rsidRPr="000825A3" w:rsidRDefault="00FF0599" w:rsidP="00D53BD7">
            <w:pPr>
              <w:spacing w:before="0" w:after="0" w:line="240" w:lineRule="auto"/>
              <w:ind w:firstLineChars="200" w:firstLine="120"/>
              <w:rPr>
                <w:rFonts w:ascii="Times New Roman" w:eastAsia="Times New Roman" w:hAnsi="Times New Roman" w:cs="Times New Roman"/>
                <w:sz w:val="6"/>
                <w:szCs w:val="6"/>
                <w:lang w:eastAsia="ru-RU"/>
              </w:rPr>
            </w:pPr>
          </w:p>
        </w:tc>
        <w:tc>
          <w:tcPr>
            <w:tcW w:w="259" w:type="pct"/>
            <w:tcBorders>
              <w:top w:val="nil"/>
              <w:left w:val="nil"/>
              <w:bottom w:val="nil"/>
              <w:right w:val="nil"/>
            </w:tcBorders>
            <w:shd w:val="clear" w:color="auto" w:fill="auto"/>
            <w:noWrap/>
            <w:vAlign w:val="center"/>
            <w:hideMark/>
          </w:tcPr>
          <w:p w14:paraId="1D008764" w14:textId="77777777" w:rsidR="00FF0599" w:rsidRPr="000825A3" w:rsidRDefault="00FF0599" w:rsidP="00D53BD7">
            <w:pPr>
              <w:spacing w:before="0" w:after="0" w:line="240" w:lineRule="auto"/>
              <w:jc w:val="center"/>
              <w:rPr>
                <w:rFonts w:ascii="Times New Roman" w:hAnsi="Times New Roman" w:cs="Times New Roman"/>
                <w:sz w:val="6"/>
                <w:szCs w:val="6"/>
              </w:rPr>
            </w:pPr>
          </w:p>
        </w:tc>
        <w:tc>
          <w:tcPr>
            <w:tcW w:w="245" w:type="pct"/>
            <w:tcBorders>
              <w:top w:val="nil"/>
              <w:left w:val="nil"/>
              <w:bottom w:val="nil"/>
              <w:right w:val="nil"/>
            </w:tcBorders>
            <w:shd w:val="clear" w:color="auto" w:fill="auto"/>
            <w:noWrap/>
            <w:vAlign w:val="center"/>
            <w:hideMark/>
          </w:tcPr>
          <w:p w14:paraId="3856BC87"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64" w:type="pct"/>
            <w:tcBorders>
              <w:top w:val="nil"/>
              <w:left w:val="nil"/>
              <w:bottom w:val="nil"/>
              <w:right w:val="nil"/>
            </w:tcBorders>
            <w:shd w:val="clear" w:color="auto" w:fill="auto"/>
            <w:noWrap/>
            <w:vAlign w:val="center"/>
            <w:hideMark/>
          </w:tcPr>
          <w:p w14:paraId="728B5F88"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31" w:type="pct"/>
            <w:tcBorders>
              <w:top w:val="nil"/>
              <w:left w:val="nil"/>
              <w:bottom w:val="nil"/>
              <w:right w:val="nil"/>
            </w:tcBorders>
            <w:shd w:val="clear" w:color="auto" w:fill="auto"/>
            <w:noWrap/>
            <w:vAlign w:val="center"/>
            <w:hideMark/>
          </w:tcPr>
          <w:p w14:paraId="67DCD219"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31" w:type="pct"/>
            <w:tcBorders>
              <w:top w:val="nil"/>
              <w:left w:val="nil"/>
              <w:bottom w:val="nil"/>
              <w:right w:val="nil"/>
            </w:tcBorders>
            <w:shd w:val="clear" w:color="auto" w:fill="auto"/>
            <w:noWrap/>
            <w:vAlign w:val="center"/>
            <w:hideMark/>
          </w:tcPr>
          <w:p w14:paraId="1D75064A"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31" w:type="pct"/>
            <w:tcBorders>
              <w:top w:val="nil"/>
              <w:left w:val="nil"/>
              <w:bottom w:val="nil"/>
              <w:right w:val="nil"/>
            </w:tcBorders>
            <w:shd w:val="clear" w:color="auto" w:fill="auto"/>
            <w:noWrap/>
            <w:vAlign w:val="center"/>
            <w:hideMark/>
          </w:tcPr>
          <w:p w14:paraId="2D7F0C5E"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31" w:type="pct"/>
            <w:tcBorders>
              <w:top w:val="nil"/>
              <w:left w:val="nil"/>
              <w:bottom w:val="nil"/>
              <w:right w:val="nil"/>
            </w:tcBorders>
            <w:shd w:val="clear" w:color="auto" w:fill="auto"/>
            <w:noWrap/>
            <w:vAlign w:val="center"/>
            <w:hideMark/>
          </w:tcPr>
          <w:p w14:paraId="7E0A308F"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31" w:type="pct"/>
            <w:tcBorders>
              <w:top w:val="nil"/>
              <w:left w:val="nil"/>
              <w:bottom w:val="nil"/>
              <w:right w:val="nil"/>
            </w:tcBorders>
            <w:shd w:val="clear" w:color="auto" w:fill="auto"/>
            <w:noWrap/>
            <w:vAlign w:val="center"/>
            <w:hideMark/>
          </w:tcPr>
          <w:p w14:paraId="67F5E9EA"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20" w:type="pct"/>
            <w:tcBorders>
              <w:top w:val="nil"/>
              <w:left w:val="nil"/>
              <w:bottom w:val="nil"/>
              <w:right w:val="nil"/>
            </w:tcBorders>
            <w:shd w:val="clear" w:color="auto" w:fill="auto"/>
            <w:noWrap/>
            <w:vAlign w:val="center"/>
            <w:hideMark/>
          </w:tcPr>
          <w:p w14:paraId="601B9B89"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42" w:type="pct"/>
            <w:tcBorders>
              <w:top w:val="nil"/>
              <w:left w:val="nil"/>
              <w:bottom w:val="nil"/>
              <w:right w:val="nil"/>
            </w:tcBorders>
            <w:shd w:val="clear" w:color="auto" w:fill="auto"/>
            <w:noWrap/>
            <w:vAlign w:val="center"/>
            <w:hideMark/>
          </w:tcPr>
          <w:p w14:paraId="1E2AB555"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31" w:type="pct"/>
            <w:tcBorders>
              <w:top w:val="nil"/>
              <w:left w:val="nil"/>
              <w:bottom w:val="nil"/>
              <w:right w:val="nil"/>
            </w:tcBorders>
            <w:shd w:val="clear" w:color="auto" w:fill="auto"/>
            <w:noWrap/>
            <w:vAlign w:val="center"/>
            <w:hideMark/>
          </w:tcPr>
          <w:p w14:paraId="677B3A32"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330" w:type="pct"/>
            <w:tcBorders>
              <w:top w:val="nil"/>
              <w:left w:val="nil"/>
              <w:bottom w:val="nil"/>
              <w:right w:val="nil"/>
            </w:tcBorders>
            <w:shd w:val="clear" w:color="auto" w:fill="auto"/>
            <w:noWrap/>
            <w:vAlign w:val="center"/>
            <w:hideMark/>
          </w:tcPr>
          <w:p w14:paraId="7D747277"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330" w:type="pct"/>
            <w:tcBorders>
              <w:top w:val="nil"/>
              <w:left w:val="nil"/>
              <w:bottom w:val="nil"/>
              <w:right w:val="nil"/>
            </w:tcBorders>
            <w:shd w:val="clear" w:color="auto" w:fill="auto"/>
            <w:noWrap/>
            <w:vAlign w:val="center"/>
            <w:hideMark/>
          </w:tcPr>
          <w:p w14:paraId="77584B6B"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97" w:type="pct"/>
            <w:tcBorders>
              <w:top w:val="nil"/>
              <w:left w:val="nil"/>
              <w:bottom w:val="nil"/>
              <w:right w:val="nil"/>
            </w:tcBorders>
            <w:shd w:val="clear" w:color="auto" w:fill="auto"/>
            <w:noWrap/>
            <w:vAlign w:val="center"/>
            <w:hideMark/>
          </w:tcPr>
          <w:p w14:paraId="11524262"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64" w:type="pct"/>
            <w:tcBorders>
              <w:top w:val="nil"/>
              <w:left w:val="nil"/>
              <w:bottom w:val="nil"/>
              <w:right w:val="nil"/>
            </w:tcBorders>
            <w:shd w:val="clear" w:color="auto" w:fill="auto"/>
            <w:noWrap/>
            <w:vAlign w:val="center"/>
            <w:hideMark/>
          </w:tcPr>
          <w:p w14:paraId="1BC95C7B"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95" w:type="pct"/>
            <w:tcBorders>
              <w:top w:val="nil"/>
              <w:left w:val="nil"/>
              <w:bottom w:val="nil"/>
              <w:right w:val="nil"/>
            </w:tcBorders>
            <w:shd w:val="clear" w:color="auto" w:fill="auto"/>
            <w:noWrap/>
            <w:vAlign w:val="center"/>
            <w:hideMark/>
          </w:tcPr>
          <w:p w14:paraId="16ED9AFA"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c>
          <w:tcPr>
            <w:tcW w:w="258" w:type="pct"/>
            <w:tcBorders>
              <w:top w:val="nil"/>
              <w:left w:val="nil"/>
              <w:bottom w:val="nil"/>
              <w:right w:val="nil"/>
            </w:tcBorders>
            <w:shd w:val="clear" w:color="auto" w:fill="auto"/>
            <w:noWrap/>
            <w:vAlign w:val="center"/>
            <w:hideMark/>
          </w:tcPr>
          <w:p w14:paraId="345F1674" w14:textId="77777777" w:rsidR="00FF0599" w:rsidRPr="000825A3" w:rsidRDefault="00FF0599" w:rsidP="00D53BD7">
            <w:pPr>
              <w:spacing w:before="0" w:after="0" w:line="240" w:lineRule="auto"/>
              <w:contextualSpacing/>
              <w:jc w:val="center"/>
              <w:rPr>
                <w:rFonts w:ascii="Times New Roman" w:hAnsi="Times New Roman" w:cs="Times New Roman"/>
                <w:sz w:val="6"/>
                <w:szCs w:val="6"/>
              </w:rPr>
            </w:pPr>
          </w:p>
        </w:tc>
      </w:tr>
      <w:tr w:rsidR="00FF0599" w:rsidRPr="000825A3" w14:paraId="22707C89" w14:textId="77777777" w:rsidTr="00F22B27">
        <w:trPr>
          <w:trHeight w:val="300"/>
        </w:trPr>
        <w:tc>
          <w:tcPr>
            <w:tcW w:w="610" w:type="pct"/>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BA59D13" w14:textId="77777777" w:rsidR="00FF0599" w:rsidRPr="000825A3" w:rsidRDefault="00FF0599" w:rsidP="00D57D3E">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СЕЛИТЕБНЫЕ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0B87B946"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70DB5DF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3176,82</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AB094A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3142,00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343FF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504,55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2B243A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737,83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BD9ABF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14,33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8A7F8C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414,82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EFFCB6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395,42</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462AF17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112,03</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787EC4F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380,11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25703E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116,88</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4F3EB75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230,16</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340BBA4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127,17</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40F6087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38,78</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39AE97F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69,92</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7A07B79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18,32</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151A064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16,50</w:t>
            </w:r>
          </w:p>
        </w:tc>
      </w:tr>
      <w:tr w:rsidR="00FF0599" w:rsidRPr="000825A3" w14:paraId="33D249C9" w14:textId="77777777" w:rsidTr="00F22B27">
        <w:trPr>
          <w:trHeight w:val="300"/>
        </w:trPr>
        <w:tc>
          <w:tcPr>
            <w:tcW w:w="610" w:type="pct"/>
            <w:gridSpan w:val="5"/>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50664EF6" w14:textId="77777777" w:rsidR="00FF0599" w:rsidRPr="000825A3" w:rsidRDefault="00FF0599" w:rsidP="00D57D3E">
            <w:pPr>
              <w:spacing w:before="0" w:after="0" w:line="240" w:lineRule="auto"/>
              <w:rPr>
                <w:rFonts w:ascii="Times New Roman" w:eastAsia="Times New Roman" w:hAnsi="Times New Roman" w:cs="Times New Roman"/>
                <w:b/>
                <w:bCs/>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7FF0203C"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A119B1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14,17 </w:t>
            </w:r>
          </w:p>
        </w:tc>
        <w:tc>
          <w:tcPr>
            <w:tcW w:w="264" w:type="pct"/>
            <w:tcBorders>
              <w:top w:val="nil"/>
              <w:left w:val="nil"/>
              <w:bottom w:val="single" w:sz="4" w:space="0" w:color="auto"/>
              <w:right w:val="single" w:sz="4" w:space="0" w:color="auto"/>
            </w:tcBorders>
            <w:shd w:val="clear" w:color="auto" w:fill="auto"/>
            <w:noWrap/>
            <w:vAlign w:val="center"/>
            <w:hideMark/>
          </w:tcPr>
          <w:p w14:paraId="50771CB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14,01 </w:t>
            </w:r>
          </w:p>
        </w:tc>
        <w:tc>
          <w:tcPr>
            <w:tcW w:w="231" w:type="pct"/>
            <w:tcBorders>
              <w:top w:val="nil"/>
              <w:left w:val="nil"/>
              <w:bottom w:val="single" w:sz="4" w:space="0" w:color="auto"/>
              <w:right w:val="single" w:sz="4" w:space="0" w:color="auto"/>
            </w:tcBorders>
            <w:shd w:val="clear" w:color="auto" w:fill="auto"/>
            <w:noWrap/>
            <w:vAlign w:val="center"/>
            <w:hideMark/>
          </w:tcPr>
          <w:p w14:paraId="049579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2,25 </w:t>
            </w:r>
          </w:p>
        </w:tc>
        <w:tc>
          <w:tcPr>
            <w:tcW w:w="231" w:type="pct"/>
            <w:tcBorders>
              <w:top w:val="nil"/>
              <w:left w:val="nil"/>
              <w:bottom w:val="single" w:sz="4" w:space="0" w:color="auto"/>
              <w:right w:val="single" w:sz="4" w:space="0" w:color="auto"/>
            </w:tcBorders>
            <w:shd w:val="clear" w:color="auto" w:fill="auto"/>
            <w:noWrap/>
            <w:vAlign w:val="center"/>
            <w:hideMark/>
          </w:tcPr>
          <w:p w14:paraId="755519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3,29 </w:t>
            </w:r>
          </w:p>
        </w:tc>
        <w:tc>
          <w:tcPr>
            <w:tcW w:w="231" w:type="pct"/>
            <w:tcBorders>
              <w:top w:val="nil"/>
              <w:left w:val="nil"/>
              <w:bottom w:val="single" w:sz="4" w:space="0" w:color="auto"/>
              <w:right w:val="single" w:sz="4" w:space="0" w:color="auto"/>
            </w:tcBorders>
            <w:shd w:val="clear" w:color="auto" w:fill="auto"/>
            <w:noWrap/>
            <w:vAlign w:val="center"/>
            <w:hideMark/>
          </w:tcPr>
          <w:p w14:paraId="5CC77D4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6C1F09A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1,85 </w:t>
            </w:r>
          </w:p>
        </w:tc>
        <w:tc>
          <w:tcPr>
            <w:tcW w:w="231" w:type="pct"/>
            <w:tcBorders>
              <w:top w:val="nil"/>
              <w:left w:val="nil"/>
              <w:bottom w:val="single" w:sz="4" w:space="0" w:color="auto"/>
              <w:right w:val="single" w:sz="4" w:space="0" w:color="auto"/>
            </w:tcBorders>
            <w:shd w:val="clear" w:color="auto" w:fill="auto"/>
            <w:noWrap/>
            <w:vAlign w:val="center"/>
            <w:hideMark/>
          </w:tcPr>
          <w:p w14:paraId="7DC2303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1,76 </w:t>
            </w:r>
          </w:p>
        </w:tc>
        <w:tc>
          <w:tcPr>
            <w:tcW w:w="220" w:type="pct"/>
            <w:tcBorders>
              <w:top w:val="nil"/>
              <w:left w:val="nil"/>
              <w:bottom w:val="single" w:sz="4" w:space="0" w:color="auto"/>
              <w:right w:val="single" w:sz="4" w:space="0" w:color="auto"/>
            </w:tcBorders>
            <w:shd w:val="clear" w:color="auto" w:fill="auto"/>
            <w:noWrap/>
            <w:vAlign w:val="center"/>
            <w:hideMark/>
          </w:tcPr>
          <w:p w14:paraId="1DC0CB8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0,50 </w:t>
            </w:r>
          </w:p>
        </w:tc>
        <w:tc>
          <w:tcPr>
            <w:tcW w:w="242" w:type="pct"/>
            <w:tcBorders>
              <w:top w:val="nil"/>
              <w:left w:val="nil"/>
              <w:bottom w:val="single" w:sz="4" w:space="0" w:color="auto"/>
              <w:right w:val="single" w:sz="4" w:space="0" w:color="auto"/>
            </w:tcBorders>
            <w:shd w:val="clear" w:color="auto" w:fill="auto"/>
            <w:noWrap/>
            <w:vAlign w:val="center"/>
            <w:hideMark/>
          </w:tcPr>
          <w:p w14:paraId="084DE02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1,70 </w:t>
            </w:r>
          </w:p>
        </w:tc>
        <w:tc>
          <w:tcPr>
            <w:tcW w:w="231" w:type="pct"/>
            <w:tcBorders>
              <w:top w:val="nil"/>
              <w:left w:val="nil"/>
              <w:bottom w:val="single" w:sz="4" w:space="0" w:color="auto"/>
              <w:right w:val="single" w:sz="4" w:space="0" w:color="auto"/>
            </w:tcBorders>
            <w:shd w:val="clear" w:color="auto" w:fill="auto"/>
            <w:noWrap/>
            <w:vAlign w:val="center"/>
            <w:hideMark/>
          </w:tcPr>
          <w:p w14:paraId="2E9C07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0,52 </w:t>
            </w:r>
          </w:p>
        </w:tc>
        <w:tc>
          <w:tcPr>
            <w:tcW w:w="330" w:type="pct"/>
            <w:tcBorders>
              <w:top w:val="nil"/>
              <w:left w:val="nil"/>
              <w:bottom w:val="single" w:sz="4" w:space="0" w:color="auto"/>
              <w:right w:val="single" w:sz="4" w:space="0" w:color="auto"/>
            </w:tcBorders>
            <w:shd w:val="clear" w:color="auto" w:fill="auto"/>
            <w:noWrap/>
            <w:vAlign w:val="center"/>
            <w:hideMark/>
          </w:tcPr>
          <w:p w14:paraId="32E393E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1,03 </w:t>
            </w:r>
          </w:p>
        </w:tc>
        <w:tc>
          <w:tcPr>
            <w:tcW w:w="330" w:type="pct"/>
            <w:tcBorders>
              <w:top w:val="nil"/>
              <w:left w:val="nil"/>
              <w:bottom w:val="single" w:sz="4" w:space="0" w:color="auto"/>
              <w:right w:val="single" w:sz="4" w:space="0" w:color="auto"/>
            </w:tcBorders>
            <w:shd w:val="clear" w:color="auto" w:fill="auto"/>
            <w:noWrap/>
            <w:vAlign w:val="center"/>
            <w:hideMark/>
          </w:tcPr>
          <w:p w14:paraId="5FAD84E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0,57 </w:t>
            </w:r>
          </w:p>
        </w:tc>
        <w:tc>
          <w:tcPr>
            <w:tcW w:w="297" w:type="pct"/>
            <w:tcBorders>
              <w:top w:val="nil"/>
              <w:left w:val="nil"/>
              <w:bottom w:val="single" w:sz="4" w:space="0" w:color="auto"/>
              <w:right w:val="single" w:sz="4" w:space="0" w:color="auto"/>
            </w:tcBorders>
            <w:shd w:val="clear" w:color="auto" w:fill="auto"/>
            <w:noWrap/>
            <w:vAlign w:val="center"/>
            <w:hideMark/>
          </w:tcPr>
          <w:p w14:paraId="1ED1053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0,17 </w:t>
            </w:r>
          </w:p>
        </w:tc>
        <w:tc>
          <w:tcPr>
            <w:tcW w:w="264" w:type="pct"/>
            <w:tcBorders>
              <w:top w:val="nil"/>
              <w:left w:val="nil"/>
              <w:bottom w:val="single" w:sz="4" w:space="0" w:color="auto"/>
              <w:right w:val="single" w:sz="4" w:space="0" w:color="auto"/>
            </w:tcBorders>
            <w:shd w:val="clear" w:color="auto" w:fill="auto"/>
            <w:noWrap/>
            <w:vAlign w:val="center"/>
            <w:hideMark/>
          </w:tcPr>
          <w:p w14:paraId="53C1BA4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0,31 </w:t>
            </w:r>
          </w:p>
        </w:tc>
        <w:tc>
          <w:tcPr>
            <w:tcW w:w="295" w:type="pct"/>
            <w:tcBorders>
              <w:top w:val="nil"/>
              <w:left w:val="nil"/>
              <w:bottom w:val="single" w:sz="4" w:space="0" w:color="auto"/>
              <w:right w:val="single" w:sz="4" w:space="0" w:color="auto"/>
            </w:tcBorders>
            <w:shd w:val="clear" w:color="auto" w:fill="auto"/>
            <w:noWrap/>
            <w:vAlign w:val="center"/>
            <w:hideMark/>
          </w:tcPr>
          <w:p w14:paraId="4A14824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0,08 </w:t>
            </w:r>
          </w:p>
        </w:tc>
        <w:tc>
          <w:tcPr>
            <w:tcW w:w="258" w:type="pct"/>
            <w:tcBorders>
              <w:top w:val="nil"/>
              <w:left w:val="nil"/>
              <w:bottom w:val="single" w:sz="4" w:space="0" w:color="auto"/>
              <w:right w:val="single" w:sz="4" w:space="0" w:color="auto"/>
            </w:tcBorders>
            <w:shd w:val="clear" w:color="auto" w:fill="auto"/>
            <w:noWrap/>
            <w:vAlign w:val="center"/>
            <w:hideMark/>
          </w:tcPr>
          <w:p w14:paraId="0FD685A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0,07 </w:t>
            </w:r>
          </w:p>
        </w:tc>
      </w:tr>
      <w:tr w:rsidR="00FF0599" w:rsidRPr="000825A3" w14:paraId="5151D291" w14:textId="77777777" w:rsidTr="00F22B27">
        <w:trPr>
          <w:trHeight w:val="300"/>
        </w:trPr>
        <w:tc>
          <w:tcPr>
            <w:tcW w:w="190" w:type="pct"/>
            <w:gridSpan w:val="2"/>
            <w:tcBorders>
              <w:top w:val="nil"/>
              <w:left w:val="nil"/>
              <w:bottom w:val="nil"/>
              <w:right w:val="nil"/>
            </w:tcBorders>
            <w:shd w:val="clear" w:color="auto" w:fill="auto"/>
            <w:noWrap/>
            <w:hideMark/>
          </w:tcPr>
          <w:p w14:paraId="25657000" w14:textId="77777777" w:rsidR="00FF0599" w:rsidRPr="000825A3" w:rsidRDefault="00FF0599" w:rsidP="00E11067">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420" w:type="pct"/>
            <w:gridSpan w:val="3"/>
            <w:tcBorders>
              <w:top w:val="nil"/>
              <w:left w:val="nil"/>
              <w:bottom w:val="nil"/>
              <w:right w:val="nil"/>
            </w:tcBorders>
            <w:shd w:val="clear" w:color="auto" w:fill="auto"/>
            <w:hideMark/>
          </w:tcPr>
          <w:p w14:paraId="3F866A85" w14:textId="77777777" w:rsidR="00FF0599" w:rsidRPr="000825A3" w:rsidRDefault="00FF0599" w:rsidP="00E11067">
            <w:pPr>
              <w:spacing w:before="0" w:after="0" w:line="240" w:lineRule="auto"/>
              <w:jc w:val="center"/>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22B144D6"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p>
        </w:tc>
        <w:tc>
          <w:tcPr>
            <w:tcW w:w="245" w:type="pct"/>
            <w:tcBorders>
              <w:top w:val="nil"/>
              <w:left w:val="nil"/>
              <w:bottom w:val="nil"/>
              <w:right w:val="nil"/>
            </w:tcBorders>
            <w:shd w:val="clear" w:color="auto" w:fill="auto"/>
            <w:noWrap/>
            <w:vAlign w:val="bottom"/>
            <w:hideMark/>
          </w:tcPr>
          <w:p w14:paraId="05AA9B64"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7D17F00A"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1A60AFFD"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0A4C363C"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8C94D8D"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4DB0E513"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1650F55A"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3AE1434E"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6EDFD75B"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1C55BDF7"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2065629B"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6C849EC9"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36CC73FD"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5C8A8B33"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4A0AF8A5"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21F1B8F8" w14:textId="77777777" w:rsidR="00FF0599" w:rsidRPr="000825A3" w:rsidRDefault="00FF0599" w:rsidP="0083136C">
            <w:pPr>
              <w:spacing w:before="0" w:after="0" w:line="240" w:lineRule="auto"/>
              <w:contextualSpacing/>
              <w:jc w:val="center"/>
              <w:rPr>
                <w:rFonts w:ascii="Times New Roman" w:hAnsi="Times New Roman" w:cs="Times New Roman"/>
              </w:rPr>
            </w:pPr>
          </w:p>
        </w:tc>
      </w:tr>
      <w:tr w:rsidR="00FF0599" w:rsidRPr="000825A3" w14:paraId="70E654CA" w14:textId="77777777" w:rsidTr="00F22B27">
        <w:trPr>
          <w:trHeight w:val="300"/>
        </w:trPr>
        <w:tc>
          <w:tcPr>
            <w:tcW w:w="190" w:type="pct"/>
            <w:gridSpan w:val="2"/>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4B07E1A9"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общественно-деловая зона</w:t>
            </w:r>
          </w:p>
        </w:tc>
        <w:tc>
          <w:tcPr>
            <w:tcW w:w="42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868FA32" w14:textId="77777777" w:rsidR="00FF0599" w:rsidRPr="000825A3" w:rsidRDefault="00FF0599"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смешанного функционального назначения</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3E5315EC"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147CDCB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2,43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152B69F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2,43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D8CDF4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0,60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05E899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5D2890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8DEC8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5CFE71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1,83</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03E1753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7B5B5FC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B754A9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5DBBC78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07E2F1F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286A769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1754461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1712966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3F2105B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2F2A810C" w14:textId="77777777" w:rsidTr="00F22B27">
        <w:trPr>
          <w:trHeight w:val="300"/>
        </w:trPr>
        <w:tc>
          <w:tcPr>
            <w:tcW w:w="190" w:type="pct"/>
            <w:gridSpan w:val="2"/>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F4FB282"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7FF912"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2B830B32"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5D5146F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64" w:type="pct"/>
            <w:tcBorders>
              <w:top w:val="nil"/>
              <w:left w:val="nil"/>
              <w:bottom w:val="single" w:sz="4" w:space="0" w:color="auto"/>
              <w:right w:val="single" w:sz="4" w:space="0" w:color="auto"/>
            </w:tcBorders>
            <w:shd w:val="clear" w:color="auto" w:fill="auto"/>
            <w:noWrap/>
            <w:vAlign w:val="center"/>
            <w:hideMark/>
          </w:tcPr>
          <w:p w14:paraId="121C6EB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67D0150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4C4AB3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7E9B48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BC04EF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BA1B6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20" w:type="pct"/>
            <w:tcBorders>
              <w:top w:val="nil"/>
              <w:left w:val="nil"/>
              <w:bottom w:val="single" w:sz="4" w:space="0" w:color="auto"/>
              <w:right w:val="single" w:sz="4" w:space="0" w:color="auto"/>
            </w:tcBorders>
            <w:shd w:val="clear" w:color="auto" w:fill="auto"/>
            <w:noWrap/>
            <w:vAlign w:val="center"/>
            <w:hideMark/>
          </w:tcPr>
          <w:p w14:paraId="05DB11F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404C3B7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7923A2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4FCE59B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3A54900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59255DF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099394C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7DBF059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244611E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619552C3" w14:textId="77777777" w:rsidTr="00F22B27">
        <w:trPr>
          <w:trHeight w:val="300"/>
        </w:trPr>
        <w:tc>
          <w:tcPr>
            <w:tcW w:w="190" w:type="pct"/>
            <w:gridSpan w:val="2"/>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CA57BEF"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439039BE" w14:textId="77777777" w:rsidR="00FF0599" w:rsidRPr="000825A3" w:rsidRDefault="00FF0599"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общественно-деловая зона</w:t>
            </w:r>
          </w:p>
        </w:tc>
        <w:tc>
          <w:tcPr>
            <w:tcW w:w="259" w:type="pct"/>
            <w:tcBorders>
              <w:top w:val="nil"/>
              <w:left w:val="nil"/>
              <w:bottom w:val="single" w:sz="4" w:space="0" w:color="auto"/>
              <w:right w:val="single" w:sz="4" w:space="0" w:color="auto"/>
            </w:tcBorders>
            <w:shd w:val="clear" w:color="auto" w:fill="auto"/>
            <w:noWrap/>
            <w:vAlign w:val="center"/>
            <w:hideMark/>
          </w:tcPr>
          <w:p w14:paraId="0F041787"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2B073FE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251,46</w:t>
            </w:r>
          </w:p>
        </w:tc>
        <w:tc>
          <w:tcPr>
            <w:tcW w:w="264" w:type="pct"/>
            <w:tcBorders>
              <w:top w:val="nil"/>
              <w:left w:val="nil"/>
              <w:bottom w:val="single" w:sz="4" w:space="0" w:color="auto"/>
              <w:right w:val="single" w:sz="4" w:space="0" w:color="auto"/>
            </w:tcBorders>
            <w:shd w:val="clear" w:color="auto" w:fill="auto"/>
            <w:noWrap/>
            <w:vAlign w:val="center"/>
            <w:hideMark/>
          </w:tcPr>
          <w:p w14:paraId="502C55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243,45</w:t>
            </w:r>
          </w:p>
        </w:tc>
        <w:tc>
          <w:tcPr>
            <w:tcW w:w="231" w:type="pct"/>
            <w:tcBorders>
              <w:top w:val="nil"/>
              <w:left w:val="nil"/>
              <w:bottom w:val="single" w:sz="4" w:space="0" w:color="auto"/>
              <w:right w:val="single" w:sz="4" w:space="0" w:color="auto"/>
            </w:tcBorders>
            <w:shd w:val="clear" w:color="auto" w:fill="auto"/>
            <w:noWrap/>
            <w:vAlign w:val="center"/>
            <w:hideMark/>
          </w:tcPr>
          <w:p w14:paraId="4FDA854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109,19</w:t>
            </w:r>
          </w:p>
        </w:tc>
        <w:tc>
          <w:tcPr>
            <w:tcW w:w="231" w:type="pct"/>
            <w:tcBorders>
              <w:top w:val="nil"/>
              <w:left w:val="nil"/>
              <w:bottom w:val="single" w:sz="4" w:space="0" w:color="auto"/>
              <w:right w:val="single" w:sz="4" w:space="0" w:color="auto"/>
            </w:tcBorders>
            <w:shd w:val="clear" w:color="auto" w:fill="auto"/>
            <w:noWrap/>
            <w:vAlign w:val="center"/>
            <w:hideMark/>
          </w:tcPr>
          <w:p w14:paraId="0D38793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49,53</w:t>
            </w:r>
          </w:p>
        </w:tc>
        <w:tc>
          <w:tcPr>
            <w:tcW w:w="231" w:type="pct"/>
            <w:tcBorders>
              <w:top w:val="nil"/>
              <w:left w:val="nil"/>
              <w:bottom w:val="single" w:sz="4" w:space="0" w:color="auto"/>
              <w:right w:val="single" w:sz="4" w:space="0" w:color="auto"/>
            </w:tcBorders>
            <w:shd w:val="clear" w:color="auto" w:fill="auto"/>
            <w:noWrap/>
            <w:vAlign w:val="center"/>
            <w:hideMark/>
          </w:tcPr>
          <w:p w14:paraId="4A90280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0,13</w:t>
            </w:r>
          </w:p>
        </w:tc>
        <w:tc>
          <w:tcPr>
            <w:tcW w:w="231" w:type="pct"/>
            <w:tcBorders>
              <w:top w:val="nil"/>
              <w:left w:val="nil"/>
              <w:bottom w:val="single" w:sz="4" w:space="0" w:color="auto"/>
              <w:right w:val="single" w:sz="4" w:space="0" w:color="auto"/>
            </w:tcBorders>
            <w:shd w:val="clear" w:color="auto" w:fill="auto"/>
            <w:noWrap/>
            <w:vAlign w:val="center"/>
            <w:hideMark/>
          </w:tcPr>
          <w:p w14:paraId="175D3D1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20,95</w:t>
            </w:r>
          </w:p>
        </w:tc>
        <w:tc>
          <w:tcPr>
            <w:tcW w:w="231" w:type="pct"/>
            <w:tcBorders>
              <w:top w:val="nil"/>
              <w:left w:val="nil"/>
              <w:bottom w:val="single" w:sz="4" w:space="0" w:color="auto"/>
              <w:right w:val="single" w:sz="4" w:space="0" w:color="auto"/>
            </w:tcBorders>
            <w:shd w:val="clear" w:color="auto" w:fill="auto"/>
            <w:noWrap/>
            <w:vAlign w:val="center"/>
            <w:hideMark/>
          </w:tcPr>
          <w:p w14:paraId="6EFE327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20,74</w:t>
            </w:r>
          </w:p>
        </w:tc>
        <w:tc>
          <w:tcPr>
            <w:tcW w:w="220" w:type="pct"/>
            <w:tcBorders>
              <w:top w:val="nil"/>
              <w:left w:val="nil"/>
              <w:bottom w:val="single" w:sz="4" w:space="0" w:color="auto"/>
              <w:right w:val="single" w:sz="4" w:space="0" w:color="auto"/>
            </w:tcBorders>
            <w:shd w:val="clear" w:color="auto" w:fill="auto"/>
            <w:noWrap/>
            <w:vAlign w:val="center"/>
            <w:hideMark/>
          </w:tcPr>
          <w:p w14:paraId="28E2CA2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10,53</w:t>
            </w:r>
          </w:p>
        </w:tc>
        <w:tc>
          <w:tcPr>
            <w:tcW w:w="242" w:type="pct"/>
            <w:tcBorders>
              <w:top w:val="nil"/>
              <w:left w:val="nil"/>
              <w:bottom w:val="single" w:sz="4" w:space="0" w:color="auto"/>
              <w:right w:val="single" w:sz="4" w:space="0" w:color="auto"/>
            </w:tcBorders>
            <w:shd w:val="clear" w:color="auto" w:fill="auto"/>
            <w:noWrap/>
            <w:vAlign w:val="center"/>
            <w:hideMark/>
          </w:tcPr>
          <w:p w14:paraId="1F7252F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13,44</w:t>
            </w:r>
          </w:p>
        </w:tc>
        <w:tc>
          <w:tcPr>
            <w:tcW w:w="231" w:type="pct"/>
            <w:tcBorders>
              <w:top w:val="nil"/>
              <w:left w:val="nil"/>
              <w:bottom w:val="single" w:sz="4" w:space="0" w:color="auto"/>
              <w:right w:val="single" w:sz="4" w:space="0" w:color="auto"/>
            </w:tcBorders>
            <w:shd w:val="clear" w:color="auto" w:fill="auto"/>
            <w:noWrap/>
            <w:vAlign w:val="center"/>
            <w:hideMark/>
          </w:tcPr>
          <w:p w14:paraId="7FE4F5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2,54</w:t>
            </w:r>
          </w:p>
        </w:tc>
        <w:tc>
          <w:tcPr>
            <w:tcW w:w="330" w:type="pct"/>
            <w:tcBorders>
              <w:top w:val="nil"/>
              <w:left w:val="nil"/>
              <w:bottom w:val="single" w:sz="4" w:space="0" w:color="auto"/>
              <w:right w:val="single" w:sz="4" w:space="0" w:color="auto"/>
            </w:tcBorders>
            <w:shd w:val="clear" w:color="auto" w:fill="auto"/>
            <w:noWrap/>
            <w:vAlign w:val="center"/>
            <w:hideMark/>
          </w:tcPr>
          <w:p w14:paraId="0DB530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7,09</w:t>
            </w:r>
          </w:p>
        </w:tc>
        <w:tc>
          <w:tcPr>
            <w:tcW w:w="330" w:type="pct"/>
            <w:tcBorders>
              <w:top w:val="nil"/>
              <w:left w:val="nil"/>
              <w:bottom w:val="single" w:sz="4" w:space="0" w:color="auto"/>
              <w:right w:val="single" w:sz="4" w:space="0" w:color="auto"/>
            </w:tcBorders>
            <w:shd w:val="clear" w:color="auto" w:fill="auto"/>
            <w:noWrap/>
            <w:vAlign w:val="center"/>
            <w:hideMark/>
          </w:tcPr>
          <w:p w14:paraId="7B165A0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4,06</w:t>
            </w:r>
          </w:p>
        </w:tc>
        <w:tc>
          <w:tcPr>
            <w:tcW w:w="297" w:type="pct"/>
            <w:tcBorders>
              <w:top w:val="nil"/>
              <w:left w:val="nil"/>
              <w:bottom w:val="single" w:sz="4" w:space="0" w:color="auto"/>
              <w:right w:val="single" w:sz="4" w:space="0" w:color="auto"/>
            </w:tcBorders>
            <w:shd w:val="clear" w:color="auto" w:fill="auto"/>
            <w:noWrap/>
            <w:vAlign w:val="center"/>
            <w:hideMark/>
          </w:tcPr>
          <w:p w14:paraId="2389002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1,58</w:t>
            </w:r>
          </w:p>
        </w:tc>
        <w:tc>
          <w:tcPr>
            <w:tcW w:w="264" w:type="pct"/>
            <w:tcBorders>
              <w:top w:val="nil"/>
              <w:left w:val="nil"/>
              <w:bottom w:val="single" w:sz="4" w:space="0" w:color="auto"/>
              <w:right w:val="single" w:sz="4" w:space="0" w:color="auto"/>
            </w:tcBorders>
            <w:shd w:val="clear" w:color="auto" w:fill="auto"/>
            <w:noWrap/>
            <w:vAlign w:val="center"/>
            <w:hideMark/>
          </w:tcPr>
          <w:p w14:paraId="59D7E62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3,67</w:t>
            </w:r>
          </w:p>
        </w:tc>
        <w:tc>
          <w:tcPr>
            <w:tcW w:w="295" w:type="pct"/>
            <w:tcBorders>
              <w:top w:val="nil"/>
              <w:left w:val="nil"/>
              <w:bottom w:val="single" w:sz="4" w:space="0" w:color="auto"/>
              <w:right w:val="single" w:sz="4" w:space="0" w:color="auto"/>
            </w:tcBorders>
            <w:shd w:val="clear" w:color="auto" w:fill="auto"/>
            <w:noWrap/>
            <w:vAlign w:val="center"/>
            <w:hideMark/>
          </w:tcPr>
          <w:p w14:paraId="4AA56E6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0,93</w:t>
            </w:r>
          </w:p>
        </w:tc>
        <w:tc>
          <w:tcPr>
            <w:tcW w:w="258" w:type="pct"/>
            <w:tcBorders>
              <w:top w:val="nil"/>
              <w:left w:val="nil"/>
              <w:bottom w:val="single" w:sz="4" w:space="0" w:color="auto"/>
              <w:right w:val="single" w:sz="4" w:space="0" w:color="auto"/>
            </w:tcBorders>
            <w:shd w:val="clear" w:color="auto" w:fill="auto"/>
            <w:noWrap/>
            <w:vAlign w:val="center"/>
            <w:hideMark/>
          </w:tcPr>
          <w:p w14:paraId="4788AE5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7,08</w:t>
            </w:r>
          </w:p>
        </w:tc>
      </w:tr>
      <w:tr w:rsidR="00FF0599" w:rsidRPr="000825A3" w14:paraId="7BB77C40" w14:textId="77777777" w:rsidTr="00F22B27">
        <w:trPr>
          <w:trHeight w:val="300"/>
        </w:trPr>
        <w:tc>
          <w:tcPr>
            <w:tcW w:w="190" w:type="pct"/>
            <w:gridSpan w:val="2"/>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894F927"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46271FBD"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65F975F1"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2E2E880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1,12 </w:t>
            </w:r>
          </w:p>
        </w:tc>
        <w:tc>
          <w:tcPr>
            <w:tcW w:w="264" w:type="pct"/>
            <w:tcBorders>
              <w:top w:val="nil"/>
              <w:left w:val="nil"/>
              <w:bottom w:val="single" w:sz="4" w:space="0" w:color="auto"/>
              <w:right w:val="single" w:sz="4" w:space="0" w:color="auto"/>
            </w:tcBorders>
            <w:shd w:val="clear" w:color="auto" w:fill="auto"/>
            <w:noWrap/>
            <w:vAlign w:val="center"/>
            <w:hideMark/>
          </w:tcPr>
          <w:p w14:paraId="4A262AF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1,09 </w:t>
            </w:r>
          </w:p>
        </w:tc>
        <w:tc>
          <w:tcPr>
            <w:tcW w:w="231" w:type="pct"/>
            <w:tcBorders>
              <w:top w:val="nil"/>
              <w:left w:val="nil"/>
              <w:bottom w:val="single" w:sz="4" w:space="0" w:color="auto"/>
              <w:right w:val="single" w:sz="4" w:space="0" w:color="auto"/>
            </w:tcBorders>
            <w:shd w:val="clear" w:color="auto" w:fill="auto"/>
            <w:noWrap/>
            <w:vAlign w:val="center"/>
            <w:hideMark/>
          </w:tcPr>
          <w:p w14:paraId="354B5A8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0,49 </w:t>
            </w:r>
          </w:p>
        </w:tc>
        <w:tc>
          <w:tcPr>
            <w:tcW w:w="231" w:type="pct"/>
            <w:tcBorders>
              <w:top w:val="nil"/>
              <w:left w:val="nil"/>
              <w:bottom w:val="single" w:sz="4" w:space="0" w:color="auto"/>
              <w:right w:val="single" w:sz="4" w:space="0" w:color="auto"/>
            </w:tcBorders>
            <w:shd w:val="clear" w:color="auto" w:fill="auto"/>
            <w:noWrap/>
            <w:vAlign w:val="center"/>
            <w:hideMark/>
          </w:tcPr>
          <w:p w14:paraId="26DD2FE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0,22 </w:t>
            </w:r>
          </w:p>
        </w:tc>
        <w:tc>
          <w:tcPr>
            <w:tcW w:w="231" w:type="pct"/>
            <w:tcBorders>
              <w:top w:val="nil"/>
              <w:left w:val="nil"/>
              <w:bottom w:val="single" w:sz="4" w:space="0" w:color="auto"/>
              <w:right w:val="single" w:sz="4" w:space="0" w:color="auto"/>
            </w:tcBorders>
            <w:shd w:val="clear" w:color="auto" w:fill="auto"/>
            <w:noWrap/>
            <w:vAlign w:val="center"/>
            <w:hideMark/>
          </w:tcPr>
          <w:p w14:paraId="0E84A87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23F790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31" w:type="pct"/>
            <w:tcBorders>
              <w:top w:val="nil"/>
              <w:left w:val="nil"/>
              <w:bottom w:val="single" w:sz="4" w:space="0" w:color="auto"/>
              <w:right w:val="single" w:sz="4" w:space="0" w:color="auto"/>
            </w:tcBorders>
            <w:shd w:val="clear" w:color="auto" w:fill="auto"/>
            <w:noWrap/>
            <w:vAlign w:val="center"/>
            <w:hideMark/>
          </w:tcPr>
          <w:p w14:paraId="2812EA4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20" w:type="pct"/>
            <w:tcBorders>
              <w:top w:val="nil"/>
              <w:left w:val="nil"/>
              <w:bottom w:val="single" w:sz="4" w:space="0" w:color="auto"/>
              <w:right w:val="single" w:sz="4" w:space="0" w:color="auto"/>
            </w:tcBorders>
            <w:shd w:val="clear" w:color="auto" w:fill="auto"/>
            <w:noWrap/>
            <w:vAlign w:val="center"/>
            <w:hideMark/>
          </w:tcPr>
          <w:p w14:paraId="78B3168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42" w:type="pct"/>
            <w:tcBorders>
              <w:top w:val="nil"/>
              <w:left w:val="nil"/>
              <w:bottom w:val="single" w:sz="4" w:space="0" w:color="auto"/>
              <w:right w:val="single" w:sz="4" w:space="0" w:color="auto"/>
            </w:tcBorders>
            <w:shd w:val="clear" w:color="auto" w:fill="auto"/>
            <w:noWrap/>
            <w:vAlign w:val="center"/>
            <w:hideMark/>
          </w:tcPr>
          <w:p w14:paraId="0974771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54086CD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6245422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330" w:type="pct"/>
            <w:tcBorders>
              <w:top w:val="nil"/>
              <w:left w:val="nil"/>
              <w:bottom w:val="single" w:sz="4" w:space="0" w:color="auto"/>
              <w:right w:val="single" w:sz="4" w:space="0" w:color="auto"/>
            </w:tcBorders>
            <w:shd w:val="clear" w:color="auto" w:fill="auto"/>
            <w:noWrap/>
            <w:vAlign w:val="center"/>
            <w:hideMark/>
          </w:tcPr>
          <w:p w14:paraId="1607091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97" w:type="pct"/>
            <w:tcBorders>
              <w:top w:val="nil"/>
              <w:left w:val="nil"/>
              <w:bottom w:val="single" w:sz="4" w:space="0" w:color="auto"/>
              <w:right w:val="single" w:sz="4" w:space="0" w:color="auto"/>
            </w:tcBorders>
            <w:shd w:val="clear" w:color="auto" w:fill="auto"/>
            <w:noWrap/>
            <w:vAlign w:val="center"/>
            <w:hideMark/>
          </w:tcPr>
          <w:p w14:paraId="26F5738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64" w:type="pct"/>
            <w:tcBorders>
              <w:top w:val="nil"/>
              <w:left w:val="nil"/>
              <w:bottom w:val="single" w:sz="4" w:space="0" w:color="auto"/>
              <w:right w:val="single" w:sz="4" w:space="0" w:color="auto"/>
            </w:tcBorders>
            <w:shd w:val="clear" w:color="auto" w:fill="auto"/>
            <w:noWrap/>
            <w:vAlign w:val="center"/>
            <w:hideMark/>
          </w:tcPr>
          <w:p w14:paraId="315ED62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95" w:type="pct"/>
            <w:tcBorders>
              <w:top w:val="nil"/>
              <w:left w:val="nil"/>
              <w:bottom w:val="single" w:sz="4" w:space="0" w:color="auto"/>
              <w:right w:val="single" w:sz="4" w:space="0" w:color="auto"/>
            </w:tcBorders>
            <w:shd w:val="clear" w:color="auto" w:fill="auto"/>
            <w:noWrap/>
            <w:vAlign w:val="center"/>
            <w:hideMark/>
          </w:tcPr>
          <w:p w14:paraId="1E4A0ED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1A27962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r>
      <w:tr w:rsidR="00FF0599" w:rsidRPr="000825A3" w14:paraId="216F5BF7" w14:textId="77777777" w:rsidTr="00F22B27">
        <w:trPr>
          <w:trHeight w:val="300"/>
        </w:trPr>
        <w:tc>
          <w:tcPr>
            <w:tcW w:w="190" w:type="pct"/>
            <w:gridSpan w:val="2"/>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926A4A7"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6A8768D1" w14:textId="77777777" w:rsidR="00FF0599" w:rsidRPr="000825A3" w:rsidRDefault="00FF0599"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размещения объектов торговли</w:t>
            </w:r>
          </w:p>
        </w:tc>
        <w:tc>
          <w:tcPr>
            <w:tcW w:w="259" w:type="pct"/>
            <w:tcBorders>
              <w:top w:val="nil"/>
              <w:left w:val="nil"/>
              <w:bottom w:val="single" w:sz="4" w:space="0" w:color="auto"/>
              <w:right w:val="single" w:sz="4" w:space="0" w:color="auto"/>
            </w:tcBorders>
            <w:shd w:val="clear" w:color="auto" w:fill="auto"/>
            <w:noWrap/>
            <w:vAlign w:val="center"/>
            <w:hideMark/>
          </w:tcPr>
          <w:p w14:paraId="67CD0512"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3F487A0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76,82</w:t>
            </w:r>
          </w:p>
        </w:tc>
        <w:tc>
          <w:tcPr>
            <w:tcW w:w="264" w:type="pct"/>
            <w:tcBorders>
              <w:top w:val="nil"/>
              <w:left w:val="nil"/>
              <w:bottom w:val="single" w:sz="4" w:space="0" w:color="auto"/>
              <w:right w:val="single" w:sz="4" w:space="0" w:color="auto"/>
            </w:tcBorders>
            <w:shd w:val="clear" w:color="auto" w:fill="auto"/>
            <w:noWrap/>
            <w:vAlign w:val="center"/>
            <w:hideMark/>
          </w:tcPr>
          <w:p w14:paraId="5A7D32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76,82</w:t>
            </w:r>
          </w:p>
        </w:tc>
        <w:tc>
          <w:tcPr>
            <w:tcW w:w="231" w:type="pct"/>
            <w:tcBorders>
              <w:top w:val="nil"/>
              <w:left w:val="nil"/>
              <w:bottom w:val="single" w:sz="4" w:space="0" w:color="auto"/>
              <w:right w:val="single" w:sz="4" w:space="0" w:color="auto"/>
            </w:tcBorders>
            <w:shd w:val="clear" w:color="auto" w:fill="auto"/>
            <w:noWrap/>
            <w:vAlign w:val="center"/>
            <w:hideMark/>
          </w:tcPr>
          <w:p w14:paraId="10077D4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22,34</w:t>
            </w:r>
          </w:p>
        </w:tc>
        <w:tc>
          <w:tcPr>
            <w:tcW w:w="231" w:type="pct"/>
            <w:tcBorders>
              <w:top w:val="nil"/>
              <w:left w:val="nil"/>
              <w:bottom w:val="single" w:sz="4" w:space="0" w:color="auto"/>
              <w:right w:val="single" w:sz="4" w:space="0" w:color="auto"/>
            </w:tcBorders>
            <w:shd w:val="clear" w:color="auto" w:fill="auto"/>
            <w:noWrap/>
            <w:vAlign w:val="center"/>
            <w:hideMark/>
          </w:tcPr>
          <w:p w14:paraId="0A5D83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13,41</w:t>
            </w:r>
          </w:p>
        </w:tc>
        <w:tc>
          <w:tcPr>
            <w:tcW w:w="231" w:type="pct"/>
            <w:tcBorders>
              <w:top w:val="nil"/>
              <w:left w:val="nil"/>
              <w:bottom w:val="single" w:sz="4" w:space="0" w:color="auto"/>
              <w:right w:val="single" w:sz="4" w:space="0" w:color="auto"/>
            </w:tcBorders>
            <w:shd w:val="clear" w:color="auto" w:fill="auto"/>
            <w:noWrap/>
            <w:vAlign w:val="center"/>
            <w:hideMark/>
          </w:tcPr>
          <w:p w14:paraId="409BF0D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9737A1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8,99</w:t>
            </w:r>
          </w:p>
        </w:tc>
        <w:tc>
          <w:tcPr>
            <w:tcW w:w="231" w:type="pct"/>
            <w:tcBorders>
              <w:top w:val="nil"/>
              <w:left w:val="nil"/>
              <w:bottom w:val="single" w:sz="4" w:space="0" w:color="auto"/>
              <w:right w:val="single" w:sz="4" w:space="0" w:color="auto"/>
            </w:tcBorders>
            <w:shd w:val="clear" w:color="auto" w:fill="auto"/>
            <w:noWrap/>
            <w:vAlign w:val="center"/>
            <w:hideMark/>
          </w:tcPr>
          <w:p w14:paraId="1E1EB1B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1,43</w:t>
            </w:r>
          </w:p>
        </w:tc>
        <w:tc>
          <w:tcPr>
            <w:tcW w:w="220" w:type="pct"/>
            <w:tcBorders>
              <w:top w:val="nil"/>
              <w:left w:val="nil"/>
              <w:bottom w:val="single" w:sz="4" w:space="0" w:color="auto"/>
              <w:right w:val="single" w:sz="4" w:space="0" w:color="auto"/>
            </w:tcBorders>
            <w:shd w:val="clear" w:color="auto" w:fill="auto"/>
            <w:noWrap/>
            <w:vAlign w:val="center"/>
            <w:hideMark/>
          </w:tcPr>
          <w:p w14:paraId="1A94CDF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16,56</w:t>
            </w:r>
          </w:p>
        </w:tc>
        <w:tc>
          <w:tcPr>
            <w:tcW w:w="242" w:type="pct"/>
            <w:tcBorders>
              <w:top w:val="nil"/>
              <w:left w:val="nil"/>
              <w:bottom w:val="single" w:sz="4" w:space="0" w:color="auto"/>
              <w:right w:val="single" w:sz="4" w:space="0" w:color="auto"/>
            </w:tcBorders>
            <w:shd w:val="clear" w:color="auto" w:fill="auto"/>
            <w:noWrap/>
            <w:vAlign w:val="center"/>
            <w:hideMark/>
          </w:tcPr>
          <w:p w14:paraId="59AF3D3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3,71</w:t>
            </w:r>
          </w:p>
        </w:tc>
        <w:tc>
          <w:tcPr>
            <w:tcW w:w="231" w:type="pct"/>
            <w:tcBorders>
              <w:top w:val="nil"/>
              <w:left w:val="nil"/>
              <w:bottom w:val="single" w:sz="4" w:space="0" w:color="auto"/>
              <w:right w:val="single" w:sz="4" w:space="0" w:color="auto"/>
            </w:tcBorders>
            <w:shd w:val="clear" w:color="auto" w:fill="auto"/>
            <w:noWrap/>
            <w:vAlign w:val="center"/>
            <w:hideMark/>
          </w:tcPr>
          <w:p w14:paraId="32CBA2A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492B7AF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9,83</w:t>
            </w:r>
          </w:p>
        </w:tc>
        <w:tc>
          <w:tcPr>
            <w:tcW w:w="330" w:type="pct"/>
            <w:tcBorders>
              <w:top w:val="nil"/>
              <w:left w:val="nil"/>
              <w:bottom w:val="single" w:sz="4" w:space="0" w:color="auto"/>
              <w:right w:val="single" w:sz="4" w:space="0" w:color="auto"/>
            </w:tcBorders>
            <w:shd w:val="clear" w:color="auto" w:fill="auto"/>
            <w:noWrap/>
            <w:vAlign w:val="center"/>
            <w:hideMark/>
          </w:tcPr>
          <w:p w14:paraId="24194C9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799B33A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5219C43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0,55</w:t>
            </w:r>
          </w:p>
        </w:tc>
        <w:tc>
          <w:tcPr>
            <w:tcW w:w="295" w:type="pct"/>
            <w:tcBorders>
              <w:top w:val="nil"/>
              <w:left w:val="nil"/>
              <w:bottom w:val="single" w:sz="4" w:space="0" w:color="auto"/>
              <w:right w:val="single" w:sz="4" w:space="0" w:color="auto"/>
            </w:tcBorders>
            <w:shd w:val="clear" w:color="auto" w:fill="auto"/>
            <w:noWrap/>
            <w:vAlign w:val="center"/>
            <w:hideMark/>
          </w:tcPr>
          <w:p w14:paraId="418877E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2B6D76B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7159EA49" w14:textId="77777777" w:rsidTr="00F22B27">
        <w:trPr>
          <w:trHeight w:val="300"/>
        </w:trPr>
        <w:tc>
          <w:tcPr>
            <w:tcW w:w="190" w:type="pct"/>
            <w:gridSpan w:val="2"/>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827C947"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39618BA0"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6E364300"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2B55AF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0,34 </w:t>
            </w:r>
          </w:p>
        </w:tc>
        <w:tc>
          <w:tcPr>
            <w:tcW w:w="264" w:type="pct"/>
            <w:tcBorders>
              <w:top w:val="nil"/>
              <w:left w:val="nil"/>
              <w:bottom w:val="single" w:sz="4" w:space="0" w:color="auto"/>
              <w:right w:val="single" w:sz="4" w:space="0" w:color="auto"/>
            </w:tcBorders>
            <w:shd w:val="clear" w:color="auto" w:fill="auto"/>
            <w:noWrap/>
            <w:vAlign w:val="center"/>
            <w:hideMark/>
          </w:tcPr>
          <w:p w14:paraId="726EF12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0,34 </w:t>
            </w:r>
          </w:p>
        </w:tc>
        <w:tc>
          <w:tcPr>
            <w:tcW w:w="231" w:type="pct"/>
            <w:tcBorders>
              <w:top w:val="nil"/>
              <w:left w:val="nil"/>
              <w:bottom w:val="single" w:sz="4" w:space="0" w:color="auto"/>
              <w:right w:val="single" w:sz="4" w:space="0" w:color="auto"/>
            </w:tcBorders>
            <w:shd w:val="clear" w:color="auto" w:fill="auto"/>
            <w:noWrap/>
            <w:vAlign w:val="center"/>
            <w:hideMark/>
          </w:tcPr>
          <w:p w14:paraId="2526F71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0,10 </w:t>
            </w:r>
          </w:p>
        </w:tc>
        <w:tc>
          <w:tcPr>
            <w:tcW w:w="231" w:type="pct"/>
            <w:tcBorders>
              <w:top w:val="nil"/>
              <w:left w:val="nil"/>
              <w:bottom w:val="single" w:sz="4" w:space="0" w:color="auto"/>
              <w:right w:val="single" w:sz="4" w:space="0" w:color="auto"/>
            </w:tcBorders>
            <w:shd w:val="clear" w:color="auto" w:fill="auto"/>
            <w:noWrap/>
            <w:vAlign w:val="center"/>
            <w:hideMark/>
          </w:tcPr>
          <w:p w14:paraId="62E2A3A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2BACCCC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F39C8D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31" w:type="pct"/>
            <w:tcBorders>
              <w:top w:val="nil"/>
              <w:left w:val="nil"/>
              <w:bottom w:val="single" w:sz="4" w:space="0" w:color="auto"/>
              <w:right w:val="single" w:sz="4" w:space="0" w:color="auto"/>
            </w:tcBorders>
            <w:shd w:val="clear" w:color="auto" w:fill="auto"/>
            <w:noWrap/>
            <w:vAlign w:val="center"/>
            <w:hideMark/>
          </w:tcPr>
          <w:p w14:paraId="06DA96F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20" w:type="pct"/>
            <w:tcBorders>
              <w:top w:val="nil"/>
              <w:left w:val="nil"/>
              <w:bottom w:val="single" w:sz="4" w:space="0" w:color="auto"/>
              <w:right w:val="single" w:sz="4" w:space="0" w:color="auto"/>
            </w:tcBorders>
            <w:shd w:val="clear" w:color="auto" w:fill="auto"/>
            <w:noWrap/>
            <w:vAlign w:val="center"/>
            <w:hideMark/>
          </w:tcPr>
          <w:p w14:paraId="0ADDE6F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0,07 </w:t>
            </w:r>
          </w:p>
        </w:tc>
        <w:tc>
          <w:tcPr>
            <w:tcW w:w="242" w:type="pct"/>
            <w:tcBorders>
              <w:top w:val="nil"/>
              <w:left w:val="nil"/>
              <w:bottom w:val="single" w:sz="4" w:space="0" w:color="auto"/>
              <w:right w:val="single" w:sz="4" w:space="0" w:color="auto"/>
            </w:tcBorders>
            <w:shd w:val="clear" w:color="auto" w:fill="auto"/>
            <w:noWrap/>
            <w:vAlign w:val="center"/>
            <w:hideMark/>
          </w:tcPr>
          <w:p w14:paraId="7DF30AF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6FF79EA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098D9A0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330" w:type="pct"/>
            <w:tcBorders>
              <w:top w:val="nil"/>
              <w:left w:val="nil"/>
              <w:bottom w:val="single" w:sz="4" w:space="0" w:color="auto"/>
              <w:right w:val="single" w:sz="4" w:space="0" w:color="auto"/>
            </w:tcBorders>
            <w:shd w:val="clear" w:color="auto" w:fill="auto"/>
            <w:noWrap/>
            <w:vAlign w:val="center"/>
            <w:hideMark/>
          </w:tcPr>
          <w:p w14:paraId="185AA4A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686C92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283D63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5615D9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1F49E81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49C18E6A" w14:textId="77777777" w:rsidTr="00F22B27">
        <w:trPr>
          <w:trHeight w:val="300"/>
        </w:trPr>
        <w:tc>
          <w:tcPr>
            <w:tcW w:w="190" w:type="pct"/>
            <w:gridSpan w:val="2"/>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17DDF3E"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74EA1693" w14:textId="77777777" w:rsidR="00FF0599" w:rsidRPr="000825A3" w:rsidRDefault="00FF0599"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размещения объектов образования</w:t>
            </w:r>
          </w:p>
        </w:tc>
        <w:tc>
          <w:tcPr>
            <w:tcW w:w="259" w:type="pct"/>
            <w:tcBorders>
              <w:top w:val="nil"/>
              <w:left w:val="nil"/>
              <w:bottom w:val="single" w:sz="4" w:space="0" w:color="auto"/>
              <w:right w:val="single" w:sz="4" w:space="0" w:color="auto"/>
            </w:tcBorders>
            <w:shd w:val="clear" w:color="auto" w:fill="auto"/>
            <w:noWrap/>
            <w:vAlign w:val="center"/>
            <w:hideMark/>
          </w:tcPr>
          <w:p w14:paraId="5371096D"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3283768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280,57</w:t>
            </w:r>
          </w:p>
        </w:tc>
        <w:tc>
          <w:tcPr>
            <w:tcW w:w="264" w:type="pct"/>
            <w:tcBorders>
              <w:top w:val="nil"/>
              <w:left w:val="nil"/>
              <w:bottom w:val="single" w:sz="4" w:space="0" w:color="auto"/>
              <w:right w:val="single" w:sz="4" w:space="0" w:color="auto"/>
            </w:tcBorders>
            <w:shd w:val="clear" w:color="auto" w:fill="auto"/>
            <w:noWrap/>
            <w:vAlign w:val="center"/>
            <w:hideMark/>
          </w:tcPr>
          <w:p w14:paraId="78673A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279,12</w:t>
            </w:r>
          </w:p>
        </w:tc>
        <w:tc>
          <w:tcPr>
            <w:tcW w:w="231" w:type="pct"/>
            <w:tcBorders>
              <w:top w:val="nil"/>
              <w:left w:val="nil"/>
              <w:bottom w:val="single" w:sz="4" w:space="0" w:color="auto"/>
              <w:right w:val="single" w:sz="4" w:space="0" w:color="auto"/>
            </w:tcBorders>
            <w:shd w:val="clear" w:color="auto" w:fill="auto"/>
            <w:noWrap/>
            <w:vAlign w:val="center"/>
            <w:hideMark/>
          </w:tcPr>
          <w:p w14:paraId="2B453DC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77,36</w:t>
            </w:r>
          </w:p>
        </w:tc>
        <w:tc>
          <w:tcPr>
            <w:tcW w:w="231" w:type="pct"/>
            <w:tcBorders>
              <w:top w:val="nil"/>
              <w:left w:val="nil"/>
              <w:bottom w:val="single" w:sz="4" w:space="0" w:color="auto"/>
              <w:right w:val="single" w:sz="4" w:space="0" w:color="auto"/>
            </w:tcBorders>
            <w:shd w:val="clear" w:color="auto" w:fill="auto"/>
            <w:noWrap/>
            <w:vAlign w:val="center"/>
            <w:hideMark/>
          </w:tcPr>
          <w:p w14:paraId="1A5EC7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51,59</w:t>
            </w:r>
          </w:p>
        </w:tc>
        <w:tc>
          <w:tcPr>
            <w:tcW w:w="231" w:type="pct"/>
            <w:tcBorders>
              <w:top w:val="nil"/>
              <w:left w:val="nil"/>
              <w:bottom w:val="single" w:sz="4" w:space="0" w:color="auto"/>
              <w:right w:val="single" w:sz="4" w:space="0" w:color="auto"/>
            </w:tcBorders>
            <w:shd w:val="clear" w:color="auto" w:fill="auto"/>
            <w:noWrap/>
            <w:vAlign w:val="center"/>
            <w:hideMark/>
          </w:tcPr>
          <w:p w14:paraId="4119DC5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826BBF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33,12</w:t>
            </w:r>
          </w:p>
        </w:tc>
        <w:tc>
          <w:tcPr>
            <w:tcW w:w="231" w:type="pct"/>
            <w:tcBorders>
              <w:top w:val="nil"/>
              <w:left w:val="nil"/>
              <w:bottom w:val="single" w:sz="4" w:space="0" w:color="auto"/>
              <w:right w:val="single" w:sz="4" w:space="0" w:color="auto"/>
            </w:tcBorders>
            <w:shd w:val="clear" w:color="auto" w:fill="auto"/>
            <w:noWrap/>
            <w:vAlign w:val="center"/>
            <w:hideMark/>
          </w:tcPr>
          <w:p w14:paraId="2105BBB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48,37</w:t>
            </w:r>
          </w:p>
        </w:tc>
        <w:tc>
          <w:tcPr>
            <w:tcW w:w="220" w:type="pct"/>
            <w:tcBorders>
              <w:top w:val="nil"/>
              <w:left w:val="nil"/>
              <w:bottom w:val="single" w:sz="4" w:space="0" w:color="auto"/>
              <w:right w:val="single" w:sz="4" w:space="0" w:color="auto"/>
            </w:tcBorders>
            <w:shd w:val="clear" w:color="auto" w:fill="auto"/>
            <w:noWrap/>
            <w:vAlign w:val="center"/>
            <w:hideMark/>
          </w:tcPr>
          <w:p w14:paraId="73FF0BC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3,07</w:t>
            </w:r>
          </w:p>
        </w:tc>
        <w:tc>
          <w:tcPr>
            <w:tcW w:w="242" w:type="pct"/>
            <w:tcBorders>
              <w:top w:val="nil"/>
              <w:left w:val="nil"/>
              <w:bottom w:val="single" w:sz="4" w:space="0" w:color="auto"/>
              <w:right w:val="single" w:sz="4" w:space="0" w:color="auto"/>
            </w:tcBorders>
            <w:shd w:val="clear" w:color="auto" w:fill="auto"/>
            <w:noWrap/>
            <w:vAlign w:val="center"/>
            <w:hideMark/>
          </w:tcPr>
          <w:p w14:paraId="1A74E41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37,47</w:t>
            </w:r>
          </w:p>
        </w:tc>
        <w:tc>
          <w:tcPr>
            <w:tcW w:w="231" w:type="pct"/>
            <w:tcBorders>
              <w:top w:val="nil"/>
              <w:left w:val="nil"/>
              <w:bottom w:val="single" w:sz="4" w:space="0" w:color="auto"/>
              <w:right w:val="single" w:sz="4" w:space="0" w:color="auto"/>
            </w:tcBorders>
            <w:shd w:val="clear" w:color="auto" w:fill="auto"/>
            <w:noWrap/>
            <w:vAlign w:val="center"/>
            <w:hideMark/>
          </w:tcPr>
          <w:p w14:paraId="115FCCD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5,44</w:t>
            </w:r>
          </w:p>
        </w:tc>
        <w:tc>
          <w:tcPr>
            <w:tcW w:w="330" w:type="pct"/>
            <w:tcBorders>
              <w:top w:val="nil"/>
              <w:left w:val="nil"/>
              <w:bottom w:val="single" w:sz="4" w:space="0" w:color="auto"/>
              <w:right w:val="single" w:sz="4" w:space="0" w:color="auto"/>
            </w:tcBorders>
            <w:shd w:val="clear" w:color="auto" w:fill="auto"/>
            <w:noWrap/>
            <w:vAlign w:val="center"/>
            <w:hideMark/>
          </w:tcPr>
          <w:p w14:paraId="2341C5D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8,68</w:t>
            </w:r>
          </w:p>
        </w:tc>
        <w:tc>
          <w:tcPr>
            <w:tcW w:w="330" w:type="pct"/>
            <w:tcBorders>
              <w:top w:val="nil"/>
              <w:left w:val="nil"/>
              <w:bottom w:val="single" w:sz="4" w:space="0" w:color="auto"/>
              <w:right w:val="single" w:sz="4" w:space="0" w:color="auto"/>
            </w:tcBorders>
            <w:shd w:val="clear" w:color="auto" w:fill="auto"/>
            <w:noWrap/>
            <w:vAlign w:val="center"/>
            <w:hideMark/>
          </w:tcPr>
          <w:p w14:paraId="2D50C23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6,59</w:t>
            </w:r>
          </w:p>
        </w:tc>
        <w:tc>
          <w:tcPr>
            <w:tcW w:w="297" w:type="pct"/>
            <w:tcBorders>
              <w:top w:val="nil"/>
              <w:left w:val="nil"/>
              <w:bottom w:val="single" w:sz="4" w:space="0" w:color="auto"/>
              <w:right w:val="single" w:sz="4" w:space="0" w:color="auto"/>
            </w:tcBorders>
            <w:shd w:val="clear" w:color="auto" w:fill="auto"/>
            <w:noWrap/>
            <w:vAlign w:val="center"/>
            <w:hideMark/>
          </w:tcPr>
          <w:p w14:paraId="0E37BFC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3,78</w:t>
            </w:r>
          </w:p>
        </w:tc>
        <w:tc>
          <w:tcPr>
            <w:tcW w:w="264" w:type="pct"/>
            <w:tcBorders>
              <w:top w:val="nil"/>
              <w:left w:val="nil"/>
              <w:bottom w:val="single" w:sz="4" w:space="0" w:color="auto"/>
              <w:right w:val="single" w:sz="4" w:space="0" w:color="auto"/>
            </w:tcBorders>
            <w:shd w:val="clear" w:color="auto" w:fill="auto"/>
            <w:noWrap/>
            <w:vAlign w:val="center"/>
            <w:hideMark/>
          </w:tcPr>
          <w:p w14:paraId="0BC407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3,65</w:t>
            </w:r>
          </w:p>
        </w:tc>
        <w:tc>
          <w:tcPr>
            <w:tcW w:w="295" w:type="pct"/>
            <w:tcBorders>
              <w:top w:val="nil"/>
              <w:left w:val="nil"/>
              <w:bottom w:val="single" w:sz="4" w:space="0" w:color="auto"/>
              <w:right w:val="single" w:sz="4" w:space="0" w:color="auto"/>
            </w:tcBorders>
            <w:shd w:val="clear" w:color="auto" w:fill="auto"/>
            <w:noWrap/>
            <w:vAlign w:val="center"/>
            <w:hideMark/>
          </w:tcPr>
          <w:p w14:paraId="7A67A3B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1,45</w:t>
            </w:r>
          </w:p>
        </w:tc>
        <w:tc>
          <w:tcPr>
            <w:tcW w:w="258" w:type="pct"/>
            <w:tcBorders>
              <w:top w:val="nil"/>
              <w:left w:val="nil"/>
              <w:bottom w:val="single" w:sz="4" w:space="0" w:color="auto"/>
              <w:right w:val="single" w:sz="4" w:space="0" w:color="auto"/>
            </w:tcBorders>
            <w:shd w:val="clear" w:color="auto" w:fill="auto"/>
            <w:noWrap/>
            <w:vAlign w:val="center"/>
            <w:hideMark/>
          </w:tcPr>
          <w:p w14:paraId="750130F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44CD1FF8" w14:textId="77777777" w:rsidTr="00F22B27">
        <w:trPr>
          <w:trHeight w:val="300"/>
        </w:trPr>
        <w:tc>
          <w:tcPr>
            <w:tcW w:w="190" w:type="pct"/>
            <w:gridSpan w:val="2"/>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1814204"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76CE4E32"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639ABD96"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4268133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1,25 </w:t>
            </w:r>
          </w:p>
        </w:tc>
        <w:tc>
          <w:tcPr>
            <w:tcW w:w="264" w:type="pct"/>
            <w:tcBorders>
              <w:top w:val="nil"/>
              <w:left w:val="nil"/>
              <w:bottom w:val="single" w:sz="4" w:space="0" w:color="auto"/>
              <w:right w:val="single" w:sz="4" w:space="0" w:color="auto"/>
            </w:tcBorders>
            <w:shd w:val="clear" w:color="auto" w:fill="auto"/>
            <w:noWrap/>
            <w:vAlign w:val="center"/>
            <w:hideMark/>
          </w:tcPr>
          <w:p w14:paraId="2DB5D1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1,24 </w:t>
            </w:r>
          </w:p>
        </w:tc>
        <w:tc>
          <w:tcPr>
            <w:tcW w:w="231" w:type="pct"/>
            <w:tcBorders>
              <w:top w:val="nil"/>
              <w:left w:val="nil"/>
              <w:bottom w:val="single" w:sz="4" w:space="0" w:color="auto"/>
              <w:right w:val="single" w:sz="4" w:space="0" w:color="auto"/>
            </w:tcBorders>
            <w:shd w:val="clear" w:color="auto" w:fill="auto"/>
            <w:noWrap/>
            <w:vAlign w:val="center"/>
            <w:hideMark/>
          </w:tcPr>
          <w:p w14:paraId="333DFD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0,35 </w:t>
            </w:r>
          </w:p>
        </w:tc>
        <w:tc>
          <w:tcPr>
            <w:tcW w:w="231" w:type="pct"/>
            <w:tcBorders>
              <w:top w:val="nil"/>
              <w:left w:val="nil"/>
              <w:bottom w:val="single" w:sz="4" w:space="0" w:color="auto"/>
              <w:right w:val="single" w:sz="4" w:space="0" w:color="auto"/>
            </w:tcBorders>
            <w:shd w:val="clear" w:color="auto" w:fill="auto"/>
            <w:noWrap/>
            <w:vAlign w:val="center"/>
            <w:hideMark/>
          </w:tcPr>
          <w:p w14:paraId="6C3A117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0,23 </w:t>
            </w:r>
          </w:p>
        </w:tc>
        <w:tc>
          <w:tcPr>
            <w:tcW w:w="231" w:type="pct"/>
            <w:tcBorders>
              <w:top w:val="nil"/>
              <w:left w:val="nil"/>
              <w:bottom w:val="single" w:sz="4" w:space="0" w:color="auto"/>
              <w:right w:val="single" w:sz="4" w:space="0" w:color="auto"/>
            </w:tcBorders>
            <w:shd w:val="clear" w:color="auto" w:fill="auto"/>
            <w:noWrap/>
            <w:vAlign w:val="center"/>
            <w:hideMark/>
          </w:tcPr>
          <w:p w14:paraId="0ABCFBD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F16397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0,15 </w:t>
            </w:r>
          </w:p>
        </w:tc>
        <w:tc>
          <w:tcPr>
            <w:tcW w:w="231" w:type="pct"/>
            <w:tcBorders>
              <w:top w:val="nil"/>
              <w:left w:val="nil"/>
              <w:bottom w:val="single" w:sz="4" w:space="0" w:color="auto"/>
              <w:right w:val="single" w:sz="4" w:space="0" w:color="auto"/>
            </w:tcBorders>
            <w:shd w:val="clear" w:color="auto" w:fill="auto"/>
            <w:noWrap/>
            <w:vAlign w:val="center"/>
            <w:hideMark/>
          </w:tcPr>
          <w:p w14:paraId="62A6E28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0,22 </w:t>
            </w:r>
          </w:p>
        </w:tc>
        <w:tc>
          <w:tcPr>
            <w:tcW w:w="220" w:type="pct"/>
            <w:tcBorders>
              <w:top w:val="nil"/>
              <w:left w:val="nil"/>
              <w:bottom w:val="single" w:sz="4" w:space="0" w:color="auto"/>
              <w:right w:val="single" w:sz="4" w:space="0" w:color="auto"/>
            </w:tcBorders>
            <w:shd w:val="clear" w:color="auto" w:fill="auto"/>
            <w:noWrap/>
            <w:vAlign w:val="center"/>
            <w:hideMark/>
          </w:tcPr>
          <w:p w14:paraId="374CD7D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42" w:type="pct"/>
            <w:tcBorders>
              <w:top w:val="nil"/>
              <w:left w:val="nil"/>
              <w:bottom w:val="single" w:sz="4" w:space="0" w:color="auto"/>
              <w:right w:val="single" w:sz="4" w:space="0" w:color="auto"/>
            </w:tcBorders>
            <w:shd w:val="clear" w:color="auto" w:fill="auto"/>
            <w:noWrap/>
            <w:vAlign w:val="center"/>
            <w:hideMark/>
          </w:tcPr>
          <w:p w14:paraId="1A003C0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0,17 </w:t>
            </w:r>
          </w:p>
        </w:tc>
        <w:tc>
          <w:tcPr>
            <w:tcW w:w="231" w:type="pct"/>
            <w:tcBorders>
              <w:top w:val="nil"/>
              <w:left w:val="nil"/>
              <w:bottom w:val="single" w:sz="4" w:space="0" w:color="auto"/>
              <w:right w:val="single" w:sz="4" w:space="0" w:color="auto"/>
            </w:tcBorders>
            <w:shd w:val="clear" w:color="auto" w:fill="auto"/>
            <w:noWrap/>
            <w:vAlign w:val="center"/>
            <w:hideMark/>
          </w:tcPr>
          <w:p w14:paraId="160C915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330" w:type="pct"/>
            <w:tcBorders>
              <w:top w:val="nil"/>
              <w:left w:val="nil"/>
              <w:bottom w:val="single" w:sz="4" w:space="0" w:color="auto"/>
              <w:right w:val="single" w:sz="4" w:space="0" w:color="auto"/>
            </w:tcBorders>
            <w:shd w:val="clear" w:color="auto" w:fill="auto"/>
            <w:noWrap/>
            <w:vAlign w:val="center"/>
            <w:hideMark/>
          </w:tcPr>
          <w:p w14:paraId="7B31AA6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330" w:type="pct"/>
            <w:tcBorders>
              <w:top w:val="nil"/>
              <w:left w:val="nil"/>
              <w:bottom w:val="single" w:sz="4" w:space="0" w:color="auto"/>
              <w:right w:val="single" w:sz="4" w:space="0" w:color="auto"/>
            </w:tcBorders>
            <w:shd w:val="clear" w:color="auto" w:fill="auto"/>
            <w:noWrap/>
            <w:vAlign w:val="center"/>
            <w:hideMark/>
          </w:tcPr>
          <w:p w14:paraId="3B62F06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97" w:type="pct"/>
            <w:tcBorders>
              <w:top w:val="nil"/>
              <w:left w:val="nil"/>
              <w:bottom w:val="single" w:sz="4" w:space="0" w:color="auto"/>
              <w:right w:val="single" w:sz="4" w:space="0" w:color="auto"/>
            </w:tcBorders>
            <w:shd w:val="clear" w:color="auto" w:fill="auto"/>
            <w:noWrap/>
            <w:vAlign w:val="center"/>
            <w:hideMark/>
          </w:tcPr>
          <w:p w14:paraId="5DAEA30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64" w:type="pct"/>
            <w:tcBorders>
              <w:top w:val="nil"/>
              <w:left w:val="nil"/>
              <w:bottom w:val="single" w:sz="4" w:space="0" w:color="auto"/>
              <w:right w:val="single" w:sz="4" w:space="0" w:color="auto"/>
            </w:tcBorders>
            <w:shd w:val="clear" w:color="auto" w:fill="auto"/>
            <w:noWrap/>
            <w:vAlign w:val="center"/>
            <w:hideMark/>
          </w:tcPr>
          <w:p w14:paraId="0FB0E8B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95" w:type="pct"/>
            <w:tcBorders>
              <w:top w:val="nil"/>
              <w:left w:val="nil"/>
              <w:bottom w:val="single" w:sz="4" w:space="0" w:color="auto"/>
              <w:right w:val="single" w:sz="4" w:space="0" w:color="auto"/>
            </w:tcBorders>
            <w:shd w:val="clear" w:color="auto" w:fill="auto"/>
            <w:noWrap/>
            <w:vAlign w:val="center"/>
            <w:hideMark/>
          </w:tcPr>
          <w:p w14:paraId="10DC453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58" w:type="pct"/>
            <w:tcBorders>
              <w:top w:val="nil"/>
              <w:left w:val="nil"/>
              <w:bottom w:val="single" w:sz="4" w:space="0" w:color="auto"/>
              <w:right w:val="single" w:sz="4" w:space="0" w:color="auto"/>
            </w:tcBorders>
            <w:shd w:val="clear" w:color="auto" w:fill="auto"/>
            <w:noWrap/>
            <w:vAlign w:val="center"/>
            <w:hideMark/>
          </w:tcPr>
          <w:p w14:paraId="6D572FA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19E30A56" w14:textId="77777777" w:rsidTr="00F22B27">
        <w:trPr>
          <w:trHeight w:val="300"/>
        </w:trPr>
        <w:tc>
          <w:tcPr>
            <w:tcW w:w="190" w:type="pct"/>
            <w:gridSpan w:val="2"/>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C504D61"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7FB5455F" w14:textId="77777777" w:rsidR="00FF0599" w:rsidRPr="000825A3" w:rsidRDefault="00FF0599"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зона размещения объектов </w:t>
            </w:r>
            <w:proofErr w:type="spellStart"/>
            <w:r w:rsidRPr="000825A3">
              <w:rPr>
                <w:rFonts w:ascii="Times New Roman" w:eastAsia="Times New Roman" w:hAnsi="Times New Roman" w:cs="Times New Roman"/>
                <w:sz w:val="22"/>
                <w:szCs w:val="22"/>
                <w:lang w:eastAsia="ru-RU"/>
              </w:rPr>
              <w:t>здравоохр</w:t>
            </w:r>
            <w:proofErr w:type="spellEnd"/>
            <w:proofErr w:type="gramStart"/>
            <w:r w:rsidRPr="000825A3">
              <w:rPr>
                <w:rFonts w:ascii="Times New Roman" w:eastAsia="Times New Roman" w:hAnsi="Times New Roman" w:cs="Times New Roman"/>
                <w:sz w:val="22"/>
                <w:szCs w:val="22"/>
                <w:lang w:eastAsia="ru-RU"/>
              </w:rPr>
              <w:t>.</w:t>
            </w:r>
            <w:proofErr w:type="gramEnd"/>
            <w:r w:rsidRPr="000825A3">
              <w:rPr>
                <w:rFonts w:ascii="Times New Roman" w:eastAsia="Times New Roman" w:hAnsi="Times New Roman" w:cs="Times New Roman"/>
                <w:sz w:val="22"/>
                <w:szCs w:val="22"/>
                <w:lang w:eastAsia="ru-RU"/>
              </w:rPr>
              <w:t xml:space="preserve"> и соц. назначения</w:t>
            </w:r>
          </w:p>
        </w:tc>
        <w:tc>
          <w:tcPr>
            <w:tcW w:w="259" w:type="pct"/>
            <w:tcBorders>
              <w:top w:val="nil"/>
              <w:left w:val="nil"/>
              <w:bottom w:val="single" w:sz="4" w:space="0" w:color="auto"/>
              <w:right w:val="single" w:sz="4" w:space="0" w:color="auto"/>
            </w:tcBorders>
            <w:shd w:val="clear" w:color="auto" w:fill="auto"/>
            <w:noWrap/>
            <w:vAlign w:val="center"/>
            <w:hideMark/>
          </w:tcPr>
          <w:p w14:paraId="6833441F"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11C947C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92,00</w:t>
            </w:r>
          </w:p>
        </w:tc>
        <w:tc>
          <w:tcPr>
            <w:tcW w:w="264" w:type="pct"/>
            <w:tcBorders>
              <w:top w:val="nil"/>
              <w:left w:val="nil"/>
              <w:bottom w:val="single" w:sz="4" w:space="0" w:color="auto"/>
              <w:right w:val="single" w:sz="4" w:space="0" w:color="auto"/>
            </w:tcBorders>
            <w:shd w:val="clear" w:color="auto" w:fill="auto"/>
            <w:noWrap/>
            <w:vAlign w:val="center"/>
            <w:hideMark/>
          </w:tcPr>
          <w:p w14:paraId="71D39A6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91,12</w:t>
            </w:r>
          </w:p>
        </w:tc>
        <w:tc>
          <w:tcPr>
            <w:tcW w:w="231" w:type="pct"/>
            <w:tcBorders>
              <w:top w:val="nil"/>
              <w:left w:val="nil"/>
              <w:bottom w:val="single" w:sz="4" w:space="0" w:color="auto"/>
              <w:right w:val="single" w:sz="4" w:space="0" w:color="auto"/>
            </w:tcBorders>
            <w:shd w:val="clear" w:color="auto" w:fill="auto"/>
            <w:noWrap/>
            <w:vAlign w:val="center"/>
            <w:hideMark/>
          </w:tcPr>
          <w:p w14:paraId="5DD8081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19,96</w:t>
            </w:r>
          </w:p>
        </w:tc>
        <w:tc>
          <w:tcPr>
            <w:tcW w:w="231" w:type="pct"/>
            <w:tcBorders>
              <w:top w:val="nil"/>
              <w:left w:val="nil"/>
              <w:bottom w:val="single" w:sz="4" w:space="0" w:color="auto"/>
              <w:right w:val="single" w:sz="4" w:space="0" w:color="auto"/>
            </w:tcBorders>
            <w:shd w:val="clear" w:color="auto" w:fill="auto"/>
            <w:noWrap/>
            <w:vAlign w:val="center"/>
            <w:hideMark/>
          </w:tcPr>
          <w:p w14:paraId="43BC032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27,96</w:t>
            </w:r>
          </w:p>
        </w:tc>
        <w:tc>
          <w:tcPr>
            <w:tcW w:w="231" w:type="pct"/>
            <w:tcBorders>
              <w:top w:val="nil"/>
              <w:left w:val="nil"/>
              <w:bottom w:val="single" w:sz="4" w:space="0" w:color="auto"/>
              <w:right w:val="single" w:sz="4" w:space="0" w:color="auto"/>
            </w:tcBorders>
            <w:shd w:val="clear" w:color="auto" w:fill="auto"/>
            <w:noWrap/>
            <w:vAlign w:val="center"/>
            <w:hideMark/>
          </w:tcPr>
          <w:p w14:paraId="1ED18EA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859E8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10,58</w:t>
            </w:r>
          </w:p>
        </w:tc>
        <w:tc>
          <w:tcPr>
            <w:tcW w:w="231" w:type="pct"/>
            <w:tcBorders>
              <w:top w:val="nil"/>
              <w:left w:val="nil"/>
              <w:bottom w:val="single" w:sz="4" w:space="0" w:color="auto"/>
              <w:right w:val="single" w:sz="4" w:space="0" w:color="auto"/>
            </w:tcBorders>
            <w:shd w:val="clear" w:color="auto" w:fill="auto"/>
            <w:noWrap/>
            <w:vAlign w:val="center"/>
            <w:hideMark/>
          </w:tcPr>
          <w:p w14:paraId="5C2BA0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10,25</w:t>
            </w:r>
          </w:p>
        </w:tc>
        <w:tc>
          <w:tcPr>
            <w:tcW w:w="220" w:type="pct"/>
            <w:tcBorders>
              <w:top w:val="nil"/>
              <w:left w:val="nil"/>
              <w:bottom w:val="single" w:sz="4" w:space="0" w:color="auto"/>
              <w:right w:val="single" w:sz="4" w:space="0" w:color="auto"/>
            </w:tcBorders>
            <w:shd w:val="clear" w:color="auto" w:fill="auto"/>
            <w:noWrap/>
            <w:vAlign w:val="center"/>
            <w:hideMark/>
          </w:tcPr>
          <w:p w14:paraId="10BDAA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0,76</w:t>
            </w:r>
          </w:p>
        </w:tc>
        <w:tc>
          <w:tcPr>
            <w:tcW w:w="242" w:type="pct"/>
            <w:tcBorders>
              <w:top w:val="nil"/>
              <w:left w:val="nil"/>
              <w:bottom w:val="single" w:sz="4" w:space="0" w:color="auto"/>
              <w:right w:val="single" w:sz="4" w:space="0" w:color="auto"/>
            </w:tcBorders>
            <w:shd w:val="clear" w:color="auto" w:fill="auto"/>
            <w:noWrap/>
            <w:vAlign w:val="center"/>
            <w:hideMark/>
          </w:tcPr>
          <w:p w14:paraId="5749DAE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14,90</w:t>
            </w:r>
          </w:p>
        </w:tc>
        <w:tc>
          <w:tcPr>
            <w:tcW w:w="231" w:type="pct"/>
            <w:tcBorders>
              <w:top w:val="nil"/>
              <w:left w:val="nil"/>
              <w:bottom w:val="single" w:sz="4" w:space="0" w:color="auto"/>
              <w:right w:val="single" w:sz="4" w:space="0" w:color="auto"/>
            </w:tcBorders>
            <w:shd w:val="clear" w:color="auto" w:fill="auto"/>
            <w:noWrap/>
            <w:vAlign w:val="center"/>
            <w:hideMark/>
          </w:tcPr>
          <w:p w14:paraId="475EEBB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1,19</w:t>
            </w:r>
          </w:p>
        </w:tc>
        <w:tc>
          <w:tcPr>
            <w:tcW w:w="330" w:type="pct"/>
            <w:tcBorders>
              <w:top w:val="nil"/>
              <w:left w:val="nil"/>
              <w:bottom w:val="single" w:sz="4" w:space="0" w:color="auto"/>
              <w:right w:val="single" w:sz="4" w:space="0" w:color="auto"/>
            </w:tcBorders>
            <w:shd w:val="clear" w:color="auto" w:fill="auto"/>
            <w:noWrap/>
            <w:vAlign w:val="center"/>
            <w:hideMark/>
          </w:tcPr>
          <w:p w14:paraId="1F86911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1,72</w:t>
            </w:r>
          </w:p>
        </w:tc>
        <w:tc>
          <w:tcPr>
            <w:tcW w:w="330" w:type="pct"/>
            <w:tcBorders>
              <w:top w:val="nil"/>
              <w:left w:val="nil"/>
              <w:bottom w:val="single" w:sz="4" w:space="0" w:color="auto"/>
              <w:right w:val="single" w:sz="4" w:space="0" w:color="auto"/>
            </w:tcBorders>
            <w:shd w:val="clear" w:color="auto" w:fill="auto"/>
            <w:noWrap/>
            <w:vAlign w:val="center"/>
            <w:hideMark/>
          </w:tcPr>
          <w:p w14:paraId="087A157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0,79</w:t>
            </w:r>
          </w:p>
        </w:tc>
        <w:tc>
          <w:tcPr>
            <w:tcW w:w="297" w:type="pct"/>
            <w:tcBorders>
              <w:top w:val="nil"/>
              <w:left w:val="nil"/>
              <w:bottom w:val="single" w:sz="4" w:space="0" w:color="auto"/>
              <w:right w:val="single" w:sz="4" w:space="0" w:color="auto"/>
            </w:tcBorders>
            <w:shd w:val="clear" w:color="auto" w:fill="auto"/>
            <w:noWrap/>
            <w:vAlign w:val="center"/>
            <w:hideMark/>
          </w:tcPr>
          <w:p w14:paraId="4E969A2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3,01</w:t>
            </w:r>
          </w:p>
        </w:tc>
        <w:tc>
          <w:tcPr>
            <w:tcW w:w="264" w:type="pct"/>
            <w:tcBorders>
              <w:top w:val="nil"/>
              <w:left w:val="nil"/>
              <w:bottom w:val="single" w:sz="4" w:space="0" w:color="auto"/>
              <w:right w:val="single" w:sz="4" w:space="0" w:color="auto"/>
            </w:tcBorders>
            <w:shd w:val="clear" w:color="auto" w:fill="auto"/>
            <w:noWrap/>
            <w:vAlign w:val="center"/>
            <w:hideMark/>
          </w:tcPr>
          <w:p w14:paraId="02A5745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206BCAE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6252B47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0,88</w:t>
            </w:r>
          </w:p>
        </w:tc>
      </w:tr>
      <w:tr w:rsidR="00FF0599" w:rsidRPr="000825A3" w14:paraId="22AE759A" w14:textId="77777777" w:rsidTr="00A14EFB">
        <w:trPr>
          <w:trHeight w:val="300"/>
        </w:trPr>
        <w:tc>
          <w:tcPr>
            <w:tcW w:w="190"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6104070"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2884CF32"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0A0D8816"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442A5C1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0,41 </w:t>
            </w:r>
          </w:p>
        </w:tc>
        <w:tc>
          <w:tcPr>
            <w:tcW w:w="264" w:type="pct"/>
            <w:tcBorders>
              <w:top w:val="nil"/>
              <w:left w:val="nil"/>
              <w:bottom w:val="single" w:sz="4" w:space="0" w:color="auto"/>
              <w:right w:val="single" w:sz="4" w:space="0" w:color="auto"/>
            </w:tcBorders>
            <w:shd w:val="clear" w:color="auto" w:fill="auto"/>
            <w:noWrap/>
            <w:vAlign w:val="center"/>
            <w:hideMark/>
          </w:tcPr>
          <w:p w14:paraId="281B4BE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0,41 </w:t>
            </w:r>
          </w:p>
        </w:tc>
        <w:tc>
          <w:tcPr>
            <w:tcW w:w="231" w:type="pct"/>
            <w:tcBorders>
              <w:top w:val="nil"/>
              <w:left w:val="nil"/>
              <w:bottom w:val="single" w:sz="4" w:space="0" w:color="auto"/>
              <w:right w:val="single" w:sz="4" w:space="0" w:color="auto"/>
            </w:tcBorders>
            <w:shd w:val="clear" w:color="auto" w:fill="auto"/>
            <w:noWrap/>
            <w:vAlign w:val="center"/>
            <w:hideMark/>
          </w:tcPr>
          <w:p w14:paraId="3A3C82B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31" w:type="pct"/>
            <w:tcBorders>
              <w:top w:val="nil"/>
              <w:left w:val="nil"/>
              <w:bottom w:val="single" w:sz="4" w:space="0" w:color="auto"/>
              <w:right w:val="single" w:sz="4" w:space="0" w:color="auto"/>
            </w:tcBorders>
            <w:shd w:val="clear" w:color="auto" w:fill="auto"/>
            <w:noWrap/>
            <w:vAlign w:val="center"/>
            <w:hideMark/>
          </w:tcPr>
          <w:p w14:paraId="3E6F622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0,12 </w:t>
            </w:r>
          </w:p>
        </w:tc>
        <w:tc>
          <w:tcPr>
            <w:tcW w:w="231" w:type="pct"/>
            <w:tcBorders>
              <w:top w:val="nil"/>
              <w:left w:val="nil"/>
              <w:bottom w:val="single" w:sz="4" w:space="0" w:color="auto"/>
              <w:right w:val="single" w:sz="4" w:space="0" w:color="auto"/>
            </w:tcBorders>
            <w:shd w:val="clear" w:color="auto" w:fill="auto"/>
            <w:noWrap/>
            <w:vAlign w:val="center"/>
            <w:hideMark/>
          </w:tcPr>
          <w:p w14:paraId="52142F9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B72255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31" w:type="pct"/>
            <w:tcBorders>
              <w:top w:val="nil"/>
              <w:left w:val="nil"/>
              <w:bottom w:val="single" w:sz="4" w:space="0" w:color="auto"/>
              <w:right w:val="single" w:sz="4" w:space="0" w:color="auto"/>
            </w:tcBorders>
            <w:shd w:val="clear" w:color="auto" w:fill="auto"/>
            <w:noWrap/>
            <w:vAlign w:val="center"/>
            <w:hideMark/>
          </w:tcPr>
          <w:p w14:paraId="150E8B7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20" w:type="pct"/>
            <w:tcBorders>
              <w:top w:val="nil"/>
              <w:left w:val="nil"/>
              <w:bottom w:val="single" w:sz="4" w:space="0" w:color="auto"/>
              <w:right w:val="single" w:sz="4" w:space="0" w:color="auto"/>
            </w:tcBorders>
            <w:shd w:val="clear" w:color="auto" w:fill="auto"/>
            <w:noWrap/>
            <w:vAlign w:val="center"/>
            <w:hideMark/>
          </w:tcPr>
          <w:p w14:paraId="6A0A060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1D95857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0C2F1BE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064E1A5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7D54BED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372A0C0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64" w:type="pct"/>
            <w:tcBorders>
              <w:top w:val="nil"/>
              <w:left w:val="nil"/>
              <w:bottom w:val="single" w:sz="4" w:space="0" w:color="auto"/>
              <w:right w:val="single" w:sz="4" w:space="0" w:color="auto"/>
            </w:tcBorders>
            <w:shd w:val="clear" w:color="auto" w:fill="auto"/>
            <w:noWrap/>
            <w:vAlign w:val="center"/>
            <w:hideMark/>
          </w:tcPr>
          <w:p w14:paraId="631C652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53613F4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54C4F31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6B4EAD83" w14:textId="77777777" w:rsidTr="00A14EFB">
        <w:trPr>
          <w:trHeight w:val="300"/>
        </w:trPr>
        <w:tc>
          <w:tcPr>
            <w:tcW w:w="190" w:type="pct"/>
            <w:gridSpan w:val="2"/>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19E249EC"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жилая зона</w:t>
            </w:r>
          </w:p>
        </w:tc>
        <w:tc>
          <w:tcPr>
            <w:tcW w:w="42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93AA653" w14:textId="77777777" w:rsidR="00FF0599" w:rsidRPr="000825A3" w:rsidRDefault="00FF0599"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застройки многоэтажными жилыми домами</w:t>
            </w:r>
          </w:p>
        </w:tc>
        <w:tc>
          <w:tcPr>
            <w:tcW w:w="259" w:type="pct"/>
            <w:tcBorders>
              <w:top w:val="nil"/>
              <w:left w:val="nil"/>
              <w:bottom w:val="single" w:sz="4" w:space="0" w:color="auto"/>
              <w:right w:val="single" w:sz="4" w:space="0" w:color="auto"/>
            </w:tcBorders>
            <w:shd w:val="clear" w:color="auto" w:fill="auto"/>
            <w:noWrap/>
            <w:vAlign w:val="center"/>
            <w:hideMark/>
          </w:tcPr>
          <w:p w14:paraId="7A0B6B7B"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232749C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354,22</w:t>
            </w:r>
          </w:p>
        </w:tc>
        <w:tc>
          <w:tcPr>
            <w:tcW w:w="264" w:type="pct"/>
            <w:tcBorders>
              <w:top w:val="nil"/>
              <w:left w:val="nil"/>
              <w:bottom w:val="single" w:sz="4" w:space="0" w:color="auto"/>
              <w:right w:val="single" w:sz="4" w:space="0" w:color="auto"/>
            </w:tcBorders>
            <w:shd w:val="clear" w:color="auto" w:fill="auto"/>
            <w:noWrap/>
            <w:vAlign w:val="center"/>
            <w:hideMark/>
          </w:tcPr>
          <w:p w14:paraId="3545B64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354,22</w:t>
            </w:r>
          </w:p>
        </w:tc>
        <w:tc>
          <w:tcPr>
            <w:tcW w:w="231" w:type="pct"/>
            <w:tcBorders>
              <w:top w:val="nil"/>
              <w:left w:val="nil"/>
              <w:bottom w:val="single" w:sz="4" w:space="0" w:color="auto"/>
              <w:right w:val="single" w:sz="4" w:space="0" w:color="auto"/>
            </w:tcBorders>
            <w:shd w:val="clear" w:color="auto" w:fill="auto"/>
            <w:noWrap/>
            <w:vAlign w:val="center"/>
            <w:hideMark/>
          </w:tcPr>
          <w:p w14:paraId="4E6D8B1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91,72</w:t>
            </w:r>
          </w:p>
        </w:tc>
        <w:tc>
          <w:tcPr>
            <w:tcW w:w="231" w:type="pct"/>
            <w:tcBorders>
              <w:top w:val="nil"/>
              <w:left w:val="nil"/>
              <w:bottom w:val="single" w:sz="4" w:space="0" w:color="auto"/>
              <w:right w:val="single" w:sz="4" w:space="0" w:color="auto"/>
            </w:tcBorders>
            <w:shd w:val="clear" w:color="auto" w:fill="auto"/>
            <w:noWrap/>
            <w:vAlign w:val="center"/>
            <w:hideMark/>
          </w:tcPr>
          <w:p w14:paraId="5B7EDDE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26,56</w:t>
            </w:r>
          </w:p>
        </w:tc>
        <w:tc>
          <w:tcPr>
            <w:tcW w:w="231" w:type="pct"/>
            <w:tcBorders>
              <w:top w:val="nil"/>
              <w:left w:val="nil"/>
              <w:bottom w:val="single" w:sz="4" w:space="0" w:color="auto"/>
              <w:right w:val="single" w:sz="4" w:space="0" w:color="auto"/>
            </w:tcBorders>
            <w:shd w:val="clear" w:color="auto" w:fill="auto"/>
            <w:noWrap/>
            <w:vAlign w:val="center"/>
            <w:hideMark/>
          </w:tcPr>
          <w:p w14:paraId="2D12F4B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B43644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85,63</w:t>
            </w:r>
          </w:p>
        </w:tc>
        <w:tc>
          <w:tcPr>
            <w:tcW w:w="231" w:type="pct"/>
            <w:tcBorders>
              <w:top w:val="nil"/>
              <w:left w:val="nil"/>
              <w:bottom w:val="single" w:sz="4" w:space="0" w:color="auto"/>
              <w:right w:val="single" w:sz="4" w:space="0" w:color="auto"/>
            </w:tcBorders>
            <w:shd w:val="clear" w:color="auto" w:fill="auto"/>
            <w:noWrap/>
            <w:vAlign w:val="center"/>
            <w:hideMark/>
          </w:tcPr>
          <w:p w14:paraId="736BCAE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38,67</w:t>
            </w:r>
          </w:p>
        </w:tc>
        <w:tc>
          <w:tcPr>
            <w:tcW w:w="220" w:type="pct"/>
            <w:tcBorders>
              <w:top w:val="nil"/>
              <w:left w:val="nil"/>
              <w:bottom w:val="single" w:sz="4" w:space="0" w:color="auto"/>
              <w:right w:val="single" w:sz="4" w:space="0" w:color="auto"/>
            </w:tcBorders>
            <w:shd w:val="clear" w:color="auto" w:fill="auto"/>
            <w:noWrap/>
            <w:vAlign w:val="center"/>
            <w:hideMark/>
          </w:tcPr>
          <w:p w14:paraId="095477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12,67</w:t>
            </w:r>
          </w:p>
        </w:tc>
        <w:tc>
          <w:tcPr>
            <w:tcW w:w="242" w:type="pct"/>
            <w:tcBorders>
              <w:top w:val="nil"/>
              <w:left w:val="nil"/>
              <w:bottom w:val="single" w:sz="4" w:space="0" w:color="auto"/>
              <w:right w:val="single" w:sz="4" w:space="0" w:color="auto"/>
            </w:tcBorders>
            <w:shd w:val="clear" w:color="auto" w:fill="auto"/>
            <w:noWrap/>
            <w:vAlign w:val="center"/>
            <w:hideMark/>
          </w:tcPr>
          <w:p w14:paraId="086FE96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77,71</w:t>
            </w:r>
          </w:p>
        </w:tc>
        <w:tc>
          <w:tcPr>
            <w:tcW w:w="231" w:type="pct"/>
            <w:tcBorders>
              <w:top w:val="nil"/>
              <w:left w:val="nil"/>
              <w:bottom w:val="single" w:sz="4" w:space="0" w:color="auto"/>
              <w:right w:val="single" w:sz="4" w:space="0" w:color="auto"/>
            </w:tcBorders>
            <w:shd w:val="clear" w:color="auto" w:fill="auto"/>
            <w:noWrap/>
            <w:vAlign w:val="center"/>
            <w:hideMark/>
          </w:tcPr>
          <w:p w14:paraId="4859163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4,61</w:t>
            </w:r>
          </w:p>
        </w:tc>
        <w:tc>
          <w:tcPr>
            <w:tcW w:w="330" w:type="pct"/>
            <w:tcBorders>
              <w:top w:val="nil"/>
              <w:left w:val="nil"/>
              <w:bottom w:val="single" w:sz="4" w:space="0" w:color="auto"/>
              <w:right w:val="single" w:sz="4" w:space="0" w:color="auto"/>
            </w:tcBorders>
            <w:shd w:val="clear" w:color="auto" w:fill="auto"/>
            <w:noWrap/>
            <w:vAlign w:val="center"/>
            <w:hideMark/>
          </w:tcPr>
          <w:p w14:paraId="1CB7007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13,22</w:t>
            </w:r>
          </w:p>
        </w:tc>
        <w:tc>
          <w:tcPr>
            <w:tcW w:w="330" w:type="pct"/>
            <w:tcBorders>
              <w:top w:val="nil"/>
              <w:left w:val="nil"/>
              <w:bottom w:val="single" w:sz="4" w:space="0" w:color="auto"/>
              <w:right w:val="single" w:sz="4" w:space="0" w:color="auto"/>
            </w:tcBorders>
            <w:shd w:val="clear" w:color="auto" w:fill="auto"/>
            <w:noWrap/>
            <w:vAlign w:val="center"/>
            <w:hideMark/>
          </w:tcPr>
          <w:p w14:paraId="339AD5E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0,94</w:t>
            </w:r>
          </w:p>
        </w:tc>
        <w:tc>
          <w:tcPr>
            <w:tcW w:w="297" w:type="pct"/>
            <w:tcBorders>
              <w:top w:val="nil"/>
              <w:left w:val="nil"/>
              <w:bottom w:val="single" w:sz="4" w:space="0" w:color="auto"/>
              <w:right w:val="single" w:sz="4" w:space="0" w:color="auto"/>
            </w:tcBorders>
            <w:shd w:val="clear" w:color="auto" w:fill="auto"/>
            <w:noWrap/>
            <w:vAlign w:val="center"/>
            <w:hideMark/>
          </w:tcPr>
          <w:p w14:paraId="560D3A5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2,49</w:t>
            </w:r>
          </w:p>
        </w:tc>
        <w:tc>
          <w:tcPr>
            <w:tcW w:w="264" w:type="pct"/>
            <w:tcBorders>
              <w:top w:val="nil"/>
              <w:left w:val="nil"/>
              <w:bottom w:val="single" w:sz="4" w:space="0" w:color="auto"/>
              <w:right w:val="single" w:sz="4" w:space="0" w:color="auto"/>
            </w:tcBorders>
            <w:shd w:val="clear" w:color="auto" w:fill="auto"/>
            <w:noWrap/>
            <w:vAlign w:val="center"/>
            <w:hideMark/>
          </w:tcPr>
          <w:p w14:paraId="5482F3C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3ECE84D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13CAEF6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708ADFB6"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446360CB"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33851C4C"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149B4D34"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24ED833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1,58 </w:t>
            </w:r>
          </w:p>
        </w:tc>
        <w:tc>
          <w:tcPr>
            <w:tcW w:w="264" w:type="pct"/>
            <w:tcBorders>
              <w:top w:val="nil"/>
              <w:left w:val="nil"/>
              <w:bottom w:val="single" w:sz="4" w:space="0" w:color="auto"/>
              <w:right w:val="single" w:sz="4" w:space="0" w:color="auto"/>
            </w:tcBorders>
            <w:shd w:val="clear" w:color="auto" w:fill="auto"/>
            <w:noWrap/>
            <w:vAlign w:val="center"/>
            <w:hideMark/>
          </w:tcPr>
          <w:p w14:paraId="46CF4E6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1,58 </w:t>
            </w:r>
          </w:p>
        </w:tc>
        <w:tc>
          <w:tcPr>
            <w:tcW w:w="231" w:type="pct"/>
            <w:tcBorders>
              <w:top w:val="nil"/>
              <w:left w:val="nil"/>
              <w:bottom w:val="single" w:sz="4" w:space="0" w:color="auto"/>
              <w:right w:val="single" w:sz="4" w:space="0" w:color="auto"/>
            </w:tcBorders>
            <w:shd w:val="clear" w:color="auto" w:fill="auto"/>
            <w:noWrap/>
            <w:vAlign w:val="center"/>
            <w:hideMark/>
          </w:tcPr>
          <w:p w14:paraId="19FF066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0,41 </w:t>
            </w:r>
          </w:p>
        </w:tc>
        <w:tc>
          <w:tcPr>
            <w:tcW w:w="231" w:type="pct"/>
            <w:tcBorders>
              <w:top w:val="nil"/>
              <w:left w:val="nil"/>
              <w:bottom w:val="single" w:sz="4" w:space="0" w:color="auto"/>
              <w:right w:val="single" w:sz="4" w:space="0" w:color="auto"/>
            </w:tcBorders>
            <w:shd w:val="clear" w:color="auto" w:fill="auto"/>
            <w:noWrap/>
            <w:vAlign w:val="center"/>
            <w:hideMark/>
          </w:tcPr>
          <w:p w14:paraId="67A5807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0,12 </w:t>
            </w:r>
          </w:p>
        </w:tc>
        <w:tc>
          <w:tcPr>
            <w:tcW w:w="231" w:type="pct"/>
            <w:tcBorders>
              <w:top w:val="nil"/>
              <w:left w:val="nil"/>
              <w:bottom w:val="single" w:sz="4" w:space="0" w:color="auto"/>
              <w:right w:val="single" w:sz="4" w:space="0" w:color="auto"/>
            </w:tcBorders>
            <w:shd w:val="clear" w:color="auto" w:fill="auto"/>
            <w:noWrap/>
            <w:vAlign w:val="center"/>
            <w:hideMark/>
          </w:tcPr>
          <w:p w14:paraId="533E80B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FDDCA3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0,38 </w:t>
            </w:r>
          </w:p>
        </w:tc>
        <w:tc>
          <w:tcPr>
            <w:tcW w:w="231" w:type="pct"/>
            <w:tcBorders>
              <w:top w:val="nil"/>
              <w:left w:val="nil"/>
              <w:bottom w:val="single" w:sz="4" w:space="0" w:color="auto"/>
              <w:right w:val="single" w:sz="4" w:space="0" w:color="auto"/>
            </w:tcBorders>
            <w:shd w:val="clear" w:color="auto" w:fill="auto"/>
            <w:noWrap/>
            <w:vAlign w:val="center"/>
            <w:hideMark/>
          </w:tcPr>
          <w:p w14:paraId="1AA4A8D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0,17 </w:t>
            </w:r>
          </w:p>
        </w:tc>
        <w:tc>
          <w:tcPr>
            <w:tcW w:w="220" w:type="pct"/>
            <w:tcBorders>
              <w:top w:val="nil"/>
              <w:left w:val="nil"/>
              <w:bottom w:val="single" w:sz="4" w:space="0" w:color="auto"/>
              <w:right w:val="single" w:sz="4" w:space="0" w:color="auto"/>
            </w:tcBorders>
            <w:shd w:val="clear" w:color="auto" w:fill="auto"/>
            <w:noWrap/>
            <w:vAlign w:val="center"/>
            <w:hideMark/>
          </w:tcPr>
          <w:p w14:paraId="39EDB3F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42" w:type="pct"/>
            <w:tcBorders>
              <w:top w:val="nil"/>
              <w:left w:val="nil"/>
              <w:bottom w:val="single" w:sz="4" w:space="0" w:color="auto"/>
              <w:right w:val="single" w:sz="4" w:space="0" w:color="auto"/>
            </w:tcBorders>
            <w:shd w:val="clear" w:color="auto" w:fill="auto"/>
            <w:noWrap/>
            <w:vAlign w:val="center"/>
            <w:hideMark/>
          </w:tcPr>
          <w:p w14:paraId="6F1DFA9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0,35 </w:t>
            </w:r>
          </w:p>
        </w:tc>
        <w:tc>
          <w:tcPr>
            <w:tcW w:w="231" w:type="pct"/>
            <w:tcBorders>
              <w:top w:val="nil"/>
              <w:left w:val="nil"/>
              <w:bottom w:val="single" w:sz="4" w:space="0" w:color="auto"/>
              <w:right w:val="single" w:sz="4" w:space="0" w:color="auto"/>
            </w:tcBorders>
            <w:shd w:val="clear" w:color="auto" w:fill="auto"/>
            <w:noWrap/>
            <w:vAlign w:val="center"/>
            <w:hideMark/>
          </w:tcPr>
          <w:p w14:paraId="6C23A0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330" w:type="pct"/>
            <w:tcBorders>
              <w:top w:val="nil"/>
              <w:left w:val="nil"/>
              <w:bottom w:val="single" w:sz="4" w:space="0" w:color="auto"/>
              <w:right w:val="single" w:sz="4" w:space="0" w:color="auto"/>
            </w:tcBorders>
            <w:shd w:val="clear" w:color="auto" w:fill="auto"/>
            <w:noWrap/>
            <w:vAlign w:val="center"/>
            <w:hideMark/>
          </w:tcPr>
          <w:p w14:paraId="2DD8695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330" w:type="pct"/>
            <w:tcBorders>
              <w:top w:val="nil"/>
              <w:left w:val="nil"/>
              <w:bottom w:val="single" w:sz="4" w:space="0" w:color="auto"/>
              <w:right w:val="single" w:sz="4" w:space="0" w:color="auto"/>
            </w:tcBorders>
            <w:shd w:val="clear" w:color="auto" w:fill="auto"/>
            <w:noWrap/>
            <w:vAlign w:val="center"/>
            <w:hideMark/>
          </w:tcPr>
          <w:p w14:paraId="624EDE2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06ACDE4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64" w:type="pct"/>
            <w:tcBorders>
              <w:top w:val="nil"/>
              <w:left w:val="nil"/>
              <w:bottom w:val="single" w:sz="4" w:space="0" w:color="auto"/>
              <w:right w:val="single" w:sz="4" w:space="0" w:color="auto"/>
            </w:tcBorders>
            <w:shd w:val="clear" w:color="auto" w:fill="auto"/>
            <w:noWrap/>
            <w:vAlign w:val="center"/>
            <w:hideMark/>
          </w:tcPr>
          <w:p w14:paraId="30D7088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446FF81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168E6A2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29EAB0B5"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1AB533E5"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34948586" w14:textId="77777777" w:rsidR="00FF0599" w:rsidRPr="000825A3" w:rsidRDefault="00FF0599"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застройки среднеэтажными жилыми домами</w:t>
            </w:r>
          </w:p>
        </w:tc>
        <w:tc>
          <w:tcPr>
            <w:tcW w:w="259" w:type="pct"/>
            <w:tcBorders>
              <w:top w:val="nil"/>
              <w:left w:val="nil"/>
              <w:bottom w:val="single" w:sz="4" w:space="0" w:color="auto"/>
              <w:right w:val="single" w:sz="4" w:space="0" w:color="auto"/>
            </w:tcBorders>
            <w:shd w:val="clear" w:color="auto" w:fill="auto"/>
            <w:noWrap/>
            <w:vAlign w:val="center"/>
            <w:hideMark/>
          </w:tcPr>
          <w:p w14:paraId="40D33B66"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029A8A1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553,65</w:t>
            </w:r>
          </w:p>
        </w:tc>
        <w:tc>
          <w:tcPr>
            <w:tcW w:w="264" w:type="pct"/>
            <w:tcBorders>
              <w:top w:val="nil"/>
              <w:left w:val="nil"/>
              <w:bottom w:val="single" w:sz="4" w:space="0" w:color="auto"/>
              <w:right w:val="single" w:sz="4" w:space="0" w:color="auto"/>
            </w:tcBorders>
            <w:shd w:val="clear" w:color="auto" w:fill="auto"/>
            <w:noWrap/>
            <w:vAlign w:val="center"/>
            <w:hideMark/>
          </w:tcPr>
          <w:p w14:paraId="7DB0DD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551,81</w:t>
            </w:r>
          </w:p>
        </w:tc>
        <w:tc>
          <w:tcPr>
            <w:tcW w:w="231" w:type="pct"/>
            <w:tcBorders>
              <w:top w:val="nil"/>
              <w:left w:val="nil"/>
              <w:bottom w:val="single" w:sz="4" w:space="0" w:color="auto"/>
              <w:right w:val="single" w:sz="4" w:space="0" w:color="auto"/>
            </w:tcBorders>
            <w:shd w:val="clear" w:color="auto" w:fill="auto"/>
            <w:noWrap/>
            <w:vAlign w:val="center"/>
            <w:hideMark/>
          </w:tcPr>
          <w:p w14:paraId="0527260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113,93</w:t>
            </w:r>
          </w:p>
        </w:tc>
        <w:tc>
          <w:tcPr>
            <w:tcW w:w="231" w:type="pct"/>
            <w:tcBorders>
              <w:top w:val="nil"/>
              <w:left w:val="nil"/>
              <w:bottom w:val="single" w:sz="4" w:space="0" w:color="auto"/>
              <w:right w:val="single" w:sz="4" w:space="0" w:color="auto"/>
            </w:tcBorders>
            <w:shd w:val="clear" w:color="auto" w:fill="auto"/>
            <w:noWrap/>
            <w:vAlign w:val="center"/>
            <w:hideMark/>
          </w:tcPr>
          <w:p w14:paraId="49EB7EF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124,57</w:t>
            </w:r>
          </w:p>
        </w:tc>
        <w:tc>
          <w:tcPr>
            <w:tcW w:w="231" w:type="pct"/>
            <w:tcBorders>
              <w:top w:val="nil"/>
              <w:left w:val="nil"/>
              <w:bottom w:val="single" w:sz="4" w:space="0" w:color="auto"/>
              <w:right w:val="single" w:sz="4" w:space="0" w:color="auto"/>
            </w:tcBorders>
            <w:shd w:val="clear" w:color="auto" w:fill="auto"/>
            <w:noWrap/>
            <w:vAlign w:val="center"/>
            <w:hideMark/>
          </w:tcPr>
          <w:p w14:paraId="6A73879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D25002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41,82</w:t>
            </w:r>
          </w:p>
        </w:tc>
        <w:tc>
          <w:tcPr>
            <w:tcW w:w="231" w:type="pct"/>
            <w:tcBorders>
              <w:top w:val="nil"/>
              <w:left w:val="nil"/>
              <w:bottom w:val="single" w:sz="4" w:space="0" w:color="auto"/>
              <w:right w:val="single" w:sz="4" w:space="0" w:color="auto"/>
            </w:tcBorders>
            <w:shd w:val="clear" w:color="auto" w:fill="auto"/>
            <w:noWrap/>
            <w:vAlign w:val="center"/>
            <w:hideMark/>
          </w:tcPr>
          <w:p w14:paraId="3F8475C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57,39</w:t>
            </w:r>
          </w:p>
        </w:tc>
        <w:tc>
          <w:tcPr>
            <w:tcW w:w="220" w:type="pct"/>
            <w:tcBorders>
              <w:top w:val="nil"/>
              <w:left w:val="nil"/>
              <w:bottom w:val="single" w:sz="4" w:space="0" w:color="auto"/>
              <w:right w:val="single" w:sz="4" w:space="0" w:color="auto"/>
            </w:tcBorders>
            <w:shd w:val="clear" w:color="auto" w:fill="auto"/>
            <w:noWrap/>
            <w:vAlign w:val="center"/>
            <w:hideMark/>
          </w:tcPr>
          <w:p w14:paraId="57A7D67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18,38</w:t>
            </w:r>
          </w:p>
        </w:tc>
        <w:tc>
          <w:tcPr>
            <w:tcW w:w="242" w:type="pct"/>
            <w:tcBorders>
              <w:top w:val="nil"/>
              <w:left w:val="nil"/>
              <w:bottom w:val="single" w:sz="4" w:space="0" w:color="auto"/>
              <w:right w:val="single" w:sz="4" w:space="0" w:color="auto"/>
            </w:tcBorders>
            <w:shd w:val="clear" w:color="auto" w:fill="auto"/>
            <w:noWrap/>
            <w:vAlign w:val="center"/>
            <w:hideMark/>
          </w:tcPr>
          <w:p w14:paraId="5CDB9EB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83,46</w:t>
            </w:r>
          </w:p>
        </w:tc>
        <w:tc>
          <w:tcPr>
            <w:tcW w:w="231" w:type="pct"/>
            <w:tcBorders>
              <w:top w:val="nil"/>
              <w:left w:val="nil"/>
              <w:bottom w:val="single" w:sz="4" w:space="0" w:color="auto"/>
              <w:right w:val="single" w:sz="4" w:space="0" w:color="auto"/>
            </w:tcBorders>
            <w:shd w:val="clear" w:color="auto" w:fill="auto"/>
            <w:noWrap/>
            <w:vAlign w:val="center"/>
            <w:hideMark/>
          </w:tcPr>
          <w:p w14:paraId="7065E77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9,44</w:t>
            </w:r>
          </w:p>
        </w:tc>
        <w:tc>
          <w:tcPr>
            <w:tcW w:w="330" w:type="pct"/>
            <w:tcBorders>
              <w:top w:val="nil"/>
              <w:left w:val="nil"/>
              <w:bottom w:val="single" w:sz="4" w:space="0" w:color="auto"/>
              <w:right w:val="single" w:sz="4" w:space="0" w:color="auto"/>
            </w:tcBorders>
            <w:shd w:val="clear" w:color="auto" w:fill="auto"/>
            <w:noWrap/>
            <w:vAlign w:val="center"/>
            <w:hideMark/>
          </w:tcPr>
          <w:p w14:paraId="106DB78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34,38</w:t>
            </w:r>
          </w:p>
        </w:tc>
        <w:tc>
          <w:tcPr>
            <w:tcW w:w="330" w:type="pct"/>
            <w:tcBorders>
              <w:top w:val="nil"/>
              <w:left w:val="nil"/>
              <w:bottom w:val="single" w:sz="4" w:space="0" w:color="auto"/>
              <w:right w:val="single" w:sz="4" w:space="0" w:color="auto"/>
            </w:tcBorders>
            <w:shd w:val="clear" w:color="auto" w:fill="auto"/>
            <w:noWrap/>
            <w:vAlign w:val="center"/>
            <w:hideMark/>
          </w:tcPr>
          <w:p w14:paraId="5C26236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26,08</w:t>
            </w:r>
          </w:p>
        </w:tc>
        <w:tc>
          <w:tcPr>
            <w:tcW w:w="297" w:type="pct"/>
            <w:tcBorders>
              <w:top w:val="nil"/>
              <w:left w:val="nil"/>
              <w:bottom w:val="single" w:sz="4" w:space="0" w:color="auto"/>
              <w:right w:val="single" w:sz="4" w:space="0" w:color="auto"/>
            </w:tcBorders>
            <w:shd w:val="clear" w:color="auto" w:fill="auto"/>
            <w:noWrap/>
            <w:vAlign w:val="center"/>
            <w:hideMark/>
          </w:tcPr>
          <w:p w14:paraId="3E285E0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9,46</w:t>
            </w:r>
          </w:p>
        </w:tc>
        <w:tc>
          <w:tcPr>
            <w:tcW w:w="264" w:type="pct"/>
            <w:tcBorders>
              <w:top w:val="nil"/>
              <w:left w:val="nil"/>
              <w:bottom w:val="single" w:sz="4" w:space="0" w:color="auto"/>
              <w:right w:val="single" w:sz="4" w:space="0" w:color="auto"/>
            </w:tcBorders>
            <w:shd w:val="clear" w:color="auto" w:fill="auto"/>
            <w:noWrap/>
            <w:vAlign w:val="center"/>
            <w:hideMark/>
          </w:tcPr>
          <w:p w14:paraId="2DAC6DA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32,90</w:t>
            </w:r>
          </w:p>
        </w:tc>
        <w:tc>
          <w:tcPr>
            <w:tcW w:w="295" w:type="pct"/>
            <w:tcBorders>
              <w:top w:val="nil"/>
              <w:left w:val="nil"/>
              <w:bottom w:val="single" w:sz="4" w:space="0" w:color="auto"/>
              <w:right w:val="single" w:sz="4" w:space="0" w:color="auto"/>
            </w:tcBorders>
            <w:shd w:val="clear" w:color="auto" w:fill="auto"/>
            <w:noWrap/>
            <w:vAlign w:val="center"/>
            <w:hideMark/>
          </w:tcPr>
          <w:p w14:paraId="4AF6F56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1,19</w:t>
            </w:r>
          </w:p>
        </w:tc>
        <w:tc>
          <w:tcPr>
            <w:tcW w:w="258" w:type="pct"/>
            <w:tcBorders>
              <w:top w:val="nil"/>
              <w:left w:val="nil"/>
              <w:bottom w:val="single" w:sz="4" w:space="0" w:color="auto"/>
              <w:right w:val="single" w:sz="4" w:space="0" w:color="auto"/>
            </w:tcBorders>
            <w:shd w:val="clear" w:color="auto" w:fill="auto"/>
            <w:noWrap/>
            <w:vAlign w:val="center"/>
            <w:hideMark/>
          </w:tcPr>
          <w:p w14:paraId="7F3185E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0,65</w:t>
            </w:r>
          </w:p>
        </w:tc>
      </w:tr>
      <w:tr w:rsidR="00FF0599" w:rsidRPr="000825A3" w14:paraId="5ECB5D84"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2B89D5D0"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61DC6008"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5E5CFA15"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2FF2D60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2,47 </w:t>
            </w:r>
          </w:p>
        </w:tc>
        <w:tc>
          <w:tcPr>
            <w:tcW w:w="264" w:type="pct"/>
            <w:tcBorders>
              <w:top w:val="nil"/>
              <w:left w:val="nil"/>
              <w:bottom w:val="single" w:sz="4" w:space="0" w:color="auto"/>
              <w:right w:val="single" w:sz="4" w:space="0" w:color="auto"/>
            </w:tcBorders>
            <w:shd w:val="clear" w:color="auto" w:fill="auto"/>
            <w:noWrap/>
            <w:vAlign w:val="center"/>
            <w:hideMark/>
          </w:tcPr>
          <w:p w14:paraId="120A126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2,46 </w:t>
            </w:r>
          </w:p>
        </w:tc>
        <w:tc>
          <w:tcPr>
            <w:tcW w:w="231" w:type="pct"/>
            <w:tcBorders>
              <w:top w:val="nil"/>
              <w:left w:val="nil"/>
              <w:bottom w:val="single" w:sz="4" w:space="0" w:color="auto"/>
              <w:right w:val="single" w:sz="4" w:space="0" w:color="auto"/>
            </w:tcBorders>
            <w:shd w:val="clear" w:color="auto" w:fill="auto"/>
            <w:noWrap/>
            <w:vAlign w:val="center"/>
            <w:hideMark/>
          </w:tcPr>
          <w:p w14:paraId="276FD76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0,51 </w:t>
            </w:r>
          </w:p>
        </w:tc>
        <w:tc>
          <w:tcPr>
            <w:tcW w:w="231" w:type="pct"/>
            <w:tcBorders>
              <w:top w:val="nil"/>
              <w:left w:val="nil"/>
              <w:bottom w:val="single" w:sz="4" w:space="0" w:color="auto"/>
              <w:right w:val="single" w:sz="4" w:space="0" w:color="auto"/>
            </w:tcBorders>
            <w:shd w:val="clear" w:color="auto" w:fill="auto"/>
            <w:noWrap/>
            <w:vAlign w:val="center"/>
            <w:hideMark/>
          </w:tcPr>
          <w:p w14:paraId="08A82F5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0,56 </w:t>
            </w:r>
          </w:p>
        </w:tc>
        <w:tc>
          <w:tcPr>
            <w:tcW w:w="231" w:type="pct"/>
            <w:tcBorders>
              <w:top w:val="nil"/>
              <w:left w:val="nil"/>
              <w:bottom w:val="single" w:sz="4" w:space="0" w:color="auto"/>
              <w:right w:val="single" w:sz="4" w:space="0" w:color="auto"/>
            </w:tcBorders>
            <w:shd w:val="clear" w:color="auto" w:fill="auto"/>
            <w:noWrap/>
            <w:vAlign w:val="center"/>
            <w:hideMark/>
          </w:tcPr>
          <w:p w14:paraId="372BEB2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AE9F26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0,19 </w:t>
            </w:r>
          </w:p>
        </w:tc>
        <w:tc>
          <w:tcPr>
            <w:tcW w:w="231" w:type="pct"/>
            <w:tcBorders>
              <w:top w:val="nil"/>
              <w:left w:val="nil"/>
              <w:bottom w:val="single" w:sz="4" w:space="0" w:color="auto"/>
              <w:right w:val="single" w:sz="4" w:space="0" w:color="auto"/>
            </w:tcBorders>
            <w:shd w:val="clear" w:color="auto" w:fill="auto"/>
            <w:noWrap/>
            <w:vAlign w:val="center"/>
            <w:hideMark/>
          </w:tcPr>
          <w:p w14:paraId="6C04C66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0,26 </w:t>
            </w:r>
          </w:p>
        </w:tc>
        <w:tc>
          <w:tcPr>
            <w:tcW w:w="220" w:type="pct"/>
            <w:tcBorders>
              <w:top w:val="nil"/>
              <w:left w:val="nil"/>
              <w:bottom w:val="single" w:sz="4" w:space="0" w:color="auto"/>
              <w:right w:val="single" w:sz="4" w:space="0" w:color="auto"/>
            </w:tcBorders>
            <w:shd w:val="clear" w:color="auto" w:fill="auto"/>
            <w:noWrap/>
            <w:vAlign w:val="center"/>
            <w:hideMark/>
          </w:tcPr>
          <w:p w14:paraId="0E3B989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0,08 </w:t>
            </w:r>
          </w:p>
        </w:tc>
        <w:tc>
          <w:tcPr>
            <w:tcW w:w="242" w:type="pct"/>
            <w:tcBorders>
              <w:top w:val="nil"/>
              <w:left w:val="nil"/>
              <w:bottom w:val="single" w:sz="4" w:space="0" w:color="auto"/>
              <w:right w:val="single" w:sz="4" w:space="0" w:color="auto"/>
            </w:tcBorders>
            <w:shd w:val="clear" w:color="auto" w:fill="auto"/>
            <w:noWrap/>
            <w:vAlign w:val="center"/>
            <w:hideMark/>
          </w:tcPr>
          <w:p w14:paraId="1F5882A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0,37 </w:t>
            </w:r>
          </w:p>
        </w:tc>
        <w:tc>
          <w:tcPr>
            <w:tcW w:w="231" w:type="pct"/>
            <w:tcBorders>
              <w:top w:val="nil"/>
              <w:left w:val="nil"/>
              <w:bottom w:val="single" w:sz="4" w:space="0" w:color="auto"/>
              <w:right w:val="single" w:sz="4" w:space="0" w:color="auto"/>
            </w:tcBorders>
            <w:shd w:val="clear" w:color="auto" w:fill="auto"/>
            <w:noWrap/>
            <w:vAlign w:val="center"/>
            <w:hideMark/>
          </w:tcPr>
          <w:p w14:paraId="219875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330" w:type="pct"/>
            <w:tcBorders>
              <w:top w:val="nil"/>
              <w:left w:val="nil"/>
              <w:bottom w:val="single" w:sz="4" w:space="0" w:color="auto"/>
              <w:right w:val="single" w:sz="4" w:space="0" w:color="auto"/>
            </w:tcBorders>
            <w:shd w:val="clear" w:color="auto" w:fill="auto"/>
            <w:noWrap/>
            <w:vAlign w:val="center"/>
            <w:hideMark/>
          </w:tcPr>
          <w:p w14:paraId="70D2BC5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0,15 </w:t>
            </w:r>
          </w:p>
        </w:tc>
        <w:tc>
          <w:tcPr>
            <w:tcW w:w="330" w:type="pct"/>
            <w:tcBorders>
              <w:top w:val="nil"/>
              <w:left w:val="nil"/>
              <w:bottom w:val="single" w:sz="4" w:space="0" w:color="auto"/>
              <w:right w:val="single" w:sz="4" w:space="0" w:color="auto"/>
            </w:tcBorders>
            <w:shd w:val="clear" w:color="auto" w:fill="auto"/>
            <w:noWrap/>
            <w:vAlign w:val="center"/>
            <w:hideMark/>
          </w:tcPr>
          <w:p w14:paraId="5F8F724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0,12 </w:t>
            </w:r>
          </w:p>
        </w:tc>
        <w:tc>
          <w:tcPr>
            <w:tcW w:w="297" w:type="pct"/>
            <w:tcBorders>
              <w:top w:val="nil"/>
              <w:left w:val="nil"/>
              <w:bottom w:val="single" w:sz="4" w:space="0" w:color="auto"/>
              <w:right w:val="single" w:sz="4" w:space="0" w:color="auto"/>
            </w:tcBorders>
            <w:shd w:val="clear" w:color="auto" w:fill="auto"/>
            <w:noWrap/>
            <w:vAlign w:val="center"/>
            <w:hideMark/>
          </w:tcPr>
          <w:p w14:paraId="1D1EE0C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64" w:type="pct"/>
            <w:tcBorders>
              <w:top w:val="nil"/>
              <w:left w:val="nil"/>
              <w:bottom w:val="single" w:sz="4" w:space="0" w:color="auto"/>
              <w:right w:val="single" w:sz="4" w:space="0" w:color="auto"/>
            </w:tcBorders>
            <w:shd w:val="clear" w:color="auto" w:fill="auto"/>
            <w:noWrap/>
            <w:vAlign w:val="center"/>
            <w:hideMark/>
          </w:tcPr>
          <w:p w14:paraId="44A2493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0,15 </w:t>
            </w:r>
          </w:p>
        </w:tc>
        <w:tc>
          <w:tcPr>
            <w:tcW w:w="295" w:type="pct"/>
            <w:tcBorders>
              <w:top w:val="nil"/>
              <w:left w:val="nil"/>
              <w:bottom w:val="single" w:sz="4" w:space="0" w:color="auto"/>
              <w:right w:val="single" w:sz="4" w:space="0" w:color="auto"/>
            </w:tcBorders>
            <w:shd w:val="clear" w:color="auto" w:fill="auto"/>
            <w:noWrap/>
            <w:vAlign w:val="center"/>
            <w:hideMark/>
          </w:tcPr>
          <w:p w14:paraId="20DEFCA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58" w:type="pct"/>
            <w:tcBorders>
              <w:top w:val="nil"/>
              <w:left w:val="nil"/>
              <w:bottom w:val="single" w:sz="4" w:space="0" w:color="auto"/>
              <w:right w:val="single" w:sz="4" w:space="0" w:color="auto"/>
            </w:tcBorders>
            <w:shd w:val="clear" w:color="auto" w:fill="auto"/>
            <w:noWrap/>
            <w:vAlign w:val="center"/>
            <w:hideMark/>
          </w:tcPr>
          <w:p w14:paraId="258E4A7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01E25519"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3ACF8A30"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46F5293B" w14:textId="77777777" w:rsidR="00FF0599" w:rsidRPr="000825A3" w:rsidRDefault="00FF0599"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застройки малоэтажными жилыми домами</w:t>
            </w:r>
          </w:p>
        </w:tc>
        <w:tc>
          <w:tcPr>
            <w:tcW w:w="259" w:type="pct"/>
            <w:tcBorders>
              <w:top w:val="nil"/>
              <w:left w:val="nil"/>
              <w:bottom w:val="single" w:sz="4" w:space="0" w:color="auto"/>
              <w:right w:val="single" w:sz="4" w:space="0" w:color="auto"/>
            </w:tcBorders>
            <w:shd w:val="clear" w:color="auto" w:fill="auto"/>
            <w:noWrap/>
            <w:vAlign w:val="center"/>
            <w:hideMark/>
          </w:tcPr>
          <w:p w14:paraId="463B9573"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76E12E8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707,02</w:t>
            </w:r>
          </w:p>
        </w:tc>
        <w:tc>
          <w:tcPr>
            <w:tcW w:w="264" w:type="pct"/>
            <w:tcBorders>
              <w:top w:val="nil"/>
              <w:left w:val="nil"/>
              <w:bottom w:val="single" w:sz="4" w:space="0" w:color="auto"/>
              <w:right w:val="single" w:sz="4" w:space="0" w:color="auto"/>
            </w:tcBorders>
            <w:shd w:val="clear" w:color="auto" w:fill="auto"/>
            <w:noWrap/>
            <w:vAlign w:val="center"/>
            <w:hideMark/>
          </w:tcPr>
          <w:p w14:paraId="37C2AB0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688,73</w:t>
            </w:r>
          </w:p>
        </w:tc>
        <w:tc>
          <w:tcPr>
            <w:tcW w:w="231" w:type="pct"/>
            <w:tcBorders>
              <w:top w:val="nil"/>
              <w:left w:val="nil"/>
              <w:bottom w:val="single" w:sz="4" w:space="0" w:color="auto"/>
              <w:right w:val="single" w:sz="4" w:space="0" w:color="auto"/>
            </w:tcBorders>
            <w:shd w:val="clear" w:color="auto" w:fill="auto"/>
            <w:noWrap/>
            <w:vAlign w:val="center"/>
            <w:hideMark/>
          </w:tcPr>
          <w:p w14:paraId="422868E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67,17</w:t>
            </w:r>
          </w:p>
        </w:tc>
        <w:tc>
          <w:tcPr>
            <w:tcW w:w="231" w:type="pct"/>
            <w:tcBorders>
              <w:top w:val="nil"/>
              <w:left w:val="nil"/>
              <w:bottom w:val="single" w:sz="4" w:space="0" w:color="auto"/>
              <w:right w:val="single" w:sz="4" w:space="0" w:color="auto"/>
            </w:tcBorders>
            <w:shd w:val="clear" w:color="auto" w:fill="auto"/>
            <w:noWrap/>
            <w:vAlign w:val="center"/>
            <w:hideMark/>
          </w:tcPr>
          <w:p w14:paraId="234CA68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239,83</w:t>
            </w:r>
          </w:p>
        </w:tc>
        <w:tc>
          <w:tcPr>
            <w:tcW w:w="231" w:type="pct"/>
            <w:tcBorders>
              <w:top w:val="nil"/>
              <w:left w:val="nil"/>
              <w:bottom w:val="single" w:sz="4" w:space="0" w:color="auto"/>
              <w:right w:val="single" w:sz="4" w:space="0" w:color="auto"/>
            </w:tcBorders>
            <w:shd w:val="clear" w:color="auto" w:fill="auto"/>
            <w:noWrap/>
            <w:vAlign w:val="center"/>
            <w:hideMark/>
          </w:tcPr>
          <w:p w14:paraId="4E9D6F9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2,72</w:t>
            </w:r>
          </w:p>
        </w:tc>
        <w:tc>
          <w:tcPr>
            <w:tcW w:w="231" w:type="pct"/>
            <w:tcBorders>
              <w:top w:val="nil"/>
              <w:left w:val="nil"/>
              <w:bottom w:val="single" w:sz="4" w:space="0" w:color="auto"/>
              <w:right w:val="single" w:sz="4" w:space="0" w:color="auto"/>
            </w:tcBorders>
            <w:shd w:val="clear" w:color="auto" w:fill="auto"/>
            <w:noWrap/>
            <w:vAlign w:val="center"/>
            <w:hideMark/>
          </w:tcPr>
          <w:p w14:paraId="08CFF3C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49,21</w:t>
            </w:r>
          </w:p>
        </w:tc>
        <w:tc>
          <w:tcPr>
            <w:tcW w:w="231" w:type="pct"/>
            <w:tcBorders>
              <w:top w:val="nil"/>
              <w:left w:val="nil"/>
              <w:bottom w:val="single" w:sz="4" w:space="0" w:color="auto"/>
              <w:right w:val="single" w:sz="4" w:space="0" w:color="auto"/>
            </w:tcBorders>
            <w:shd w:val="clear" w:color="auto" w:fill="auto"/>
            <w:noWrap/>
            <w:vAlign w:val="center"/>
            <w:hideMark/>
          </w:tcPr>
          <w:p w14:paraId="2CC85B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95,69</w:t>
            </w:r>
          </w:p>
        </w:tc>
        <w:tc>
          <w:tcPr>
            <w:tcW w:w="220" w:type="pct"/>
            <w:tcBorders>
              <w:top w:val="nil"/>
              <w:left w:val="nil"/>
              <w:bottom w:val="single" w:sz="4" w:space="0" w:color="auto"/>
              <w:right w:val="single" w:sz="4" w:space="0" w:color="auto"/>
            </w:tcBorders>
            <w:shd w:val="clear" w:color="auto" w:fill="auto"/>
            <w:noWrap/>
            <w:vAlign w:val="center"/>
            <w:hideMark/>
          </w:tcPr>
          <w:p w14:paraId="1D73FC7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28,82</w:t>
            </w:r>
          </w:p>
        </w:tc>
        <w:tc>
          <w:tcPr>
            <w:tcW w:w="242" w:type="pct"/>
            <w:tcBorders>
              <w:top w:val="nil"/>
              <w:left w:val="nil"/>
              <w:bottom w:val="single" w:sz="4" w:space="0" w:color="auto"/>
              <w:right w:val="single" w:sz="4" w:space="0" w:color="auto"/>
            </w:tcBorders>
            <w:shd w:val="clear" w:color="auto" w:fill="auto"/>
            <w:noWrap/>
            <w:vAlign w:val="center"/>
            <w:hideMark/>
          </w:tcPr>
          <w:p w14:paraId="05A9FBF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79,48</w:t>
            </w:r>
          </w:p>
        </w:tc>
        <w:tc>
          <w:tcPr>
            <w:tcW w:w="231" w:type="pct"/>
            <w:tcBorders>
              <w:top w:val="nil"/>
              <w:left w:val="nil"/>
              <w:bottom w:val="single" w:sz="4" w:space="0" w:color="auto"/>
              <w:right w:val="single" w:sz="4" w:space="0" w:color="auto"/>
            </w:tcBorders>
            <w:shd w:val="clear" w:color="auto" w:fill="auto"/>
            <w:noWrap/>
            <w:vAlign w:val="center"/>
            <w:hideMark/>
          </w:tcPr>
          <w:p w14:paraId="6532E65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34,77</w:t>
            </w:r>
          </w:p>
        </w:tc>
        <w:tc>
          <w:tcPr>
            <w:tcW w:w="330" w:type="pct"/>
            <w:tcBorders>
              <w:top w:val="nil"/>
              <w:left w:val="nil"/>
              <w:bottom w:val="single" w:sz="4" w:space="0" w:color="auto"/>
              <w:right w:val="single" w:sz="4" w:space="0" w:color="auto"/>
            </w:tcBorders>
            <w:shd w:val="clear" w:color="auto" w:fill="auto"/>
            <w:noWrap/>
            <w:vAlign w:val="center"/>
            <w:hideMark/>
          </w:tcPr>
          <w:p w14:paraId="6CBAEA9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42,72</w:t>
            </w:r>
          </w:p>
        </w:tc>
        <w:tc>
          <w:tcPr>
            <w:tcW w:w="330" w:type="pct"/>
            <w:tcBorders>
              <w:top w:val="nil"/>
              <w:left w:val="nil"/>
              <w:bottom w:val="single" w:sz="4" w:space="0" w:color="auto"/>
              <w:right w:val="single" w:sz="4" w:space="0" w:color="auto"/>
            </w:tcBorders>
            <w:shd w:val="clear" w:color="auto" w:fill="auto"/>
            <w:noWrap/>
            <w:vAlign w:val="center"/>
            <w:hideMark/>
          </w:tcPr>
          <w:p w14:paraId="59C5DCD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32,25</w:t>
            </w:r>
          </w:p>
        </w:tc>
        <w:tc>
          <w:tcPr>
            <w:tcW w:w="297" w:type="pct"/>
            <w:tcBorders>
              <w:top w:val="nil"/>
              <w:left w:val="nil"/>
              <w:bottom w:val="single" w:sz="4" w:space="0" w:color="auto"/>
              <w:right w:val="single" w:sz="4" w:space="0" w:color="auto"/>
            </w:tcBorders>
            <w:shd w:val="clear" w:color="auto" w:fill="auto"/>
            <w:noWrap/>
            <w:vAlign w:val="center"/>
            <w:hideMark/>
          </w:tcPr>
          <w:p w14:paraId="16B73E5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6,20</w:t>
            </w:r>
          </w:p>
        </w:tc>
        <w:tc>
          <w:tcPr>
            <w:tcW w:w="264" w:type="pct"/>
            <w:tcBorders>
              <w:top w:val="nil"/>
              <w:left w:val="nil"/>
              <w:bottom w:val="single" w:sz="4" w:space="0" w:color="auto"/>
              <w:right w:val="single" w:sz="4" w:space="0" w:color="auto"/>
            </w:tcBorders>
            <w:shd w:val="clear" w:color="auto" w:fill="auto"/>
            <w:noWrap/>
            <w:vAlign w:val="center"/>
            <w:hideMark/>
          </w:tcPr>
          <w:p w14:paraId="0EDF559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9,87</w:t>
            </w:r>
          </w:p>
        </w:tc>
        <w:tc>
          <w:tcPr>
            <w:tcW w:w="295" w:type="pct"/>
            <w:tcBorders>
              <w:top w:val="nil"/>
              <w:left w:val="nil"/>
              <w:bottom w:val="single" w:sz="4" w:space="0" w:color="auto"/>
              <w:right w:val="single" w:sz="4" w:space="0" w:color="auto"/>
            </w:tcBorders>
            <w:shd w:val="clear" w:color="auto" w:fill="auto"/>
            <w:noWrap/>
            <w:vAlign w:val="center"/>
            <w:hideMark/>
          </w:tcPr>
          <w:p w14:paraId="28E34E5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14,75</w:t>
            </w:r>
          </w:p>
        </w:tc>
        <w:tc>
          <w:tcPr>
            <w:tcW w:w="258" w:type="pct"/>
            <w:tcBorders>
              <w:top w:val="nil"/>
              <w:left w:val="nil"/>
              <w:bottom w:val="single" w:sz="4" w:space="0" w:color="auto"/>
              <w:right w:val="single" w:sz="4" w:space="0" w:color="auto"/>
            </w:tcBorders>
            <w:shd w:val="clear" w:color="auto" w:fill="auto"/>
            <w:noWrap/>
            <w:vAlign w:val="center"/>
            <w:hideMark/>
          </w:tcPr>
          <w:p w14:paraId="3341E45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3,54</w:t>
            </w:r>
          </w:p>
        </w:tc>
      </w:tr>
      <w:tr w:rsidR="00FF0599" w:rsidRPr="000825A3" w14:paraId="727F8912"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62E751FC"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5F410956"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5D102273"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4F06796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3,15 </w:t>
            </w:r>
          </w:p>
        </w:tc>
        <w:tc>
          <w:tcPr>
            <w:tcW w:w="264" w:type="pct"/>
            <w:tcBorders>
              <w:top w:val="nil"/>
              <w:left w:val="nil"/>
              <w:bottom w:val="single" w:sz="4" w:space="0" w:color="auto"/>
              <w:right w:val="single" w:sz="4" w:space="0" w:color="auto"/>
            </w:tcBorders>
            <w:shd w:val="clear" w:color="auto" w:fill="auto"/>
            <w:noWrap/>
            <w:vAlign w:val="center"/>
            <w:hideMark/>
          </w:tcPr>
          <w:p w14:paraId="466D612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3,07 </w:t>
            </w:r>
          </w:p>
        </w:tc>
        <w:tc>
          <w:tcPr>
            <w:tcW w:w="231" w:type="pct"/>
            <w:tcBorders>
              <w:top w:val="nil"/>
              <w:left w:val="nil"/>
              <w:bottom w:val="single" w:sz="4" w:space="0" w:color="auto"/>
              <w:right w:val="single" w:sz="4" w:space="0" w:color="auto"/>
            </w:tcBorders>
            <w:shd w:val="clear" w:color="auto" w:fill="auto"/>
            <w:noWrap/>
            <w:vAlign w:val="center"/>
            <w:hideMark/>
          </w:tcPr>
          <w:p w14:paraId="6D34059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0,30 </w:t>
            </w:r>
          </w:p>
        </w:tc>
        <w:tc>
          <w:tcPr>
            <w:tcW w:w="231" w:type="pct"/>
            <w:tcBorders>
              <w:top w:val="nil"/>
              <w:left w:val="nil"/>
              <w:bottom w:val="single" w:sz="4" w:space="0" w:color="auto"/>
              <w:right w:val="single" w:sz="4" w:space="0" w:color="auto"/>
            </w:tcBorders>
            <w:shd w:val="clear" w:color="auto" w:fill="auto"/>
            <w:noWrap/>
            <w:vAlign w:val="center"/>
            <w:hideMark/>
          </w:tcPr>
          <w:p w14:paraId="7FC7E43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1,07 </w:t>
            </w:r>
          </w:p>
        </w:tc>
        <w:tc>
          <w:tcPr>
            <w:tcW w:w="231" w:type="pct"/>
            <w:tcBorders>
              <w:top w:val="nil"/>
              <w:left w:val="nil"/>
              <w:bottom w:val="single" w:sz="4" w:space="0" w:color="auto"/>
              <w:right w:val="single" w:sz="4" w:space="0" w:color="auto"/>
            </w:tcBorders>
            <w:shd w:val="clear" w:color="auto" w:fill="auto"/>
            <w:noWrap/>
            <w:vAlign w:val="center"/>
            <w:hideMark/>
          </w:tcPr>
          <w:p w14:paraId="328C361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48046EF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0,22 </w:t>
            </w:r>
          </w:p>
        </w:tc>
        <w:tc>
          <w:tcPr>
            <w:tcW w:w="231" w:type="pct"/>
            <w:tcBorders>
              <w:top w:val="nil"/>
              <w:left w:val="nil"/>
              <w:bottom w:val="single" w:sz="4" w:space="0" w:color="auto"/>
              <w:right w:val="single" w:sz="4" w:space="0" w:color="auto"/>
            </w:tcBorders>
            <w:shd w:val="clear" w:color="auto" w:fill="auto"/>
            <w:noWrap/>
            <w:vAlign w:val="center"/>
            <w:hideMark/>
          </w:tcPr>
          <w:p w14:paraId="6D21ECA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0,43 </w:t>
            </w:r>
          </w:p>
        </w:tc>
        <w:tc>
          <w:tcPr>
            <w:tcW w:w="220" w:type="pct"/>
            <w:tcBorders>
              <w:top w:val="nil"/>
              <w:left w:val="nil"/>
              <w:bottom w:val="single" w:sz="4" w:space="0" w:color="auto"/>
              <w:right w:val="single" w:sz="4" w:space="0" w:color="auto"/>
            </w:tcBorders>
            <w:shd w:val="clear" w:color="auto" w:fill="auto"/>
            <w:noWrap/>
            <w:vAlign w:val="center"/>
            <w:hideMark/>
          </w:tcPr>
          <w:p w14:paraId="49814E6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0,13 </w:t>
            </w:r>
          </w:p>
        </w:tc>
        <w:tc>
          <w:tcPr>
            <w:tcW w:w="242" w:type="pct"/>
            <w:tcBorders>
              <w:top w:val="nil"/>
              <w:left w:val="nil"/>
              <w:bottom w:val="single" w:sz="4" w:space="0" w:color="auto"/>
              <w:right w:val="single" w:sz="4" w:space="0" w:color="auto"/>
            </w:tcBorders>
            <w:shd w:val="clear" w:color="auto" w:fill="auto"/>
            <w:noWrap/>
            <w:vAlign w:val="center"/>
            <w:hideMark/>
          </w:tcPr>
          <w:p w14:paraId="00A905F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0,35 </w:t>
            </w:r>
          </w:p>
        </w:tc>
        <w:tc>
          <w:tcPr>
            <w:tcW w:w="231" w:type="pct"/>
            <w:tcBorders>
              <w:top w:val="nil"/>
              <w:left w:val="nil"/>
              <w:bottom w:val="single" w:sz="4" w:space="0" w:color="auto"/>
              <w:right w:val="single" w:sz="4" w:space="0" w:color="auto"/>
            </w:tcBorders>
            <w:shd w:val="clear" w:color="auto" w:fill="auto"/>
            <w:noWrap/>
            <w:vAlign w:val="center"/>
            <w:hideMark/>
          </w:tcPr>
          <w:p w14:paraId="6F56413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330" w:type="pct"/>
            <w:tcBorders>
              <w:top w:val="nil"/>
              <w:left w:val="nil"/>
              <w:bottom w:val="single" w:sz="4" w:space="0" w:color="auto"/>
              <w:right w:val="single" w:sz="4" w:space="0" w:color="auto"/>
            </w:tcBorders>
            <w:shd w:val="clear" w:color="auto" w:fill="auto"/>
            <w:noWrap/>
            <w:vAlign w:val="center"/>
            <w:hideMark/>
          </w:tcPr>
          <w:p w14:paraId="5B12056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0,19 </w:t>
            </w:r>
          </w:p>
        </w:tc>
        <w:tc>
          <w:tcPr>
            <w:tcW w:w="330" w:type="pct"/>
            <w:tcBorders>
              <w:top w:val="nil"/>
              <w:left w:val="nil"/>
              <w:bottom w:val="single" w:sz="4" w:space="0" w:color="auto"/>
              <w:right w:val="single" w:sz="4" w:space="0" w:color="auto"/>
            </w:tcBorders>
            <w:shd w:val="clear" w:color="auto" w:fill="auto"/>
            <w:noWrap/>
            <w:vAlign w:val="center"/>
            <w:hideMark/>
          </w:tcPr>
          <w:p w14:paraId="5D65F4A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0,14 </w:t>
            </w:r>
          </w:p>
        </w:tc>
        <w:tc>
          <w:tcPr>
            <w:tcW w:w="297" w:type="pct"/>
            <w:tcBorders>
              <w:top w:val="nil"/>
              <w:left w:val="nil"/>
              <w:bottom w:val="single" w:sz="4" w:space="0" w:color="auto"/>
              <w:right w:val="single" w:sz="4" w:space="0" w:color="auto"/>
            </w:tcBorders>
            <w:shd w:val="clear" w:color="auto" w:fill="auto"/>
            <w:noWrap/>
            <w:vAlign w:val="center"/>
            <w:hideMark/>
          </w:tcPr>
          <w:p w14:paraId="2B67289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64" w:type="pct"/>
            <w:tcBorders>
              <w:top w:val="nil"/>
              <w:left w:val="nil"/>
              <w:bottom w:val="single" w:sz="4" w:space="0" w:color="auto"/>
              <w:right w:val="single" w:sz="4" w:space="0" w:color="auto"/>
            </w:tcBorders>
            <w:shd w:val="clear" w:color="auto" w:fill="auto"/>
            <w:noWrap/>
            <w:vAlign w:val="center"/>
            <w:hideMark/>
          </w:tcPr>
          <w:p w14:paraId="2F8C3F9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95" w:type="pct"/>
            <w:tcBorders>
              <w:top w:val="nil"/>
              <w:left w:val="nil"/>
              <w:bottom w:val="single" w:sz="4" w:space="0" w:color="auto"/>
              <w:right w:val="single" w:sz="4" w:space="0" w:color="auto"/>
            </w:tcBorders>
            <w:shd w:val="clear" w:color="auto" w:fill="auto"/>
            <w:noWrap/>
            <w:vAlign w:val="center"/>
            <w:hideMark/>
          </w:tcPr>
          <w:p w14:paraId="3270091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0,07 </w:t>
            </w:r>
          </w:p>
        </w:tc>
        <w:tc>
          <w:tcPr>
            <w:tcW w:w="258" w:type="pct"/>
            <w:tcBorders>
              <w:top w:val="nil"/>
              <w:left w:val="nil"/>
              <w:bottom w:val="single" w:sz="4" w:space="0" w:color="auto"/>
              <w:right w:val="single" w:sz="4" w:space="0" w:color="auto"/>
            </w:tcBorders>
            <w:shd w:val="clear" w:color="auto" w:fill="auto"/>
            <w:noWrap/>
            <w:vAlign w:val="center"/>
            <w:hideMark/>
          </w:tcPr>
          <w:p w14:paraId="0F19F95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r>
      <w:tr w:rsidR="00FF0599" w:rsidRPr="000825A3" w14:paraId="7769029B"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21BA6B28"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07AD9B80" w14:textId="77777777" w:rsidR="00FF0599" w:rsidRPr="000825A3" w:rsidRDefault="00FF0599"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застройки индивидуальными жилыми домами</w:t>
            </w:r>
          </w:p>
        </w:tc>
        <w:tc>
          <w:tcPr>
            <w:tcW w:w="259" w:type="pct"/>
            <w:tcBorders>
              <w:top w:val="nil"/>
              <w:left w:val="nil"/>
              <w:bottom w:val="single" w:sz="4" w:space="0" w:color="auto"/>
              <w:right w:val="single" w:sz="4" w:space="0" w:color="auto"/>
            </w:tcBorders>
            <w:shd w:val="clear" w:color="auto" w:fill="auto"/>
            <w:noWrap/>
            <w:vAlign w:val="center"/>
            <w:hideMark/>
          </w:tcPr>
          <w:p w14:paraId="2A33394B"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0A29CA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858,65</w:t>
            </w:r>
          </w:p>
        </w:tc>
        <w:tc>
          <w:tcPr>
            <w:tcW w:w="264" w:type="pct"/>
            <w:tcBorders>
              <w:top w:val="nil"/>
              <w:left w:val="nil"/>
              <w:bottom w:val="single" w:sz="4" w:space="0" w:color="auto"/>
              <w:right w:val="single" w:sz="4" w:space="0" w:color="auto"/>
            </w:tcBorders>
            <w:shd w:val="clear" w:color="auto" w:fill="auto"/>
            <w:noWrap/>
            <w:vAlign w:val="center"/>
            <w:hideMark/>
          </w:tcPr>
          <w:p w14:paraId="003C7D0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854,30</w:t>
            </w:r>
          </w:p>
        </w:tc>
        <w:tc>
          <w:tcPr>
            <w:tcW w:w="231" w:type="pct"/>
            <w:tcBorders>
              <w:top w:val="nil"/>
              <w:left w:val="nil"/>
              <w:bottom w:val="single" w:sz="4" w:space="0" w:color="auto"/>
              <w:right w:val="single" w:sz="4" w:space="0" w:color="auto"/>
            </w:tcBorders>
            <w:shd w:val="clear" w:color="auto" w:fill="auto"/>
            <w:noWrap/>
            <w:vAlign w:val="center"/>
            <w:hideMark/>
          </w:tcPr>
          <w:p w14:paraId="2B9546F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2,28</w:t>
            </w:r>
          </w:p>
        </w:tc>
        <w:tc>
          <w:tcPr>
            <w:tcW w:w="231" w:type="pct"/>
            <w:tcBorders>
              <w:top w:val="nil"/>
              <w:left w:val="nil"/>
              <w:bottom w:val="single" w:sz="4" w:space="0" w:color="auto"/>
              <w:right w:val="single" w:sz="4" w:space="0" w:color="auto"/>
            </w:tcBorders>
            <w:shd w:val="clear" w:color="auto" w:fill="auto"/>
            <w:noWrap/>
            <w:vAlign w:val="center"/>
            <w:hideMark/>
          </w:tcPr>
          <w:p w14:paraId="18D142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204,38</w:t>
            </w:r>
          </w:p>
        </w:tc>
        <w:tc>
          <w:tcPr>
            <w:tcW w:w="231" w:type="pct"/>
            <w:tcBorders>
              <w:top w:val="nil"/>
              <w:left w:val="nil"/>
              <w:bottom w:val="single" w:sz="4" w:space="0" w:color="auto"/>
              <w:right w:val="single" w:sz="4" w:space="0" w:color="auto"/>
            </w:tcBorders>
            <w:shd w:val="clear" w:color="auto" w:fill="auto"/>
            <w:noWrap/>
            <w:vAlign w:val="center"/>
            <w:hideMark/>
          </w:tcPr>
          <w:p w14:paraId="2EFAF57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11,48</w:t>
            </w:r>
          </w:p>
        </w:tc>
        <w:tc>
          <w:tcPr>
            <w:tcW w:w="231" w:type="pct"/>
            <w:tcBorders>
              <w:top w:val="nil"/>
              <w:left w:val="nil"/>
              <w:bottom w:val="single" w:sz="4" w:space="0" w:color="auto"/>
              <w:right w:val="single" w:sz="4" w:space="0" w:color="auto"/>
            </w:tcBorders>
            <w:shd w:val="clear" w:color="auto" w:fill="auto"/>
            <w:noWrap/>
            <w:vAlign w:val="center"/>
            <w:hideMark/>
          </w:tcPr>
          <w:p w14:paraId="6CA728F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164,52</w:t>
            </w:r>
          </w:p>
        </w:tc>
        <w:tc>
          <w:tcPr>
            <w:tcW w:w="231" w:type="pct"/>
            <w:tcBorders>
              <w:top w:val="nil"/>
              <w:left w:val="nil"/>
              <w:bottom w:val="single" w:sz="4" w:space="0" w:color="auto"/>
              <w:right w:val="single" w:sz="4" w:space="0" w:color="auto"/>
            </w:tcBorders>
            <w:shd w:val="clear" w:color="auto" w:fill="auto"/>
            <w:noWrap/>
            <w:vAlign w:val="center"/>
            <w:hideMark/>
          </w:tcPr>
          <w:p w14:paraId="63DBBD6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121,05</w:t>
            </w:r>
          </w:p>
        </w:tc>
        <w:tc>
          <w:tcPr>
            <w:tcW w:w="220" w:type="pct"/>
            <w:tcBorders>
              <w:top w:val="nil"/>
              <w:left w:val="nil"/>
              <w:bottom w:val="single" w:sz="4" w:space="0" w:color="auto"/>
              <w:right w:val="single" w:sz="4" w:space="0" w:color="auto"/>
            </w:tcBorders>
            <w:shd w:val="clear" w:color="auto" w:fill="auto"/>
            <w:noWrap/>
            <w:vAlign w:val="center"/>
            <w:hideMark/>
          </w:tcPr>
          <w:p w14:paraId="7FFD4C3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21,24</w:t>
            </w:r>
          </w:p>
        </w:tc>
        <w:tc>
          <w:tcPr>
            <w:tcW w:w="242" w:type="pct"/>
            <w:tcBorders>
              <w:top w:val="nil"/>
              <w:left w:val="nil"/>
              <w:bottom w:val="single" w:sz="4" w:space="0" w:color="auto"/>
              <w:right w:val="single" w:sz="4" w:space="0" w:color="auto"/>
            </w:tcBorders>
            <w:shd w:val="clear" w:color="auto" w:fill="auto"/>
            <w:noWrap/>
            <w:vAlign w:val="center"/>
            <w:hideMark/>
          </w:tcPr>
          <w:p w14:paraId="3361BE3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69,94</w:t>
            </w:r>
          </w:p>
        </w:tc>
        <w:tc>
          <w:tcPr>
            <w:tcW w:w="231" w:type="pct"/>
            <w:tcBorders>
              <w:top w:val="nil"/>
              <w:left w:val="nil"/>
              <w:bottom w:val="single" w:sz="4" w:space="0" w:color="auto"/>
              <w:right w:val="single" w:sz="4" w:space="0" w:color="auto"/>
            </w:tcBorders>
            <w:shd w:val="clear" w:color="auto" w:fill="auto"/>
            <w:noWrap/>
            <w:vAlign w:val="center"/>
            <w:hideMark/>
          </w:tcPr>
          <w:p w14:paraId="47CBDF2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58,89</w:t>
            </w:r>
          </w:p>
        </w:tc>
        <w:tc>
          <w:tcPr>
            <w:tcW w:w="330" w:type="pct"/>
            <w:tcBorders>
              <w:top w:val="nil"/>
              <w:left w:val="nil"/>
              <w:bottom w:val="single" w:sz="4" w:space="0" w:color="auto"/>
              <w:right w:val="single" w:sz="4" w:space="0" w:color="auto"/>
            </w:tcBorders>
            <w:shd w:val="clear" w:color="auto" w:fill="auto"/>
            <w:noWrap/>
            <w:vAlign w:val="center"/>
            <w:hideMark/>
          </w:tcPr>
          <w:p w14:paraId="733C054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112,52</w:t>
            </w:r>
          </w:p>
        </w:tc>
        <w:tc>
          <w:tcPr>
            <w:tcW w:w="330" w:type="pct"/>
            <w:tcBorders>
              <w:top w:val="nil"/>
              <w:left w:val="nil"/>
              <w:bottom w:val="single" w:sz="4" w:space="0" w:color="auto"/>
              <w:right w:val="single" w:sz="4" w:space="0" w:color="auto"/>
            </w:tcBorders>
            <w:shd w:val="clear" w:color="auto" w:fill="auto"/>
            <w:noWrap/>
            <w:vAlign w:val="center"/>
            <w:hideMark/>
          </w:tcPr>
          <w:p w14:paraId="60A42EA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56,46</w:t>
            </w:r>
          </w:p>
        </w:tc>
        <w:tc>
          <w:tcPr>
            <w:tcW w:w="297" w:type="pct"/>
            <w:tcBorders>
              <w:top w:val="nil"/>
              <w:left w:val="nil"/>
              <w:bottom w:val="single" w:sz="4" w:space="0" w:color="auto"/>
              <w:right w:val="single" w:sz="4" w:space="0" w:color="auto"/>
            </w:tcBorders>
            <w:shd w:val="clear" w:color="auto" w:fill="auto"/>
            <w:noWrap/>
            <w:vAlign w:val="center"/>
            <w:hideMark/>
          </w:tcPr>
          <w:p w14:paraId="159F2BE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12,26</w:t>
            </w:r>
          </w:p>
        </w:tc>
        <w:tc>
          <w:tcPr>
            <w:tcW w:w="264" w:type="pct"/>
            <w:tcBorders>
              <w:top w:val="nil"/>
              <w:left w:val="nil"/>
              <w:bottom w:val="single" w:sz="4" w:space="0" w:color="auto"/>
              <w:right w:val="single" w:sz="4" w:space="0" w:color="auto"/>
            </w:tcBorders>
            <w:shd w:val="clear" w:color="auto" w:fill="auto"/>
            <w:noWrap/>
            <w:vAlign w:val="center"/>
            <w:hideMark/>
          </w:tcPr>
          <w:p w14:paraId="1664890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19,28</w:t>
            </w:r>
          </w:p>
        </w:tc>
        <w:tc>
          <w:tcPr>
            <w:tcW w:w="295" w:type="pct"/>
            <w:tcBorders>
              <w:top w:val="nil"/>
              <w:left w:val="nil"/>
              <w:bottom w:val="single" w:sz="4" w:space="0" w:color="auto"/>
              <w:right w:val="single" w:sz="4" w:space="0" w:color="auto"/>
            </w:tcBorders>
            <w:shd w:val="clear" w:color="auto" w:fill="auto"/>
            <w:noWrap/>
            <w:vAlign w:val="center"/>
            <w:hideMark/>
          </w:tcPr>
          <w:p w14:paraId="29E97CE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7D6A707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4,35</w:t>
            </w:r>
          </w:p>
        </w:tc>
      </w:tr>
      <w:tr w:rsidR="00FF0599" w:rsidRPr="000825A3" w14:paraId="30D1B13E"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1295E6E1"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1BC6EEE0"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39C6D680" w14:textId="77777777" w:rsidR="00FF0599" w:rsidRPr="000825A3" w:rsidRDefault="00FF0599" w:rsidP="00D57D3E">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1C1FBF2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3,83 </w:t>
            </w:r>
          </w:p>
        </w:tc>
        <w:tc>
          <w:tcPr>
            <w:tcW w:w="264" w:type="pct"/>
            <w:tcBorders>
              <w:top w:val="nil"/>
              <w:left w:val="nil"/>
              <w:bottom w:val="single" w:sz="4" w:space="0" w:color="auto"/>
              <w:right w:val="single" w:sz="4" w:space="0" w:color="auto"/>
            </w:tcBorders>
            <w:shd w:val="clear" w:color="auto" w:fill="auto"/>
            <w:noWrap/>
            <w:vAlign w:val="center"/>
            <w:hideMark/>
          </w:tcPr>
          <w:p w14:paraId="08F4D5B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3,81 </w:t>
            </w:r>
          </w:p>
        </w:tc>
        <w:tc>
          <w:tcPr>
            <w:tcW w:w="231" w:type="pct"/>
            <w:tcBorders>
              <w:top w:val="nil"/>
              <w:left w:val="nil"/>
              <w:bottom w:val="single" w:sz="4" w:space="0" w:color="auto"/>
              <w:right w:val="single" w:sz="4" w:space="0" w:color="auto"/>
            </w:tcBorders>
            <w:shd w:val="clear" w:color="auto" w:fill="auto"/>
            <w:noWrap/>
            <w:vAlign w:val="center"/>
            <w:hideMark/>
          </w:tcPr>
          <w:p w14:paraId="33B6CCA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06D6FFD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0,91 </w:t>
            </w:r>
          </w:p>
        </w:tc>
        <w:tc>
          <w:tcPr>
            <w:tcW w:w="231" w:type="pct"/>
            <w:tcBorders>
              <w:top w:val="nil"/>
              <w:left w:val="nil"/>
              <w:bottom w:val="single" w:sz="4" w:space="0" w:color="auto"/>
              <w:right w:val="single" w:sz="4" w:space="0" w:color="auto"/>
            </w:tcBorders>
            <w:shd w:val="clear" w:color="auto" w:fill="auto"/>
            <w:noWrap/>
            <w:vAlign w:val="center"/>
            <w:hideMark/>
          </w:tcPr>
          <w:p w14:paraId="0121794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31" w:type="pct"/>
            <w:tcBorders>
              <w:top w:val="nil"/>
              <w:left w:val="nil"/>
              <w:bottom w:val="single" w:sz="4" w:space="0" w:color="auto"/>
              <w:right w:val="single" w:sz="4" w:space="0" w:color="auto"/>
            </w:tcBorders>
            <w:shd w:val="clear" w:color="auto" w:fill="auto"/>
            <w:noWrap/>
            <w:vAlign w:val="center"/>
            <w:hideMark/>
          </w:tcPr>
          <w:p w14:paraId="7C37608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0,73 </w:t>
            </w:r>
          </w:p>
        </w:tc>
        <w:tc>
          <w:tcPr>
            <w:tcW w:w="231" w:type="pct"/>
            <w:tcBorders>
              <w:top w:val="nil"/>
              <w:left w:val="nil"/>
              <w:bottom w:val="single" w:sz="4" w:space="0" w:color="auto"/>
              <w:right w:val="single" w:sz="4" w:space="0" w:color="auto"/>
            </w:tcBorders>
            <w:shd w:val="clear" w:color="auto" w:fill="auto"/>
            <w:noWrap/>
            <w:vAlign w:val="center"/>
            <w:hideMark/>
          </w:tcPr>
          <w:p w14:paraId="737F07E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0,54 </w:t>
            </w:r>
          </w:p>
        </w:tc>
        <w:tc>
          <w:tcPr>
            <w:tcW w:w="220" w:type="pct"/>
            <w:tcBorders>
              <w:top w:val="nil"/>
              <w:left w:val="nil"/>
              <w:bottom w:val="single" w:sz="4" w:space="0" w:color="auto"/>
              <w:right w:val="single" w:sz="4" w:space="0" w:color="auto"/>
            </w:tcBorders>
            <w:shd w:val="clear" w:color="auto" w:fill="auto"/>
            <w:noWrap/>
            <w:vAlign w:val="center"/>
            <w:hideMark/>
          </w:tcPr>
          <w:p w14:paraId="6B5F7E8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42" w:type="pct"/>
            <w:tcBorders>
              <w:top w:val="nil"/>
              <w:left w:val="nil"/>
              <w:bottom w:val="single" w:sz="4" w:space="0" w:color="auto"/>
              <w:right w:val="single" w:sz="4" w:space="0" w:color="auto"/>
            </w:tcBorders>
            <w:shd w:val="clear" w:color="auto" w:fill="auto"/>
            <w:noWrap/>
            <w:vAlign w:val="center"/>
            <w:hideMark/>
          </w:tcPr>
          <w:p w14:paraId="4986489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0,31 </w:t>
            </w:r>
          </w:p>
        </w:tc>
        <w:tc>
          <w:tcPr>
            <w:tcW w:w="231" w:type="pct"/>
            <w:tcBorders>
              <w:top w:val="nil"/>
              <w:left w:val="nil"/>
              <w:bottom w:val="single" w:sz="4" w:space="0" w:color="auto"/>
              <w:right w:val="single" w:sz="4" w:space="0" w:color="auto"/>
            </w:tcBorders>
            <w:shd w:val="clear" w:color="auto" w:fill="auto"/>
            <w:noWrap/>
            <w:vAlign w:val="center"/>
            <w:hideMark/>
          </w:tcPr>
          <w:p w14:paraId="3F9B248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0,26 </w:t>
            </w:r>
          </w:p>
        </w:tc>
        <w:tc>
          <w:tcPr>
            <w:tcW w:w="330" w:type="pct"/>
            <w:tcBorders>
              <w:top w:val="nil"/>
              <w:left w:val="nil"/>
              <w:bottom w:val="single" w:sz="4" w:space="0" w:color="auto"/>
              <w:right w:val="single" w:sz="4" w:space="0" w:color="auto"/>
            </w:tcBorders>
            <w:shd w:val="clear" w:color="auto" w:fill="auto"/>
            <w:noWrap/>
            <w:vAlign w:val="center"/>
            <w:hideMark/>
          </w:tcPr>
          <w:p w14:paraId="3DD4B21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0,50 </w:t>
            </w:r>
          </w:p>
        </w:tc>
        <w:tc>
          <w:tcPr>
            <w:tcW w:w="330" w:type="pct"/>
            <w:tcBorders>
              <w:top w:val="nil"/>
              <w:left w:val="nil"/>
              <w:bottom w:val="single" w:sz="4" w:space="0" w:color="auto"/>
              <w:right w:val="single" w:sz="4" w:space="0" w:color="auto"/>
            </w:tcBorders>
            <w:shd w:val="clear" w:color="auto" w:fill="auto"/>
            <w:noWrap/>
            <w:vAlign w:val="center"/>
            <w:hideMark/>
          </w:tcPr>
          <w:p w14:paraId="23C224C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0,25 </w:t>
            </w:r>
          </w:p>
        </w:tc>
        <w:tc>
          <w:tcPr>
            <w:tcW w:w="297" w:type="pct"/>
            <w:tcBorders>
              <w:top w:val="nil"/>
              <w:left w:val="nil"/>
              <w:bottom w:val="single" w:sz="4" w:space="0" w:color="auto"/>
              <w:right w:val="single" w:sz="4" w:space="0" w:color="auto"/>
            </w:tcBorders>
            <w:shd w:val="clear" w:color="auto" w:fill="auto"/>
            <w:noWrap/>
            <w:vAlign w:val="center"/>
            <w:hideMark/>
          </w:tcPr>
          <w:p w14:paraId="6A08E3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64" w:type="pct"/>
            <w:tcBorders>
              <w:top w:val="nil"/>
              <w:left w:val="nil"/>
              <w:bottom w:val="single" w:sz="4" w:space="0" w:color="auto"/>
              <w:right w:val="single" w:sz="4" w:space="0" w:color="auto"/>
            </w:tcBorders>
            <w:shd w:val="clear" w:color="auto" w:fill="auto"/>
            <w:noWrap/>
            <w:vAlign w:val="center"/>
            <w:hideMark/>
          </w:tcPr>
          <w:p w14:paraId="721106A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95" w:type="pct"/>
            <w:tcBorders>
              <w:top w:val="nil"/>
              <w:left w:val="nil"/>
              <w:bottom w:val="single" w:sz="4" w:space="0" w:color="auto"/>
              <w:right w:val="single" w:sz="4" w:space="0" w:color="auto"/>
            </w:tcBorders>
            <w:shd w:val="clear" w:color="auto" w:fill="auto"/>
            <w:noWrap/>
            <w:vAlign w:val="center"/>
            <w:hideMark/>
          </w:tcPr>
          <w:p w14:paraId="12382D5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103087A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r>
      <w:tr w:rsidR="00FF0599" w:rsidRPr="000825A3" w14:paraId="27A023F7" w14:textId="77777777" w:rsidTr="00F22B27">
        <w:trPr>
          <w:trHeight w:val="300"/>
        </w:trPr>
        <w:tc>
          <w:tcPr>
            <w:tcW w:w="190" w:type="pct"/>
            <w:gridSpan w:val="2"/>
            <w:tcBorders>
              <w:top w:val="nil"/>
              <w:left w:val="nil"/>
              <w:bottom w:val="nil"/>
              <w:right w:val="nil"/>
            </w:tcBorders>
            <w:shd w:val="clear" w:color="auto" w:fill="auto"/>
            <w:noWrap/>
            <w:hideMark/>
          </w:tcPr>
          <w:p w14:paraId="7789769B" w14:textId="77777777" w:rsidR="00FF0599" w:rsidRPr="000825A3" w:rsidRDefault="00FF0599" w:rsidP="00D57D3E">
            <w:pPr>
              <w:spacing w:before="0" w:after="0" w:line="240" w:lineRule="auto"/>
              <w:ind w:firstLineChars="100" w:firstLine="220"/>
              <w:outlineLvl w:val="0"/>
              <w:rPr>
                <w:rFonts w:ascii="Times New Roman" w:eastAsia="Times New Roman" w:hAnsi="Times New Roman" w:cs="Times New Roman"/>
                <w:sz w:val="22"/>
                <w:szCs w:val="22"/>
                <w:lang w:eastAsia="ru-RU"/>
              </w:rPr>
            </w:pPr>
          </w:p>
        </w:tc>
        <w:tc>
          <w:tcPr>
            <w:tcW w:w="420" w:type="pct"/>
            <w:gridSpan w:val="3"/>
            <w:tcBorders>
              <w:top w:val="nil"/>
              <w:left w:val="nil"/>
              <w:bottom w:val="nil"/>
              <w:right w:val="nil"/>
            </w:tcBorders>
            <w:shd w:val="clear" w:color="auto" w:fill="auto"/>
            <w:noWrap/>
            <w:hideMark/>
          </w:tcPr>
          <w:p w14:paraId="6F980567"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отводы земель:</w:t>
            </w:r>
          </w:p>
        </w:tc>
        <w:tc>
          <w:tcPr>
            <w:tcW w:w="259" w:type="pct"/>
            <w:tcBorders>
              <w:top w:val="nil"/>
              <w:left w:val="nil"/>
              <w:bottom w:val="nil"/>
              <w:right w:val="nil"/>
            </w:tcBorders>
            <w:shd w:val="clear" w:color="auto" w:fill="auto"/>
            <w:noWrap/>
            <w:vAlign w:val="center"/>
            <w:hideMark/>
          </w:tcPr>
          <w:p w14:paraId="36142C3E"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45" w:type="pct"/>
            <w:tcBorders>
              <w:top w:val="nil"/>
              <w:left w:val="nil"/>
              <w:bottom w:val="nil"/>
              <w:right w:val="nil"/>
            </w:tcBorders>
            <w:shd w:val="clear" w:color="auto" w:fill="auto"/>
            <w:noWrap/>
            <w:vAlign w:val="bottom"/>
            <w:hideMark/>
          </w:tcPr>
          <w:p w14:paraId="3EF208AF"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66440A52"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B4CE971"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0A48558"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29C4D06"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143A0AB"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0A779086"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27F01456"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4048EECD"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48FDF3DB"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5180FA0A"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5C053789"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4F305DCF"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0D8B9C47"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3FF70D9C" w14:textId="77777777" w:rsidR="00FF0599" w:rsidRPr="000825A3" w:rsidRDefault="00FF0599" w:rsidP="0083136C">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03D1EDE5" w14:textId="77777777" w:rsidR="00FF0599" w:rsidRPr="000825A3" w:rsidRDefault="00FF0599" w:rsidP="0083136C">
            <w:pPr>
              <w:spacing w:before="0" w:after="0" w:line="240" w:lineRule="auto"/>
              <w:contextualSpacing/>
              <w:jc w:val="center"/>
              <w:rPr>
                <w:rFonts w:ascii="Times New Roman" w:hAnsi="Times New Roman" w:cs="Times New Roman"/>
              </w:rPr>
            </w:pPr>
          </w:p>
        </w:tc>
      </w:tr>
      <w:tr w:rsidR="00FF0599" w:rsidRPr="000825A3" w14:paraId="2523BC8C"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45906FEE"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single" w:sz="4" w:space="0" w:color="auto"/>
              <w:left w:val="nil"/>
              <w:bottom w:val="single" w:sz="4" w:space="0" w:color="auto"/>
              <w:right w:val="single" w:sz="4" w:space="0" w:color="auto"/>
            </w:tcBorders>
            <w:shd w:val="clear" w:color="auto" w:fill="auto"/>
            <w:hideMark/>
          </w:tcPr>
          <w:p w14:paraId="5122D5F3"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объекты общественно-делового назначения</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4076B8F9" w14:textId="77777777" w:rsidR="00FF0599" w:rsidRPr="000825A3" w:rsidRDefault="00FF0599" w:rsidP="009B60BC">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25A2FF4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103,53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928F47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101,72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336EAE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23,79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CDF1F0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4,28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6B6FBD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4E8DAF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0,60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4264BC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13,49</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5C3583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25,37</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0C141B1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10,76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A60B11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4,62</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6A77FC0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11,98</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180D806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3,69</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5904992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0,98</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07573C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2,16</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54E722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0,63</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421B1C9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1,18</w:t>
            </w:r>
          </w:p>
        </w:tc>
      </w:tr>
      <w:tr w:rsidR="00FF0599" w:rsidRPr="000825A3" w14:paraId="4D79FF37"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6705007A"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single" w:sz="4" w:space="0" w:color="auto"/>
              <w:left w:val="nil"/>
              <w:bottom w:val="single" w:sz="4" w:space="0" w:color="auto"/>
              <w:right w:val="single" w:sz="4" w:space="0" w:color="auto"/>
            </w:tcBorders>
            <w:shd w:val="clear" w:color="auto" w:fill="auto"/>
            <w:vAlign w:val="center"/>
            <w:hideMark/>
          </w:tcPr>
          <w:p w14:paraId="45F03C4F"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2C46836F" w14:textId="77777777" w:rsidR="00FF0599" w:rsidRPr="000825A3" w:rsidRDefault="00FF0599" w:rsidP="009B60BC">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282CFFE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0,46 </w:t>
            </w:r>
          </w:p>
        </w:tc>
        <w:tc>
          <w:tcPr>
            <w:tcW w:w="264" w:type="pct"/>
            <w:tcBorders>
              <w:top w:val="nil"/>
              <w:left w:val="nil"/>
              <w:bottom w:val="single" w:sz="4" w:space="0" w:color="auto"/>
              <w:right w:val="single" w:sz="4" w:space="0" w:color="auto"/>
            </w:tcBorders>
            <w:shd w:val="clear" w:color="auto" w:fill="auto"/>
            <w:noWrap/>
            <w:vAlign w:val="center"/>
            <w:hideMark/>
          </w:tcPr>
          <w:p w14:paraId="616245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0,45 </w:t>
            </w:r>
          </w:p>
        </w:tc>
        <w:tc>
          <w:tcPr>
            <w:tcW w:w="231" w:type="pct"/>
            <w:tcBorders>
              <w:top w:val="nil"/>
              <w:left w:val="nil"/>
              <w:bottom w:val="single" w:sz="4" w:space="0" w:color="auto"/>
              <w:right w:val="single" w:sz="4" w:space="0" w:color="auto"/>
            </w:tcBorders>
            <w:shd w:val="clear" w:color="auto" w:fill="auto"/>
            <w:noWrap/>
            <w:vAlign w:val="center"/>
            <w:hideMark/>
          </w:tcPr>
          <w:p w14:paraId="12044C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0,11 </w:t>
            </w:r>
          </w:p>
        </w:tc>
        <w:tc>
          <w:tcPr>
            <w:tcW w:w="231" w:type="pct"/>
            <w:tcBorders>
              <w:top w:val="nil"/>
              <w:left w:val="nil"/>
              <w:bottom w:val="single" w:sz="4" w:space="0" w:color="auto"/>
              <w:right w:val="single" w:sz="4" w:space="0" w:color="auto"/>
            </w:tcBorders>
            <w:shd w:val="clear" w:color="auto" w:fill="auto"/>
            <w:noWrap/>
            <w:vAlign w:val="center"/>
            <w:hideMark/>
          </w:tcPr>
          <w:p w14:paraId="4A08E7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529EA42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B0C5FE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4C91FA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20" w:type="pct"/>
            <w:tcBorders>
              <w:top w:val="nil"/>
              <w:left w:val="nil"/>
              <w:bottom w:val="single" w:sz="4" w:space="0" w:color="auto"/>
              <w:right w:val="single" w:sz="4" w:space="0" w:color="auto"/>
            </w:tcBorders>
            <w:shd w:val="clear" w:color="auto" w:fill="auto"/>
            <w:noWrap/>
            <w:vAlign w:val="center"/>
            <w:hideMark/>
          </w:tcPr>
          <w:p w14:paraId="02D01C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0,11 </w:t>
            </w:r>
          </w:p>
        </w:tc>
        <w:tc>
          <w:tcPr>
            <w:tcW w:w="242" w:type="pct"/>
            <w:tcBorders>
              <w:top w:val="nil"/>
              <w:left w:val="nil"/>
              <w:bottom w:val="single" w:sz="4" w:space="0" w:color="auto"/>
              <w:right w:val="single" w:sz="4" w:space="0" w:color="auto"/>
            </w:tcBorders>
            <w:shd w:val="clear" w:color="auto" w:fill="auto"/>
            <w:noWrap/>
            <w:vAlign w:val="center"/>
            <w:hideMark/>
          </w:tcPr>
          <w:p w14:paraId="04E68FC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31" w:type="pct"/>
            <w:tcBorders>
              <w:top w:val="nil"/>
              <w:left w:val="nil"/>
              <w:bottom w:val="single" w:sz="4" w:space="0" w:color="auto"/>
              <w:right w:val="single" w:sz="4" w:space="0" w:color="auto"/>
            </w:tcBorders>
            <w:shd w:val="clear" w:color="auto" w:fill="auto"/>
            <w:noWrap/>
            <w:vAlign w:val="center"/>
            <w:hideMark/>
          </w:tcPr>
          <w:p w14:paraId="1C275A0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330" w:type="pct"/>
            <w:tcBorders>
              <w:top w:val="nil"/>
              <w:left w:val="nil"/>
              <w:bottom w:val="single" w:sz="4" w:space="0" w:color="auto"/>
              <w:right w:val="single" w:sz="4" w:space="0" w:color="auto"/>
            </w:tcBorders>
            <w:shd w:val="clear" w:color="auto" w:fill="auto"/>
            <w:noWrap/>
            <w:vAlign w:val="center"/>
            <w:hideMark/>
          </w:tcPr>
          <w:p w14:paraId="2CB4C17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330" w:type="pct"/>
            <w:tcBorders>
              <w:top w:val="nil"/>
              <w:left w:val="nil"/>
              <w:bottom w:val="single" w:sz="4" w:space="0" w:color="auto"/>
              <w:right w:val="single" w:sz="4" w:space="0" w:color="auto"/>
            </w:tcBorders>
            <w:shd w:val="clear" w:color="auto" w:fill="auto"/>
            <w:noWrap/>
            <w:vAlign w:val="center"/>
            <w:hideMark/>
          </w:tcPr>
          <w:p w14:paraId="2D6F503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97" w:type="pct"/>
            <w:tcBorders>
              <w:top w:val="nil"/>
              <w:left w:val="nil"/>
              <w:bottom w:val="single" w:sz="4" w:space="0" w:color="auto"/>
              <w:right w:val="single" w:sz="4" w:space="0" w:color="auto"/>
            </w:tcBorders>
            <w:shd w:val="clear" w:color="auto" w:fill="auto"/>
            <w:noWrap/>
            <w:vAlign w:val="center"/>
            <w:hideMark/>
          </w:tcPr>
          <w:p w14:paraId="2264CC2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0FF8833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95" w:type="pct"/>
            <w:tcBorders>
              <w:top w:val="nil"/>
              <w:left w:val="nil"/>
              <w:bottom w:val="single" w:sz="4" w:space="0" w:color="auto"/>
              <w:right w:val="single" w:sz="4" w:space="0" w:color="auto"/>
            </w:tcBorders>
            <w:shd w:val="clear" w:color="auto" w:fill="auto"/>
            <w:noWrap/>
            <w:vAlign w:val="center"/>
            <w:hideMark/>
          </w:tcPr>
          <w:p w14:paraId="4BCDC58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301FC2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r>
      <w:tr w:rsidR="00FF0599" w:rsidRPr="000825A3" w14:paraId="07B9750B"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5C40B653"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nil"/>
              <w:bottom w:val="single" w:sz="4" w:space="0" w:color="auto"/>
              <w:right w:val="single" w:sz="4" w:space="0" w:color="auto"/>
            </w:tcBorders>
            <w:shd w:val="clear" w:color="auto" w:fill="auto"/>
            <w:hideMark/>
          </w:tcPr>
          <w:p w14:paraId="399F63B9"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объекты торговли</w:t>
            </w:r>
          </w:p>
        </w:tc>
        <w:tc>
          <w:tcPr>
            <w:tcW w:w="259" w:type="pct"/>
            <w:tcBorders>
              <w:top w:val="nil"/>
              <w:left w:val="nil"/>
              <w:bottom w:val="single" w:sz="4" w:space="0" w:color="auto"/>
              <w:right w:val="single" w:sz="4" w:space="0" w:color="auto"/>
            </w:tcBorders>
            <w:shd w:val="clear" w:color="auto" w:fill="auto"/>
            <w:noWrap/>
            <w:vAlign w:val="center"/>
            <w:hideMark/>
          </w:tcPr>
          <w:p w14:paraId="32C17451" w14:textId="77777777" w:rsidR="00FF0599" w:rsidRPr="000825A3" w:rsidRDefault="00FF0599" w:rsidP="009B60BC">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4298258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27,55</w:t>
            </w:r>
          </w:p>
        </w:tc>
        <w:tc>
          <w:tcPr>
            <w:tcW w:w="264" w:type="pct"/>
            <w:tcBorders>
              <w:top w:val="nil"/>
              <w:left w:val="nil"/>
              <w:bottom w:val="single" w:sz="4" w:space="0" w:color="auto"/>
              <w:right w:val="single" w:sz="4" w:space="0" w:color="auto"/>
            </w:tcBorders>
            <w:shd w:val="clear" w:color="auto" w:fill="auto"/>
            <w:noWrap/>
            <w:vAlign w:val="center"/>
            <w:hideMark/>
          </w:tcPr>
          <w:p w14:paraId="61E4D80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27,55</w:t>
            </w:r>
          </w:p>
        </w:tc>
        <w:tc>
          <w:tcPr>
            <w:tcW w:w="231" w:type="pct"/>
            <w:tcBorders>
              <w:top w:val="nil"/>
              <w:left w:val="nil"/>
              <w:bottom w:val="single" w:sz="4" w:space="0" w:color="auto"/>
              <w:right w:val="single" w:sz="4" w:space="0" w:color="auto"/>
            </w:tcBorders>
            <w:shd w:val="clear" w:color="auto" w:fill="auto"/>
            <w:noWrap/>
            <w:vAlign w:val="center"/>
            <w:hideMark/>
          </w:tcPr>
          <w:p w14:paraId="233F730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0,49</w:t>
            </w:r>
          </w:p>
        </w:tc>
        <w:tc>
          <w:tcPr>
            <w:tcW w:w="231" w:type="pct"/>
            <w:tcBorders>
              <w:top w:val="nil"/>
              <w:left w:val="nil"/>
              <w:bottom w:val="single" w:sz="4" w:space="0" w:color="auto"/>
              <w:right w:val="single" w:sz="4" w:space="0" w:color="auto"/>
            </w:tcBorders>
            <w:shd w:val="clear" w:color="auto" w:fill="auto"/>
            <w:noWrap/>
            <w:vAlign w:val="center"/>
            <w:hideMark/>
          </w:tcPr>
          <w:p w14:paraId="542CDD7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1,08</w:t>
            </w:r>
          </w:p>
        </w:tc>
        <w:tc>
          <w:tcPr>
            <w:tcW w:w="231" w:type="pct"/>
            <w:tcBorders>
              <w:top w:val="nil"/>
              <w:left w:val="nil"/>
              <w:bottom w:val="single" w:sz="4" w:space="0" w:color="auto"/>
              <w:right w:val="single" w:sz="4" w:space="0" w:color="auto"/>
            </w:tcBorders>
            <w:shd w:val="clear" w:color="auto" w:fill="auto"/>
            <w:noWrap/>
            <w:vAlign w:val="center"/>
            <w:hideMark/>
          </w:tcPr>
          <w:p w14:paraId="5839C73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B9D96A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3,99</w:t>
            </w:r>
          </w:p>
        </w:tc>
        <w:tc>
          <w:tcPr>
            <w:tcW w:w="231" w:type="pct"/>
            <w:tcBorders>
              <w:top w:val="nil"/>
              <w:left w:val="nil"/>
              <w:bottom w:val="single" w:sz="4" w:space="0" w:color="auto"/>
              <w:right w:val="single" w:sz="4" w:space="0" w:color="auto"/>
            </w:tcBorders>
            <w:shd w:val="clear" w:color="auto" w:fill="auto"/>
            <w:noWrap/>
            <w:vAlign w:val="center"/>
            <w:hideMark/>
          </w:tcPr>
          <w:p w14:paraId="27A850B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nil"/>
              <w:left w:val="nil"/>
              <w:bottom w:val="single" w:sz="4" w:space="0" w:color="auto"/>
              <w:right w:val="single" w:sz="4" w:space="0" w:color="auto"/>
            </w:tcBorders>
            <w:shd w:val="clear" w:color="auto" w:fill="auto"/>
            <w:noWrap/>
            <w:vAlign w:val="center"/>
            <w:hideMark/>
          </w:tcPr>
          <w:p w14:paraId="7F2C649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0,60</w:t>
            </w:r>
          </w:p>
        </w:tc>
        <w:tc>
          <w:tcPr>
            <w:tcW w:w="242" w:type="pct"/>
            <w:tcBorders>
              <w:top w:val="nil"/>
              <w:left w:val="nil"/>
              <w:bottom w:val="single" w:sz="4" w:space="0" w:color="auto"/>
              <w:right w:val="single" w:sz="4" w:space="0" w:color="auto"/>
            </w:tcBorders>
            <w:shd w:val="clear" w:color="auto" w:fill="auto"/>
            <w:noWrap/>
            <w:vAlign w:val="center"/>
            <w:hideMark/>
          </w:tcPr>
          <w:p w14:paraId="651C3AA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11,56</w:t>
            </w:r>
          </w:p>
        </w:tc>
        <w:tc>
          <w:tcPr>
            <w:tcW w:w="231" w:type="pct"/>
            <w:tcBorders>
              <w:top w:val="nil"/>
              <w:left w:val="nil"/>
              <w:bottom w:val="single" w:sz="4" w:space="0" w:color="auto"/>
              <w:right w:val="single" w:sz="4" w:space="0" w:color="auto"/>
            </w:tcBorders>
            <w:shd w:val="clear" w:color="auto" w:fill="auto"/>
            <w:noWrap/>
            <w:vAlign w:val="center"/>
            <w:hideMark/>
          </w:tcPr>
          <w:p w14:paraId="070379F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2,09</w:t>
            </w:r>
          </w:p>
        </w:tc>
        <w:tc>
          <w:tcPr>
            <w:tcW w:w="330" w:type="pct"/>
            <w:tcBorders>
              <w:top w:val="nil"/>
              <w:left w:val="nil"/>
              <w:bottom w:val="single" w:sz="4" w:space="0" w:color="auto"/>
              <w:right w:val="single" w:sz="4" w:space="0" w:color="auto"/>
            </w:tcBorders>
            <w:shd w:val="clear" w:color="auto" w:fill="auto"/>
            <w:noWrap/>
            <w:vAlign w:val="center"/>
            <w:hideMark/>
          </w:tcPr>
          <w:p w14:paraId="2B6B4D1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0,95</w:t>
            </w:r>
          </w:p>
        </w:tc>
        <w:tc>
          <w:tcPr>
            <w:tcW w:w="330" w:type="pct"/>
            <w:tcBorders>
              <w:top w:val="nil"/>
              <w:left w:val="nil"/>
              <w:bottom w:val="single" w:sz="4" w:space="0" w:color="auto"/>
              <w:right w:val="single" w:sz="4" w:space="0" w:color="auto"/>
            </w:tcBorders>
            <w:shd w:val="clear" w:color="auto" w:fill="auto"/>
            <w:noWrap/>
            <w:vAlign w:val="center"/>
            <w:hideMark/>
          </w:tcPr>
          <w:p w14:paraId="4E78C9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2,29</w:t>
            </w:r>
          </w:p>
        </w:tc>
        <w:tc>
          <w:tcPr>
            <w:tcW w:w="297" w:type="pct"/>
            <w:tcBorders>
              <w:top w:val="nil"/>
              <w:left w:val="nil"/>
              <w:bottom w:val="single" w:sz="4" w:space="0" w:color="auto"/>
              <w:right w:val="single" w:sz="4" w:space="0" w:color="auto"/>
            </w:tcBorders>
            <w:shd w:val="clear" w:color="auto" w:fill="auto"/>
            <w:noWrap/>
            <w:vAlign w:val="center"/>
            <w:hideMark/>
          </w:tcPr>
          <w:p w14:paraId="0ACDF6B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1A7FA3F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4,50</w:t>
            </w:r>
          </w:p>
        </w:tc>
        <w:tc>
          <w:tcPr>
            <w:tcW w:w="295" w:type="pct"/>
            <w:tcBorders>
              <w:top w:val="nil"/>
              <w:left w:val="nil"/>
              <w:bottom w:val="single" w:sz="4" w:space="0" w:color="auto"/>
              <w:right w:val="single" w:sz="4" w:space="0" w:color="auto"/>
            </w:tcBorders>
            <w:shd w:val="clear" w:color="auto" w:fill="auto"/>
            <w:noWrap/>
            <w:vAlign w:val="center"/>
            <w:hideMark/>
          </w:tcPr>
          <w:p w14:paraId="2DC2763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183D6E3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6564F375"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70CBEAA7"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nil"/>
              <w:bottom w:val="single" w:sz="4" w:space="0" w:color="auto"/>
              <w:right w:val="single" w:sz="4" w:space="0" w:color="auto"/>
            </w:tcBorders>
            <w:shd w:val="clear" w:color="auto" w:fill="auto"/>
            <w:vAlign w:val="center"/>
            <w:hideMark/>
          </w:tcPr>
          <w:p w14:paraId="59F609B1"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4EDEC369" w14:textId="77777777" w:rsidR="00FF0599" w:rsidRPr="000825A3" w:rsidRDefault="00FF0599" w:rsidP="009B60BC">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52FB738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0,12 </w:t>
            </w:r>
          </w:p>
        </w:tc>
        <w:tc>
          <w:tcPr>
            <w:tcW w:w="264" w:type="pct"/>
            <w:tcBorders>
              <w:top w:val="nil"/>
              <w:left w:val="nil"/>
              <w:bottom w:val="single" w:sz="4" w:space="0" w:color="auto"/>
              <w:right w:val="single" w:sz="4" w:space="0" w:color="auto"/>
            </w:tcBorders>
            <w:shd w:val="clear" w:color="auto" w:fill="auto"/>
            <w:noWrap/>
            <w:vAlign w:val="center"/>
            <w:hideMark/>
          </w:tcPr>
          <w:p w14:paraId="138AE5F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0,12 </w:t>
            </w:r>
          </w:p>
        </w:tc>
        <w:tc>
          <w:tcPr>
            <w:tcW w:w="231" w:type="pct"/>
            <w:tcBorders>
              <w:top w:val="nil"/>
              <w:left w:val="nil"/>
              <w:bottom w:val="single" w:sz="4" w:space="0" w:color="auto"/>
              <w:right w:val="single" w:sz="4" w:space="0" w:color="auto"/>
            </w:tcBorders>
            <w:shd w:val="clear" w:color="auto" w:fill="auto"/>
            <w:noWrap/>
            <w:vAlign w:val="center"/>
            <w:hideMark/>
          </w:tcPr>
          <w:p w14:paraId="52A5273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4DE7E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69ADD8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E31A72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51E6BA4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1B85A66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714D075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31" w:type="pct"/>
            <w:tcBorders>
              <w:top w:val="nil"/>
              <w:left w:val="nil"/>
              <w:bottom w:val="single" w:sz="4" w:space="0" w:color="auto"/>
              <w:right w:val="single" w:sz="4" w:space="0" w:color="auto"/>
            </w:tcBorders>
            <w:shd w:val="clear" w:color="auto" w:fill="auto"/>
            <w:noWrap/>
            <w:vAlign w:val="center"/>
            <w:hideMark/>
          </w:tcPr>
          <w:p w14:paraId="331EA91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3A4971C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2E9FCA3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97" w:type="pct"/>
            <w:tcBorders>
              <w:top w:val="nil"/>
              <w:left w:val="nil"/>
              <w:bottom w:val="single" w:sz="4" w:space="0" w:color="auto"/>
              <w:right w:val="single" w:sz="4" w:space="0" w:color="auto"/>
            </w:tcBorders>
            <w:shd w:val="clear" w:color="auto" w:fill="auto"/>
            <w:noWrap/>
            <w:vAlign w:val="center"/>
            <w:hideMark/>
          </w:tcPr>
          <w:p w14:paraId="431EA7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0A11B60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95" w:type="pct"/>
            <w:tcBorders>
              <w:top w:val="nil"/>
              <w:left w:val="nil"/>
              <w:bottom w:val="single" w:sz="4" w:space="0" w:color="auto"/>
              <w:right w:val="single" w:sz="4" w:space="0" w:color="auto"/>
            </w:tcBorders>
            <w:shd w:val="clear" w:color="auto" w:fill="auto"/>
            <w:noWrap/>
            <w:vAlign w:val="center"/>
            <w:hideMark/>
          </w:tcPr>
          <w:p w14:paraId="64815C5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51C09D7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27175D5D"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6CDCAF8F"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nil"/>
              <w:bottom w:val="single" w:sz="4" w:space="0" w:color="auto"/>
              <w:right w:val="single" w:sz="4" w:space="0" w:color="auto"/>
            </w:tcBorders>
            <w:shd w:val="clear" w:color="auto" w:fill="auto"/>
            <w:hideMark/>
          </w:tcPr>
          <w:p w14:paraId="6947FBE8"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объекты образования</w:t>
            </w:r>
          </w:p>
        </w:tc>
        <w:tc>
          <w:tcPr>
            <w:tcW w:w="259" w:type="pct"/>
            <w:tcBorders>
              <w:top w:val="nil"/>
              <w:left w:val="nil"/>
              <w:bottom w:val="single" w:sz="4" w:space="0" w:color="auto"/>
              <w:right w:val="single" w:sz="4" w:space="0" w:color="auto"/>
            </w:tcBorders>
            <w:shd w:val="clear" w:color="auto" w:fill="auto"/>
            <w:noWrap/>
            <w:vAlign w:val="center"/>
            <w:hideMark/>
          </w:tcPr>
          <w:p w14:paraId="0997CFF9" w14:textId="77777777" w:rsidR="00FF0599" w:rsidRPr="000825A3" w:rsidRDefault="00FF0599" w:rsidP="009B60BC">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20122B0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35,80</w:t>
            </w:r>
          </w:p>
        </w:tc>
        <w:tc>
          <w:tcPr>
            <w:tcW w:w="264" w:type="pct"/>
            <w:tcBorders>
              <w:top w:val="nil"/>
              <w:left w:val="nil"/>
              <w:bottom w:val="single" w:sz="4" w:space="0" w:color="auto"/>
              <w:right w:val="single" w:sz="4" w:space="0" w:color="auto"/>
            </w:tcBorders>
            <w:shd w:val="clear" w:color="auto" w:fill="auto"/>
            <w:noWrap/>
            <w:vAlign w:val="center"/>
            <w:hideMark/>
          </w:tcPr>
          <w:p w14:paraId="7409350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35,80</w:t>
            </w:r>
          </w:p>
        </w:tc>
        <w:tc>
          <w:tcPr>
            <w:tcW w:w="231" w:type="pct"/>
            <w:tcBorders>
              <w:top w:val="nil"/>
              <w:left w:val="nil"/>
              <w:bottom w:val="single" w:sz="4" w:space="0" w:color="auto"/>
              <w:right w:val="single" w:sz="4" w:space="0" w:color="auto"/>
            </w:tcBorders>
            <w:shd w:val="clear" w:color="auto" w:fill="auto"/>
            <w:noWrap/>
            <w:vAlign w:val="center"/>
            <w:hideMark/>
          </w:tcPr>
          <w:p w14:paraId="20455CE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3,73</w:t>
            </w:r>
          </w:p>
        </w:tc>
        <w:tc>
          <w:tcPr>
            <w:tcW w:w="231" w:type="pct"/>
            <w:tcBorders>
              <w:top w:val="nil"/>
              <w:left w:val="nil"/>
              <w:bottom w:val="single" w:sz="4" w:space="0" w:color="auto"/>
              <w:right w:val="single" w:sz="4" w:space="0" w:color="auto"/>
            </w:tcBorders>
            <w:shd w:val="clear" w:color="auto" w:fill="auto"/>
            <w:noWrap/>
            <w:vAlign w:val="center"/>
            <w:hideMark/>
          </w:tcPr>
          <w:p w14:paraId="200A362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0,65</w:t>
            </w:r>
          </w:p>
        </w:tc>
        <w:tc>
          <w:tcPr>
            <w:tcW w:w="231" w:type="pct"/>
            <w:tcBorders>
              <w:top w:val="nil"/>
              <w:left w:val="nil"/>
              <w:bottom w:val="single" w:sz="4" w:space="0" w:color="auto"/>
              <w:right w:val="single" w:sz="4" w:space="0" w:color="auto"/>
            </w:tcBorders>
            <w:shd w:val="clear" w:color="auto" w:fill="auto"/>
            <w:noWrap/>
            <w:vAlign w:val="center"/>
            <w:hideMark/>
          </w:tcPr>
          <w:p w14:paraId="42CD4CE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90B99E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2,71</w:t>
            </w:r>
          </w:p>
        </w:tc>
        <w:tc>
          <w:tcPr>
            <w:tcW w:w="231" w:type="pct"/>
            <w:tcBorders>
              <w:top w:val="nil"/>
              <w:left w:val="nil"/>
              <w:bottom w:val="single" w:sz="4" w:space="0" w:color="auto"/>
              <w:right w:val="single" w:sz="4" w:space="0" w:color="auto"/>
            </w:tcBorders>
            <w:shd w:val="clear" w:color="auto" w:fill="auto"/>
            <w:noWrap/>
            <w:vAlign w:val="center"/>
            <w:hideMark/>
          </w:tcPr>
          <w:p w14:paraId="2D1CDD6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4,96</w:t>
            </w:r>
          </w:p>
        </w:tc>
        <w:tc>
          <w:tcPr>
            <w:tcW w:w="220" w:type="pct"/>
            <w:tcBorders>
              <w:top w:val="nil"/>
              <w:left w:val="nil"/>
              <w:bottom w:val="single" w:sz="4" w:space="0" w:color="auto"/>
              <w:right w:val="single" w:sz="4" w:space="0" w:color="auto"/>
            </w:tcBorders>
            <w:shd w:val="clear" w:color="auto" w:fill="auto"/>
            <w:noWrap/>
            <w:vAlign w:val="center"/>
            <w:hideMark/>
          </w:tcPr>
          <w:p w14:paraId="4767B7F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12,03</w:t>
            </w:r>
          </w:p>
        </w:tc>
        <w:tc>
          <w:tcPr>
            <w:tcW w:w="242" w:type="pct"/>
            <w:tcBorders>
              <w:top w:val="nil"/>
              <w:left w:val="nil"/>
              <w:bottom w:val="single" w:sz="4" w:space="0" w:color="auto"/>
              <w:right w:val="single" w:sz="4" w:space="0" w:color="auto"/>
            </w:tcBorders>
            <w:shd w:val="clear" w:color="auto" w:fill="auto"/>
            <w:noWrap/>
            <w:vAlign w:val="center"/>
            <w:hideMark/>
          </w:tcPr>
          <w:p w14:paraId="7109C4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3,52</w:t>
            </w:r>
          </w:p>
        </w:tc>
        <w:tc>
          <w:tcPr>
            <w:tcW w:w="231" w:type="pct"/>
            <w:tcBorders>
              <w:top w:val="nil"/>
              <w:left w:val="nil"/>
              <w:bottom w:val="single" w:sz="4" w:space="0" w:color="auto"/>
              <w:right w:val="single" w:sz="4" w:space="0" w:color="auto"/>
            </w:tcBorders>
            <w:shd w:val="clear" w:color="auto" w:fill="auto"/>
            <w:noWrap/>
            <w:vAlign w:val="center"/>
            <w:hideMark/>
          </w:tcPr>
          <w:p w14:paraId="1ECB901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0,23</w:t>
            </w:r>
          </w:p>
        </w:tc>
        <w:tc>
          <w:tcPr>
            <w:tcW w:w="330" w:type="pct"/>
            <w:tcBorders>
              <w:top w:val="nil"/>
              <w:left w:val="nil"/>
              <w:bottom w:val="single" w:sz="4" w:space="0" w:color="auto"/>
              <w:right w:val="single" w:sz="4" w:space="0" w:color="auto"/>
            </w:tcBorders>
            <w:shd w:val="clear" w:color="auto" w:fill="auto"/>
            <w:noWrap/>
            <w:vAlign w:val="center"/>
            <w:hideMark/>
          </w:tcPr>
          <w:p w14:paraId="0263C1D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6,77</w:t>
            </w:r>
          </w:p>
        </w:tc>
        <w:tc>
          <w:tcPr>
            <w:tcW w:w="330" w:type="pct"/>
            <w:tcBorders>
              <w:top w:val="nil"/>
              <w:left w:val="nil"/>
              <w:bottom w:val="single" w:sz="4" w:space="0" w:color="auto"/>
              <w:right w:val="single" w:sz="4" w:space="0" w:color="auto"/>
            </w:tcBorders>
            <w:shd w:val="clear" w:color="auto" w:fill="auto"/>
            <w:noWrap/>
            <w:vAlign w:val="center"/>
            <w:hideMark/>
          </w:tcPr>
          <w:p w14:paraId="480EFAE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1,20</w:t>
            </w:r>
          </w:p>
        </w:tc>
        <w:tc>
          <w:tcPr>
            <w:tcW w:w="297" w:type="pct"/>
            <w:tcBorders>
              <w:top w:val="nil"/>
              <w:left w:val="nil"/>
              <w:bottom w:val="single" w:sz="4" w:space="0" w:color="auto"/>
              <w:right w:val="single" w:sz="4" w:space="0" w:color="auto"/>
            </w:tcBorders>
            <w:shd w:val="clear" w:color="auto" w:fill="auto"/>
            <w:noWrap/>
            <w:vAlign w:val="center"/>
            <w:hideMark/>
          </w:tcPr>
          <w:p w14:paraId="01BCBF4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4101B55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7997BD0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4D3C8D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1908BC8F"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4665855D"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nil"/>
              <w:bottom w:val="single" w:sz="4" w:space="0" w:color="auto"/>
              <w:right w:val="single" w:sz="4" w:space="0" w:color="auto"/>
            </w:tcBorders>
            <w:shd w:val="clear" w:color="auto" w:fill="auto"/>
            <w:vAlign w:val="center"/>
            <w:hideMark/>
          </w:tcPr>
          <w:p w14:paraId="3FBA0CB0"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5F8595DA" w14:textId="77777777" w:rsidR="00FF0599" w:rsidRPr="000825A3" w:rsidRDefault="00FF0599" w:rsidP="009B60BC">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22D2A4D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264" w:type="pct"/>
            <w:tcBorders>
              <w:top w:val="nil"/>
              <w:left w:val="nil"/>
              <w:bottom w:val="single" w:sz="4" w:space="0" w:color="auto"/>
              <w:right w:val="single" w:sz="4" w:space="0" w:color="auto"/>
            </w:tcBorders>
            <w:shd w:val="clear" w:color="auto" w:fill="auto"/>
            <w:noWrap/>
            <w:vAlign w:val="center"/>
            <w:hideMark/>
          </w:tcPr>
          <w:p w14:paraId="060A7B0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231" w:type="pct"/>
            <w:tcBorders>
              <w:top w:val="nil"/>
              <w:left w:val="nil"/>
              <w:bottom w:val="single" w:sz="4" w:space="0" w:color="auto"/>
              <w:right w:val="single" w:sz="4" w:space="0" w:color="auto"/>
            </w:tcBorders>
            <w:shd w:val="clear" w:color="auto" w:fill="auto"/>
            <w:noWrap/>
            <w:vAlign w:val="center"/>
            <w:hideMark/>
          </w:tcPr>
          <w:p w14:paraId="5B1DF0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26A77E8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2AE052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90818D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76AD8CA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20" w:type="pct"/>
            <w:tcBorders>
              <w:top w:val="nil"/>
              <w:left w:val="nil"/>
              <w:bottom w:val="single" w:sz="4" w:space="0" w:color="auto"/>
              <w:right w:val="single" w:sz="4" w:space="0" w:color="auto"/>
            </w:tcBorders>
            <w:shd w:val="clear" w:color="auto" w:fill="auto"/>
            <w:noWrap/>
            <w:vAlign w:val="center"/>
            <w:hideMark/>
          </w:tcPr>
          <w:p w14:paraId="7AF9DB6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42" w:type="pct"/>
            <w:tcBorders>
              <w:top w:val="nil"/>
              <w:left w:val="nil"/>
              <w:bottom w:val="single" w:sz="4" w:space="0" w:color="auto"/>
              <w:right w:val="single" w:sz="4" w:space="0" w:color="auto"/>
            </w:tcBorders>
            <w:shd w:val="clear" w:color="auto" w:fill="auto"/>
            <w:noWrap/>
            <w:vAlign w:val="center"/>
            <w:hideMark/>
          </w:tcPr>
          <w:p w14:paraId="5E61E3B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6C68D3D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0C93D77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330" w:type="pct"/>
            <w:tcBorders>
              <w:top w:val="nil"/>
              <w:left w:val="nil"/>
              <w:bottom w:val="single" w:sz="4" w:space="0" w:color="auto"/>
              <w:right w:val="single" w:sz="4" w:space="0" w:color="auto"/>
            </w:tcBorders>
            <w:shd w:val="clear" w:color="auto" w:fill="auto"/>
            <w:noWrap/>
            <w:vAlign w:val="center"/>
            <w:hideMark/>
          </w:tcPr>
          <w:p w14:paraId="1EBCD91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97" w:type="pct"/>
            <w:tcBorders>
              <w:top w:val="nil"/>
              <w:left w:val="nil"/>
              <w:bottom w:val="single" w:sz="4" w:space="0" w:color="auto"/>
              <w:right w:val="single" w:sz="4" w:space="0" w:color="auto"/>
            </w:tcBorders>
            <w:shd w:val="clear" w:color="auto" w:fill="auto"/>
            <w:noWrap/>
            <w:vAlign w:val="center"/>
            <w:hideMark/>
          </w:tcPr>
          <w:p w14:paraId="4DE1861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5FE33EA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2BE6B1D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4C41F2B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2C0908FD"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7F367344"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nil"/>
              <w:bottom w:val="single" w:sz="4" w:space="0" w:color="auto"/>
              <w:right w:val="single" w:sz="4" w:space="0" w:color="auto"/>
            </w:tcBorders>
            <w:shd w:val="clear" w:color="auto" w:fill="auto"/>
            <w:hideMark/>
          </w:tcPr>
          <w:p w14:paraId="66F0F62E"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 xml:space="preserve">под объекты </w:t>
            </w:r>
            <w:proofErr w:type="spellStart"/>
            <w:r w:rsidRPr="000825A3">
              <w:rPr>
                <w:rFonts w:ascii="Times New Roman" w:hAnsi="Times New Roman" w:cs="Times New Roman"/>
                <w:sz w:val="22"/>
                <w:szCs w:val="22"/>
              </w:rPr>
              <w:t>здравоохр</w:t>
            </w:r>
            <w:proofErr w:type="spellEnd"/>
            <w:proofErr w:type="gramStart"/>
            <w:r w:rsidRPr="000825A3">
              <w:rPr>
                <w:rFonts w:ascii="Times New Roman" w:hAnsi="Times New Roman" w:cs="Times New Roman"/>
                <w:sz w:val="22"/>
                <w:szCs w:val="22"/>
              </w:rPr>
              <w:t>.</w:t>
            </w:r>
            <w:proofErr w:type="gramEnd"/>
            <w:r w:rsidRPr="000825A3">
              <w:rPr>
                <w:rFonts w:ascii="Times New Roman" w:hAnsi="Times New Roman" w:cs="Times New Roman"/>
                <w:sz w:val="22"/>
                <w:szCs w:val="22"/>
              </w:rPr>
              <w:t xml:space="preserve"> и соц. назначения</w:t>
            </w:r>
          </w:p>
        </w:tc>
        <w:tc>
          <w:tcPr>
            <w:tcW w:w="259" w:type="pct"/>
            <w:tcBorders>
              <w:top w:val="nil"/>
              <w:left w:val="nil"/>
              <w:bottom w:val="single" w:sz="4" w:space="0" w:color="auto"/>
              <w:right w:val="single" w:sz="4" w:space="0" w:color="auto"/>
            </w:tcBorders>
            <w:shd w:val="clear" w:color="auto" w:fill="auto"/>
            <w:noWrap/>
            <w:vAlign w:val="center"/>
            <w:hideMark/>
          </w:tcPr>
          <w:p w14:paraId="452133ED" w14:textId="77777777" w:rsidR="00FF0599" w:rsidRPr="000825A3" w:rsidRDefault="00FF0599" w:rsidP="009B60BC">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25D1F68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10,38</w:t>
            </w:r>
          </w:p>
        </w:tc>
        <w:tc>
          <w:tcPr>
            <w:tcW w:w="264" w:type="pct"/>
            <w:tcBorders>
              <w:top w:val="nil"/>
              <w:left w:val="nil"/>
              <w:bottom w:val="single" w:sz="4" w:space="0" w:color="auto"/>
              <w:right w:val="single" w:sz="4" w:space="0" w:color="auto"/>
            </w:tcBorders>
            <w:shd w:val="clear" w:color="auto" w:fill="auto"/>
            <w:noWrap/>
            <w:vAlign w:val="center"/>
            <w:hideMark/>
          </w:tcPr>
          <w:p w14:paraId="02EC1E7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10,38</w:t>
            </w:r>
          </w:p>
        </w:tc>
        <w:tc>
          <w:tcPr>
            <w:tcW w:w="231" w:type="pct"/>
            <w:tcBorders>
              <w:top w:val="nil"/>
              <w:left w:val="nil"/>
              <w:bottom w:val="single" w:sz="4" w:space="0" w:color="auto"/>
              <w:right w:val="single" w:sz="4" w:space="0" w:color="auto"/>
            </w:tcBorders>
            <w:shd w:val="clear" w:color="auto" w:fill="auto"/>
            <w:noWrap/>
            <w:vAlign w:val="center"/>
            <w:hideMark/>
          </w:tcPr>
          <w:p w14:paraId="3759B1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6FFD3F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3,14</w:t>
            </w:r>
          </w:p>
        </w:tc>
        <w:tc>
          <w:tcPr>
            <w:tcW w:w="231" w:type="pct"/>
            <w:tcBorders>
              <w:top w:val="nil"/>
              <w:left w:val="nil"/>
              <w:bottom w:val="single" w:sz="4" w:space="0" w:color="auto"/>
              <w:right w:val="single" w:sz="4" w:space="0" w:color="auto"/>
            </w:tcBorders>
            <w:shd w:val="clear" w:color="auto" w:fill="auto"/>
            <w:noWrap/>
            <w:vAlign w:val="center"/>
            <w:hideMark/>
          </w:tcPr>
          <w:p w14:paraId="1F72915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93F0A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1,01</w:t>
            </w:r>
          </w:p>
        </w:tc>
        <w:tc>
          <w:tcPr>
            <w:tcW w:w="231" w:type="pct"/>
            <w:tcBorders>
              <w:top w:val="nil"/>
              <w:left w:val="nil"/>
              <w:bottom w:val="single" w:sz="4" w:space="0" w:color="auto"/>
              <w:right w:val="single" w:sz="4" w:space="0" w:color="auto"/>
            </w:tcBorders>
            <w:shd w:val="clear" w:color="auto" w:fill="auto"/>
            <w:noWrap/>
            <w:vAlign w:val="center"/>
            <w:hideMark/>
          </w:tcPr>
          <w:p w14:paraId="5282C46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nil"/>
              <w:left w:val="nil"/>
              <w:bottom w:val="single" w:sz="4" w:space="0" w:color="auto"/>
              <w:right w:val="single" w:sz="4" w:space="0" w:color="auto"/>
            </w:tcBorders>
            <w:shd w:val="clear" w:color="auto" w:fill="auto"/>
            <w:noWrap/>
            <w:vAlign w:val="center"/>
            <w:hideMark/>
          </w:tcPr>
          <w:p w14:paraId="7DB5F04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nil"/>
              <w:left w:val="nil"/>
              <w:bottom w:val="single" w:sz="4" w:space="0" w:color="auto"/>
              <w:right w:val="single" w:sz="4" w:space="0" w:color="auto"/>
            </w:tcBorders>
            <w:shd w:val="clear" w:color="auto" w:fill="auto"/>
            <w:noWrap/>
            <w:vAlign w:val="center"/>
            <w:hideMark/>
          </w:tcPr>
          <w:p w14:paraId="47CF782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3,73</w:t>
            </w:r>
          </w:p>
        </w:tc>
        <w:tc>
          <w:tcPr>
            <w:tcW w:w="231" w:type="pct"/>
            <w:tcBorders>
              <w:top w:val="nil"/>
              <w:left w:val="nil"/>
              <w:bottom w:val="single" w:sz="4" w:space="0" w:color="auto"/>
              <w:right w:val="single" w:sz="4" w:space="0" w:color="auto"/>
            </w:tcBorders>
            <w:shd w:val="clear" w:color="auto" w:fill="auto"/>
            <w:noWrap/>
            <w:vAlign w:val="center"/>
            <w:hideMark/>
          </w:tcPr>
          <w:p w14:paraId="7D408DE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1,40</w:t>
            </w:r>
          </w:p>
        </w:tc>
        <w:tc>
          <w:tcPr>
            <w:tcW w:w="330" w:type="pct"/>
            <w:tcBorders>
              <w:top w:val="nil"/>
              <w:left w:val="nil"/>
              <w:bottom w:val="single" w:sz="4" w:space="0" w:color="auto"/>
              <w:right w:val="single" w:sz="4" w:space="0" w:color="auto"/>
            </w:tcBorders>
            <w:shd w:val="clear" w:color="auto" w:fill="auto"/>
            <w:noWrap/>
            <w:vAlign w:val="center"/>
            <w:hideMark/>
          </w:tcPr>
          <w:p w14:paraId="3092050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0,84</w:t>
            </w:r>
          </w:p>
        </w:tc>
        <w:tc>
          <w:tcPr>
            <w:tcW w:w="330" w:type="pct"/>
            <w:tcBorders>
              <w:top w:val="nil"/>
              <w:left w:val="nil"/>
              <w:bottom w:val="single" w:sz="4" w:space="0" w:color="auto"/>
              <w:right w:val="single" w:sz="4" w:space="0" w:color="auto"/>
            </w:tcBorders>
            <w:shd w:val="clear" w:color="auto" w:fill="auto"/>
            <w:noWrap/>
            <w:vAlign w:val="center"/>
            <w:hideMark/>
          </w:tcPr>
          <w:p w14:paraId="6CD6E8E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0,26</w:t>
            </w:r>
          </w:p>
        </w:tc>
        <w:tc>
          <w:tcPr>
            <w:tcW w:w="297" w:type="pct"/>
            <w:tcBorders>
              <w:top w:val="nil"/>
              <w:left w:val="nil"/>
              <w:bottom w:val="single" w:sz="4" w:space="0" w:color="auto"/>
              <w:right w:val="single" w:sz="4" w:space="0" w:color="auto"/>
            </w:tcBorders>
            <w:shd w:val="clear" w:color="auto" w:fill="auto"/>
            <w:noWrap/>
            <w:vAlign w:val="center"/>
            <w:hideMark/>
          </w:tcPr>
          <w:p w14:paraId="0BB0E0B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1BA8E84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39E4B16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1577B28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5A09E297"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71AA95DE"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nil"/>
              <w:bottom w:val="single" w:sz="4" w:space="0" w:color="auto"/>
              <w:right w:val="single" w:sz="4" w:space="0" w:color="auto"/>
            </w:tcBorders>
            <w:shd w:val="clear" w:color="auto" w:fill="auto"/>
            <w:vAlign w:val="center"/>
            <w:hideMark/>
          </w:tcPr>
          <w:p w14:paraId="38445C30"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31915EB4" w14:textId="77777777" w:rsidR="00FF0599" w:rsidRPr="000825A3" w:rsidRDefault="00FF0599" w:rsidP="009B60BC">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0EADAE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64" w:type="pct"/>
            <w:tcBorders>
              <w:top w:val="nil"/>
              <w:left w:val="nil"/>
              <w:bottom w:val="single" w:sz="4" w:space="0" w:color="auto"/>
              <w:right w:val="single" w:sz="4" w:space="0" w:color="auto"/>
            </w:tcBorders>
            <w:shd w:val="clear" w:color="auto" w:fill="auto"/>
            <w:noWrap/>
            <w:vAlign w:val="center"/>
            <w:hideMark/>
          </w:tcPr>
          <w:p w14:paraId="3CDBF27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31" w:type="pct"/>
            <w:tcBorders>
              <w:top w:val="nil"/>
              <w:left w:val="nil"/>
              <w:bottom w:val="single" w:sz="4" w:space="0" w:color="auto"/>
              <w:right w:val="single" w:sz="4" w:space="0" w:color="auto"/>
            </w:tcBorders>
            <w:shd w:val="clear" w:color="auto" w:fill="auto"/>
            <w:noWrap/>
            <w:vAlign w:val="center"/>
            <w:hideMark/>
          </w:tcPr>
          <w:p w14:paraId="5CF2457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5604FA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6ADBCC6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D3E2B8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518508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30D622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21ED284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222FE22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22038CE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7D41E74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6452EC8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5C47FCF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50C12D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1DFBA58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57DB3329"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48469DB0"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nil"/>
              <w:bottom w:val="single" w:sz="4" w:space="0" w:color="auto"/>
              <w:right w:val="single" w:sz="4" w:space="0" w:color="auto"/>
            </w:tcBorders>
            <w:shd w:val="clear" w:color="auto" w:fill="auto"/>
            <w:hideMark/>
          </w:tcPr>
          <w:p w14:paraId="581C32D1"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жилую зону</w:t>
            </w:r>
          </w:p>
        </w:tc>
        <w:tc>
          <w:tcPr>
            <w:tcW w:w="259" w:type="pct"/>
            <w:tcBorders>
              <w:top w:val="nil"/>
              <w:left w:val="nil"/>
              <w:bottom w:val="single" w:sz="4" w:space="0" w:color="auto"/>
              <w:right w:val="single" w:sz="4" w:space="0" w:color="auto"/>
            </w:tcBorders>
            <w:shd w:val="clear" w:color="auto" w:fill="auto"/>
            <w:noWrap/>
            <w:vAlign w:val="center"/>
            <w:hideMark/>
          </w:tcPr>
          <w:p w14:paraId="4CD65983" w14:textId="77777777" w:rsidR="00FF0599" w:rsidRPr="000825A3" w:rsidRDefault="00FF0599" w:rsidP="009B60BC">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5634CB6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35,27</w:t>
            </w:r>
          </w:p>
        </w:tc>
        <w:tc>
          <w:tcPr>
            <w:tcW w:w="264" w:type="pct"/>
            <w:tcBorders>
              <w:top w:val="nil"/>
              <w:left w:val="nil"/>
              <w:bottom w:val="single" w:sz="4" w:space="0" w:color="auto"/>
              <w:right w:val="single" w:sz="4" w:space="0" w:color="auto"/>
            </w:tcBorders>
            <w:shd w:val="clear" w:color="auto" w:fill="auto"/>
            <w:noWrap/>
            <w:vAlign w:val="center"/>
            <w:hideMark/>
          </w:tcPr>
          <w:p w14:paraId="426C464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35,27</w:t>
            </w:r>
          </w:p>
        </w:tc>
        <w:tc>
          <w:tcPr>
            <w:tcW w:w="231" w:type="pct"/>
            <w:tcBorders>
              <w:top w:val="nil"/>
              <w:left w:val="nil"/>
              <w:bottom w:val="single" w:sz="4" w:space="0" w:color="auto"/>
              <w:right w:val="single" w:sz="4" w:space="0" w:color="auto"/>
            </w:tcBorders>
            <w:shd w:val="clear" w:color="auto" w:fill="auto"/>
            <w:noWrap/>
            <w:vAlign w:val="center"/>
            <w:hideMark/>
          </w:tcPr>
          <w:p w14:paraId="4ED1B29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DBC402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9F65CC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B52301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15,64</w:t>
            </w:r>
          </w:p>
        </w:tc>
        <w:tc>
          <w:tcPr>
            <w:tcW w:w="231" w:type="pct"/>
            <w:tcBorders>
              <w:top w:val="nil"/>
              <w:left w:val="nil"/>
              <w:bottom w:val="single" w:sz="4" w:space="0" w:color="auto"/>
              <w:right w:val="single" w:sz="4" w:space="0" w:color="auto"/>
            </w:tcBorders>
            <w:shd w:val="clear" w:color="auto" w:fill="auto"/>
            <w:noWrap/>
            <w:vAlign w:val="center"/>
            <w:hideMark/>
          </w:tcPr>
          <w:p w14:paraId="3B0C78A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9,81</w:t>
            </w:r>
          </w:p>
        </w:tc>
        <w:tc>
          <w:tcPr>
            <w:tcW w:w="220" w:type="pct"/>
            <w:tcBorders>
              <w:top w:val="nil"/>
              <w:left w:val="nil"/>
              <w:bottom w:val="single" w:sz="4" w:space="0" w:color="auto"/>
              <w:right w:val="single" w:sz="4" w:space="0" w:color="auto"/>
            </w:tcBorders>
            <w:shd w:val="clear" w:color="auto" w:fill="auto"/>
            <w:noWrap/>
            <w:vAlign w:val="center"/>
            <w:hideMark/>
          </w:tcPr>
          <w:p w14:paraId="687CF69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1,95</w:t>
            </w:r>
          </w:p>
        </w:tc>
        <w:tc>
          <w:tcPr>
            <w:tcW w:w="242" w:type="pct"/>
            <w:tcBorders>
              <w:top w:val="nil"/>
              <w:left w:val="nil"/>
              <w:bottom w:val="single" w:sz="4" w:space="0" w:color="auto"/>
              <w:right w:val="single" w:sz="4" w:space="0" w:color="auto"/>
            </w:tcBorders>
            <w:shd w:val="clear" w:color="auto" w:fill="auto"/>
            <w:noWrap/>
            <w:vAlign w:val="center"/>
            <w:hideMark/>
          </w:tcPr>
          <w:p w14:paraId="1D0C852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2,47</w:t>
            </w:r>
          </w:p>
        </w:tc>
        <w:tc>
          <w:tcPr>
            <w:tcW w:w="231" w:type="pct"/>
            <w:tcBorders>
              <w:top w:val="nil"/>
              <w:left w:val="nil"/>
              <w:bottom w:val="single" w:sz="4" w:space="0" w:color="auto"/>
              <w:right w:val="single" w:sz="4" w:space="0" w:color="auto"/>
            </w:tcBorders>
            <w:shd w:val="clear" w:color="auto" w:fill="auto"/>
            <w:noWrap/>
            <w:vAlign w:val="center"/>
            <w:hideMark/>
          </w:tcPr>
          <w:p w14:paraId="045CE68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1,91</w:t>
            </w:r>
          </w:p>
        </w:tc>
        <w:tc>
          <w:tcPr>
            <w:tcW w:w="330" w:type="pct"/>
            <w:tcBorders>
              <w:top w:val="nil"/>
              <w:left w:val="nil"/>
              <w:bottom w:val="single" w:sz="4" w:space="0" w:color="auto"/>
              <w:right w:val="single" w:sz="4" w:space="0" w:color="auto"/>
            </w:tcBorders>
            <w:shd w:val="clear" w:color="auto" w:fill="auto"/>
            <w:noWrap/>
            <w:vAlign w:val="center"/>
            <w:hideMark/>
          </w:tcPr>
          <w:p w14:paraId="7B04E68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3,49</w:t>
            </w:r>
          </w:p>
        </w:tc>
        <w:tc>
          <w:tcPr>
            <w:tcW w:w="330" w:type="pct"/>
            <w:tcBorders>
              <w:top w:val="nil"/>
              <w:left w:val="nil"/>
              <w:bottom w:val="single" w:sz="4" w:space="0" w:color="auto"/>
              <w:right w:val="single" w:sz="4" w:space="0" w:color="auto"/>
            </w:tcBorders>
            <w:shd w:val="clear" w:color="auto" w:fill="auto"/>
            <w:noWrap/>
            <w:vAlign w:val="center"/>
            <w:hideMark/>
          </w:tcPr>
          <w:p w14:paraId="060D34F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43B6CDA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56FCC0F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39844F4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23E308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41009FDB"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0F46806B"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nil"/>
              <w:bottom w:val="single" w:sz="4" w:space="0" w:color="auto"/>
              <w:right w:val="single" w:sz="4" w:space="0" w:color="auto"/>
            </w:tcBorders>
            <w:shd w:val="clear" w:color="auto" w:fill="auto"/>
            <w:vAlign w:val="center"/>
            <w:hideMark/>
          </w:tcPr>
          <w:p w14:paraId="1EB93827"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42ABFB3F" w14:textId="77777777" w:rsidR="00FF0599" w:rsidRPr="000825A3" w:rsidRDefault="00FF0599" w:rsidP="009B60BC">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5AD279E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264" w:type="pct"/>
            <w:tcBorders>
              <w:top w:val="nil"/>
              <w:left w:val="nil"/>
              <w:bottom w:val="single" w:sz="4" w:space="0" w:color="auto"/>
              <w:right w:val="single" w:sz="4" w:space="0" w:color="auto"/>
            </w:tcBorders>
            <w:shd w:val="clear" w:color="auto" w:fill="auto"/>
            <w:noWrap/>
            <w:vAlign w:val="center"/>
            <w:hideMark/>
          </w:tcPr>
          <w:p w14:paraId="579A65F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231" w:type="pct"/>
            <w:tcBorders>
              <w:top w:val="nil"/>
              <w:left w:val="nil"/>
              <w:bottom w:val="single" w:sz="4" w:space="0" w:color="auto"/>
              <w:right w:val="single" w:sz="4" w:space="0" w:color="auto"/>
            </w:tcBorders>
            <w:shd w:val="clear" w:color="auto" w:fill="auto"/>
            <w:noWrap/>
            <w:vAlign w:val="center"/>
            <w:hideMark/>
          </w:tcPr>
          <w:p w14:paraId="594745B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E498CA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6A5344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AD3C40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79138BB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20" w:type="pct"/>
            <w:tcBorders>
              <w:top w:val="nil"/>
              <w:left w:val="nil"/>
              <w:bottom w:val="single" w:sz="4" w:space="0" w:color="auto"/>
              <w:right w:val="single" w:sz="4" w:space="0" w:color="auto"/>
            </w:tcBorders>
            <w:shd w:val="clear" w:color="auto" w:fill="auto"/>
            <w:noWrap/>
            <w:vAlign w:val="center"/>
            <w:hideMark/>
          </w:tcPr>
          <w:p w14:paraId="7DE3E9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42" w:type="pct"/>
            <w:tcBorders>
              <w:top w:val="nil"/>
              <w:left w:val="nil"/>
              <w:bottom w:val="single" w:sz="4" w:space="0" w:color="auto"/>
              <w:right w:val="single" w:sz="4" w:space="0" w:color="auto"/>
            </w:tcBorders>
            <w:shd w:val="clear" w:color="auto" w:fill="auto"/>
            <w:noWrap/>
            <w:vAlign w:val="center"/>
            <w:hideMark/>
          </w:tcPr>
          <w:p w14:paraId="2B820E2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37658D4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4DE92B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330" w:type="pct"/>
            <w:tcBorders>
              <w:top w:val="nil"/>
              <w:left w:val="nil"/>
              <w:bottom w:val="single" w:sz="4" w:space="0" w:color="auto"/>
              <w:right w:val="single" w:sz="4" w:space="0" w:color="auto"/>
            </w:tcBorders>
            <w:shd w:val="clear" w:color="auto" w:fill="auto"/>
            <w:noWrap/>
            <w:vAlign w:val="center"/>
            <w:hideMark/>
          </w:tcPr>
          <w:p w14:paraId="0541C62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475C14A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3291D50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1FA6B03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58C2B75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131C6A8A"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50017C2F"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nil"/>
              <w:bottom w:val="single" w:sz="4" w:space="0" w:color="auto"/>
              <w:right w:val="single" w:sz="4" w:space="0" w:color="auto"/>
            </w:tcBorders>
            <w:shd w:val="clear" w:color="auto" w:fill="auto"/>
            <w:hideMark/>
          </w:tcPr>
          <w:p w14:paraId="6405F8EE"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индивидуальные жилые дома</w:t>
            </w:r>
          </w:p>
        </w:tc>
        <w:tc>
          <w:tcPr>
            <w:tcW w:w="259" w:type="pct"/>
            <w:tcBorders>
              <w:top w:val="nil"/>
              <w:left w:val="nil"/>
              <w:bottom w:val="single" w:sz="4" w:space="0" w:color="auto"/>
              <w:right w:val="single" w:sz="4" w:space="0" w:color="auto"/>
            </w:tcBorders>
            <w:shd w:val="clear" w:color="auto" w:fill="auto"/>
            <w:noWrap/>
            <w:vAlign w:val="center"/>
            <w:hideMark/>
          </w:tcPr>
          <w:p w14:paraId="542BA4D7" w14:textId="77777777" w:rsidR="00FF0599" w:rsidRPr="000825A3" w:rsidRDefault="00FF0599" w:rsidP="009B60BC">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295FB8E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98,71</w:t>
            </w:r>
          </w:p>
        </w:tc>
        <w:tc>
          <w:tcPr>
            <w:tcW w:w="264" w:type="pct"/>
            <w:tcBorders>
              <w:top w:val="nil"/>
              <w:left w:val="nil"/>
              <w:bottom w:val="single" w:sz="4" w:space="0" w:color="auto"/>
              <w:right w:val="single" w:sz="4" w:space="0" w:color="auto"/>
            </w:tcBorders>
            <w:shd w:val="clear" w:color="auto" w:fill="auto"/>
            <w:noWrap/>
            <w:vAlign w:val="center"/>
            <w:hideMark/>
          </w:tcPr>
          <w:p w14:paraId="584545D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61,98</w:t>
            </w:r>
          </w:p>
        </w:tc>
        <w:tc>
          <w:tcPr>
            <w:tcW w:w="231" w:type="pct"/>
            <w:tcBorders>
              <w:top w:val="nil"/>
              <w:left w:val="nil"/>
              <w:bottom w:val="single" w:sz="4" w:space="0" w:color="auto"/>
              <w:right w:val="single" w:sz="4" w:space="0" w:color="auto"/>
            </w:tcBorders>
            <w:shd w:val="clear" w:color="auto" w:fill="auto"/>
            <w:noWrap/>
            <w:vAlign w:val="center"/>
            <w:hideMark/>
          </w:tcPr>
          <w:p w14:paraId="7496283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F91CC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28,20</w:t>
            </w:r>
          </w:p>
        </w:tc>
        <w:tc>
          <w:tcPr>
            <w:tcW w:w="231" w:type="pct"/>
            <w:tcBorders>
              <w:top w:val="nil"/>
              <w:left w:val="nil"/>
              <w:bottom w:val="single" w:sz="4" w:space="0" w:color="auto"/>
              <w:right w:val="single" w:sz="4" w:space="0" w:color="auto"/>
            </w:tcBorders>
            <w:shd w:val="clear" w:color="auto" w:fill="auto"/>
            <w:noWrap/>
            <w:vAlign w:val="center"/>
            <w:hideMark/>
          </w:tcPr>
          <w:p w14:paraId="5763FFB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0,16</w:t>
            </w:r>
          </w:p>
        </w:tc>
        <w:tc>
          <w:tcPr>
            <w:tcW w:w="231" w:type="pct"/>
            <w:tcBorders>
              <w:top w:val="nil"/>
              <w:left w:val="nil"/>
              <w:bottom w:val="single" w:sz="4" w:space="0" w:color="auto"/>
              <w:right w:val="single" w:sz="4" w:space="0" w:color="auto"/>
            </w:tcBorders>
            <w:shd w:val="clear" w:color="auto" w:fill="auto"/>
            <w:noWrap/>
            <w:vAlign w:val="center"/>
            <w:hideMark/>
          </w:tcPr>
          <w:p w14:paraId="32554D3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8,25</w:t>
            </w:r>
          </w:p>
        </w:tc>
        <w:tc>
          <w:tcPr>
            <w:tcW w:w="231" w:type="pct"/>
            <w:tcBorders>
              <w:top w:val="nil"/>
              <w:left w:val="nil"/>
              <w:bottom w:val="single" w:sz="4" w:space="0" w:color="auto"/>
              <w:right w:val="single" w:sz="4" w:space="0" w:color="auto"/>
            </w:tcBorders>
            <w:shd w:val="clear" w:color="auto" w:fill="auto"/>
            <w:noWrap/>
            <w:vAlign w:val="center"/>
            <w:hideMark/>
          </w:tcPr>
          <w:p w14:paraId="0D812DD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0,35</w:t>
            </w:r>
          </w:p>
        </w:tc>
        <w:tc>
          <w:tcPr>
            <w:tcW w:w="220" w:type="pct"/>
            <w:tcBorders>
              <w:top w:val="nil"/>
              <w:left w:val="nil"/>
              <w:bottom w:val="single" w:sz="4" w:space="0" w:color="auto"/>
              <w:right w:val="single" w:sz="4" w:space="0" w:color="auto"/>
            </w:tcBorders>
            <w:shd w:val="clear" w:color="auto" w:fill="auto"/>
            <w:noWrap/>
            <w:vAlign w:val="center"/>
            <w:hideMark/>
          </w:tcPr>
          <w:p w14:paraId="2FC8AE0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3,49</w:t>
            </w:r>
          </w:p>
        </w:tc>
        <w:tc>
          <w:tcPr>
            <w:tcW w:w="242" w:type="pct"/>
            <w:tcBorders>
              <w:top w:val="nil"/>
              <w:left w:val="nil"/>
              <w:bottom w:val="single" w:sz="4" w:space="0" w:color="auto"/>
              <w:right w:val="single" w:sz="4" w:space="0" w:color="auto"/>
            </w:tcBorders>
            <w:shd w:val="clear" w:color="auto" w:fill="auto"/>
            <w:noWrap/>
            <w:vAlign w:val="center"/>
            <w:hideMark/>
          </w:tcPr>
          <w:p w14:paraId="40C843D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DDF630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0,62</w:t>
            </w:r>
          </w:p>
        </w:tc>
        <w:tc>
          <w:tcPr>
            <w:tcW w:w="330" w:type="pct"/>
            <w:tcBorders>
              <w:top w:val="nil"/>
              <w:left w:val="nil"/>
              <w:bottom w:val="single" w:sz="4" w:space="0" w:color="auto"/>
              <w:right w:val="single" w:sz="4" w:space="0" w:color="auto"/>
            </w:tcBorders>
            <w:shd w:val="clear" w:color="auto" w:fill="auto"/>
            <w:noWrap/>
            <w:vAlign w:val="center"/>
            <w:hideMark/>
          </w:tcPr>
          <w:p w14:paraId="5DE6C7C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12,74</w:t>
            </w:r>
          </w:p>
        </w:tc>
        <w:tc>
          <w:tcPr>
            <w:tcW w:w="330" w:type="pct"/>
            <w:tcBorders>
              <w:top w:val="nil"/>
              <w:left w:val="nil"/>
              <w:bottom w:val="single" w:sz="4" w:space="0" w:color="auto"/>
              <w:right w:val="single" w:sz="4" w:space="0" w:color="auto"/>
            </w:tcBorders>
            <w:shd w:val="clear" w:color="auto" w:fill="auto"/>
            <w:noWrap/>
            <w:vAlign w:val="center"/>
            <w:hideMark/>
          </w:tcPr>
          <w:p w14:paraId="798BEF8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2,09</w:t>
            </w:r>
          </w:p>
        </w:tc>
        <w:tc>
          <w:tcPr>
            <w:tcW w:w="297" w:type="pct"/>
            <w:tcBorders>
              <w:top w:val="nil"/>
              <w:left w:val="nil"/>
              <w:bottom w:val="single" w:sz="4" w:space="0" w:color="auto"/>
              <w:right w:val="single" w:sz="4" w:space="0" w:color="auto"/>
            </w:tcBorders>
            <w:shd w:val="clear" w:color="auto" w:fill="auto"/>
            <w:noWrap/>
            <w:vAlign w:val="center"/>
            <w:hideMark/>
          </w:tcPr>
          <w:p w14:paraId="0870985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6,08</w:t>
            </w:r>
          </w:p>
        </w:tc>
        <w:tc>
          <w:tcPr>
            <w:tcW w:w="264" w:type="pct"/>
            <w:tcBorders>
              <w:top w:val="nil"/>
              <w:left w:val="nil"/>
              <w:bottom w:val="single" w:sz="4" w:space="0" w:color="auto"/>
              <w:right w:val="single" w:sz="4" w:space="0" w:color="auto"/>
            </w:tcBorders>
            <w:shd w:val="clear" w:color="auto" w:fill="auto"/>
            <w:noWrap/>
            <w:vAlign w:val="center"/>
            <w:hideMark/>
          </w:tcPr>
          <w:p w14:paraId="628FE43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45320F4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2C82059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36,73</w:t>
            </w:r>
          </w:p>
        </w:tc>
      </w:tr>
      <w:tr w:rsidR="00FF0599" w:rsidRPr="000825A3" w14:paraId="2103F262"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442FE1F6"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nil"/>
              <w:bottom w:val="single" w:sz="4" w:space="0" w:color="auto"/>
              <w:right w:val="single" w:sz="4" w:space="0" w:color="auto"/>
            </w:tcBorders>
            <w:shd w:val="clear" w:color="auto" w:fill="auto"/>
            <w:vAlign w:val="center"/>
            <w:hideMark/>
          </w:tcPr>
          <w:p w14:paraId="7BFC6C30"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1DCF54C4" w14:textId="77777777" w:rsidR="00FF0599" w:rsidRPr="000825A3" w:rsidRDefault="00FF0599" w:rsidP="009B60BC">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5F3A9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0,44 </w:t>
            </w:r>
          </w:p>
        </w:tc>
        <w:tc>
          <w:tcPr>
            <w:tcW w:w="264" w:type="pct"/>
            <w:tcBorders>
              <w:top w:val="nil"/>
              <w:left w:val="nil"/>
              <w:bottom w:val="single" w:sz="4" w:space="0" w:color="auto"/>
              <w:right w:val="single" w:sz="4" w:space="0" w:color="auto"/>
            </w:tcBorders>
            <w:shd w:val="clear" w:color="auto" w:fill="auto"/>
            <w:noWrap/>
            <w:vAlign w:val="center"/>
            <w:hideMark/>
          </w:tcPr>
          <w:p w14:paraId="5FB142C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0,28 </w:t>
            </w:r>
          </w:p>
        </w:tc>
        <w:tc>
          <w:tcPr>
            <w:tcW w:w="231" w:type="pct"/>
            <w:tcBorders>
              <w:top w:val="nil"/>
              <w:left w:val="nil"/>
              <w:bottom w:val="single" w:sz="4" w:space="0" w:color="auto"/>
              <w:right w:val="single" w:sz="4" w:space="0" w:color="auto"/>
            </w:tcBorders>
            <w:shd w:val="clear" w:color="auto" w:fill="auto"/>
            <w:noWrap/>
            <w:vAlign w:val="center"/>
            <w:hideMark/>
          </w:tcPr>
          <w:p w14:paraId="2E5CE66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CFECF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0,13 </w:t>
            </w:r>
          </w:p>
        </w:tc>
        <w:tc>
          <w:tcPr>
            <w:tcW w:w="231" w:type="pct"/>
            <w:tcBorders>
              <w:top w:val="nil"/>
              <w:left w:val="nil"/>
              <w:bottom w:val="single" w:sz="4" w:space="0" w:color="auto"/>
              <w:right w:val="single" w:sz="4" w:space="0" w:color="auto"/>
            </w:tcBorders>
            <w:shd w:val="clear" w:color="auto" w:fill="auto"/>
            <w:noWrap/>
            <w:vAlign w:val="center"/>
            <w:hideMark/>
          </w:tcPr>
          <w:p w14:paraId="1662F84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DDB0CE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31" w:type="pct"/>
            <w:tcBorders>
              <w:top w:val="nil"/>
              <w:left w:val="nil"/>
              <w:bottom w:val="single" w:sz="4" w:space="0" w:color="auto"/>
              <w:right w:val="single" w:sz="4" w:space="0" w:color="auto"/>
            </w:tcBorders>
            <w:shd w:val="clear" w:color="auto" w:fill="auto"/>
            <w:noWrap/>
            <w:vAlign w:val="center"/>
            <w:hideMark/>
          </w:tcPr>
          <w:p w14:paraId="078A458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5E9AC0A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42" w:type="pct"/>
            <w:tcBorders>
              <w:top w:val="nil"/>
              <w:left w:val="nil"/>
              <w:bottom w:val="single" w:sz="4" w:space="0" w:color="auto"/>
              <w:right w:val="single" w:sz="4" w:space="0" w:color="auto"/>
            </w:tcBorders>
            <w:shd w:val="clear" w:color="auto" w:fill="auto"/>
            <w:noWrap/>
            <w:vAlign w:val="center"/>
            <w:hideMark/>
          </w:tcPr>
          <w:p w14:paraId="71DED59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CB4B76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0BEDCC0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330" w:type="pct"/>
            <w:tcBorders>
              <w:top w:val="nil"/>
              <w:left w:val="nil"/>
              <w:bottom w:val="single" w:sz="4" w:space="0" w:color="auto"/>
              <w:right w:val="single" w:sz="4" w:space="0" w:color="auto"/>
            </w:tcBorders>
            <w:shd w:val="clear" w:color="auto" w:fill="auto"/>
            <w:noWrap/>
            <w:vAlign w:val="center"/>
            <w:hideMark/>
          </w:tcPr>
          <w:p w14:paraId="3CB8226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97" w:type="pct"/>
            <w:tcBorders>
              <w:top w:val="nil"/>
              <w:left w:val="nil"/>
              <w:bottom w:val="single" w:sz="4" w:space="0" w:color="auto"/>
              <w:right w:val="single" w:sz="4" w:space="0" w:color="auto"/>
            </w:tcBorders>
            <w:shd w:val="clear" w:color="auto" w:fill="auto"/>
            <w:noWrap/>
            <w:vAlign w:val="center"/>
            <w:hideMark/>
          </w:tcPr>
          <w:p w14:paraId="7F0D5DD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64" w:type="pct"/>
            <w:tcBorders>
              <w:top w:val="nil"/>
              <w:left w:val="nil"/>
              <w:bottom w:val="single" w:sz="4" w:space="0" w:color="auto"/>
              <w:right w:val="single" w:sz="4" w:space="0" w:color="auto"/>
            </w:tcBorders>
            <w:shd w:val="clear" w:color="auto" w:fill="auto"/>
            <w:noWrap/>
            <w:vAlign w:val="center"/>
            <w:hideMark/>
          </w:tcPr>
          <w:p w14:paraId="3ED56A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1C68697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6CA214C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r>
      <w:tr w:rsidR="00FF0599" w:rsidRPr="000825A3" w14:paraId="571C52B5" w14:textId="77777777" w:rsidTr="00D53BD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2F765638"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single" w:sz="4" w:space="0" w:color="auto"/>
              <w:left w:val="nil"/>
              <w:bottom w:val="single" w:sz="4" w:space="0" w:color="auto"/>
              <w:right w:val="single" w:sz="4" w:space="0" w:color="auto"/>
            </w:tcBorders>
            <w:shd w:val="clear" w:color="auto" w:fill="auto"/>
            <w:hideMark/>
          </w:tcPr>
          <w:p w14:paraId="69D67A28"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малоэтажные жилые дома</w:t>
            </w:r>
          </w:p>
        </w:tc>
        <w:tc>
          <w:tcPr>
            <w:tcW w:w="259" w:type="pct"/>
            <w:tcBorders>
              <w:top w:val="nil"/>
              <w:left w:val="nil"/>
              <w:bottom w:val="single" w:sz="4" w:space="0" w:color="auto"/>
              <w:right w:val="single" w:sz="4" w:space="0" w:color="auto"/>
            </w:tcBorders>
            <w:shd w:val="clear" w:color="auto" w:fill="auto"/>
            <w:noWrap/>
            <w:vAlign w:val="center"/>
            <w:hideMark/>
          </w:tcPr>
          <w:p w14:paraId="64194C3C" w14:textId="77777777" w:rsidR="00FF0599" w:rsidRPr="000825A3" w:rsidRDefault="00FF0599" w:rsidP="009B60BC">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398E95B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67,74</w:t>
            </w:r>
          </w:p>
        </w:tc>
        <w:tc>
          <w:tcPr>
            <w:tcW w:w="264" w:type="pct"/>
            <w:tcBorders>
              <w:top w:val="nil"/>
              <w:left w:val="nil"/>
              <w:bottom w:val="single" w:sz="4" w:space="0" w:color="auto"/>
              <w:right w:val="single" w:sz="4" w:space="0" w:color="auto"/>
            </w:tcBorders>
            <w:shd w:val="clear" w:color="auto" w:fill="auto"/>
            <w:noWrap/>
            <w:vAlign w:val="center"/>
            <w:hideMark/>
          </w:tcPr>
          <w:p w14:paraId="2E12EB0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66,15</w:t>
            </w:r>
          </w:p>
        </w:tc>
        <w:tc>
          <w:tcPr>
            <w:tcW w:w="231" w:type="pct"/>
            <w:tcBorders>
              <w:top w:val="nil"/>
              <w:left w:val="nil"/>
              <w:bottom w:val="single" w:sz="4" w:space="0" w:color="auto"/>
              <w:right w:val="single" w:sz="4" w:space="0" w:color="auto"/>
            </w:tcBorders>
            <w:shd w:val="clear" w:color="auto" w:fill="auto"/>
            <w:noWrap/>
            <w:vAlign w:val="center"/>
            <w:hideMark/>
          </w:tcPr>
          <w:p w14:paraId="26CFE31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048620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4,28</w:t>
            </w:r>
          </w:p>
        </w:tc>
        <w:tc>
          <w:tcPr>
            <w:tcW w:w="231" w:type="pct"/>
            <w:tcBorders>
              <w:top w:val="nil"/>
              <w:left w:val="nil"/>
              <w:bottom w:val="single" w:sz="4" w:space="0" w:color="auto"/>
              <w:right w:val="single" w:sz="4" w:space="0" w:color="auto"/>
            </w:tcBorders>
            <w:shd w:val="clear" w:color="auto" w:fill="auto"/>
            <w:noWrap/>
            <w:vAlign w:val="center"/>
            <w:hideMark/>
          </w:tcPr>
          <w:p w14:paraId="43E614A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0,92</w:t>
            </w:r>
          </w:p>
        </w:tc>
        <w:tc>
          <w:tcPr>
            <w:tcW w:w="231" w:type="pct"/>
            <w:tcBorders>
              <w:top w:val="nil"/>
              <w:left w:val="nil"/>
              <w:bottom w:val="single" w:sz="4" w:space="0" w:color="auto"/>
              <w:right w:val="single" w:sz="4" w:space="0" w:color="auto"/>
            </w:tcBorders>
            <w:shd w:val="clear" w:color="auto" w:fill="auto"/>
            <w:noWrap/>
            <w:vAlign w:val="center"/>
            <w:hideMark/>
          </w:tcPr>
          <w:p w14:paraId="6CB3A15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4,76</w:t>
            </w:r>
          </w:p>
        </w:tc>
        <w:tc>
          <w:tcPr>
            <w:tcW w:w="231" w:type="pct"/>
            <w:tcBorders>
              <w:top w:val="nil"/>
              <w:left w:val="nil"/>
              <w:bottom w:val="single" w:sz="4" w:space="0" w:color="auto"/>
              <w:right w:val="single" w:sz="4" w:space="0" w:color="auto"/>
            </w:tcBorders>
            <w:shd w:val="clear" w:color="auto" w:fill="auto"/>
            <w:noWrap/>
            <w:vAlign w:val="center"/>
            <w:hideMark/>
          </w:tcPr>
          <w:p w14:paraId="4241497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14,33</w:t>
            </w:r>
          </w:p>
        </w:tc>
        <w:tc>
          <w:tcPr>
            <w:tcW w:w="220" w:type="pct"/>
            <w:tcBorders>
              <w:top w:val="nil"/>
              <w:left w:val="nil"/>
              <w:bottom w:val="single" w:sz="4" w:space="0" w:color="auto"/>
              <w:right w:val="single" w:sz="4" w:space="0" w:color="auto"/>
            </w:tcBorders>
            <w:shd w:val="clear" w:color="auto" w:fill="auto"/>
            <w:noWrap/>
            <w:vAlign w:val="center"/>
            <w:hideMark/>
          </w:tcPr>
          <w:p w14:paraId="5DAB4E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8,26</w:t>
            </w:r>
          </w:p>
        </w:tc>
        <w:tc>
          <w:tcPr>
            <w:tcW w:w="242" w:type="pct"/>
            <w:tcBorders>
              <w:top w:val="nil"/>
              <w:left w:val="nil"/>
              <w:bottom w:val="single" w:sz="4" w:space="0" w:color="auto"/>
              <w:right w:val="single" w:sz="4" w:space="0" w:color="auto"/>
            </w:tcBorders>
            <w:shd w:val="clear" w:color="auto" w:fill="auto"/>
            <w:noWrap/>
            <w:vAlign w:val="center"/>
            <w:hideMark/>
          </w:tcPr>
          <w:p w14:paraId="0FFA73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13,65</w:t>
            </w:r>
          </w:p>
        </w:tc>
        <w:tc>
          <w:tcPr>
            <w:tcW w:w="231" w:type="pct"/>
            <w:tcBorders>
              <w:top w:val="nil"/>
              <w:left w:val="nil"/>
              <w:bottom w:val="single" w:sz="4" w:space="0" w:color="auto"/>
              <w:right w:val="single" w:sz="4" w:space="0" w:color="auto"/>
            </w:tcBorders>
            <w:shd w:val="clear" w:color="auto" w:fill="auto"/>
            <w:noWrap/>
            <w:vAlign w:val="center"/>
            <w:hideMark/>
          </w:tcPr>
          <w:p w14:paraId="163EFF9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0,65</w:t>
            </w:r>
          </w:p>
        </w:tc>
        <w:tc>
          <w:tcPr>
            <w:tcW w:w="330" w:type="pct"/>
            <w:tcBorders>
              <w:top w:val="nil"/>
              <w:left w:val="nil"/>
              <w:bottom w:val="single" w:sz="4" w:space="0" w:color="auto"/>
              <w:right w:val="single" w:sz="4" w:space="0" w:color="auto"/>
            </w:tcBorders>
            <w:shd w:val="clear" w:color="auto" w:fill="auto"/>
            <w:noWrap/>
            <w:vAlign w:val="center"/>
            <w:hideMark/>
          </w:tcPr>
          <w:p w14:paraId="09DFA37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6,05</w:t>
            </w:r>
          </w:p>
        </w:tc>
        <w:tc>
          <w:tcPr>
            <w:tcW w:w="330" w:type="pct"/>
            <w:tcBorders>
              <w:top w:val="nil"/>
              <w:left w:val="nil"/>
              <w:bottom w:val="single" w:sz="4" w:space="0" w:color="auto"/>
              <w:right w:val="single" w:sz="4" w:space="0" w:color="auto"/>
            </w:tcBorders>
            <w:shd w:val="clear" w:color="auto" w:fill="auto"/>
            <w:noWrap/>
            <w:vAlign w:val="center"/>
            <w:hideMark/>
          </w:tcPr>
          <w:p w14:paraId="638FBA4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1,01</w:t>
            </w:r>
          </w:p>
        </w:tc>
        <w:tc>
          <w:tcPr>
            <w:tcW w:w="297" w:type="pct"/>
            <w:tcBorders>
              <w:top w:val="nil"/>
              <w:left w:val="nil"/>
              <w:bottom w:val="single" w:sz="4" w:space="0" w:color="auto"/>
              <w:right w:val="single" w:sz="4" w:space="0" w:color="auto"/>
            </w:tcBorders>
            <w:shd w:val="clear" w:color="auto" w:fill="auto"/>
            <w:noWrap/>
            <w:vAlign w:val="center"/>
            <w:hideMark/>
          </w:tcPr>
          <w:p w14:paraId="1BE9A3F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11,46</w:t>
            </w:r>
          </w:p>
        </w:tc>
        <w:tc>
          <w:tcPr>
            <w:tcW w:w="264" w:type="pct"/>
            <w:tcBorders>
              <w:top w:val="nil"/>
              <w:left w:val="nil"/>
              <w:bottom w:val="single" w:sz="4" w:space="0" w:color="auto"/>
              <w:right w:val="single" w:sz="4" w:space="0" w:color="auto"/>
            </w:tcBorders>
            <w:shd w:val="clear" w:color="auto" w:fill="auto"/>
            <w:noWrap/>
            <w:vAlign w:val="center"/>
            <w:hideMark/>
          </w:tcPr>
          <w:p w14:paraId="6D43E55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0,78</w:t>
            </w:r>
          </w:p>
        </w:tc>
        <w:tc>
          <w:tcPr>
            <w:tcW w:w="295" w:type="pct"/>
            <w:tcBorders>
              <w:top w:val="nil"/>
              <w:left w:val="nil"/>
              <w:bottom w:val="single" w:sz="4" w:space="0" w:color="auto"/>
              <w:right w:val="single" w:sz="4" w:space="0" w:color="auto"/>
            </w:tcBorders>
            <w:shd w:val="clear" w:color="auto" w:fill="auto"/>
            <w:noWrap/>
            <w:vAlign w:val="center"/>
            <w:hideMark/>
          </w:tcPr>
          <w:p w14:paraId="60C3082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351DE66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1,59</w:t>
            </w:r>
          </w:p>
        </w:tc>
      </w:tr>
      <w:tr w:rsidR="00FF0599" w:rsidRPr="000825A3" w14:paraId="77CD9119"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749DD56C"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nil"/>
              <w:bottom w:val="single" w:sz="4" w:space="0" w:color="auto"/>
              <w:right w:val="single" w:sz="4" w:space="0" w:color="auto"/>
            </w:tcBorders>
            <w:shd w:val="clear" w:color="auto" w:fill="auto"/>
            <w:vAlign w:val="center"/>
            <w:hideMark/>
          </w:tcPr>
          <w:p w14:paraId="6611911C"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4AF8C932" w14:textId="77777777" w:rsidR="00FF0599" w:rsidRPr="000825A3" w:rsidRDefault="00FF0599" w:rsidP="009B60BC">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454B5DD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0,30 </w:t>
            </w:r>
          </w:p>
        </w:tc>
        <w:tc>
          <w:tcPr>
            <w:tcW w:w="264" w:type="pct"/>
            <w:tcBorders>
              <w:top w:val="nil"/>
              <w:left w:val="nil"/>
              <w:bottom w:val="single" w:sz="4" w:space="0" w:color="auto"/>
              <w:right w:val="single" w:sz="4" w:space="0" w:color="auto"/>
            </w:tcBorders>
            <w:shd w:val="clear" w:color="auto" w:fill="auto"/>
            <w:noWrap/>
            <w:vAlign w:val="center"/>
            <w:hideMark/>
          </w:tcPr>
          <w:p w14:paraId="775B5F9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0,30 </w:t>
            </w:r>
          </w:p>
        </w:tc>
        <w:tc>
          <w:tcPr>
            <w:tcW w:w="231" w:type="pct"/>
            <w:tcBorders>
              <w:top w:val="nil"/>
              <w:left w:val="nil"/>
              <w:bottom w:val="single" w:sz="4" w:space="0" w:color="auto"/>
              <w:right w:val="single" w:sz="4" w:space="0" w:color="auto"/>
            </w:tcBorders>
            <w:shd w:val="clear" w:color="auto" w:fill="auto"/>
            <w:noWrap/>
            <w:vAlign w:val="center"/>
            <w:hideMark/>
          </w:tcPr>
          <w:p w14:paraId="076FDC7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96946D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06CFE49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080AAE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13292F0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20" w:type="pct"/>
            <w:tcBorders>
              <w:top w:val="nil"/>
              <w:left w:val="nil"/>
              <w:bottom w:val="single" w:sz="4" w:space="0" w:color="auto"/>
              <w:right w:val="single" w:sz="4" w:space="0" w:color="auto"/>
            </w:tcBorders>
            <w:shd w:val="clear" w:color="auto" w:fill="auto"/>
            <w:noWrap/>
            <w:vAlign w:val="center"/>
            <w:hideMark/>
          </w:tcPr>
          <w:p w14:paraId="2DFE8BA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42" w:type="pct"/>
            <w:tcBorders>
              <w:top w:val="nil"/>
              <w:left w:val="nil"/>
              <w:bottom w:val="single" w:sz="4" w:space="0" w:color="auto"/>
              <w:right w:val="single" w:sz="4" w:space="0" w:color="auto"/>
            </w:tcBorders>
            <w:shd w:val="clear" w:color="auto" w:fill="auto"/>
            <w:noWrap/>
            <w:vAlign w:val="center"/>
            <w:hideMark/>
          </w:tcPr>
          <w:p w14:paraId="193FF9D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46601F6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70A1365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330" w:type="pct"/>
            <w:tcBorders>
              <w:top w:val="nil"/>
              <w:left w:val="nil"/>
              <w:bottom w:val="single" w:sz="4" w:space="0" w:color="auto"/>
              <w:right w:val="single" w:sz="4" w:space="0" w:color="auto"/>
            </w:tcBorders>
            <w:shd w:val="clear" w:color="auto" w:fill="auto"/>
            <w:noWrap/>
            <w:vAlign w:val="center"/>
            <w:hideMark/>
          </w:tcPr>
          <w:p w14:paraId="73AD85F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62F9F62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64" w:type="pct"/>
            <w:tcBorders>
              <w:top w:val="nil"/>
              <w:left w:val="nil"/>
              <w:bottom w:val="single" w:sz="4" w:space="0" w:color="auto"/>
              <w:right w:val="single" w:sz="4" w:space="0" w:color="auto"/>
            </w:tcBorders>
            <w:shd w:val="clear" w:color="auto" w:fill="auto"/>
            <w:noWrap/>
            <w:vAlign w:val="center"/>
            <w:hideMark/>
          </w:tcPr>
          <w:p w14:paraId="2A6610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288AB41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6C2C3A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r>
      <w:tr w:rsidR="00FF0599" w:rsidRPr="000825A3" w14:paraId="3C151461"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2444604C"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nil"/>
              <w:bottom w:val="single" w:sz="4" w:space="0" w:color="auto"/>
              <w:right w:val="single" w:sz="4" w:space="0" w:color="auto"/>
            </w:tcBorders>
            <w:shd w:val="clear" w:color="auto" w:fill="auto"/>
            <w:hideMark/>
          </w:tcPr>
          <w:p w14:paraId="6E2F12F5"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застройки среднеэтажными жилыми дома</w:t>
            </w:r>
          </w:p>
        </w:tc>
        <w:tc>
          <w:tcPr>
            <w:tcW w:w="259" w:type="pct"/>
            <w:tcBorders>
              <w:top w:val="nil"/>
              <w:left w:val="nil"/>
              <w:bottom w:val="single" w:sz="4" w:space="0" w:color="auto"/>
              <w:right w:val="single" w:sz="4" w:space="0" w:color="auto"/>
            </w:tcBorders>
            <w:shd w:val="clear" w:color="auto" w:fill="auto"/>
            <w:noWrap/>
            <w:vAlign w:val="center"/>
            <w:hideMark/>
          </w:tcPr>
          <w:p w14:paraId="1EF7288F" w14:textId="77777777" w:rsidR="00FF0599" w:rsidRPr="000825A3" w:rsidRDefault="00FF0599" w:rsidP="009B60BC">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0ADBAA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48,56</w:t>
            </w:r>
          </w:p>
        </w:tc>
        <w:tc>
          <w:tcPr>
            <w:tcW w:w="264" w:type="pct"/>
            <w:tcBorders>
              <w:top w:val="nil"/>
              <w:left w:val="nil"/>
              <w:bottom w:val="single" w:sz="4" w:space="0" w:color="auto"/>
              <w:right w:val="single" w:sz="4" w:space="0" w:color="auto"/>
            </w:tcBorders>
            <w:shd w:val="clear" w:color="auto" w:fill="auto"/>
            <w:noWrap/>
            <w:vAlign w:val="center"/>
            <w:hideMark/>
          </w:tcPr>
          <w:p w14:paraId="282D8A3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48,56</w:t>
            </w:r>
          </w:p>
        </w:tc>
        <w:tc>
          <w:tcPr>
            <w:tcW w:w="231" w:type="pct"/>
            <w:tcBorders>
              <w:top w:val="nil"/>
              <w:left w:val="nil"/>
              <w:bottom w:val="single" w:sz="4" w:space="0" w:color="auto"/>
              <w:right w:val="single" w:sz="4" w:space="0" w:color="auto"/>
            </w:tcBorders>
            <w:shd w:val="clear" w:color="auto" w:fill="auto"/>
            <w:noWrap/>
            <w:vAlign w:val="center"/>
            <w:hideMark/>
          </w:tcPr>
          <w:p w14:paraId="761BAAB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2,35</w:t>
            </w:r>
          </w:p>
        </w:tc>
        <w:tc>
          <w:tcPr>
            <w:tcW w:w="231" w:type="pct"/>
            <w:tcBorders>
              <w:top w:val="nil"/>
              <w:left w:val="nil"/>
              <w:bottom w:val="single" w:sz="4" w:space="0" w:color="auto"/>
              <w:right w:val="single" w:sz="4" w:space="0" w:color="auto"/>
            </w:tcBorders>
            <w:shd w:val="clear" w:color="auto" w:fill="auto"/>
            <w:noWrap/>
            <w:vAlign w:val="center"/>
            <w:hideMark/>
          </w:tcPr>
          <w:p w14:paraId="1E70B5F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8,89</w:t>
            </w:r>
          </w:p>
        </w:tc>
        <w:tc>
          <w:tcPr>
            <w:tcW w:w="231" w:type="pct"/>
            <w:tcBorders>
              <w:top w:val="nil"/>
              <w:left w:val="nil"/>
              <w:bottom w:val="single" w:sz="4" w:space="0" w:color="auto"/>
              <w:right w:val="single" w:sz="4" w:space="0" w:color="auto"/>
            </w:tcBorders>
            <w:shd w:val="clear" w:color="auto" w:fill="auto"/>
            <w:noWrap/>
            <w:vAlign w:val="center"/>
            <w:hideMark/>
          </w:tcPr>
          <w:p w14:paraId="6501F19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69E096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1,41</w:t>
            </w:r>
          </w:p>
        </w:tc>
        <w:tc>
          <w:tcPr>
            <w:tcW w:w="231" w:type="pct"/>
            <w:tcBorders>
              <w:top w:val="nil"/>
              <w:left w:val="nil"/>
              <w:bottom w:val="single" w:sz="4" w:space="0" w:color="auto"/>
              <w:right w:val="single" w:sz="4" w:space="0" w:color="auto"/>
            </w:tcBorders>
            <w:shd w:val="clear" w:color="auto" w:fill="auto"/>
            <w:noWrap/>
            <w:vAlign w:val="center"/>
            <w:hideMark/>
          </w:tcPr>
          <w:p w14:paraId="47DC265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4,70</w:t>
            </w:r>
          </w:p>
        </w:tc>
        <w:tc>
          <w:tcPr>
            <w:tcW w:w="220" w:type="pct"/>
            <w:tcBorders>
              <w:top w:val="nil"/>
              <w:left w:val="nil"/>
              <w:bottom w:val="single" w:sz="4" w:space="0" w:color="auto"/>
              <w:right w:val="single" w:sz="4" w:space="0" w:color="auto"/>
            </w:tcBorders>
            <w:shd w:val="clear" w:color="auto" w:fill="auto"/>
            <w:noWrap/>
            <w:vAlign w:val="center"/>
            <w:hideMark/>
          </w:tcPr>
          <w:p w14:paraId="63B8851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0,82</w:t>
            </w:r>
          </w:p>
        </w:tc>
        <w:tc>
          <w:tcPr>
            <w:tcW w:w="242" w:type="pct"/>
            <w:tcBorders>
              <w:top w:val="nil"/>
              <w:left w:val="nil"/>
              <w:bottom w:val="single" w:sz="4" w:space="0" w:color="auto"/>
              <w:right w:val="single" w:sz="4" w:space="0" w:color="auto"/>
            </w:tcBorders>
            <w:shd w:val="clear" w:color="auto" w:fill="auto"/>
            <w:noWrap/>
            <w:vAlign w:val="center"/>
            <w:hideMark/>
          </w:tcPr>
          <w:p w14:paraId="38D7A6B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7,43</w:t>
            </w:r>
          </w:p>
        </w:tc>
        <w:tc>
          <w:tcPr>
            <w:tcW w:w="231" w:type="pct"/>
            <w:tcBorders>
              <w:top w:val="nil"/>
              <w:left w:val="nil"/>
              <w:bottom w:val="single" w:sz="4" w:space="0" w:color="auto"/>
              <w:right w:val="single" w:sz="4" w:space="0" w:color="auto"/>
            </w:tcBorders>
            <w:shd w:val="clear" w:color="auto" w:fill="auto"/>
            <w:noWrap/>
            <w:vAlign w:val="center"/>
            <w:hideMark/>
          </w:tcPr>
          <w:p w14:paraId="44248E8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1,64</w:t>
            </w:r>
          </w:p>
        </w:tc>
        <w:tc>
          <w:tcPr>
            <w:tcW w:w="330" w:type="pct"/>
            <w:tcBorders>
              <w:top w:val="nil"/>
              <w:left w:val="nil"/>
              <w:bottom w:val="single" w:sz="4" w:space="0" w:color="auto"/>
              <w:right w:val="single" w:sz="4" w:space="0" w:color="auto"/>
            </w:tcBorders>
            <w:shd w:val="clear" w:color="auto" w:fill="auto"/>
            <w:noWrap/>
            <w:vAlign w:val="center"/>
            <w:hideMark/>
          </w:tcPr>
          <w:p w14:paraId="497BCFA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4,05</w:t>
            </w:r>
          </w:p>
        </w:tc>
        <w:tc>
          <w:tcPr>
            <w:tcW w:w="330" w:type="pct"/>
            <w:tcBorders>
              <w:top w:val="nil"/>
              <w:left w:val="nil"/>
              <w:bottom w:val="single" w:sz="4" w:space="0" w:color="auto"/>
              <w:right w:val="single" w:sz="4" w:space="0" w:color="auto"/>
            </w:tcBorders>
            <w:shd w:val="clear" w:color="auto" w:fill="auto"/>
            <w:noWrap/>
            <w:vAlign w:val="center"/>
            <w:hideMark/>
          </w:tcPr>
          <w:p w14:paraId="2DD9AC2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14,63</w:t>
            </w:r>
          </w:p>
        </w:tc>
        <w:tc>
          <w:tcPr>
            <w:tcW w:w="297" w:type="pct"/>
            <w:tcBorders>
              <w:top w:val="nil"/>
              <w:left w:val="nil"/>
              <w:bottom w:val="single" w:sz="4" w:space="0" w:color="auto"/>
              <w:right w:val="single" w:sz="4" w:space="0" w:color="auto"/>
            </w:tcBorders>
            <w:shd w:val="clear" w:color="auto" w:fill="auto"/>
            <w:noWrap/>
            <w:vAlign w:val="center"/>
            <w:hideMark/>
          </w:tcPr>
          <w:p w14:paraId="12AF463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0,86</w:t>
            </w:r>
          </w:p>
        </w:tc>
        <w:tc>
          <w:tcPr>
            <w:tcW w:w="264" w:type="pct"/>
            <w:tcBorders>
              <w:top w:val="nil"/>
              <w:left w:val="nil"/>
              <w:bottom w:val="single" w:sz="4" w:space="0" w:color="auto"/>
              <w:right w:val="single" w:sz="4" w:space="0" w:color="auto"/>
            </w:tcBorders>
            <w:shd w:val="clear" w:color="auto" w:fill="auto"/>
            <w:noWrap/>
            <w:vAlign w:val="center"/>
            <w:hideMark/>
          </w:tcPr>
          <w:p w14:paraId="692670B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1,78</w:t>
            </w:r>
          </w:p>
        </w:tc>
        <w:tc>
          <w:tcPr>
            <w:tcW w:w="295" w:type="pct"/>
            <w:tcBorders>
              <w:top w:val="nil"/>
              <w:left w:val="nil"/>
              <w:bottom w:val="single" w:sz="4" w:space="0" w:color="auto"/>
              <w:right w:val="single" w:sz="4" w:space="0" w:color="auto"/>
            </w:tcBorders>
            <w:shd w:val="clear" w:color="auto" w:fill="auto"/>
            <w:noWrap/>
            <w:vAlign w:val="center"/>
            <w:hideMark/>
          </w:tcPr>
          <w:p w14:paraId="02BF258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7A0F67F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2BF5D909"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0FBB91F3"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nil"/>
              <w:bottom w:val="single" w:sz="4" w:space="0" w:color="auto"/>
              <w:right w:val="single" w:sz="4" w:space="0" w:color="auto"/>
            </w:tcBorders>
            <w:shd w:val="clear" w:color="auto" w:fill="auto"/>
            <w:vAlign w:val="center"/>
            <w:hideMark/>
          </w:tcPr>
          <w:p w14:paraId="29DAE069"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4CDFDA69" w14:textId="77777777" w:rsidR="00FF0599" w:rsidRPr="000825A3" w:rsidRDefault="00FF0599" w:rsidP="009B60BC">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42CAC5D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0,22 </w:t>
            </w:r>
          </w:p>
        </w:tc>
        <w:tc>
          <w:tcPr>
            <w:tcW w:w="264" w:type="pct"/>
            <w:tcBorders>
              <w:top w:val="nil"/>
              <w:left w:val="nil"/>
              <w:bottom w:val="single" w:sz="4" w:space="0" w:color="auto"/>
              <w:right w:val="single" w:sz="4" w:space="0" w:color="auto"/>
            </w:tcBorders>
            <w:shd w:val="clear" w:color="auto" w:fill="auto"/>
            <w:noWrap/>
            <w:vAlign w:val="center"/>
            <w:hideMark/>
          </w:tcPr>
          <w:p w14:paraId="781383F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0,22 </w:t>
            </w:r>
          </w:p>
        </w:tc>
        <w:tc>
          <w:tcPr>
            <w:tcW w:w="231" w:type="pct"/>
            <w:tcBorders>
              <w:top w:val="nil"/>
              <w:left w:val="nil"/>
              <w:bottom w:val="single" w:sz="4" w:space="0" w:color="auto"/>
              <w:right w:val="single" w:sz="4" w:space="0" w:color="auto"/>
            </w:tcBorders>
            <w:shd w:val="clear" w:color="auto" w:fill="auto"/>
            <w:noWrap/>
            <w:vAlign w:val="center"/>
            <w:hideMark/>
          </w:tcPr>
          <w:p w14:paraId="1FBA9EE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556EEDA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31" w:type="pct"/>
            <w:tcBorders>
              <w:top w:val="nil"/>
              <w:left w:val="nil"/>
              <w:bottom w:val="single" w:sz="4" w:space="0" w:color="auto"/>
              <w:right w:val="single" w:sz="4" w:space="0" w:color="auto"/>
            </w:tcBorders>
            <w:shd w:val="clear" w:color="auto" w:fill="auto"/>
            <w:noWrap/>
            <w:vAlign w:val="center"/>
            <w:hideMark/>
          </w:tcPr>
          <w:p w14:paraId="1B9F91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3A6950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38AF8B6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20" w:type="pct"/>
            <w:tcBorders>
              <w:top w:val="nil"/>
              <w:left w:val="nil"/>
              <w:bottom w:val="single" w:sz="4" w:space="0" w:color="auto"/>
              <w:right w:val="single" w:sz="4" w:space="0" w:color="auto"/>
            </w:tcBorders>
            <w:shd w:val="clear" w:color="auto" w:fill="auto"/>
            <w:noWrap/>
            <w:vAlign w:val="center"/>
            <w:hideMark/>
          </w:tcPr>
          <w:p w14:paraId="4182C2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506521C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52CD70E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2E72700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330" w:type="pct"/>
            <w:tcBorders>
              <w:top w:val="nil"/>
              <w:left w:val="nil"/>
              <w:bottom w:val="single" w:sz="4" w:space="0" w:color="auto"/>
              <w:right w:val="single" w:sz="4" w:space="0" w:color="auto"/>
            </w:tcBorders>
            <w:shd w:val="clear" w:color="auto" w:fill="auto"/>
            <w:noWrap/>
            <w:vAlign w:val="center"/>
            <w:hideMark/>
          </w:tcPr>
          <w:p w14:paraId="7740389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0,07 </w:t>
            </w:r>
          </w:p>
        </w:tc>
        <w:tc>
          <w:tcPr>
            <w:tcW w:w="297" w:type="pct"/>
            <w:tcBorders>
              <w:top w:val="nil"/>
              <w:left w:val="nil"/>
              <w:bottom w:val="single" w:sz="4" w:space="0" w:color="auto"/>
              <w:right w:val="single" w:sz="4" w:space="0" w:color="auto"/>
            </w:tcBorders>
            <w:shd w:val="clear" w:color="auto" w:fill="auto"/>
            <w:noWrap/>
            <w:vAlign w:val="center"/>
            <w:hideMark/>
          </w:tcPr>
          <w:p w14:paraId="75C7213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73511AD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95" w:type="pct"/>
            <w:tcBorders>
              <w:top w:val="nil"/>
              <w:left w:val="nil"/>
              <w:bottom w:val="single" w:sz="4" w:space="0" w:color="auto"/>
              <w:right w:val="single" w:sz="4" w:space="0" w:color="auto"/>
            </w:tcBorders>
            <w:shd w:val="clear" w:color="auto" w:fill="auto"/>
            <w:noWrap/>
            <w:vAlign w:val="center"/>
            <w:hideMark/>
          </w:tcPr>
          <w:p w14:paraId="09803D7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17C2EC7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09DD0E61"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1193FF45"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nil"/>
              <w:bottom w:val="single" w:sz="4" w:space="0" w:color="auto"/>
              <w:right w:val="single" w:sz="4" w:space="0" w:color="auto"/>
            </w:tcBorders>
            <w:shd w:val="clear" w:color="auto" w:fill="auto"/>
            <w:hideMark/>
          </w:tcPr>
          <w:p w14:paraId="75B4BB1A"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многоэтажные жилые дома</w:t>
            </w:r>
          </w:p>
        </w:tc>
        <w:tc>
          <w:tcPr>
            <w:tcW w:w="259" w:type="pct"/>
            <w:tcBorders>
              <w:top w:val="nil"/>
              <w:left w:val="nil"/>
              <w:bottom w:val="single" w:sz="4" w:space="0" w:color="auto"/>
              <w:right w:val="single" w:sz="4" w:space="0" w:color="auto"/>
            </w:tcBorders>
            <w:shd w:val="clear" w:color="auto" w:fill="auto"/>
            <w:noWrap/>
            <w:vAlign w:val="center"/>
            <w:hideMark/>
          </w:tcPr>
          <w:p w14:paraId="317AC7C3" w14:textId="77777777" w:rsidR="00FF0599" w:rsidRPr="000825A3" w:rsidRDefault="00FF0599" w:rsidP="009B60BC">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4E4E4C4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252,05</w:t>
            </w:r>
          </w:p>
        </w:tc>
        <w:tc>
          <w:tcPr>
            <w:tcW w:w="264" w:type="pct"/>
            <w:tcBorders>
              <w:top w:val="nil"/>
              <w:left w:val="nil"/>
              <w:bottom w:val="single" w:sz="4" w:space="0" w:color="auto"/>
              <w:right w:val="single" w:sz="4" w:space="0" w:color="auto"/>
            </w:tcBorders>
            <w:shd w:val="clear" w:color="auto" w:fill="auto"/>
            <w:noWrap/>
            <w:vAlign w:val="center"/>
            <w:hideMark/>
          </w:tcPr>
          <w:p w14:paraId="2CD1CBE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252,05</w:t>
            </w:r>
          </w:p>
        </w:tc>
        <w:tc>
          <w:tcPr>
            <w:tcW w:w="231" w:type="pct"/>
            <w:tcBorders>
              <w:top w:val="nil"/>
              <w:left w:val="nil"/>
              <w:bottom w:val="single" w:sz="4" w:space="0" w:color="auto"/>
              <w:right w:val="single" w:sz="4" w:space="0" w:color="auto"/>
            </w:tcBorders>
            <w:shd w:val="clear" w:color="auto" w:fill="auto"/>
            <w:noWrap/>
            <w:vAlign w:val="center"/>
            <w:hideMark/>
          </w:tcPr>
          <w:p w14:paraId="078799D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3,55</w:t>
            </w:r>
          </w:p>
        </w:tc>
        <w:tc>
          <w:tcPr>
            <w:tcW w:w="231" w:type="pct"/>
            <w:tcBorders>
              <w:top w:val="nil"/>
              <w:left w:val="nil"/>
              <w:bottom w:val="single" w:sz="4" w:space="0" w:color="auto"/>
              <w:right w:val="single" w:sz="4" w:space="0" w:color="auto"/>
            </w:tcBorders>
            <w:shd w:val="clear" w:color="auto" w:fill="auto"/>
            <w:noWrap/>
            <w:vAlign w:val="center"/>
            <w:hideMark/>
          </w:tcPr>
          <w:p w14:paraId="782650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23,76</w:t>
            </w:r>
          </w:p>
        </w:tc>
        <w:tc>
          <w:tcPr>
            <w:tcW w:w="231" w:type="pct"/>
            <w:tcBorders>
              <w:top w:val="nil"/>
              <w:left w:val="nil"/>
              <w:bottom w:val="single" w:sz="4" w:space="0" w:color="auto"/>
              <w:right w:val="single" w:sz="4" w:space="0" w:color="auto"/>
            </w:tcBorders>
            <w:shd w:val="clear" w:color="auto" w:fill="auto"/>
            <w:noWrap/>
            <w:vAlign w:val="center"/>
            <w:hideMark/>
          </w:tcPr>
          <w:p w14:paraId="70FC9E2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64BD4E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40,05</w:t>
            </w:r>
          </w:p>
        </w:tc>
        <w:tc>
          <w:tcPr>
            <w:tcW w:w="231" w:type="pct"/>
            <w:tcBorders>
              <w:top w:val="nil"/>
              <w:left w:val="nil"/>
              <w:bottom w:val="single" w:sz="4" w:space="0" w:color="auto"/>
              <w:right w:val="single" w:sz="4" w:space="0" w:color="auto"/>
            </w:tcBorders>
            <w:shd w:val="clear" w:color="auto" w:fill="auto"/>
            <w:noWrap/>
            <w:vAlign w:val="center"/>
            <w:hideMark/>
          </w:tcPr>
          <w:p w14:paraId="46324A5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23,47</w:t>
            </w:r>
          </w:p>
        </w:tc>
        <w:tc>
          <w:tcPr>
            <w:tcW w:w="220" w:type="pct"/>
            <w:tcBorders>
              <w:top w:val="nil"/>
              <w:left w:val="nil"/>
              <w:bottom w:val="single" w:sz="4" w:space="0" w:color="auto"/>
              <w:right w:val="single" w:sz="4" w:space="0" w:color="auto"/>
            </w:tcBorders>
            <w:shd w:val="clear" w:color="auto" w:fill="auto"/>
            <w:noWrap/>
            <w:vAlign w:val="center"/>
            <w:hideMark/>
          </w:tcPr>
          <w:p w14:paraId="125B22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60,84</w:t>
            </w:r>
          </w:p>
        </w:tc>
        <w:tc>
          <w:tcPr>
            <w:tcW w:w="242" w:type="pct"/>
            <w:tcBorders>
              <w:top w:val="nil"/>
              <w:left w:val="nil"/>
              <w:bottom w:val="single" w:sz="4" w:space="0" w:color="auto"/>
              <w:right w:val="single" w:sz="4" w:space="0" w:color="auto"/>
            </w:tcBorders>
            <w:shd w:val="clear" w:color="auto" w:fill="auto"/>
            <w:noWrap/>
            <w:vAlign w:val="center"/>
            <w:hideMark/>
          </w:tcPr>
          <w:p w14:paraId="4D3EF7D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64,28</w:t>
            </w:r>
          </w:p>
        </w:tc>
        <w:tc>
          <w:tcPr>
            <w:tcW w:w="231" w:type="pct"/>
            <w:tcBorders>
              <w:top w:val="nil"/>
              <w:left w:val="nil"/>
              <w:bottom w:val="single" w:sz="4" w:space="0" w:color="auto"/>
              <w:right w:val="single" w:sz="4" w:space="0" w:color="auto"/>
            </w:tcBorders>
            <w:shd w:val="clear" w:color="auto" w:fill="auto"/>
            <w:noWrap/>
            <w:vAlign w:val="center"/>
            <w:hideMark/>
          </w:tcPr>
          <w:p w14:paraId="03B73BE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0,58</w:t>
            </w:r>
          </w:p>
        </w:tc>
        <w:tc>
          <w:tcPr>
            <w:tcW w:w="330" w:type="pct"/>
            <w:tcBorders>
              <w:top w:val="nil"/>
              <w:left w:val="nil"/>
              <w:bottom w:val="single" w:sz="4" w:space="0" w:color="auto"/>
              <w:right w:val="single" w:sz="4" w:space="0" w:color="auto"/>
            </w:tcBorders>
            <w:shd w:val="clear" w:color="auto" w:fill="auto"/>
            <w:noWrap/>
            <w:vAlign w:val="center"/>
            <w:hideMark/>
          </w:tcPr>
          <w:p w14:paraId="2782520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35,52</w:t>
            </w:r>
          </w:p>
        </w:tc>
        <w:tc>
          <w:tcPr>
            <w:tcW w:w="330" w:type="pct"/>
            <w:tcBorders>
              <w:top w:val="nil"/>
              <w:left w:val="nil"/>
              <w:bottom w:val="single" w:sz="4" w:space="0" w:color="auto"/>
              <w:right w:val="single" w:sz="4" w:space="0" w:color="auto"/>
            </w:tcBorders>
            <w:shd w:val="clear" w:color="auto" w:fill="auto"/>
            <w:noWrap/>
            <w:vAlign w:val="center"/>
            <w:hideMark/>
          </w:tcPr>
          <w:p w14:paraId="4D92B8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10CE48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54C4EFC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222E797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6BF750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08E187AC"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007D4348"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nil"/>
              <w:bottom w:val="single" w:sz="4" w:space="0" w:color="auto"/>
              <w:right w:val="single" w:sz="4" w:space="0" w:color="auto"/>
            </w:tcBorders>
            <w:shd w:val="clear" w:color="auto" w:fill="auto"/>
            <w:vAlign w:val="center"/>
            <w:hideMark/>
          </w:tcPr>
          <w:p w14:paraId="608AE2CB"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4B2B6415" w14:textId="77777777" w:rsidR="00FF0599" w:rsidRPr="000825A3" w:rsidRDefault="00FF0599" w:rsidP="009B60BC">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5AAB52D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1,12 </w:t>
            </w:r>
          </w:p>
        </w:tc>
        <w:tc>
          <w:tcPr>
            <w:tcW w:w="264" w:type="pct"/>
            <w:tcBorders>
              <w:top w:val="nil"/>
              <w:left w:val="nil"/>
              <w:bottom w:val="single" w:sz="4" w:space="0" w:color="auto"/>
              <w:right w:val="single" w:sz="4" w:space="0" w:color="auto"/>
            </w:tcBorders>
            <w:shd w:val="clear" w:color="auto" w:fill="auto"/>
            <w:noWrap/>
            <w:vAlign w:val="center"/>
            <w:hideMark/>
          </w:tcPr>
          <w:p w14:paraId="7996F54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1,12 </w:t>
            </w:r>
          </w:p>
        </w:tc>
        <w:tc>
          <w:tcPr>
            <w:tcW w:w="231" w:type="pct"/>
            <w:tcBorders>
              <w:top w:val="nil"/>
              <w:left w:val="nil"/>
              <w:bottom w:val="single" w:sz="4" w:space="0" w:color="auto"/>
              <w:right w:val="single" w:sz="4" w:space="0" w:color="auto"/>
            </w:tcBorders>
            <w:shd w:val="clear" w:color="auto" w:fill="auto"/>
            <w:noWrap/>
            <w:vAlign w:val="center"/>
            <w:hideMark/>
          </w:tcPr>
          <w:p w14:paraId="2F4D5EF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46411B6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0,11 </w:t>
            </w:r>
          </w:p>
        </w:tc>
        <w:tc>
          <w:tcPr>
            <w:tcW w:w="231" w:type="pct"/>
            <w:tcBorders>
              <w:top w:val="nil"/>
              <w:left w:val="nil"/>
              <w:bottom w:val="single" w:sz="4" w:space="0" w:color="auto"/>
              <w:right w:val="single" w:sz="4" w:space="0" w:color="auto"/>
            </w:tcBorders>
            <w:shd w:val="clear" w:color="auto" w:fill="auto"/>
            <w:noWrap/>
            <w:vAlign w:val="center"/>
            <w:hideMark/>
          </w:tcPr>
          <w:p w14:paraId="4AC4E09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DE8AD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0,18 </w:t>
            </w:r>
          </w:p>
        </w:tc>
        <w:tc>
          <w:tcPr>
            <w:tcW w:w="231" w:type="pct"/>
            <w:tcBorders>
              <w:top w:val="nil"/>
              <w:left w:val="nil"/>
              <w:bottom w:val="single" w:sz="4" w:space="0" w:color="auto"/>
              <w:right w:val="single" w:sz="4" w:space="0" w:color="auto"/>
            </w:tcBorders>
            <w:shd w:val="clear" w:color="auto" w:fill="auto"/>
            <w:noWrap/>
            <w:vAlign w:val="center"/>
            <w:hideMark/>
          </w:tcPr>
          <w:p w14:paraId="625DFDE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0,10 </w:t>
            </w:r>
          </w:p>
        </w:tc>
        <w:tc>
          <w:tcPr>
            <w:tcW w:w="220" w:type="pct"/>
            <w:tcBorders>
              <w:top w:val="nil"/>
              <w:left w:val="nil"/>
              <w:bottom w:val="single" w:sz="4" w:space="0" w:color="auto"/>
              <w:right w:val="single" w:sz="4" w:space="0" w:color="auto"/>
            </w:tcBorders>
            <w:shd w:val="clear" w:color="auto" w:fill="auto"/>
            <w:noWrap/>
            <w:vAlign w:val="center"/>
            <w:hideMark/>
          </w:tcPr>
          <w:p w14:paraId="4AE37E6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0,27 </w:t>
            </w:r>
          </w:p>
        </w:tc>
        <w:tc>
          <w:tcPr>
            <w:tcW w:w="242" w:type="pct"/>
            <w:tcBorders>
              <w:top w:val="nil"/>
              <w:left w:val="nil"/>
              <w:bottom w:val="single" w:sz="4" w:space="0" w:color="auto"/>
              <w:right w:val="single" w:sz="4" w:space="0" w:color="auto"/>
            </w:tcBorders>
            <w:shd w:val="clear" w:color="auto" w:fill="auto"/>
            <w:noWrap/>
            <w:vAlign w:val="center"/>
            <w:hideMark/>
          </w:tcPr>
          <w:p w14:paraId="1474572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0,29 </w:t>
            </w:r>
          </w:p>
        </w:tc>
        <w:tc>
          <w:tcPr>
            <w:tcW w:w="231" w:type="pct"/>
            <w:tcBorders>
              <w:top w:val="nil"/>
              <w:left w:val="nil"/>
              <w:bottom w:val="single" w:sz="4" w:space="0" w:color="auto"/>
              <w:right w:val="single" w:sz="4" w:space="0" w:color="auto"/>
            </w:tcBorders>
            <w:shd w:val="clear" w:color="auto" w:fill="auto"/>
            <w:noWrap/>
            <w:vAlign w:val="center"/>
            <w:hideMark/>
          </w:tcPr>
          <w:p w14:paraId="4E40866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1C70F45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330" w:type="pct"/>
            <w:tcBorders>
              <w:top w:val="nil"/>
              <w:left w:val="nil"/>
              <w:bottom w:val="single" w:sz="4" w:space="0" w:color="auto"/>
              <w:right w:val="single" w:sz="4" w:space="0" w:color="auto"/>
            </w:tcBorders>
            <w:shd w:val="clear" w:color="auto" w:fill="auto"/>
            <w:noWrap/>
            <w:vAlign w:val="center"/>
            <w:hideMark/>
          </w:tcPr>
          <w:p w14:paraId="345A55B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089647F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085367F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02C8EA3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70CD23C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64A16FA6"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4F1E92E5"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nil"/>
              <w:bottom w:val="single" w:sz="4" w:space="0" w:color="auto"/>
              <w:right w:val="single" w:sz="4" w:space="0" w:color="auto"/>
            </w:tcBorders>
            <w:shd w:val="clear" w:color="auto" w:fill="auto"/>
            <w:hideMark/>
          </w:tcPr>
          <w:p w14:paraId="62F64AFC"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 xml:space="preserve">под застройку объектами смешан. </w:t>
            </w:r>
            <w:proofErr w:type="spellStart"/>
            <w:r w:rsidRPr="000825A3">
              <w:rPr>
                <w:rFonts w:ascii="Times New Roman" w:hAnsi="Times New Roman" w:cs="Times New Roman"/>
                <w:sz w:val="22"/>
                <w:szCs w:val="22"/>
              </w:rPr>
              <w:t>функц</w:t>
            </w:r>
            <w:proofErr w:type="spellEnd"/>
            <w:r w:rsidRPr="000825A3">
              <w:rPr>
                <w:rFonts w:ascii="Times New Roman" w:hAnsi="Times New Roman" w:cs="Times New Roman"/>
                <w:sz w:val="22"/>
                <w:szCs w:val="22"/>
              </w:rPr>
              <w:t>. назначения</w:t>
            </w:r>
          </w:p>
        </w:tc>
        <w:tc>
          <w:tcPr>
            <w:tcW w:w="259" w:type="pct"/>
            <w:tcBorders>
              <w:top w:val="nil"/>
              <w:left w:val="nil"/>
              <w:bottom w:val="single" w:sz="4" w:space="0" w:color="auto"/>
              <w:right w:val="single" w:sz="4" w:space="0" w:color="auto"/>
            </w:tcBorders>
            <w:shd w:val="clear" w:color="auto" w:fill="auto"/>
            <w:noWrap/>
            <w:vAlign w:val="center"/>
            <w:hideMark/>
          </w:tcPr>
          <w:p w14:paraId="1DA77FB0" w14:textId="77777777" w:rsidR="00FF0599" w:rsidRPr="000825A3" w:rsidRDefault="00FF0599" w:rsidP="009B60BC">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3DDA4A1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62,28</w:t>
            </w:r>
          </w:p>
        </w:tc>
        <w:tc>
          <w:tcPr>
            <w:tcW w:w="264" w:type="pct"/>
            <w:tcBorders>
              <w:top w:val="nil"/>
              <w:left w:val="nil"/>
              <w:bottom w:val="single" w:sz="4" w:space="0" w:color="auto"/>
              <w:right w:val="single" w:sz="4" w:space="0" w:color="auto"/>
            </w:tcBorders>
            <w:shd w:val="clear" w:color="auto" w:fill="auto"/>
            <w:noWrap/>
            <w:vAlign w:val="center"/>
            <w:hideMark/>
          </w:tcPr>
          <w:p w14:paraId="7A5A50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62,28</w:t>
            </w:r>
          </w:p>
        </w:tc>
        <w:tc>
          <w:tcPr>
            <w:tcW w:w="231" w:type="pct"/>
            <w:tcBorders>
              <w:top w:val="nil"/>
              <w:left w:val="nil"/>
              <w:bottom w:val="single" w:sz="4" w:space="0" w:color="auto"/>
              <w:right w:val="single" w:sz="4" w:space="0" w:color="auto"/>
            </w:tcBorders>
            <w:shd w:val="clear" w:color="auto" w:fill="auto"/>
            <w:noWrap/>
            <w:vAlign w:val="center"/>
            <w:hideMark/>
          </w:tcPr>
          <w:p w14:paraId="75C2515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54,88</w:t>
            </w:r>
          </w:p>
        </w:tc>
        <w:tc>
          <w:tcPr>
            <w:tcW w:w="231" w:type="pct"/>
            <w:tcBorders>
              <w:top w:val="nil"/>
              <w:left w:val="nil"/>
              <w:bottom w:val="single" w:sz="4" w:space="0" w:color="auto"/>
              <w:right w:val="single" w:sz="4" w:space="0" w:color="auto"/>
            </w:tcBorders>
            <w:shd w:val="clear" w:color="auto" w:fill="auto"/>
            <w:noWrap/>
            <w:vAlign w:val="center"/>
            <w:hideMark/>
          </w:tcPr>
          <w:p w14:paraId="3AB7810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CDCA35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773C96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0024B1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nil"/>
              <w:left w:val="nil"/>
              <w:bottom w:val="single" w:sz="4" w:space="0" w:color="auto"/>
              <w:right w:val="single" w:sz="4" w:space="0" w:color="auto"/>
            </w:tcBorders>
            <w:shd w:val="clear" w:color="auto" w:fill="auto"/>
            <w:noWrap/>
            <w:vAlign w:val="center"/>
            <w:hideMark/>
          </w:tcPr>
          <w:p w14:paraId="1308511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0,06</w:t>
            </w:r>
          </w:p>
        </w:tc>
        <w:tc>
          <w:tcPr>
            <w:tcW w:w="242" w:type="pct"/>
            <w:tcBorders>
              <w:top w:val="nil"/>
              <w:left w:val="nil"/>
              <w:bottom w:val="single" w:sz="4" w:space="0" w:color="auto"/>
              <w:right w:val="single" w:sz="4" w:space="0" w:color="auto"/>
            </w:tcBorders>
            <w:shd w:val="clear" w:color="auto" w:fill="auto"/>
            <w:noWrap/>
            <w:vAlign w:val="center"/>
            <w:hideMark/>
          </w:tcPr>
          <w:p w14:paraId="411B59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13D2A5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1,73</w:t>
            </w:r>
          </w:p>
        </w:tc>
        <w:tc>
          <w:tcPr>
            <w:tcW w:w="330" w:type="pct"/>
            <w:tcBorders>
              <w:top w:val="nil"/>
              <w:left w:val="nil"/>
              <w:bottom w:val="single" w:sz="4" w:space="0" w:color="auto"/>
              <w:right w:val="single" w:sz="4" w:space="0" w:color="auto"/>
            </w:tcBorders>
            <w:shd w:val="clear" w:color="auto" w:fill="auto"/>
            <w:noWrap/>
            <w:vAlign w:val="center"/>
            <w:hideMark/>
          </w:tcPr>
          <w:p w14:paraId="328F6B1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5,61</w:t>
            </w:r>
          </w:p>
        </w:tc>
        <w:tc>
          <w:tcPr>
            <w:tcW w:w="330" w:type="pct"/>
            <w:tcBorders>
              <w:top w:val="nil"/>
              <w:left w:val="nil"/>
              <w:bottom w:val="single" w:sz="4" w:space="0" w:color="auto"/>
              <w:right w:val="single" w:sz="4" w:space="0" w:color="auto"/>
            </w:tcBorders>
            <w:shd w:val="clear" w:color="auto" w:fill="auto"/>
            <w:noWrap/>
            <w:vAlign w:val="center"/>
            <w:hideMark/>
          </w:tcPr>
          <w:p w14:paraId="430BE60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3A84C63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12B4980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3539F86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0BFC2EF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6C29A648" w14:textId="77777777" w:rsidTr="00F22B27">
        <w:trPr>
          <w:trHeight w:val="300"/>
        </w:trPr>
        <w:tc>
          <w:tcPr>
            <w:tcW w:w="190" w:type="pct"/>
            <w:gridSpan w:val="2"/>
            <w:tcBorders>
              <w:top w:val="nil"/>
              <w:left w:val="nil"/>
              <w:bottom w:val="nil"/>
              <w:right w:val="single" w:sz="4" w:space="0" w:color="auto"/>
            </w:tcBorders>
            <w:shd w:val="clear" w:color="auto" w:fill="auto"/>
            <w:textDirection w:val="btLr"/>
            <w:vAlign w:val="center"/>
            <w:hideMark/>
          </w:tcPr>
          <w:p w14:paraId="20451191"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nil"/>
              <w:bottom w:val="single" w:sz="4" w:space="0" w:color="auto"/>
              <w:right w:val="single" w:sz="4" w:space="0" w:color="auto"/>
            </w:tcBorders>
            <w:shd w:val="clear" w:color="auto" w:fill="auto"/>
            <w:vAlign w:val="center"/>
            <w:hideMark/>
          </w:tcPr>
          <w:p w14:paraId="14BFAE7C"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1895977A" w14:textId="77777777" w:rsidR="00FF0599" w:rsidRPr="000825A3" w:rsidRDefault="00FF0599" w:rsidP="009B60BC">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DE0E1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0,28 </w:t>
            </w:r>
          </w:p>
        </w:tc>
        <w:tc>
          <w:tcPr>
            <w:tcW w:w="264" w:type="pct"/>
            <w:tcBorders>
              <w:top w:val="nil"/>
              <w:left w:val="nil"/>
              <w:bottom w:val="single" w:sz="4" w:space="0" w:color="auto"/>
              <w:right w:val="single" w:sz="4" w:space="0" w:color="auto"/>
            </w:tcBorders>
            <w:shd w:val="clear" w:color="auto" w:fill="auto"/>
            <w:noWrap/>
            <w:vAlign w:val="center"/>
            <w:hideMark/>
          </w:tcPr>
          <w:p w14:paraId="772F8FA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0,28 </w:t>
            </w:r>
          </w:p>
        </w:tc>
        <w:tc>
          <w:tcPr>
            <w:tcW w:w="231" w:type="pct"/>
            <w:tcBorders>
              <w:top w:val="nil"/>
              <w:left w:val="nil"/>
              <w:bottom w:val="single" w:sz="4" w:space="0" w:color="auto"/>
              <w:right w:val="single" w:sz="4" w:space="0" w:color="auto"/>
            </w:tcBorders>
            <w:shd w:val="clear" w:color="auto" w:fill="auto"/>
            <w:noWrap/>
            <w:vAlign w:val="center"/>
            <w:hideMark/>
          </w:tcPr>
          <w:p w14:paraId="76A7B7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0,24 </w:t>
            </w:r>
          </w:p>
        </w:tc>
        <w:tc>
          <w:tcPr>
            <w:tcW w:w="231" w:type="pct"/>
            <w:tcBorders>
              <w:top w:val="nil"/>
              <w:left w:val="nil"/>
              <w:bottom w:val="single" w:sz="4" w:space="0" w:color="auto"/>
              <w:right w:val="single" w:sz="4" w:space="0" w:color="auto"/>
            </w:tcBorders>
            <w:shd w:val="clear" w:color="auto" w:fill="auto"/>
            <w:noWrap/>
            <w:vAlign w:val="center"/>
            <w:hideMark/>
          </w:tcPr>
          <w:p w14:paraId="1B40AA0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AC866D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51E808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E3591E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782A78F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106EC0B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3E32BF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3D1B025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330" w:type="pct"/>
            <w:tcBorders>
              <w:top w:val="nil"/>
              <w:left w:val="nil"/>
              <w:bottom w:val="single" w:sz="4" w:space="0" w:color="auto"/>
              <w:right w:val="single" w:sz="4" w:space="0" w:color="auto"/>
            </w:tcBorders>
            <w:shd w:val="clear" w:color="auto" w:fill="auto"/>
            <w:noWrap/>
            <w:vAlign w:val="center"/>
            <w:hideMark/>
          </w:tcPr>
          <w:p w14:paraId="5034B7D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117E7C5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3C74F46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6DD0718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70A104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3A3DCDEB" w14:textId="77777777" w:rsidTr="00F22B27">
        <w:trPr>
          <w:trHeight w:val="102"/>
        </w:trPr>
        <w:tc>
          <w:tcPr>
            <w:tcW w:w="190" w:type="pct"/>
            <w:gridSpan w:val="2"/>
            <w:tcBorders>
              <w:top w:val="nil"/>
              <w:left w:val="nil"/>
              <w:bottom w:val="nil"/>
              <w:right w:val="nil"/>
            </w:tcBorders>
            <w:shd w:val="clear" w:color="auto" w:fill="auto"/>
            <w:hideMark/>
          </w:tcPr>
          <w:p w14:paraId="14DD0F12" w14:textId="77777777" w:rsidR="00FF0599" w:rsidRPr="000825A3" w:rsidRDefault="00FF0599" w:rsidP="00D57D3E">
            <w:pPr>
              <w:spacing w:before="0" w:after="0" w:line="240" w:lineRule="auto"/>
              <w:rPr>
                <w:rFonts w:ascii="Times New Roman" w:eastAsia="Times New Roman" w:hAnsi="Times New Roman" w:cs="Times New Roman"/>
                <w:sz w:val="18"/>
                <w:szCs w:val="18"/>
                <w:lang w:eastAsia="ru-RU"/>
              </w:rPr>
            </w:pPr>
          </w:p>
        </w:tc>
        <w:tc>
          <w:tcPr>
            <w:tcW w:w="420" w:type="pct"/>
            <w:gridSpan w:val="3"/>
            <w:tcBorders>
              <w:top w:val="nil"/>
              <w:left w:val="nil"/>
              <w:bottom w:val="nil"/>
              <w:right w:val="nil"/>
            </w:tcBorders>
            <w:shd w:val="clear" w:color="auto" w:fill="auto"/>
            <w:hideMark/>
          </w:tcPr>
          <w:p w14:paraId="7F97E334" w14:textId="77777777" w:rsidR="00FF0599" w:rsidRPr="000825A3" w:rsidRDefault="00FF0599" w:rsidP="007B1F76">
            <w:pPr>
              <w:spacing w:before="0" w:after="0" w:line="240" w:lineRule="auto"/>
              <w:contextualSpacing/>
              <w:rPr>
                <w:rFonts w:ascii="Times New Roman" w:hAnsi="Times New Roman" w:cs="Times New Roman"/>
                <w:sz w:val="18"/>
                <w:szCs w:val="18"/>
              </w:rPr>
            </w:pPr>
          </w:p>
        </w:tc>
        <w:tc>
          <w:tcPr>
            <w:tcW w:w="259" w:type="pct"/>
            <w:tcBorders>
              <w:top w:val="nil"/>
              <w:left w:val="nil"/>
              <w:bottom w:val="nil"/>
              <w:right w:val="nil"/>
            </w:tcBorders>
            <w:shd w:val="clear" w:color="auto" w:fill="auto"/>
            <w:noWrap/>
            <w:vAlign w:val="center"/>
            <w:hideMark/>
          </w:tcPr>
          <w:p w14:paraId="00F42E8A" w14:textId="77777777" w:rsidR="00FF0599" w:rsidRPr="000825A3" w:rsidRDefault="00FF0599" w:rsidP="007B1F76">
            <w:pPr>
              <w:spacing w:before="0" w:after="0" w:line="240" w:lineRule="auto"/>
              <w:contextualSpacing/>
              <w:rPr>
                <w:rFonts w:ascii="Times New Roman" w:hAnsi="Times New Roman" w:cs="Times New Roman"/>
                <w:sz w:val="18"/>
                <w:szCs w:val="18"/>
              </w:rPr>
            </w:pPr>
          </w:p>
        </w:tc>
        <w:tc>
          <w:tcPr>
            <w:tcW w:w="245" w:type="pct"/>
            <w:tcBorders>
              <w:top w:val="nil"/>
              <w:left w:val="nil"/>
              <w:bottom w:val="nil"/>
              <w:right w:val="nil"/>
            </w:tcBorders>
            <w:shd w:val="clear" w:color="auto" w:fill="auto"/>
            <w:noWrap/>
            <w:vAlign w:val="center"/>
            <w:hideMark/>
          </w:tcPr>
          <w:p w14:paraId="32AA264C"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center"/>
            <w:hideMark/>
          </w:tcPr>
          <w:p w14:paraId="448BF3FF"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481C606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03AC359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00902B8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35E2E62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5CA47FFF"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center"/>
            <w:hideMark/>
          </w:tcPr>
          <w:p w14:paraId="2DCF3B6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center"/>
            <w:hideMark/>
          </w:tcPr>
          <w:p w14:paraId="0227534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39B2E21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center"/>
            <w:hideMark/>
          </w:tcPr>
          <w:p w14:paraId="1E97C27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center"/>
            <w:hideMark/>
          </w:tcPr>
          <w:p w14:paraId="3F0CAF6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center"/>
            <w:hideMark/>
          </w:tcPr>
          <w:p w14:paraId="64B2615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center"/>
            <w:hideMark/>
          </w:tcPr>
          <w:p w14:paraId="2A4CBBF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center"/>
            <w:hideMark/>
          </w:tcPr>
          <w:p w14:paraId="5CD3D48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center"/>
            <w:hideMark/>
          </w:tcPr>
          <w:p w14:paraId="458C8101"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5D5BE730" w14:textId="77777777" w:rsidTr="000012DB">
        <w:trPr>
          <w:trHeight w:val="440"/>
        </w:trPr>
        <w:tc>
          <w:tcPr>
            <w:tcW w:w="610" w:type="pct"/>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0117FF1" w14:textId="77777777" w:rsidR="00FF0599" w:rsidRPr="000825A3" w:rsidRDefault="00FF0599" w:rsidP="00BF41A5">
            <w:pPr>
              <w:spacing w:before="0" w:after="0" w:line="240" w:lineRule="auto"/>
              <w:jc w:val="center"/>
              <w:rPr>
                <w:rFonts w:ascii="Times New Roman" w:hAnsi="Times New Roman" w:cs="Times New Roman"/>
                <w:sz w:val="22"/>
                <w:szCs w:val="22"/>
              </w:rPr>
            </w:pPr>
            <w:r w:rsidRPr="000825A3">
              <w:rPr>
                <w:rFonts w:ascii="Times New Roman" w:eastAsia="Times New Roman" w:hAnsi="Times New Roman" w:cs="Times New Roman"/>
                <w:b/>
                <w:bCs/>
                <w:sz w:val="22"/>
                <w:szCs w:val="22"/>
                <w:lang w:eastAsia="ru-RU"/>
              </w:rPr>
              <w:t>ПРОИЗВОДСТВЕННЫЕ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6A663D01" w14:textId="77777777" w:rsidR="00FF0599" w:rsidRPr="000825A3" w:rsidRDefault="00FF0599" w:rsidP="009B60BC">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6F3F445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4803,01</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92D12B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3158,00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135072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350,72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A5F130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442,63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C6969B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51,82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309F1B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265,78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F8BD27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396,13</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72156A1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304,51</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3A946FF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397,70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B982EC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105,48</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484725D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518,97</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6C828C4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158,84</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674C795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68,60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BD756F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96,82</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0F303E9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1120,48</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48DCE57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524,53</w:t>
            </w:r>
          </w:p>
        </w:tc>
      </w:tr>
      <w:tr w:rsidR="00FF0599" w:rsidRPr="000825A3" w14:paraId="1222EEAE" w14:textId="77777777" w:rsidTr="00F22B27">
        <w:trPr>
          <w:trHeight w:val="300"/>
        </w:trPr>
        <w:tc>
          <w:tcPr>
            <w:tcW w:w="610" w:type="pct"/>
            <w:gridSpan w:val="5"/>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29C0F7ED"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6AF4109E" w14:textId="77777777" w:rsidR="00FF0599" w:rsidRPr="000825A3" w:rsidRDefault="00FF0599" w:rsidP="009B60BC">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02E6F3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21,42 </w:t>
            </w:r>
          </w:p>
        </w:tc>
        <w:tc>
          <w:tcPr>
            <w:tcW w:w="264" w:type="pct"/>
            <w:tcBorders>
              <w:top w:val="nil"/>
              <w:left w:val="nil"/>
              <w:bottom w:val="single" w:sz="4" w:space="0" w:color="auto"/>
              <w:right w:val="single" w:sz="4" w:space="0" w:color="auto"/>
            </w:tcBorders>
            <w:shd w:val="clear" w:color="auto" w:fill="auto"/>
            <w:noWrap/>
            <w:vAlign w:val="center"/>
            <w:hideMark/>
          </w:tcPr>
          <w:p w14:paraId="006D678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14,09 </w:t>
            </w:r>
          </w:p>
        </w:tc>
        <w:tc>
          <w:tcPr>
            <w:tcW w:w="231" w:type="pct"/>
            <w:tcBorders>
              <w:top w:val="nil"/>
              <w:left w:val="nil"/>
              <w:bottom w:val="single" w:sz="4" w:space="0" w:color="auto"/>
              <w:right w:val="single" w:sz="4" w:space="0" w:color="auto"/>
            </w:tcBorders>
            <w:shd w:val="clear" w:color="auto" w:fill="auto"/>
            <w:noWrap/>
            <w:vAlign w:val="center"/>
            <w:hideMark/>
          </w:tcPr>
          <w:p w14:paraId="002951A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1,56 </w:t>
            </w:r>
          </w:p>
        </w:tc>
        <w:tc>
          <w:tcPr>
            <w:tcW w:w="231" w:type="pct"/>
            <w:tcBorders>
              <w:top w:val="nil"/>
              <w:left w:val="nil"/>
              <w:bottom w:val="single" w:sz="4" w:space="0" w:color="auto"/>
              <w:right w:val="single" w:sz="4" w:space="0" w:color="auto"/>
            </w:tcBorders>
            <w:shd w:val="clear" w:color="auto" w:fill="auto"/>
            <w:noWrap/>
            <w:vAlign w:val="center"/>
            <w:hideMark/>
          </w:tcPr>
          <w:p w14:paraId="4C2E429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1,97 </w:t>
            </w:r>
          </w:p>
        </w:tc>
        <w:tc>
          <w:tcPr>
            <w:tcW w:w="231" w:type="pct"/>
            <w:tcBorders>
              <w:top w:val="nil"/>
              <w:left w:val="nil"/>
              <w:bottom w:val="single" w:sz="4" w:space="0" w:color="auto"/>
              <w:right w:val="single" w:sz="4" w:space="0" w:color="auto"/>
            </w:tcBorders>
            <w:shd w:val="clear" w:color="auto" w:fill="auto"/>
            <w:noWrap/>
            <w:vAlign w:val="center"/>
            <w:hideMark/>
          </w:tcPr>
          <w:p w14:paraId="25BCA44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0,23 </w:t>
            </w:r>
          </w:p>
        </w:tc>
        <w:tc>
          <w:tcPr>
            <w:tcW w:w="231" w:type="pct"/>
            <w:tcBorders>
              <w:top w:val="nil"/>
              <w:left w:val="nil"/>
              <w:bottom w:val="single" w:sz="4" w:space="0" w:color="auto"/>
              <w:right w:val="single" w:sz="4" w:space="0" w:color="auto"/>
            </w:tcBorders>
            <w:shd w:val="clear" w:color="auto" w:fill="auto"/>
            <w:noWrap/>
            <w:vAlign w:val="center"/>
            <w:hideMark/>
          </w:tcPr>
          <w:p w14:paraId="50F725F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1,19 </w:t>
            </w:r>
          </w:p>
        </w:tc>
        <w:tc>
          <w:tcPr>
            <w:tcW w:w="231" w:type="pct"/>
            <w:tcBorders>
              <w:top w:val="nil"/>
              <w:left w:val="nil"/>
              <w:bottom w:val="single" w:sz="4" w:space="0" w:color="auto"/>
              <w:right w:val="single" w:sz="4" w:space="0" w:color="auto"/>
            </w:tcBorders>
            <w:shd w:val="clear" w:color="auto" w:fill="auto"/>
            <w:noWrap/>
            <w:vAlign w:val="center"/>
            <w:hideMark/>
          </w:tcPr>
          <w:p w14:paraId="3477427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1,77 </w:t>
            </w:r>
          </w:p>
        </w:tc>
        <w:tc>
          <w:tcPr>
            <w:tcW w:w="220" w:type="pct"/>
            <w:tcBorders>
              <w:top w:val="nil"/>
              <w:left w:val="nil"/>
              <w:bottom w:val="single" w:sz="4" w:space="0" w:color="auto"/>
              <w:right w:val="single" w:sz="4" w:space="0" w:color="auto"/>
            </w:tcBorders>
            <w:shd w:val="clear" w:color="auto" w:fill="auto"/>
            <w:noWrap/>
            <w:vAlign w:val="center"/>
            <w:hideMark/>
          </w:tcPr>
          <w:p w14:paraId="5E3E177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1,36 </w:t>
            </w:r>
          </w:p>
        </w:tc>
        <w:tc>
          <w:tcPr>
            <w:tcW w:w="242" w:type="pct"/>
            <w:tcBorders>
              <w:top w:val="nil"/>
              <w:left w:val="nil"/>
              <w:bottom w:val="single" w:sz="4" w:space="0" w:color="auto"/>
              <w:right w:val="single" w:sz="4" w:space="0" w:color="auto"/>
            </w:tcBorders>
            <w:shd w:val="clear" w:color="auto" w:fill="auto"/>
            <w:noWrap/>
            <w:vAlign w:val="center"/>
            <w:hideMark/>
          </w:tcPr>
          <w:p w14:paraId="0F160AB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1,77 </w:t>
            </w:r>
          </w:p>
        </w:tc>
        <w:tc>
          <w:tcPr>
            <w:tcW w:w="231" w:type="pct"/>
            <w:tcBorders>
              <w:top w:val="nil"/>
              <w:left w:val="nil"/>
              <w:bottom w:val="single" w:sz="4" w:space="0" w:color="auto"/>
              <w:right w:val="single" w:sz="4" w:space="0" w:color="auto"/>
            </w:tcBorders>
            <w:shd w:val="clear" w:color="auto" w:fill="auto"/>
            <w:noWrap/>
            <w:vAlign w:val="center"/>
            <w:hideMark/>
          </w:tcPr>
          <w:p w14:paraId="5BA5DE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0,47 </w:t>
            </w:r>
          </w:p>
        </w:tc>
        <w:tc>
          <w:tcPr>
            <w:tcW w:w="330" w:type="pct"/>
            <w:tcBorders>
              <w:top w:val="nil"/>
              <w:left w:val="nil"/>
              <w:bottom w:val="single" w:sz="4" w:space="0" w:color="auto"/>
              <w:right w:val="single" w:sz="4" w:space="0" w:color="auto"/>
            </w:tcBorders>
            <w:shd w:val="clear" w:color="auto" w:fill="auto"/>
            <w:noWrap/>
            <w:vAlign w:val="center"/>
            <w:hideMark/>
          </w:tcPr>
          <w:p w14:paraId="056713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2,31 </w:t>
            </w:r>
          </w:p>
        </w:tc>
        <w:tc>
          <w:tcPr>
            <w:tcW w:w="330" w:type="pct"/>
            <w:tcBorders>
              <w:top w:val="nil"/>
              <w:left w:val="nil"/>
              <w:bottom w:val="single" w:sz="4" w:space="0" w:color="auto"/>
              <w:right w:val="single" w:sz="4" w:space="0" w:color="auto"/>
            </w:tcBorders>
            <w:shd w:val="clear" w:color="auto" w:fill="auto"/>
            <w:noWrap/>
            <w:vAlign w:val="center"/>
            <w:hideMark/>
          </w:tcPr>
          <w:p w14:paraId="5E68CAE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0,71 </w:t>
            </w:r>
          </w:p>
        </w:tc>
        <w:tc>
          <w:tcPr>
            <w:tcW w:w="297" w:type="pct"/>
            <w:tcBorders>
              <w:top w:val="nil"/>
              <w:left w:val="nil"/>
              <w:bottom w:val="single" w:sz="4" w:space="0" w:color="auto"/>
              <w:right w:val="single" w:sz="4" w:space="0" w:color="auto"/>
            </w:tcBorders>
            <w:shd w:val="clear" w:color="auto" w:fill="auto"/>
            <w:noWrap/>
            <w:vAlign w:val="center"/>
            <w:hideMark/>
          </w:tcPr>
          <w:p w14:paraId="753DABD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0,31 </w:t>
            </w:r>
          </w:p>
        </w:tc>
        <w:tc>
          <w:tcPr>
            <w:tcW w:w="264" w:type="pct"/>
            <w:tcBorders>
              <w:top w:val="nil"/>
              <w:left w:val="nil"/>
              <w:bottom w:val="single" w:sz="4" w:space="0" w:color="auto"/>
              <w:right w:val="single" w:sz="4" w:space="0" w:color="auto"/>
            </w:tcBorders>
            <w:shd w:val="clear" w:color="auto" w:fill="auto"/>
            <w:noWrap/>
            <w:vAlign w:val="center"/>
            <w:hideMark/>
          </w:tcPr>
          <w:p w14:paraId="59F6CE8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0,43 </w:t>
            </w:r>
          </w:p>
        </w:tc>
        <w:tc>
          <w:tcPr>
            <w:tcW w:w="295" w:type="pct"/>
            <w:tcBorders>
              <w:top w:val="nil"/>
              <w:left w:val="nil"/>
              <w:bottom w:val="single" w:sz="4" w:space="0" w:color="auto"/>
              <w:right w:val="single" w:sz="4" w:space="0" w:color="auto"/>
            </w:tcBorders>
            <w:shd w:val="clear" w:color="auto" w:fill="auto"/>
            <w:noWrap/>
            <w:vAlign w:val="center"/>
            <w:hideMark/>
          </w:tcPr>
          <w:p w14:paraId="6C5D95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5,00 </w:t>
            </w:r>
          </w:p>
        </w:tc>
        <w:tc>
          <w:tcPr>
            <w:tcW w:w="258" w:type="pct"/>
            <w:tcBorders>
              <w:top w:val="nil"/>
              <w:left w:val="nil"/>
              <w:bottom w:val="single" w:sz="4" w:space="0" w:color="auto"/>
              <w:right w:val="single" w:sz="4" w:space="0" w:color="auto"/>
            </w:tcBorders>
            <w:shd w:val="clear" w:color="auto" w:fill="auto"/>
            <w:noWrap/>
            <w:vAlign w:val="center"/>
            <w:hideMark/>
          </w:tcPr>
          <w:p w14:paraId="5D4744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2,34 </w:t>
            </w:r>
          </w:p>
        </w:tc>
      </w:tr>
      <w:tr w:rsidR="00FF0599" w:rsidRPr="000825A3" w14:paraId="4BE33D22" w14:textId="77777777" w:rsidTr="00F22B27">
        <w:trPr>
          <w:trHeight w:val="300"/>
        </w:trPr>
        <w:tc>
          <w:tcPr>
            <w:tcW w:w="190" w:type="pct"/>
            <w:gridSpan w:val="2"/>
            <w:tcBorders>
              <w:top w:val="nil"/>
              <w:left w:val="nil"/>
              <w:bottom w:val="nil"/>
              <w:right w:val="nil"/>
            </w:tcBorders>
            <w:shd w:val="clear" w:color="auto" w:fill="auto"/>
            <w:noWrap/>
            <w:hideMark/>
          </w:tcPr>
          <w:p w14:paraId="612B3B69" w14:textId="77777777" w:rsidR="00FF0599" w:rsidRPr="000825A3" w:rsidRDefault="00FF0599"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420" w:type="pct"/>
            <w:gridSpan w:val="3"/>
            <w:tcBorders>
              <w:top w:val="nil"/>
              <w:left w:val="nil"/>
              <w:bottom w:val="nil"/>
              <w:right w:val="nil"/>
            </w:tcBorders>
            <w:shd w:val="clear" w:color="auto" w:fill="auto"/>
            <w:hideMark/>
          </w:tcPr>
          <w:p w14:paraId="52931FCF"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nil"/>
              <w:right w:val="nil"/>
            </w:tcBorders>
            <w:shd w:val="clear" w:color="auto" w:fill="auto"/>
            <w:noWrap/>
            <w:vAlign w:val="center"/>
            <w:hideMark/>
          </w:tcPr>
          <w:p w14:paraId="71381AEB"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45" w:type="pct"/>
            <w:tcBorders>
              <w:top w:val="nil"/>
              <w:left w:val="nil"/>
              <w:bottom w:val="nil"/>
              <w:right w:val="nil"/>
            </w:tcBorders>
            <w:shd w:val="clear" w:color="auto" w:fill="auto"/>
            <w:noWrap/>
            <w:vAlign w:val="bottom"/>
            <w:hideMark/>
          </w:tcPr>
          <w:p w14:paraId="106D979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575D5D30"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3CCD26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3B09CB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9784C5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71603E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02A12571"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7B26161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7F29AF51"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7D37B43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5D0A145F"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66BC71B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6663D80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1F62FD6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33A10E9F"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44BAC34D"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1C359C63" w14:textId="77777777" w:rsidTr="00F22B27">
        <w:trPr>
          <w:trHeight w:val="300"/>
        </w:trPr>
        <w:tc>
          <w:tcPr>
            <w:tcW w:w="190" w:type="pct"/>
            <w:gridSpan w:val="2"/>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67AD2B39"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производственного использования</w:t>
            </w:r>
          </w:p>
        </w:tc>
        <w:tc>
          <w:tcPr>
            <w:tcW w:w="42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9601CCB"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производственных объектов</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773D97F2"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10FB170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1043,40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0BAF21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522,93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8A9551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26,71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332DB2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12,63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10F3C8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7,56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092694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4,04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BDCA46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94,91</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6A9BD4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68,84</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773F2D4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102,18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DB8420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4,26</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30CAB6F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131,72</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6BDA6EE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35,29</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35DCBAA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24,83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FF272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9,96</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43183D6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392,60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13F795A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127,87</w:t>
            </w:r>
          </w:p>
        </w:tc>
      </w:tr>
      <w:tr w:rsidR="00FF0599" w:rsidRPr="000825A3" w14:paraId="1993C133" w14:textId="77777777" w:rsidTr="00F22B27">
        <w:trPr>
          <w:trHeight w:val="300"/>
        </w:trPr>
        <w:tc>
          <w:tcPr>
            <w:tcW w:w="190" w:type="pct"/>
            <w:gridSpan w:val="2"/>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FBD3E95"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16B1F2"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43B56642"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2120C78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4,65 </w:t>
            </w:r>
          </w:p>
        </w:tc>
        <w:tc>
          <w:tcPr>
            <w:tcW w:w="264" w:type="pct"/>
            <w:tcBorders>
              <w:top w:val="nil"/>
              <w:left w:val="nil"/>
              <w:bottom w:val="single" w:sz="4" w:space="0" w:color="auto"/>
              <w:right w:val="single" w:sz="4" w:space="0" w:color="auto"/>
            </w:tcBorders>
            <w:shd w:val="clear" w:color="auto" w:fill="auto"/>
            <w:noWrap/>
            <w:vAlign w:val="center"/>
            <w:hideMark/>
          </w:tcPr>
          <w:p w14:paraId="019409F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2,33 </w:t>
            </w:r>
          </w:p>
        </w:tc>
        <w:tc>
          <w:tcPr>
            <w:tcW w:w="231" w:type="pct"/>
            <w:tcBorders>
              <w:top w:val="nil"/>
              <w:left w:val="nil"/>
              <w:bottom w:val="single" w:sz="4" w:space="0" w:color="auto"/>
              <w:right w:val="single" w:sz="4" w:space="0" w:color="auto"/>
            </w:tcBorders>
            <w:shd w:val="clear" w:color="auto" w:fill="auto"/>
            <w:noWrap/>
            <w:vAlign w:val="center"/>
            <w:hideMark/>
          </w:tcPr>
          <w:p w14:paraId="274F4D3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0,12 </w:t>
            </w:r>
          </w:p>
        </w:tc>
        <w:tc>
          <w:tcPr>
            <w:tcW w:w="231" w:type="pct"/>
            <w:tcBorders>
              <w:top w:val="nil"/>
              <w:left w:val="nil"/>
              <w:bottom w:val="single" w:sz="4" w:space="0" w:color="auto"/>
              <w:right w:val="single" w:sz="4" w:space="0" w:color="auto"/>
            </w:tcBorders>
            <w:shd w:val="clear" w:color="auto" w:fill="auto"/>
            <w:noWrap/>
            <w:vAlign w:val="center"/>
            <w:hideMark/>
          </w:tcPr>
          <w:p w14:paraId="2851A32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5EEBE2C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1A6877F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34CF751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0,42 </w:t>
            </w:r>
          </w:p>
        </w:tc>
        <w:tc>
          <w:tcPr>
            <w:tcW w:w="220" w:type="pct"/>
            <w:tcBorders>
              <w:top w:val="nil"/>
              <w:left w:val="nil"/>
              <w:bottom w:val="single" w:sz="4" w:space="0" w:color="auto"/>
              <w:right w:val="single" w:sz="4" w:space="0" w:color="auto"/>
            </w:tcBorders>
            <w:shd w:val="clear" w:color="auto" w:fill="auto"/>
            <w:noWrap/>
            <w:vAlign w:val="center"/>
            <w:hideMark/>
          </w:tcPr>
          <w:p w14:paraId="15CC6AF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0,31 </w:t>
            </w:r>
          </w:p>
        </w:tc>
        <w:tc>
          <w:tcPr>
            <w:tcW w:w="242" w:type="pct"/>
            <w:tcBorders>
              <w:top w:val="nil"/>
              <w:left w:val="nil"/>
              <w:bottom w:val="single" w:sz="4" w:space="0" w:color="auto"/>
              <w:right w:val="single" w:sz="4" w:space="0" w:color="auto"/>
            </w:tcBorders>
            <w:shd w:val="clear" w:color="auto" w:fill="auto"/>
            <w:noWrap/>
            <w:vAlign w:val="center"/>
            <w:hideMark/>
          </w:tcPr>
          <w:p w14:paraId="5E31787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0,46 </w:t>
            </w:r>
          </w:p>
        </w:tc>
        <w:tc>
          <w:tcPr>
            <w:tcW w:w="231" w:type="pct"/>
            <w:tcBorders>
              <w:top w:val="nil"/>
              <w:left w:val="nil"/>
              <w:bottom w:val="single" w:sz="4" w:space="0" w:color="auto"/>
              <w:right w:val="single" w:sz="4" w:space="0" w:color="auto"/>
            </w:tcBorders>
            <w:shd w:val="clear" w:color="auto" w:fill="auto"/>
            <w:noWrap/>
            <w:vAlign w:val="center"/>
            <w:hideMark/>
          </w:tcPr>
          <w:p w14:paraId="2AE7B0D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330" w:type="pct"/>
            <w:tcBorders>
              <w:top w:val="nil"/>
              <w:left w:val="nil"/>
              <w:bottom w:val="single" w:sz="4" w:space="0" w:color="auto"/>
              <w:right w:val="single" w:sz="4" w:space="0" w:color="auto"/>
            </w:tcBorders>
            <w:shd w:val="clear" w:color="auto" w:fill="auto"/>
            <w:noWrap/>
            <w:vAlign w:val="center"/>
            <w:hideMark/>
          </w:tcPr>
          <w:p w14:paraId="157918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0,59 </w:t>
            </w:r>
          </w:p>
        </w:tc>
        <w:tc>
          <w:tcPr>
            <w:tcW w:w="330" w:type="pct"/>
            <w:tcBorders>
              <w:top w:val="nil"/>
              <w:left w:val="nil"/>
              <w:bottom w:val="single" w:sz="4" w:space="0" w:color="auto"/>
              <w:right w:val="single" w:sz="4" w:space="0" w:color="auto"/>
            </w:tcBorders>
            <w:shd w:val="clear" w:color="auto" w:fill="auto"/>
            <w:noWrap/>
            <w:vAlign w:val="center"/>
            <w:hideMark/>
          </w:tcPr>
          <w:p w14:paraId="61B1B19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297" w:type="pct"/>
            <w:tcBorders>
              <w:top w:val="nil"/>
              <w:left w:val="nil"/>
              <w:bottom w:val="single" w:sz="4" w:space="0" w:color="auto"/>
              <w:right w:val="single" w:sz="4" w:space="0" w:color="auto"/>
            </w:tcBorders>
            <w:shd w:val="clear" w:color="auto" w:fill="auto"/>
            <w:noWrap/>
            <w:vAlign w:val="center"/>
            <w:hideMark/>
          </w:tcPr>
          <w:p w14:paraId="78F80D4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0,11 </w:t>
            </w:r>
          </w:p>
        </w:tc>
        <w:tc>
          <w:tcPr>
            <w:tcW w:w="264" w:type="pct"/>
            <w:tcBorders>
              <w:top w:val="nil"/>
              <w:left w:val="nil"/>
              <w:bottom w:val="single" w:sz="4" w:space="0" w:color="auto"/>
              <w:right w:val="single" w:sz="4" w:space="0" w:color="auto"/>
            </w:tcBorders>
            <w:shd w:val="clear" w:color="auto" w:fill="auto"/>
            <w:noWrap/>
            <w:vAlign w:val="center"/>
            <w:hideMark/>
          </w:tcPr>
          <w:p w14:paraId="5F21776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95" w:type="pct"/>
            <w:tcBorders>
              <w:top w:val="nil"/>
              <w:left w:val="nil"/>
              <w:bottom w:val="single" w:sz="4" w:space="0" w:color="auto"/>
              <w:right w:val="single" w:sz="4" w:space="0" w:color="auto"/>
            </w:tcBorders>
            <w:shd w:val="clear" w:color="auto" w:fill="auto"/>
            <w:noWrap/>
            <w:vAlign w:val="center"/>
            <w:hideMark/>
          </w:tcPr>
          <w:p w14:paraId="21EF00A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1,75 </w:t>
            </w:r>
          </w:p>
        </w:tc>
        <w:tc>
          <w:tcPr>
            <w:tcW w:w="258" w:type="pct"/>
            <w:tcBorders>
              <w:top w:val="nil"/>
              <w:left w:val="nil"/>
              <w:bottom w:val="single" w:sz="4" w:space="0" w:color="auto"/>
              <w:right w:val="single" w:sz="4" w:space="0" w:color="auto"/>
            </w:tcBorders>
            <w:shd w:val="clear" w:color="auto" w:fill="auto"/>
            <w:noWrap/>
            <w:vAlign w:val="center"/>
            <w:hideMark/>
          </w:tcPr>
          <w:p w14:paraId="68F852F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0,57 </w:t>
            </w:r>
          </w:p>
        </w:tc>
      </w:tr>
      <w:tr w:rsidR="00FF0599" w:rsidRPr="000825A3" w14:paraId="2301E817" w14:textId="77777777" w:rsidTr="00F22B27">
        <w:trPr>
          <w:trHeight w:val="300"/>
        </w:trPr>
        <w:tc>
          <w:tcPr>
            <w:tcW w:w="190" w:type="pct"/>
            <w:gridSpan w:val="2"/>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467717B"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1F795F1E"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коммунально-складских объектов</w:t>
            </w:r>
          </w:p>
        </w:tc>
        <w:tc>
          <w:tcPr>
            <w:tcW w:w="259" w:type="pct"/>
            <w:tcBorders>
              <w:top w:val="nil"/>
              <w:left w:val="nil"/>
              <w:bottom w:val="single" w:sz="4" w:space="0" w:color="auto"/>
              <w:right w:val="single" w:sz="4" w:space="0" w:color="auto"/>
            </w:tcBorders>
            <w:shd w:val="clear" w:color="auto" w:fill="auto"/>
            <w:noWrap/>
            <w:vAlign w:val="center"/>
            <w:hideMark/>
          </w:tcPr>
          <w:p w14:paraId="0E42B6CD"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306B931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947,25</w:t>
            </w:r>
          </w:p>
        </w:tc>
        <w:tc>
          <w:tcPr>
            <w:tcW w:w="264" w:type="pct"/>
            <w:tcBorders>
              <w:top w:val="nil"/>
              <w:left w:val="nil"/>
              <w:bottom w:val="single" w:sz="4" w:space="0" w:color="auto"/>
              <w:right w:val="single" w:sz="4" w:space="0" w:color="auto"/>
            </w:tcBorders>
            <w:shd w:val="clear" w:color="auto" w:fill="auto"/>
            <w:noWrap/>
            <w:vAlign w:val="center"/>
            <w:hideMark/>
          </w:tcPr>
          <w:p w14:paraId="29F6B12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752,44</w:t>
            </w:r>
          </w:p>
        </w:tc>
        <w:tc>
          <w:tcPr>
            <w:tcW w:w="231" w:type="pct"/>
            <w:tcBorders>
              <w:top w:val="nil"/>
              <w:left w:val="nil"/>
              <w:bottom w:val="single" w:sz="4" w:space="0" w:color="auto"/>
              <w:right w:val="single" w:sz="4" w:space="0" w:color="auto"/>
            </w:tcBorders>
            <w:shd w:val="clear" w:color="auto" w:fill="auto"/>
            <w:noWrap/>
            <w:vAlign w:val="center"/>
            <w:hideMark/>
          </w:tcPr>
          <w:p w14:paraId="77F7BA5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63,09</w:t>
            </w:r>
          </w:p>
        </w:tc>
        <w:tc>
          <w:tcPr>
            <w:tcW w:w="231" w:type="pct"/>
            <w:tcBorders>
              <w:top w:val="nil"/>
              <w:left w:val="nil"/>
              <w:bottom w:val="single" w:sz="4" w:space="0" w:color="auto"/>
              <w:right w:val="single" w:sz="4" w:space="0" w:color="auto"/>
            </w:tcBorders>
            <w:shd w:val="clear" w:color="auto" w:fill="auto"/>
            <w:noWrap/>
            <w:vAlign w:val="center"/>
            <w:hideMark/>
          </w:tcPr>
          <w:p w14:paraId="75B3FE1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129,20</w:t>
            </w:r>
          </w:p>
        </w:tc>
        <w:tc>
          <w:tcPr>
            <w:tcW w:w="231" w:type="pct"/>
            <w:tcBorders>
              <w:top w:val="nil"/>
              <w:left w:val="nil"/>
              <w:bottom w:val="single" w:sz="4" w:space="0" w:color="auto"/>
              <w:right w:val="single" w:sz="4" w:space="0" w:color="auto"/>
            </w:tcBorders>
            <w:shd w:val="clear" w:color="auto" w:fill="auto"/>
            <w:noWrap/>
            <w:vAlign w:val="center"/>
            <w:hideMark/>
          </w:tcPr>
          <w:p w14:paraId="1527564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7,45</w:t>
            </w:r>
          </w:p>
        </w:tc>
        <w:tc>
          <w:tcPr>
            <w:tcW w:w="231" w:type="pct"/>
            <w:tcBorders>
              <w:top w:val="nil"/>
              <w:left w:val="nil"/>
              <w:bottom w:val="single" w:sz="4" w:space="0" w:color="auto"/>
              <w:right w:val="single" w:sz="4" w:space="0" w:color="auto"/>
            </w:tcBorders>
            <w:shd w:val="clear" w:color="auto" w:fill="auto"/>
            <w:noWrap/>
            <w:vAlign w:val="center"/>
            <w:hideMark/>
          </w:tcPr>
          <w:p w14:paraId="2124C16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43,12</w:t>
            </w:r>
          </w:p>
        </w:tc>
        <w:tc>
          <w:tcPr>
            <w:tcW w:w="231" w:type="pct"/>
            <w:tcBorders>
              <w:top w:val="nil"/>
              <w:left w:val="nil"/>
              <w:bottom w:val="single" w:sz="4" w:space="0" w:color="auto"/>
              <w:right w:val="single" w:sz="4" w:space="0" w:color="auto"/>
            </w:tcBorders>
            <w:shd w:val="clear" w:color="auto" w:fill="auto"/>
            <w:noWrap/>
            <w:vAlign w:val="center"/>
            <w:hideMark/>
          </w:tcPr>
          <w:p w14:paraId="1A1B377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104,67</w:t>
            </w:r>
          </w:p>
        </w:tc>
        <w:tc>
          <w:tcPr>
            <w:tcW w:w="220" w:type="pct"/>
            <w:tcBorders>
              <w:top w:val="nil"/>
              <w:left w:val="nil"/>
              <w:bottom w:val="single" w:sz="4" w:space="0" w:color="auto"/>
              <w:right w:val="single" w:sz="4" w:space="0" w:color="auto"/>
            </w:tcBorders>
            <w:shd w:val="clear" w:color="auto" w:fill="auto"/>
            <w:noWrap/>
            <w:vAlign w:val="center"/>
            <w:hideMark/>
          </w:tcPr>
          <w:p w14:paraId="212BEE4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89,31</w:t>
            </w:r>
          </w:p>
        </w:tc>
        <w:tc>
          <w:tcPr>
            <w:tcW w:w="242" w:type="pct"/>
            <w:tcBorders>
              <w:top w:val="nil"/>
              <w:left w:val="nil"/>
              <w:bottom w:val="single" w:sz="4" w:space="0" w:color="auto"/>
              <w:right w:val="single" w:sz="4" w:space="0" w:color="auto"/>
            </w:tcBorders>
            <w:shd w:val="clear" w:color="auto" w:fill="auto"/>
            <w:noWrap/>
            <w:vAlign w:val="center"/>
            <w:hideMark/>
          </w:tcPr>
          <w:p w14:paraId="2D60108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109,62</w:t>
            </w:r>
          </w:p>
        </w:tc>
        <w:tc>
          <w:tcPr>
            <w:tcW w:w="231" w:type="pct"/>
            <w:tcBorders>
              <w:top w:val="nil"/>
              <w:left w:val="nil"/>
              <w:bottom w:val="single" w:sz="4" w:space="0" w:color="auto"/>
              <w:right w:val="single" w:sz="4" w:space="0" w:color="auto"/>
            </w:tcBorders>
            <w:shd w:val="clear" w:color="auto" w:fill="auto"/>
            <w:noWrap/>
            <w:vAlign w:val="center"/>
            <w:hideMark/>
          </w:tcPr>
          <w:p w14:paraId="5966C7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33,39</w:t>
            </w:r>
          </w:p>
        </w:tc>
        <w:tc>
          <w:tcPr>
            <w:tcW w:w="330" w:type="pct"/>
            <w:tcBorders>
              <w:top w:val="nil"/>
              <w:left w:val="nil"/>
              <w:bottom w:val="single" w:sz="4" w:space="0" w:color="auto"/>
              <w:right w:val="single" w:sz="4" w:space="0" w:color="auto"/>
            </w:tcBorders>
            <w:shd w:val="clear" w:color="auto" w:fill="auto"/>
            <w:noWrap/>
            <w:vAlign w:val="center"/>
            <w:hideMark/>
          </w:tcPr>
          <w:p w14:paraId="5700B67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98,34</w:t>
            </w:r>
          </w:p>
        </w:tc>
        <w:tc>
          <w:tcPr>
            <w:tcW w:w="330" w:type="pct"/>
            <w:tcBorders>
              <w:top w:val="nil"/>
              <w:left w:val="nil"/>
              <w:bottom w:val="single" w:sz="4" w:space="0" w:color="auto"/>
              <w:right w:val="single" w:sz="4" w:space="0" w:color="auto"/>
            </w:tcBorders>
            <w:shd w:val="clear" w:color="auto" w:fill="auto"/>
            <w:noWrap/>
            <w:vAlign w:val="center"/>
            <w:hideMark/>
          </w:tcPr>
          <w:p w14:paraId="5164F72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40,35</w:t>
            </w:r>
          </w:p>
        </w:tc>
        <w:tc>
          <w:tcPr>
            <w:tcW w:w="297" w:type="pct"/>
            <w:tcBorders>
              <w:top w:val="nil"/>
              <w:left w:val="nil"/>
              <w:bottom w:val="single" w:sz="4" w:space="0" w:color="auto"/>
              <w:right w:val="single" w:sz="4" w:space="0" w:color="auto"/>
            </w:tcBorders>
            <w:shd w:val="clear" w:color="auto" w:fill="auto"/>
            <w:noWrap/>
            <w:vAlign w:val="center"/>
            <w:hideMark/>
          </w:tcPr>
          <w:p w14:paraId="296B748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14,23</w:t>
            </w:r>
          </w:p>
        </w:tc>
        <w:tc>
          <w:tcPr>
            <w:tcW w:w="264" w:type="pct"/>
            <w:tcBorders>
              <w:top w:val="nil"/>
              <w:left w:val="nil"/>
              <w:bottom w:val="single" w:sz="4" w:space="0" w:color="auto"/>
              <w:right w:val="single" w:sz="4" w:space="0" w:color="auto"/>
            </w:tcBorders>
            <w:shd w:val="clear" w:color="auto" w:fill="auto"/>
            <w:noWrap/>
            <w:vAlign w:val="center"/>
            <w:hideMark/>
          </w:tcPr>
          <w:p w14:paraId="1A62509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19,67</w:t>
            </w:r>
          </w:p>
        </w:tc>
        <w:tc>
          <w:tcPr>
            <w:tcW w:w="295" w:type="pct"/>
            <w:tcBorders>
              <w:top w:val="nil"/>
              <w:left w:val="nil"/>
              <w:bottom w:val="single" w:sz="4" w:space="0" w:color="auto"/>
              <w:right w:val="single" w:sz="4" w:space="0" w:color="auto"/>
            </w:tcBorders>
            <w:shd w:val="clear" w:color="auto" w:fill="auto"/>
            <w:noWrap/>
            <w:vAlign w:val="center"/>
            <w:hideMark/>
          </w:tcPr>
          <w:p w14:paraId="48B95EE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152,35</w:t>
            </w:r>
          </w:p>
        </w:tc>
        <w:tc>
          <w:tcPr>
            <w:tcW w:w="258" w:type="pct"/>
            <w:tcBorders>
              <w:top w:val="nil"/>
              <w:left w:val="nil"/>
              <w:bottom w:val="single" w:sz="4" w:space="0" w:color="auto"/>
              <w:right w:val="single" w:sz="4" w:space="0" w:color="auto"/>
            </w:tcBorders>
            <w:shd w:val="clear" w:color="auto" w:fill="auto"/>
            <w:noWrap/>
            <w:vAlign w:val="center"/>
            <w:hideMark/>
          </w:tcPr>
          <w:p w14:paraId="0A7AC5C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42,46</w:t>
            </w:r>
          </w:p>
        </w:tc>
      </w:tr>
      <w:tr w:rsidR="00FF0599" w:rsidRPr="000825A3" w14:paraId="496C6AA4" w14:textId="77777777" w:rsidTr="00F22B27">
        <w:trPr>
          <w:trHeight w:val="300"/>
        </w:trPr>
        <w:tc>
          <w:tcPr>
            <w:tcW w:w="190" w:type="pct"/>
            <w:gridSpan w:val="2"/>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B3185D0"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55E72CAA"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20A96720"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1DE609A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4,23 </w:t>
            </w:r>
          </w:p>
        </w:tc>
        <w:tc>
          <w:tcPr>
            <w:tcW w:w="264" w:type="pct"/>
            <w:tcBorders>
              <w:top w:val="nil"/>
              <w:left w:val="nil"/>
              <w:bottom w:val="single" w:sz="4" w:space="0" w:color="auto"/>
              <w:right w:val="single" w:sz="4" w:space="0" w:color="auto"/>
            </w:tcBorders>
            <w:shd w:val="clear" w:color="auto" w:fill="auto"/>
            <w:noWrap/>
            <w:vAlign w:val="center"/>
            <w:hideMark/>
          </w:tcPr>
          <w:p w14:paraId="1D0CE2A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3,36 </w:t>
            </w:r>
          </w:p>
        </w:tc>
        <w:tc>
          <w:tcPr>
            <w:tcW w:w="231" w:type="pct"/>
            <w:tcBorders>
              <w:top w:val="nil"/>
              <w:left w:val="nil"/>
              <w:bottom w:val="single" w:sz="4" w:space="0" w:color="auto"/>
              <w:right w:val="single" w:sz="4" w:space="0" w:color="auto"/>
            </w:tcBorders>
            <w:shd w:val="clear" w:color="auto" w:fill="auto"/>
            <w:noWrap/>
            <w:vAlign w:val="center"/>
            <w:hideMark/>
          </w:tcPr>
          <w:p w14:paraId="1260B1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0,28 </w:t>
            </w:r>
          </w:p>
        </w:tc>
        <w:tc>
          <w:tcPr>
            <w:tcW w:w="231" w:type="pct"/>
            <w:tcBorders>
              <w:top w:val="nil"/>
              <w:left w:val="nil"/>
              <w:bottom w:val="single" w:sz="4" w:space="0" w:color="auto"/>
              <w:right w:val="single" w:sz="4" w:space="0" w:color="auto"/>
            </w:tcBorders>
            <w:shd w:val="clear" w:color="auto" w:fill="auto"/>
            <w:noWrap/>
            <w:vAlign w:val="center"/>
            <w:hideMark/>
          </w:tcPr>
          <w:p w14:paraId="227D037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0,58 </w:t>
            </w:r>
          </w:p>
        </w:tc>
        <w:tc>
          <w:tcPr>
            <w:tcW w:w="231" w:type="pct"/>
            <w:tcBorders>
              <w:top w:val="nil"/>
              <w:left w:val="nil"/>
              <w:bottom w:val="single" w:sz="4" w:space="0" w:color="auto"/>
              <w:right w:val="single" w:sz="4" w:space="0" w:color="auto"/>
            </w:tcBorders>
            <w:shd w:val="clear" w:color="auto" w:fill="auto"/>
            <w:noWrap/>
            <w:vAlign w:val="center"/>
            <w:hideMark/>
          </w:tcPr>
          <w:p w14:paraId="30FB124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2AF8CE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0,19 </w:t>
            </w:r>
          </w:p>
        </w:tc>
        <w:tc>
          <w:tcPr>
            <w:tcW w:w="231" w:type="pct"/>
            <w:tcBorders>
              <w:top w:val="nil"/>
              <w:left w:val="nil"/>
              <w:bottom w:val="single" w:sz="4" w:space="0" w:color="auto"/>
              <w:right w:val="single" w:sz="4" w:space="0" w:color="auto"/>
            </w:tcBorders>
            <w:shd w:val="clear" w:color="auto" w:fill="auto"/>
            <w:noWrap/>
            <w:vAlign w:val="center"/>
            <w:hideMark/>
          </w:tcPr>
          <w:p w14:paraId="261E05D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0,47 </w:t>
            </w:r>
          </w:p>
        </w:tc>
        <w:tc>
          <w:tcPr>
            <w:tcW w:w="220" w:type="pct"/>
            <w:tcBorders>
              <w:top w:val="nil"/>
              <w:left w:val="nil"/>
              <w:bottom w:val="single" w:sz="4" w:space="0" w:color="auto"/>
              <w:right w:val="single" w:sz="4" w:space="0" w:color="auto"/>
            </w:tcBorders>
            <w:shd w:val="clear" w:color="auto" w:fill="auto"/>
            <w:noWrap/>
            <w:vAlign w:val="center"/>
            <w:hideMark/>
          </w:tcPr>
          <w:p w14:paraId="68D1C8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0,40 </w:t>
            </w:r>
          </w:p>
        </w:tc>
        <w:tc>
          <w:tcPr>
            <w:tcW w:w="242" w:type="pct"/>
            <w:tcBorders>
              <w:top w:val="nil"/>
              <w:left w:val="nil"/>
              <w:bottom w:val="single" w:sz="4" w:space="0" w:color="auto"/>
              <w:right w:val="single" w:sz="4" w:space="0" w:color="auto"/>
            </w:tcBorders>
            <w:shd w:val="clear" w:color="auto" w:fill="auto"/>
            <w:noWrap/>
            <w:vAlign w:val="center"/>
            <w:hideMark/>
          </w:tcPr>
          <w:p w14:paraId="52F8D7A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0,49 </w:t>
            </w:r>
          </w:p>
        </w:tc>
        <w:tc>
          <w:tcPr>
            <w:tcW w:w="231" w:type="pct"/>
            <w:tcBorders>
              <w:top w:val="nil"/>
              <w:left w:val="nil"/>
              <w:bottom w:val="single" w:sz="4" w:space="0" w:color="auto"/>
              <w:right w:val="single" w:sz="4" w:space="0" w:color="auto"/>
            </w:tcBorders>
            <w:shd w:val="clear" w:color="auto" w:fill="auto"/>
            <w:noWrap/>
            <w:vAlign w:val="center"/>
            <w:hideMark/>
          </w:tcPr>
          <w:p w14:paraId="2F76578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0,15 </w:t>
            </w:r>
          </w:p>
        </w:tc>
        <w:tc>
          <w:tcPr>
            <w:tcW w:w="330" w:type="pct"/>
            <w:tcBorders>
              <w:top w:val="nil"/>
              <w:left w:val="nil"/>
              <w:bottom w:val="single" w:sz="4" w:space="0" w:color="auto"/>
              <w:right w:val="single" w:sz="4" w:space="0" w:color="auto"/>
            </w:tcBorders>
            <w:shd w:val="clear" w:color="auto" w:fill="auto"/>
            <w:noWrap/>
            <w:vAlign w:val="center"/>
            <w:hideMark/>
          </w:tcPr>
          <w:p w14:paraId="6A085D1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0,44 </w:t>
            </w:r>
          </w:p>
        </w:tc>
        <w:tc>
          <w:tcPr>
            <w:tcW w:w="330" w:type="pct"/>
            <w:tcBorders>
              <w:top w:val="nil"/>
              <w:left w:val="nil"/>
              <w:bottom w:val="single" w:sz="4" w:space="0" w:color="auto"/>
              <w:right w:val="single" w:sz="4" w:space="0" w:color="auto"/>
            </w:tcBorders>
            <w:shd w:val="clear" w:color="auto" w:fill="auto"/>
            <w:noWrap/>
            <w:vAlign w:val="center"/>
            <w:hideMark/>
          </w:tcPr>
          <w:p w14:paraId="5DE7F1A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0,18 </w:t>
            </w:r>
          </w:p>
        </w:tc>
        <w:tc>
          <w:tcPr>
            <w:tcW w:w="297" w:type="pct"/>
            <w:tcBorders>
              <w:top w:val="nil"/>
              <w:left w:val="nil"/>
              <w:bottom w:val="single" w:sz="4" w:space="0" w:color="auto"/>
              <w:right w:val="single" w:sz="4" w:space="0" w:color="auto"/>
            </w:tcBorders>
            <w:shd w:val="clear" w:color="auto" w:fill="auto"/>
            <w:noWrap/>
            <w:vAlign w:val="center"/>
            <w:hideMark/>
          </w:tcPr>
          <w:p w14:paraId="262F6E2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64" w:type="pct"/>
            <w:tcBorders>
              <w:top w:val="nil"/>
              <w:left w:val="nil"/>
              <w:bottom w:val="single" w:sz="4" w:space="0" w:color="auto"/>
              <w:right w:val="single" w:sz="4" w:space="0" w:color="auto"/>
            </w:tcBorders>
            <w:shd w:val="clear" w:color="auto" w:fill="auto"/>
            <w:noWrap/>
            <w:vAlign w:val="center"/>
            <w:hideMark/>
          </w:tcPr>
          <w:p w14:paraId="04A10AF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95" w:type="pct"/>
            <w:tcBorders>
              <w:top w:val="nil"/>
              <w:left w:val="nil"/>
              <w:bottom w:val="single" w:sz="4" w:space="0" w:color="auto"/>
              <w:right w:val="single" w:sz="4" w:space="0" w:color="auto"/>
            </w:tcBorders>
            <w:shd w:val="clear" w:color="auto" w:fill="auto"/>
            <w:noWrap/>
            <w:vAlign w:val="center"/>
            <w:hideMark/>
          </w:tcPr>
          <w:p w14:paraId="312E357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0,68 </w:t>
            </w:r>
          </w:p>
        </w:tc>
        <w:tc>
          <w:tcPr>
            <w:tcW w:w="258" w:type="pct"/>
            <w:tcBorders>
              <w:top w:val="nil"/>
              <w:left w:val="nil"/>
              <w:bottom w:val="single" w:sz="4" w:space="0" w:color="auto"/>
              <w:right w:val="single" w:sz="4" w:space="0" w:color="auto"/>
            </w:tcBorders>
            <w:shd w:val="clear" w:color="auto" w:fill="auto"/>
            <w:noWrap/>
            <w:vAlign w:val="center"/>
            <w:hideMark/>
          </w:tcPr>
          <w:p w14:paraId="54C5F59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0,19 </w:t>
            </w:r>
          </w:p>
        </w:tc>
      </w:tr>
      <w:tr w:rsidR="00FF0599" w:rsidRPr="000825A3" w14:paraId="4F41EB85" w14:textId="77777777" w:rsidTr="00F22B27">
        <w:trPr>
          <w:trHeight w:val="300"/>
        </w:trPr>
        <w:tc>
          <w:tcPr>
            <w:tcW w:w="190" w:type="pct"/>
            <w:gridSpan w:val="2"/>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5F43F0EA"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инженерной и транспортной инфраструктуры</w:t>
            </w: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4C7E2AF5"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объектов инженерной инфраструктуры</w:t>
            </w:r>
          </w:p>
        </w:tc>
        <w:tc>
          <w:tcPr>
            <w:tcW w:w="259" w:type="pct"/>
            <w:tcBorders>
              <w:top w:val="nil"/>
              <w:left w:val="nil"/>
              <w:bottom w:val="single" w:sz="4" w:space="0" w:color="auto"/>
              <w:right w:val="single" w:sz="4" w:space="0" w:color="auto"/>
            </w:tcBorders>
            <w:shd w:val="clear" w:color="auto" w:fill="auto"/>
            <w:noWrap/>
            <w:vAlign w:val="center"/>
            <w:hideMark/>
          </w:tcPr>
          <w:p w14:paraId="1F42CCB3"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60B3C4B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274,03</w:t>
            </w:r>
          </w:p>
        </w:tc>
        <w:tc>
          <w:tcPr>
            <w:tcW w:w="264" w:type="pct"/>
            <w:tcBorders>
              <w:top w:val="nil"/>
              <w:left w:val="nil"/>
              <w:bottom w:val="single" w:sz="4" w:space="0" w:color="auto"/>
              <w:right w:val="single" w:sz="4" w:space="0" w:color="auto"/>
            </w:tcBorders>
            <w:shd w:val="clear" w:color="auto" w:fill="auto"/>
            <w:noWrap/>
            <w:vAlign w:val="center"/>
            <w:hideMark/>
          </w:tcPr>
          <w:p w14:paraId="6B8FA56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132,07</w:t>
            </w:r>
          </w:p>
        </w:tc>
        <w:tc>
          <w:tcPr>
            <w:tcW w:w="231" w:type="pct"/>
            <w:tcBorders>
              <w:top w:val="nil"/>
              <w:left w:val="nil"/>
              <w:bottom w:val="single" w:sz="4" w:space="0" w:color="auto"/>
              <w:right w:val="single" w:sz="4" w:space="0" w:color="auto"/>
            </w:tcBorders>
            <w:shd w:val="clear" w:color="auto" w:fill="auto"/>
            <w:noWrap/>
            <w:vAlign w:val="center"/>
            <w:hideMark/>
          </w:tcPr>
          <w:p w14:paraId="00CA693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2,45</w:t>
            </w:r>
          </w:p>
        </w:tc>
        <w:tc>
          <w:tcPr>
            <w:tcW w:w="231" w:type="pct"/>
            <w:tcBorders>
              <w:top w:val="nil"/>
              <w:left w:val="nil"/>
              <w:bottom w:val="single" w:sz="4" w:space="0" w:color="auto"/>
              <w:right w:val="single" w:sz="4" w:space="0" w:color="auto"/>
            </w:tcBorders>
            <w:shd w:val="clear" w:color="auto" w:fill="auto"/>
            <w:noWrap/>
            <w:vAlign w:val="center"/>
            <w:hideMark/>
          </w:tcPr>
          <w:p w14:paraId="70325CE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5,28</w:t>
            </w:r>
          </w:p>
        </w:tc>
        <w:tc>
          <w:tcPr>
            <w:tcW w:w="231" w:type="pct"/>
            <w:tcBorders>
              <w:top w:val="nil"/>
              <w:left w:val="nil"/>
              <w:bottom w:val="single" w:sz="4" w:space="0" w:color="auto"/>
              <w:right w:val="single" w:sz="4" w:space="0" w:color="auto"/>
            </w:tcBorders>
            <w:shd w:val="clear" w:color="auto" w:fill="auto"/>
            <w:noWrap/>
            <w:vAlign w:val="center"/>
            <w:hideMark/>
          </w:tcPr>
          <w:p w14:paraId="5724186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1,40</w:t>
            </w:r>
          </w:p>
        </w:tc>
        <w:tc>
          <w:tcPr>
            <w:tcW w:w="231" w:type="pct"/>
            <w:tcBorders>
              <w:top w:val="nil"/>
              <w:left w:val="nil"/>
              <w:bottom w:val="single" w:sz="4" w:space="0" w:color="auto"/>
              <w:right w:val="single" w:sz="4" w:space="0" w:color="auto"/>
            </w:tcBorders>
            <w:shd w:val="clear" w:color="auto" w:fill="auto"/>
            <w:noWrap/>
            <w:vAlign w:val="center"/>
            <w:hideMark/>
          </w:tcPr>
          <w:p w14:paraId="1EC871F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8,27</w:t>
            </w:r>
          </w:p>
        </w:tc>
        <w:tc>
          <w:tcPr>
            <w:tcW w:w="231" w:type="pct"/>
            <w:tcBorders>
              <w:top w:val="nil"/>
              <w:left w:val="nil"/>
              <w:bottom w:val="single" w:sz="4" w:space="0" w:color="auto"/>
              <w:right w:val="single" w:sz="4" w:space="0" w:color="auto"/>
            </w:tcBorders>
            <w:shd w:val="clear" w:color="auto" w:fill="auto"/>
            <w:noWrap/>
            <w:vAlign w:val="center"/>
            <w:hideMark/>
          </w:tcPr>
          <w:p w14:paraId="0ACA09E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5,93</w:t>
            </w:r>
          </w:p>
        </w:tc>
        <w:tc>
          <w:tcPr>
            <w:tcW w:w="220" w:type="pct"/>
            <w:tcBorders>
              <w:top w:val="nil"/>
              <w:left w:val="nil"/>
              <w:bottom w:val="single" w:sz="4" w:space="0" w:color="auto"/>
              <w:right w:val="single" w:sz="4" w:space="0" w:color="auto"/>
            </w:tcBorders>
            <w:shd w:val="clear" w:color="auto" w:fill="auto"/>
            <w:noWrap/>
            <w:vAlign w:val="center"/>
            <w:hideMark/>
          </w:tcPr>
          <w:p w14:paraId="03EB64C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12,22</w:t>
            </w:r>
          </w:p>
        </w:tc>
        <w:tc>
          <w:tcPr>
            <w:tcW w:w="242" w:type="pct"/>
            <w:tcBorders>
              <w:top w:val="nil"/>
              <w:left w:val="nil"/>
              <w:bottom w:val="single" w:sz="4" w:space="0" w:color="auto"/>
              <w:right w:val="single" w:sz="4" w:space="0" w:color="auto"/>
            </w:tcBorders>
            <w:shd w:val="clear" w:color="auto" w:fill="auto"/>
            <w:noWrap/>
            <w:vAlign w:val="center"/>
            <w:hideMark/>
          </w:tcPr>
          <w:p w14:paraId="7884CE3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6,09</w:t>
            </w:r>
          </w:p>
        </w:tc>
        <w:tc>
          <w:tcPr>
            <w:tcW w:w="231" w:type="pct"/>
            <w:tcBorders>
              <w:top w:val="nil"/>
              <w:left w:val="nil"/>
              <w:bottom w:val="single" w:sz="4" w:space="0" w:color="auto"/>
              <w:right w:val="single" w:sz="4" w:space="0" w:color="auto"/>
            </w:tcBorders>
            <w:shd w:val="clear" w:color="auto" w:fill="auto"/>
            <w:noWrap/>
            <w:vAlign w:val="center"/>
            <w:hideMark/>
          </w:tcPr>
          <w:p w14:paraId="19E75A1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1,39</w:t>
            </w:r>
          </w:p>
        </w:tc>
        <w:tc>
          <w:tcPr>
            <w:tcW w:w="330" w:type="pct"/>
            <w:tcBorders>
              <w:top w:val="nil"/>
              <w:left w:val="nil"/>
              <w:bottom w:val="single" w:sz="4" w:space="0" w:color="auto"/>
              <w:right w:val="single" w:sz="4" w:space="0" w:color="auto"/>
            </w:tcBorders>
            <w:shd w:val="clear" w:color="auto" w:fill="auto"/>
            <w:noWrap/>
            <w:vAlign w:val="center"/>
            <w:hideMark/>
          </w:tcPr>
          <w:p w14:paraId="5B76E21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66,30</w:t>
            </w:r>
          </w:p>
        </w:tc>
        <w:tc>
          <w:tcPr>
            <w:tcW w:w="330" w:type="pct"/>
            <w:tcBorders>
              <w:top w:val="nil"/>
              <w:left w:val="nil"/>
              <w:bottom w:val="single" w:sz="4" w:space="0" w:color="auto"/>
              <w:right w:val="single" w:sz="4" w:space="0" w:color="auto"/>
            </w:tcBorders>
            <w:shd w:val="clear" w:color="auto" w:fill="auto"/>
            <w:noWrap/>
            <w:vAlign w:val="center"/>
            <w:hideMark/>
          </w:tcPr>
          <w:p w14:paraId="7ACB803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6C038A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3,57</w:t>
            </w:r>
          </w:p>
        </w:tc>
        <w:tc>
          <w:tcPr>
            <w:tcW w:w="264" w:type="pct"/>
            <w:tcBorders>
              <w:top w:val="nil"/>
              <w:left w:val="nil"/>
              <w:bottom w:val="single" w:sz="4" w:space="0" w:color="auto"/>
              <w:right w:val="single" w:sz="4" w:space="0" w:color="auto"/>
            </w:tcBorders>
            <w:shd w:val="clear" w:color="auto" w:fill="auto"/>
            <w:noWrap/>
            <w:vAlign w:val="center"/>
            <w:hideMark/>
          </w:tcPr>
          <w:p w14:paraId="5EEE41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19,17</w:t>
            </w:r>
          </w:p>
        </w:tc>
        <w:tc>
          <w:tcPr>
            <w:tcW w:w="295" w:type="pct"/>
            <w:tcBorders>
              <w:top w:val="nil"/>
              <w:left w:val="nil"/>
              <w:bottom w:val="single" w:sz="4" w:space="0" w:color="auto"/>
              <w:right w:val="single" w:sz="4" w:space="0" w:color="auto"/>
            </w:tcBorders>
            <w:shd w:val="clear" w:color="auto" w:fill="auto"/>
            <w:noWrap/>
            <w:vAlign w:val="center"/>
            <w:hideMark/>
          </w:tcPr>
          <w:p w14:paraId="755DAC3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122,46</w:t>
            </w:r>
          </w:p>
        </w:tc>
        <w:tc>
          <w:tcPr>
            <w:tcW w:w="258" w:type="pct"/>
            <w:tcBorders>
              <w:top w:val="nil"/>
              <w:left w:val="nil"/>
              <w:bottom w:val="single" w:sz="4" w:space="0" w:color="auto"/>
              <w:right w:val="single" w:sz="4" w:space="0" w:color="auto"/>
            </w:tcBorders>
            <w:shd w:val="clear" w:color="auto" w:fill="auto"/>
            <w:noWrap/>
            <w:vAlign w:val="center"/>
            <w:hideMark/>
          </w:tcPr>
          <w:p w14:paraId="25A53DD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19,50</w:t>
            </w:r>
          </w:p>
        </w:tc>
      </w:tr>
      <w:tr w:rsidR="00FF0599" w:rsidRPr="000825A3" w14:paraId="6072535C"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2EF530AC"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0F590AC8"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65FF5B64"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1062092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1,22 </w:t>
            </w:r>
          </w:p>
        </w:tc>
        <w:tc>
          <w:tcPr>
            <w:tcW w:w="264" w:type="pct"/>
            <w:tcBorders>
              <w:top w:val="nil"/>
              <w:left w:val="nil"/>
              <w:bottom w:val="single" w:sz="4" w:space="0" w:color="auto"/>
              <w:right w:val="single" w:sz="4" w:space="0" w:color="auto"/>
            </w:tcBorders>
            <w:shd w:val="clear" w:color="auto" w:fill="auto"/>
            <w:noWrap/>
            <w:vAlign w:val="center"/>
            <w:hideMark/>
          </w:tcPr>
          <w:p w14:paraId="1C05363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0,59 </w:t>
            </w:r>
          </w:p>
        </w:tc>
        <w:tc>
          <w:tcPr>
            <w:tcW w:w="231" w:type="pct"/>
            <w:tcBorders>
              <w:top w:val="nil"/>
              <w:left w:val="nil"/>
              <w:bottom w:val="single" w:sz="4" w:space="0" w:color="auto"/>
              <w:right w:val="single" w:sz="4" w:space="0" w:color="auto"/>
            </w:tcBorders>
            <w:shd w:val="clear" w:color="auto" w:fill="auto"/>
            <w:noWrap/>
            <w:vAlign w:val="center"/>
            <w:hideMark/>
          </w:tcPr>
          <w:p w14:paraId="0EFDC62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38A7AEC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13E884E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5A4024E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31" w:type="pct"/>
            <w:tcBorders>
              <w:top w:val="nil"/>
              <w:left w:val="nil"/>
              <w:bottom w:val="single" w:sz="4" w:space="0" w:color="auto"/>
              <w:right w:val="single" w:sz="4" w:space="0" w:color="auto"/>
            </w:tcBorders>
            <w:shd w:val="clear" w:color="auto" w:fill="auto"/>
            <w:noWrap/>
            <w:vAlign w:val="center"/>
            <w:hideMark/>
          </w:tcPr>
          <w:p w14:paraId="69D4A39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20" w:type="pct"/>
            <w:tcBorders>
              <w:top w:val="nil"/>
              <w:left w:val="nil"/>
              <w:bottom w:val="single" w:sz="4" w:space="0" w:color="auto"/>
              <w:right w:val="single" w:sz="4" w:space="0" w:color="auto"/>
            </w:tcBorders>
            <w:shd w:val="clear" w:color="auto" w:fill="auto"/>
            <w:noWrap/>
            <w:vAlign w:val="center"/>
            <w:hideMark/>
          </w:tcPr>
          <w:p w14:paraId="1D947A0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42" w:type="pct"/>
            <w:tcBorders>
              <w:top w:val="nil"/>
              <w:left w:val="nil"/>
              <w:bottom w:val="single" w:sz="4" w:space="0" w:color="auto"/>
              <w:right w:val="single" w:sz="4" w:space="0" w:color="auto"/>
            </w:tcBorders>
            <w:shd w:val="clear" w:color="auto" w:fill="auto"/>
            <w:noWrap/>
            <w:vAlign w:val="center"/>
            <w:hideMark/>
          </w:tcPr>
          <w:p w14:paraId="641A0B6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563526D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5020FD6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0,30 </w:t>
            </w:r>
          </w:p>
        </w:tc>
        <w:tc>
          <w:tcPr>
            <w:tcW w:w="330" w:type="pct"/>
            <w:tcBorders>
              <w:top w:val="nil"/>
              <w:left w:val="nil"/>
              <w:bottom w:val="single" w:sz="4" w:space="0" w:color="auto"/>
              <w:right w:val="single" w:sz="4" w:space="0" w:color="auto"/>
            </w:tcBorders>
            <w:shd w:val="clear" w:color="auto" w:fill="auto"/>
            <w:noWrap/>
            <w:vAlign w:val="center"/>
            <w:hideMark/>
          </w:tcPr>
          <w:p w14:paraId="1CA6EBD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4AB2FF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64" w:type="pct"/>
            <w:tcBorders>
              <w:top w:val="nil"/>
              <w:left w:val="nil"/>
              <w:bottom w:val="single" w:sz="4" w:space="0" w:color="auto"/>
              <w:right w:val="single" w:sz="4" w:space="0" w:color="auto"/>
            </w:tcBorders>
            <w:shd w:val="clear" w:color="auto" w:fill="auto"/>
            <w:noWrap/>
            <w:vAlign w:val="center"/>
            <w:hideMark/>
          </w:tcPr>
          <w:p w14:paraId="4FF94FD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95" w:type="pct"/>
            <w:tcBorders>
              <w:top w:val="nil"/>
              <w:left w:val="nil"/>
              <w:bottom w:val="single" w:sz="4" w:space="0" w:color="auto"/>
              <w:right w:val="single" w:sz="4" w:space="0" w:color="auto"/>
            </w:tcBorders>
            <w:shd w:val="clear" w:color="auto" w:fill="auto"/>
            <w:noWrap/>
            <w:vAlign w:val="center"/>
            <w:hideMark/>
          </w:tcPr>
          <w:p w14:paraId="2A79CD2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0,55 </w:t>
            </w:r>
          </w:p>
        </w:tc>
        <w:tc>
          <w:tcPr>
            <w:tcW w:w="258" w:type="pct"/>
            <w:tcBorders>
              <w:top w:val="nil"/>
              <w:left w:val="nil"/>
              <w:bottom w:val="single" w:sz="4" w:space="0" w:color="auto"/>
              <w:right w:val="single" w:sz="4" w:space="0" w:color="auto"/>
            </w:tcBorders>
            <w:shd w:val="clear" w:color="auto" w:fill="auto"/>
            <w:noWrap/>
            <w:vAlign w:val="center"/>
            <w:hideMark/>
          </w:tcPr>
          <w:p w14:paraId="1DBFC19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r>
      <w:tr w:rsidR="00FF0599" w:rsidRPr="000825A3" w14:paraId="62AB7CB0"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1CF4CF49"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76C0D558"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объектов транспортной инфраструктуры</w:t>
            </w:r>
          </w:p>
        </w:tc>
        <w:tc>
          <w:tcPr>
            <w:tcW w:w="259" w:type="pct"/>
            <w:tcBorders>
              <w:top w:val="nil"/>
              <w:left w:val="nil"/>
              <w:bottom w:val="single" w:sz="4" w:space="0" w:color="auto"/>
              <w:right w:val="single" w:sz="4" w:space="0" w:color="auto"/>
            </w:tcBorders>
            <w:shd w:val="clear" w:color="auto" w:fill="auto"/>
            <w:noWrap/>
            <w:vAlign w:val="center"/>
            <w:hideMark/>
          </w:tcPr>
          <w:p w14:paraId="5EC58927"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5B2B847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696,07</w:t>
            </w:r>
          </w:p>
        </w:tc>
        <w:tc>
          <w:tcPr>
            <w:tcW w:w="264" w:type="pct"/>
            <w:tcBorders>
              <w:top w:val="nil"/>
              <w:left w:val="nil"/>
              <w:bottom w:val="single" w:sz="4" w:space="0" w:color="auto"/>
              <w:right w:val="single" w:sz="4" w:space="0" w:color="auto"/>
            </w:tcBorders>
            <w:shd w:val="clear" w:color="auto" w:fill="auto"/>
            <w:noWrap/>
            <w:vAlign w:val="center"/>
            <w:hideMark/>
          </w:tcPr>
          <w:p w14:paraId="2F86C21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145,19</w:t>
            </w:r>
          </w:p>
        </w:tc>
        <w:tc>
          <w:tcPr>
            <w:tcW w:w="231" w:type="pct"/>
            <w:tcBorders>
              <w:top w:val="nil"/>
              <w:left w:val="nil"/>
              <w:bottom w:val="single" w:sz="4" w:space="0" w:color="auto"/>
              <w:right w:val="single" w:sz="4" w:space="0" w:color="auto"/>
            </w:tcBorders>
            <w:shd w:val="clear" w:color="auto" w:fill="auto"/>
            <w:noWrap/>
            <w:vAlign w:val="center"/>
            <w:hideMark/>
          </w:tcPr>
          <w:p w14:paraId="5FD1EB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40,14</w:t>
            </w:r>
          </w:p>
        </w:tc>
        <w:tc>
          <w:tcPr>
            <w:tcW w:w="231" w:type="pct"/>
            <w:tcBorders>
              <w:top w:val="nil"/>
              <w:left w:val="nil"/>
              <w:bottom w:val="single" w:sz="4" w:space="0" w:color="auto"/>
              <w:right w:val="single" w:sz="4" w:space="0" w:color="auto"/>
            </w:tcBorders>
            <w:shd w:val="clear" w:color="auto" w:fill="auto"/>
            <w:noWrap/>
            <w:vAlign w:val="center"/>
            <w:hideMark/>
          </w:tcPr>
          <w:p w14:paraId="134E83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5,18</w:t>
            </w:r>
          </w:p>
        </w:tc>
        <w:tc>
          <w:tcPr>
            <w:tcW w:w="231" w:type="pct"/>
            <w:tcBorders>
              <w:top w:val="nil"/>
              <w:left w:val="nil"/>
              <w:bottom w:val="single" w:sz="4" w:space="0" w:color="auto"/>
              <w:right w:val="single" w:sz="4" w:space="0" w:color="auto"/>
            </w:tcBorders>
            <w:shd w:val="clear" w:color="auto" w:fill="auto"/>
            <w:noWrap/>
            <w:vAlign w:val="center"/>
            <w:hideMark/>
          </w:tcPr>
          <w:p w14:paraId="4609B3C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D41A50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A64633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25,44</w:t>
            </w:r>
          </w:p>
        </w:tc>
        <w:tc>
          <w:tcPr>
            <w:tcW w:w="220" w:type="pct"/>
            <w:tcBorders>
              <w:top w:val="nil"/>
              <w:left w:val="nil"/>
              <w:bottom w:val="single" w:sz="4" w:space="0" w:color="auto"/>
              <w:right w:val="single" w:sz="4" w:space="0" w:color="auto"/>
            </w:tcBorders>
            <w:shd w:val="clear" w:color="auto" w:fill="auto"/>
            <w:noWrap/>
            <w:vAlign w:val="center"/>
            <w:hideMark/>
          </w:tcPr>
          <w:p w14:paraId="584024C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7,73</w:t>
            </w:r>
          </w:p>
        </w:tc>
        <w:tc>
          <w:tcPr>
            <w:tcW w:w="242" w:type="pct"/>
            <w:tcBorders>
              <w:top w:val="nil"/>
              <w:left w:val="nil"/>
              <w:bottom w:val="single" w:sz="4" w:space="0" w:color="auto"/>
              <w:right w:val="single" w:sz="4" w:space="0" w:color="auto"/>
            </w:tcBorders>
            <w:shd w:val="clear" w:color="auto" w:fill="auto"/>
            <w:noWrap/>
            <w:vAlign w:val="center"/>
            <w:hideMark/>
          </w:tcPr>
          <w:p w14:paraId="2FD0C0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1,22</w:t>
            </w:r>
          </w:p>
        </w:tc>
        <w:tc>
          <w:tcPr>
            <w:tcW w:w="231" w:type="pct"/>
            <w:tcBorders>
              <w:top w:val="nil"/>
              <w:left w:val="nil"/>
              <w:bottom w:val="single" w:sz="4" w:space="0" w:color="auto"/>
              <w:right w:val="single" w:sz="4" w:space="0" w:color="auto"/>
            </w:tcBorders>
            <w:shd w:val="clear" w:color="auto" w:fill="auto"/>
            <w:noWrap/>
            <w:vAlign w:val="center"/>
            <w:hideMark/>
          </w:tcPr>
          <w:p w14:paraId="7668D01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1,48</w:t>
            </w:r>
          </w:p>
        </w:tc>
        <w:tc>
          <w:tcPr>
            <w:tcW w:w="330" w:type="pct"/>
            <w:tcBorders>
              <w:top w:val="nil"/>
              <w:left w:val="nil"/>
              <w:bottom w:val="single" w:sz="4" w:space="0" w:color="auto"/>
              <w:right w:val="single" w:sz="4" w:space="0" w:color="auto"/>
            </w:tcBorders>
            <w:shd w:val="clear" w:color="auto" w:fill="auto"/>
            <w:noWrap/>
            <w:vAlign w:val="center"/>
            <w:hideMark/>
          </w:tcPr>
          <w:p w14:paraId="2E04E5F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36,08</w:t>
            </w:r>
          </w:p>
        </w:tc>
        <w:tc>
          <w:tcPr>
            <w:tcW w:w="330" w:type="pct"/>
            <w:tcBorders>
              <w:top w:val="nil"/>
              <w:left w:val="nil"/>
              <w:bottom w:val="single" w:sz="4" w:space="0" w:color="auto"/>
              <w:right w:val="single" w:sz="4" w:space="0" w:color="auto"/>
            </w:tcBorders>
            <w:shd w:val="clear" w:color="auto" w:fill="auto"/>
            <w:noWrap/>
            <w:vAlign w:val="center"/>
            <w:hideMark/>
          </w:tcPr>
          <w:p w14:paraId="0CF7114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12,22</w:t>
            </w:r>
          </w:p>
        </w:tc>
        <w:tc>
          <w:tcPr>
            <w:tcW w:w="297" w:type="pct"/>
            <w:tcBorders>
              <w:top w:val="nil"/>
              <w:left w:val="nil"/>
              <w:bottom w:val="single" w:sz="4" w:space="0" w:color="auto"/>
              <w:right w:val="single" w:sz="4" w:space="0" w:color="auto"/>
            </w:tcBorders>
            <w:shd w:val="clear" w:color="auto" w:fill="auto"/>
            <w:noWrap/>
            <w:vAlign w:val="center"/>
            <w:hideMark/>
          </w:tcPr>
          <w:p w14:paraId="7D5E440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2,89</w:t>
            </w:r>
          </w:p>
        </w:tc>
        <w:tc>
          <w:tcPr>
            <w:tcW w:w="264" w:type="pct"/>
            <w:tcBorders>
              <w:top w:val="nil"/>
              <w:left w:val="nil"/>
              <w:bottom w:val="single" w:sz="4" w:space="0" w:color="auto"/>
              <w:right w:val="single" w:sz="4" w:space="0" w:color="auto"/>
            </w:tcBorders>
            <w:shd w:val="clear" w:color="auto" w:fill="auto"/>
            <w:noWrap/>
            <w:vAlign w:val="center"/>
            <w:hideMark/>
          </w:tcPr>
          <w:p w14:paraId="2465AB9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12,81</w:t>
            </w:r>
          </w:p>
        </w:tc>
        <w:tc>
          <w:tcPr>
            <w:tcW w:w="295" w:type="pct"/>
            <w:tcBorders>
              <w:top w:val="nil"/>
              <w:left w:val="nil"/>
              <w:bottom w:val="single" w:sz="4" w:space="0" w:color="auto"/>
              <w:right w:val="single" w:sz="4" w:space="0" w:color="auto"/>
            </w:tcBorders>
            <w:shd w:val="clear" w:color="auto" w:fill="auto"/>
            <w:noWrap/>
            <w:vAlign w:val="center"/>
            <w:hideMark/>
          </w:tcPr>
          <w:p w14:paraId="6B73DBD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384,53</w:t>
            </w:r>
          </w:p>
        </w:tc>
        <w:tc>
          <w:tcPr>
            <w:tcW w:w="258" w:type="pct"/>
            <w:tcBorders>
              <w:top w:val="nil"/>
              <w:left w:val="nil"/>
              <w:bottom w:val="single" w:sz="4" w:space="0" w:color="auto"/>
              <w:right w:val="single" w:sz="4" w:space="0" w:color="auto"/>
            </w:tcBorders>
            <w:shd w:val="clear" w:color="auto" w:fill="auto"/>
            <w:noWrap/>
            <w:vAlign w:val="center"/>
            <w:hideMark/>
          </w:tcPr>
          <w:p w14:paraId="56C51B0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166,35</w:t>
            </w:r>
          </w:p>
        </w:tc>
      </w:tr>
      <w:tr w:rsidR="00FF0599" w:rsidRPr="000825A3" w14:paraId="206600B9"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67DB6A44"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678895FB"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7DEEB1DF"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492AA33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3,10 </w:t>
            </w:r>
          </w:p>
        </w:tc>
        <w:tc>
          <w:tcPr>
            <w:tcW w:w="264" w:type="pct"/>
            <w:tcBorders>
              <w:top w:val="nil"/>
              <w:left w:val="nil"/>
              <w:bottom w:val="single" w:sz="4" w:space="0" w:color="auto"/>
              <w:right w:val="single" w:sz="4" w:space="0" w:color="auto"/>
            </w:tcBorders>
            <w:shd w:val="clear" w:color="auto" w:fill="auto"/>
            <w:noWrap/>
            <w:vAlign w:val="center"/>
            <w:hideMark/>
          </w:tcPr>
          <w:p w14:paraId="03C50BF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0,65 </w:t>
            </w:r>
          </w:p>
        </w:tc>
        <w:tc>
          <w:tcPr>
            <w:tcW w:w="231" w:type="pct"/>
            <w:tcBorders>
              <w:top w:val="nil"/>
              <w:left w:val="nil"/>
              <w:bottom w:val="single" w:sz="4" w:space="0" w:color="auto"/>
              <w:right w:val="single" w:sz="4" w:space="0" w:color="auto"/>
            </w:tcBorders>
            <w:shd w:val="clear" w:color="auto" w:fill="auto"/>
            <w:noWrap/>
            <w:vAlign w:val="center"/>
            <w:hideMark/>
          </w:tcPr>
          <w:p w14:paraId="3967D9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0,18 </w:t>
            </w:r>
          </w:p>
        </w:tc>
        <w:tc>
          <w:tcPr>
            <w:tcW w:w="231" w:type="pct"/>
            <w:tcBorders>
              <w:top w:val="nil"/>
              <w:left w:val="nil"/>
              <w:bottom w:val="single" w:sz="4" w:space="0" w:color="auto"/>
              <w:right w:val="single" w:sz="4" w:space="0" w:color="auto"/>
            </w:tcBorders>
            <w:shd w:val="clear" w:color="auto" w:fill="auto"/>
            <w:noWrap/>
            <w:vAlign w:val="center"/>
            <w:hideMark/>
          </w:tcPr>
          <w:p w14:paraId="60117D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1A13957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C5A8D7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8F2CD4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0,11 </w:t>
            </w:r>
          </w:p>
        </w:tc>
        <w:tc>
          <w:tcPr>
            <w:tcW w:w="220" w:type="pct"/>
            <w:tcBorders>
              <w:top w:val="nil"/>
              <w:left w:val="nil"/>
              <w:bottom w:val="single" w:sz="4" w:space="0" w:color="auto"/>
              <w:right w:val="single" w:sz="4" w:space="0" w:color="auto"/>
            </w:tcBorders>
            <w:shd w:val="clear" w:color="auto" w:fill="auto"/>
            <w:noWrap/>
            <w:vAlign w:val="center"/>
            <w:hideMark/>
          </w:tcPr>
          <w:p w14:paraId="55B9E0C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42" w:type="pct"/>
            <w:tcBorders>
              <w:top w:val="nil"/>
              <w:left w:val="nil"/>
              <w:bottom w:val="single" w:sz="4" w:space="0" w:color="auto"/>
              <w:right w:val="single" w:sz="4" w:space="0" w:color="auto"/>
            </w:tcBorders>
            <w:shd w:val="clear" w:color="auto" w:fill="auto"/>
            <w:noWrap/>
            <w:vAlign w:val="center"/>
            <w:hideMark/>
          </w:tcPr>
          <w:p w14:paraId="56F01C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547A03F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67F8218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330" w:type="pct"/>
            <w:tcBorders>
              <w:top w:val="nil"/>
              <w:left w:val="nil"/>
              <w:bottom w:val="single" w:sz="4" w:space="0" w:color="auto"/>
              <w:right w:val="single" w:sz="4" w:space="0" w:color="auto"/>
            </w:tcBorders>
            <w:shd w:val="clear" w:color="auto" w:fill="auto"/>
            <w:noWrap/>
            <w:vAlign w:val="center"/>
            <w:hideMark/>
          </w:tcPr>
          <w:p w14:paraId="352C2F3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97" w:type="pct"/>
            <w:tcBorders>
              <w:top w:val="nil"/>
              <w:left w:val="nil"/>
              <w:bottom w:val="single" w:sz="4" w:space="0" w:color="auto"/>
              <w:right w:val="single" w:sz="4" w:space="0" w:color="auto"/>
            </w:tcBorders>
            <w:shd w:val="clear" w:color="auto" w:fill="auto"/>
            <w:noWrap/>
            <w:vAlign w:val="center"/>
            <w:hideMark/>
          </w:tcPr>
          <w:p w14:paraId="7B1BF04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64" w:type="pct"/>
            <w:tcBorders>
              <w:top w:val="nil"/>
              <w:left w:val="nil"/>
              <w:bottom w:val="single" w:sz="4" w:space="0" w:color="auto"/>
              <w:right w:val="single" w:sz="4" w:space="0" w:color="auto"/>
            </w:tcBorders>
            <w:shd w:val="clear" w:color="auto" w:fill="auto"/>
            <w:noWrap/>
            <w:vAlign w:val="center"/>
            <w:hideMark/>
          </w:tcPr>
          <w:p w14:paraId="79DE90F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95" w:type="pct"/>
            <w:tcBorders>
              <w:top w:val="nil"/>
              <w:left w:val="nil"/>
              <w:bottom w:val="single" w:sz="4" w:space="0" w:color="auto"/>
              <w:right w:val="single" w:sz="4" w:space="0" w:color="auto"/>
            </w:tcBorders>
            <w:shd w:val="clear" w:color="auto" w:fill="auto"/>
            <w:noWrap/>
            <w:vAlign w:val="center"/>
            <w:hideMark/>
          </w:tcPr>
          <w:p w14:paraId="6A6C293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1,72 </w:t>
            </w:r>
          </w:p>
        </w:tc>
        <w:tc>
          <w:tcPr>
            <w:tcW w:w="258" w:type="pct"/>
            <w:tcBorders>
              <w:top w:val="nil"/>
              <w:left w:val="nil"/>
              <w:bottom w:val="single" w:sz="4" w:space="0" w:color="auto"/>
              <w:right w:val="single" w:sz="4" w:space="0" w:color="auto"/>
            </w:tcBorders>
            <w:shd w:val="clear" w:color="auto" w:fill="auto"/>
            <w:noWrap/>
            <w:vAlign w:val="center"/>
            <w:hideMark/>
          </w:tcPr>
          <w:p w14:paraId="527653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0,74 </w:t>
            </w:r>
          </w:p>
        </w:tc>
      </w:tr>
      <w:tr w:rsidR="00FF0599" w:rsidRPr="000825A3" w14:paraId="32D64C1F"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04366D96"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3716C5B2"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улично-дорожной сети</w:t>
            </w:r>
          </w:p>
        </w:tc>
        <w:tc>
          <w:tcPr>
            <w:tcW w:w="259" w:type="pct"/>
            <w:tcBorders>
              <w:top w:val="nil"/>
              <w:left w:val="nil"/>
              <w:bottom w:val="single" w:sz="4" w:space="0" w:color="auto"/>
              <w:right w:val="single" w:sz="4" w:space="0" w:color="auto"/>
            </w:tcBorders>
            <w:shd w:val="clear" w:color="auto" w:fill="auto"/>
            <w:noWrap/>
            <w:vAlign w:val="center"/>
            <w:hideMark/>
          </w:tcPr>
          <w:p w14:paraId="7FAB0BF6"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5FF6D57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1842,26</w:t>
            </w:r>
          </w:p>
        </w:tc>
        <w:tc>
          <w:tcPr>
            <w:tcW w:w="264" w:type="pct"/>
            <w:tcBorders>
              <w:top w:val="nil"/>
              <w:left w:val="nil"/>
              <w:bottom w:val="single" w:sz="4" w:space="0" w:color="auto"/>
              <w:right w:val="single" w:sz="4" w:space="0" w:color="auto"/>
            </w:tcBorders>
            <w:shd w:val="clear" w:color="auto" w:fill="auto"/>
            <w:noWrap/>
            <w:vAlign w:val="center"/>
            <w:hideMark/>
          </w:tcPr>
          <w:p w14:paraId="1B678B0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1605,37</w:t>
            </w:r>
          </w:p>
        </w:tc>
        <w:tc>
          <w:tcPr>
            <w:tcW w:w="231" w:type="pct"/>
            <w:tcBorders>
              <w:top w:val="nil"/>
              <w:left w:val="nil"/>
              <w:bottom w:val="single" w:sz="4" w:space="0" w:color="auto"/>
              <w:right w:val="single" w:sz="4" w:space="0" w:color="auto"/>
            </w:tcBorders>
            <w:shd w:val="clear" w:color="auto" w:fill="auto"/>
            <w:noWrap/>
            <w:vAlign w:val="center"/>
            <w:hideMark/>
          </w:tcPr>
          <w:p w14:paraId="6E4C39E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218,33</w:t>
            </w:r>
          </w:p>
        </w:tc>
        <w:tc>
          <w:tcPr>
            <w:tcW w:w="231" w:type="pct"/>
            <w:tcBorders>
              <w:top w:val="nil"/>
              <w:left w:val="nil"/>
              <w:bottom w:val="single" w:sz="4" w:space="0" w:color="auto"/>
              <w:right w:val="single" w:sz="4" w:space="0" w:color="auto"/>
            </w:tcBorders>
            <w:shd w:val="clear" w:color="auto" w:fill="auto"/>
            <w:noWrap/>
            <w:vAlign w:val="center"/>
            <w:hideMark/>
          </w:tcPr>
          <w:p w14:paraId="7D55D72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290,34</w:t>
            </w:r>
          </w:p>
        </w:tc>
        <w:tc>
          <w:tcPr>
            <w:tcW w:w="231" w:type="pct"/>
            <w:tcBorders>
              <w:top w:val="nil"/>
              <w:left w:val="nil"/>
              <w:bottom w:val="single" w:sz="4" w:space="0" w:color="auto"/>
              <w:right w:val="single" w:sz="4" w:space="0" w:color="auto"/>
            </w:tcBorders>
            <w:shd w:val="clear" w:color="auto" w:fill="auto"/>
            <w:noWrap/>
            <w:vAlign w:val="center"/>
            <w:hideMark/>
          </w:tcPr>
          <w:p w14:paraId="612D33E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35,41</w:t>
            </w:r>
          </w:p>
        </w:tc>
        <w:tc>
          <w:tcPr>
            <w:tcW w:w="231" w:type="pct"/>
            <w:tcBorders>
              <w:top w:val="nil"/>
              <w:left w:val="nil"/>
              <w:bottom w:val="single" w:sz="4" w:space="0" w:color="auto"/>
              <w:right w:val="single" w:sz="4" w:space="0" w:color="auto"/>
            </w:tcBorders>
            <w:shd w:val="clear" w:color="auto" w:fill="auto"/>
            <w:noWrap/>
            <w:vAlign w:val="center"/>
            <w:hideMark/>
          </w:tcPr>
          <w:p w14:paraId="1E2D6C0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210,35</w:t>
            </w:r>
          </w:p>
        </w:tc>
        <w:tc>
          <w:tcPr>
            <w:tcW w:w="231" w:type="pct"/>
            <w:tcBorders>
              <w:top w:val="nil"/>
              <w:left w:val="nil"/>
              <w:bottom w:val="single" w:sz="4" w:space="0" w:color="auto"/>
              <w:right w:val="single" w:sz="4" w:space="0" w:color="auto"/>
            </w:tcBorders>
            <w:shd w:val="clear" w:color="auto" w:fill="auto"/>
            <w:noWrap/>
            <w:vAlign w:val="center"/>
            <w:hideMark/>
          </w:tcPr>
          <w:p w14:paraId="4F952D9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165,18</w:t>
            </w:r>
          </w:p>
        </w:tc>
        <w:tc>
          <w:tcPr>
            <w:tcW w:w="220" w:type="pct"/>
            <w:tcBorders>
              <w:top w:val="nil"/>
              <w:left w:val="nil"/>
              <w:bottom w:val="single" w:sz="4" w:space="0" w:color="auto"/>
              <w:right w:val="single" w:sz="4" w:space="0" w:color="auto"/>
            </w:tcBorders>
            <w:shd w:val="clear" w:color="auto" w:fill="auto"/>
            <w:noWrap/>
            <w:vAlign w:val="center"/>
            <w:hideMark/>
          </w:tcPr>
          <w:p w14:paraId="2902E1C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126,41</w:t>
            </w:r>
          </w:p>
        </w:tc>
        <w:tc>
          <w:tcPr>
            <w:tcW w:w="242" w:type="pct"/>
            <w:tcBorders>
              <w:top w:val="nil"/>
              <w:left w:val="nil"/>
              <w:bottom w:val="single" w:sz="4" w:space="0" w:color="auto"/>
              <w:right w:val="single" w:sz="4" w:space="0" w:color="auto"/>
            </w:tcBorders>
            <w:shd w:val="clear" w:color="auto" w:fill="auto"/>
            <w:noWrap/>
            <w:vAlign w:val="center"/>
            <w:hideMark/>
          </w:tcPr>
          <w:p w14:paraId="6E9C8D0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178,59</w:t>
            </w:r>
          </w:p>
        </w:tc>
        <w:tc>
          <w:tcPr>
            <w:tcW w:w="231" w:type="pct"/>
            <w:tcBorders>
              <w:top w:val="nil"/>
              <w:left w:val="nil"/>
              <w:bottom w:val="single" w:sz="4" w:space="0" w:color="auto"/>
              <w:right w:val="single" w:sz="4" w:space="0" w:color="auto"/>
            </w:tcBorders>
            <w:shd w:val="clear" w:color="auto" w:fill="auto"/>
            <w:noWrap/>
            <w:vAlign w:val="center"/>
            <w:hideMark/>
          </w:tcPr>
          <w:p w14:paraId="06DAF11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64,96</w:t>
            </w:r>
          </w:p>
        </w:tc>
        <w:tc>
          <w:tcPr>
            <w:tcW w:w="330" w:type="pct"/>
            <w:tcBorders>
              <w:top w:val="nil"/>
              <w:left w:val="nil"/>
              <w:bottom w:val="single" w:sz="4" w:space="0" w:color="auto"/>
              <w:right w:val="single" w:sz="4" w:space="0" w:color="auto"/>
            </w:tcBorders>
            <w:shd w:val="clear" w:color="auto" w:fill="auto"/>
            <w:noWrap/>
            <w:vAlign w:val="center"/>
            <w:hideMark/>
          </w:tcPr>
          <w:p w14:paraId="185F544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186,53</w:t>
            </w:r>
          </w:p>
        </w:tc>
        <w:tc>
          <w:tcPr>
            <w:tcW w:w="330" w:type="pct"/>
            <w:tcBorders>
              <w:top w:val="nil"/>
              <w:left w:val="nil"/>
              <w:bottom w:val="single" w:sz="4" w:space="0" w:color="auto"/>
              <w:right w:val="single" w:sz="4" w:space="0" w:color="auto"/>
            </w:tcBorders>
            <w:shd w:val="clear" w:color="auto" w:fill="auto"/>
            <w:noWrap/>
            <w:vAlign w:val="center"/>
            <w:hideMark/>
          </w:tcPr>
          <w:p w14:paraId="1C30CA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70,98</w:t>
            </w:r>
          </w:p>
        </w:tc>
        <w:tc>
          <w:tcPr>
            <w:tcW w:w="297" w:type="pct"/>
            <w:tcBorders>
              <w:top w:val="nil"/>
              <w:left w:val="nil"/>
              <w:bottom w:val="single" w:sz="4" w:space="0" w:color="auto"/>
              <w:right w:val="single" w:sz="4" w:space="0" w:color="auto"/>
            </w:tcBorders>
            <w:shd w:val="clear" w:color="auto" w:fill="auto"/>
            <w:noWrap/>
            <w:vAlign w:val="center"/>
            <w:hideMark/>
          </w:tcPr>
          <w:p w14:paraId="16CC351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23,08</w:t>
            </w:r>
          </w:p>
        </w:tc>
        <w:tc>
          <w:tcPr>
            <w:tcW w:w="264" w:type="pct"/>
            <w:tcBorders>
              <w:top w:val="nil"/>
              <w:left w:val="nil"/>
              <w:bottom w:val="single" w:sz="4" w:space="0" w:color="auto"/>
              <w:right w:val="single" w:sz="4" w:space="0" w:color="auto"/>
            </w:tcBorders>
            <w:shd w:val="clear" w:color="auto" w:fill="auto"/>
            <w:noWrap/>
            <w:vAlign w:val="center"/>
            <w:hideMark/>
          </w:tcPr>
          <w:p w14:paraId="331DC1D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35,21</w:t>
            </w:r>
          </w:p>
        </w:tc>
        <w:tc>
          <w:tcPr>
            <w:tcW w:w="295" w:type="pct"/>
            <w:tcBorders>
              <w:top w:val="nil"/>
              <w:left w:val="nil"/>
              <w:bottom w:val="single" w:sz="4" w:space="0" w:color="auto"/>
              <w:right w:val="single" w:sz="4" w:space="0" w:color="auto"/>
            </w:tcBorders>
            <w:shd w:val="clear" w:color="auto" w:fill="auto"/>
            <w:noWrap/>
            <w:vAlign w:val="center"/>
            <w:hideMark/>
          </w:tcPr>
          <w:p w14:paraId="17A34DE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68,54</w:t>
            </w:r>
          </w:p>
        </w:tc>
        <w:tc>
          <w:tcPr>
            <w:tcW w:w="258" w:type="pct"/>
            <w:tcBorders>
              <w:top w:val="nil"/>
              <w:left w:val="nil"/>
              <w:bottom w:val="single" w:sz="4" w:space="0" w:color="auto"/>
              <w:right w:val="single" w:sz="4" w:space="0" w:color="auto"/>
            </w:tcBorders>
            <w:shd w:val="clear" w:color="auto" w:fill="auto"/>
            <w:noWrap/>
            <w:vAlign w:val="center"/>
            <w:hideMark/>
          </w:tcPr>
          <w:p w14:paraId="6EF11C4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168,35</w:t>
            </w:r>
          </w:p>
        </w:tc>
      </w:tr>
      <w:tr w:rsidR="00FF0599" w:rsidRPr="000825A3" w14:paraId="475F1A91" w14:textId="77777777" w:rsidTr="00F22B27">
        <w:trPr>
          <w:trHeight w:val="300"/>
        </w:trPr>
        <w:tc>
          <w:tcPr>
            <w:tcW w:w="190"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62331EFF"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5E38FF64"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4BAA889A"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68475DA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8,22 </w:t>
            </w:r>
          </w:p>
        </w:tc>
        <w:tc>
          <w:tcPr>
            <w:tcW w:w="264" w:type="pct"/>
            <w:tcBorders>
              <w:top w:val="nil"/>
              <w:left w:val="nil"/>
              <w:bottom w:val="single" w:sz="4" w:space="0" w:color="auto"/>
              <w:right w:val="single" w:sz="4" w:space="0" w:color="auto"/>
            </w:tcBorders>
            <w:shd w:val="clear" w:color="auto" w:fill="auto"/>
            <w:noWrap/>
            <w:vAlign w:val="center"/>
            <w:hideMark/>
          </w:tcPr>
          <w:p w14:paraId="14E0A41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7,16 </w:t>
            </w:r>
          </w:p>
        </w:tc>
        <w:tc>
          <w:tcPr>
            <w:tcW w:w="231" w:type="pct"/>
            <w:tcBorders>
              <w:top w:val="nil"/>
              <w:left w:val="nil"/>
              <w:bottom w:val="single" w:sz="4" w:space="0" w:color="auto"/>
              <w:right w:val="single" w:sz="4" w:space="0" w:color="auto"/>
            </w:tcBorders>
            <w:shd w:val="clear" w:color="auto" w:fill="auto"/>
            <w:noWrap/>
            <w:vAlign w:val="center"/>
            <w:hideMark/>
          </w:tcPr>
          <w:p w14:paraId="0904BB3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0,97 </w:t>
            </w:r>
          </w:p>
        </w:tc>
        <w:tc>
          <w:tcPr>
            <w:tcW w:w="231" w:type="pct"/>
            <w:tcBorders>
              <w:top w:val="nil"/>
              <w:left w:val="nil"/>
              <w:bottom w:val="single" w:sz="4" w:space="0" w:color="auto"/>
              <w:right w:val="single" w:sz="4" w:space="0" w:color="auto"/>
            </w:tcBorders>
            <w:shd w:val="clear" w:color="auto" w:fill="auto"/>
            <w:noWrap/>
            <w:vAlign w:val="center"/>
            <w:hideMark/>
          </w:tcPr>
          <w:p w14:paraId="158ED5D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1,30 </w:t>
            </w:r>
          </w:p>
        </w:tc>
        <w:tc>
          <w:tcPr>
            <w:tcW w:w="231" w:type="pct"/>
            <w:tcBorders>
              <w:top w:val="nil"/>
              <w:left w:val="nil"/>
              <w:bottom w:val="single" w:sz="4" w:space="0" w:color="auto"/>
              <w:right w:val="single" w:sz="4" w:space="0" w:color="auto"/>
            </w:tcBorders>
            <w:shd w:val="clear" w:color="auto" w:fill="auto"/>
            <w:noWrap/>
            <w:vAlign w:val="center"/>
            <w:hideMark/>
          </w:tcPr>
          <w:p w14:paraId="23AD8C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231" w:type="pct"/>
            <w:tcBorders>
              <w:top w:val="nil"/>
              <w:left w:val="nil"/>
              <w:bottom w:val="single" w:sz="4" w:space="0" w:color="auto"/>
              <w:right w:val="single" w:sz="4" w:space="0" w:color="auto"/>
            </w:tcBorders>
            <w:shd w:val="clear" w:color="auto" w:fill="auto"/>
            <w:noWrap/>
            <w:vAlign w:val="center"/>
            <w:hideMark/>
          </w:tcPr>
          <w:p w14:paraId="53F56D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0,94 </w:t>
            </w:r>
          </w:p>
        </w:tc>
        <w:tc>
          <w:tcPr>
            <w:tcW w:w="231" w:type="pct"/>
            <w:tcBorders>
              <w:top w:val="nil"/>
              <w:left w:val="nil"/>
              <w:bottom w:val="single" w:sz="4" w:space="0" w:color="auto"/>
              <w:right w:val="single" w:sz="4" w:space="0" w:color="auto"/>
            </w:tcBorders>
            <w:shd w:val="clear" w:color="auto" w:fill="auto"/>
            <w:noWrap/>
            <w:vAlign w:val="center"/>
            <w:hideMark/>
          </w:tcPr>
          <w:p w14:paraId="096D891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0,74 </w:t>
            </w:r>
          </w:p>
        </w:tc>
        <w:tc>
          <w:tcPr>
            <w:tcW w:w="220" w:type="pct"/>
            <w:tcBorders>
              <w:top w:val="nil"/>
              <w:left w:val="nil"/>
              <w:bottom w:val="single" w:sz="4" w:space="0" w:color="auto"/>
              <w:right w:val="single" w:sz="4" w:space="0" w:color="auto"/>
            </w:tcBorders>
            <w:shd w:val="clear" w:color="auto" w:fill="auto"/>
            <w:noWrap/>
            <w:vAlign w:val="center"/>
            <w:hideMark/>
          </w:tcPr>
          <w:p w14:paraId="4A312AD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0,56 </w:t>
            </w:r>
          </w:p>
        </w:tc>
        <w:tc>
          <w:tcPr>
            <w:tcW w:w="242" w:type="pct"/>
            <w:tcBorders>
              <w:top w:val="nil"/>
              <w:left w:val="nil"/>
              <w:bottom w:val="single" w:sz="4" w:space="0" w:color="auto"/>
              <w:right w:val="single" w:sz="4" w:space="0" w:color="auto"/>
            </w:tcBorders>
            <w:shd w:val="clear" w:color="auto" w:fill="auto"/>
            <w:noWrap/>
            <w:vAlign w:val="center"/>
            <w:hideMark/>
          </w:tcPr>
          <w:p w14:paraId="5B4490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0,80 </w:t>
            </w:r>
          </w:p>
        </w:tc>
        <w:tc>
          <w:tcPr>
            <w:tcW w:w="231" w:type="pct"/>
            <w:tcBorders>
              <w:top w:val="nil"/>
              <w:left w:val="nil"/>
              <w:bottom w:val="single" w:sz="4" w:space="0" w:color="auto"/>
              <w:right w:val="single" w:sz="4" w:space="0" w:color="auto"/>
            </w:tcBorders>
            <w:shd w:val="clear" w:color="auto" w:fill="auto"/>
            <w:noWrap/>
            <w:vAlign w:val="center"/>
            <w:hideMark/>
          </w:tcPr>
          <w:p w14:paraId="706C6D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0,29 </w:t>
            </w:r>
          </w:p>
        </w:tc>
        <w:tc>
          <w:tcPr>
            <w:tcW w:w="330" w:type="pct"/>
            <w:tcBorders>
              <w:top w:val="nil"/>
              <w:left w:val="nil"/>
              <w:bottom w:val="single" w:sz="4" w:space="0" w:color="auto"/>
              <w:right w:val="single" w:sz="4" w:space="0" w:color="auto"/>
            </w:tcBorders>
            <w:shd w:val="clear" w:color="auto" w:fill="auto"/>
            <w:noWrap/>
            <w:vAlign w:val="center"/>
            <w:hideMark/>
          </w:tcPr>
          <w:p w14:paraId="0ABAC6E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0,83 </w:t>
            </w:r>
          </w:p>
        </w:tc>
        <w:tc>
          <w:tcPr>
            <w:tcW w:w="330" w:type="pct"/>
            <w:tcBorders>
              <w:top w:val="nil"/>
              <w:left w:val="nil"/>
              <w:bottom w:val="single" w:sz="4" w:space="0" w:color="auto"/>
              <w:right w:val="single" w:sz="4" w:space="0" w:color="auto"/>
            </w:tcBorders>
            <w:shd w:val="clear" w:color="auto" w:fill="auto"/>
            <w:noWrap/>
            <w:vAlign w:val="center"/>
            <w:hideMark/>
          </w:tcPr>
          <w:p w14:paraId="3A6E2ED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0,32 </w:t>
            </w:r>
          </w:p>
        </w:tc>
        <w:tc>
          <w:tcPr>
            <w:tcW w:w="297" w:type="pct"/>
            <w:tcBorders>
              <w:top w:val="nil"/>
              <w:left w:val="nil"/>
              <w:bottom w:val="single" w:sz="4" w:space="0" w:color="auto"/>
              <w:right w:val="single" w:sz="4" w:space="0" w:color="auto"/>
            </w:tcBorders>
            <w:shd w:val="clear" w:color="auto" w:fill="auto"/>
            <w:noWrap/>
            <w:vAlign w:val="center"/>
            <w:hideMark/>
          </w:tcPr>
          <w:p w14:paraId="3008BA0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0,10 </w:t>
            </w:r>
          </w:p>
        </w:tc>
        <w:tc>
          <w:tcPr>
            <w:tcW w:w="264" w:type="pct"/>
            <w:tcBorders>
              <w:top w:val="nil"/>
              <w:left w:val="nil"/>
              <w:bottom w:val="single" w:sz="4" w:space="0" w:color="auto"/>
              <w:right w:val="single" w:sz="4" w:space="0" w:color="auto"/>
            </w:tcBorders>
            <w:shd w:val="clear" w:color="auto" w:fill="auto"/>
            <w:noWrap/>
            <w:vAlign w:val="center"/>
            <w:hideMark/>
          </w:tcPr>
          <w:p w14:paraId="59D5DE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295" w:type="pct"/>
            <w:tcBorders>
              <w:top w:val="nil"/>
              <w:left w:val="nil"/>
              <w:bottom w:val="single" w:sz="4" w:space="0" w:color="auto"/>
              <w:right w:val="single" w:sz="4" w:space="0" w:color="auto"/>
            </w:tcBorders>
            <w:shd w:val="clear" w:color="auto" w:fill="auto"/>
            <w:noWrap/>
            <w:vAlign w:val="center"/>
            <w:hideMark/>
          </w:tcPr>
          <w:p w14:paraId="7CCEA89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0,31 </w:t>
            </w:r>
          </w:p>
        </w:tc>
        <w:tc>
          <w:tcPr>
            <w:tcW w:w="258" w:type="pct"/>
            <w:tcBorders>
              <w:top w:val="nil"/>
              <w:left w:val="nil"/>
              <w:bottom w:val="single" w:sz="4" w:space="0" w:color="auto"/>
              <w:right w:val="single" w:sz="4" w:space="0" w:color="auto"/>
            </w:tcBorders>
            <w:shd w:val="clear" w:color="auto" w:fill="auto"/>
            <w:noWrap/>
            <w:vAlign w:val="center"/>
            <w:hideMark/>
          </w:tcPr>
          <w:p w14:paraId="1F27727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0,75 </w:t>
            </w:r>
          </w:p>
        </w:tc>
      </w:tr>
      <w:tr w:rsidR="00FF0599" w:rsidRPr="000825A3" w14:paraId="4BB51557" w14:textId="77777777" w:rsidTr="00F22B27">
        <w:trPr>
          <w:trHeight w:val="300"/>
        </w:trPr>
        <w:tc>
          <w:tcPr>
            <w:tcW w:w="190" w:type="pct"/>
            <w:gridSpan w:val="2"/>
            <w:tcBorders>
              <w:top w:val="nil"/>
              <w:left w:val="nil"/>
              <w:bottom w:val="nil"/>
              <w:right w:val="nil"/>
            </w:tcBorders>
            <w:shd w:val="clear" w:color="auto" w:fill="auto"/>
            <w:noWrap/>
            <w:hideMark/>
          </w:tcPr>
          <w:p w14:paraId="268B16A0" w14:textId="77777777" w:rsidR="00FF0599" w:rsidRPr="000825A3" w:rsidRDefault="00FF0599" w:rsidP="00D57D3E">
            <w:pPr>
              <w:spacing w:before="0" w:after="0" w:line="240" w:lineRule="auto"/>
              <w:ind w:firstLineChars="100" w:firstLine="220"/>
              <w:outlineLvl w:val="0"/>
              <w:rPr>
                <w:rFonts w:ascii="Times New Roman" w:eastAsia="Times New Roman" w:hAnsi="Times New Roman" w:cs="Times New Roman"/>
                <w:sz w:val="22"/>
                <w:szCs w:val="22"/>
                <w:lang w:eastAsia="ru-RU"/>
              </w:rPr>
            </w:pPr>
          </w:p>
        </w:tc>
        <w:tc>
          <w:tcPr>
            <w:tcW w:w="420" w:type="pct"/>
            <w:gridSpan w:val="3"/>
            <w:tcBorders>
              <w:top w:val="nil"/>
              <w:left w:val="nil"/>
              <w:bottom w:val="nil"/>
              <w:right w:val="nil"/>
            </w:tcBorders>
            <w:shd w:val="clear" w:color="auto" w:fill="auto"/>
            <w:noWrap/>
            <w:hideMark/>
          </w:tcPr>
          <w:p w14:paraId="40EFCBD2"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отводы земель:</w:t>
            </w:r>
          </w:p>
        </w:tc>
        <w:tc>
          <w:tcPr>
            <w:tcW w:w="259" w:type="pct"/>
            <w:tcBorders>
              <w:top w:val="nil"/>
              <w:left w:val="nil"/>
              <w:bottom w:val="nil"/>
              <w:right w:val="nil"/>
            </w:tcBorders>
            <w:shd w:val="clear" w:color="auto" w:fill="auto"/>
            <w:noWrap/>
            <w:vAlign w:val="center"/>
            <w:hideMark/>
          </w:tcPr>
          <w:p w14:paraId="4A6B0D02"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45" w:type="pct"/>
            <w:tcBorders>
              <w:top w:val="nil"/>
              <w:left w:val="nil"/>
              <w:bottom w:val="nil"/>
              <w:right w:val="nil"/>
            </w:tcBorders>
            <w:shd w:val="clear" w:color="auto" w:fill="auto"/>
            <w:noWrap/>
            <w:vAlign w:val="bottom"/>
            <w:hideMark/>
          </w:tcPr>
          <w:p w14:paraId="07DED7C7"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0B089CC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64741E17"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5B34C5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A84ACB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EE23BF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8239D5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4958034C"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50835BA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A5F850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1D7F77AC"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3E1ECD50"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3EB7490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1878AE7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68CAC64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46267075"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5FA4060B" w14:textId="77777777" w:rsidTr="00F22B27">
        <w:trPr>
          <w:trHeight w:val="300"/>
        </w:trPr>
        <w:tc>
          <w:tcPr>
            <w:tcW w:w="190" w:type="pct"/>
            <w:gridSpan w:val="2"/>
            <w:tcBorders>
              <w:top w:val="nil"/>
              <w:left w:val="nil"/>
              <w:bottom w:val="nil"/>
              <w:right w:val="single" w:sz="4" w:space="0" w:color="auto"/>
            </w:tcBorders>
            <w:shd w:val="clear" w:color="auto" w:fill="auto"/>
            <w:hideMark/>
          </w:tcPr>
          <w:p w14:paraId="7D008677"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8337799"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производственные объекты</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097FDF82"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09AE372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421,64</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B876E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106,40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5ABA93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587B31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3,75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1ED785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E2E10B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8454E5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65DA7EF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43,29</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0A44FDF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0,32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3D0478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1,68</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3854A2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21,63</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21DD1D5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35,73</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3ABB596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406203E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0B3DCC2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252,99</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5CCDD65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62,25</w:t>
            </w:r>
          </w:p>
        </w:tc>
      </w:tr>
      <w:tr w:rsidR="00FF0599" w:rsidRPr="000825A3" w14:paraId="3BA9AC46" w14:textId="77777777" w:rsidTr="00F22B27">
        <w:trPr>
          <w:trHeight w:val="300"/>
        </w:trPr>
        <w:tc>
          <w:tcPr>
            <w:tcW w:w="190" w:type="pct"/>
            <w:gridSpan w:val="2"/>
            <w:tcBorders>
              <w:top w:val="nil"/>
              <w:left w:val="nil"/>
              <w:bottom w:val="nil"/>
              <w:right w:val="single" w:sz="4" w:space="0" w:color="auto"/>
            </w:tcBorders>
            <w:shd w:val="clear" w:color="auto" w:fill="auto"/>
            <w:hideMark/>
          </w:tcPr>
          <w:p w14:paraId="3288B04F"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0E09826"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0339AE4B"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56E0277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1,88 </w:t>
            </w:r>
          </w:p>
        </w:tc>
        <w:tc>
          <w:tcPr>
            <w:tcW w:w="264" w:type="pct"/>
            <w:tcBorders>
              <w:top w:val="nil"/>
              <w:left w:val="nil"/>
              <w:bottom w:val="single" w:sz="4" w:space="0" w:color="auto"/>
              <w:right w:val="single" w:sz="4" w:space="0" w:color="auto"/>
            </w:tcBorders>
            <w:shd w:val="clear" w:color="auto" w:fill="auto"/>
            <w:noWrap/>
            <w:vAlign w:val="center"/>
            <w:hideMark/>
          </w:tcPr>
          <w:p w14:paraId="7057179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0,47 </w:t>
            </w:r>
          </w:p>
        </w:tc>
        <w:tc>
          <w:tcPr>
            <w:tcW w:w="231" w:type="pct"/>
            <w:tcBorders>
              <w:top w:val="nil"/>
              <w:left w:val="nil"/>
              <w:bottom w:val="single" w:sz="4" w:space="0" w:color="auto"/>
              <w:right w:val="single" w:sz="4" w:space="0" w:color="auto"/>
            </w:tcBorders>
            <w:shd w:val="clear" w:color="auto" w:fill="auto"/>
            <w:noWrap/>
            <w:vAlign w:val="center"/>
            <w:hideMark/>
          </w:tcPr>
          <w:p w14:paraId="5830C30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1B71F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4947809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71D495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994888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72471DD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0,19 </w:t>
            </w:r>
          </w:p>
        </w:tc>
        <w:tc>
          <w:tcPr>
            <w:tcW w:w="242" w:type="pct"/>
            <w:tcBorders>
              <w:top w:val="nil"/>
              <w:left w:val="nil"/>
              <w:bottom w:val="single" w:sz="4" w:space="0" w:color="auto"/>
              <w:right w:val="single" w:sz="4" w:space="0" w:color="auto"/>
            </w:tcBorders>
            <w:shd w:val="clear" w:color="auto" w:fill="auto"/>
            <w:noWrap/>
            <w:vAlign w:val="center"/>
            <w:hideMark/>
          </w:tcPr>
          <w:p w14:paraId="2D5025F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6CDF19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55BAEF4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0,10 </w:t>
            </w:r>
          </w:p>
        </w:tc>
        <w:tc>
          <w:tcPr>
            <w:tcW w:w="330" w:type="pct"/>
            <w:tcBorders>
              <w:top w:val="nil"/>
              <w:left w:val="nil"/>
              <w:bottom w:val="single" w:sz="4" w:space="0" w:color="auto"/>
              <w:right w:val="single" w:sz="4" w:space="0" w:color="auto"/>
            </w:tcBorders>
            <w:shd w:val="clear" w:color="auto" w:fill="auto"/>
            <w:noWrap/>
            <w:vAlign w:val="center"/>
            <w:hideMark/>
          </w:tcPr>
          <w:p w14:paraId="7F7B19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297" w:type="pct"/>
            <w:tcBorders>
              <w:top w:val="nil"/>
              <w:left w:val="nil"/>
              <w:bottom w:val="single" w:sz="4" w:space="0" w:color="auto"/>
              <w:right w:val="single" w:sz="4" w:space="0" w:color="auto"/>
            </w:tcBorders>
            <w:shd w:val="clear" w:color="auto" w:fill="auto"/>
            <w:noWrap/>
            <w:vAlign w:val="center"/>
            <w:hideMark/>
          </w:tcPr>
          <w:p w14:paraId="30974D6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3781A8C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0433FE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1,13 </w:t>
            </w:r>
          </w:p>
        </w:tc>
        <w:tc>
          <w:tcPr>
            <w:tcW w:w="258" w:type="pct"/>
            <w:tcBorders>
              <w:top w:val="nil"/>
              <w:left w:val="nil"/>
              <w:bottom w:val="single" w:sz="4" w:space="0" w:color="auto"/>
              <w:right w:val="single" w:sz="4" w:space="0" w:color="auto"/>
            </w:tcBorders>
            <w:shd w:val="clear" w:color="auto" w:fill="auto"/>
            <w:noWrap/>
            <w:vAlign w:val="center"/>
            <w:hideMark/>
          </w:tcPr>
          <w:p w14:paraId="59C0271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0,28 </w:t>
            </w:r>
          </w:p>
        </w:tc>
      </w:tr>
      <w:tr w:rsidR="00FF0599" w:rsidRPr="000825A3" w14:paraId="255DBDB2" w14:textId="77777777" w:rsidTr="00F22B27">
        <w:trPr>
          <w:trHeight w:val="300"/>
        </w:trPr>
        <w:tc>
          <w:tcPr>
            <w:tcW w:w="190" w:type="pct"/>
            <w:gridSpan w:val="2"/>
            <w:tcBorders>
              <w:top w:val="nil"/>
              <w:left w:val="nil"/>
              <w:bottom w:val="nil"/>
              <w:right w:val="single" w:sz="4" w:space="0" w:color="auto"/>
            </w:tcBorders>
            <w:shd w:val="clear" w:color="auto" w:fill="auto"/>
            <w:hideMark/>
          </w:tcPr>
          <w:p w14:paraId="7742D55D"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5A004C1E"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коммунальные объекты</w:t>
            </w:r>
          </w:p>
        </w:tc>
        <w:tc>
          <w:tcPr>
            <w:tcW w:w="259" w:type="pct"/>
            <w:tcBorders>
              <w:top w:val="nil"/>
              <w:left w:val="nil"/>
              <w:bottom w:val="single" w:sz="4" w:space="0" w:color="auto"/>
              <w:right w:val="single" w:sz="4" w:space="0" w:color="auto"/>
            </w:tcBorders>
            <w:shd w:val="clear" w:color="auto" w:fill="auto"/>
            <w:noWrap/>
            <w:vAlign w:val="center"/>
            <w:hideMark/>
          </w:tcPr>
          <w:p w14:paraId="5874F423"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19C6C95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185,58</w:t>
            </w:r>
          </w:p>
        </w:tc>
        <w:tc>
          <w:tcPr>
            <w:tcW w:w="264" w:type="pct"/>
            <w:tcBorders>
              <w:top w:val="nil"/>
              <w:left w:val="nil"/>
              <w:bottom w:val="single" w:sz="4" w:space="0" w:color="auto"/>
              <w:right w:val="single" w:sz="4" w:space="0" w:color="auto"/>
            </w:tcBorders>
            <w:shd w:val="clear" w:color="auto" w:fill="auto"/>
            <w:noWrap/>
            <w:vAlign w:val="center"/>
            <w:hideMark/>
          </w:tcPr>
          <w:p w14:paraId="7A27EF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165,75</w:t>
            </w:r>
          </w:p>
        </w:tc>
        <w:tc>
          <w:tcPr>
            <w:tcW w:w="231" w:type="pct"/>
            <w:tcBorders>
              <w:top w:val="nil"/>
              <w:left w:val="nil"/>
              <w:bottom w:val="single" w:sz="4" w:space="0" w:color="auto"/>
              <w:right w:val="single" w:sz="4" w:space="0" w:color="auto"/>
            </w:tcBorders>
            <w:shd w:val="clear" w:color="auto" w:fill="auto"/>
            <w:noWrap/>
            <w:vAlign w:val="center"/>
            <w:hideMark/>
          </w:tcPr>
          <w:p w14:paraId="690E29A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0,20</w:t>
            </w:r>
          </w:p>
        </w:tc>
        <w:tc>
          <w:tcPr>
            <w:tcW w:w="231" w:type="pct"/>
            <w:tcBorders>
              <w:top w:val="nil"/>
              <w:left w:val="nil"/>
              <w:bottom w:val="single" w:sz="4" w:space="0" w:color="auto"/>
              <w:right w:val="single" w:sz="4" w:space="0" w:color="auto"/>
            </w:tcBorders>
            <w:shd w:val="clear" w:color="auto" w:fill="auto"/>
            <w:noWrap/>
            <w:vAlign w:val="center"/>
            <w:hideMark/>
          </w:tcPr>
          <w:p w14:paraId="5F616D0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45,79</w:t>
            </w:r>
          </w:p>
        </w:tc>
        <w:tc>
          <w:tcPr>
            <w:tcW w:w="231" w:type="pct"/>
            <w:tcBorders>
              <w:top w:val="nil"/>
              <w:left w:val="nil"/>
              <w:bottom w:val="single" w:sz="4" w:space="0" w:color="auto"/>
              <w:right w:val="single" w:sz="4" w:space="0" w:color="auto"/>
            </w:tcBorders>
            <w:shd w:val="clear" w:color="auto" w:fill="auto"/>
            <w:noWrap/>
            <w:vAlign w:val="center"/>
            <w:hideMark/>
          </w:tcPr>
          <w:p w14:paraId="37A13CB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FA37D7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19,19</w:t>
            </w:r>
          </w:p>
        </w:tc>
        <w:tc>
          <w:tcPr>
            <w:tcW w:w="231" w:type="pct"/>
            <w:tcBorders>
              <w:top w:val="nil"/>
              <w:left w:val="nil"/>
              <w:bottom w:val="single" w:sz="4" w:space="0" w:color="auto"/>
              <w:right w:val="single" w:sz="4" w:space="0" w:color="auto"/>
            </w:tcBorders>
            <w:shd w:val="clear" w:color="auto" w:fill="auto"/>
            <w:noWrap/>
            <w:vAlign w:val="center"/>
            <w:hideMark/>
          </w:tcPr>
          <w:p w14:paraId="7E112C8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0,34</w:t>
            </w:r>
          </w:p>
        </w:tc>
        <w:tc>
          <w:tcPr>
            <w:tcW w:w="220" w:type="pct"/>
            <w:tcBorders>
              <w:top w:val="nil"/>
              <w:left w:val="nil"/>
              <w:bottom w:val="single" w:sz="4" w:space="0" w:color="auto"/>
              <w:right w:val="single" w:sz="4" w:space="0" w:color="auto"/>
            </w:tcBorders>
            <w:shd w:val="clear" w:color="auto" w:fill="auto"/>
            <w:noWrap/>
            <w:vAlign w:val="center"/>
            <w:hideMark/>
          </w:tcPr>
          <w:p w14:paraId="73E5F8E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11,82</w:t>
            </w:r>
          </w:p>
        </w:tc>
        <w:tc>
          <w:tcPr>
            <w:tcW w:w="242" w:type="pct"/>
            <w:tcBorders>
              <w:top w:val="nil"/>
              <w:left w:val="nil"/>
              <w:bottom w:val="single" w:sz="4" w:space="0" w:color="auto"/>
              <w:right w:val="single" w:sz="4" w:space="0" w:color="auto"/>
            </w:tcBorders>
            <w:shd w:val="clear" w:color="auto" w:fill="auto"/>
            <w:noWrap/>
            <w:vAlign w:val="center"/>
            <w:hideMark/>
          </w:tcPr>
          <w:p w14:paraId="588AA93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25,88</w:t>
            </w:r>
          </w:p>
        </w:tc>
        <w:tc>
          <w:tcPr>
            <w:tcW w:w="231" w:type="pct"/>
            <w:tcBorders>
              <w:top w:val="nil"/>
              <w:left w:val="nil"/>
              <w:bottom w:val="single" w:sz="4" w:space="0" w:color="auto"/>
              <w:right w:val="single" w:sz="4" w:space="0" w:color="auto"/>
            </w:tcBorders>
            <w:shd w:val="clear" w:color="auto" w:fill="auto"/>
            <w:noWrap/>
            <w:vAlign w:val="center"/>
            <w:hideMark/>
          </w:tcPr>
          <w:p w14:paraId="5A8B2B4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1,39</w:t>
            </w:r>
          </w:p>
        </w:tc>
        <w:tc>
          <w:tcPr>
            <w:tcW w:w="330" w:type="pct"/>
            <w:tcBorders>
              <w:top w:val="nil"/>
              <w:left w:val="nil"/>
              <w:bottom w:val="single" w:sz="4" w:space="0" w:color="auto"/>
              <w:right w:val="single" w:sz="4" w:space="0" w:color="auto"/>
            </w:tcBorders>
            <w:shd w:val="clear" w:color="auto" w:fill="auto"/>
            <w:noWrap/>
            <w:vAlign w:val="center"/>
            <w:hideMark/>
          </w:tcPr>
          <w:p w14:paraId="280728E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42,53</w:t>
            </w:r>
          </w:p>
        </w:tc>
        <w:tc>
          <w:tcPr>
            <w:tcW w:w="330" w:type="pct"/>
            <w:tcBorders>
              <w:top w:val="nil"/>
              <w:left w:val="nil"/>
              <w:bottom w:val="single" w:sz="4" w:space="0" w:color="auto"/>
              <w:right w:val="single" w:sz="4" w:space="0" w:color="auto"/>
            </w:tcBorders>
            <w:shd w:val="clear" w:color="auto" w:fill="auto"/>
            <w:noWrap/>
            <w:vAlign w:val="center"/>
            <w:hideMark/>
          </w:tcPr>
          <w:p w14:paraId="35B8893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7,49</w:t>
            </w:r>
          </w:p>
        </w:tc>
        <w:tc>
          <w:tcPr>
            <w:tcW w:w="297" w:type="pct"/>
            <w:tcBorders>
              <w:top w:val="nil"/>
              <w:left w:val="nil"/>
              <w:bottom w:val="single" w:sz="4" w:space="0" w:color="auto"/>
              <w:right w:val="single" w:sz="4" w:space="0" w:color="auto"/>
            </w:tcBorders>
            <w:shd w:val="clear" w:color="auto" w:fill="auto"/>
            <w:noWrap/>
            <w:vAlign w:val="center"/>
            <w:hideMark/>
          </w:tcPr>
          <w:p w14:paraId="037513B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2,41</w:t>
            </w:r>
          </w:p>
        </w:tc>
        <w:tc>
          <w:tcPr>
            <w:tcW w:w="264" w:type="pct"/>
            <w:tcBorders>
              <w:top w:val="nil"/>
              <w:left w:val="nil"/>
              <w:bottom w:val="single" w:sz="4" w:space="0" w:color="auto"/>
              <w:right w:val="single" w:sz="4" w:space="0" w:color="auto"/>
            </w:tcBorders>
            <w:shd w:val="clear" w:color="auto" w:fill="auto"/>
            <w:noWrap/>
            <w:vAlign w:val="center"/>
            <w:hideMark/>
          </w:tcPr>
          <w:p w14:paraId="3D8337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8,71</w:t>
            </w:r>
          </w:p>
        </w:tc>
        <w:tc>
          <w:tcPr>
            <w:tcW w:w="295" w:type="pct"/>
            <w:tcBorders>
              <w:top w:val="nil"/>
              <w:left w:val="nil"/>
              <w:bottom w:val="single" w:sz="4" w:space="0" w:color="auto"/>
              <w:right w:val="single" w:sz="4" w:space="0" w:color="auto"/>
            </w:tcBorders>
            <w:shd w:val="clear" w:color="auto" w:fill="auto"/>
            <w:noWrap/>
            <w:vAlign w:val="center"/>
            <w:hideMark/>
          </w:tcPr>
          <w:p w14:paraId="6DE8299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12,90</w:t>
            </w:r>
          </w:p>
        </w:tc>
        <w:tc>
          <w:tcPr>
            <w:tcW w:w="258" w:type="pct"/>
            <w:tcBorders>
              <w:top w:val="nil"/>
              <w:left w:val="nil"/>
              <w:bottom w:val="single" w:sz="4" w:space="0" w:color="auto"/>
              <w:right w:val="single" w:sz="4" w:space="0" w:color="auto"/>
            </w:tcBorders>
            <w:shd w:val="clear" w:color="auto" w:fill="auto"/>
            <w:noWrap/>
            <w:vAlign w:val="center"/>
            <w:hideMark/>
          </w:tcPr>
          <w:p w14:paraId="7E91405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6,93</w:t>
            </w:r>
          </w:p>
        </w:tc>
      </w:tr>
      <w:tr w:rsidR="00FF0599" w:rsidRPr="000825A3" w14:paraId="0D94298E" w14:textId="77777777" w:rsidTr="00F22B27">
        <w:trPr>
          <w:trHeight w:val="300"/>
        </w:trPr>
        <w:tc>
          <w:tcPr>
            <w:tcW w:w="190" w:type="pct"/>
            <w:gridSpan w:val="2"/>
            <w:tcBorders>
              <w:top w:val="nil"/>
              <w:left w:val="nil"/>
              <w:bottom w:val="nil"/>
              <w:right w:val="single" w:sz="4" w:space="0" w:color="auto"/>
            </w:tcBorders>
            <w:shd w:val="clear" w:color="auto" w:fill="auto"/>
            <w:hideMark/>
          </w:tcPr>
          <w:p w14:paraId="18430DCA"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5F74B3BB"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1B1FF35D"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3C7F5E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0,83 </w:t>
            </w:r>
          </w:p>
        </w:tc>
        <w:tc>
          <w:tcPr>
            <w:tcW w:w="264" w:type="pct"/>
            <w:tcBorders>
              <w:top w:val="nil"/>
              <w:left w:val="nil"/>
              <w:bottom w:val="single" w:sz="4" w:space="0" w:color="auto"/>
              <w:right w:val="single" w:sz="4" w:space="0" w:color="auto"/>
            </w:tcBorders>
            <w:shd w:val="clear" w:color="auto" w:fill="auto"/>
            <w:noWrap/>
            <w:vAlign w:val="center"/>
            <w:hideMark/>
          </w:tcPr>
          <w:p w14:paraId="193069F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0,74 </w:t>
            </w:r>
          </w:p>
        </w:tc>
        <w:tc>
          <w:tcPr>
            <w:tcW w:w="231" w:type="pct"/>
            <w:tcBorders>
              <w:top w:val="nil"/>
              <w:left w:val="nil"/>
              <w:bottom w:val="single" w:sz="4" w:space="0" w:color="auto"/>
              <w:right w:val="single" w:sz="4" w:space="0" w:color="auto"/>
            </w:tcBorders>
            <w:shd w:val="clear" w:color="auto" w:fill="auto"/>
            <w:noWrap/>
            <w:vAlign w:val="center"/>
            <w:hideMark/>
          </w:tcPr>
          <w:p w14:paraId="715E0F8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086B65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0,20 </w:t>
            </w:r>
          </w:p>
        </w:tc>
        <w:tc>
          <w:tcPr>
            <w:tcW w:w="231" w:type="pct"/>
            <w:tcBorders>
              <w:top w:val="nil"/>
              <w:left w:val="nil"/>
              <w:bottom w:val="single" w:sz="4" w:space="0" w:color="auto"/>
              <w:right w:val="single" w:sz="4" w:space="0" w:color="auto"/>
            </w:tcBorders>
            <w:shd w:val="clear" w:color="auto" w:fill="auto"/>
            <w:noWrap/>
            <w:vAlign w:val="center"/>
            <w:hideMark/>
          </w:tcPr>
          <w:p w14:paraId="0B0DEAA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FF06B6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31" w:type="pct"/>
            <w:tcBorders>
              <w:top w:val="nil"/>
              <w:left w:val="nil"/>
              <w:bottom w:val="single" w:sz="4" w:space="0" w:color="auto"/>
              <w:right w:val="single" w:sz="4" w:space="0" w:color="auto"/>
            </w:tcBorders>
            <w:shd w:val="clear" w:color="auto" w:fill="auto"/>
            <w:noWrap/>
            <w:vAlign w:val="center"/>
            <w:hideMark/>
          </w:tcPr>
          <w:p w14:paraId="35551A9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1CEB153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42" w:type="pct"/>
            <w:tcBorders>
              <w:top w:val="nil"/>
              <w:left w:val="nil"/>
              <w:bottom w:val="single" w:sz="4" w:space="0" w:color="auto"/>
              <w:right w:val="single" w:sz="4" w:space="0" w:color="auto"/>
            </w:tcBorders>
            <w:shd w:val="clear" w:color="auto" w:fill="auto"/>
            <w:noWrap/>
            <w:vAlign w:val="center"/>
            <w:hideMark/>
          </w:tcPr>
          <w:p w14:paraId="01989A9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0,12 </w:t>
            </w:r>
          </w:p>
        </w:tc>
        <w:tc>
          <w:tcPr>
            <w:tcW w:w="231" w:type="pct"/>
            <w:tcBorders>
              <w:top w:val="nil"/>
              <w:left w:val="nil"/>
              <w:bottom w:val="single" w:sz="4" w:space="0" w:color="auto"/>
              <w:right w:val="single" w:sz="4" w:space="0" w:color="auto"/>
            </w:tcBorders>
            <w:shd w:val="clear" w:color="auto" w:fill="auto"/>
            <w:noWrap/>
            <w:vAlign w:val="center"/>
            <w:hideMark/>
          </w:tcPr>
          <w:p w14:paraId="566F8FF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10F39D6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0,19 </w:t>
            </w:r>
          </w:p>
        </w:tc>
        <w:tc>
          <w:tcPr>
            <w:tcW w:w="330" w:type="pct"/>
            <w:tcBorders>
              <w:top w:val="nil"/>
              <w:left w:val="nil"/>
              <w:bottom w:val="single" w:sz="4" w:space="0" w:color="auto"/>
              <w:right w:val="single" w:sz="4" w:space="0" w:color="auto"/>
            </w:tcBorders>
            <w:shd w:val="clear" w:color="auto" w:fill="auto"/>
            <w:noWrap/>
            <w:vAlign w:val="center"/>
            <w:hideMark/>
          </w:tcPr>
          <w:p w14:paraId="6CEB2C9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97" w:type="pct"/>
            <w:tcBorders>
              <w:top w:val="nil"/>
              <w:left w:val="nil"/>
              <w:bottom w:val="single" w:sz="4" w:space="0" w:color="auto"/>
              <w:right w:val="single" w:sz="4" w:space="0" w:color="auto"/>
            </w:tcBorders>
            <w:shd w:val="clear" w:color="auto" w:fill="auto"/>
            <w:noWrap/>
            <w:vAlign w:val="center"/>
            <w:hideMark/>
          </w:tcPr>
          <w:p w14:paraId="151AC6C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64" w:type="pct"/>
            <w:tcBorders>
              <w:top w:val="nil"/>
              <w:left w:val="nil"/>
              <w:bottom w:val="single" w:sz="4" w:space="0" w:color="auto"/>
              <w:right w:val="single" w:sz="4" w:space="0" w:color="auto"/>
            </w:tcBorders>
            <w:shd w:val="clear" w:color="auto" w:fill="auto"/>
            <w:noWrap/>
            <w:vAlign w:val="center"/>
            <w:hideMark/>
          </w:tcPr>
          <w:p w14:paraId="3F49321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95" w:type="pct"/>
            <w:tcBorders>
              <w:top w:val="nil"/>
              <w:left w:val="nil"/>
              <w:bottom w:val="single" w:sz="4" w:space="0" w:color="auto"/>
              <w:right w:val="single" w:sz="4" w:space="0" w:color="auto"/>
            </w:tcBorders>
            <w:shd w:val="clear" w:color="auto" w:fill="auto"/>
            <w:noWrap/>
            <w:vAlign w:val="center"/>
            <w:hideMark/>
          </w:tcPr>
          <w:p w14:paraId="761355B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58" w:type="pct"/>
            <w:tcBorders>
              <w:top w:val="nil"/>
              <w:left w:val="nil"/>
              <w:bottom w:val="single" w:sz="4" w:space="0" w:color="auto"/>
              <w:right w:val="single" w:sz="4" w:space="0" w:color="auto"/>
            </w:tcBorders>
            <w:shd w:val="clear" w:color="auto" w:fill="auto"/>
            <w:noWrap/>
            <w:vAlign w:val="center"/>
            <w:hideMark/>
          </w:tcPr>
          <w:p w14:paraId="5ECD85D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r>
      <w:tr w:rsidR="00FF0599" w:rsidRPr="000825A3" w14:paraId="427C1CBE" w14:textId="77777777" w:rsidTr="00F22B27">
        <w:trPr>
          <w:trHeight w:val="300"/>
        </w:trPr>
        <w:tc>
          <w:tcPr>
            <w:tcW w:w="190" w:type="pct"/>
            <w:gridSpan w:val="2"/>
            <w:tcBorders>
              <w:top w:val="nil"/>
              <w:left w:val="nil"/>
              <w:bottom w:val="nil"/>
              <w:right w:val="single" w:sz="4" w:space="0" w:color="auto"/>
            </w:tcBorders>
            <w:shd w:val="clear" w:color="auto" w:fill="auto"/>
            <w:hideMark/>
          </w:tcPr>
          <w:p w14:paraId="080AD2A7"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22400EA3"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инженерную инфраструктуру</w:t>
            </w:r>
          </w:p>
        </w:tc>
        <w:tc>
          <w:tcPr>
            <w:tcW w:w="259" w:type="pct"/>
            <w:tcBorders>
              <w:top w:val="nil"/>
              <w:left w:val="nil"/>
              <w:bottom w:val="single" w:sz="4" w:space="0" w:color="auto"/>
              <w:right w:val="single" w:sz="4" w:space="0" w:color="auto"/>
            </w:tcBorders>
            <w:shd w:val="clear" w:color="auto" w:fill="auto"/>
            <w:noWrap/>
            <w:vAlign w:val="center"/>
            <w:hideMark/>
          </w:tcPr>
          <w:p w14:paraId="0E7E3F03"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1C44079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20,47</w:t>
            </w:r>
          </w:p>
        </w:tc>
        <w:tc>
          <w:tcPr>
            <w:tcW w:w="264" w:type="pct"/>
            <w:tcBorders>
              <w:top w:val="nil"/>
              <w:left w:val="nil"/>
              <w:bottom w:val="single" w:sz="4" w:space="0" w:color="auto"/>
              <w:right w:val="single" w:sz="4" w:space="0" w:color="auto"/>
            </w:tcBorders>
            <w:shd w:val="clear" w:color="auto" w:fill="auto"/>
            <w:noWrap/>
            <w:vAlign w:val="center"/>
            <w:hideMark/>
          </w:tcPr>
          <w:p w14:paraId="78E514B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14,60</w:t>
            </w:r>
          </w:p>
        </w:tc>
        <w:tc>
          <w:tcPr>
            <w:tcW w:w="231" w:type="pct"/>
            <w:tcBorders>
              <w:top w:val="nil"/>
              <w:left w:val="nil"/>
              <w:bottom w:val="single" w:sz="4" w:space="0" w:color="auto"/>
              <w:right w:val="single" w:sz="4" w:space="0" w:color="auto"/>
            </w:tcBorders>
            <w:shd w:val="clear" w:color="auto" w:fill="auto"/>
            <w:noWrap/>
            <w:vAlign w:val="center"/>
            <w:hideMark/>
          </w:tcPr>
          <w:p w14:paraId="07585B9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3BD8E3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A06755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4D0EA9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1,27</w:t>
            </w:r>
          </w:p>
        </w:tc>
        <w:tc>
          <w:tcPr>
            <w:tcW w:w="231" w:type="pct"/>
            <w:tcBorders>
              <w:top w:val="nil"/>
              <w:left w:val="nil"/>
              <w:bottom w:val="single" w:sz="4" w:space="0" w:color="auto"/>
              <w:right w:val="single" w:sz="4" w:space="0" w:color="auto"/>
            </w:tcBorders>
            <w:shd w:val="clear" w:color="auto" w:fill="auto"/>
            <w:noWrap/>
            <w:vAlign w:val="center"/>
            <w:hideMark/>
          </w:tcPr>
          <w:p w14:paraId="3DC393A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0,59</w:t>
            </w:r>
          </w:p>
        </w:tc>
        <w:tc>
          <w:tcPr>
            <w:tcW w:w="220" w:type="pct"/>
            <w:tcBorders>
              <w:top w:val="nil"/>
              <w:left w:val="nil"/>
              <w:bottom w:val="single" w:sz="4" w:space="0" w:color="auto"/>
              <w:right w:val="single" w:sz="4" w:space="0" w:color="auto"/>
            </w:tcBorders>
            <w:shd w:val="clear" w:color="auto" w:fill="auto"/>
            <w:noWrap/>
            <w:vAlign w:val="center"/>
            <w:hideMark/>
          </w:tcPr>
          <w:p w14:paraId="1304DC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9,92</w:t>
            </w:r>
          </w:p>
        </w:tc>
        <w:tc>
          <w:tcPr>
            <w:tcW w:w="242" w:type="pct"/>
            <w:tcBorders>
              <w:top w:val="nil"/>
              <w:left w:val="nil"/>
              <w:bottom w:val="single" w:sz="4" w:space="0" w:color="auto"/>
              <w:right w:val="single" w:sz="4" w:space="0" w:color="auto"/>
            </w:tcBorders>
            <w:shd w:val="clear" w:color="auto" w:fill="auto"/>
            <w:noWrap/>
            <w:vAlign w:val="center"/>
            <w:hideMark/>
          </w:tcPr>
          <w:p w14:paraId="3C8D76A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0,42</w:t>
            </w:r>
          </w:p>
        </w:tc>
        <w:tc>
          <w:tcPr>
            <w:tcW w:w="231" w:type="pct"/>
            <w:tcBorders>
              <w:top w:val="nil"/>
              <w:left w:val="nil"/>
              <w:bottom w:val="single" w:sz="4" w:space="0" w:color="auto"/>
              <w:right w:val="single" w:sz="4" w:space="0" w:color="auto"/>
            </w:tcBorders>
            <w:shd w:val="clear" w:color="auto" w:fill="auto"/>
            <w:noWrap/>
            <w:vAlign w:val="center"/>
            <w:hideMark/>
          </w:tcPr>
          <w:p w14:paraId="1A0E647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3531547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40814E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0,89</w:t>
            </w:r>
          </w:p>
        </w:tc>
        <w:tc>
          <w:tcPr>
            <w:tcW w:w="297" w:type="pct"/>
            <w:tcBorders>
              <w:top w:val="nil"/>
              <w:left w:val="nil"/>
              <w:bottom w:val="single" w:sz="4" w:space="0" w:color="auto"/>
              <w:right w:val="single" w:sz="4" w:space="0" w:color="auto"/>
            </w:tcBorders>
            <w:shd w:val="clear" w:color="auto" w:fill="auto"/>
            <w:noWrap/>
            <w:vAlign w:val="center"/>
            <w:hideMark/>
          </w:tcPr>
          <w:p w14:paraId="3BB7754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081A972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1,51</w:t>
            </w:r>
          </w:p>
        </w:tc>
        <w:tc>
          <w:tcPr>
            <w:tcW w:w="295" w:type="pct"/>
            <w:tcBorders>
              <w:top w:val="nil"/>
              <w:left w:val="nil"/>
              <w:bottom w:val="single" w:sz="4" w:space="0" w:color="auto"/>
              <w:right w:val="single" w:sz="4" w:space="0" w:color="auto"/>
            </w:tcBorders>
            <w:shd w:val="clear" w:color="auto" w:fill="auto"/>
            <w:noWrap/>
            <w:vAlign w:val="center"/>
            <w:hideMark/>
          </w:tcPr>
          <w:p w14:paraId="7F25B11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5,54</w:t>
            </w:r>
          </w:p>
        </w:tc>
        <w:tc>
          <w:tcPr>
            <w:tcW w:w="258" w:type="pct"/>
            <w:tcBorders>
              <w:top w:val="nil"/>
              <w:left w:val="nil"/>
              <w:bottom w:val="single" w:sz="4" w:space="0" w:color="auto"/>
              <w:right w:val="single" w:sz="4" w:space="0" w:color="auto"/>
            </w:tcBorders>
            <w:shd w:val="clear" w:color="auto" w:fill="auto"/>
            <w:noWrap/>
            <w:vAlign w:val="center"/>
            <w:hideMark/>
          </w:tcPr>
          <w:p w14:paraId="6408D91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0,33</w:t>
            </w:r>
          </w:p>
        </w:tc>
      </w:tr>
      <w:tr w:rsidR="00FF0599" w:rsidRPr="000825A3" w14:paraId="52823917" w14:textId="77777777" w:rsidTr="00F22B27">
        <w:trPr>
          <w:trHeight w:val="300"/>
        </w:trPr>
        <w:tc>
          <w:tcPr>
            <w:tcW w:w="190" w:type="pct"/>
            <w:gridSpan w:val="2"/>
            <w:tcBorders>
              <w:top w:val="nil"/>
              <w:left w:val="nil"/>
              <w:bottom w:val="nil"/>
              <w:right w:val="single" w:sz="4" w:space="0" w:color="auto"/>
            </w:tcBorders>
            <w:shd w:val="clear" w:color="auto" w:fill="auto"/>
            <w:hideMark/>
          </w:tcPr>
          <w:p w14:paraId="2E678E60"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55CDBB2F"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5092F0C3"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02B37E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64" w:type="pct"/>
            <w:tcBorders>
              <w:top w:val="nil"/>
              <w:left w:val="nil"/>
              <w:bottom w:val="single" w:sz="4" w:space="0" w:color="auto"/>
              <w:right w:val="single" w:sz="4" w:space="0" w:color="auto"/>
            </w:tcBorders>
            <w:shd w:val="clear" w:color="auto" w:fill="auto"/>
            <w:noWrap/>
            <w:vAlign w:val="center"/>
            <w:hideMark/>
          </w:tcPr>
          <w:p w14:paraId="050BF1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363CCD3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59A5BC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DC09B9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11ED59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16F3D50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233F12C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42" w:type="pct"/>
            <w:tcBorders>
              <w:top w:val="nil"/>
              <w:left w:val="nil"/>
              <w:bottom w:val="single" w:sz="4" w:space="0" w:color="auto"/>
              <w:right w:val="single" w:sz="4" w:space="0" w:color="auto"/>
            </w:tcBorders>
            <w:shd w:val="clear" w:color="auto" w:fill="auto"/>
            <w:noWrap/>
            <w:vAlign w:val="center"/>
            <w:hideMark/>
          </w:tcPr>
          <w:p w14:paraId="45BF4C7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6E56B5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3A533B8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261E6A0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77D56D4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51CEDAA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95" w:type="pct"/>
            <w:tcBorders>
              <w:top w:val="nil"/>
              <w:left w:val="nil"/>
              <w:bottom w:val="single" w:sz="4" w:space="0" w:color="auto"/>
              <w:right w:val="single" w:sz="4" w:space="0" w:color="auto"/>
            </w:tcBorders>
            <w:shd w:val="clear" w:color="auto" w:fill="auto"/>
            <w:noWrap/>
            <w:vAlign w:val="center"/>
            <w:hideMark/>
          </w:tcPr>
          <w:p w14:paraId="07A6C4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58" w:type="pct"/>
            <w:tcBorders>
              <w:top w:val="nil"/>
              <w:left w:val="nil"/>
              <w:bottom w:val="single" w:sz="4" w:space="0" w:color="auto"/>
              <w:right w:val="single" w:sz="4" w:space="0" w:color="auto"/>
            </w:tcBorders>
            <w:shd w:val="clear" w:color="auto" w:fill="auto"/>
            <w:noWrap/>
            <w:vAlign w:val="center"/>
            <w:hideMark/>
          </w:tcPr>
          <w:p w14:paraId="23C4DDE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2D9F36E9" w14:textId="77777777" w:rsidTr="00F22B27">
        <w:trPr>
          <w:trHeight w:val="300"/>
        </w:trPr>
        <w:tc>
          <w:tcPr>
            <w:tcW w:w="190" w:type="pct"/>
            <w:gridSpan w:val="2"/>
            <w:tcBorders>
              <w:top w:val="nil"/>
              <w:left w:val="nil"/>
              <w:bottom w:val="nil"/>
              <w:right w:val="single" w:sz="4" w:space="0" w:color="auto"/>
            </w:tcBorders>
            <w:shd w:val="clear" w:color="auto" w:fill="auto"/>
            <w:hideMark/>
          </w:tcPr>
          <w:p w14:paraId="68D51473"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517E6B99"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транспортную инфраструктуру</w:t>
            </w:r>
          </w:p>
        </w:tc>
        <w:tc>
          <w:tcPr>
            <w:tcW w:w="259" w:type="pct"/>
            <w:tcBorders>
              <w:top w:val="nil"/>
              <w:left w:val="nil"/>
              <w:bottom w:val="single" w:sz="4" w:space="0" w:color="auto"/>
              <w:right w:val="single" w:sz="4" w:space="0" w:color="auto"/>
            </w:tcBorders>
            <w:shd w:val="clear" w:color="auto" w:fill="auto"/>
            <w:noWrap/>
            <w:vAlign w:val="center"/>
            <w:hideMark/>
          </w:tcPr>
          <w:p w14:paraId="79F2B507"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6F17D5A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61,62</w:t>
            </w:r>
          </w:p>
        </w:tc>
        <w:tc>
          <w:tcPr>
            <w:tcW w:w="264" w:type="pct"/>
            <w:tcBorders>
              <w:top w:val="nil"/>
              <w:left w:val="nil"/>
              <w:bottom w:val="single" w:sz="4" w:space="0" w:color="auto"/>
              <w:right w:val="single" w:sz="4" w:space="0" w:color="auto"/>
            </w:tcBorders>
            <w:shd w:val="clear" w:color="auto" w:fill="auto"/>
            <w:noWrap/>
            <w:vAlign w:val="center"/>
            <w:hideMark/>
          </w:tcPr>
          <w:p w14:paraId="006D9C6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816D33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EB0F79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617135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E4DCAB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967C89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nil"/>
              <w:left w:val="nil"/>
              <w:bottom w:val="single" w:sz="4" w:space="0" w:color="auto"/>
              <w:right w:val="single" w:sz="4" w:space="0" w:color="auto"/>
            </w:tcBorders>
            <w:shd w:val="clear" w:color="auto" w:fill="auto"/>
            <w:noWrap/>
            <w:vAlign w:val="center"/>
            <w:hideMark/>
          </w:tcPr>
          <w:p w14:paraId="7D8651F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nil"/>
              <w:left w:val="nil"/>
              <w:bottom w:val="single" w:sz="4" w:space="0" w:color="auto"/>
              <w:right w:val="single" w:sz="4" w:space="0" w:color="auto"/>
            </w:tcBorders>
            <w:shd w:val="clear" w:color="auto" w:fill="auto"/>
            <w:noWrap/>
            <w:vAlign w:val="center"/>
            <w:hideMark/>
          </w:tcPr>
          <w:p w14:paraId="250280A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C0DD13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6921242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37756E2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2F0F6A3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7D69B11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5ABBB0A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61,62</w:t>
            </w:r>
          </w:p>
        </w:tc>
        <w:tc>
          <w:tcPr>
            <w:tcW w:w="258" w:type="pct"/>
            <w:tcBorders>
              <w:top w:val="nil"/>
              <w:left w:val="nil"/>
              <w:bottom w:val="single" w:sz="4" w:space="0" w:color="auto"/>
              <w:right w:val="single" w:sz="4" w:space="0" w:color="auto"/>
            </w:tcBorders>
            <w:shd w:val="clear" w:color="auto" w:fill="auto"/>
            <w:noWrap/>
            <w:vAlign w:val="center"/>
            <w:hideMark/>
          </w:tcPr>
          <w:p w14:paraId="6D749C5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5C097964" w14:textId="77777777" w:rsidTr="00F22B27">
        <w:trPr>
          <w:trHeight w:val="300"/>
        </w:trPr>
        <w:tc>
          <w:tcPr>
            <w:tcW w:w="190" w:type="pct"/>
            <w:gridSpan w:val="2"/>
            <w:tcBorders>
              <w:top w:val="nil"/>
              <w:left w:val="nil"/>
              <w:bottom w:val="nil"/>
              <w:right w:val="single" w:sz="4" w:space="0" w:color="auto"/>
            </w:tcBorders>
            <w:shd w:val="clear" w:color="auto" w:fill="auto"/>
            <w:hideMark/>
          </w:tcPr>
          <w:p w14:paraId="500A5931"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380C90C2"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551A21CA"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668F2EE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0,27 </w:t>
            </w:r>
          </w:p>
        </w:tc>
        <w:tc>
          <w:tcPr>
            <w:tcW w:w="264" w:type="pct"/>
            <w:tcBorders>
              <w:top w:val="nil"/>
              <w:left w:val="nil"/>
              <w:bottom w:val="single" w:sz="4" w:space="0" w:color="auto"/>
              <w:right w:val="single" w:sz="4" w:space="0" w:color="auto"/>
            </w:tcBorders>
            <w:shd w:val="clear" w:color="auto" w:fill="auto"/>
            <w:noWrap/>
            <w:vAlign w:val="center"/>
            <w:hideMark/>
          </w:tcPr>
          <w:p w14:paraId="1E06482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20BC96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93A533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D96C33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BCAE55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1CD6A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306E973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1DABD72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46A83A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654A9C1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7A536EE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6DD19AF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1D33891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5D1F259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0,27 </w:t>
            </w:r>
          </w:p>
        </w:tc>
        <w:tc>
          <w:tcPr>
            <w:tcW w:w="258" w:type="pct"/>
            <w:tcBorders>
              <w:top w:val="nil"/>
              <w:left w:val="nil"/>
              <w:bottom w:val="single" w:sz="4" w:space="0" w:color="auto"/>
              <w:right w:val="single" w:sz="4" w:space="0" w:color="auto"/>
            </w:tcBorders>
            <w:shd w:val="clear" w:color="auto" w:fill="auto"/>
            <w:noWrap/>
            <w:vAlign w:val="center"/>
            <w:hideMark/>
          </w:tcPr>
          <w:p w14:paraId="0EF159A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0CD590EA" w14:textId="77777777" w:rsidTr="00F22B27">
        <w:trPr>
          <w:trHeight w:val="300"/>
        </w:trPr>
        <w:tc>
          <w:tcPr>
            <w:tcW w:w="190" w:type="pct"/>
            <w:gridSpan w:val="2"/>
            <w:tcBorders>
              <w:top w:val="nil"/>
              <w:left w:val="nil"/>
              <w:bottom w:val="nil"/>
              <w:right w:val="single" w:sz="4" w:space="0" w:color="auto"/>
            </w:tcBorders>
            <w:shd w:val="clear" w:color="auto" w:fill="auto"/>
            <w:hideMark/>
          </w:tcPr>
          <w:p w14:paraId="7282D8BA"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val="restart"/>
            <w:tcBorders>
              <w:top w:val="nil"/>
              <w:left w:val="single" w:sz="4" w:space="0" w:color="auto"/>
              <w:bottom w:val="single" w:sz="4" w:space="0" w:color="auto"/>
              <w:right w:val="single" w:sz="4" w:space="0" w:color="auto"/>
            </w:tcBorders>
            <w:shd w:val="clear" w:color="auto" w:fill="auto"/>
            <w:hideMark/>
          </w:tcPr>
          <w:p w14:paraId="20C14AE3"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улично-дорожную сеть</w:t>
            </w:r>
          </w:p>
        </w:tc>
        <w:tc>
          <w:tcPr>
            <w:tcW w:w="259" w:type="pct"/>
            <w:tcBorders>
              <w:top w:val="nil"/>
              <w:left w:val="nil"/>
              <w:bottom w:val="single" w:sz="4" w:space="0" w:color="auto"/>
              <w:right w:val="single" w:sz="4" w:space="0" w:color="auto"/>
            </w:tcBorders>
            <w:shd w:val="clear" w:color="auto" w:fill="auto"/>
            <w:noWrap/>
            <w:vAlign w:val="center"/>
            <w:hideMark/>
          </w:tcPr>
          <w:p w14:paraId="3262AEEC"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0EDD600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5DB9297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3793E1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D4F82C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E58A2E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96F0C2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4330F7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nil"/>
              <w:left w:val="nil"/>
              <w:bottom w:val="single" w:sz="4" w:space="0" w:color="auto"/>
              <w:right w:val="single" w:sz="4" w:space="0" w:color="auto"/>
            </w:tcBorders>
            <w:shd w:val="clear" w:color="auto" w:fill="auto"/>
            <w:noWrap/>
            <w:vAlign w:val="center"/>
            <w:hideMark/>
          </w:tcPr>
          <w:p w14:paraId="05E4F80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nil"/>
              <w:left w:val="nil"/>
              <w:bottom w:val="single" w:sz="4" w:space="0" w:color="auto"/>
              <w:right w:val="single" w:sz="4" w:space="0" w:color="auto"/>
            </w:tcBorders>
            <w:shd w:val="clear" w:color="auto" w:fill="auto"/>
            <w:noWrap/>
            <w:vAlign w:val="center"/>
            <w:hideMark/>
          </w:tcPr>
          <w:p w14:paraId="3C0C46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E038A5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28DF343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15E2676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29A5192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3DC2E55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78E5950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1A92CD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1C334CEF" w14:textId="77777777" w:rsidTr="00F22B27">
        <w:trPr>
          <w:trHeight w:val="300"/>
        </w:trPr>
        <w:tc>
          <w:tcPr>
            <w:tcW w:w="190" w:type="pct"/>
            <w:gridSpan w:val="2"/>
            <w:tcBorders>
              <w:top w:val="nil"/>
              <w:left w:val="nil"/>
              <w:bottom w:val="nil"/>
              <w:right w:val="single" w:sz="4" w:space="0" w:color="auto"/>
            </w:tcBorders>
            <w:shd w:val="clear" w:color="auto" w:fill="auto"/>
            <w:hideMark/>
          </w:tcPr>
          <w:p w14:paraId="78250D83"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20" w:type="pct"/>
            <w:gridSpan w:val="3"/>
            <w:vMerge/>
            <w:tcBorders>
              <w:top w:val="nil"/>
              <w:left w:val="single" w:sz="4" w:space="0" w:color="auto"/>
              <w:bottom w:val="single" w:sz="4" w:space="0" w:color="auto"/>
              <w:right w:val="single" w:sz="4" w:space="0" w:color="auto"/>
            </w:tcBorders>
            <w:shd w:val="clear" w:color="auto" w:fill="auto"/>
            <w:vAlign w:val="center"/>
            <w:hideMark/>
          </w:tcPr>
          <w:p w14:paraId="408456BF"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3000B67A"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26653F0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153018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128FDB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C99D15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40190B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B196B3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933C3D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01EC462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604B169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BAF487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4E7C26B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0BE635B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19A865C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6C55867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28156BA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58CF1A5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53E10976" w14:textId="77777777" w:rsidTr="00F22B27">
        <w:trPr>
          <w:trHeight w:val="102"/>
        </w:trPr>
        <w:tc>
          <w:tcPr>
            <w:tcW w:w="190" w:type="pct"/>
            <w:gridSpan w:val="2"/>
            <w:tcBorders>
              <w:top w:val="nil"/>
              <w:left w:val="nil"/>
              <w:bottom w:val="nil"/>
              <w:right w:val="nil"/>
            </w:tcBorders>
            <w:shd w:val="clear" w:color="auto" w:fill="auto"/>
            <w:hideMark/>
          </w:tcPr>
          <w:p w14:paraId="771B3CEB" w14:textId="77777777" w:rsidR="00FF0599" w:rsidRPr="000825A3" w:rsidRDefault="00FF0599" w:rsidP="00D57D3E">
            <w:pPr>
              <w:spacing w:before="0" w:after="0" w:line="240" w:lineRule="auto"/>
              <w:outlineLvl w:val="0"/>
              <w:rPr>
                <w:rFonts w:ascii="Times New Roman" w:eastAsia="Times New Roman" w:hAnsi="Times New Roman" w:cs="Times New Roman"/>
                <w:sz w:val="18"/>
                <w:szCs w:val="18"/>
                <w:lang w:eastAsia="ru-RU"/>
              </w:rPr>
            </w:pPr>
          </w:p>
        </w:tc>
        <w:tc>
          <w:tcPr>
            <w:tcW w:w="420" w:type="pct"/>
            <w:gridSpan w:val="3"/>
            <w:tcBorders>
              <w:top w:val="nil"/>
              <w:left w:val="nil"/>
              <w:bottom w:val="nil"/>
              <w:right w:val="nil"/>
            </w:tcBorders>
            <w:shd w:val="clear" w:color="auto" w:fill="auto"/>
            <w:hideMark/>
          </w:tcPr>
          <w:p w14:paraId="6AFD0A3D" w14:textId="77777777" w:rsidR="00FF0599" w:rsidRPr="000825A3" w:rsidRDefault="00FF0599" w:rsidP="007B1F76">
            <w:pPr>
              <w:spacing w:before="0" w:after="0" w:line="240" w:lineRule="auto"/>
              <w:contextualSpacing/>
              <w:rPr>
                <w:rFonts w:ascii="Times New Roman" w:hAnsi="Times New Roman" w:cs="Times New Roman"/>
                <w:sz w:val="18"/>
                <w:szCs w:val="18"/>
              </w:rPr>
            </w:pPr>
          </w:p>
        </w:tc>
        <w:tc>
          <w:tcPr>
            <w:tcW w:w="259" w:type="pct"/>
            <w:tcBorders>
              <w:top w:val="nil"/>
              <w:left w:val="nil"/>
              <w:bottom w:val="nil"/>
              <w:right w:val="nil"/>
            </w:tcBorders>
            <w:shd w:val="clear" w:color="auto" w:fill="auto"/>
            <w:noWrap/>
            <w:vAlign w:val="center"/>
            <w:hideMark/>
          </w:tcPr>
          <w:p w14:paraId="087EC491" w14:textId="77777777" w:rsidR="00FF0599" w:rsidRPr="000825A3" w:rsidRDefault="00FF0599" w:rsidP="007B1F76">
            <w:pPr>
              <w:spacing w:before="0" w:after="0" w:line="240" w:lineRule="auto"/>
              <w:contextualSpacing/>
              <w:rPr>
                <w:rFonts w:ascii="Times New Roman" w:hAnsi="Times New Roman" w:cs="Times New Roman"/>
                <w:sz w:val="18"/>
                <w:szCs w:val="18"/>
              </w:rPr>
            </w:pPr>
          </w:p>
        </w:tc>
        <w:tc>
          <w:tcPr>
            <w:tcW w:w="245" w:type="pct"/>
            <w:tcBorders>
              <w:top w:val="nil"/>
              <w:left w:val="nil"/>
              <w:bottom w:val="nil"/>
              <w:right w:val="nil"/>
            </w:tcBorders>
            <w:shd w:val="clear" w:color="auto" w:fill="auto"/>
            <w:noWrap/>
            <w:vAlign w:val="center"/>
            <w:hideMark/>
          </w:tcPr>
          <w:p w14:paraId="0247B2A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center"/>
            <w:hideMark/>
          </w:tcPr>
          <w:p w14:paraId="139CE76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0565A87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27FBE1F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0518EF0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289632F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252DDE4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center"/>
            <w:hideMark/>
          </w:tcPr>
          <w:p w14:paraId="6BB564F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center"/>
            <w:hideMark/>
          </w:tcPr>
          <w:p w14:paraId="28EF5EC1"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0212D1E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center"/>
            <w:hideMark/>
          </w:tcPr>
          <w:p w14:paraId="270A6E5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center"/>
            <w:hideMark/>
          </w:tcPr>
          <w:p w14:paraId="56370181"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center"/>
            <w:hideMark/>
          </w:tcPr>
          <w:p w14:paraId="174187CF"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center"/>
            <w:hideMark/>
          </w:tcPr>
          <w:p w14:paraId="4803D0C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center"/>
            <w:hideMark/>
          </w:tcPr>
          <w:p w14:paraId="556D9EE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center"/>
            <w:hideMark/>
          </w:tcPr>
          <w:p w14:paraId="69754B92"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72C42C1C" w14:textId="77777777" w:rsidTr="00F22B27">
        <w:trPr>
          <w:trHeight w:val="300"/>
        </w:trPr>
        <w:tc>
          <w:tcPr>
            <w:tcW w:w="610" w:type="pct"/>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B34E382" w14:textId="77777777" w:rsidR="00FF0599" w:rsidRPr="000825A3" w:rsidRDefault="00FF0599" w:rsidP="00AE0D1E">
            <w:pPr>
              <w:spacing w:before="0" w:after="0" w:line="240" w:lineRule="auto"/>
              <w:jc w:val="center"/>
              <w:rPr>
                <w:rFonts w:ascii="Times New Roman" w:hAnsi="Times New Roman" w:cs="Times New Roman"/>
                <w:sz w:val="22"/>
                <w:szCs w:val="22"/>
              </w:rPr>
            </w:pPr>
            <w:r w:rsidRPr="000825A3">
              <w:rPr>
                <w:rFonts w:ascii="Times New Roman" w:eastAsia="Times New Roman" w:hAnsi="Times New Roman" w:cs="Times New Roman"/>
                <w:b/>
                <w:bCs/>
                <w:sz w:val="22"/>
                <w:szCs w:val="22"/>
                <w:lang w:eastAsia="ru-RU"/>
              </w:rPr>
              <w:t>СЕЛЬСКОХОЗЯЙСТВЕННЫЕ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3708E4CB"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6B3E0F3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2573,39</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46DBB30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2118,49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56F4C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22,74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9DFAF8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542,05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55E736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345,48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37D7B8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262,25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FF8A65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45,77</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3112F9B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325,90</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40033A6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100,33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6E42F2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74,92</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0AF0B0D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220,86</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4EBC4C1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102,11</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28C00C7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21,13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AAAD93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54,95</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375CF93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5,00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04D176B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449,90</w:t>
            </w:r>
          </w:p>
        </w:tc>
      </w:tr>
      <w:tr w:rsidR="00FF0599" w:rsidRPr="000825A3" w14:paraId="7EF9E411" w14:textId="77777777" w:rsidTr="00F22B27">
        <w:trPr>
          <w:trHeight w:val="300"/>
        </w:trPr>
        <w:tc>
          <w:tcPr>
            <w:tcW w:w="610" w:type="pct"/>
            <w:gridSpan w:val="5"/>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6ADD2202"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406EA009"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6EFE561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11,48 </w:t>
            </w:r>
          </w:p>
        </w:tc>
        <w:tc>
          <w:tcPr>
            <w:tcW w:w="264" w:type="pct"/>
            <w:tcBorders>
              <w:top w:val="nil"/>
              <w:left w:val="nil"/>
              <w:bottom w:val="single" w:sz="4" w:space="0" w:color="auto"/>
              <w:right w:val="single" w:sz="4" w:space="0" w:color="auto"/>
            </w:tcBorders>
            <w:shd w:val="clear" w:color="auto" w:fill="auto"/>
            <w:noWrap/>
            <w:vAlign w:val="center"/>
            <w:hideMark/>
          </w:tcPr>
          <w:p w14:paraId="2E3A25A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9,45 </w:t>
            </w:r>
          </w:p>
        </w:tc>
        <w:tc>
          <w:tcPr>
            <w:tcW w:w="231" w:type="pct"/>
            <w:tcBorders>
              <w:top w:val="nil"/>
              <w:left w:val="nil"/>
              <w:bottom w:val="single" w:sz="4" w:space="0" w:color="auto"/>
              <w:right w:val="single" w:sz="4" w:space="0" w:color="auto"/>
            </w:tcBorders>
            <w:shd w:val="clear" w:color="auto" w:fill="auto"/>
            <w:noWrap/>
            <w:vAlign w:val="center"/>
            <w:hideMark/>
          </w:tcPr>
          <w:p w14:paraId="07C405A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0,10 </w:t>
            </w:r>
          </w:p>
        </w:tc>
        <w:tc>
          <w:tcPr>
            <w:tcW w:w="231" w:type="pct"/>
            <w:tcBorders>
              <w:top w:val="nil"/>
              <w:left w:val="nil"/>
              <w:bottom w:val="single" w:sz="4" w:space="0" w:color="auto"/>
              <w:right w:val="single" w:sz="4" w:space="0" w:color="auto"/>
            </w:tcBorders>
            <w:shd w:val="clear" w:color="auto" w:fill="auto"/>
            <w:noWrap/>
            <w:vAlign w:val="center"/>
            <w:hideMark/>
          </w:tcPr>
          <w:p w14:paraId="0619030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2,42 </w:t>
            </w:r>
          </w:p>
        </w:tc>
        <w:tc>
          <w:tcPr>
            <w:tcW w:w="231" w:type="pct"/>
            <w:tcBorders>
              <w:top w:val="nil"/>
              <w:left w:val="nil"/>
              <w:bottom w:val="single" w:sz="4" w:space="0" w:color="auto"/>
              <w:right w:val="single" w:sz="4" w:space="0" w:color="auto"/>
            </w:tcBorders>
            <w:shd w:val="clear" w:color="auto" w:fill="auto"/>
            <w:noWrap/>
            <w:vAlign w:val="center"/>
            <w:hideMark/>
          </w:tcPr>
          <w:p w14:paraId="0894E71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1,54 </w:t>
            </w:r>
          </w:p>
        </w:tc>
        <w:tc>
          <w:tcPr>
            <w:tcW w:w="231" w:type="pct"/>
            <w:tcBorders>
              <w:top w:val="nil"/>
              <w:left w:val="nil"/>
              <w:bottom w:val="single" w:sz="4" w:space="0" w:color="auto"/>
              <w:right w:val="single" w:sz="4" w:space="0" w:color="auto"/>
            </w:tcBorders>
            <w:shd w:val="clear" w:color="auto" w:fill="auto"/>
            <w:noWrap/>
            <w:vAlign w:val="center"/>
            <w:hideMark/>
          </w:tcPr>
          <w:p w14:paraId="53728A9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1,17 </w:t>
            </w:r>
          </w:p>
        </w:tc>
        <w:tc>
          <w:tcPr>
            <w:tcW w:w="231" w:type="pct"/>
            <w:tcBorders>
              <w:top w:val="nil"/>
              <w:left w:val="nil"/>
              <w:bottom w:val="single" w:sz="4" w:space="0" w:color="auto"/>
              <w:right w:val="single" w:sz="4" w:space="0" w:color="auto"/>
            </w:tcBorders>
            <w:shd w:val="clear" w:color="auto" w:fill="auto"/>
            <w:noWrap/>
            <w:vAlign w:val="center"/>
            <w:hideMark/>
          </w:tcPr>
          <w:p w14:paraId="6C3B9AE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0,20 </w:t>
            </w:r>
          </w:p>
        </w:tc>
        <w:tc>
          <w:tcPr>
            <w:tcW w:w="220" w:type="pct"/>
            <w:tcBorders>
              <w:top w:val="nil"/>
              <w:left w:val="nil"/>
              <w:bottom w:val="single" w:sz="4" w:space="0" w:color="auto"/>
              <w:right w:val="single" w:sz="4" w:space="0" w:color="auto"/>
            </w:tcBorders>
            <w:shd w:val="clear" w:color="auto" w:fill="auto"/>
            <w:noWrap/>
            <w:vAlign w:val="center"/>
            <w:hideMark/>
          </w:tcPr>
          <w:p w14:paraId="45B22D7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1,45 </w:t>
            </w:r>
          </w:p>
        </w:tc>
        <w:tc>
          <w:tcPr>
            <w:tcW w:w="242" w:type="pct"/>
            <w:tcBorders>
              <w:top w:val="nil"/>
              <w:left w:val="nil"/>
              <w:bottom w:val="single" w:sz="4" w:space="0" w:color="auto"/>
              <w:right w:val="single" w:sz="4" w:space="0" w:color="auto"/>
            </w:tcBorders>
            <w:shd w:val="clear" w:color="auto" w:fill="auto"/>
            <w:noWrap/>
            <w:vAlign w:val="center"/>
            <w:hideMark/>
          </w:tcPr>
          <w:p w14:paraId="5F86116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0,45 </w:t>
            </w:r>
          </w:p>
        </w:tc>
        <w:tc>
          <w:tcPr>
            <w:tcW w:w="231" w:type="pct"/>
            <w:tcBorders>
              <w:top w:val="nil"/>
              <w:left w:val="nil"/>
              <w:bottom w:val="single" w:sz="4" w:space="0" w:color="auto"/>
              <w:right w:val="single" w:sz="4" w:space="0" w:color="auto"/>
            </w:tcBorders>
            <w:shd w:val="clear" w:color="auto" w:fill="auto"/>
            <w:noWrap/>
            <w:vAlign w:val="center"/>
            <w:hideMark/>
          </w:tcPr>
          <w:p w14:paraId="355695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0,33 </w:t>
            </w:r>
          </w:p>
        </w:tc>
        <w:tc>
          <w:tcPr>
            <w:tcW w:w="330" w:type="pct"/>
            <w:tcBorders>
              <w:top w:val="nil"/>
              <w:left w:val="nil"/>
              <w:bottom w:val="single" w:sz="4" w:space="0" w:color="auto"/>
              <w:right w:val="single" w:sz="4" w:space="0" w:color="auto"/>
            </w:tcBorders>
            <w:shd w:val="clear" w:color="auto" w:fill="auto"/>
            <w:noWrap/>
            <w:vAlign w:val="center"/>
            <w:hideMark/>
          </w:tcPr>
          <w:p w14:paraId="55C37CF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0,99 </w:t>
            </w:r>
          </w:p>
        </w:tc>
        <w:tc>
          <w:tcPr>
            <w:tcW w:w="330" w:type="pct"/>
            <w:tcBorders>
              <w:top w:val="nil"/>
              <w:left w:val="nil"/>
              <w:bottom w:val="single" w:sz="4" w:space="0" w:color="auto"/>
              <w:right w:val="single" w:sz="4" w:space="0" w:color="auto"/>
            </w:tcBorders>
            <w:shd w:val="clear" w:color="auto" w:fill="auto"/>
            <w:noWrap/>
            <w:vAlign w:val="center"/>
            <w:hideMark/>
          </w:tcPr>
          <w:p w14:paraId="479D187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0,46 </w:t>
            </w:r>
          </w:p>
        </w:tc>
        <w:tc>
          <w:tcPr>
            <w:tcW w:w="297" w:type="pct"/>
            <w:tcBorders>
              <w:top w:val="nil"/>
              <w:left w:val="nil"/>
              <w:bottom w:val="single" w:sz="4" w:space="0" w:color="auto"/>
              <w:right w:val="single" w:sz="4" w:space="0" w:color="auto"/>
            </w:tcBorders>
            <w:shd w:val="clear" w:color="auto" w:fill="auto"/>
            <w:noWrap/>
            <w:vAlign w:val="center"/>
            <w:hideMark/>
          </w:tcPr>
          <w:p w14:paraId="70BFA0A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64" w:type="pct"/>
            <w:tcBorders>
              <w:top w:val="nil"/>
              <w:left w:val="nil"/>
              <w:bottom w:val="single" w:sz="4" w:space="0" w:color="auto"/>
              <w:right w:val="single" w:sz="4" w:space="0" w:color="auto"/>
            </w:tcBorders>
            <w:shd w:val="clear" w:color="auto" w:fill="auto"/>
            <w:noWrap/>
            <w:vAlign w:val="center"/>
            <w:hideMark/>
          </w:tcPr>
          <w:p w14:paraId="028345A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0,25 </w:t>
            </w:r>
          </w:p>
        </w:tc>
        <w:tc>
          <w:tcPr>
            <w:tcW w:w="295" w:type="pct"/>
            <w:tcBorders>
              <w:top w:val="nil"/>
              <w:left w:val="nil"/>
              <w:bottom w:val="single" w:sz="4" w:space="0" w:color="auto"/>
              <w:right w:val="single" w:sz="4" w:space="0" w:color="auto"/>
            </w:tcBorders>
            <w:shd w:val="clear" w:color="auto" w:fill="auto"/>
            <w:noWrap/>
            <w:vAlign w:val="center"/>
            <w:hideMark/>
          </w:tcPr>
          <w:p w14:paraId="011475A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58" w:type="pct"/>
            <w:tcBorders>
              <w:top w:val="nil"/>
              <w:left w:val="nil"/>
              <w:bottom w:val="single" w:sz="4" w:space="0" w:color="auto"/>
              <w:right w:val="single" w:sz="4" w:space="0" w:color="auto"/>
            </w:tcBorders>
            <w:shd w:val="clear" w:color="auto" w:fill="auto"/>
            <w:noWrap/>
            <w:vAlign w:val="center"/>
            <w:hideMark/>
          </w:tcPr>
          <w:p w14:paraId="08F375C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2,01 </w:t>
            </w:r>
          </w:p>
        </w:tc>
      </w:tr>
      <w:tr w:rsidR="00FF0599" w:rsidRPr="000825A3" w14:paraId="783CE8E6" w14:textId="77777777" w:rsidTr="00F22B27">
        <w:trPr>
          <w:trHeight w:val="300"/>
        </w:trPr>
        <w:tc>
          <w:tcPr>
            <w:tcW w:w="190" w:type="pct"/>
            <w:gridSpan w:val="2"/>
            <w:tcBorders>
              <w:top w:val="nil"/>
              <w:left w:val="nil"/>
              <w:bottom w:val="nil"/>
              <w:right w:val="nil"/>
            </w:tcBorders>
            <w:shd w:val="clear" w:color="auto" w:fill="auto"/>
            <w:noWrap/>
            <w:hideMark/>
          </w:tcPr>
          <w:p w14:paraId="53AF67A0" w14:textId="77777777" w:rsidR="00FF0599" w:rsidRPr="000825A3" w:rsidRDefault="00FF0599" w:rsidP="00E11067">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420" w:type="pct"/>
            <w:gridSpan w:val="3"/>
            <w:tcBorders>
              <w:top w:val="nil"/>
              <w:left w:val="nil"/>
              <w:bottom w:val="nil"/>
              <w:right w:val="nil"/>
            </w:tcBorders>
            <w:shd w:val="clear" w:color="auto" w:fill="auto"/>
            <w:hideMark/>
          </w:tcPr>
          <w:p w14:paraId="0B27567F" w14:textId="77777777" w:rsidR="00FF0599" w:rsidRPr="000825A3" w:rsidRDefault="00FF0599" w:rsidP="00E11067">
            <w:pPr>
              <w:spacing w:before="0" w:after="0" w:line="240" w:lineRule="auto"/>
              <w:jc w:val="center"/>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7F2DF2CA" w14:textId="77777777" w:rsidR="00FF0599" w:rsidRPr="000825A3" w:rsidRDefault="00FF0599" w:rsidP="00E11067">
            <w:pPr>
              <w:spacing w:before="0" w:after="0" w:line="240" w:lineRule="auto"/>
              <w:jc w:val="center"/>
              <w:rPr>
                <w:rFonts w:ascii="Times New Roman" w:eastAsia="Times New Roman" w:hAnsi="Times New Roman" w:cs="Times New Roman"/>
                <w:sz w:val="22"/>
                <w:szCs w:val="22"/>
                <w:lang w:eastAsia="ru-RU"/>
              </w:rPr>
            </w:pPr>
          </w:p>
        </w:tc>
        <w:tc>
          <w:tcPr>
            <w:tcW w:w="245" w:type="pct"/>
            <w:tcBorders>
              <w:top w:val="nil"/>
              <w:left w:val="nil"/>
              <w:bottom w:val="nil"/>
              <w:right w:val="nil"/>
            </w:tcBorders>
            <w:shd w:val="clear" w:color="auto" w:fill="auto"/>
            <w:noWrap/>
            <w:vAlign w:val="bottom"/>
            <w:hideMark/>
          </w:tcPr>
          <w:p w14:paraId="20C8397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3C51CE2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95F211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41851E30"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AE3DF1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02F181E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0610E531"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513548B7"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043382FF"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473511C1"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59F6FDE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7376F96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364BD67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1670580C"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6EEE87A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4FD6A320"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7B30DBBF" w14:textId="77777777" w:rsidTr="00F22B27">
        <w:trPr>
          <w:trHeight w:val="300"/>
        </w:trPr>
        <w:tc>
          <w:tcPr>
            <w:tcW w:w="146"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53BFBD6F" w14:textId="77777777" w:rsidR="00FF0599" w:rsidRPr="000825A3" w:rsidRDefault="00FF0599" w:rsidP="00E11067">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сельскохозяйственного использования</w:t>
            </w:r>
          </w:p>
        </w:tc>
        <w:tc>
          <w:tcPr>
            <w:tcW w:w="464" w:type="pct"/>
            <w:gridSpan w:val="4"/>
            <w:vMerge w:val="restart"/>
            <w:tcBorders>
              <w:top w:val="single" w:sz="4" w:space="0" w:color="auto"/>
              <w:left w:val="nil"/>
              <w:bottom w:val="single" w:sz="4" w:space="0" w:color="auto"/>
              <w:right w:val="single" w:sz="4" w:space="0" w:color="auto"/>
            </w:tcBorders>
            <w:shd w:val="clear" w:color="auto" w:fill="auto"/>
            <w:hideMark/>
          </w:tcPr>
          <w:p w14:paraId="7DD32B27"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сельхозугодий</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292B8396"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0563D44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70,21</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1D2956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66,84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6B9AD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C39BDC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E33847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66,63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96CBF9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BFEC3D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07AC13F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6F86535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F388A2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0717ACC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324C9FF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0,21</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40A0C33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26E90B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16B3887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0087F78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3,37</w:t>
            </w:r>
          </w:p>
        </w:tc>
      </w:tr>
      <w:tr w:rsidR="00FF0599" w:rsidRPr="000825A3" w14:paraId="269AC281"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C6B3470"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tcBorders>
              <w:top w:val="single" w:sz="4" w:space="0" w:color="auto"/>
              <w:left w:val="nil"/>
              <w:bottom w:val="single" w:sz="4" w:space="0" w:color="auto"/>
              <w:right w:val="single" w:sz="4" w:space="0" w:color="auto"/>
            </w:tcBorders>
            <w:shd w:val="clear" w:color="auto" w:fill="auto"/>
            <w:vAlign w:val="center"/>
            <w:hideMark/>
          </w:tcPr>
          <w:p w14:paraId="57C76A0D"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183C6BDD"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6102A96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0,31 </w:t>
            </w:r>
          </w:p>
        </w:tc>
        <w:tc>
          <w:tcPr>
            <w:tcW w:w="264" w:type="pct"/>
            <w:tcBorders>
              <w:top w:val="nil"/>
              <w:left w:val="nil"/>
              <w:bottom w:val="single" w:sz="4" w:space="0" w:color="auto"/>
              <w:right w:val="single" w:sz="4" w:space="0" w:color="auto"/>
            </w:tcBorders>
            <w:shd w:val="clear" w:color="auto" w:fill="auto"/>
            <w:noWrap/>
            <w:vAlign w:val="center"/>
            <w:hideMark/>
          </w:tcPr>
          <w:p w14:paraId="3E2A473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0,30 </w:t>
            </w:r>
          </w:p>
        </w:tc>
        <w:tc>
          <w:tcPr>
            <w:tcW w:w="231" w:type="pct"/>
            <w:tcBorders>
              <w:top w:val="nil"/>
              <w:left w:val="nil"/>
              <w:bottom w:val="single" w:sz="4" w:space="0" w:color="auto"/>
              <w:right w:val="single" w:sz="4" w:space="0" w:color="auto"/>
            </w:tcBorders>
            <w:shd w:val="clear" w:color="auto" w:fill="auto"/>
            <w:noWrap/>
            <w:vAlign w:val="center"/>
            <w:hideMark/>
          </w:tcPr>
          <w:p w14:paraId="76F9C3B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6D5538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0F2A0E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0,30 </w:t>
            </w:r>
          </w:p>
        </w:tc>
        <w:tc>
          <w:tcPr>
            <w:tcW w:w="231" w:type="pct"/>
            <w:tcBorders>
              <w:top w:val="nil"/>
              <w:left w:val="nil"/>
              <w:bottom w:val="single" w:sz="4" w:space="0" w:color="auto"/>
              <w:right w:val="single" w:sz="4" w:space="0" w:color="auto"/>
            </w:tcBorders>
            <w:shd w:val="clear" w:color="auto" w:fill="auto"/>
            <w:noWrap/>
            <w:vAlign w:val="center"/>
            <w:hideMark/>
          </w:tcPr>
          <w:p w14:paraId="1712F07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C9EFFE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0ACD485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005D2D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1ABAB1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01D0518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2FD46FA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03CC543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50C85A6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3140E00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20DF03A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r>
      <w:tr w:rsidR="00FF0599" w:rsidRPr="000825A3" w14:paraId="4D203DF8"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A249D3E"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09B106DA"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дачного хозяйства и садоводства</w:t>
            </w:r>
          </w:p>
        </w:tc>
        <w:tc>
          <w:tcPr>
            <w:tcW w:w="259" w:type="pct"/>
            <w:tcBorders>
              <w:top w:val="nil"/>
              <w:left w:val="nil"/>
              <w:bottom w:val="single" w:sz="4" w:space="0" w:color="auto"/>
              <w:right w:val="single" w:sz="4" w:space="0" w:color="auto"/>
            </w:tcBorders>
            <w:shd w:val="clear" w:color="auto" w:fill="auto"/>
            <w:noWrap/>
            <w:vAlign w:val="center"/>
            <w:hideMark/>
          </w:tcPr>
          <w:p w14:paraId="67609CEE"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0071381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2503,18</w:t>
            </w:r>
          </w:p>
        </w:tc>
        <w:tc>
          <w:tcPr>
            <w:tcW w:w="264" w:type="pct"/>
            <w:tcBorders>
              <w:top w:val="nil"/>
              <w:left w:val="nil"/>
              <w:bottom w:val="single" w:sz="4" w:space="0" w:color="auto"/>
              <w:right w:val="single" w:sz="4" w:space="0" w:color="auto"/>
            </w:tcBorders>
            <w:shd w:val="clear" w:color="auto" w:fill="auto"/>
            <w:noWrap/>
            <w:vAlign w:val="center"/>
            <w:hideMark/>
          </w:tcPr>
          <w:p w14:paraId="1281BE3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2051,65</w:t>
            </w:r>
          </w:p>
        </w:tc>
        <w:tc>
          <w:tcPr>
            <w:tcW w:w="231" w:type="pct"/>
            <w:tcBorders>
              <w:top w:val="nil"/>
              <w:left w:val="nil"/>
              <w:bottom w:val="single" w:sz="4" w:space="0" w:color="auto"/>
              <w:right w:val="single" w:sz="4" w:space="0" w:color="auto"/>
            </w:tcBorders>
            <w:shd w:val="clear" w:color="auto" w:fill="auto"/>
            <w:noWrap/>
            <w:vAlign w:val="center"/>
            <w:hideMark/>
          </w:tcPr>
          <w:p w14:paraId="166A56F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22,74</w:t>
            </w:r>
          </w:p>
        </w:tc>
        <w:tc>
          <w:tcPr>
            <w:tcW w:w="231" w:type="pct"/>
            <w:tcBorders>
              <w:top w:val="nil"/>
              <w:left w:val="nil"/>
              <w:bottom w:val="single" w:sz="4" w:space="0" w:color="auto"/>
              <w:right w:val="single" w:sz="4" w:space="0" w:color="auto"/>
            </w:tcBorders>
            <w:shd w:val="clear" w:color="auto" w:fill="auto"/>
            <w:noWrap/>
            <w:vAlign w:val="center"/>
            <w:hideMark/>
          </w:tcPr>
          <w:p w14:paraId="0896F5B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542,05</w:t>
            </w:r>
          </w:p>
        </w:tc>
        <w:tc>
          <w:tcPr>
            <w:tcW w:w="231" w:type="pct"/>
            <w:tcBorders>
              <w:top w:val="nil"/>
              <w:left w:val="nil"/>
              <w:bottom w:val="single" w:sz="4" w:space="0" w:color="auto"/>
              <w:right w:val="single" w:sz="4" w:space="0" w:color="auto"/>
            </w:tcBorders>
            <w:shd w:val="clear" w:color="auto" w:fill="auto"/>
            <w:noWrap/>
            <w:vAlign w:val="center"/>
            <w:hideMark/>
          </w:tcPr>
          <w:p w14:paraId="225C731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278,85</w:t>
            </w:r>
          </w:p>
        </w:tc>
        <w:tc>
          <w:tcPr>
            <w:tcW w:w="231" w:type="pct"/>
            <w:tcBorders>
              <w:top w:val="nil"/>
              <w:left w:val="nil"/>
              <w:bottom w:val="single" w:sz="4" w:space="0" w:color="auto"/>
              <w:right w:val="single" w:sz="4" w:space="0" w:color="auto"/>
            </w:tcBorders>
            <w:shd w:val="clear" w:color="auto" w:fill="auto"/>
            <w:noWrap/>
            <w:vAlign w:val="center"/>
            <w:hideMark/>
          </w:tcPr>
          <w:p w14:paraId="4FB7E4C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262,25</w:t>
            </w:r>
          </w:p>
        </w:tc>
        <w:tc>
          <w:tcPr>
            <w:tcW w:w="231" w:type="pct"/>
            <w:tcBorders>
              <w:top w:val="nil"/>
              <w:left w:val="nil"/>
              <w:bottom w:val="single" w:sz="4" w:space="0" w:color="auto"/>
              <w:right w:val="single" w:sz="4" w:space="0" w:color="auto"/>
            </w:tcBorders>
            <w:shd w:val="clear" w:color="auto" w:fill="auto"/>
            <w:noWrap/>
            <w:vAlign w:val="center"/>
            <w:hideMark/>
          </w:tcPr>
          <w:p w14:paraId="5CD076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45,77</w:t>
            </w:r>
          </w:p>
        </w:tc>
        <w:tc>
          <w:tcPr>
            <w:tcW w:w="220" w:type="pct"/>
            <w:tcBorders>
              <w:top w:val="nil"/>
              <w:left w:val="nil"/>
              <w:bottom w:val="single" w:sz="4" w:space="0" w:color="auto"/>
              <w:right w:val="single" w:sz="4" w:space="0" w:color="auto"/>
            </w:tcBorders>
            <w:shd w:val="clear" w:color="auto" w:fill="auto"/>
            <w:noWrap/>
            <w:vAlign w:val="center"/>
            <w:hideMark/>
          </w:tcPr>
          <w:p w14:paraId="447049E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325,90</w:t>
            </w:r>
          </w:p>
        </w:tc>
        <w:tc>
          <w:tcPr>
            <w:tcW w:w="242" w:type="pct"/>
            <w:tcBorders>
              <w:top w:val="nil"/>
              <w:left w:val="nil"/>
              <w:bottom w:val="single" w:sz="4" w:space="0" w:color="auto"/>
              <w:right w:val="single" w:sz="4" w:space="0" w:color="auto"/>
            </w:tcBorders>
            <w:shd w:val="clear" w:color="auto" w:fill="auto"/>
            <w:noWrap/>
            <w:vAlign w:val="center"/>
            <w:hideMark/>
          </w:tcPr>
          <w:p w14:paraId="22D005E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100,33</w:t>
            </w:r>
          </w:p>
        </w:tc>
        <w:tc>
          <w:tcPr>
            <w:tcW w:w="231" w:type="pct"/>
            <w:tcBorders>
              <w:top w:val="nil"/>
              <w:left w:val="nil"/>
              <w:bottom w:val="single" w:sz="4" w:space="0" w:color="auto"/>
              <w:right w:val="single" w:sz="4" w:space="0" w:color="auto"/>
            </w:tcBorders>
            <w:shd w:val="clear" w:color="auto" w:fill="auto"/>
            <w:noWrap/>
            <w:vAlign w:val="center"/>
            <w:hideMark/>
          </w:tcPr>
          <w:p w14:paraId="217F205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74,92</w:t>
            </w:r>
          </w:p>
        </w:tc>
        <w:tc>
          <w:tcPr>
            <w:tcW w:w="330" w:type="pct"/>
            <w:tcBorders>
              <w:top w:val="nil"/>
              <w:left w:val="nil"/>
              <w:bottom w:val="single" w:sz="4" w:space="0" w:color="auto"/>
              <w:right w:val="single" w:sz="4" w:space="0" w:color="auto"/>
            </w:tcBorders>
            <w:shd w:val="clear" w:color="auto" w:fill="auto"/>
            <w:noWrap/>
            <w:vAlign w:val="center"/>
            <w:hideMark/>
          </w:tcPr>
          <w:p w14:paraId="2509B1D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220,86</w:t>
            </w:r>
          </w:p>
        </w:tc>
        <w:tc>
          <w:tcPr>
            <w:tcW w:w="330" w:type="pct"/>
            <w:tcBorders>
              <w:top w:val="nil"/>
              <w:left w:val="nil"/>
              <w:bottom w:val="single" w:sz="4" w:space="0" w:color="auto"/>
              <w:right w:val="single" w:sz="4" w:space="0" w:color="auto"/>
            </w:tcBorders>
            <w:shd w:val="clear" w:color="auto" w:fill="auto"/>
            <w:noWrap/>
            <w:vAlign w:val="center"/>
            <w:hideMark/>
          </w:tcPr>
          <w:p w14:paraId="7FF8F42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101,90</w:t>
            </w:r>
          </w:p>
        </w:tc>
        <w:tc>
          <w:tcPr>
            <w:tcW w:w="297" w:type="pct"/>
            <w:tcBorders>
              <w:top w:val="nil"/>
              <w:left w:val="nil"/>
              <w:bottom w:val="single" w:sz="4" w:space="0" w:color="auto"/>
              <w:right w:val="single" w:sz="4" w:space="0" w:color="auto"/>
            </w:tcBorders>
            <w:shd w:val="clear" w:color="auto" w:fill="auto"/>
            <w:noWrap/>
            <w:vAlign w:val="center"/>
            <w:hideMark/>
          </w:tcPr>
          <w:p w14:paraId="0CBA5A1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21,13</w:t>
            </w:r>
          </w:p>
        </w:tc>
        <w:tc>
          <w:tcPr>
            <w:tcW w:w="264" w:type="pct"/>
            <w:tcBorders>
              <w:top w:val="nil"/>
              <w:left w:val="nil"/>
              <w:bottom w:val="single" w:sz="4" w:space="0" w:color="auto"/>
              <w:right w:val="single" w:sz="4" w:space="0" w:color="auto"/>
            </w:tcBorders>
            <w:shd w:val="clear" w:color="auto" w:fill="auto"/>
            <w:noWrap/>
            <w:vAlign w:val="center"/>
            <w:hideMark/>
          </w:tcPr>
          <w:p w14:paraId="641F4F4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54,95</w:t>
            </w:r>
          </w:p>
        </w:tc>
        <w:tc>
          <w:tcPr>
            <w:tcW w:w="295" w:type="pct"/>
            <w:tcBorders>
              <w:top w:val="nil"/>
              <w:left w:val="nil"/>
              <w:bottom w:val="single" w:sz="4" w:space="0" w:color="auto"/>
              <w:right w:val="single" w:sz="4" w:space="0" w:color="auto"/>
            </w:tcBorders>
            <w:shd w:val="clear" w:color="auto" w:fill="auto"/>
            <w:noWrap/>
            <w:vAlign w:val="center"/>
            <w:hideMark/>
          </w:tcPr>
          <w:p w14:paraId="2030C9E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5,00</w:t>
            </w:r>
          </w:p>
        </w:tc>
        <w:tc>
          <w:tcPr>
            <w:tcW w:w="258" w:type="pct"/>
            <w:tcBorders>
              <w:top w:val="nil"/>
              <w:left w:val="nil"/>
              <w:bottom w:val="single" w:sz="4" w:space="0" w:color="auto"/>
              <w:right w:val="single" w:sz="4" w:space="0" w:color="auto"/>
            </w:tcBorders>
            <w:shd w:val="clear" w:color="auto" w:fill="auto"/>
            <w:noWrap/>
            <w:vAlign w:val="center"/>
            <w:hideMark/>
          </w:tcPr>
          <w:p w14:paraId="0ABE99D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446,53</w:t>
            </w:r>
          </w:p>
        </w:tc>
      </w:tr>
      <w:tr w:rsidR="00FF0599" w:rsidRPr="000825A3" w14:paraId="2C60F44F"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8F638C5"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8ECCA10"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3F10A240"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7C2D544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11,17 </w:t>
            </w:r>
          </w:p>
        </w:tc>
        <w:tc>
          <w:tcPr>
            <w:tcW w:w="264" w:type="pct"/>
            <w:tcBorders>
              <w:top w:val="nil"/>
              <w:left w:val="nil"/>
              <w:bottom w:val="single" w:sz="4" w:space="0" w:color="auto"/>
              <w:right w:val="single" w:sz="4" w:space="0" w:color="auto"/>
            </w:tcBorders>
            <w:shd w:val="clear" w:color="auto" w:fill="auto"/>
            <w:noWrap/>
            <w:vAlign w:val="center"/>
            <w:hideMark/>
          </w:tcPr>
          <w:p w14:paraId="7208131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9,15 </w:t>
            </w:r>
          </w:p>
        </w:tc>
        <w:tc>
          <w:tcPr>
            <w:tcW w:w="231" w:type="pct"/>
            <w:tcBorders>
              <w:top w:val="nil"/>
              <w:left w:val="nil"/>
              <w:bottom w:val="single" w:sz="4" w:space="0" w:color="auto"/>
              <w:right w:val="single" w:sz="4" w:space="0" w:color="auto"/>
            </w:tcBorders>
            <w:shd w:val="clear" w:color="auto" w:fill="auto"/>
            <w:noWrap/>
            <w:vAlign w:val="center"/>
            <w:hideMark/>
          </w:tcPr>
          <w:p w14:paraId="3AD25D8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0,10 </w:t>
            </w:r>
          </w:p>
        </w:tc>
        <w:tc>
          <w:tcPr>
            <w:tcW w:w="231" w:type="pct"/>
            <w:tcBorders>
              <w:top w:val="nil"/>
              <w:left w:val="nil"/>
              <w:bottom w:val="single" w:sz="4" w:space="0" w:color="auto"/>
              <w:right w:val="single" w:sz="4" w:space="0" w:color="auto"/>
            </w:tcBorders>
            <w:shd w:val="clear" w:color="auto" w:fill="auto"/>
            <w:noWrap/>
            <w:vAlign w:val="center"/>
            <w:hideMark/>
          </w:tcPr>
          <w:p w14:paraId="335C13F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2,42 </w:t>
            </w:r>
          </w:p>
        </w:tc>
        <w:tc>
          <w:tcPr>
            <w:tcW w:w="231" w:type="pct"/>
            <w:tcBorders>
              <w:top w:val="nil"/>
              <w:left w:val="nil"/>
              <w:bottom w:val="single" w:sz="4" w:space="0" w:color="auto"/>
              <w:right w:val="single" w:sz="4" w:space="0" w:color="auto"/>
            </w:tcBorders>
            <w:shd w:val="clear" w:color="auto" w:fill="auto"/>
            <w:noWrap/>
            <w:vAlign w:val="center"/>
            <w:hideMark/>
          </w:tcPr>
          <w:p w14:paraId="6E75A19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1,24 </w:t>
            </w:r>
          </w:p>
        </w:tc>
        <w:tc>
          <w:tcPr>
            <w:tcW w:w="231" w:type="pct"/>
            <w:tcBorders>
              <w:top w:val="nil"/>
              <w:left w:val="nil"/>
              <w:bottom w:val="single" w:sz="4" w:space="0" w:color="auto"/>
              <w:right w:val="single" w:sz="4" w:space="0" w:color="auto"/>
            </w:tcBorders>
            <w:shd w:val="clear" w:color="auto" w:fill="auto"/>
            <w:noWrap/>
            <w:vAlign w:val="center"/>
            <w:hideMark/>
          </w:tcPr>
          <w:p w14:paraId="31C63CE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1,17 </w:t>
            </w:r>
          </w:p>
        </w:tc>
        <w:tc>
          <w:tcPr>
            <w:tcW w:w="231" w:type="pct"/>
            <w:tcBorders>
              <w:top w:val="nil"/>
              <w:left w:val="nil"/>
              <w:bottom w:val="single" w:sz="4" w:space="0" w:color="auto"/>
              <w:right w:val="single" w:sz="4" w:space="0" w:color="auto"/>
            </w:tcBorders>
            <w:shd w:val="clear" w:color="auto" w:fill="auto"/>
            <w:noWrap/>
            <w:vAlign w:val="center"/>
            <w:hideMark/>
          </w:tcPr>
          <w:p w14:paraId="1D1A88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0,20 </w:t>
            </w:r>
          </w:p>
        </w:tc>
        <w:tc>
          <w:tcPr>
            <w:tcW w:w="220" w:type="pct"/>
            <w:tcBorders>
              <w:top w:val="nil"/>
              <w:left w:val="nil"/>
              <w:bottom w:val="single" w:sz="4" w:space="0" w:color="auto"/>
              <w:right w:val="single" w:sz="4" w:space="0" w:color="auto"/>
            </w:tcBorders>
            <w:shd w:val="clear" w:color="auto" w:fill="auto"/>
            <w:noWrap/>
            <w:vAlign w:val="center"/>
            <w:hideMark/>
          </w:tcPr>
          <w:p w14:paraId="1DE57EF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1,45 </w:t>
            </w:r>
          </w:p>
        </w:tc>
        <w:tc>
          <w:tcPr>
            <w:tcW w:w="242" w:type="pct"/>
            <w:tcBorders>
              <w:top w:val="nil"/>
              <w:left w:val="nil"/>
              <w:bottom w:val="single" w:sz="4" w:space="0" w:color="auto"/>
              <w:right w:val="single" w:sz="4" w:space="0" w:color="auto"/>
            </w:tcBorders>
            <w:shd w:val="clear" w:color="auto" w:fill="auto"/>
            <w:noWrap/>
            <w:vAlign w:val="center"/>
            <w:hideMark/>
          </w:tcPr>
          <w:p w14:paraId="08453BF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0,45 </w:t>
            </w:r>
          </w:p>
        </w:tc>
        <w:tc>
          <w:tcPr>
            <w:tcW w:w="231" w:type="pct"/>
            <w:tcBorders>
              <w:top w:val="nil"/>
              <w:left w:val="nil"/>
              <w:bottom w:val="single" w:sz="4" w:space="0" w:color="auto"/>
              <w:right w:val="single" w:sz="4" w:space="0" w:color="auto"/>
            </w:tcBorders>
            <w:shd w:val="clear" w:color="auto" w:fill="auto"/>
            <w:noWrap/>
            <w:vAlign w:val="center"/>
            <w:hideMark/>
          </w:tcPr>
          <w:p w14:paraId="631AA2A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0,33 </w:t>
            </w:r>
          </w:p>
        </w:tc>
        <w:tc>
          <w:tcPr>
            <w:tcW w:w="330" w:type="pct"/>
            <w:tcBorders>
              <w:top w:val="nil"/>
              <w:left w:val="nil"/>
              <w:bottom w:val="single" w:sz="4" w:space="0" w:color="auto"/>
              <w:right w:val="single" w:sz="4" w:space="0" w:color="auto"/>
            </w:tcBorders>
            <w:shd w:val="clear" w:color="auto" w:fill="auto"/>
            <w:noWrap/>
            <w:vAlign w:val="center"/>
            <w:hideMark/>
          </w:tcPr>
          <w:p w14:paraId="0FDF1A1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0,99 </w:t>
            </w:r>
          </w:p>
        </w:tc>
        <w:tc>
          <w:tcPr>
            <w:tcW w:w="330" w:type="pct"/>
            <w:tcBorders>
              <w:top w:val="nil"/>
              <w:left w:val="nil"/>
              <w:bottom w:val="single" w:sz="4" w:space="0" w:color="auto"/>
              <w:right w:val="single" w:sz="4" w:space="0" w:color="auto"/>
            </w:tcBorders>
            <w:shd w:val="clear" w:color="auto" w:fill="auto"/>
            <w:noWrap/>
            <w:vAlign w:val="center"/>
            <w:hideMark/>
          </w:tcPr>
          <w:p w14:paraId="7CF9B9E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0,45 </w:t>
            </w:r>
          </w:p>
        </w:tc>
        <w:tc>
          <w:tcPr>
            <w:tcW w:w="297" w:type="pct"/>
            <w:tcBorders>
              <w:top w:val="nil"/>
              <w:left w:val="nil"/>
              <w:bottom w:val="single" w:sz="4" w:space="0" w:color="auto"/>
              <w:right w:val="single" w:sz="4" w:space="0" w:color="auto"/>
            </w:tcBorders>
            <w:shd w:val="clear" w:color="auto" w:fill="auto"/>
            <w:noWrap/>
            <w:vAlign w:val="center"/>
            <w:hideMark/>
          </w:tcPr>
          <w:p w14:paraId="135CC36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64" w:type="pct"/>
            <w:tcBorders>
              <w:top w:val="nil"/>
              <w:left w:val="nil"/>
              <w:bottom w:val="single" w:sz="4" w:space="0" w:color="auto"/>
              <w:right w:val="single" w:sz="4" w:space="0" w:color="auto"/>
            </w:tcBorders>
            <w:shd w:val="clear" w:color="auto" w:fill="auto"/>
            <w:noWrap/>
            <w:vAlign w:val="center"/>
            <w:hideMark/>
          </w:tcPr>
          <w:p w14:paraId="68C232F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0,25 </w:t>
            </w:r>
          </w:p>
        </w:tc>
        <w:tc>
          <w:tcPr>
            <w:tcW w:w="295" w:type="pct"/>
            <w:tcBorders>
              <w:top w:val="nil"/>
              <w:left w:val="nil"/>
              <w:bottom w:val="single" w:sz="4" w:space="0" w:color="auto"/>
              <w:right w:val="single" w:sz="4" w:space="0" w:color="auto"/>
            </w:tcBorders>
            <w:shd w:val="clear" w:color="auto" w:fill="auto"/>
            <w:noWrap/>
            <w:vAlign w:val="center"/>
            <w:hideMark/>
          </w:tcPr>
          <w:p w14:paraId="7D293B8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58" w:type="pct"/>
            <w:tcBorders>
              <w:top w:val="nil"/>
              <w:left w:val="nil"/>
              <w:bottom w:val="single" w:sz="4" w:space="0" w:color="auto"/>
              <w:right w:val="single" w:sz="4" w:space="0" w:color="auto"/>
            </w:tcBorders>
            <w:shd w:val="clear" w:color="auto" w:fill="auto"/>
            <w:noWrap/>
            <w:vAlign w:val="center"/>
            <w:hideMark/>
          </w:tcPr>
          <w:p w14:paraId="31DDFDD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1,99 </w:t>
            </w:r>
          </w:p>
        </w:tc>
      </w:tr>
      <w:tr w:rsidR="00FF0599" w:rsidRPr="000825A3" w14:paraId="2EC476C0" w14:textId="77777777" w:rsidTr="00F22B27">
        <w:trPr>
          <w:trHeight w:val="300"/>
        </w:trPr>
        <w:tc>
          <w:tcPr>
            <w:tcW w:w="146" w:type="pct"/>
            <w:tcBorders>
              <w:top w:val="nil"/>
              <w:left w:val="nil"/>
              <w:bottom w:val="nil"/>
              <w:right w:val="nil"/>
            </w:tcBorders>
            <w:shd w:val="clear" w:color="auto" w:fill="auto"/>
            <w:hideMark/>
          </w:tcPr>
          <w:p w14:paraId="1E893931"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tcBorders>
              <w:top w:val="nil"/>
              <w:left w:val="nil"/>
              <w:bottom w:val="single" w:sz="4" w:space="0" w:color="auto"/>
              <w:right w:val="nil"/>
            </w:tcBorders>
            <w:shd w:val="clear" w:color="auto" w:fill="auto"/>
            <w:noWrap/>
            <w:hideMark/>
          </w:tcPr>
          <w:p w14:paraId="1163D303"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отводы земель:</w:t>
            </w:r>
          </w:p>
        </w:tc>
        <w:tc>
          <w:tcPr>
            <w:tcW w:w="259" w:type="pct"/>
            <w:tcBorders>
              <w:top w:val="nil"/>
              <w:left w:val="nil"/>
              <w:bottom w:val="nil"/>
              <w:right w:val="nil"/>
            </w:tcBorders>
            <w:shd w:val="clear" w:color="auto" w:fill="auto"/>
            <w:noWrap/>
            <w:vAlign w:val="center"/>
            <w:hideMark/>
          </w:tcPr>
          <w:p w14:paraId="3DA2D522"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45" w:type="pct"/>
            <w:tcBorders>
              <w:top w:val="nil"/>
              <w:left w:val="nil"/>
              <w:bottom w:val="nil"/>
              <w:right w:val="nil"/>
            </w:tcBorders>
            <w:shd w:val="clear" w:color="auto" w:fill="auto"/>
            <w:noWrap/>
            <w:vAlign w:val="bottom"/>
            <w:hideMark/>
          </w:tcPr>
          <w:p w14:paraId="2AD7584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2262C7A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42932BE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308715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15F125CC"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F43BB01"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446A028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31F00E3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615D787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9E45BE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28A7915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3F80060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2D734C2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3B3E1ED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5931ABF7"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619F13B8"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69979AE6" w14:textId="77777777" w:rsidTr="00CE174C">
        <w:trPr>
          <w:trHeight w:val="300"/>
        </w:trPr>
        <w:tc>
          <w:tcPr>
            <w:tcW w:w="146" w:type="pct"/>
            <w:tcBorders>
              <w:top w:val="nil"/>
              <w:left w:val="nil"/>
              <w:bottom w:val="nil"/>
              <w:right w:val="single" w:sz="4" w:space="0" w:color="auto"/>
            </w:tcBorders>
            <w:shd w:val="clear" w:color="auto" w:fill="auto"/>
            <w:hideMark/>
          </w:tcPr>
          <w:p w14:paraId="420C75B9"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64" w:type="pct"/>
            <w:gridSpan w:val="4"/>
            <w:vMerge w:val="restart"/>
            <w:tcBorders>
              <w:top w:val="single" w:sz="4" w:space="0" w:color="auto"/>
              <w:left w:val="nil"/>
              <w:bottom w:val="single" w:sz="4" w:space="0" w:color="auto"/>
              <w:right w:val="single" w:sz="4" w:space="0" w:color="auto"/>
            </w:tcBorders>
            <w:shd w:val="clear" w:color="auto" w:fill="auto"/>
            <w:hideMark/>
          </w:tcPr>
          <w:p w14:paraId="730D091B"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сельскохозяйственное использование</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562334E9"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1FB1C2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0176423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0D7AC9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D062BC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0CA325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7FB23C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8995FA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2EF6ED4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51F9500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480D05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3CC5C71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0A729D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6A1AF95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7DD2F1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6B654C9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2837392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0239C5F9" w14:textId="77777777" w:rsidTr="00F22B27">
        <w:trPr>
          <w:trHeight w:val="300"/>
        </w:trPr>
        <w:tc>
          <w:tcPr>
            <w:tcW w:w="146" w:type="pct"/>
            <w:tcBorders>
              <w:top w:val="nil"/>
              <w:left w:val="nil"/>
              <w:bottom w:val="nil"/>
              <w:right w:val="single" w:sz="4" w:space="0" w:color="auto"/>
            </w:tcBorders>
            <w:shd w:val="clear" w:color="auto" w:fill="auto"/>
            <w:hideMark/>
          </w:tcPr>
          <w:p w14:paraId="781E69AE"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64" w:type="pct"/>
            <w:gridSpan w:val="4"/>
            <w:vMerge/>
            <w:tcBorders>
              <w:top w:val="nil"/>
              <w:left w:val="nil"/>
              <w:bottom w:val="single" w:sz="4" w:space="0" w:color="auto"/>
              <w:right w:val="single" w:sz="4" w:space="0" w:color="auto"/>
            </w:tcBorders>
            <w:shd w:val="clear" w:color="auto" w:fill="auto"/>
            <w:vAlign w:val="center"/>
            <w:hideMark/>
          </w:tcPr>
          <w:p w14:paraId="41C92947"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5D416660"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1016C0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1E9B46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5F062E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20F136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7684E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790D1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9CD08D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69D95E3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52FF9D8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34BE79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02005CA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62EE5EF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6DBEC2D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4A4676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0C3E9FD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5985EF4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665AFEC9" w14:textId="77777777" w:rsidTr="00F22B27">
        <w:trPr>
          <w:trHeight w:val="300"/>
        </w:trPr>
        <w:tc>
          <w:tcPr>
            <w:tcW w:w="146" w:type="pct"/>
            <w:tcBorders>
              <w:top w:val="nil"/>
              <w:left w:val="nil"/>
              <w:bottom w:val="nil"/>
              <w:right w:val="nil"/>
            </w:tcBorders>
            <w:shd w:val="clear" w:color="auto" w:fill="auto"/>
            <w:hideMark/>
          </w:tcPr>
          <w:p w14:paraId="7D6C9DFF"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vMerge w:val="restart"/>
            <w:tcBorders>
              <w:top w:val="nil"/>
              <w:left w:val="single" w:sz="4" w:space="0" w:color="auto"/>
              <w:bottom w:val="single" w:sz="4" w:space="0" w:color="auto"/>
              <w:right w:val="single" w:sz="4" w:space="0" w:color="auto"/>
            </w:tcBorders>
            <w:shd w:val="clear" w:color="auto" w:fill="auto"/>
            <w:hideMark/>
          </w:tcPr>
          <w:p w14:paraId="4AF636DA"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дачное хозяйство и садоводство</w:t>
            </w:r>
          </w:p>
        </w:tc>
        <w:tc>
          <w:tcPr>
            <w:tcW w:w="259" w:type="pct"/>
            <w:tcBorders>
              <w:top w:val="nil"/>
              <w:left w:val="nil"/>
              <w:bottom w:val="single" w:sz="4" w:space="0" w:color="auto"/>
              <w:right w:val="single" w:sz="4" w:space="0" w:color="auto"/>
            </w:tcBorders>
            <w:shd w:val="clear" w:color="auto" w:fill="auto"/>
            <w:noWrap/>
            <w:vAlign w:val="center"/>
            <w:hideMark/>
          </w:tcPr>
          <w:p w14:paraId="62A3134C"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25283D1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13BCD6E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E8D283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84BDC8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1591DF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2E023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BC5FA4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nil"/>
              <w:left w:val="nil"/>
              <w:bottom w:val="single" w:sz="4" w:space="0" w:color="auto"/>
              <w:right w:val="single" w:sz="4" w:space="0" w:color="auto"/>
            </w:tcBorders>
            <w:shd w:val="clear" w:color="auto" w:fill="auto"/>
            <w:noWrap/>
            <w:vAlign w:val="center"/>
            <w:hideMark/>
          </w:tcPr>
          <w:p w14:paraId="651FE38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nil"/>
              <w:left w:val="nil"/>
              <w:bottom w:val="single" w:sz="4" w:space="0" w:color="auto"/>
              <w:right w:val="single" w:sz="4" w:space="0" w:color="auto"/>
            </w:tcBorders>
            <w:shd w:val="clear" w:color="auto" w:fill="auto"/>
            <w:noWrap/>
            <w:vAlign w:val="center"/>
            <w:hideMark/>
          </w:tcPr>
          <w:p w14:paraId="13690C3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007313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6EF8CA0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596B325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00778F6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05C3FFD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4B3A83C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1EDED9E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44961B14" w14:textId="77777777" w:rsidTr="00F22B27">
        <w:trPr>
          <w:trHeight w:val="300"/>
        </w:trPr>
        <w:tc>
          <w:tcPr>
            <w:tcW w:w="146" w:type="pct"/>
            <w:tcBorders>
              <w:top w:val="nil"/>
              <w:left w:val="nil"/>
              <w:bottom w:val="nil"/>
              <w:right w:val="nil"/>
            </w:tcBorders>
            <w:shd w:val="clear" w:color="auto" w:fill="auto"/>
            <w:hideMark/>
          </w:tcPr>
          <w:p w14:paraId="4BED4CDF"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vMerge/>
            <w:tcBorders>
              <w:top w:val="nil"/>
              <w:left w:val="single" w:sz="4" w:space="0" w:color="auto"/>
              <w:bottom w:val="single" w:sz="4" w:space="0" w:color="auto"/>
              <w:right w:val="single" w:sz="4" w:space="0" w:color="auto"/>
            </w:tcBorders>
            <w:shd w:val="clear" w:color="auto" w:fill="auto"/>
            <w:vAlign w:val="center"/>
            <w:hideMark/>
          </w:tcPr>
          <w:p w14:paraId="69AAD768"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5A16AD29"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2FDEBD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524C76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A63962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985489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93F8A1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5A0C8F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44B030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6CBEEB3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7352A37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4565AF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3FEC488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66A7A0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47BDF02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5CB3193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5DDBB91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515853D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3D0D74FE" w14:textId="77777777" w:rsidTr="00F22B27">
        <w:trPr>
          <w:trHeight w:val="102"/>
        </w:trPr>
        <w:tc>
          <w:tcPr>
            <w:tcW w:w="146" w:type="pct"/>
            <w:tcBorders>
              <w:top w:val="nil"/>
              <w:left w:val="nil"/>
              <w:bottom w:val="nil"/>
              <w:right w:val="nil"/>
            </w:tcBorders>
            <w:shd w:val="clear" w:color="auto" w:fill="auto"/>
            <w:hideMark/>
          </w:tcPr>
          <w:p w14:paraId="4D99A748" w14:textId="77777777" w:rsidR="00FF0599" w:rsidRPr="000825A3" w:rsidRDefault="00FF0599" w:rsidP="00D57D3E">
            <w:pPr>
              <w:spacing w:before="0" w:after="0" w:line="240" w:lineRule="auto"/>
              <w:outlineLvl w:val="0"/>
              <w:rPr>
                <w:rFonts w:ascii="Times New Roman" w:eastAsia="Times New Roman" w:hAnsi="Times New Roman" w:cs="Times New Roman"/>
                <w:sz w:val="18"/>
                <w:szCs w:val="18"/>
                <w:lang w:eastAsia="ru-RU"/>
              </w:rPr>
            </w:pPr>
          </w:p>
        </w:tc>
        <w:tc>
          <w:tcPr>
            <w:tcW w:w="464" w:type="pct"/>
            <w:gridSpan w:val="4"/>
            <w:tcBorders>
              <w:top w:val="nil"/>
              <w:left w:val="nil"/>
              <w:bottom w:val="nil"/>
              <w:right w:val="nil"/>
            </w:tcBorders>
            <w:shd w:val="clear" w:color="auto" w:fill="auto"/>
            <w:hideMark/>
          </w:tcPr>
          <w:p w14:paraId="1AB346E8" w14:textId="77777777" w:rsidR="00FF0599" w:rsidRPr="000825A3" w:rsidRDefault="00FF0599" w:rsidP="007B1F76">
            <w:pPr>
              <w:spacing w:before="0" w:after="0" w:line="240" w:lineRule="auto"/>
              <w:contextualSpacing/>
              <w:rPr>
                <w:rFonts w:ascii="Times New Roman" w:hAnsi="Times New Roman" w:cs="Times New Roman"/>
                <w:sz w:val="18"/>
                <w:szCs w:val="18"/>
              </w:rPr>
            </w:pPr>
          </w:p>
        </w:tc>
        <w:tc>
          <w:tcPr>
            <w:tcW w:w="259" w:type="pct"/>
            <w:tcBorders>
              <w:top w:val="nil"/>
              <w:left w:val="nil"/>
              <w:bottom w:val="nil"/>
              <w:right w:val="nil"/>
            </w:tcBorders>
            <w:shd w:val="clear" w:color="auto" w:fill="auto"/>
            <w:noWrap/>
            <w:vAlign w:val="center"/>
            <w:hideMark/>
          </w:tcPr>
          <w:p w14:paraId="6AB3EC46"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p>
        </w:tc>
        <w:tc>
          <w:tcPr>
            <w:tcW w:w="245" w:type="pct"/>
            <w:tcBorders>
              <w:top w:val="nil"/>
              <w:left w:val="nil"/>
              <w:bottom w:val="nil"/>
              <w:right w:val="nil"/>
            </w:tcBorders>
            <w:shd w:val="clear" w:color="auto" w:fill="auto"/>
            <w:noWrap/>
            <w:vAlign w:val="center"/>
            <w:hideMark/>
          </w:tcPr>
          <w:p w14:paraId="137C29E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center"/>
            <w:hideMark/>
          </w:tcPr>
          <w:p w14:paraId="1D6028AF"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0D058A0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288D212F"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493EDE77"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0BE965A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13ECA8A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center"/>
            <w:hideMark/>
          </w:tcPr>
          <w:p w14:paraId="790E0BD7"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center"/>
            <w:hideMark/>
          </w:tcPr>
          <w:p w14:paraId="2AE931C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4F26ED0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center"/>
            <w:hideMark/>
          </w:tcPr>
          <w:p w14:paraId="235F90D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center"/>
            <w:hideMark/>
          </w:tcPr>
          <w:p w14:paraId="2445430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center"/>
            <w:hideMark/>
          </w:tcPr>
          <w:p w14:paraId="10294E1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center"/>
            <w:hideMark/>
          </w:tcPr>
          <w:p w14:paraId="1BA5AD70"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center"/>
            <w:hideMark/>
          </w:tcPr>
          <w:p w14:paraId="3DFB5670"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center"/>
            <w:hideMark/>
          </w:tcPr>
          <w:p w14:paraId="6E2FDBBB"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05EE5DD1" w14:textId="77777777" w:rsidTr="00F22B27">
        <w:trPr>
          <w:trHeight w:val="300"/>
        </w:trPr>
        <w:tc>
          <w:tcPr>
            <w:tcW w:w="610" w:type="pct"/>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84E0904" w14:textId="77777777" w:rsidR="00FF0599" w:rsidRPr="000825A3" w:rsidRDefault="00FF0599" w:rsidP="00AE0D1E">
            <w:pPr>
              <w:spacing w:before="0" w:after="0" w:line="240" w:lineRule="auto"/>
              <w:jc w:val="center"/>
              <w:rPr>
                <w:rFonts w:ascii="Times New Roman" w:hAnsi="Times New Roman" w:cs="Times New Roman"/>
                <w:sz w:val="22"/>
                <w:szCs w:val="22"/>
              </w:rPr>
            </w:pPr>
            <w:r w:rsidRPr="000825A3">
              <w:rPr>
                <w:rFonts w:ascii="Times New Roman" w:eastAsia="Times New Roman" w:hAnsi="Times New Roman" w:cs="Times New Roman"/>
                <w:b/>
                <w:bCs/>
                <w:sz w:val="22"/>
                <w:szCs w:val="22"/>
                <w:lang w:eastAsia="ru-RU"/>
              </w:rPr>
              <w:t>РЕКРЕАЦИОННЫЕ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74BCC900"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0977EA1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2058,99</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585BDC7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734,26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7252A2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153,58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7CEF61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82,50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9C43EC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8A9316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153,18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DD8555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44,02</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6F4DE0A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94,22</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19B0A45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25,75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89C60B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10,77</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1237032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1,75</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6381C61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34,10</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049A2E8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0,33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9F81C1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134,06</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2E5B059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23,44</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74F213C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1301,29</w:t>
            </w:r>
          </w:p>
        </w:tc>
      </w:tr>
      <w:tr w:rsidR="00FF0599" w:rsidRPr="000825A3" w14:paraId="69A0712D" w14:textId="77777777" w:rsidTr="00F22B27">
        <w:trPr>
          <w:trHeight w:val="300"/>
        </w:trPr>
        <w:tc>
          <w:tcPr>
            <w:tcW w:w="610" w:type="pct"/>
            <w:gridSpan w:val="5"/>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2491D333"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09600ED1"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45251FB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9,18 </w:t>
            </w:r>
          </w:p>
        </w:tc>
        <w:tc>
          <w:tcPr>
            <w:tcW w:w="264" w:type="pct"/>
            <w:tcBorders>
              <w:top w:val="nil"/>
              <w:left w:val="nil"/>
              <w:bottom w:val="single" w:sz="4" w:space="0" w:color="auto"/>
              <w:right w:val="single" w:sz="4" w:space="0" w:color="auto"/>
            </w:tcBorders>
            <w:shd w:val="clear" w:color="auto" w:fill="auto"/>
            <w:noWrap/>
            <w:vAlign w:val="center"/>
            <w:hideMark/>
          </w:tcPr>
          <w:p w14:paraId="3C3FC89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3,28 </w:t>
            </w:r>
          </w:p>
        </w:tc>
        <w:tc>
          <w:tcPr>
            <w:tcW w:w="231" w:type="pct"/>
            <w:tcBorders>
              <w:top w:val="nil"/>
              <w:left w:val="nil"/>
              <w:bottom w:val="single" w:sz="4" w:space="0" w:color="auto"/>
              <w:right w:val="single" w:sz="4" w:space="0" w:color="auto"/>
            </w:tcBorders>
            <w:shd w:val="clear" w:color="auto" w:fill="auto"/>
            <w:noWrap/>
            <w:vAlign w:val="center"/>
            <w:hideMark/>
          </w:tcPr>
          <w:p w14:paraId="75FF196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0,69 </w:t>
            </w:r>
          </w:p>
        </w:tc>
        <w:tc>
          <w:tcPr>
            <w:tcW w:w="231" w:type="pct"/>
            <w:tcBorders>
              <w:top w:val="nil"/>
              <w:left w:val="nil"/>
              <w:bottom w:val="single" w:sz="4" w:space="0" w:color="auto"/>
              <w:right w:val="single" w:sz="4" w:space="0" w:color="auto"/>
            </w:tcBorders>
            <w:shd w:val="clear" w:color="auto" w:fill="auto"/>
            <w:noWrap/>
            <w:vAlign w:val="center"/>
            <w:hideMark/>
          </w:tcPr>
          <w:p w14:paraId="567E685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0,37 </w:t>
            </w:r>
          </w:p>
        </w:tc>
        <w:tc>
          <w:tcPr>
            <w:tcW w:w="231" w:type="pct"/>
            <w:tcBorders>
              <w:top w:val="nil"/>
              <w:left w:val="nil"/>
              <w:bottom w:val="single" w:sz="4" w:space="0" w:color="auto"/>
              <w:right w:val="single" w:sz="4" w:space="0" w:color="auto"/>
            </w:tcBorders>
            <w:shd w:val="clear" w:color="auto" w:fill="auto"/>
            <w:noWrap/>
            <w:vAlign w:val="center"/>
            <w:hideMark/>
          </w:tcPr>
          <w:p w14:paraId="4A76EA5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F08DFA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0,68 </w:t>
            </w:r>
          </w:p>
        </w:tc>
        <w:tc>
          <w:tcPr>
            <w:tcW w:w="231" w:type="pct"/>
            <w:tcBorders>
              <w:top w:val="nil"/>
              <w:left w:val="nil"/>
              <w:bottom w:val="single" w:sz="4" w:space="0" w:color="auto"/>
              <w:right w:val="single" w:sz="4" w:space="0" w:color="auto"/>
            </w:tcBorders>
            <w:shd w:val="clear" w:color="auto" w:fill="auto"/>
            <w:noWrap/>
            <w:vAlign w:val="center"/>
            <w:hideMark/>
          </w:tcPr>
          <w:p w14:paraId="2279C20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0,20 </w:t>
            </w:r>
          </w:p>
        </w:tc>
        <w:tc>
          <w:tcPr>
            <w:tcW w:w="220" w:type="pct"/>
            <w:tcBorders>
              <w:top w:val="nil"/>
              <w:left w:val="nil"/>
              <w:bottom w:val="single" w:sz="4" w:space="0" w:color="auto"/>
              <w:right w:val="single" w:sz="4" w:space="0" w:color="auto"/>
            </w:tcBorders>
            <w:shd w:val="clear" w:color="auto" w:fill="auto"/>
            <w:noWrap/>
            <w:vAlign w:val="center"/>
            <w:hideMark/>
          </w:tcPr>
          <w:p w14:paraId="341603C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0,42 </w:t>
            </w:r>
          </w:p>
        </w:tc>
        <w:tc>
          <w:tcPr>
            <w:tcW w:w="242" w:type="pct"/>
            <w:tcBorders>
              <w:top w:val="nil"/>
              <w:left w:val="nil"/>
              <w:bottom w:val="single" w:sz="4" w:space="0" w:color="auto"/>
              <w:right w:val="single" w:sz="4" w:space="0" w:color="auto"/>
            </w:tcBorders>
            <w:shd w:val="clear" w:color="auto" w:fill="auto"/>
            <w:noWrap/>
            <w:vAlign w:val="center"/>
            <w:hideMark/>
          </w:tcPr>
          <w:p w14:paraId="4B9CA73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0,11 </w:t>
            </w:r>
          </w:p>
        </w:tc>
        <w:tc>
          <w:tcPr>
            <w:tcW w:w="231" w:type="pct"/>
            <w:tcBorders>
              <w:top w:val="nil"/>
              <w:left w:val="nil"/>
              <w:bottom w:val="single" w:sz="4" w:space="0" w:color="auto"/>
              <w:right w:val="single" w:sz="4" w:space="0" w:color="auto"/>
            </w:tcBorders>
            <w:shd w:val="clear" w:color="auto" w:fill="auto"/>
            <w:noWrap/>
            <w:vAlign w:val="center"/>
            <w:hideMark/>
          </w:tcPr>
          <w:p w14:paraId="53C7B75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330" w:type="pct"/>
            <w:tcBorders>
              <w:top w:val="nil"/>
              <w:left w:val="nil"/>
              <w:bottom w:val="single" w:sz="4" w:space="0" w:color="auto"/>
              <w:right w:val="single" w:sz="4" w:space="0" w:color="auto"/>
            </w:tcBorders>
            <w:shd w:val="clear" w:color="auto" w:fill="auto"/>
            <w:noWrap/>
            <w:vAlign w:val="center"/>
            <w:hideMark/>
          </w:tcPr>
          <w:p w14:paraId="2FD1F7C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251A447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0,15 </w:t>
            </w:r>
          </w:p>
        </w:tc>
        <w:tc>
          <w:tcPr>
            <w:tcW w:w="297" w:type="pct"/>
            <w:tcBorders>
              <w:top w:val="nil"/>
              <w:left w:val="nil"/>
              <w:bottom w:val="single" w:sz="4" w:space="0" w:color="auto"/>
              <w:right w:val="single" w:sz="4" w:space="0" w:color="auto"/>
            </w:tcBorders>
            <w:shd w:val="clear" w:color="auto" w:fill="auto"/>
            <w:noWrap/>
            <w:vAlign w:val="center"/>
            <w:hideMark/>
          </w:tcPr>
          <w:p w14:paraId="7BC22AA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62EC22A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0,60 </w:t>
            </w:r>
          </w:p>
        </w:tc>
        <w:tc>
          <w:tcPr>
            <w:tcW w:w="295" w:type="pct"/>
            <w:tcBorders>
              <w:top w:val="nil"/>
              <w:left w:val="nil"/>
              <w:bottom w:val="single" w:sz="4" w:space="0" w:color="auto"/>
              <w:right w:val="single" w:sz="4" w:space="0" w:color="auto"/>
            </w:tcBorders>
            <w:shd w:val="clear" w:color="auto" w:fill="auto"/>
            <w:noWrap/>
            <w:vAlign w:val="center"/>
            <w:hideMark/>
          </w:tcPr>
          <w:p w14:paraId="17FB8CE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0,10 </w:t>
            </w:r>
          </w:p>
        </w:tc>
        <w:tc>
          <w:tcPr>
            <w:tcW w:w="258" w:type="pct"/>
            <w:tcBorders>
              <w:top w:val="nil"/>
              <w:left w:val="nil"/>
              <w:bottom w:val="single" w:sz="4" w:space="0" w:color="auto"/>
              <w:right w:val="single" w:sz="4" w:space="0" w:color="auto"/>
            </w:tcBorders>
            <w:shd w:val="clear" w:color="auto" w:fill="auto"/>
            <w:noWrap/>
            <w:vAlign w:val="center"/>
            <w:hideMark/>
          </w:tcPr>
          <w:p w14:paraId="285896D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5,80 </w:t>
            </w:r>
          </w:p>
        </w:tc>
      </w:tr>
      <w:tr w:rsidR="00FF0599" w:rsidRPr="000825A3" w14:paraId="312E7464" w14:textId="77777777" w:rsidTr="00F22B27">
        <w:trPr>
          <w:trHeight w:val="300"/>
        </w:trPr>
        <w:tc>
          <w:tcPr>
            <w:tcW w:w="263" w:type="pct"/>
            <w:gridSpan w:val="4"/>
            <w:tcBorders>
              <w:top w:val="nil"/>
              <w:left w:val="nil"/>
              <w:bottom w:val="nil"/>
              <w:right w:val="nil"/>
            </w:tcBorders>
            <w:shd w:val="clear" w:color="auto" w:fill="auto"/>
            <w:noWrap/>
            <w:hideMark/>
          </w:tcPr>
          <w:p w14:paraId="4B22C3D5"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В т.ч.:</w:t>
            </w:r>
          </w:p>
        </w:tc>
        <w:tc>
          <w:tcPr>
            <w:tcW w:w="347" w:type="pct"/>
            <w:tcBorders>
              <w:top w:val="nil"/>
              <w:left w:val="nil"/>
              <w:bottom w:val="nil"/>
              <w:right w:val="nil"/>
            </w:tcBorders>
            <w:shd w:val="clear" w:color="auto" w:fill="auto"/>
            <w:hideMark/>
          </w:tcPr>
          <w:p w14:paraId="0FBF9F38"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nil"/>
              <w:right w:val="nil"/>
            </w:tcBorders>
            <w:shd w:val="clear" w:color="auto" w:fill="auto"/>
            <w:noWrap/>
            <w:vAlign w:val="center"/>
            <w:hideMark/>
          </w:tcPr>
          <w:p w14:paraId="454BDCD8"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45" w:type="pct"/>
            <w:tcBorders>
              <w:top w:val="nil"/>
              <w:left w:val="nil"/>
              <w:bottom w:val="nil"/>
              <w:right w:val="nil"/>
            </w:tcBorders>
            <w:shd w:val="clear" w:color="auto" w:fill="auto"/>
            <w:noWrap/>
            <w:vAlign w:val="bottom"/>
            <w:hideMark/>
          </w:tcPr>
          <w:p w14:paraId="0A64187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3D0B90C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7FBF072C"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E83291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68CCD00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14560AA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43E3FF5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1CC76F7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2A0B1CC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075C49F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7A8DBD9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2AAEA97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09A8E84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2FE359F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3FFF035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3530EE30"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07848DBF" w14:textId="77777777" w:rsidTr="00F22B27">
        <w:trPr>
          <w:trHeight w:val="300"/>
        </w:trPr>
        <w:tc>
          <w:tcPr>
            <w:tcW w:w="146"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5E33E8B5" w14:textId="77777777" w:rsidR="00FF0599" w:rsidRPr="000825A3" w:rsidRDefault="00FF0599" w:rsidP="00E11067">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рекреационного назначения</w:t>
            </w:r>
          </w:p>
        </w:tc>
        <w:tc>
          <w:tcPr>
            <w:tcW w:w="464" w:type="pct"/>
            <w:gridSpan w:val="4"/>
            <w:vMerge w:val="restart"/>
            <w:tcBorders>
              <w:top w:val="single" w:sz="4" w:space="0" w:color="auto"/>
              <w:left w:val="nil"/>
              <w:bottom w:val="single" w:sz="4" w:space="0" w:color="auto"/>
              <w:right w:val="single" w:sz="4" w:space="0" w:color="auto"/>
            </w:tcBorders>
            <w:shd w:val="clear" w:color="auto" w:fill="auto"/>
            <w:hideMark/>
          </w:tcPr>
          <w:p w14:paraId="0873536E"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городских парков, скверов, садов, бульваров, набережных</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4B54571C"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7D9EB73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322,71</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4CE6D3D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305,86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E593D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114,39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0A3423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51,86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22F68A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FCDDAF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63,77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75697A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30,04</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00043AD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1,08</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3D52B9F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23,87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9B489A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9,79</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0E1296D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1,57</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7A31FD5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6,94</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6AD0CBC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0,33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726246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2,22</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3D4F432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24D12BA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16,85</w:t>
            </w:r>
          </w:p>
        </w:tc>
      </w:tr>
      <w:tr w:rsidR="00FF0599" w:rsidRPr="000825A3" w14:paraId="32F7EB6B"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33E9755"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tcBorders>
              <w:top w:val="single" w:sz="4" w:space="0" w:color="auto"/>
              <w:left w:val="nil"/>
              <w:bottom w:val="single" w:sz="4" w:space="0" w:color="auto"/>
              <w:right w:val="single" w:sz="4" w:space="0" w:color="auto"/>
            </w:tcBorders>
            <w:shd w:val="clear" w:color="auto" w:fill="auto"/>
            <w:vAlign w:val="center"/>
            <w:hideMark/>
          </w:tcPr>
          <w:p w14:paraId="13403B2C"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222ACFAB"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5F6DA4F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1,44 </w:t>
            </w:r>
          </w:p>
        </w:tc>
        <w:tc>
          <w:tcPr>
            <w:tcW w:w="264" w:type="pct"/>
            <w:tcBorders>
              <w:top w:val="nil"/>
              <w:left w:val="nil"/>
              <w:bottom w:val="single" w:sz="4" w:space="0" w:color="auto"/>
              <w:right w:val="single" w:sz="4" w:space="0" w:color="auto"/>
            </w:tcBorders>
            <w:shd w:val="clear" w:color="auto" w:fill="auto"/>
            <w:noWrap/>
            <w:vAlign w:val="center"/>
            <w:hideMark/>
          </w:tcPr>
          <w:p w14:paraId="0C5D98E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1,36 </w:t>
            </w:r>
          </w:p>
        </w:tc>
        <w:tc>
          <w:tcPr>
            <w:tcW w:w="231" w:type="pct"/>
            <w:tcBorders>
              <w:top w:val="nil"/>
              <w:left w:val="nil"/>
              <w:bottom w:val="single" w:sz="4" w:space="0" w:color="auto"/>
              <w:right w:val="single" w:sz="4" w:space="0" w:color="auto"/>
            </w:tcBorders>
            <w:shd w:val="clear" w:color="auto" w:fill="auto"/>
            <w:noWrap/>
            <w:vAlign w:val="center"/>
            <w:hideMark/>
          </w:tcPr>
          <w:p w14:paraId="7DBEB5B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0,51 </w:t>
            </w:r>
          </w:p>
        </w:tc>
        <w:tc>
          <w:tcPr>
            <w:tcW w:w="231" w:type="pct"/>
            <w:tcBorders>
              <w:top w:val="nil"/>
              <w:left w:val="nil"/>
              <w:bottom w:val="single" w:sz="4" w:space="0" w:color="auto"/>
              <w:right w:val="single" w:sz="4" w:space="0" w:color="auto"/>
            </w:tcBorders>
            <w:shd w:val="clear" w:color="auto" w:fill="auto"/>
            <w:noWrap/>
            <w:vAlign w:val="center"/>
            <w:hideMark/>
          </w:tcPr>
          <w:p w14:paraId="184E46B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0,23 </w:t>
            </w:r>
          </w:p>
        </w:tc>
        <w:tc>
          <w:tcPr>
            <w:tcW w:w="231" w:type="pct"/>
            <w:tcBorders>
              <w:top w:val="nil"/>
              <w:left w:val="nil"/>
              <w:bottom w:val="single" w:sz="4" w:space="0" w:color="auto"/>
              <w:right w:val="single" w:sz="4" w:space="0" w:color="auto"/>
            </w:tcBorders>
            <w:shd w:val="clear" w:color="auto" w:fill="auto"/>
            <w:noWrap/>
            <w:vAlign w:val="center"/>
            <w:hideMark/>
          </w:tcPr>
          <w:p w14:paraId="0DFB792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362A5A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0,28 </w:t>
            </w:r>
          </w:p>
        </w:tc>
        <w:tc>
          <w:tcPr>
            <w:tcW w:w="231" w:type="pct"/>
            <w:tcBorders>
              <w:top w:val="nil"/>
              <w:left w:val="nil"/>
              <w:bottom w:val="single" w:sz="4" w:space="0" w:color="auto"/>
              <w:right w:val="single" w:sz="4" w:space="0" w:color="auto"/>
            </w:tcBorders>
            <w:shd w:val="clear" w:color="auto" w:fill="auto"/>
            <w:noWrap/>
            <w:vAlign w:val="center"/>
            <w:hideMark/>
          </w:tcPr>
          <w:p w14:paraId="7A78E5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0,13 </w:t>
            </w:r>
          </w:p>
        </w:tc>
        <w:tc>
          <w:tcPr>
            <w:tcW w:w="220" w:type="pct"/>
            <w:tcBorders>
              <w:top w:val="nil"/>
              <w:left w:val="nil"/>
              <w:bottom w:val="single" w:sz="4" w:space="0" w:color="auto"/>
              <w:right w:val="single" w:sz="4" w:space="0" w:color="auto"/>
            </w:tcBorders>
            <w:shd w:val="clear" w:color="auto" w:fill="auto"/>
            <w:noWrap/>
            <w:vAlign w:val="center"/>
            <w:hideMark/>
          </w:tcPr>
          <w:p w14:paraId="0B0E510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3F46E6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0,11 </w:t>
            </w:r>
          </w:p>
        </w:tc>
        <w:tc>
          <w:tcPr>
            <w:tcW w:w="231" w:type="pct"/>
            <w:tcBorders>
              <w:top w:val="nil"/>
              <w:left w:val="nil"/>
              <w:bottom w:val="single" w:sz="4" w:space="0" w:color="auto"/>
              <w:right w:val="single" w:sz="4" w:space="0" w:color="auto"/>
            </w:tcBorders>
            <w:shd w:val="clear" w:color="auto" w:fill="auto"/>
            <w:noWrap/>
            <w:vAlign w:val="center"/>
            <w:hideMark/>
          </w:tcPr>
          <w:p w14:paraId="1DFD649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330" w:type="pct"/>
            <w:tcBorders>
              <w:top w:val="nil"/>
              <w:left w:val="nil"/>
              <w:bottom w:val="single" w:sz="4" w:space="0" w:color="auto"/>
              <w:right w:val="single" w:sz="4" w:space="0" w:color="auto"/>
            </w:tcBorders>
            <w:shd w:val="clear" w:color="auto" w:fill="auto"/>
            <w:noWrap/>
            <w:vAlign w:val="center"/>
            <w:hideMark/>
          </w:tcPr>
          <w:p w14:paraId="1D081E0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5B7445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97" w:type="pct"/>
            <w:tcBorders>
              <w:top w:val="nil"/>
              <w:left w:val="nil"/>
              <w:bottom w:val="single" w:sz="4" w:space="0" w:color="auto"/>
              <w:right w:val="single" w:sz="4" w:space="0" w:color="auto"/>
            </w:tcBorders>
            <w:shd w:val="clear" w:color="auto" w:fill="auto"/>
            <w:noWrap/>
            <w:vAlign w:val="center"/>
            <w:hideMark/>
          </w:tcPr>
          <w:p w14:paraId="1692E67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1C9F96F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95" w:type="pct"/>
            <w:tcBorders>
              <w:top w:val="nil"/>
              <w:left w:val="nil"/>
              <w:bottom w:val="single" w:sz="4" w:space="0" w:color="auto"/>
              <w:right w:val="single" w:sz="4" w:space="0" w:color="auto"/>
            </w:tcBorders>
            <w:shd w:val="clear" w:color="auto" w:fill="auto"/>
            <w:noWrap/>
            <w:vAlign w:val="center"/>
            <w:hideMark/>
          </w:tcPr>
          <w:p w14:paraId="316EEBE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075DC26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0,08 </w:t>
            </w:r>
          </w:p>
        </w:tc>
      </w:tr>
      <w:tr w:rsidR="00FF0599" w:rsidRPr="000825A3" w14:paraId="4FE217D5"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C0F4754"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val="restart"/>
            <w:tcBorders>
              <w:top w:val="single" w:sz="4" w:space="0" w:color="auto"/>
              <w:left w:val="nil"/>
              <w:bottom w:val="single" w:sz="4" w:space="0" w:color="auto"/>
              <w:right w:val="single" w:sz="4" w:space="0" w:color="auto"/>
            </w:tcBorders>
            <w:shd w:val="clear" w:color="auto" w:fill="auto"/>
            <w:hideMark/>
          </w:tcPr>
          <w:p w14:paraId="21304B18" w14:textId="77777777" w:rsidR="00FF0599" w:rsidRPr="000825A3" w:rsidRDefault="00FF0599" w:rsidP="00D001D2">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bCs/>
                <w:sz w:val="22"/>
                <w:szCs w:val="22"/>
              </w:rPr>
              <w:t>Зона городских лесов и иных озелененных территорий</w:t>
            </w:r>
            <w:r w:rsidRPr="000825A3">
              <w:rPr>
                <w:rFonts w:ascii="Times New Roman" w:hAnsi="Times New Roman" w:cs="Times New Roman"/>
                <w:sz w:val="22"/>
                <w:szCs w:val="22"/>
              </w:rPr>
              <w:t xml:space="preserve"> </w:t>
            </w:r>
          </w:p>
        </w:tc>
        <w:tc>
          <w:tcPr>
            <w:tcW w:w="259" w:type="pct"/>
            <w:tcBorders>
              <w:top w:val="nil"/>
              <w:left w:val="nil"/>
              <w:bottom w:val="single" w:sz="4" w:space="0" w:color="auto"/>
              <w:right w:val="single" w:sz="4" w:space="0" w:color="auto"/>
            </w:tcBorders>
            <w:shd w:val="clear" w:color="auto" w:fill="auto"/>
            <w:noWrap/>
            <w:vAlign w:val="center"/>
            <w:hideMark/>
          </w:tcPr>
          <w:p w14:paraId="54BD88A5"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0630133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1577,05</w:t>
            </w:r>
          </w:p>
        </w:tc>
        <w:tc>
          <w:tcPr>
            <w:tcW w:w="264" w:type="pct"/>
            <w:tcBorders>
              <w:top w:val="nil"/>
              <w:left w:val="nil"/>
              <w:bottom w:val="single" w:sz="4" w:space="0" w:color="auto"/>
              <w:right w:val="single" w:sz="4" w:space="0" w:color="auto"/>
            </w:tcBorders>
            <w:shd w:val="clear" w:color="auto" w:fill="auto"/>
            <w:noWrap/>
            <w:vAlign w:val="center"/>
            <w:hideMark/>
          </w:tcPr>
          <w:p w14:paraId="7D5EB0D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273,41</w:t>
            </w:r>
          </w:p>
        </w:tc>
        <w:tc>
          <w:tcPr>
            <w:tcW w:w="231" w:type="pct"/>
            <w:tcBorders>
              <w:top w:val="nil"/>
              <w:left w:val="nil"/>
              <w:bottom w:val="single" w:sz="4" w:space="0" w:color="auto"/>
              <w:right w:val="single" w:sz="4" w:space="0" w:color="auto"/>
            </w:tcBorders>
            <w:shd w:val="clear" w:color="auto" w:fill="auto"/>
            <w:noWrap/>
            <w:vAlign w:val="center"/>
            <w:hideMark/>
          </w:tcPr>
          <w:p w14:paraId="34B35CA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12,89</w:t>
            </w:r>
          </w:p>
        </w:tc>
        <w:tc>
          <w:tcPr>
            <w:tcW w:w="231" w:type="pct"/>
            <w:tcBorders>
              <w:top w:val="nil"/>
              <w:left w:val="nil"/>
              <w:bottom w:val="single" w:sz="4" w:space="0" w:color="auto"/>
              <w:right w:val="single" w:sz="4" w:space="0" w:color="auto"/>
            </w:tcBorders>
            <w:shd w:val="clear" w:color="auto" w:fill="auto"/>
            <w:noWrap/>
            <w:vAlign w:val="center"/>
            <w:hideMark/>
          </w:tcPr>
          <w:p w14:paraId="5FF7761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17,00</w:t>
            </w:r>
          </w:p>
        </w:tc>
        <w:tc>
          <w:tcPr>
            <w:tcW w:w="231" w:type="pct"/>
            <w:tcBorders>
              <w:top w:val="nil"/>
              <w:left w:val="nil"/>
              <w:bottom w:val="single" w:sz="4" w:space="0" w:color="auto"/>
              <w:right w:val="single" w:sz="4" w:space="0" w:color="auto"/>
            </w:tcBorders>
            <w:shd w:val="clear" w:color="auto" w:fill="auto"/>
            <w:noWrap/>
            <w:vAlign w:val="center"/>
            <w:hideMark/>
          </w:tcPr>
          <w:p w14:paraId="337B673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0338EA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73,50</w:t>
            </w:r>
          </w:p>
        </w:tc>
        <w:tc>
          <w:tcPr>
            <w:tcW w:w="231" w:type="pct"/>
            <w:tcBorders>
              <w:top w:val="nil"/>
              <w:left w:val="nil"/>
              <w:bottom w:val="single" w:sz="4" w:space="0" w:color="auto"/>
              <w:right w:val="single" w:sz="4" w:space="0" w:color="auto"/>
            </w:tcBorders>
            <w:shd w:val="clear" w:color="auto" w:fill="auto"/>
            <w:noWrap/>
            <w:vAlign w:val="center"/>
            <w:hideMark/>
          </w:tcPr>
          <w:p w14:paraId="74F4AF8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13,98</w:t>
            </w:r>
          </w:p>
        </w:tc>
        <w:tc>
          <w:tcPr>
            <w:tcW w:w="220" w:type="pct"/>
            <w:tcBorders>
              <w:top w:val="nil"/>
              <w:left w:val="nil"/>
              <w:bottom w:val="single" w:sz="4" w:space="0" w:color="auto"/>
              <w:right w:val="single" w:sz="4" w:space="0" w:color="auto"/>
            </w:tcBorders>
            <w:shd w:val="clear" w:color="auto" w:fill="auto"/>
            <w:noWrap/>
            <w:vAlign w:val="center"/>
            <w:hideMark/>
          </w:tcPr>
          <w:p w14:paraId="69FEA87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nil"/>
              <w:left w:val="nil"/>
              <w:bottom w:val="single" w:sz="4" w:space="0" w:color="auto"/>
              <w:right w:val="single" w:sz="4" w:space="0" w:color="auto"/>
            </w:tcBorders>
            <w:shd w:val="clear" w:color="auto" w:fill="auto"/>
            <w:noWrap/>
            <w:vAlign w:val="center"/>
            <w:hideMark/>
          </w:tcPr>
          <w:p w14:paraId="699259D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E8C665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5B3DFE8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745A575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27,16</w:t>
            </w:r>
          </w:p>
        </w:tc>
        <w:tc>
          <w:tcPr>
            <w:tcW w:w="297" w:type="pct"/>
            <w:tcBorders>
              <w:top w:val="nil"/>
              <w:left w:val="nil"/>
              <w:bottom w:val="single" w:sz="4" w:space="0" w:color="auto"/>
              <w:right w:val="single" w:sz="4" w:space="0" w:color="auto"/>
            </w:tcBorders>
            <w:shd w:val="clear" w:color="auto" w:fill="auto"/>
            <w:noWrap/>
            <w:vAlign w:val="center"/>
            <w:hideMark/>
          </w:tcPr>
          <w:p w14:paraId="48D647D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5F8F518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128,88</w:t>
            </w:r>
          </w:p>
        </w:tc>
        <w:tc>
          <w:tcPr>
            <w:tcW w:w="295" w:type="pct"/>
            <w:tcBorders>
              <w:top w:val="nil"/>
              <w:left w:val="nil"/>
              <w:bottom w:val="single" w:sz="4" w:space="0" w:color="auto"/>
              <w:right w:val="single" w:sz="4" w:space="0" w:color="auto"/>
            </w:tcBorders>
            <w:shd w:val="clear" w:color="auto" w:fill="auto"/>
            <w:noWrap/>
            <w:vAlign w:val="center"/>
            <w:hideMark/>
          </w:tcPr>
          <w:p w14:paraId="1837B85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23,44</w:t>
            </w:r>
          </w:p>
        </w:tc>
        <w:tc>
          <w:tcPr>
            <w:tcW w:w="258" w:type="pct"/>
            <w:tcBorders>
              <w:top w:val="nil"/>
              <w:left w:val="nil"/>
              <w:bottom w:val="single" w:sz="4" w:space="0" w:color="auto"/>
              <w:right w:val="single" w:sz="4" w:space="0" w:color="auto"/>
            </w:tcBorders>
            <w:shd w:val="clear" w:color="auto" w:fill="auto"/>
            <w:noWrap/>
            <w:vAlign w:val="center"/>
            <w:hideMark/>
          </w:tcPr>
          <w:p w14:paraId="2CA84EC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1280,20</w:t>
            </w:r>
          </w:p>
        </w:tc>
      </w:tr>
      <w:tr w:rsidR="00FF0599" w:rsidRPr="000825A3" w14:paraId="1B31F925"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FB9186D"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tcBorders>
              <w:top w:val="single" w:sz="4" w:space="0" w:color="auto"/>
              <w:left w:val="nil"/>
              <w:bottom w:val="single" w:sz="4" w:space="0" w:color="auto"/>
              <w:right w:val="single" w:sz="4" w:space="0" w:color="auto"/>
            </w:tcBorders>
            <w:shd w:val="clear" w:color="auto" w:fill="auto"/>
            <w:vAlign w:val="center"/>
            <w:hideMark/>
          </w:tcPr>
          <w:p w14:paraId="6AEAE377"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50252C37"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D1E07A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7,03 </w:t>
            </w:r>
          </w:p>
        </w:tc>
        <w:tc>
          <w:tcPr>
            <w:tcW w:w="264" w:type="pct"/>
            <w:tcBorders>
              <w:top w:val="nil"/>
              <w:left w:val="nil"/>
              <w:bottom w:val="single" w:sz="4" w:space="0" w:color="auto"/>
              <w:right w:val="single" w:sz="4" w:space="0" w:color="auto"/>
            </w:tcBorders>
            <w:shd w:val="clear" w:color="auto" w:fill="auto"/>
            <w:noWrap/>
            <w:vAlign w:val="center"/>
            <w:hideMark/>
          </w:tcPr>
          <w:p w14:paraId="441985E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1,22 </w:t>
            </w:r>
          </w:p>
        </w:tc>
        <w:tc>
          <w:tcPr>
            <w:tcW w:w="231" w:type="pct"/>
            <w:tcBorders>
              <w:top w:val="nil"/>
              <w:left w:val="nil"/>
              <w:bottom w:val="single" w:sz="4" w:space="0" w:color="auto"/>
              <w:right w:val="single" w:sz="4" w:space="0" w:color="auto"/>
            </w:tcBorders>
            <w:shd w:val="clear" w:color="auto" w:fill="auto"/>
            <w:noWrap/>
            <w:vAlign w:val="center"/>
            <w:hideMark/>
          </w:tcPr>
          <w:p w14:paraId="2233247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1F0AEDD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0,08 </w:t>
            </w:r>
          </w:p>
        </w:tc>
        <w:tc>
          <w:tcPr>
            <w:tcW w:w="231" w:type="pct"/>
            <w:tcBorders>
              <w:top w:val="nil"/>
              <w:left w:val="nil"/>
              <w:bottom w:val="single" w:sz="4" w:space="0" w:color="auto"/>
              <w:right w:val="single" w:sz="4" w:space="0" w:color="auto"/>
            </w:tcBorders>
            <w:shd w:val="clear" w:color="auto" w:fill="auto"/>
            <w:noWrap/>
            <w:vAlign w:val="center"/>
            <w:hideMark/>
          </w:tcPr>
          <w:p w14:paraId="0153B15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2C82F9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0,33 </w:t>
            </w:r>
          </w:p>
        </w:tc>
        <w:tc>
          <w:tcPr>
            <w:tcW w:w="231" w:type="pct"/>
            <w:tcBorders>
              <w:top w:val="nil"/>
              <w:left w:val="nil"/>
              <w:bottom w:val="single" w:sz="4" w:space="0" w:color="auto"/>
              <w:right w:val="single" w:sz="4" w:space="0" w:color="auto"/>
            </w:tcBorders>
            <w:shd w:val="clear" w:color="auto" w:fill="auto"/>
            <w:noWrap/>
            <w:vAlign w:val="center"/>
            <w:hideMark/>
          </w:tcPr>
          <w:p w14:paraId="54D5FEB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20" w:type="pct"/>
            <w:tcBorders>
              <w:top w:val="nil"/>
              <w:left w:val="nil"/>
              <w:bottom w:val="single" w:sz="4" w:space="0" w:color="auto"/>
              <w:right w:val="single" w:sz="4" w:space="0" w:color="auto"/>
            </w:tcBorders>
            <w:shd w:val="clear" w:color="auto" w:fill="auto"/>
            <w:noWrap/>
            <w:vAlign w:val="center"/>
            <w:hideMark/>
          </w:tcPr>
          <w:p w14:paraId="309A399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27A0256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5C8C30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41EFBE9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25704E4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0,12 </w:t>
            </w:r>
          </w:p>
        </w:tc>
        <w:tc>
          <w:tcPr>
            <w:tcW w:w="297" w:type="pct"/>
            <w:tcBorders>
              <w:top w:val="nil"/>
              <w:left w:val="nil"/>
              <w:bottom w:val="single" w:sz="4" w:space="0" w:color="auto"/>
              <w:right w:val="single" w:sz="4" w:space="0" w:color="auto"/>
            </w:tcBorders>
            <w:shd w:val="clear" w:color="auto" w:fill="auto"/>
            <w:noWrap/>
            <w:vAlign w:val="center"/>
            <w:hideMark/>
          </w:tcPr>
          <w:p w14:paraId="60789B7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0DF1069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0,57 </w:t>
            </w:r>
          </w:p>
        </w:tc>
        <w:tc>
          <w:tcPr>
            <w:tcW w:w="295" w:type="pct"/>
            <w:tcBorders>
              <w:top w:val="nil"/>
              <w:left w:val="nil"/>
              <w:bottom w:val="single" w:sz="4" w:space="0" w:color="auto"/>
              <w:right w:val="single" w:sz="4" w:space="0" w:color="auto"/>
            </w:tcBorders>
            <w:shd w:val="clear" w:color="auto" w:fill="auto"/>
            <w:noWrap/>
            <w:vAlign w:val="center"/>
            <w:hideMark/>
          </w:tcPr>
          <w:p w14:paraId="72977B7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0,10 </w:t>
            </w:r>
          </w:p>
        </w:tc>
        <w:tc>
          <w:tcPr>
            <w:tcW w:w="258" w:type="pct"/>
            <w:tcBorders>
              <w:top w:val="nil"/>
              <w:left w:val="nil"/>
              <w:bottom w:val="single" w:sz="4" w:space="0" w:color="auto"/>
              <w:right w:val="single" w:sz="4" w:space="0" w:color="auto"/>
            </w:tcBorders>
            <w:shd w:val="clear" w:color="auto" w:fill="auto"/>
            <w:noWrap/>
            <w:vAlign w:val="center"/>
            <w:hideMark/>
          </w:tcPr>
          <w:p w14:paraId="38687A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5,71 </w:t>
            </w:r>
          </w:p>
        </w:tc>
      </w:tr>
      <w:tr w:rsidR="00FF0599" w:rsidRPr="000825A3" w14:paraId="0A02EAE5"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72FC154"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2E1898E5"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размещения объектов физкультуры и спорта</w:t>
            </w:r>
          </w:p>
        </w:tc>
        <w:tc>
          <w:tcPr>
            <w:tcW w:w="259" w:type="pct"/>
            <w:tcBorders>
              <w:top w:val="nil"/>
              <w:left w:val="nil"/>
              <w:bottom w:val="single" w:sz="4" w:space="0" w:color="auto"/>
              <w:right w:val="single" w:sz="4" w:space="0" w:color="auto"/>
            </w:tcBorders>
            <w:shd w:val="clear" w:color="auto" w:fill="auto"/>
            <w:noWrap/>
            <w:vAlign w:val="center"/>
            <w:hideMark/>
          </w:tcPr>
          <w:p w14:paraId="00AE59D2"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3BB86B7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159,23</w:t>
            </w:r>
          </w:p>
        </w:tc>
        <w:tc>
          <w:tcPr>
            <w:tcW w:w="264" w:type="pct"/>
            <w:tcBorders>
              <w:top w:val="nil"/>
              <w:left w:val="nil"/>
              <w:bottom w:val="single" w:sz="4" w:space="0" w:color="auto"/>
              <w:right w:val="single" w:sz="4" w:space="0" w:color="auto"/>
            </w:tcBorders>
            <w:shd w:val="clear" w:color="auto" w:fill="auto"/>
            <w:noWrap/>
            <w:vAlign w:val="center"/>
            <w:hideMark/>
          </w:tcPr>
          <w:p w14:paraId="2D0055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154,99</w:t>
            </w:r>
          </w:p>
        </w:tc>
        <w:tc>
          <w:tcPr>
            <w:tcW w:w="231" w:type="pct"/>
            <w:tcBorders>
              <w:top w:val="nil"/>
              <w:left w:val="nil"/>
              <w:bottom w:val="single" w:sz="4" w:space="0" w:color="auto"/>
              <w:right w:val="single" w:sz="4" w:space="0" w:color="auto"/>
            </w:tcBorders>
            <w:shd w:val="clear" w:color="auto" w:fill="auto"/>
            <w:noWrap/>
            <w:vAlign w:val="center"/>
            <w:hideMark/>
          </w:tcPr>
          <w:p w14:paraId="00E0ED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26,30</w:t>
            </w:r>
          </w:p>
        </w:tc>
        <w:tc>
          <w:tcPr>
            <w:tcW w:w="231" w:type="pct"/>
            <w:tcBorders>
              <w:top w:val="nil"/>
              <w:left w:val="nil"/>
              <w:bottom w:val="single" w:sz="4" w:space="0" w:color="auto"/>
              <w:right w:val="single" w:sz="4" w:space="0" w:color="auto"/>
            </w:tcBorders>
            <w:shd w:val="clear" w:color="auto" w:fill="auto"/>
            <w:noWrap/>
            <w:vAlign w:val="center"/>
            <w:hideMark/>
          </w:tcPr>
          <w:p w14:paraId="4FFBB20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13,64</w:t>
            </w:r>
          </w:p>
        </w:tc>
        <w:tc>
          <w:tcPr>
            <w:tcW w:w="231" w:type="pct"/>
            <w:tcBorders>
              <w:top w:val="nil"/>
              <w:left w:val="nil"/>
              <w:bottom w:val="single" w:sz="4" w:space="0" w:color="auto"/>
              <w:right w:val="single" w:sz="4" w:space="0" w:color="auto"/>
            </w:tcBorders>
            <w:shd w:val="clear" w:color="auto" w:fill="auto"/>
            <w:noWrap/>
            <w:vAlign w:val="center"/>
            <w:hideMark/>
          </w:tcPr>
          <w:p w14:paraId="05EAA73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61CDB8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15,91</w:t>
            </w:r>
          </w:p>
        </w:tc>
        <w:tc>
          <w:tcPr>
            <w:tcW w:w="231" w:type="pct"/>
            <w:tcBorders>
              <w:top w:val="nil"/>
              <w:left w:val="nil"/>
              <w:bottom w:val="single" w:sz="4" w:space="0" w:color="auto"/>
              <w:right w:val="single" w:sz="4" w:space="0" w:color="auto"/>
            </w:tcBorders>
            <w:shd w:val="clear" w:color="auto" w:fill="auto"/>
            <w:noWrap/>
            <w:vAlign w:val="center"/>
            <w:hideMark/>
          </w:tcPr>
          <w:p w14:paraId="6C1E333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nil"/>
              <w:left w:val="nil"/>
              <w:bottom w:val="single" w:sz="4" w:space="0" w:color="auto"/>
              <w:right w:val="single" w:sz="4" w:space="0" w:color="auto"/>
            </w:tcBorders>
            <w:shd w:val="clear" w:color="auto" w:fill="auto"/>
            <w:noWrap/>
            <w:vAlign w:val="center"/>
            <w:hideMark/>
          </w:tcPr>
          <w:p w14:paraId="5D9EA94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93,14</w:t>
            </w:r>
          </w:p>
        </w:tc>
        <w:tc>
          <w:tcPr>
            <w:tcW w:w="242" w:type="pct"/>
            <w:tcBorders>
              <w:top w:val="nil"/>
              <w:left w:val="nil"/>
              <w:bottom w:val="single" w:sz="4" w:space="0" w:color="auto"/>
              <w:right w:val="single" w:sz="4" w:space="0" w:color="auto"/>
            </w:tcBorders>
            <w:shd w:val="clear" w:color="auto" w:fill="auto"/>
            <w:noWrap/>
            <w:vAlign w:val="center"/>
            <w:hideMark/>
          </w:tcPr>
          <w:p w14:paraId="2AD0F7E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1,88</w:t>
            </w:r>
          </w:p>
        </w:tc>
        <w:tc>
          <w:tcPr>
            <w:tcW w:w="231" w:type="pct"/>
            <w:tcBorders>
              <w:top w:val="nil"/>
              <w:left w:val="nil"/>
              <w:bottom w:val="single" w:sz="4" w:space="0" w:color="auto"/>
              <w:right w:val="single" w:sz="4" w:space="0" w:color="auto"/>
            </w:tcBorders>
            <w:shd w:val="clear" w:color="auto" w:fill="auto"/>
            <w:noWrap/>
            <w:vAlign w:val="center"/>
            <w:hideMark/>
          </w:tcPr>
          <w:p w14:paraId="2DC38DC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0,98</w:t>
            </w:r>
          </w:p>
        </w:tc>
        <w:tc>
          <w:tcPr>
            <w:tcW w:w="330" w:type="pct"/>
            <w:tcBorders>
              <w:top w:val="nil"/>
              <w:left w:val="nil"/>
              <w:bottom w:val="single" w:sz="4" w:space="0" w:color="auto"/>
              <w:right w:val="single" w:sz="4" w:space="0" w:color="auto"/>
            </w:tcBorders>
            <w:shd w:val="clear" w:color="auto" w:fill="auto"/>
            <w:noWrap/>
            <w:vAlign w:val="center"/>
            <w:hideMark/>
          </w:tcPr>
          <w:p w14:paraId="4223910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0,18</w:t>
            </w:r>
          </w:p>
        </w:tc>
        <w:tc>
          <w:tcPr>
            <w:tcW w:w="330" w:type="pct"/>
            <w:tcBorders>
              <w:top w:val="nil"/>
              <w:left w:val="nil"/>
              <w:bottom w:val="single" w:sz="4" w:space="0" w:color="auto"/>
              <w:right w:val="single" w:sz="4" w:space="0" w:color="auto"/>
            </w:tcBorders>
            <w:shd w:val="clear" w:color="auto" w:fill="auto"/>
            <w:noWrap/>
            <w:vAlign w:val="center"/>
            <w:hideMark/>
          </w:tcPr>
          <w:p w14:paraId="697F325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4FBB6FC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64BAF66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2,96</w:t>
            </w:r>
          </w:p>
        </w:tc>
        <w:tc>
          <w:tcPr>
            <w:tcW w:w="295" w:type="pct"/>
            <w:tcBorders>
              <w:top w:val="nil"/>
              <w:left w:val="nil"/>
              <w:bottom w:val="single" w:sz="4" w:space="0" w:color="auto"/>
              <w:right w:val="single" w:sz="4" w:space="0" w:color="auto"/>
            </w:tcBorders>
            <w:shd w:val="clear" w:color="auto" w:fill="auto"/>
            <w:noWrap/>
            <w:vAlign w:val="center"/>
            <w:hideMark/>
          </w:tcPr>
          <w:p w14:paraId="738BF5E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5B6698D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4,24</w:t>
            </w:r>
          </w:p>
        </w:tc>
      </w:tr>
      <w:tr w:rsidR="00FF0599" w:rsidRPr="000825A3" w14:paraId="2A85BCB3"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CFA04CC"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96C308"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48C4B0DE"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3CC21FD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0,71 </w:t>
            </w:r>
          </w:p>
        </w:tc>
        <w:tc>
          <w:tcPr>
            <w:tcW w:w="264" w:type="pct"/>
            <w:tcBorders>
              <w:top w:val="nil"/>
              <w:left w:val="nil"/>
              <w:bottom w:val="single" w:sz="4" w:space="0" w:color="auto"/>
              <w:right w:val="single" w:sz="4" w:space="0" w:color="auto"/>
            </w:tcBorders>
            <w:shd w:val="clear" w:color="auto" w:fill="auto"/>
            <w:noWrap/>
            <w:vAlign w:val="center"/>
            <w:hideMark/>
          </w:tcPr>
          <w:p w14:paraId="7E4D851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0,69 </w:t>
            </w:r>
          </w:p>
        </w:tc>
        <w:tc>
          <w:tcPr>
            <w:tcW w:w="231" w:type="pct"/>
            <w:tcBorders>
              <w:top w:val="nil"/>
              <w:left w:val="nil"/>
              <w:bottom w:val="single" w:sz="4" w:space="0" w:color="auto"/>
              <w:right w:val="single" w:sz="4" w:space="0" w:color="auto"/>
            </w:tcBorders>
            <w:shd w:val="clear" w:color="auto" w:fill="auto"/>
            <w:noWrap/>
            <w:vAlign w:val="center"/>
            <w:hideMark/>
          </w:tcPr>
          <w:p w14:paraId="7EF72CA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0,12 </w:t>
            </w:r>
          </w:p>
        </w:tc>
        <w:tc>
          <w:tcPr>
            <w:tcW w:w="231" w:type="pct"/>
            <w:tcBorders>
              <w:top w:val="nil"/>
              <w:left w:val="nil"/>
              <w:bottom w:val="single" w:sz="4" w:space="0" w:color="auto"/>
              <w:right w:val="single" w:sz="4" w:space="0" w:color="auto"/>
            </w:tcBorders>
            <w:shd w:val="clear" w:color="auto" w:fill="auto"/>
            <w:noWrap/>
            <w:vAlign w:val="center"/>
            <w:hideMark/>
          </w:tcPr>
          <w:p w14:paraId="6B78DB2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167C7B4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09316D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65E0C04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7A3C384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0,42 </w:t>
            </w:r>
          </w:p>
        </w:tc>
        <w:tc>
          <w:tcPr>
            <w:tcW w:w="242" w:type="pct"/>
            <w:tcBorders>
              <w:top w:val="nil"/>
              <w:left w:val="nil"/>
              <w:bottom w:val="single" w:sz="4" w:space="0" w:color="auto"/>
              <w:right w:val="single" w:sz="4" w:space="0" w:color="auto"/>
            </w:tcBorders>
            <w:shd w:val="clear" w:color="auto" w:fill="auto"/>
            <w:noWrap/>
            <w:vAlign w:val="center"/>
            <w:hideMark/>
          </w:tcPr>
          <w:p w14:paraId="7348049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2CE5C89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064CFC5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52791A8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0AFC6C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10DF91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95" w:type="pct"/>
            <w:tcBorders>
              <w:top w:val="nil"/>
              <w:left w:val="nil"/>
              <w:bottom w:val="single" w:sz="4" w:space="0" w:color="auto"/>
              <w:right w:val="single" w:sz="4" w:space="0" w:color="auto"/>
            </w:tcBorders>
            <w:shd w:val="clear" w:color="auto" w:fill="auto"/>
            <w:noWrap/>
            <w:vAlign w:val="center"/>
            <w:hideMark/>
          </w:tcPr>
          <w:p w14:paraId="6BD4831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52B5FBB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r>
      <w:tr w:rsidR="00FF0599" w:rsidRPr="000825A3" w14:paraId="0B405502" w14:textId="77777777" w:rsidTr="00F22B27">
        <w:trPr>
          <w:trHeight w:val="300"/>
        </w:trPr>
        <w:tc>
          <w:tcPr>
            <w:tcW w:w="146" w:type="pct"/>
            <w:tcBorders>
              <w:top w:val="nil"/>
              <w:left w:val="nil"/>
              <w:bottom w:val="nil"/>
              <w:right w:val="nil"/>
            </w:tcBorders>
            <w:shd w:val="clear" w:color="auto" w:fill="auto"/>
            <w:hideMark/>
          </w:tcPr>
          <w:p w14:paraId="67A4DB1E"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tcBorders>
              <w:top w:val="nil"/>
              <w:left w:val="nil"/>
              <w:bottom w:val="nil"/>
              <w:right w:val="nil"/>
            </w:tcBorders>
            <w:shd w:val="clear" w:color="auto" w:fill="auto"/>
            <w:noWrap/>
            <w:hideMark/>
          </w:tcPr>
          <w:p w14:paraId="3A7701AA"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отводы земель:</w:t>
            </w:r>
          </w:p>
        </w:tc>
        <w:tc>
          <w:tcPr>
            <w:tcW w:w="259" w:type="pct"/>
            <w:tcBorders>
              <w:top w:val="nil"/>
              <w:left w:val="nil"/>
              <w:bottom w:val="nil"/>
              <w:right w:val="nil"/>
            </w:tcBorders>
            <w:shd w:val="clear" w:color="auto" w:fill="auto"/>
            <w:noWrap/>
            <w:vAlign w:val="center"/>
            <w:hideMark/>
          </w:tcPr>
          <w:p w14:paraId="0287A297"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45" w:type="pct"/>
            <w:tcBorders>
              <w:top w:val="nil"/>
              <w:left w:val="nil"/>
              <w:bottom w:val="nil"/>
              <w:right w:val="nil"/>
            </w:tcBorders>
            <w:shd w:val="clear" w:color="auto" w:fill="auto"/>
            <w:noWrap/>
            <w:vAlign w:val="bottom"/>
            <w:hideMark/>
          </w:tcPr>
          <w:p w14:paraId="28752771"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3176D07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627B7A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CBE30E7"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1766EB9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6268688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A7FD69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75594CB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7DE179E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4E0E4FFC"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161F51E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4A95350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5921076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6326699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53AD97E7"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45A94EC9"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5D486681" w14:textId="77777777" w:rsidTr="00F22B27">
        <w:trPr>
          <w:trHeight w:val="300"/>
        </w:trPr>
        <w:tc>
          <w:tcPr>
            <w:tcW w:w="146" w:type="pct"/>
            <w:tcBorders>
              <w:top w:val="nil"/>
              <w:left w:val="nil"/>
              <w:bottom w:val="nil"/>
              <w:right w:val="nil"/>
            </w:tcBorders>
            <w:shd w:val="clear" w:color="auto" w:fill="auto"/>
            <w:hideMark/>
          </w:tcPr>
          <w:p w14:paraId="3E09D4FD"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1A3CCEA5"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зону городских парков, скверов, садов, бульваров, набережных</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29D05687"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3894309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39,06</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817F50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16,21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A1F086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2,62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391ED2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043983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3,19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C32F51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9F0F99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3,13</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1CA3592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41A0752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3BB2B4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7E7892B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72A178B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37A085E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43DDA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73E66E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6A1C5DD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22,85</w:t>
            </w:r>
          </w:p>
        </w:tc>
      </w:tr>
      <w:tr w:rsidR="00FF0599" w:rsidRPr="000825A3" w14:paraId="4334318C" w14:textId="77777777" w:rsidTr="00F22B27">
        <w:trPr>
          <w:trHeight w:val="300"/>
        </w:trPr>
        <w:tc>
          <w:tcPr>
            <w:tcW w:w="146" w:type="pct"/>
            <w:tcBorders>
              <w:top w:val="nil"/>
              <w:left w:val="nil"/>
              <w:bottom w:val="nil"/>
              <w:right w:val="nil"/>
            </w:tcBorders>
            <w:shd w:val="clear" w:color="auto" w:fill="auto"/>
            <w:hideMark/>
          </w:tcPr>
          <w:p w14:paraId="3D91508F"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CC54CB"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5BDDB73A"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63CB10D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0,17 </w:t>
            </w:r>
          </w:p>
        </w:tc>
        <w:tc>
          <w:tcPr>
            <w:tcW w:w="264" w:type="pct"/>
            <w:tcBorders>
              <w:top w:val="nil"/>
              <w:left w:val="nil"/>
              <w:bottom w:val="single" w:sz="4" w:space="0" w:color="auto"/>
              <w:right w:val="single" w:sz="4" w:space="0" w:color="auto"/>
            </w:tcBorders>
            <w:shd w:val="clear" w:color="auto" w:fill="auto"/>
            <w:noWrap/>
            <w:vAlign w:val="center"/>
            <w:hideMark/>
          </w:tcPr>
          <w:p w14:paraId="00523A7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6D9899D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12531EC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9CFC32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527F993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0425ED9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20" w:type="pct"/>
            <w:tcBorders>
              <w:top w:val="nil"/>
              <w:left w:val="nil"/>
              <w:bottom w:val="single" w:sz="4" w:space="0" w:color="auto"/>
              <w:right w:val="single" w:sz="4" w:space="0" w:color="auto"/>
            </w:tcBorders>
            <w:shd w:val="clear" w:color="auto" w:fill="auto"/>
            <w:noWrap/>
            <w:vAlign w:val="center"/>
            <w:hideMark/>
          </w:tcPr>
          <w:p w14:paraId="3E17563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2053A94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44925AE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3DB5C2F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0104FA9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370E0E3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3143C63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1017414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67304E2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0,10 </w:t>
            </w:r>
          </w:p>
        </w:tc>
      </w:tr>
      <w:tr w:rsidR="00FF0599" w:rsidRPr="000825A3" w14:paraId="329253A4" w14:textId="77777777" w:rsidTr="00F22B27">
        <w:trPr>
          <w:trHeight w:val="300"/>
        </w:trPr>
        <w:tc>
          <w:tcPr>
            <w:tcW w:w="146" w:type="pct"/>
            <w:tcBorders>
              <w:top w:val="nil"/>
              <w:left w:val="nil"/>
              <w:bottom w:val="nil"/>
              <w:right w:val="nil"/>
            </w:tcBorders>
            <w:shd w:val="clear" w:color="auto" w:fill="auto"/>
            <w:hideMark/>
          </w:tcPr>
          <w:p w14:paraId="445DA4D8"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vMerge w:val="restart"/>
            <w:tcBorders>
              <w:top w:val="nil"/>
              <w:left w:val="single" w:sz="4" w:space="0" w:color="auto"/>
              <w:bottom w:val="single" w:sz="4" w:space="0" w:color="auto"/>
              <w:right w:val="single" w:sz="4" w:space="0" w:color="auto"/>
            </w:tcBorders>
            <w:shd w:val="clear" w:color="auto" w:fill="auto"/>
            <w:hideMark/>
          </w:tcPr>
          <w:p w14:paraId="5789DC44" w14:textId="77777777" w:rsidR="00FF0599" w:rsidRPr="000825A3" w:rsidRDefault="00FF0599" w:rsidP="00D001D2">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bCs/>
                <w:sz w:val="22"/>
                <w:szCs w:val="22"/>
              </w:rPr>
              <w:t>Зона городских лесов и иных озелененных территорий</w:t>
            </w:r>
            <w:r w:rsidRPr="000825A3">
              <w:rPr>
                <w:rFonts w:ascii="Times New Roman" w:hAnsi="Times New Roman" w:cs="Times New Roman"/>
                <w:sz w:val="22"/>
                <w:szCs w:val="22"/>
              </w:rPr>
              <w:t xml:space="preserve"> </w:t>
            </w:r>
          </w:p>
        </w:tc>
        <w:tc>
          <w:tcPr>
            <w:tcW w:w="259" w:type="pct"/>
            <w:tcBorders>
              <w:top w:val="nil"/>
              <w:left w:val="nil"/>
              <w:bottom w:val="single" w:sz="4" w:space="0" w:color="auto"/>
              <w:right w:val="single" w:sz="4" w:space="0" w:color="auto"/>
            </w:tcBorders>
            <w:shd w:val="clear" w:color="auto" w:fill="auto"/>
            <w:noWrap/>
            <w:vAlign w:val="center"/>
            <w:hideMark/>
          </w:tcPr>
          <w:p w14:paraId="5ED408D3"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0763649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0B17AC5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63B15C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3BFC93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F970CD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0D531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DD91D0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nil"/>
              <w:left w:val="nil"/>
              <w:bottom w:val="single" w:sz="4" w:space="0" w:color="auto"/>
              <w:right w:val="single" w:sz="4" w:space="0" w:color="auto"/>
            </w:tcBorders>
            <w:shd w:val="clear" w:color="auto" w:fill="auto"/>
            <w:noWrap/>
            <w:vAlign w:val="center"/>
            <w:hideMark/>
          </w:tcPr>
          <w:p w14:paraId="2D3C208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nil"/>
              <w:left w:val="nil"/>
              <w:bottom w:val="single" w:sz="4" w:space="0" w:color="auto"/>
              <w:right w:val="single" w:sz="4" w:space="0" w:color="auto"/>
            </w:tcBorders>
            <w:shd w:val="clear" w:color="auto" w:fill="auto"/>
            <w:noWrap/>
            <w:vAlign w:val="center"/>
            <w:hideMark/>
          </w:tcPr>
          <w:p w14:paraId="76B822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112305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01D597E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7A3257E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78624B7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6DF55D2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7903B46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1E2CAA6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25D76DF4" w14:textId="77777777" w:rsidTr="00F22B27">
        <w:trPr>
          <w:trHeight w:val="300"/>
        </w:trPr>
        <w:tc>
          <w:tcPr>
            <w:tcW w:w="146" w:type="pct"/>
            <w:tcBorders>
              <w:top w:val="nil"/>
              <w:left w:val="nil"/>
              <w:bottom w:val="nil"/>
              <w:right w:val="nil"/>
            </w:tcBorders>
            <w:shd w:val="clear" w:color="auto" w:fill="auto"/>
            <w:hideMark/>
          </w:tcPr>
          <w:p w14:paraId="329F77B9"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vMerge/>
            <w:tcBorders>
              <w:top w:val="nil"/>
              <w:left w:val="single" w:sz="4" w:space="0" w:color="auto"/>
              <w:bottom w:val="single" w:sz="4" w:space="0" w:color="auto"/>
              <w:right w:val="single" w:sz="4" w:space="0" w:color="auto"/>
            </w:tcBorders>
            <w:shd w:val="clear" w:color="auto" w:fill="auto"/>
            <w:vAlign w:val="center"/>
            <w:hideMark/>
          </w:tcPr>
          <w:p w14:paraId="2AC0B014"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3D2FA7C3"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6843BC0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099150B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6D2D6E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18AFB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BE0A9A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4D8972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42B76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12665E9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7C47689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A839F3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067F52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5D90A71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1166688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20C5011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40C6FD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2CF09D8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01B2F0B8" w14:textId="77777777" w:rsidTr="00F22B27">
        <w:trPr>
          <w:trHeight w:val="300"/>
        </w:trPr>
        <w:tc>
          <w:tcPr>
            <w:tcW w:w="146" w:type="pct"/>
            <w:tcBorders>
              <w:top w:val="nil"/>
              <w:left w:val="nil"/>
              <w:bottom w:val="nil"/>
              <w:right w:val="single" w:sz="4" w:space="0" w:color="auto"/>
            </w:tcBorders>
            <w:shd w:val="clear" w:color="auto" w:fill="auto"/>
            <w:hideMark/>
          </w:tcPr>
          <w:p w14:paraId="54A1E86E"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64" w:type="pct"/>
            <w:gridSpan w:val="4"/>
            <w:vMerge w:val="restart"/>
            <w:tcBorders>
              <w:top w:val="nil"/>
              <w:left w:val="nil"/>
              <w:bottom w:val="single" w:sz="4" w:space="0" w:color="auto"/>
              <w:right w:val="single" w:sz="4" w:space="0" w:color="auto"/>
            </w:tcBorders>
            <w:shd w:val="clear" w:color="auto" w:fill="auto"/>
            <w:hideMark/>
          </w:tcPr>
          <w:p w14:paraId="625EA60A"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объекты физкультуры и спорта</w:t>
            </w:r>
          </w:p>
        </w:tc>
        <w:tc>
          <w:tcPr>
            <w:tcW w:w="259" w:type="pct"/>
            <w:tcBorders>
              <w:top w:val="nil"/>
              <w:left w:val="nil"/>
              <w:bottom w:val="single" w:sz="4" w:space="0" w:color="auto"/>
              <w:right w:val="single" w:sz="4" w:space="0" w:color="auto"/>
            </w:tcBorders>
            <w:shd w:val="clear" w:color="auto" w:fill="auto"/>
            <w:noWrap/>
            <w:vAlign w:val="center"/>
            <w:hideMark/>
          </w:tcPr>
          <w:p w14:paraId="6414C4EB"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0BD34BC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59,67</w:t>
            </w:r>
          </w:p>
        </w:tc>
        <w:tc>
          <w:tcPr>
            <w:tcW w:w="264" w:type="pct"/>
            <w:tcBorders>
              <w:top w:val="nil"/>
              <w:left w:val="nil"/>
              <w:bottom w:val="single" w:sz="4" w:space="0" w:color="auto"/>
              <w:right w:val="single" w:sz="4" w:space="0" w:color="auto"/>
            </w:tcBorders>
            <w:shd w:val="clear" w:color="auto" w:fill="auto"/>
            <w:noWrap/>
            <w:vAlign w:val="center"/>
            <w:hideMark/>
          </w:tcPr>
          <w:p w14:paraId="440FEEE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58,49</w:t>
            </w:r>
          </w:p>
        </w:tc>
        <w:tc>
          <w:tcPr>
            <w:tcW w:w="231" w:type="pct"/>
            <w:tcBorders>
              <w:top w:val="nil"/>
              <w:left w:val="nil"/>
              <w:bottom w:val="single" w:sz="4" w:space="0" w:color="auto"/>
              <w:right w:val="single" w:sz="4" w:space="0" w:color="auto"/>
            </w:tcBorders>
            <w:shd w:val="clear" w:color="auto" w:fill="auto"/>
            <w:noWrap/>
            <w:vAlign w:val="center"/>
            <w:hideMark/>
          </w:tcPr>
          <w:p w14:paraId="324D28A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25,33</w:t>
            </w:r>
          </w:p>
        </w:tc>
        <w:tc>
          <w:tcPr>
            <w:tcW w:w="231" w:type="pct"/>
            <w:tcBorders>
              <w:top w:val="nil"/>
              <w:left w:val="nil"/>
              <w:bottom w:val="single" w:sz="4" w:space="0" w:color="auto"/>
              <w:right w:val="single" w:sz="4" w:space="0" w:color="auto"/>
            </w:tcBorders>
            <w:shd w:val="clear" w:color="auto" w:fill="auto"/>
            <w:noWrap/>
            <w:vAlign w:val="center"/>
            <w:hideMark/>
          </w:tcPr>
          <w:p w14:paraId="551D577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3,31</w:t>
            </w:r>
          </w:p>
        </w:tc>
        <w:tc>
          <w:tcPr>
            <w:tcW w:w="231" w:type="pct"/>
            <w:tcBorders>
              <w:top w:val="nil"/>
              <w:left w:val="nil"/>
              <w:bottom w:val="single" w:sz="4" w:space="0" w:color="auto"/>
              <w:right w:val="single" w:sz="4" w:space="0" w:color="auto"/>
            </w:tcBorders>
            <w:shd w:val="clear" w:color="auto" w:fill="auto"/>
            <w:noWrap/>
            <w:vAlign w:val="center"/>
            <w:hideMark/>
          </w:tcPr>
          <w:p w14:paraId="61B2924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4,55</w:t>
            </w:r>
          </w:p>
        </w:tc>
        <w:tc>
          <w:tcPr>
            <w:tcW w:w="231" w:type="pct"/>
            <w:tcBorders>
              <w:top w:val="nil"/>
              <w:left w:val="nil"/>
              <w:bottom w:val="single" w:sz="4" w:space="0" w:color="auto"/>
              <w:right w:val="single" w:sz="4" w:space="0" w:color="auto"/>
            </w:tcBorders>
            <w:shd w:val="clear" w:color="auto" w:fill="auto"/>
            <w:noWrap/>
            <w:vAlign w:val="center"/>
            <w:hideMark/>
          </w:tcPr>
          <w:p w14:paraId="1AA1AFC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7E0B81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1,17</w:t>
            </w:r>
          </w:p>
        </w:tc>
        <w:tc>
          <w:tcPr>
            <w:tcW w:w="220" w:type="pct"/>
            <w:tcBorders>
              <w:top w:val="nil"/>
              <w:left w:val="nil"/>
              <w:bottom w:val="single" w:sz="4" w:space="0" w:color="auto"/>
              <w:right w:val="single" w:sz="4" w:space="0" w:color="auto"/>
            </w:tcBorders>
            <w:shd w:val="clear" w:color="auto" w:fill="auto"/>
            <w:noWrap/>
            <w:vAlign w:val="center"/>
            <w:hideMark/>
          </w:tcPr>
          <w:p w14:paraId="1303F61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1,50</w:t>
            </w:r>
          </w:p>
        </w:tc>
        <w:tc>
          <w:tcPr>
            <w:tcW w:w="242" w:type="pct"/>
            <w:tcBorders>
              <w:top w:val="nil"/>
              <w:left w:val="nil"/>
              <w:bottom w:val="single" w:sz="4" w:space="0" w:color="auto"/>
              <w:right w:val="single" w:sz="4" w:space="0" w:color="auto"/>
            </w:tcBorders>
            <w:shd w:val="clear" w:color="auto" w:fill="auto"/>
            <w:noWrap/>
            <w:vAlign w:val="center"/>
            <w:hideMark/>
          </w:tcPr>
          <w:p w14:paraId="1A03D99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1,01</w:t>
            </w:r>
          </w:p>
        </w:tc>
        <w:tc>
          <w:tcPr>
            <w:tcW w:w="231" w:type="pct"/>
            <w:tcBorders>
              <w:top w:val="nil"/>
              <w:left w:val="nil"/>
              <w:bottom w:val="single" w:sz="4" w:space="0" w:color="auto"/>
              <w:right w:val="single" w:sz="4" w:space="0" w:color="auto"/>
            </w:tcBorders>
            <w:shd w:val="clear" w:color="auto" w:fill="auto"/>
            <w:noWrap/>
            <w:vAlign w:val="center"/>
            <w:hideMark/>
          </w:tcPr>
          <w:p w14:paraId="20BF79E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2,01</w:t>
            </w:r>
          </w:p>
        </w:tc>
        <w:tc>
          <w:tcPr>
            <w:tcW w:w="330" w:type="pct"/>
            <w:tcBorders>
              <w:top w:val="nil"/>
              <w:left w:val="nil"/>
              <w:bottom w:val="single" w:sz="4" w:space="0" w:color="auto"/>
              <w:right w:val="single" w:sz="4" w:space="0" w:color="auto"/>
            </w:tcBorders>
            <w:shd w:val="clear" w:color="auto" w:fill="auto"/>
            <w:noWrap/>
            <w:vAlign w:val="center"/>
            <w:hideMark/>
          </w:tcPr>
          <w:p w14:paraId="6CB3888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12,81</w:t>
            </w:r>
          </w:p>
        </w:tc>
        <w:tc>
          <w:tcPr>
            <w:tcW w:w="330" w:type="pct"/>
            <w:tcBorders>
              <w:top w:val="nil"/>
              <w:left w:val="nil"/>
              <w:bottom w:val="single" w:sz="4" w:space="0" w:color="auto"/>
              <w:right w:val="single" w:sz="4" w:space="0" w:color="auto"/>
            </w:tcBorders>
            <w:shd w:val="clear" w:color="auto" w:fill="auto"/>
            <w:noWrap/>
            <w:vAlign w:val="center"/>
            <w:hideMark/>
          </w:tcPr>
          <w:p w14:paraId="3E896A1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5,54</w:t>
            </w:r>
          </w:p>
        </w:tc>
        <w:tc>
          <w:tcPr>
            <w:tcW w:w="297" w:type="pct"/>
            <w:tcBorders>
              <w:top w:val="nil"/>
              <w:left w:val="nil"/>
              <w:bottom w:val="single" w:sz="4" w:space="0" w:color="auto"/>
              <w:right w:val="single" w:sz="4" w:space="0" w:color="auto"/>
            </w:tcBorders>
            <w:shd w:val="clear" w:color="auto" w:fill="auto"/>
            <w:noWrap/>
            <w:vAlign w:val="center"/>
            <w:hideMark/>
          </w:tcPr>
          <w:p w14:paraId="38B73C3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1,26</w:t>
            </w:r>
          </w:p>
        </w:tc>
        <w:tc>
          <w:tcPr>
            <w:tcW w:w="264" w:type="pct"/>
            <w:tcBorders>
              <w:top w:val="nil"/>
              <w:left w:val="nil"/>
              <w:bottom w:val="single" w:sz="4" w:space="0" w:color="auto"/>
              <w:right w:val="single" w:sz="4" w:space="0" w:color="auto"/>
            </w:tcBorders>
            <w:shd w:val="clear" w:color="auto" w:fill="auto"/>
            <w:noWrap/>
            <w:vAlign w:val="center"/>
            <w:hideMark/>
          </w:tcPr>
          <w:p w14:paraId="688EA1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42E0991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3D5F079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1,18</w:t>
            </w:r>
          </w:p>
        </w:tc>
      </w:tr>
      <w:tr w:rsidR="00FF0599" w:rsidRPr="000825A3" w14:paraId="389673DA" w14:textId="77777777" w:rsidTr="00F22B27">
        <w:trPr>
          <w:trHeight w:val="300"/>
        </w:trPr>
        <w:tc>
          <w:tcPr>
            <w:tcW w:w="146" w:type="pct"/>
            <w:tcBorders>
              <w:top w:val="nil"/>
              <w:left w:val="nil"/>
              <w:bottom w:val="nil"/>
              <w:right w:val="single" w:sz="4" w:space="0" w:color="auto"/>
            </w:tcBorders>
            <w:shd w:val="clear" w:color="auto" w:fill="auto"/>
            <w:hideMark/>
          </w:tcPr>
          <w:p w14:paraId="48C9738C"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64" w:type="pct"/>
            <w:gridSpan w:val="4"/>
            <w:vMerge/>
            <w:tcBorders>
              <w:top w:val="nil"/>
              <w:left w:val="nil"/>
              <w:bottom w:val="single" w:sz="4" w:space="0" w:color="auto"/>
              <w:right w:val="single" w:sz="4" w:space="0" w:color="auto"/>
            </w:tcBorders>
            <w:shd w:val="clear" w:color="auto" w:fill="auto"/>
            <w:vAlign w:val="center"/>
            <w:hideMark/>
          </w:tcPr>
          <w:p w14:paraId="73629E3F"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295DC64F"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0D8D7C1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0,27 </w:t>
            </w:r>
          </w:p>
        </w:tc>
        <w:tc>
          <w:tcPr>
            <w:tcW w:w="264" w:type="pct"/>
            <w:tcBorders>
              <w:top w:val="nil"/>
              <w:left w:val="nil"/>
              <w:bottom w:val="single" w:sz="4" w:space="0" w:color="auto"/>
              <w:right w:val="single" w:sz="4" w:space="0" w:color="auto"/>
            </w:tcBorders>
            <w:shd w:val="clear" w:color="auto" w:fill="auto"/>
            <w:noWrap/>
            <w:vAlign w:val="center"/>
            <w:hideMark/>
          </w:tcPr>
          <w:p w14:paraId="07DDA14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0,26 </w:t>
            </w:r>
          </w:p>
        </w:tc>
        <w:tc>
          <w:tcPr>
            <w:tcW w:w="231" w:type="pct"/>
            <w:tcBorders>
              <w:top w:val="nil"/>
              <w:left w:val="nil"/>
              <w:bottom w:val="single" w:sz="4" w:space="0" w:color="auto"/>
              <w:right w:val="single" w:sz="4" w:space="0" w:color="auto"/>
            </w:tcBorders>
            <w:shd w:val="clear" w:color="auto" w:fill="auto"/>
            <w:noWrap/>
            <w:vAlign w:val="center"/>
            <w:hideMark/>
          </w:tcPr>
          <w:p w14:paraId="5C81A38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0,11 </w:t>
            </w:r>
          </w:p>
        </w:tc>
        <w:tc>
          <w:tcPr>
            <w:tcW w:w="231" w:type="pct"/>
            <w:tcBorders>
              <w:top w:val="nil"/>
              <w:left w:val="nil"/>
              <w:bottom w:val="single" w:sz="4" w:space="0" w:color="auto"/>
              <w:right w:val="single" w:sz="4" w:space="0" w:color="auto"/>
            </w:tcBorders>
            <w:shd w:val="clear" w:color="auto" w:fill="auto"/>
            <w:noWrap/>
            <w:vAlign w:val="center"/>
            <w:hideMark/>
          </w:tcPr>
          <w:p w14:paraId="746B070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48F945A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1DF0D9E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BE33C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20" w:type="pct"/>
            <w:tcBorders>
              <w:top w:val="nil"/>
              <w:left w:val="nil"/>
              <w:bottom w:val="single" w:sz="4" w:space="0" w:color="auto"/>
              <w:right w:val="single" w:sz="4" w:space="0" w:color="auto"/>
            </w:tcBorders>
            <w:shd w:val="clear" w:color="auto" w:fill="auto"/>
            <w:noWrap/>
            <w:vAlign w:val="center"/>
            <w:hideMark/>
          </w:tcPr>
          <w:p w14:paraId="179675F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42" w:type="pct"/>
            <w:tcBorders>
              <w:top w:val="nil"/>
              <w:left w:val="nil"/>
              <w:bottom w:val="single" w:sz="4" w:space="0" w:color="auto"/>
              <w:right w:val="single" w:sz="4" w:space="0" w:color="auto"/>
            </w:tcBorders>
            <w:shd w:val="clear" w:color="auto" w:fill="auto"/>
            <w:noWrap/>
            <w:vAlign w:val="center"/>
            <w:hideMark/>
          </w:tcPr>
          <w:p w14:paraId="02394E6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B821AB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330" w:type="pct"/>
            <w:tcBorders>
              <w:top w:val="nil"/>
              <w:left w:val="nil"/>
              <w:bottom w:val="single" w:sz="4" w:space="0" w:color="auto"/>
              <w:right w:val="single" w:sz="4" w:space="0" w:color="auto"/>
            </w:tcBorders>
            <w:shd w:val="clear" w:color="auto" w:fill="auto"/>
            <w:noWrap/>
            <w:vAlign w:val="center"/>
            <w:hideMark/>
          </w:tcPr>
          <w:p w14:paraId="7948A38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330" w:type="pct"/>
            <w:tcBorders>
              <w:top w:val="nil"/>
              <w:left w:val="nil"/>
              <w:bottom w:val="single" w:sz="4" w:space="0" w:color="auto"/>
              <w:right w:val="single" w:sz="4" w:space="0" w:color="auto"/>
            </w:tcBorders>
            <w:shd w:val="clear" w:color="auto" w:fill="auto"/>
            <w:noWrap/>
            <w:vAlign w:val="center"/>
            <w:hideMark/>
          </w:tcPr>
          <w:p w14:paraId="72B6149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97" w:type="pct"/>
            <w:tcBorders>
              <w:top w:val="nil"/>
              <w:left w:val="nil"/>
              <w:bottom w:val="single" w:sz="4" w:space="0" w:color="auto"/>
              <w:right w:val="single" w:sz="4" w:space="0" w:color="auto"/>
            </w:tcBorders>
            <w:shd w:val="clear" w:color="auto" w:fill="auto"/>
            <w:noWrap/>
            <w:vAlign w:val="center"/>
            <w:hideMark/>
          </w:tcPr>
          <w:p w14:paraId="4E408E4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64" w:type="pct"/>
            <w:tcBorders>
              <w:top w:val="nil"/>
              <w:left w:val="nil"/>
              <w:bottom w:val="single" w:sz="4" w:space="0" w:color="auto"/>
              <w:right w:val="single" w:sz="4" w:space="0" w:color="auto"/>
            </w:tcBorders>
            <w:shd w:val="clear" w:color="auto" w:fill="auto"/>
            <w:noWrap/>
            <w:vAlign w:val="center"/>
            <w:hideMark/>
          </w:tcPr>
          <w:p w14:paraId="1D9F97F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0E955B2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12D60BF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r>
      <w:tr w:rsidR="00FF0599" w:rsidRPr="000825A3" w14:paraId="07E06435" w14:textId="77777777" w:rsidTr="00F22B27">
        <w:trPr>
          <w:trHeight w:val="102"/>
        </w:trPr>
        <w:tc>
          <w:tcPr>
            <w:tcW w:w="146" w:type="pct"/>
            <w:tcBorders>
              <w:top w:val="nil"/>
              <w:left w:val="nil"/>
              <w:bottom w:val="nil"/>
              <w:right w:val="nil"/>
            </w:tcBorders>
            <w:shd w:val="clear" w:color="auto" w:fill="auto"/>
            <w:hideMark/>
          </w:tcPr>
          <w:p w14:paraId="7EE73999" w14:textId="77777777" w:rsidR="00FF0599" w:rsidRPr="000825A3" w:rsidRDefault="00FF0599" w:rsidP="00D57D3E">
            <w:pPr>
              <w:spacing w:before="0" w:after="0" w:line="240" w:lineRule="auto"/>
              <w:rPr>
                <w:rFonts w:ascii="Times New Roman" w:eastAsia="Times New Roman" w:hAnsi="Times New Roman" w:cs="Times New Roman"/>
                <w:sz w:val="18"/>
                <w:szCs w:val="18"/>
                <w:lang w:eastAsia="ru-RU"/>
              </w:rPr>
            </w:pPr>
          </w:p>
        </w:tc>
        <w:tc>
          <w:tcPr>
            <w:tcW w:w="464" w:type="pct"/>
            <w:gridSpan w:val="4"/>
            <w:tcBorders>
              <w:top w:val="nil"/>
              <w:left w:val="nil"/>
              <w:bottom w:val="nil"/>
              <w:right w:val="nil"/>
            </w:tcBorders>
            <w:shd w:val="clear" w:color="auto" w:fill="auto"/>
            <w:hideMark/>
          </w:tcPr>
          <w:p w14:paraId="0799A6C2" w14:textId="77777777" w:rsidR="00FF0599" w:rsidRPr="000825A3" w:rsidRDefault="00FF0599" w:rsidP="007B1F76">
            <w:pPr>
              <w:spacing w:before="0" w:after="0" w:line="240" w:lineRule="auto"/>
              <w:contextualSpacing/>
              <w:rPr>
                <w:rFonts w:ascii="Times New Roman" w:hAnsi="Times New Roman" w:cs="Times New Roman"/>
                <w:sz w:val="18"/>
                <w:szCs w:val="18"/>
              </w:rPr>
            </w:pPr>
          </w:p>
        </w:tc>
        <w:tc>
          <w:tcPr>
            <w:tcW w:w="259" w:type="pct"/>
            <w:tcBorders>
              <w:top w:val="nil"/>
              <w:left w:val="nil"/>
              <w:bottom w:val="nil"/>
              <w:right w:val="nil"/>
            </w:tcBorders>
            <w:shd w:val="clear" w:color="auto" w:fill="auto"/>
            <w:noWrap/>
            <w:vAlign w:val="center"/>
            <w:hideMark/>
          </w:tcPr>
          <w:p w14:paraId="2C9F23D7" w14:textId="77777777" w:rsidR="00FF0599" w:rsidRPr="000825A3" w:rsidRDefault="00FF0599" w:rsidP="007B1F76">
            <w:pPr>
              <w:spacing w:before="0" w:after="0" w:line="240" w:lineRule="auto"/>
              <w:contextualSpacing/>
              <w:rPr>
                <w:rFonts w:ascii="Times New Roman" w:hAnsi="Times New Roman" w:cs="Times New Roman"/>
                <w:sz w:val="18"/>
                <w:szCs w:val="18"/>
              </w:rPr>
            </w:pPr>
          </w:p>
        </w:tc>
        <w:tc>
          <w:tcPr>
            <w:tcW w:w="245" w:type="pct"/>
            <w:tcBorders>
              <w:top w:val="nil"/>
              <w:left w:val="nil"/>
              <w:bottom w:val="nil"/>
              <w:right w:val="nil"/>
            </w:tcBorders>
            <w:shd w:val="clear" w:color="auto" w:fill="auto"/>
            <w:noWrap/>
            <w:vAlign w:val="center"/>
            <w:hideMark/>
          </w:tcPr>
          <w:p w14:paraId="702EADE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center"/>
            <w:hideMark/>
          </w:tcPr>
          <w:p w14:paraId="49D20C4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1A2DAA6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64EFFEFF"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66166FF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05D1AC0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57C1277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center"/>
            <w:hideMark/>
          </w:tcPr>
          <w:p w14:paraId="2814C0E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center"/>
            <w:hideMark/>
          </w:tcPr>
          <w:p w14:paraId="3F3A07C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center"/>
            <w:hideMark/>
          </w:tcPr>
          <w:p w14:paraId="3048782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center"/>
            <w:hideMark/>
          </w:tcPr>
          <w:p w14:paraId="6735CEAC"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center"/>
            <w:hideMark/>
          </w:tcPr>
          <w:p w14:paraId="1646954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center"/>
            <w:hideMark/>
          </w:tcPr>
          <w:p w14:paraId="2CD94A6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center"/>
            <w:hideMark/>
          </w:tcPr>
          <w:p w14:paraId="27088FE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center"/>
            <w:hideMark/>
          </w:tcPr>
          <w:p w14:paraId="0E84C6F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center"/>
            <w:hideMark/>
          </w:tcPr>
          <w:p w14:paraId="16D1C0DC"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1A5AABDC" w14:textId="77777777" w:rsidTr="00F22B27">
        <w:trPr>
          <w:trHeight w:val="300"/>
        </w:trPr>
        <w:tc>
          <w:tcPr>
            <w:tcW w:w="610" w:type="pct"/>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6710624" w14:textId="77777777" w:rsidR="00FF0599" w:rsidRPr="000825A3" w:rsidRDefault="00FF0599" w:rsidP="00AE0D1E">
            <w:pPr>
              <w:spacing w:before="0" w:after="0" w:line="240" w:lineRule="auto"/>
              <w:jc w:val="center"/>
              <w:rPr>
                <w:rFonts w:ascii="Times New Roman" w:hAnsi="Times New Roman" w:cs="Times New Roman"/>
                <w:sz w:val="22"/>
                <w:szCs w:val="22"/>
              </w:rPr>
            </w:pPr>
            <w:r w:rsidRPr="000825A3">
              <w:rPr>
                <w:rFonts w:ascii="Times New Roman" w:eastAsia="Times New Roman" w:hAnsi="Times New Roman" w:cs="Times New Roman"/>
                <w:b/>
                <w:bCs/>
                <w:sz w:val="22"/>
                <w:szCs w:val="22"/>
                <w:lang w:eastAsia="ru-RU"/>
              </w:rPr>
              <w:t>СПЕЦИАЛЬНЫЕ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79057874"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61EAF12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1666,75</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0D31438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844,76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5F9336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9,56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436566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127,11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39C9E2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A6C32F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51,69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3ECA7D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139,21</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18EFC91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8,50</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42020CA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88,23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3AB932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12,39</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4839BD2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373,79</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6A1B380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1,38</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3141EFE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499CB4E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32,90</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1BD4C8C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20,70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4D2833D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801,29</w:t>
            </w:r>
          </w:p>
        </w:tc>
      </w:tr>
      <w:tr w:rsidR="00FF0599" w:rsidRPr="000825A3" w14:paraId="487FF0BA" w14:textId="77777777" w:rsidTr="00F22B27">
        <w:trPr>
          <w:trHeight w:val="300"/>
        </w:trPr>
        <w:tc>
          <w:tcPr>
            <w:tcW w:w="610" w:type="pct"/>
            <w:gridSpan w:val="5"/>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237FD317"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79D1EDB9"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0599C04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7,43 </w:t>
            </w:r>
          </w:p>
        </w:tc>
        <w:tc>
          <w:tcPr>
            <w:tcW w:w="264" w:type="pct"/>
            <w:tcBorders>
              <w:top w:val="nil"/>
              <w:left w:val="nil"/>
              <w:bottom w:val="single" w:sz="4" w:space="0" w:color="auto"/>
              <w:right w:val="single" w:sz="4" w:space="0" w:color="auto"/>
            </w:tcBorders>
            <w:shd w:val="clear" w:color="auto" w:fill="auto"/>
            <w:noWrap/>
            <w:vAlign w:val="center"/>
            <w:hideMark/>
          </w:tcPr>
          <w:p w14:paraId="7672372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3,77 </w:t>
            </w:r>
          </w:p>
        </w:tc>
        <w:tc>
          <w:tcPr>
            <w:tcW w:w="231" w:type="pct"/>
            <w:tcBorders>
              <w:top w:val="nil"/>
              <w:left w:val="nil"/>
              <w:bottom w:val="single" w:sz="4" w:space="0" w:color="auto"/>
              <w:right w:val="single" w:sz="4" w:space="0" w:color="auto"/>
            </w:tcBorders>
            <w:shd w:val="clear" w:color="auto" w:fill="auto"/>
            <w:noWrap/>
            <w:vAlign w:val="center"/>
            <w:hideMark/>
          </w:tcPr>
          <w:p w14:paraId="16BC0CA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31" w:type="pct"/>
            <w:tcBorders>
              <w:top w:val="nil"/>
              <w:left w:val="nil"/>
              <w:bottom w:val="single" w:sz="4" w:space="0" w:color="auto"/>
              <w:right w:val="single" w:sz="4" w:space="0" w:color="auto"/>
            </w:tcBorders>
            <w:shd w:val="clear" w:color="auto" w:fill="auto"/>
            <w:noWrap/>
            <w:vAlign w:val="center"/>
            <w:hideMark/>
          </w:tcPr>
          <w:p w14:paraId="473DF87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0,57 </w:t>
            </w:r>
          </w:p>
        </w:tc>
        <w:tc>
          <w:tcPr>
            <w:tcW w:w="231" w:type="pct"/>
            <w:tcBorders>
              <w:top w:val="nil"/>
              <w:left w:val="nil"/>
              <w:bottom w:val="single" w:sz="4" w:space="0" w:color="auto"/>
              <w:right w:val="single" w:sz="4" w:space="0" w:color="auto"/>
            </w:tcBorders>
            <w:shd w:val="clear" w:color="auto" w:fill="auto"/>
            <w:noWrap/>
            <w:vAlign w:val="center"/>
            <w:hideMark/>
          </w:tcPr>
          <w:p w14:paraId="2F720E5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59C743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0,23 </w:t>
            </w:r>
          </w:p>
        </w:tc>
        <w:tc>
          <w:tcPr>
            <w:tcW w:w="231" w:type="pct"/>
            <w:tcBorders>
              <w:top w:val="nil"/>
              <w:left w:val="nil"/>
              <w:bottom w:val="single" w:sz="4" w:space="0" w:color="auto"/>
              <w:right w:val="single" w:sz="4" w:space="0" w:color="auto"/>
            </w:tcBorders>
            <w:shd w:val="clear" w:color="auto" w:fill="auto"/>
            <w:noWrap/>
            <w:vAlign w:val="center"/>
            <w:hideMark/>
          </w:tcPr>
          <w:p w14:paraId="1E23820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0,62 </w:t>
            </w:r>
          </w:p>
        </w:tc>
        <w:tc>
          <w:tcPr>
            <w:tcW w:w="220" w:type="pct"/>
            <w:tcBorders>
              <w:top w:val="nil"/>
              <w:left w:val="nil"/>
              <w:bottom w:val="single" w:sz="4" w:space="0" w:color="auto"/>
              <w:right w:val="single" w:sz="4" w:space="0" w:color="auto"/>
            </w:tcBorders>
            <w:shd w:val="clear" w:color="auto" w:fill="auto"/>
            <w:noWrap/>
            <w:vAlign w:val="center"/>
            <w:hideMark/>
          </w:tcPr>
          <w:p w14:paraId="53401FC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42" w:type="pct"/>
            <w:tcBorders>
              <w:top w:val="nil"/>
              <w:left w:val="nil"/>
              <w:bottom w:val="single" w:sz="4" w:space="0" w:color="auto"/>
              <w:right w:val="single" w:sz="4" w:space="0" w:color="auto"/>
            </w:tcBorders>
            <w:shd w:val="clear" w:color="auto" w:fill="auto"/>
            <w:noWrap/>
            <w:vAlign w:val="center"/>
            <w:hideMark/>
          </w:tcPr>
          <w:p w14:paraId="5E10224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0,39 </w:t>
            </w:r>
          </w:p>
        </w:tc>
        <w:tc>
          <w:tcPr>
            <w:tcW w:w="231" w:type="pct"/>
            <w:tcBorders>
              <w:top w:val="nil"/>
              <w:left w:val="nil"/>
              <w:bottom w:val="single" w:sz="4" w:space="0" w:color="auto"/>
              <w:right w:val="single" w:sz="4" w:space="0" w:color="auto"/>
            </w:tcBorders>
            <w:shd w:val="clear" w:color="auto" w:fill="auto"/>
            <w:noWrap/>
            <w:vAlign w:val="center"/>
            <w:hideMark/>
          </w:tcPr>
          <w:p w14:paraId="2C0104B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330" w:type="pct"/>
            <w:tcBorders>
              <w:top w:val="nil"/>
              <w:left w:val="nil"/>
              <w:bottom w:val="single" w:sz="4" w:space="0" w:color="auto"/>
              <w:right w:val="single" w:sz="4" w:space="0" w:color="auto"/>
            </w:tcBorders>
            <w:shd w:val="clear" w:color="auto" w:fill="auto"/>
            <w:noWrap/>
            <w:vAlign w:val="center"/>
            <w:hideMark/>
          </w:tcPr>
          <w:p w14:paraId="3E1DEBE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1,67 </w:t>
            </w:r>
          </w:p>
        </w:tc>
        <w:tc>
          <w:tcPr>
            <w:tcW w:w="330" w:type="pct"/>
            <w:tcBorders>
              <w:top w:val="nil"/>
              <w:left w:val="nil"/>
              <w:bottom w:val="single" w:sz="4" w:space="0" w:color="auto"/>
              <w:right w:val="single" w:sz="4" w:space="0" w:color="auto"/>
            </w:tcBorders>
            <w:shd w:val="clear" w:color="auto" w:fill="auto"/>
            <w:noWrap/>
            <w:vAlign w:val="center"/>
            <w:hideMark/>
          </w:tcPr>
          <w:p w14:paraId="1CEF71C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97" w:type="pct"/>
            <w:tcBorders>
              <w:top w:val="nil"/>
              <w:left w:val="nil"/>
              <w:bottom w:val="single" w:sz="4" w:space="0" w:color="auto"/>
              <w:right w:val="single" w:sz="4" w:space="0" w:color="auto"/>
            </w:tcBorders>
            <w:shd w:val="clear" w:color="auto" w:fill="auto"/>
            <w:noWrap/>
            <w:vAlign w:val="center"/>
            <w:hideMark/>
          </w:tcPr>
          <w:p w14:paraId="28EBD07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79A9D09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0,15 </w:t>
            </w:r>
          </w:p>
        </w:tc>
        <w:tc>
          <w:tcPr>
            <w:tcW w:w="295" w:type="pct"/>
            <w:tcBorders>
              <w:top w:val="nil"/>
              <w:left w:val="nil"/>
              <w:bottom w:val="single" w:sz="4" w:space="0" w:color="auto"/>
              <w:right w:val="single" w:sz="4" w:space="0" w:color="auto"/>
            </w:tcBorders>
            <w:shd w:val="clear" w:color="auto" w:fill="auto"/>
            <w:noWrap/>
            <w:vAlign w:val="center"/>
            <w:hideMark/>
          </w:tcPr>
          <w:p w14:paraId="02B3AC1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58" w:type="pct"/>
            <w:tcBorders>
              <w:top w:val="nil"/>
              <w:left w:val="nil"/>
              <w:bottom w:val="single" w:sz="4" w:space="0" w:color="auto"/>
              <w:right w:val="single" w:sz="4" w:space="0" w:color="auto"/>
            </w:tcBorders>
            <w:shd w:val="clear" w:color="auto" w:fill="auto"/>
            <w:noWrap/>
            <w:vAlign w:val="center"/>
            <w:hideMark/>
          </w:tcPr>
          <w:p w14:paraId="41DCA3A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3,57 </w:t>
            </w:r>
          </w:p>
        </w:tc>
      </w:tr>
      <w:tr w:rsidR="00FF0599" w:rsidRPr="000825A3" w14:paraId="7476BA18" w14:textId="77777777" w:rsidTr="00F22B27">
        <w:trPr>
          <w:trHeight w:val="300"/>
        </w:trPr>
        <w:tc>
          <w:tcPr>
            <w:tcW w:w="205" w:type="pct"/>
            <w:gridSpan w:val="3"/>
            <w:tcBorders>
              <w:top w:val="nil"/>
              <w:left w:val="nil"/>
              <w:bottom w:val="nil"/>
              <w:right w:val="nil"/>
            </w:tcBorders>
            <w:shd w:val="clear" w:color="auto" w:fill="auto"/>
            <w:noWrap/>
            <w:hideMark/>
          </w:tcPr>
          <w:p w14:paraId="6F42E7FC"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в т.ч.:</w:t>
            </w:r>
          </w:p>
        </w:tc>
        <w:tc>
          <w:tcPr>
            <w:tcW w:w="405" w:type="pct"/>
            <w:gridSpan w:val="2"/>
            <w:tcBorders>
              <w:top w:val="nil"/>
              <w:left w:val="nil"/>
              <w:bottom w:val="nil"/>
              <w:right w:val="nil"/>
            </w:tcBorders>
            <w:shd w:val="clear" w:color="auto" w:fill="auto"/>
            <w:hideMark/>
          </w:tcPr>
          <w:p w14:paraId="74CA9545"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nil"/>
              <w:right w:val="nil"/>
            </w:tcBorders>
            <w:shd w:val="clear" w:color="auto" w:fill="auto"/>
            <w:noWrap/>
            <w:vAlign w:val="center"/>
            <w:hideMark/>
          </w:tcPr>
          <w:p w14:paraId="1ACD7978"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45" w:type="pct"/>
            <w:tcBorders>
              <w:top w:val="nil"/>
              <w:left w:val="nil"/>
              <w:bottom w:val="nil"/>
              <w:right w:val="nil"/>
            </w:tcBorders>
            <w:shd w:val="clear" w:color="auto" w:fill="auto"/>
            <w:noWrap/>
            <w:vAlign w:val="bottom"/>
            <w:hideMark/>
          </w:tcPr>
          <w:p w14:paraId="57B9BEB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0BD76A2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6210EA1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DF1082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62D1FEC1"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D271C5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077E4F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2298A98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55ABB3C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71C7AB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5A9C726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3EDDD4E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5F3D629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50FBBE9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64CBF6E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7FCCF242"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3F4557BA" w14:textId="77777777" w:rsidTr="00F22B27">
        <w:trPr>
          <w:trHeight w:val="300"/>
        </w:trPr>
        <w:tc>
          <w:tcPr>
            <w:tcW w:w="146"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09CE2F1F" w14:textId="77777777" w:rsidR="00FF0599" w:rsidRPr="000825A3" w:rsidRDefault="00FF0599" w:rsidP="00D57D3E">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специального назначения</w:t>
            </w:r>
          </w:p>
        </w:tc>
        <w:tc>
          <w:tcPr>
            <w:tcW w:w="464" w:type="pct"/>
            <w:gridSpan w:val="4"/>
            <w:vMerge w:val="restart"/>
            <w:tcBorders>
              <w:top w:val="single" w:sz="4" w:space="0" w:color="auto"/>
              <w:left w:val="nil"/>
              <w:bottom w:val="single" w:sz="4" w:space="0" w:color="auto"/>
              <w:right w:val="single" w:sz="4" w:space="0" w:color="auto"/>
            </w:tcBorders>
            <w:shd w:val="clear" w:color="auto" w:fill="auto"/>
            <w:hideMark/>
          </w:tcPr>
          <w:p w14:paraId="45F26A3D"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режимных территорий</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7FE285EA"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3038677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1517,93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EE5BA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770,21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E295B7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9,56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3A7AEB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96,39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2E76AD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2F9ABD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51,69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F414D5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138,13</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773FCE7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8,50</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65E1050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83,53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48B786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12,39</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7596AF2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335,74</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30C9692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1,38</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39D46AE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5167A1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32,90</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6A575B9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19,53</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34626EE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728,19</w:t>
            </w:r>
          </w:p>
        </w:tc>
      </w:tr>
      <w:tr w:rsidR="00FF0599" w:rsidRPr="000825A3" w14:paraId="7374F678"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243632B"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tcBorders>
              <w:top w:val="single" w:sz="4" w:space="0" w:color="auto"/>
              <w:left w:val="nil"/>
              <w:bottom w:val="single" w:sz="4" w:space="0" w:color="auto"/>
              <w:right w:val="single" w:sz="4" w:space="0" w:color="auto"/>
            </w:tcBorders>
            <w:shd w:val="clear" w:color="auto" w:fill="auto"/>
            <w:vAlign w:val="center"/>
            <w:hideMark/>
          </w:tcPr>
          <w:p w14:paraId="4E405857"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1589D4C7"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63B4A19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6,77 </w:t>
            </w:r>
          </w:p>
        </w:tc>
        <w:tc>
          <w:tcPr>
            <w:tcW w:w="264" w:type="pct"/>
            <w:tcBorders>
              <w:top w:val="nil"/>
              <w:left w:val="nil"/>
              <w:bottom w:val="single" w:sz="4" w:space="0" w:color="auto"/>
              <w:right w:val="single" w:sz="4" w:space="0" w:color="auto"/>
            </w:tcBorders>
            <w:shd w:val="clear" w:color="auto" w:fill="auto"/>
            <w:noWrap/>
            <w:vAlign w:val="center"/>
            <w:hideMark/>
          </w:tcPr>
          <w:p w14:paraId="23A8331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3,44 </w:t>
            </w:r>
          </w:p>
        </w:tc>
        <w:tc>
          <w:tcPr>
            <w:tcW w:w="231" w:type="pct"/>
            <w:tcBorders>
              <w:top w:val="nil"/>
              <w:left w:val="nil"/>
              <w:bottom w:val="single" w:sz="4" w:space="0" w:color="auto"/>
              <w:right w:val="single" w:sz="4" w:space="0" w:color="auto"/>
            </w:tcBorders>
            <w:shd w:val="clear" w:color="auto" w:fill="auto"/>
            <w:noWrap/>
            <w:vAlign w:val="center"/>
            <w:hideMark/>
          </w:tcPr>
          <w:p w14:paraId="06BDB2C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31" w:type="pct"/>
            <w:tcBorders>
              <w:top w:val="nil"/>
              <w:left w:val="nil"/>
              <w:bottom w:val="single" w:sz="4" w:space="0" w:color="auto"/>
              <w:right w:val="single" w:sz="4" w:space="0" w:color="auto"/>
            </w:tcBorders>
            <w:shd w:val="clear" w:color="auto" w:fill="auto"/>
            <w:noWrap/>
            <w:vAlign w:val="center"/>
            <w:hideMark/>
          </w:tcPr>
          <w:p w14:paraId="368074E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0,43 </w:t>
            </w:r>
          </w:p>
        </w:tc>
        <w:tc>
          <w:tcPr>
            <w:tcW w:w="231" w:type="pct"/>
            <w:tcBorders>
              <w:top w:val="nil"/>
              <w:left w:val="nil"/>
              <w:bottom w:val="single" w:sz="4" w:space="0" w:color="auto"/>
              <w:right w:val="single" w:sz="4" w:space="0" w:color="auto"/>
            </w:tcBorders>
            <w:shd w:val="clear" w:color="auto" w:fill="auto"/>
            <w:noWrap/>
            <w:vAlign w:val="center"/>
            <w:hideMark/>
          </w:tcPr>
          <w:p w14:paraId="791292D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89948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0,23 </w:t>
            </w:r>
          </w:p>
        </w:tc>
        <w:tc>
          <w:tcPr>
            <w:tcW w:w="231" w:type="pct"/>
            <w:tcBorders>
              <w:top w:val="nil"/>
              <w:left w:val="nil"/>
              <w:bottom w:val="single" w:sz="4" w:space="0" w:color="auto"/>
              <w:right w:val="single" w:sz="4" w:space="0" w:color="auto"/>
            </w:tcBorders>
            <w:shd w:val="clear" w:color="auto" w:fill="auto"/>
            <w:noWrap/>
            <w:vAlign w:val="center"/>
            <w:hideMark/>
          </w:tcPr>
          <w:p w14:paraId="0B843D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0,62 </w:t>
            </w:r>
          </w:p>
        </w:tc>
        <w:tc>
          <w:tcPr>
            <w:tcW w:w="220" w:type="pct"/>
            <w:tcBorders>
              <w:top w:val="nil"/>
              <w:left w:val="nil"/>
              <w:bottom w:val="single" w:sz="4" w:space="0" w:color="auto"/>
              <w:right w:val="single" w:sz="4" w:space="0" w:color="auto"/>
            </w:tcBorders>
            <w:shd w:val="clear" w:color="auto" w:fill="auto"/>
            <w:noWrap/>
            <w:vAlign w:val="center"/>
            <w:hideMark/>
          </w:tcPr>
          <w:p w14:paraId="6B3C131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0,04 </w:t>
            </w:r>
          </w:p>
        </w:tc>
        <w:tc>
          <w:tcPr>
            <w:tcW w:w="242" w:type="pct"/>
            <w:tcBorders>
              <w:top w:val="nil"/>
              <w:left w:val="nil"/>
              <w:bottom w:val="single" w:sz="4" w:space="0" w:color="auto"/>
              <w:right w:val="single" w:sz="4" w:space="0" w:color="auto"/>
            </w:tcBorders>
            <w:shd w:val="clear" w:color="auto" w:fill="auto"/>
            <w:noWrap/>
            <w:vAlign w:val="center"/>
            <w:hideMark/>
          </w:tcPr>
          <w:p w14:paraId="7AB6150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0,37 </w:t>
            </w:r>
          </w:p>
        </w:tc>
        <w:tc>
          <w:tcPr>
            <w:tcW w:w="231" w:type="pct"/>
            <w:tcBorders>
              <w:top w:val="nil"/>
              <w:left w:val="nil"/>
              <w:bottom w:val="single" w:sz="4" w:space="0" w:color="auto"/>
              <w:right w:val="single" w:sz="4" w:space="0" w:color="auto"/>
            </w:tcBorders>
            <w:shd w:val="clear" w:color="auto" w:fill="auto"/>
            <w:noWrap/>
            <w:vAlign w:val="center"/>
            <w:hideMark/>
          </w:tcPr>
          <w:p w14:paraId="3651912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0,06 </w:t>
            </w:r>
          </w:p>
        </w:tc>
        <w:tc>
          <w:tcPr>
            <w:tcW w:w="330" w:type="pct"/>
            <w:tcBorders>
              <w:top w:val="nil"/>
              <w:left w:val="nil"/>
              <w:bottom w:val="single" w:sz="4" w:space="0" w:color="auto"/>
              <w:right w:val="single" w:sz="4" w:space="0" w:color="auto"/>
            </w:tcBorders>
            <w:shd w:val="clear" w:color="auto" w:fill="auto"/>
            <w:noWrap/>
            <w:vAlign w:val="center"/>
            <w:hideMark/>
          </w:tcPr>
          <w:p w14:paraId="72393B8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1,50 </w:t>
            </w:r>
          </w:p>
        </w:tc>
        <w:tc>
          <w:tcPr>
            <w:tcW w:w="330" w:type="pct"/>
            <w:tcBorders>
              <w:top w:val="nil"/>
              <w:left w:val="nil"/>
              <w:bottom w:val="single" w:sz="4" w:space="0" w:color="auto"/>
              <w:right w:val="single" w:sz="4" w:space="0" w:color="auto"/>
            </w:tcBorders>
            <w:shd w:val="clear" w:color="auto" w:fill="auto"/>
            <w:noWrap/>
            <w:vAlign w:val="center"/>
            <w:hideMark/>
          </w:tcPr>
          <w:p w14:paraId="18ADD87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97" w:type="pct"/>
            <w:tcBorders>
              <w:top w:val="nil"/>
              <w:left w:val="nil"/>
              <w:bottom w:val="single" w:sz="4" w:space="0" w:color="auto"/>
              <w:right w:val="single" w:sz="4" w:space="0" w:color="auto"/>
            </w:tcBorders>
            <w:shd w:val="clear" w:color="auto" w:fill="auto"/>
            <w:noWrap/>
            <w:vAlign w:val="center"/>
            <w:hideMark/>
          </w:tcPr>
          <w:p w14:paraId="605694C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7495F1E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0,15 </w:t>
            </w:r>
          </w:p>
        </w:tc>
        <w:tc>
          <w:tcPr>
            <w:tcW w:w="295" w:type="pct"/>
            <w:tcBorders>
              <w:top w:val="nil"/>
              <w:left w:val="nil"/>
              <w:bottom w:val="single" w:sz="4" w:space="0" w:color="auto"/>
              <w:right w:val="single" w:sz="4" w:space="0" w:color="auto"/>
            </w:tcBorders>
            <w:shd w:val="clear" w:color="auto" w:fill="auto"/>
            <w:noWrap/>
            <w:vAlign w:val="center"/>
            <w:hideMark/>
          </w:tcPr>
          <w:p w14:paraId="376D13F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58" w:type="pct"/>
            <w:tcBorders>
              <w:top w:val="nil"/>
              <w:left w:val="nil"/>
              <w:bottom w:val="single" w:sz="4" w:space="0" w:color="auto"/>
              <w:right w:val="single" w:sz="4" w:space="0" w:color="auto"/>
            </w:tcBorders>
            <w:shd w:val="clear" w:color="auto" w:fill="auto"/>
            <w:noWrap/>
            <w:vAlign w:val="center"/>
            <w:hideMark/>
          </w:tcPr>
          <w:p w14:paraId="6EA2B7E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3,25 </w:t>
            </w:r>
          </w:p>
        </w:tc>
      </w:tr>
      <w:tr w:rsidR="00FF0599" w:rsidRPr="000825A3" w14:paraId="2463A97A"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9206196"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val="restart"/>
            <w:tcBorders>
              <w:top w:val="nil"/>
              <w:left w:val="nil"/>
              <w:bottom w:val="single" w:sz="4" w:space="0" w:color="auto"/>
              <w:right w:val="single" w:sz="4" w:space="0" w:color="auto"/>
            </w:tcBorders>
            <w:shd w:val="clear" w:color="auto" w:fill="auto"/>
            <w:hideMark/>
          </w:tcPr>
          <w:p w14:paraId="1A4CAB69"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специального назначения</w:t>
            </w:r>
          </w:p>
        </w:tc>
        <w:tc>
          <w:tcPr>
            <w:tcW w:w="259" w:type="pct"/>
            <w:tcBorders>
              <w:top w:val="nil"/>
              <w:left w:val="nil"/>
              <w:bottom w:val="single" w:sz="4" w:space="0" w:color="auto"/>
              <w:right w:val="single" w:sz="4" w:space="0" w:color="auto"/>
            </w:tcBorders>
            <w:shd w:val="clear" w:color="auto" w:fill="auto"/>
            <w:noWrap/>
            <w:vAlign w:val="center"/>
            <w:hideMark/>
          </w:tcPr>
          <w:p w14:paraId="0A588E8D"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02615B9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107,27</w:t>
            </w:r>
          </w:p>
        </w:tc>
        <w:tc>
          <w:tcPr>
            <w:tcW w:w="264" w:type="pct"/>
            <w:tcBorders>
              <w:top w:val="nil"/>
              <w:left w:val="nil"/>
              <w:bottom w:val="single" w:sz="4" w:space="0" w:color="auto"/>
              <w:right w:val="single" w:sz="4" w:space="0" w:color="auto"/>
            </w:tcBorders>
            <w:shd w:val="clear" w:color="auto" w:fill="auto"/>
            <w:noWrap/>
            <w:vAlign w:val="center"/>
            <w:hideMark/>
          </w:tcPr>
          <w:p w14:paraId="6C0280D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35,42</w:t>
            </w:r>
          </w:p>
        </w:tc>
        <w:tc>
          <w:tcPr>
            <w:tcW w:w="231" w:type="pct"/>
            <w:tcBorders>
              <w:top w:val="nil"/>
              <w:left w:val="nil"/>
              <w:bottom w:val="single" w:sz="4" w:space="0" w:color="auto"/>
              <w:right w:val="single" w:sz="4" w:space="0" w:color="auto"/>
            </w:tcBorders>
            <w:shd w:val="clear" w:color="auto" w:fill="auto"/>
            <w:noWrap/>
            <w:vAlign w:val="center"/>
            <w:hideMark/>
          </w:tcPr>
          <w:p w14:paraId="3714EC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8C1F7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30,72</w:t>
            </w:r>
          </w:p>
        </w:tc>
        <w:tc>
          <w:tcPr>
            <w:tcW w:w="231" w:type="pct"/>
            <w:tcBorders>
              <w:top w:val="nil"/>
              <w:left w:val="nil"/>
              <w:bottom w:val="single" w:sz="4" w:space="0" w:color="auto"/>
              <w:right w:val="single" w:sz="4" w:space="0" w:color="auto"/>
            </w:tcBorders>
            <w:shd w:val="clear" w:color="auto" w:fill="auto"/>
            <w:noWrap/>
            <w:vAlign w:val="center"/>
            <w:hideMark/>
          </w:tcPr>
          <w:p w14:paraId="0432F79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251620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72B72C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nil"/>
              <w:left w:val="nil"/>
              <w:bottom w:val="single" w:sz="4" w:space="0" w:color="auto"/>
              <w:right w:val="single" w:sz="4" w:space="0" w:color="auto"/>
            </w:tcBorders>
            <w:shd w:val="clear" w:color="auto" w:fill="auto"/>
            <w:noWrap/>
            <w:vAlign w:val="center"/>
            <w:hideMark/>
          </w:tcPr>
          <w:p w14:paraId="58DEFEE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nil"/>
              <w:left w:val="nil"/>
              <w:bottom w:val="single" w:sz="4" w:space="0" w:color="auto"/>
              <w:right w:val="single" w:sz="4" w:space="0" w:color="auto"/>
            </w:tcBorders>
            <w:shd w:val="clear" w:color="auto" w:fill="auto"/>
            <w:noWrap/>
            <w:vAlign w:val="center"/>
            <w:hideMark/>
          </w:tcPr>
          <w:p w14:paraId="7DE5D03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4,70</w:t>
            </w:r>
          </w:p>
        </w:tc>
        <w:tc>
          <w:tcPr>
            <w:tcW w:w="231" w:type="pct"/>
            <w:tcBorders>
              <w:top w:val="nil"/>
              <w:left w:val="nil"/>
              <w:bottom w:val="single" w:sz="4" w:space="0" w:color="auto"/>
              <w:right w:val="single" w:sz="4" w:space="0" w:color="auto"/>
            </w:tcBorders>
            <w:shd w:val="clear" w:color="auto" w:fill="auto"/>
            <w:noWrap/>
            <w:vAlign w:val="center"/>
            <w:hideMark/>
          </w:tcPr>
          <w:p w14:paraId="7470AD5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21B6854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7224925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000F1CB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5ECDCE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187CE62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0A95803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71,85</w:t>
            </w:r>
          </w:p>
        </w:tc>
      </w:tr>
      <w:tr w:rsidR="00FF0599" w:rsidRPr="000825A3" w14:paraId="728F58D5"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E696059"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tcBorders>
              <w:top w:val="nil"/>
              <w:left w:val="nil"/>
              <w:bottom w:val="single" w:sz="4" w:space="0" w:color="auto"/>
              <w:right w:val="single" w:sz="4" w:space="0" w:color="auto"/>
            </w:tcBorders>
            <w:shd w:val="clear" w:color="auto" w:fill="auto"/>
            <w:vAlign w:val="center"/>
            <w:hideMark/>
          </w:tcPr>
          <w:p w14:paraId="4BA2048F"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2195ADB4"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06359E5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0,48 </w:t>
            </w:r>
          </w:p>
        </w:tc>
        <w:tc>
          <w:tcPr>
            <w:tcW w:w="264" w:type="pct"/>
            <w:tcBorders>
              <w:top w:val="nil"/>
              <w:left w:val="nil"/>
              <w:bottom w:val="single" w:sz="4" w:space="0" w:color="auto"/>
              <w:right w:val="single" w:sz="4" w:space="0" w:color="auto"/>
            </w:tcBorders>
            <w:shd w:val="clear" w:color="auto" w:fill="auto"/>
            <w:noWrap/>
            <w:vAlign w:val="center"/>
            <w:hideMark/>
          </w:tcPr>
          <w:p w14:paraId="52095D0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231" w:type="pct"/>
            <w:tcBorders>
              <w:top w:val="nil"/>
              <w:left w:val="nil"/>
              <w:bottom w:val="single" w:sz="4" w:space="0" w:color="auto"/>
              <w:right w:val="single" w:sz="4" w:space="0" w:color="auto"/>
            </w:tcBorders>
            <w:shd w:val="clear" w:color="auto" w:fill="auto"/>
            <w:noWrap/>
            <w:vAlign w:val="center"/>
            <w:hideMark/>
          </w:tcPr>
          <w:p w14:paraId="4C42D06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A42BB3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0,14 </w:t>
            </w:r>
          </w:p>
        </w:tc>
        <w:tc>
          <w:tcPr>
            <w:tcW w:w="231" w:type="pct"/>
            <w:tcBorders>
              <w:top w:val="nil"/>
              <w:left w:val="nil"/>
              <w:bottom w:val="single" w:sz="4" w:space="0" w:color="auto"/>
              <w:right w:val="single" w:sz="4" w:space="0" w:color="auto"/>
            </w:tcBorders>
            <w:shd w:val="clear" w:color="auto" w:fill="auto"/>
            <w:noWrap/>
            <w:vAlign w:val="center"/>
            <w:hideMark/>
          </w:tcPr>
          <w:p w14:paraId="2D16049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0BB61E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FA8ED6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3EA98C7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097ECD0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608B916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655607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3075B56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2EBC6B1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0D65EA5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19DBC4E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1F1E903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0,32 </w:t>
            </w:r>
          </w:p>
        </w:tc>
      </w:tr>
      <w:tr w:rsidR="00FF0599" w:rsidRPr="000825A3" w14:paraId="0F56824D"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04FCED5"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val="restart"/>
            <w:tcBorders>
              <w:top w:val="nil"/>
              <w:left w:val="nil"/>
              <w:bottom w:val="single" w:sz="4" w:space="0" w:color="auto"/>
              <w:right w:val="single" w:sz="4" w:space="0" w:color="auto"/>
            </w:tcBorders>
            <w:shd w:val="clear" w:color="auto" w:fill="auto"/>
            <w:hideMark/>
          </w:tcPr>
          <w:p w14:paraId="10BE60C7"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зона зелёных насаждений специального назначения</w:t>
            </w:r>
          </w:p>
        </w:tc>
        <w:tc>
          <w:tcPr>
            <w:tcW w:w="259" w:type="pct"/>
            <w:tcBorders>
              <w:top w:val="nil"/>
              <w:left w:val="nil"/>
              <w:bottom w:val="single" w:sz="4" w:space="0" w:color="auto"/>
              <w:right w:val="single" w:sz="4" w:space="0" w:color="auto"/>
            </w:tcBorders>
            <w:shd w:val="clear" w:color="auto" w:fill="auto"/>
            <w:noWrap/>
            <w:vAlign w:val="center"/>
            <w:hideMark/>
          </w:tcPr>
          <w:p w14:paraId="729369E3"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1C522F7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41,55</w:t>
            </w:r>
          </w:p>
        </w:tc>
        <w:tc>
          <w:tcPr>
            <w:tcW w:w="264" w:type="pct"/>
            <w:tcBorders>
              <w:top w:val="nil"/>
              <w:left w:val="nil"/>
              <w:bottom w:val="single" w:sz="4" w:space="0" w:color="auto"/>
              <w:right w:val="single" w:sz="4" w:space="0" w:color="auto"/>
            </w:tcBorders>
            <w:shd w:val="clear" w:color="auto" w:fill="auto"/>
            <w:noWrap/>
            <w:vAlign w:val="center"/>
            <w:hideMark/>
          </w:tcPr>
          <w:p w14:paraId="17F4D4C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39,13</w:t>
            </w:r>
          </w:p>
        </w:tc>
        <w:tc>
          <w:tcPr>
            <w:tcW w:w="231" w:type="pct"/>
            <w:tcBorders>
              <w:top w:val="nil"/>
              <w:left w:val="nil"/>
              <w:bottom w:val="single" w:sz="4" w:space="0" w:color="auto"/>
              <w:right w:val="single" w:sz="4" w:space="0" w:color="auto"/>
            </w:tcBorders>
            <w:shd w:val="clear" w:color="auto" w:fill="auto"/>
            <w:noWrap/>
            <w:vAlign w:val="center"/>
            <w:hideMark/>
          </w:tcPr>
          <w:p w14:paraId="2692E41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C459A2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5389D4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7F7244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F37B66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1,08</w:t>
            </w:r>
          </w:p>
        </w:tc>
        <w:tc>
          <w:tcPr>
            <w:tcW w:w="220" w:type="pct"/>
            <w:tcBorders>
              <w:top w:val="nil"/>
              <w:left w:val="nil"/>
              <w:bottom w:val="single" w:sz="4" w:space="0" w:color="auto"/>
              <w:right w:val="single" w:sz="4" w:space="0" w:color="auto"/>
            </w:tcBorders>
            <w:shd w:val="clear" w:color="auto" w:fill="auto"/>
            <w:noWrap/>
            <w:vAlign w:val="center"/>
            <w:hideMark/>
          </w:tcPr>
          <w:p w14:paraId="275E260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nil"/>
              <w:left w:val="nil"/>
              <w:bottom w:val="single" w:sz="4" w:space="0" w:color="auto"/>
              <w:right w:val="single" w:sz="4" w:space="0" w:color="auto"/>
            </w:tcBorders>
            <w:shd w:val="clear" w:color="auto" w:fill="auto"/>
            <w:noWrap/>
            <w:vAlign w:val="center"/>
            <w:hideMark/>
          </w:tcPr>
          <w:p w14:paraId="61E5976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FED775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1407742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38,05</w:t>
            </w:r>
          </w:p>
        </w:tc>
        <w:tc>
          <w:tcPr>
            <w:tcW w:w="330" w:type="pct"/>
            <w:tcBorders>
              <w:top w:val="nil"/>
              <w:left w:val="nil"/>
              <w:bottom w:val="single" w:sz="4" w:space="0" w:color="auto"/>
              <w:right w:val="single" w:sz="4" w:space="0" w:color="auto"/>
            </w:tcBorders>
            <w:shd w:val="clear" w:color="auto" w:fill="auto"/>
            <w:noWrap/>
            <w:vAlign w:val="center"/>
            <w:hideMark/>
          </w:tcPr>
          <w:p w14:paraId="7CFF130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608A6CE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3980C6F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1C5CCA0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1,17</w:t>
            </w:r>
          </w:p>
        </w:tc>
        <w:tc>
          <w:tcPr>
            <w:tcW w:w="258" w:type="pct"/>
            <w:tcBorders>
              <w:top w:val="nil"/>
              <w:left w:val="nil"/>
              <w:bottom w:val="single" w:sz="4" w:space="0" w:color="auto"/>
              <w:right w:val="single" w:sz="4" w:space="0" w:color="auto"/>
            </w:tcBorders>
            <w:shd w:val="clear" w:color="auto" w:fill="auto"/>
            <w:noWrap/>
            <w:vAlign w:val="center"/>
            <w:hideMark/>
          </w:tcPr>
          <w:p w14:paraId="2EBFCE3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1,25</w:t>
            </w:r>
          </w:p>
        </w:tc>
      </w:tr>
      <w:tr w:rsidR="00FF0599" w:rsidRPr="000825A3" w14:paraId="2FA4DF7B" w14:textId="77777777" w:rsidTr="00F22B27">
        <w:trPr>
          <w:trHeight w:val="300"/>
        </w:trPr>
        <w:tc>
          <w:tcPr>
            <w:tcW w:w="1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4D17C8C"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p>
        </w:tc>
        <w:tc>
          <w:tcPr>
            <w:tcW w:w="464" w:type="pct"/>
            <w:gridSpan w:val="4"/>
            <w:vMerge/>
            <w:tcBorders>
              <w:top w:val="nil"/>
              <w:left w:val="nil"/>
              <w:bottom w:val="single" w:sz="4" w:space="0" w:color="auto"/>
              <w:right w:val="single" w:sz="4" w:space="0" w:color="auto"/>
            </w:tcBorders>
            <w:shd w:val="clear" w:color="auto" w:fill="auto"/>
            <w:vAlign w:val="center"/>
            <w:hideMark/>
          </w:tcPr>
          <w:p w14:paraId="73A3BFA7"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6BFC5DBB"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4BA4B6B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0,19 </w:t>
            </w:r>
          </w:p>
        </w:tc>
        <w:tc>
          <w:tcPr>
            <w:tcW w:w="264" w:type="pct"/>
            <w:tcBorders>
              <w:top w:val="nil"/>
              <w:left w:val="nil"/>
              <w:bottom w:val="single" w:sz="4" w:space="0" w:color="auto"/>
              <w:right w:val="single" w:sz="4" w:space="0" w:color="auto"/>
            </w:tcBorders>
            <w:shd w:val="clear" w:color="auto" w:fill="auto"/>
            <w:noWrap/>
            <w:vAlign w:val="center"/>
            <w:hideMark/>
          </w:tcPr>
          <w:p w14:paraId="09022DA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0,17 </w:t>
            </w:r>
          </w:p>
        </w:tc>
        <w:tc>
          <w:tcPr>
            <w:tcW w:w="231" w:type="pct"/>
            <w:tcBorders>
              <w:top w:val="nil"/>
              <w:left w:val="nil"/>
              <w:bottom w:val="single" w:sz="4" w:space="0" w:color="auto"/>
              <w:right w:val="single" w:sz="4" w:space="0" w:color="auto"/>
            </w:tcBorders>
            <w:shd w:val="clear" w:color="auto" w:fill="auto"/>
            <w:noWrap/>
            <w:vAlign w:val="center"/>
            <w:hideMark/>
          </w:tcPr>
          <w:p w14:paraId="339D0DD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B29E71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1928D3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E3F104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460433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7BFF8F0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161F485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92776B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0A032CE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0,17 </w:t>
            </w:r>
          </w:p>
        </w:tc>
        <w:tc>
          <w:tcPr>
            <w:tcW w:w="330" w:type="pct"/>
            <w:tcBorders>
              <w:top w:val="nil"/>
              <w:left w:val="nil"/>
              <w:bottom w:val="single" w:sz="4" w:space="0" w:color="auto"/>
              <w:right w:val="single" w:sz="4" w:space="0" w:color="auto"/>
            </w:tcBorders>
            <w:shd w:val="clear" w:color="auto" w:fill="auto"/>
            <w:noWrap/>
            <w:vAlign w:val="center"/>
            <w:hideMark/>
          </w:tcPr>
          <w:p w14:paraId="36DE06D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7EB8272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79C43D2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786B87A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58" w:type="pct"/>
            <w:tcBorders>
              <w:top w:val="nil"/>
              <w:left w:val="nil"/>
              <w:bottom w:val="single" w:sz="4" w:space="0" w:color="auto"/>
              <w:right w:val="single" w:sz="4" w:space="0" w:color="auto"/>
            </w:tcBorders>
            <w:shd w:val="clear" w:color="auto" w:fill="auto"/>
            <w:noWrap/>
            <w:vAlign w:val="center"/>
            <w:hideMark/>
          </w:tcPr>
          <w:p w14:paraId="503F83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r>
      <w:tr w:rsidR="00FF0599" w:rsidRPr="000825A3" w14:paraId="1CFFBEA8" w14:textId="77777777" w:rsidTr="00F22B27">
        <w:trPr>
          <w:trHeight w:val="300"/>
        </w:trPr>
        <w:tc>
          <w:tcPr>
            <w:tcW w:w="146" w:type="pct"/>
            <w:tcBorders>
              <w:top w:val="nil"/>
              <w:left w:val="nil"/>
              <w:bottom w:val="nil"/>
              <w:right w:val="nil"/>
            </w:tcBorders>
            <w:shd w:val="clear" w:color="auto" w:fill="auto"/>
            <w:hideMark/>
          </w:tcPr>
          <w:p w14:paraId="631E2F93"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tcBorders>
              <w:top w:val="nil"/>
              <w:left w:val="nil"/>
              <w:bottom w:val="single" w:sz="4" w:space="0" w:color="auto"/>
              <w:right w:val="nil"/>
            </w:tcBorders>
            <w:shd w:val="clear" w:color="auto" w:fill="auto"/>
            <w:noWrap/>
            <w:hideMark/>
          </w:tcPr>
          <w:p w14:paraId="1813F598"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отводы земель:</w:t>
            </w:r>
          </w:p>
        </w:tc>
        <w:tc>
          <w:tcPr>
            <w:tcW w:w="259" w:type="pct"/>
            <w:tcBorders>
              <w:top w:val="nil"/>
              <w:left w:val="nil"/>
              <w:bottom w:val="nil"/>
              <w:right w:val="nil"/>
            </w:tcBorders>
            <w:shd w:val="clear" w:color="auto" w:fill="auto"/>
            <w:noWrap/>
            <w:vAlign w:val="center"/>
            <w:hideMark/>
          </w:tcPr>
          <w:p w14:paraId="50C17DDE"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45" w:type="pct"/>
            <w:tcBorders>
              <w:top w:val="nil"/>
              <w:left w:val="nil"/>
              <w:bottom w:val="nil"/>
              <w:right w:val="nil"/>
            </w:tcBorders>
            <w:shd w:val="clear" w:color="auto" w:fill="auto"/>
            <w:noWrap/>
            <w:vAlign w:val="bottom"/>
            <w:hideMark/>
          </w:tcPr>
          <w:p w14:paraId="2A06899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57D9147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DF2CBF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6874EB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FE3C51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00C811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0AC1D7C8"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497FC78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46159460"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44EA120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62C24047"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5128C44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23FF960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1F2ADB57"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4A2D61CF"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4A0E2DCC"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25C40AAB" w14:textId="77777777" w:rsidTr="00F22B27">
        <w:trPr>
          <w:trHeight w:val="300"/>
        </w:trPr>
        <w:tc>
          <w:tcPr>
            <w:tcW w:w="146" w:type="pct"/>
            <w:tcBorders>
              <w:top w:val="nil"/>
              <w:left w:val="nil"/>
              <w:bottom w:val="nil"/>
              <w:right w:val="nil"/>
            </w:tcBorders>
            <w:shd w:val="clear" w:color="auto" w:fill="auto"/>
            <w:hideMark/>
          </w:tcPr>
          <w:p w14:paraId="1A41FAD1"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vMerge w:val="restart"/>
            <w:tcBorders>
              <w:top w:val="nil"/>
              <w:left w:val="single" w:sz="4" w:space="0" w:color="auto"/>
              <w:bottom w:val="single" w:sz="4" w:space="0" w:color="auto"/>
              <w:right w:val="single" w:sz="4" w:space="0" w:color="auto"/>
            </w:tcBorders>
            <w:shd w:val="clear" w:color="auto" w:fill="auto"/>
            <w:hideMark/>
          </w:tcPr>
          <w:p w14:paraId="703FD7D9"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режимные объекты и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5C489B50"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687B331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4,30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5963C9D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442A70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C0D94C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012423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783AF7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1EF66D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6849DEB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74F1CF5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BAB698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79FB8FA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42C28AA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3C4EF1A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3B9A6A1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2DE4D1F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3E56DF5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4,30</w:t>
            </w:r>
          </w:p>
        </w:tc>
      </w:tr>
      <w:tr w:rsidR="00FF0599" w:rsidRPr="000825A3" w14:paraId="5CFFD69F" w14:textId="77777777" w:rsidTr="00F22B27">
        <w:trPr>
          <w:trHeight w:val="300"/>
        </w:trPr>
        <w:tc>
          <w:tcPr>
            <w:tcW w:w="146" w:type="pct"/>
            <w:tcBorders>
              <w:top w:val="nil"/>
              <w:left w:val="nil"/>
              <w:bottom w:val="nil"/>
              <w:right w:val="nil"/>
            </w:tcBorders>
            <w:shd w:val="clear" w:color="auto" w:fill="auto"/>
            <w:hideMark/>
          </w:tcPr>
          <w:p w14:paraId="6CD9FCB6"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vMerge/>
            <w:tcBorders>
              <w:top w:val="nil"/>
              <w:left w:val="single" w:sz="4" w:space="0" w:color="auto"/>
              <w:bottom w:val="single" w:sz="4" w:space="0" w:color="auto"/>
              <w:right w:val="single" w:sz="4" w:space="0" w:color="auto"/>
            </w:tcBorders>
            <w:shd w:val="clear" w:color="auto" w:fill="auto"/>
            <w:vAlign w:val="center"/>
            <w:hideMark/>
          </w:tcPr>
          <w:p w14:paraId="01C0D3F9"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5D90A2B0"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10BE32B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64" w:type="pct"/>
            <w:tcBorders>
              <w:top w:val="nil"/>
              <w:left w:val="nil"/>
              <w:bottom w:val="single" w:sz="4" w:space="0" w:color="auto"/>
              <w:right w:val="single" w:sz="4" w:space="0" w:color="auto"/>
            </w:tcBorders>
            <w:shd w:val="clear" w:color="auto" w:fill="auto"/>
            <w:noWrap/>
            <w:vAlign w:val="center"/>
            <w:hideMark/>
          </w:tcPr>
          <w:p w14:paraId="6BACCC8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F304C4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AEA76B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FDA06A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A3F08C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F40330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5CF255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57CBE36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3E0693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1331720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6AEFFA2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135C062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4C63EBB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3057A40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2D3B74E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r>
      <w:tr w:rsidR="00FF0599" w:rsidRPr="000825A3" w14:paraId="07439179" w14:textId="77777777" w:rsidTr="00F22B27">
        <w:trPr>
          <w:trHeight w:val="300"/>
        </w:trPr>
        <w:tc>
          <w:tcPr>
            <w:tcW w:w="146" w:type="pct"/>
            <w:tcBorders>
              <w:top w:val="nil"/>
              <w:left w:val="nil"/>
              <w:bottom w:val="nil"/>
              <w:right w:val="nil"/>
            </w:tcBorders>
            <w:shd w:val="clear" w:color="auto" w:fill="auto"/>
            <w:hideMark/>
          </w:tcPr>
          <w:p w14:paraId="5DD96767"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vMerge w:val="restart"/>
            <w:tcBorders>
              <w:top w:val="nil"/>
              <w:left w:val="single" w:sz="4" w:space="0" w:color="auto"/>
              <w:bottom w:val="single" w:sz="4" w:space="0" w:color="auto"/>
              <w:right w:val="single" w:sz="4" w:space="0" w:color="auto"/>
            </w:tcBorders>
            <w:shd w:val="clear" w:color="auto" w:fill="auto"/>
            <w:hideMark/>
          </w:tcPr>
          <w:p w14:paraId="7860CBDB"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объекты специального назначения</w:t>
            </w:r>
          </w:p>
        </w:tc>
        <w:tc>
          <w:tcPr>
            <w:tcW w:w="259" w:type="pct"/>
            <w:tcBorders>
              <w:top w:val="nil"/>
              <w:left w:val="nil"/>
              <w:bottom w:val="single" w:sz="4" w:space="0" w:color="auto"/>
              <w:right w:val="single" w:sz="4" w:space="0" w:color="auto"/>
            </w:tcBorders>
            <w:shd w:val="clear" w:color="auto" w:fill="auto"/>
            <w:noWrap/>
            <w:vAlign w:val="center"/>
            <w:hideMark/>
          </w:tcPr>
          <w:p w14:paraId="347990E9"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36B91A5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7633E0A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F3D71B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33FF1E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7306A9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775C86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C95A4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nil"/>
              <w:left w:val="nil"/>
              <w:bottom w:val="single" w:sz="4" w:space="0" w:color="auto"/>
              <w:right w:val="single" w:sz="4" w:space="0" w:color="auto"/>
            </w:tcBorders>
            <w:shd w:val="clear" w:color="auto" w:fill="auto"/>
            <w:noWrap/>
            <w:vAlign w:val="center"/>
            <w:hideMark/>
          </w:tcPr>
          <w:p w14:paraId="73D8A6F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nil"/>
              <w:left w:val="nil"/>
              <w:bottom w:val="single" w:sz="4" w:space="0" w:color="auto"/>
              <w:right w:val="single" w:sz="4" w:space="0" w:color="auto"/>
            </w:tcBorders>
            <w:shd w:val="clear" w:color="auto" w:fill="auto"/>
            <w:noWrap/>
            <w:vAlign w:val="center"/>
            <w:hideMark/>
          </w:tcPr>
          <w:p w14:paraId="59898D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D08029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0758F0D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7A1C3D9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2873FA1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044E003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3F6B699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16BDB7D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163D61D6" w14:textId="77777777" w:rsidTr="00F22B27">
        <w:trPr>
          <w:trHeight w:val="300"/>
        </w:trPr>
        <w:tc>
          <w:tcPr>
            <w:tcW w:w="146" w:type="pct"/>
            <w:tcBorders>
              <w:top w:val="nil"/>
              <w:left w:val="nil"/>
              <w:bottom w:val="nil"/>
              <w:right w:val="nil"/>
            </w:tcBorders>
            <w:shd w:val="clear" w:color="auto" w:fill="auto"/>
            <w:hideMark/>
          </w:tcPr>
          <w:p w14:paraId="46308FEB"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p>
        </w:tc>
        <w:tc>
          <w:tcPr>
            <w:tcW w:w="464" w:type="pct"/>
            <w:gridSpan w:val="4"/>
            <w:vMerge/>
            <w:tcBorders>
              <w:top w:val="nil"/>
              <w:left w:val="single" w:sz="4" w:space="0" w:color="auto"/>
              <w:bottom w:val="single" w:sz="4" w:space="0" w:color="auto"/>
              <w:right w:val="single" w:sz="4" w:space="0" w:color="auto"/>
            </w:tcBorders>
            <w:shd w:val="clear" w:color="auto" w:fill="auto"/>
            <w:vAlign w:val="center"/>
            <w:hideMark/>
          </w:tcPr>
          <w:p w14:paraId="500E16B7"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478A5D58"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222BE44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08E0E2B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66744E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2CC10E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9B0B7A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B8307D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CD0B27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0D5ABC9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6D02E73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36E1A4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51F3E1A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142489C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58C757E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728468B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5CB179C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1F9AF1D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4AFF0FF8" w14:textId="77777777" w:rsidTr="00F22B27">
        <w:trPr>
          <w:trHeight w:val="300"/>
        </w:trPr>
        <w:tc>
          <w:tcPr>
            <w:tcW w:w="146" w:type="pct"/>
            <w:tcBorders>
              <w:top w:val="nil"/>
              <w:left w:val="nil"/>
              <w:bottom w:val="nil"/>
              <w:right w:val="single" w:sz="4" w:space="0" w:color="auto"/>
            </w:tcBorders>
            <w:shd w:val="clear" w:color="auto" w:fill="auto"/>
            <w:hideMark/>
          </w:tcPr>
          <w:p w14:paraId="4BDF0B35"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64" w:type="pct"/>
            <w:gridSpan w:val="4"/>
            <w:vMerge w:val="restart"/>
            <w:tcBorders>
              <w:top w:val="nil"/>
              <w:left w:val="single" w:sz="4" w:space="0" w:color="auto"/>
              <w:bottom w:val="single" w:sz="4" w:space="0" w:color="auto"/>
              <w:right w:val="single" w:sz="4" w:space="0" w:color="auto"/>
            </w:tcBorders>
            <w:shd w:val="clear" w:color="auto" w:fill="auto"/>
            <w:hideMark/>
          </w:tcPr>
          <w:p w14:paraId="46BDE07F"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под зелёные насаждения специального назначения</w:t>
            </w:r>
          </w:p>
        </w:tc>
        <w:tc>
          <w:tcPr>
            <w:tcW w:w="259" w:type="pct"/>
            <w:tcBorders>
              <w:top w:val="nil"/>
              <w:left w:val="nil"/>
              <w:bottom w:val="single" w:sz="4" w:space="0" w:color="auto"/>
              <w:right w:val="single" w:sz="4" w:space="0" w:color="auto"/>
            </w:tcBorders>
            <w:shd w:val="clear" w:color="auto" w:fill="auto"/>
            <w:noWrap/>
            <w:vAlign w:val="center"/>
            <w:hideMark/>
          </w:tcPr>
          <w:p w14:paraId="7D5A45B8"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0B319F0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09AE9AB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A717FA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F39D24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843B2C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82E216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CC3831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20" w:type="pct"/>
            <w:tcBorders>
              <w:top w:val="nil"/>
              <w:left w:val="nil"/>
              <w:bottom w:val="single" w:sz="4" w:space="0" w:color="auto"/>
              <w:right w:val="single" w:sz="4" w:space="0" w:color="auto"/>
            </w:tcBorders>
            <w:shd w:val="clear" w:color="auto" w:fill="auto"/>
            <w:noWrap/>
            <w:vAlign w:val="center"/>
            <w:hideMark/>
          </w:tcPr>
          <w:p w14:paraId="6388148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42" w:type="pct"/>
            <w:tcBorders>
              <w:top w:val="nil"/>
              <w:left w:val="nil"/>
              <w:bottom w:val="single" w:sz="4" w:space="0" w:color="auto"/>
              <w:right w:val="single" w:sz="4" w:space="0" w:color="auto"/>
            </w:tcBorders>
            <w:shd w:val="clear" w:color="auto" w:fill="auto"/>
            <w:noWrap/>
            <w:vAlign w:val="center"/>
            <w:hideMark/>
          </w:tcPr>
          <w:p w14:paraId="7688EB8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DC00AA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4B66AC6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330" w:type="pct"/>
            <w:tcBorders>
              <w:top w:val="nil"/>
              <w:left w:val="nil"/>
              <w:bottom w:val="single" w:sz="4" w:space="0" w:color="auto"/>
              <w:right w:val="single" w:sz="4" w:space="0" w:color="auto"/>
            </w:tcBorders>
            <w:shd w:val="clear" w:color="auto" w:fill="auto"/>
            <w:noWrap/>
            <w:vAlign w:val="center"/>
            <w:hideMark/>
          </w:tcPr>
          <w:p w14:paraId="3CF184C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7" w:type="pct"/>
            <w:tcBorders>
              <w:top w:val="nil"/>
              <w:left w:val="nil"/>
              <w:bottom w:val="single" w:sz="4" w:space="0" w:color="auto"/>
              <w:right w:val="single" w:sz="4" w:space="0" w:color="auto"/>
            </w:tcBorders>
            <w:shd w:val="clear" w:color="auto" w:fill="auto"/>
            <w:noWrap/>
            <w:vAlign w:val="center"/>
            <w:hideMark/>
          </w:tcPr>
          <w:p w14:paraId="187F7C1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64" w:type="pct"/>
            <w:tcBorders>
              <w:top w:val="nil"/>
              <w:left w:val="nil"/>
              <w:bottom w:val="single" w:sz="4" w:space="0" w:color="auto"/>
              <w:right w:val="single" w:sz="4" w:space="0" w:color="auto"/>
            </w:tcBorders>
            <w:shd w:val="clear" w:color="auto" w:fill="auto"/>
            <w:noWrap/>
            <w:vAlign w:val="center"/>
            <w:hideMark/>
          </w:tcPr>
          <w:p w14:paraId="6DC8683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95" w:type="pct"/>
            <w:tcBorders>
              <w:top w:val="nil"/>
              <w:left w:val="nil"/>
              <w:bottom w:val="single" w:sz="4" w:space="0" w:color="auto"/>
              <w:right w:val="single" w:sz="4" w:space="0" w:color="auto"/>
            </w:tcBorders>
            <w:shd w:val="clear" w:color="auto" w:fill="auto"/>
            <w:noWrap/>
            <w:vAlign w:val="center"/>
            <w:hideMark/>
          </w:tcPr>
          <w:p w14:paraId="3C536C2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c>
          <w:tcPr>
            <w:tcW w:w="258" w:type="pct"/>
            <w:tcBorders>
              <w:top w:val="nil"/>
              <w:left w:val="nil"/>
              <w:bottom w:val="single" w:sz="4" w:space="0" w:color="auto"/>
              <w:right w:val="single" w:sz="4" w:space="0" w:color="auto"/>
            </w:tcBorders>
            <w:shd w:val="clear" w:color="auto" w:fill="auto"/>
            <w:noWrap/>
            <w:vAlign w:val="center"/>
            <w:hideMark/>
          </w:tcPr>
          <w:p w14:paraId="67693AB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0,00</w:t>
            </w:r>
          </w:p>
        </w:tc>
      </w:tr>
      <w:tr w:rsidR="00FF0599" w:rsidRPr="000825A3" w14:paraId="72029206" w14:textId="77777777" w:rsidTr="00F22B27">
        <w:trPr>
          <w:trHeight w:val="300"/>
        </w:trPr>
        <w:tc>
          <w:tcPr>
            <w:tcW w:w="146" w:type="pct"/>
            <w:tcBorders>
              <w:top w:val="nil"/>
              <w:left w:val="nil"/>
              <w:bottom w:val="nil"/>
              <w:right w:val="single" w:sz="4" w:space="0" w:color="auto"/>
            </w:tcBorders>
            <w:shd w:val="clear" w:color="auto" w:fill="auto"/>
            <w:hideMark/>
          </w:tcPr>
          <w:p w14:paraId="3614767C" w14:textId="77777777" w:rsidR="00FF0599" w:rsidRPr="000825A3" w:rsidRDefault="00FF0599" w:rsidP="00D57D3E">
            <w:pPr>
              <w:spacing w:before="0" w:after="0" w:line="240" w:lineRule="auto"/>
              <w:outlineLvl w:val="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64" w:type="pct"/>
            <w:gridSpan w:val="4"/>
            <w:vMerge/>
            <w:tcBorders>
              <w:top w:val="nil"/>
              <w:left w:val="single" w:sz="4" w:space="0" w:color="auto"/>
              <w:bottom w:val="single" w:sz="4" w:space="0" w:color="auto"/>
              <w:right w:val="single" w:sz="4" w:space="0" w:color="auto"/>
            </w:tcBorders>
            <w:shd w:val="clear" w:color="auto" w:fill="auto"/>
            <w:vAlign w:val="center"/>
            <w:hideMark/>
          </w:tcPr>
          <w:p w14:paraId="4A124146"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395EE62F"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08B1650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187E849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8B202D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02354A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673A27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D2CD61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C1E44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20" w:type="pct"/>
            <w:tcBorders>
              <w:top w:val="nil"/>
              <w:left w:val="nil"/>
              <w:bottom w:val="single" w:sz="4" w:space="0" w:color="auto"/>
              <w:right w:val="single" w:sz="4" w:space="0" w:color="auto"/>
            </w:tcBorders>
            <w:shd w:val="clear" w:color="auto" w:fill="auto"/>
            <w:noWrap/>
            <w:vAlign w:val="center"/>
            <w:hideMark/>
          </w:tcPr>
          <w:p w14:paraId="602DADC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42" w:type="pct"/>
            <w:tcBorders>
              <w:top w:val="nil"/>
              <w:left w:val="nil"/>
              <w:bottom w:val="single" w:sz="4" w:space="0" w:color="auto"/>
              <w:right w:val="single" w:sz="4" w:space="0" w:color="auto"/>
            </w:tcBorders>
            <w:shd w:val="clear" w:color="auto" w:fill="auto"/>
            <w:noWrap/>
            <w:vAlign w:val="center"/>
            <w:hideMark/>
          </w:tcPr>
          <w:p w14:paraId="536FC93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286FF6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0FFFC8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330" w:type="pct"/>
            <w:tcBorders>
              <w:top w:val="nil"/>
              <w:left w:val="nil"/>
              <w:bottom w:val="single" w:sz="4" w:space="0" w:color="auto"/>
              <w:right w:val="single" w:sz="4" w:space="0" w:color="auto"/>
            </w:tcBorders>
            <w:shd w:val="clear" w:color="auto" w:fill="auto"/>
            <w:noWrap/>
            <w:vAlign w:val="center"/>
            <w:hideMark/>
          </w:tcPr>
          <w:p w14:paraId="62C6A8B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7" w:type="pct"/>
            <w:tcBorders>
              <w:top w:val="nil"/>
              <w:left w:val="nil"/>
              <w:bottom w:val="single" w:sz="4" w:space="0" w:color="auto"/>
              <w:right w:val="single" w:sz="4" w:space="0" w:color="auto"/>
            </w:tcBorders>
            <w:shd w:val="clear" w:color="auto" w:fill="auto"/>
            <w:noWrap/>
            <w:vAlign w:val="center"/>
            <w:hideMark/>
          </w:tcPr>
          <w:p w14:paraId="7A43D30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17032C6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95" w:type="pct"/>
            <w:tcBorders>
              <w:top w:val="nil"/>
              <w:left w:val="nil"/>
              <w:bottom w:val="single" w:sz="4" w:space="0" w:color="auto"/>
              <w:right w:val="single" w:sz="4" w:space="0" w:color="auto"/>
            </w:tcBorders>
            <w:shd w:val="clear" w:color="auto" w:fill="auto"/>
            <w:noWrap/>
            <w:vAlign w:val="center"/>
            <w:hideMark/>
          </w:tcPr>
          <w:p w14:paraId="6FCC21B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c>
          <w:tcPr>
            <w:tcW w:w="258" w:type="pct"/>
            <w:tcBorders>
              <w:top w:val="nil"/>
              <w:left w:val="nil"/>
              <w:bottom w:val="single" w:sz="4" w:space="0" w:color="auto"/>
              <w:right w:val="single" w:sz="4" w:space="0" w:color="auto"/>
            </w:tcBorders>
            <w:shd w:val="clear" w:color="auto" w:fill="auto"/>
            <w:noWrap/>
            <w:vAlign w:val="center"/>
            <w:hideMark/>
          </w:tcPr>
          <w:p w14:paraId="05358A2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0,00 </w:t>
            </w:r>
          </w:p>
        </w:tc>
      </w:tr>
      <w:tr w:rsidR="00FF0599" w:rsidRPr="000825A3" w14:paraId="0E621634" w14:textId="77777777" w:rsidTr="00F22B27">
        <w:trPr>
          <w:trHeight w:val="102"/>
        </w:trPr>
        <w:tc>
          <w:tcPr>
            <w:tcW w:w="146" w:type="pct"/>
            <w:tcBorders>
              <w:top w:val="nil"/>
              <w:left w:val="nil"/>
              <w:bottom w:val="nil"/>
              <w:right w:val="nil"/>
            </w:tcBorders>
            <w:shd w:val="clear" w:color="auto" w:fill="auto"/>
            <w:hideMark/>
          </w:tcPr>
          <w:p w14:paraId="67A8DA6D" w14:textId="77777777" w:rsidR="00FF0599" w:rsidRPr="000825A3" w:rsidRDefault="00FF0599" w:rsidP="00D57D3E">
            <w:pPr>
              <w:spacing w:before="0" w:after="0" w:line="240" w:lineRule="auto"/>
              <w:rPr>
                <w:rFonts w:ascii="Times New Roman" w:eastAsia="Times New Roman" w:hAnsi="Times New Roman" w:cs="Times New Roman"/>
                <w:sz w:val="18"/>
                <w:szCs w:val="18"/>
                <w:lang w:eastAsia="ru-RU"/>
              </w:rPr>
            </w:pPr>
          </w:p>
        </w:tc>
        <w:tc>
          <w:tcPr>
            <w:tcW w:w="464" w:type="pct"/>
            <w:gridSpan w:val="4"/>
            <w:tcBorders>
              <w:top w:val="nil"/>
              <w:left w:val="nil"/>
              <w:bottom w:val="nil"/>
              <w:right w:val="nil"/>
            </w:tcBorders>
            <w:shd w:val="clear" w:color="auto" w:fill="auto"/>
            <w:hideMark/>
          </w:tcPr>
          <w:p w14:paraId="53D07751" w14:textId="77777777" w:rsidR="00FF0599" w:rsidRPr="000825A3" w:rsidRDefault="00FF0599" w:rsidP="007B1F76">
            <w:pPr>
              <w:spacing w:before="0" w:after="0" w:line="240" w:lineRule="auto"/>
              <w:contextualSpacing/>
              <w:rPr>
                <w:rFonts w:ascii="Times New Roman" w:hAnsi="Times New Roman" w:cs="Times New Roman"/>
                <w:sz w:val="18"/>
                <w:szCs w:val="18"/>
              </w:rPr>
            </w:pPr>
          </w:p>
        </w:tc>
        <w:tc>
          <w:tcPr>
            <w:tcW w:w="259" w:type="pct"/>
            <w:tcBorders>
              <w:top w:val="nil"/>
              <w:left w:val="nil"/>
              <w:bottom w:val="nil"/>
              <w:right w:val="nil"/>
            </w:tcBorders>
            <w:shd w:val="clear" w:color="auto" w:fill="auto"/>
            <w:noWrap/>
            <w:vAlign w:val="center"/>
            <w:hideMark/>
          </w:tcPr>
          <w:p w14:paraId="7F7E3198" w14:textId="77777777" w:rsidR="00FF0599" w:rsidRPr="000825A3" w:rsidRDefault="00FF0599" w:rsidP="007B1F76">
            <w:pPr>
              <w:spacing w:before="0" w:after="0" w:line="240" w:lineRule="auto"/>
              <w:contextualSpacing/>
              <w:rPr>
                <w:rFonts w:ascii="Times New Roman" w:hAnsi="Times New Roman" w:cs="Times New Roman"/>
                <w:sz w:val="18"/>
                <w:szCs w:val="18"/>
              </w:rPr>
            </w:pPr>
          </w:p>
        </w:tc>
        <w:tc>
          <w:tcPr>
            <w:tcW w:w="245" w:type="pct"/>
            <w:tcBorders>
              <w:top w:val="nil"/>
              <w:left w:val="nil"/>
              <w:bottom w:val="nil"/>
              <w:right w:val="nil"/>
            </w:tcBorders>
            <w:shd w:val="clear" w:color="auto" w:fill="auto"/>
            <w:noWrap/>
            <w:vAlign w:val="bottom"/>
            <w:hideMark/>
          </w:tcPr>
          <w:p w14:paraId="274185E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17BA1E1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A2072C0"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29DF244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707F097C"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49BD08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789AEBC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6A554335"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64002E61"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76002F2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001EDFC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3B7C076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2034A4AE"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1E9E7A2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40C12D4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4DF36B24"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028800AE" w14:textId="77777777" w:rsidTr="000012DB">
        <w:trPr>
          <w:trHeight w:val="473"/>
        </w:trPr>
        <w:tc>
          <w:tcPr>
            <w:tcW w:w="610" w:type="pct"/>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63FA7F5D" w14:textId="77777777" w:rsidR="00FF0599" w:rsidRPr="000825A3" w:rsidRDefault="00FF0599" w:rsidP="00AE0D1E">
            <w:pPr>
              <w:spacing w:before="0" w:after="0" w:line="240" w:lineRule="auto"/>
              <w:jc w:val="center"/>
              <w:rPr>
                <w:rFonts w:ascii="Times New Roman" w:hAnsi="Times New Roman" w:cs="Times New Roman"/>
                <w:sz w:val="22"/>
                <w:szCs w:val="22"/>
              </w:rPr>
            </w:pPr>
            <w:r w:rsidRPr="000825A3">
              <w:rPr>
                <w:rFonts w:ascii="Times New Roman" w:eastAsia="Times New Roman" w:hAnsi="Times New Roman" w:cs="Times New Roman"/>
                <w:b/>
                <w:bCs/>
                <w:sz w:val="22"/>
                <w:szCs w:val="22"/>
                <w:lang w:eastAsia="ru-RU"/>
              </w:rPr>
              <w:t>ПРОЧИЕ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1BF4EEA6"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1E74244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6606,32</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8A1A18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2383,26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BBF503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158,81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574944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179,49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46993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855,28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150680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82,36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4B4337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46,81</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6026D19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128,93</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4C436FA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136,80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21E9BA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115,94</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7B453A0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517,25</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29D0879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102,33</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3FEDC24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20,48</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1F43209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38,78</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6D472CC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806,18</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5E8DD74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3416,88</w:t>
            </w:r>
          </w:p>
        </w:tc>
      </w:tr>
      <w:tr w:rsidR="00FF0599" w:rsidRPr="000825A3" w14:paraId="1F734088" w14:textId="77777777" w:rsidTr="000012DB">
        <w:trPr>
          <w:trHeight w:val="185"/>
        </w:trPr>
        <w:tc>
          <w:tcPr>
            <w:tcW w:w="610" w:type="pct"/>
            <w:gridSpan w:val="5"/>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368ED6CC"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20D323CF"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5F11828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29,47 </w:t>
            </w:r>
          </w:p>
        </w:tc>
        <w:tc>
          <w:tcPr>
            <w:tcW w:w="264" w:type="pct"/>
            <w:tcBorders>
              <w:top w:val="nil"/>
              <w:left w:val="nil"/>
              <w:bottom w:val="single" w:sz="4" w:space="0" w:color="auto"/>
              <w:right w:val="single" w:sz="4" w:space="0" w:color="auto"/>
            </w:tcBorders>
            <w:shd w:val="clear" w:color="auto" w:fill="auto"/>
            <w:noWrap/>
            <w:vAlign w:val="center"/>
            <w:hideMark/>
          </w:tcPr>
          <w:p w14:paraId="3DCA70E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10,63 </w:t>
            </w:r>
          </w:p>
        </w:tc>
        <w:tc>
          <w:tcPr>
            <w:tcW w:w="231" w:type="pct"/>
            <w:tcBorders>
              <w:top w:val="nil"/>
              <w:left w:val="nil"/>
              <w:bottom w:val="single" w:sz="4" w:space="0" w:color="auto"/>
              <w:right w:val="single" w:sz="4" w:space="0" w:color="auto"/>
            </w:tcBorders>
            <w:shd w:val="clear" w:color="auto" w:fill="auto"/>
            <w:noWrap/>
            <w:vAlign w:val="center"/>
            <w:hideMark/>
          </w:tcPr>
          <w:p w14:paraId="1A5B312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0,71 </w:t>
            </w:r>
          </w:p>
        </w:tc>
        <w:tc>
          <w:tcPr>
            <w:tcW w:w="231" w:type="pct"/>
            <w:tcBorders>
              <w:top w:val="nil"/>
              <w:left w:val="nil"/>
              <w:bottom w:val="single" w:sz="4" w:space="0" w:color="auto"/>
              <w:right w:val="single" w:sz="4" w:space="0" w:color="auto"/>
            </w:tcBorders>
            <w:shd w:val="clear" w:color="auto" w:fill="auto"/>
            <w:noWrap/>
            <w:vAlign w:val="center"/>
            <w:hideMark/>
          </w:tcPr>
          <w:p w14:paraId="3779851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0,80 </w:t>
            </w:r>
          </w:p>
        </w:tc>
        <w:tc>
          <w:tcPr>
            <w:tcW w:w="231" w:type="pct"/>
            <w:tcBorders>
              <w:top w:val="nil"/>
              <w:left w:val="nil"/>
              <w:bottom w:val="single" w:sz="4" w:space="0" w:color="auto"/>
              <w:right w:val="single" w:sz="4" w:space="0" w:color="auto"/>
            </w:tcBorders>
            <w:shd w:val="clear" w:color="auto" w:fill="auto"/>
            <w:noWrap/>
            <w:vAlign w:val="center"/>
            <w:hideMark/>
          </w:tcPr>
          <w:p w14:paraId="4BF316E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3,81 </w:t>
            </w:r>
          </w:p>
        </w:tc>
        <w:tc>
          <w:tcPr>
            <w:tcW w:w="231" w:type="pct"/>
            <w:tcBorders>
              <w:top w:val="nil"/>
              <w:left w:val="nil"/>
              <w:bottom w:val="single" w:sz="4" w:space="0" w:color="auto"/>
              <w:right w:val="single" w:sz="4" w:space="0" w:color="auto"/>
            </w:tcBorders>
            <w:shd w:val="clear" w:color="auto" w:fill="auto"/>
            <w:noWrap/>
            <w:vAlign w:val="center"/>
            <w:hideMark/>
          </w:tcPr>
          <w:p w14:paraId="47C3409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0,37 </w:t>
            </w:r>
          </w:p>
        </w:tc>
        <w:tc>
          <w:tcPr>
            <w:tcW w:w="231" w:type="pct"/>
            <w:tcBorders>
              <w:top w:val="nil"/>
              <w:left w:val="nil"/>
              <w:bottom w:val="single" w:sz="4" w:space="0" w:color="auto"/>
              <w:right w:val="single" w:sz="4" w:space="0" w:color="auto"/>
            </w:tcBorders>
            <w:shd w:val="clear" w:color="auto" w:fill="auto"/>
            <w:noWrap/>
            <w:vAlign w:val="center"/>
            <w:hideMark/>
          </w:tcPr>
          <w:p w14:paraId="2891A71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0,21 </w:t>
            </w:r>
          </w:p>
        </w:tc>
        <w:tc>
          <w:tcPr>
            <w:tcW w:w="220" w:type="pct"/>
            <w:tcBorders>
              <w:top w:val="nil"/>
              <w:left w:val="nil"/>
              <w:bottom w:val="single" w:sz="4" w:space="0" w:color="auto"/>
              <w:right w:val="single" w:sz="4" w:space="0" w:color="auto"/>
            </w:tcBorders>
            <w:shd w:val="clear" w:color="auto" w:fill="auto"/>
            <w:noWrap/>
            <w:vAlign w:val="center"/>
            <w:hideMark/>
          </w:tcPr>
          <w:p w14:paraId="76C2F23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0,58 </w:t>
            </w:r>
          </w:p>
        </w:tc>
        <w:tc>
          <w:tcPr>
            <w:tcW w:w="242" w:type="pct"/>
            <w:tcBorders>
              <w:top w:val="nil"/>
              <w:left w:val="nil"/>
              <w:bottom w:val="single" w:sz="4" w:space="0" w:color="auto"/>
              <w:right w:val="single" w:sz="4" w:space="0" w:color="auto"/>
            </w:tcBorders>
            <w:shd w:val="clear" w:color="auto" w:fill="auto"/>
            <w:noWrap/>
            <w:vAlign w:val="center"/>
            <w:hideMark/>
          </w:tcPr>
          <w:p w14:paraId="2FD32D4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0,61 </w:t>
            </w:r>
          </w:p>
        </w:tc>
        <w:tc>
          <w:tcPr>
            <w:tcW w:w="231" w:type="pct"/>
            <w:tcBorders>
              <w:top w:val="nil"/>
              <w:left w:val="nil"/>
              <w:bottom w:val="single" w:sz="4" w:space="0" w:color="auto"/>
              <w:right w:val="single" w:sz="4" w:space="0" w:color="auto"/>
            </w:tcBorders>
            <w:shd w:val="clear" w:color="auto" w:fill="auto"/>
            <w:noWrap/>
            <w:vAlign w:val="center"/>
            <w:hideMark/>
          </w:tcPr>
          <w:p w14:paraId="537CDC0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0,52 </w:t>
            </w:r>
          </w:p>
        </w:tc>
        <w:tc>
          <w:tcPr>
            <w:tcW w:w="330" w:type="pct"/>
            <w:tcBorders>
              <w:top w:val="nil"/>
              <w:left w:val="nil"/>
              <w:bottom w:val="single" w:sz="4" w:space="0" w:color="auto"/>
              <w:right w:val="single" w:sz="4" w:space="0" w:color="auto"/>
            </w:tcBorders>
            <w:shd w:val="clear" w:color="auto" w:fill="auto"/>
            <w:noWrap/>
            <w:vAlign w:val="center"/>
            <w:hideMark/>
          </w:tcPr>
          <w:p w14:paraId="7811CD3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2,31 </w:t>
            </w:r>
          </w:p>
        </w:tc>
        <w:tc>
          <w:tcPr>
            <w:tcW w:w="330" w:type="pct"/>
            <w:tcBorders>
              <w:top w:val="nil"/>
              <w:left w:val="nil"/>
              <w:bottom w:val="single" w:sz="4" w:space="0" w:color="auto"/>
              <w:right w:val="single" w:sz="4" w:space="0" w:color="auto"/>
            </w:tcBorders>
            <w:shd w:val="clear" w:color="auto" w:fill="auto"/>
            <w:noWrap/>
            <w:vAlign w:val="center"/>
            <w:hideMark/>
          </w:tcPr>
          <w:p w14:paraId="5DFA743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0,46 </w:t>
            </w:r>
          </w:p>
        </w:tc>
        <w:tc>
          <w:tcPr>
            <w:tcW w:w="297" w:type="pct"/>
            <w:tcBorders>
              <w:top w:val="nil"/>
              <w:left w:val="nil"/>
              <w:bottom w:val="single" w:sz="4" w:space="0" w:color="auto"/>
              <w:right w:val="single" w:sz="4" w:space="0" w:color="auto"/>
            </w:tcBorders>
            <w:shd w:val="clear" w:color="auto" w:fill="auto"/>
            <w:noWrap/>
            <w:vAlign w:val="center"/>
            <w:hideMark/>
          </w:tcPr>
          <w:p w14:paraId="6C488B7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64" w:type="pct"/>
            <w:tcBorders>
              <w:top w:val="nil"/>
              <w:left w:val="nil"/>
              <w:bottom w:val="single" w:sz="4" w:space="0" w:color="auto"/>
              <w:right w:val="single" w:sz="4" w:space="0" w:color="auto"/>
            </w:tcBorders>
            <w:shd w:val="clear" w:color="auto" w:fill="auto"/>
            <w:noWrap/>
            <w:vAlign w:val="center"/>
            <w:hideMark/>
          </w:tcPr>
          <w:p w14:paraId="361A296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0,17 </w:t>
            </w:r>
          </w:p>
        </w:tc>
        <w:tc>
          <w:tcPr>
            <w:tcW w:w="295" w:type="pct"/>
            <w:tcBorders>
              <w:top w:val="nil"/>
              <w:left w:val="nil"/>
              <w:bottom w:val="single" w:sz="4" w:space="0" w:color="auto"/>
              <w:right w:val="single" w:sz="4" w:space="0" w:color="auto"/>
            </w:tcBorders>
            <w:shd w:val="clear" w:color="auto" w:fill="auto"/>
            <w:noWrap/>
            <w:vAlign w:val="center"/>
            <w:hideMark/>
          </w:tcPr>
          <w:p w14:paraId="24B2DC2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3,60 </w:t>
            </w:r>
          </w:p>
        </w:tc>
        <w:tc>
          <w:tcPr>
            <w:tcW w:w="258" w:type="pct"/>
            <w:tcBorders>
              <w:top w:val="nil"/>
              <w:left w:val="nil"/>
              <w:bottom w:val="single" w:sz="4" w:space="0" w:color="auto"/>
              <w:right w:val="single" w:sz="4" w:space="0" w:color="auto"/>
            </w:tcBorders>
            <w:shd w:val="clear" w:color="auto" w:fill="auto"/>
            <w:noWrap/>
            <w:vAlign w:val="center"/>
            <w:hideMark/>
          </w:tcPr>
          <w:p w14:paraId="7CB3F96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15,24 </w:t>
            </w:r>
          </w:p>
        </w:tc>
      </w:tr>
      <w:tr w:rsidR="00FF0599" w:rsidRPr="000825A3" w14:paraId="53DFD44E" w14:textId="77777777" w:rsidTr="00F22B27">
        <w:trPr>
          <w:trHeight w:val="300"/>
        </w:trPr>
        <w:tc>
          <w:tcPr>
            <w:tcW w:w="205" w:type="pct"/>
            <w:gridSpan w:val="3"/>
            <w:tcBorders>
              <w:top w:val="nil"/>
              <w:left w:val="nil"/>
              <w:bottom w:val="nil"/>
              <w:right w:val="nil"/>
            </w:tcBorders>
            <w:shd w:val="clear" w:color="auto" w:fill="auto"/>
            <w:noWrap/>
            <w:hideMark/>
          </w:tcPr>
          <w:p w14:paraId="237F54BC"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в т.ч.:</w:t>
            </w:r>
          </w:p>
        </w:tc>
        <w:tc>
          <w:tcPr>
            <w:tcW w:w="405" w:type="pct"/>
            <w:gridSpan w:val="2"/>
            <w:tcBorders>
              <w:top w:val="nil"/>
              <w:left w:val="nil"/>
              <w:bottom w:val="nil"/>
              <w:right w:val="nil"/>
            </w:tcBorders>
            <w:shd w:val="clear" w:color="auto" w:fill="auto"/>
            <w:hideMark/>
          </w:tcPr>
          <w:p w14:paraId="66E27408"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nil"/>
              <w:right w:val="nil"/>
            </w:tcBorders>
            <w:shd w:val="clear" w:color="auto" w:fill="auto"/>
            <w:noWrap/>
            <w:vAlign w:val="center"/>
            <w:hideMark/>
          </w:tcPr>
          <w:p w14:paraId="188A388A"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45" w:type="pct"/>
            <w:tcBorders>
              <w:top w:val="nil"/>
              <w:left w:val="nil"/>
              <w:bottom w:val="nil"/>
              <w:right w:val="nil"/>
            </w:tcBorders>
            <w:shd w:val="clear" w:color="auto" w:fill="auto"/>
            <w:noWrap/>
            <w:vAlign w:val="bottom"/>
            <w:hideMark/>
          </w:tcPr>
          <w:p w14:paraId="09A7D39D"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066DDA79"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3F62FC6B"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537A720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1B74881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60960AF6"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772F5E1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20" w:type="pct"/>
            <w:tcBorders>
              <w:top w:val="nil"/>
              <w:left w:val="nil"/>
              <w:bottom w:val="nil"/>
              <w:right w:val="nil"/>
            </w:tcBorders>
            <w:shd w:val="clear" w:color="auto" w:fill="auto"/>
            <w:noWrap/>
            <w:vAlign w:val="bottom"/>
            <w:hideMark/>
          </w:tcPr>
          <w:p w14:paraId="6F38EF8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42" w:type="pct"/>
            <w:tcBorders>
              <w:top w:val="nil"/>
              <w:left w:val="nil"/>
              <w:bottom w:val="nil"/>
              <w:right w:val="nil"/>
            </w:tcBorders>
            <w:shd w:val="clear" w:color="auto" w:fill="auto"/>
            <w:noWrap/>
            <w:vAlign w:val="bottom"/>
            <w:hideMark/>
          </w:tcPr>
          <w:p w14:paraId="76499B7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31" w:type="pct"/>
            <w:tcBorders>
              <w:top w:val="nil"/>
              <w:left w:val="nil"/>
              <w:bottom w:val="nil"/>
              <w:right w:val="nil"/>
            </w:tcBorders>
            <w:shd w:val="clear" w:color="auto" w:fill="auto"/>
            <w:noWrap/>
            <w:vAlign w:val="bottom"/>
            <w:hideMark/>
          </w:tcPr>
          <w:p w14:paraId="00DD9EC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51206ECA"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330" w:type="pct"/>
            <w:tcBorders>
              <w:top w:val="nil"/>
              <w:left w:val="nil"/>
              <w:bottom w:val="nil"/>
              <w:right w:val="nil"/>
            </w:tcBorders>
            <w:shd w:val="clear" w:color="auto" w:fill="auto"/>
            <w:noWrap/>
            <w:vAlign w:val="bottom"/>
            <w:hideMark/>
          </w:tcPr>
          <w:p w14:paraId="64470DF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7" w:type="pct"/>
            <w:tcBorders>
              <w:top w:val="nil"/>
              <w:left w:val="nil"/>
              <w:bottom w:val="nil"/>
              <w:right w:val="nil"/>
            </w:tcBorders>
            <w:shd w:val="clear" w:color="auto" w:fill="auto"/>
            <w:noWrap/>
            <w:vAlign w:val="bottom"/>
            <w:hideMark/>
          </w:tcPr>
          <w:p w14:paraId="14EF3564"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64" w:type="pct"/>
            <w:tcBorders>
              <w:top w:val="nil"/>
              <w:left w:val="nil"/>
              <w:bottom w:val="nil"/>
              <w:right w:val="nil"/>
            </w:tcBorders>
            <w:shd w:val="clear" w:color="auto" w:fill="auto"/>
            <w:noWrap/>
            <w:vAlign w:val="bottom"/>
            <w:hideMark/>
          </w:tcPr>
          <w:p w14:paraId="37DFF873"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95" w:type="pct"/>
            <w:tcBorders>
              <w:top w:val="nil"/>
              <w:left w:val="nil"/>
              <w:bottom w:val="nil"/>
              <w:right w:val="nil"/>
            </w:tcBorders>
            <w:shd w:val="clear" w:color="auto" w:fill="auto"/>
            <w:noWrap/>
            <w:vAlign w:val="bottom"/>
            <w:hideMark/>
          </w:tcPr>
          <w:p w14:paraId="264B1352" w14:textId="77777777" w:rsidR="00FF0599" w:rsidRPr="000825A3" w:rsidRDefault="00FF0599" w:rsidP="004D2B1B">
            <w:pPr>
              <w:spacing w:before="0" w:after="0" w:line="240" w:lineRule="auto"/>
              <w:contextualSpacing/>
              <w:jc w:val="center"/>
              <w:rPr>
                <w:rFonts w:ascii="Times New Roman" w:hAnsi="Times New Roman" w:cs="Times New Roman"/>
              </w:rPr>
            </w:pPr>
          </w:p>
        </w:tc>
        <w:tc>
          <w:tcPr>
            <w:tcW w:w="258" w:type="pct"/>
            <w:tcBorders>
              <w:top w:val="nil"/>
              <w:left w:val="nil"/>
              <w:bottom w:val="nil"/>
              <w:right w:val="nil"/>
            </w:tcBorders>
            <w:shd w:val="clear" w:color="auto" w:fill="auto"/>
            <w:noWrap/>
            <w:vAlign w:val="bottom"/>
            <w:hideMark/>
          </w:tcPr>
          <w:p w14:paraId="2930E577" w14:textId="77777777" w:rsidR="00FF0599" w:rsidRPr="000825A3" w:rsidRDefault="00FF0599" w:rsidP="004D2B1B">
            <w:pPr>
              <w:spacing w:before="0" w:after="0" w:line="240" w:lineRule="auto"/>
              <w:contextualSpacing/>
              <w:jc w:val="center"/>
              <w:rPr>
                <w:rFonts w:ascii="Times New Roman" w:hAnsi="Times New Roman" w:cs="Times New Roman"/>
              </w:rPr>
            </w:pPr>
          </w:p>
        </w:tc>
      </w:tr>
      <w:tr w:rsidR="00FF0599" w:rsidRPr="000825A3" w14:paraId="76ACEC0D" w14:textId="77777777" w:rsidTr="00F22B27">
        <w:trPr>
          <w:trHeight w:val="300"/>
        </w:trPr>
        <w:tc>
          <w:tcPr>
            <w:tcW w:w="146" w:type="pct"/>
            <w:tcBorders>
              <w:top w:val="nil"/>
              <w:left w:val="nil"/>
              <w:bottom w:val="nil"/>
              <w:right w:val="single" w:sz="4" w:space="0" w:color="auto"/>
            </w:tcBorders>
            <w:shd w:val="clear" w:color="auto" w:fill="auto"/>
            <w:hideMark/>
          </w:tcPr>
          <w:p w14:paraId="4CE09884"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64" w:type="pct"/>
            <w:gridSpan w:val="4"/>
            <w:vMerge w:val="restart"/>
            <w:tcBorders>
              <w:top w:val="single" w:sz="4" w:space="0" w:color="auto"/>
              <w:left w:val="nil"/>
              <w:bottom w:val="single" w:sz="4" w:space="0" w:color="auto"/>
              <w:right w:val="single" w:sz="4" w:space="0" w:color="auto"/>
            </w:tcBorders>
            <w:shd w:val="clear" w:color="auto" w:fill="auto"/>
            <w:hideMark/>
          </w:tcPr>
          <w:p w14:paraId="5F47D42C"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прочие зоны</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61A37C1E"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57DD667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3229,85</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3B0955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2096,59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85EB1C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78,14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3D60FF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152,15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62EF17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835,51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1F306D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71,11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359B24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36,29</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43184D2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117,82</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16543CA4"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111,82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8A71BE5"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112,46</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7DE6027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431,91</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7BFAA7F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97,08</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5A0A82E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14,98</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04BA49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37,32</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50F701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33,10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2F0890E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1100,16</w:t>
            </w:r>
          </w:p>
        </w:tc>
      </w:tr>
      <w:tr w:rsidR="00FF0599" w:rsidRPr="000825A3" w14:paraId="34844C58" w14:textId="77777777" w:rsidTr="00F22B27">
        <w:trPr>
          <w:trHeight w:val="300"/>
        </w:trPr>
        <w:tc>
          <w:tcPr>
            <w:tcW w:w="146" w:type="pct"/>
            <w:tcBorders>
              <w:top w:val="nil"/>
              <w:left w:val="nil"/>
              <w:bottom w:val="nil"/>
              <w:right w:val="single" w:sz="4" w:space="0" w:color="auto"/>
            </w:tcBorders>
            <w:shd w:val="clear" w:color="auto" w:fill="auto"/>
            <w:hideMark/>
          </w:tcPr>
          <w:p w14:paraId="62E896A5"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64" w:type="pct"/>
            <w:gridSpan w:val="4"/>
            <w:vMerge/>
            <w:tcBorders>
              <w:top w:val="single" w:sz="4" w:space="0" w:color="auto"/>
              <w:left w:val="nil"/>
              <w:bottom w:val="single" w:sz="4" w:space="0" w:color="auto"/>
              <w:right w:val="single" w:sz="4" w:space="0" w:color="auto"/>
            </w:tcBorders>
            <w:shd w:val="clear" w:color="auto" w:fill="auto"/>
            <w:vAlign w:val="center"/>
            <w:hideMark/>
          </w:tcPr>
          <w:p w14:paraId="0FE835C0"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5A62B940"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1869B66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14,41 </w:t>
            </w:r>
          </w:p>
        </w:tc>
        <w:tc>
          <w:tcPr>
            <w:tcW w:w="264" w:type="pct"/>
            <w:tcBorders>
              <w:top w:val="nil"/>
              <w:left w:val="nil"/>
              <w:bottom w:val="single" w:sz="4" w:space="0" w:color="auto"/>
              <w:right w:val="single" w:sz="4" w:space="0" w:color="auto"/>
            </w:tcBorders>
            <w:shd w:val="clear" w:color="auto" w:fill="auto"/>
            <w:noWrap/>
            <w:vAlign w:val="center"/>
            <w:hideMark/>
          </w:tcPr>
          <w:p w14:paraId="2A8835D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9,35 </w:t>
            </w:r>
          </w:p>
        </w:tc>
        <w:tc>
          <w:tcPr>
            <w:tcW w:w="231" w:type="pct"/>
            <w:tcBorders>
              <w:top w:val="nil"/>
              <w:left w:val="nil"/>
              <w:bottom w:val="single" w:sz="4" w:space="0" w:color="auto"/>
              <w:right w:val="single" w:sz="4" w:space="0" w:color="auto"/>
            </w:tcBorders>
            <w:shd w:val="clear" w:color="auto" w:fill="auto"/>
            <w:noWrap/>
            <w:vAlign w:val="center"/>
            <w:hideMark/>
          </w:tcPr>
          <w:p w14:paraId="46861C1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0,35 </w:t>
            </w:r>
          </w:p>
        </w:tc>
        <w:tc>
          <w:tcPr>
            <w:tcW w:w="231" w:type="pct"/>
            <w:tcBorders>
              <w:top w:val="nil"/>
              <w:left w:val="nil"/>
              <w:bottom w:val="single" w:sz="4" w:space="0" w:color="auto"/>
              <w:right w:val="single" w:sz="4" w:space="0" w:color="auto"/>
            </w:tcBorders>
            <w:shd w:val="clear" w:color="auto" w:fill="auto"/>
            <w:noWrap/>
            <w:vAlign w:val="center"/>
            <w:hideMark/>
          </w:tcPr>
          <w:p w14:paraId="21F0BE4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0,68 </w:t>
            </w:r>
          </w:p>
        </w:tc>
        <w:tc>
          <w:tcPr>
            <w:tcW w:w="231" w:type="pct"/>
            <w:tcBorders>
              <w:top w:val="nil"/>
              <w:left w:val="nil"/>
              <w:bottom w:val="single" w:sz="4" w:space="0" w:color="auto"/>
              <w:right w:val="single" w:sz="4" w:space="0" w:color="auto"/>
            </w:tcBorders>
            <w:shd w:val="clear" w:color="auto" w:fill="auto"/>
            <w:noWrap/>
            <w:vAlign w:val="center"/>
            <w:hideMark/>
          </w:tcPr>
          <w:p w14:paraId="2BBF8EE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3,73 </w:t>
            </w:r>
          </w:p>
        </w:tc>
        <w:tc>
          <w:tcPr>
            <w:tcW w:w="231" w:type="pct"/>
            <w:tcBorders>
              <w:top w:val="nil"/>
              <w:left w:val="nil"/>
              <w:bottom w:val="single" w:sz="4" w:space="0" w:color="auto"/>
              <w:right w:val="single" w:sz="4" w:space="0" w:color="auto"/>
            </w:tcBorders>
            <w:shd w:val="clear" w:color="auto" w:fill="auto"/>
            <w:noWrap/>
            <w:vAlign w:val="center"/>
            <w:hideMark/>
          </w:tcPr>
          <w:p w14:paraId="6EDA95E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0,32 </w:t>
            </w:r>
          </w:p>
        </w:tc>
        <w:tc>
          <w:tcPr>
            <w:tcW w:w="231" w:type="pct"/>
            <w:tcBorders>
              <w:top w:val="nil"/>
              <w:left w:val="nil"/>
              <w:bottom w:val="single" w:sz="4" w:space="0" w:color="auto"/>
              <w:right w:val="single" w:sz="4" w:space="0" w:color="auto"/>
            </w:tcBorders>
            <w:shd w:val="clear" w:color="auto" w:fill="auto"/>
            <w:noWrap/>
            <w:vAlign w:val="center"/>
            <w:hideMark/>
          </w:tcPr>
          <w:p w14:paraId="52B5922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0,16 </w:t>
            </w:r>
          </w:p>
        </w:tc>
        <w:tc>
          <w:tcPr>
            <w:tcW w:w="220" w:type="pct"/>
            <w:tcBorders>
              <w:top w:val="nil"/>
              <w:left w:val="nil"/>
              <w:bottom w:val="single" w:sz="4" w:space="0" w:color="auto"/>
              <w:right w:val="single" w:sz="4" w:space="0" w:color="auto"/>
            </w:tcBorders>
            <w:shd w:val="clear" w:color="auto" w:fill="auto"/>
            <w:noWrap/>
            <w:vAlign w:val="center"/>
            <w:hideMark/>
          </w:tcPr>
          <w:p w14:paraId="1AB527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0,53 </w:t>
            </w:r>
          </w:p>
        </w:tc>
        <w:tc>
          <w:tcPr>
            <w:tcW w:w="242" w:type="pct"/>
            <w:tcBorders>
              <w:top w:val="nil"/>
              <w:left w:val="nil"/>
              <w:bottom w:val="single" w:sz="4" w:space="0" w:color="auto"/>
              <w:right w:val="single" w:sz="4" w:space="0" w:color="auto"/>
            </w:tcBorders>
            <w:shd w:val="clear" w:color="auto" w:fill="auto"/>
            <w:noWrap/>
            <w:vAlign w:val="center"/>
            <w:hideMark/>
          </w:tcPr>
          <w:p w14:paraId="32BD30B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0,50 </w:t>
            </w:r>
          </w:p>
        </w:tc>
        <w:tc>
          <w:tcPr>
            <w:tcW w:w="231" w:type="pct"/>
            <w:tcBorders>
              <w:top w:val="nil"/>
              <w:left w:val="nil"/>
              <w:bottom w:val="single" w:sz="4" w:space="0" w:color="auto"/>
              <w:right w:val="single" w:sz="4" w:space="0" w:color="auto"/>
            </w:tcBorders>
            <w:shd w:val="clear" w:color="auto" w:fill="auto"/>
            <w:noWrap/>
            <w:vAlign w:val="center"/>
            <w:hideMark/>
          </w:tcPr>
          <w:p w14:paraId="1F019F7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0,50 </w:t>
            </w:r>
          </w:p>
        </w:tc>
        <w:tc>
          <w:tcPr>
            <w:tcW w:w="330" w:type="pct"/>
            <w:tcBorders>
              <w:top w:val="nil"/>
              <w:left w:val="nil"/>
              <w:bottom w:val="single" w:sz="4" w:space="0" w:color="auto"/>
              <w:right w:val="single" w:sz="4" w:space="0" w:color="auto"/>
            </w:tcBorders>
            <w:shd w:val="clear" w:color="auto" w:fill="auto"/>
            <w:noWrap/>
            <w:vAlign w:val="center"/>
            <w:hideMark/>
          </w:tcPr>
          <w:p w14:paraId="1C4E5AD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1,93 </w:t>
            </w:r>
          </w:p>
        </w:tc>
        <w:tc>
          <w:tcPr>
            <w:tcW w:w="330" w:type="pct"/>
            <w:tcBorders>
              <w:top w:val="nil"/>
              <w:left w:val="nil"/>
              <w:bottom w:val="single" w:sz="4" w:space="0" w:color="auto"/>
              <w:right w:val="single" w:sz="4" w:space="0" w:color="auto"/>
            </w:tcBorders>
            <w:shd w:val="clear" w:color="auto" w:fill="auto"/>
            <w:noWrap/>
            <w:vAlign w:val="center"/>
            <w:hideMark/>
          </w:tcPr>
          <w:p w14:paraId="04FEB03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0,43 </w:t>
            </w:r>
          </w:p>
        </w:tc>
        <w:tc>
          <w:tcPr>
            <w:tcW w:w="297" w:type="pct"/>
            <w:tcBorders>
              <w:top w:val="nil"/>
              <w:left w:val="nil"/>
              <w:bottom w:val="single" w:sz="4" w:space="0" w:color="auto"/>
              <w:right w:val="single" w:sz="4" w:space="0" w:color="auto"/>
            </w:tcBorders>
            <w:shd w:val="clear" w:color="auto" w:fill="auto"/>
            <w:noWrap/>
            <w:vAlign w:val="center"/>
            <w:hideMark/>
          </w:tcPr>
          <w:p w14:paraId="39BAC88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0,07 </w:t>
            </w:r>
          </w:p>
        </w:tc>
        <w:tc>
          <w:tcPr>
            <w:tcW w:w="264" w:type="pct"/>
            <w:tcBorders>
              <w:top w:val="nil"/>
              <w:left w:val="nil"/>
              <w:bottom w:val="single" w:sz="4" w:space="0" w:color="auto"/>
              <w:right w:val="single" w:sz="4" w:space="0" w:color="auto"/>
            </w:tcBorders>
            <w:shd w:val="clear" w:color="auto" w:fill="auto"/>
            <w:noWrap/>
            <w:vAlign w:val="center"/>
            <w:hideMark/>
          </w:tcPr>
          <w:p w14:paraId="4DAAE23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0,17 </w:t>
            </w:r>
          </w:p>
        </w:tc>
        <w:tc>
          <w:tcPr>
            <w:tcW w:w="295" w:type="pct"/>
            <w:tcBorders>
              <w:top w:val="nil"/>
              <w:left w:val="nil"/>
              <w:bottom w:val="single" w:sz="4" w:space="0" w:color="auto"/>
              <w:right w:val="single" w:sz="4" w:space="0" w:color="auto"/>
            </w:tcBorders>
            <w:shd w:val="clear" w:color="auto" w:fill="auto"/>
            <w:noWrap/>
            <w:vAlign w:val="center"/>
            <w:hideMark/>
          </w:tcPr>
          <w:p w14:paraId="2FB63526"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0,15 </w:t>
            </w:r>
          </w:p>
        </w:tc>
        <w:tc>
          <w:tcPr>
            <w:tcW w:w="258" w:type="pct"/>
            <w:tcBorders>
              <w:top w:val="nil"/>
              <w:left w:val="nil"/>
              <w:bottom w:val="single" w:sz="4" w:space="0" w:color="auto"/>
              <w:right w:val="single" w:sz="4" w:space="0" w:color="auto"/>
            </w:tcBorders>
            <w:shd w:val="clear" w:color="auto" w:fill="auto"/>
            <w:noWrap/>
            <w:vAlign w:val="center"/>
            <w:hideMark/>
          </w:tcPr>
          <w:p w14:paraId="7C21B75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4,91 </w:t>
            </w:r>
          </w:p>
        </w:tc>
      </w:tr>
      <w:tr w:rsidR="00FF0599" w:rsidRPr="000825A3" w14:paraId="1D2DE819" w14:textId="77777777" w:rsidTr="00F22B27">
        <w:trPr>
          <w:trHeight w:val="300"/>
        </w:trPr>
        <w:tc>
          <w:tcPr>
            <w:tcW w:w="146" w:type="pct"/>
            <w:tcBorders>
              <w:top w:val="nil"/>
              <w:left w:val="nil"/>
              <w:bottom w:val="nil"/>
              <w:right w:val="single" w:sz="4" w:space="0" w:color="auto"/>
            </w:tcBorders>
            <w:shd w:val="clear" w:color="auto" w:fill="auto"/>
            <w:hideMark/>
          </w:tcPr>
          <w:p w14:paraId="527192A0"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64" w:type="pct"/>
            <w:gridSpan w:val="4"/>
            <w:vMerge w:val="restart"/>
            <w:tcBorders>
              <w:top w:val="nil"/>
              <w:left w:val="nil"/>
              <w:bottom w:val="single" w:sz="4" w:space="0" w:color="auto"/>
              <w:right w:val="single" w:sz="4" w:space="0" w:color="auto"/>
            </w:tcBorders>
            <w:shd w:val="clear" w:color="auto" w:fill="auto"/>
            <w:hideMark/>
          </w:tcPr>
          <w:p w14:paraId="6A12E8FA" w14:textId="77777777" w:rsidR="00FF0599" w:rsidRPr="000825A3" w:rsidRDefault="00FF0599" w:rsidP="007B1F76">
            <w:pPr>
              <w:spacing w:before="0" w:after="0" w:line="240" w:lineRule="auto"/>
              <w:contextualSpacing/>
              <w:rPr>
                <w:rFonts w:ascii="Times New Roman" w:hAnsi="Times New Roman" w:cs="Times New Roman"/>
                <w:sz w:val="22"/>
                <w:szCs w:val="22"/>
              </w:rPr>
            </w:pPr>
            <w:r w:rsidRPr="000825A3">
              <w:rPr>
                <w:rFonts w:ascii="Times New Roman" w:hAnsi="Times New Roman" w:cs="Times New Roman"/>
                <w:sz w:val="22"/>
                <w:szCs w:val="22"/>
              </w:rPr>
              <w:t>поверхностные водные объекты</w:t>
            </w:r>
          </w:p>
        </w:tc>
        <w:tc>
          <w:tcPr>
            <w:tcW w:w="259" w:type="pct"/>
            <w:tcBorders>
              <w:top w:val="nil"/>
              <w:left w:val="nil"/>
              <w:bottom w:val="single" w:sz="4" w:space="0" w:color="auto"/>
              <w:right w:val="single" w:sz="4" w:space="0" w:color="auto"/>
            </w:tcBorders>
            <w:shd w:val="clear" w:color="auto" w:fill="auto"/>
            <w:noWrap/>
            <w:vAlign w:val="center"/>
            <w:hideMark/>
          </w:tcPr>
          <w:p w14:paraId="7280AB63"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45" w:type="pct"/>
            <w:tcBorders>
              <w:top w:val="nil"/>
              <w:left w:val="nil"/>
              <w:bottom w:val="single" w:sz="4" w:space="0" w:color="auto"/>
              <w:right w:val="single" w:sz="4" w:space="0" w:color="auto"/>
            </w:tcBorders>
            <w:shd w:val="clear" w:color="auto" w:fill="auto"/>
            <w:noWrap/>
            <w:vAlign w:val="center"/>
            <w:hideMark/>
          </w:tcPr>
          <w:p w14:paraId="4D3BFCB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3376,47</w:t>
            </w:r>
          </w:p>
        </w:tc>
        <w:tc>
          <w:tcPr>
            <w:tcW w:w="264" w:type="pct"/>
            <w:tcBorders>
              <w:top w:val="nil"/>
              <w:left w:val="nil"/>
              <w:bottom w:val="single" w:sz="4" w:space="0" w:color="auto"/>
              <w:right w:val="single" w:sz="4" w:space="0" w:color="auto"/>
            </w:tcBorders>
            <w:shd w:val="clear" w:color="auto" w:fill="auto"/>
            <w:noWrap/>
            <w:vAlign w:val="center"/>
            <w:hideMark/>
          </w:tcPr>
          <w:p w14:paraId="115B973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286,67</w:t>
            </w:r>
          </w:p>
        </w:tc>
        <w:tc>
          <w:tcPr>
            <w:tcW w:w="231" w:type="pct"/>
            <w:tcBorders>
              <w:top w:val="nil"/>
              <w:left w:val="nil"/>
              <w:bottom w:val="single" w:sz="4" w:space="0" w:color="auto"/>
              <w:right w:val="single" w:sz="4" w:space="0" w:color="auto"/>
            </w:tcBorders>
            <w:shd w:val="clear" w:color="auto" w:fill="auto"/>
            <w:noWrap/>
            <w:vAlign w:val="center"/>
            <w:hideMark/>
          </w:tcPr>
          <w:p w14:paraId="01C5919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80,67</w:t>
            </w:r>
          </w:p>
        </w:tc>
        <w:tc>
          <w:tcPr>
            <w:tcW w:w="231" w:type="pct"/>
            <w:tcBorders>
              <w:top w:val="nil"/>
              <w:left w:val="nil"/>
              <w:bottom w:val="single" w:sz="4" w:space="0" w:color="auto"/>
              <w:right w:val="single" w:sz="4" w:space="0" w:color="auto"/>
            </w:tcBorders>
            <w:shd w:val="clear" w:color="auto" w:fill="auto"/>
            <w:noWrap/>
            <w:vAlign w:val="center"/>
            <w:hideMark/>
          </w:tcPr>
          <w:p w14:paraId="136F41EC"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27,34</w:t>
            </w:r>
          </w:p>
        </w:tc>
        <w:tc>
          <w:tcPr>
            <w:tcW w:w="231" w:type="pct"/>
            <w:tcBorders>
              <w:top w:val="nil"/>
              <w:left w:val="nil"/>
              <w:bottom w:val="single" w:sz="4" w:space="0" w:color="auto"/>
              <w:right w:val="single" w:sz="4" w:space="0" w:color="auto"/>
            </w:tcBorders>
            <w:shd w:val="clear" w:color="auto" w:fill="auto"/>
            <w:noWrap/>
            <w:vAlign w:val="center"/>
            <w:hideMark/>
          </w:tcPr>
          <w:p w14:paraId="2E40BC1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19,77</w:t>
            </w:r>
          </w:p>
        </w:tc>
        <w:tc>
          <w:tcPr>
            <w:tcW w:w="231" w:type="pct"/>
            <w:tcBorders>
              <w:top w:val="nil"/>
              <w:left w:val="nil"/>
              <w:bottom w:val="single" w:sz="4" w:space="0" w:color="auto"/>
              <w:right w:val="single" w:sz="4" w:space="0" w:color="auto"/>
            </w:tcBorders>
            <w:shd w:val="clear" w:color="auto" w:fill="auto"/>
            <w:noWrap/>
            <w:vAlign w:val="center"/>
            <w:hideMark/>
          </w:tcPr>
          <w:p w14:paraId="047BFE5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11,25</w:t>
            </w:r>
          </w:p>
        </w:tc>
        <w:tc>
          <w:tcPr>
            <w:tcW w:w="231" w:type="pct"/>
            <w:tcBorders>
              <w:top w:val="nil"/>
              <w:left w:val="nil"/>
              <w:bottom w:val="single" w:sz="4" w:space="0" w:color="auto"/>
              <w:right w:val="single" w:sz="4" w:space="0" w:color="auto"/>
            </w:tcBorders>
            <w:shd w:val="clear" w:color="auto" w:fill="auto"/>
            <w:noWrap/>
            <w:vAlign w:val="center"/>
            <w:hideMark/>
          </w:tcPr>
          <w:p w14:paraId="23DA3158"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10,52</w:t>
            </w:r>
          </w:p>
        </w:tc>
        <w:tc>
          <w:tcPr>
            <w:tcW w:w="220" w:type="pct"/>
            <w:tcBorders>
              <w:top w:val="nil"/>
              <w:left w:val="nil"/>
              <w:bottom w:val="single" w:sz="4" w:space="0" w:color="auto"/>
              <w:right w:val="single" w:sz="4" w:space="0" w:color="auto"/>
            </w:tcBorders>
            <w:shd w:val="clear" w:color="auto" w:fill="auto"/>
            <w:noWrap/>
            <w:vAlign w:val="center"/>
            <w:hideMark/>
          </w:tcPr>
          <w:p w14:paraId="04A3C49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11,11</w:t>
            </w:r>
          </w:p>
        </w:tc>
        <w:tc>
          <w:tcPr>
            <w:tcW w:w="242" w:type="pct"/>
            <w:tcBorders>
              <w:top w:val="nil"/>
              <w:left w:val="nil"/>
              <w:bottom w:val="single" w:sz="4" w:space="0" w:color="auto"/>
              <w:right w:val="single" w:sz="4" w:space="0" w:color="auto"/>
            </w:tcBorders>
            <w:shd w:val="clear" w:color="auto" w:fill="auto"/>
            <w:noWrap/>
            <w:vAlign w:val="center"/>
            <w:hideMark/>
          </w:tcPr>
          <w:p w14:paraId="19BA144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24,98</w:t>
            </w:r>
          </w:p>
        </w:tc>
        <w:tc>
          <w:tcPr>
            <w:tcW w:w="231" w:type="pct"/>
            <w:tcBorders>
              <w:top w:val="nil"/>
              <w:left w:val="nil"/>
              <w:bottom w:val="single" w:sz="4" w:space="0" w:color="auto"/>
              <w:right w:val="single" w:sz="4" w:space="0" w:color="auto"/>
            </w:tcBorders>
            <w:shd w:val="clear" w:color="auto" w:fill="auto"/>
            <w:noWrap/>
            <w:vAlign w:val="center"/>
            <w:hideMark/>
          </w:tcPr>
          <w:p w14:paraId="12A984F9"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3,48</w:t>
            </w:r>
          </w:p>
        </w:tc>
        <w:tc>
          <w:tcPr>
            <w:tcW w:w="330" w:type="pct"/>
            <w:tcBorders>
              <w:top w:val="nil"/>
              <w:left w:val="nil"/>
              <w:bottom w:val="single" w:sz="4" w:space="0" w:color="auto"/>
              <w:right w:val="single" w:sz="4" w:space="0" w:color="auto"/>
            </w:tcBorders>
            <w:shd w:val="clear" w:color="auto" w:fill="auto"/>
            <w:noWrap/>
            <w:vAlign w:val="center"/>
            <w:hideMark/>
          </w:tcPr>
          <w:p w14:paraId="0C5F046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85,34</w:t>
            </w:r>
          </w:p>
        </w:tc>
        <w:tc>
          <w:tcPr>
            <w:tcW w:w="330" w:type="pct"/>
            <w:tcBorders>
              <w:top w:val="nil"/>
              <w:left w:val="nil"/>
              <w:bottom w:val="single" w:sz="4" w:space="0" w:color="auto"/>
              <w:right w:val="single" w:sz="4" w:space="0" w:color="auto"/>
            </w:tcBorders>
            <w:shd w:val="clear" w:color="auto" w:fill="auto"/>
            <w:noWrap/>
            <w:vAlign w:val="center"/>
            <w:hideMark/>
          </w:tcPr>
          <w:p w14:paraId="3437880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5,25</w:t>
            </w:r>
          </w:p>
        </w:tc>
        <w:tc>
          <w:tcPr>
            <w:tcW w:w="297" w:type="pct"/>
            <w:tcBorders>
              <w:top w:val="nil"/>
              <w:left w:val="nil"/>
              <w:bottom w:val="single" w:sz="4" w:space="0" w:color="auto"/>
              <w:right w:val="single" w:sz="4" w:space="0" w:color="auto"/>
            </w:tcBorders>
            <w:shd w:val="clear" w:color="auto" w:fill="auto"/>
            <w:noWrap/>
            <w:vAlign w:val="center"/>
            <w:hideMark/>
          </w:tcPr>
          <w:p w14:paraId="516A546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5,50</w:t>
            </w:r>
          </w:p>
        </w:tc>
        <w:tc>
          <w:tcPr>
            <w:tcW w:w="264" w:type="pct"/>
            <w:tcBorders>
              <w:top w:val="nil"/>
              <w:left w:val="nil"/>
              <w:bottom w:val="single" w:sz="4" w:space="0" w:color="auto"/>
              <w:right w:val="single" w:sz="4" w:space="0" w:color="auto"/>
            </w:tcBorders>
            <w:shd w:val="clear" w:color="auto" w:fill="auto"/>
            <w:noWrap/>
            <w:vAlign w:val="center"/>
            <w:hideMark/>
          </w:tcPr>
          <w:p w14:paraId="7733CCED"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1,46</w:t>
            </w:r>
          </w:p>
        </w:tc>
        <w:tc>
          <w:tcPr>
            <w:tcW w:w="295" w:type="pct"/>
            <w:tcBorders>
              <w:top w:val="nil"/>
              <w:left w:val="nil"/>
              <w:bottom w:val="single" w:sz="4" w:space="0" w:color="auto"/>
              <w:right w:val="single" w:sz="4" w:space="0" w:color="auto"/>
            </w:tcBorders>
            <w:shd w:val="clear" w:color="auto" w:fill="auto"/>
            <w:noWrap/>
            <w:vAlign w:val="center"/>
            <w:hideMark/>
          </w:tcPr>
          <w:p w14:paraId="19498913"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773,08</w:t>
            </w:r>
          </w:p>
        </w:tc>
        <w:tc>
          <w:tcPr>
            <w:tcW w:w="258" w:type="pct"/>
            <w:tcBorders>
              <w:top w:val="nil"/>
              <w:left w:val="nil"/>
              <w:bottom w:val="single" w:sz="4" w:space="0" w:color="auto"/>
              <w:right w:val="single" w:sz="4" w:space="0" w:color="auto"/>
            </w:tcBorders>
            <w:shd w:val="clear" w:color="auto" w:fill="auto"/>
            <w:noWrap/>
            <w:vAlign w:val="center"/>
            <w:hideMark/>
          </w:tcPr>
          <w:p w14:paraId="351C63D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2316,72</w:t>
            </w:r>
          </w:p>
        </w:tc>
      </w:tr>
      <w:tr w:rsidR="00FF0599" w:rsidRPr="000825A3" w14:paraId="13F8B796" w14:textId="77777777" w:rsidTr="00F22B27">
        <w:trPr>
          <w:trHeight w:val="300"/>
        </w:trPr>
        <w:tc>
          <w:tcPr>
            <w:tcW w:w="146" w:type="pct"/>
            <w:tcBorders>
              <w:top w:val="nil"/>
              <w:left w:val="nil"/>
              <w:bottom w:val="nil"/>
              <w:right w:val="single" w:sz="4" w:space="0" w:color="auto"/>
            </w:tcBorders>
            <w:shd w:val="clear" w:color="auto" w:fill="auto"/>
            <w:hideMark/>
          </w:tcPr>
          <w:p w14:paraId="052DD024" w14:textId="77777777" w:rsidR="00FF0599" w:rsidRPr="000825A3" w:rsidRDefault="00FF0599" w:rsidP="00D57D3E">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64" w:type="pct"/>
            <w:gridSpan w:val="4"/>
            <w:vMerge/>
            <w:tcBorders>
              <w:top w:val="nil"/>
              <w:left w:val="nil"/>
              <w:bottom w:val="single" w:sz="4" w:space="0" w:color="auto"/>
              <w:right w:val="single" w:sz="4" w:space="0" w:color="auto"/>
            </w:tcBorders>
            <w:shd w:val="clear" w:color="auto" w:fill="auto"/>
            <w:vAlign w:val="center"/>
            <w:hideMark/>
          </w:tcPr>
          <w:p w14:paraId="4996AC60" w14:textId="77777777" w:rsidR="00FF0599" w:rsidRPr="000825A3" w:rsidRDefault="00FF0599" w:rsidP="007B1F76">
            <w:pPr>
              <w:spacing w:before="0" w:after="0" w:line="240" w:lineRule="auto"/>
              <w:contextualSpacing/>
              <w:rPr>
                <w:rFonts w:ascii="Times New Roman" w:hAnsi="Times New Roman" w:cs="Times New Roman"/>
                <w:sz w:val="22"/>
                <w:szCs w:val="22"/>
              </w:rPr>
            </w:pPr>
          </w:p>
        </w:tc>
        <w:tc>
          <w:tcPr>
            <w:tcW w:w="259" w:type="pct"/>
            <w:tcBorders>
              <w:top w:val="nil"/>
              <w:left w:val="nil"/>
              <w:bottom w:val="single" w:sz="4" w:space="0" w:color="auto"/>
              <w:right w:val="single" w:sz="4" w:space="0" w:color="auto"/>
            </w:tcBorders>
            <w:shd w:val="clear" w:color="auto" w:fill="auto"/>
            <w:noWrap/>
            <w:vAlign w:val="center"/>
            <w:hideMark/>
          </w:tcPr>
          <w:p w14:paraId="345FBAAA" w14:textId="77777777" w:rsidR="00FF0599" w:rsidRPr="000825A3" w:rsidRDefault="00FF0599" w:rsidP="007B1F76">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45" w:type="pct"/>
            <w:tcBorders>
              <w:top w:val="nil"/>
              <w:left w:val="nil"/>
              <w:bottom w:val="single" w:sz="4" w:space="0" w:color="auto"/>
              <w:right w:val="single" w:sz="4" w:space="0" w:color="auto"/>
            </w:tcBorders>
            <w:shd w:val="clear" w:color="auto" w:fill="auto"/>
            <w:noWrap/>
            <w:vAlign w:val="center"/>
            <w:hideMark/>
          </w:tcPr>
          <w:p w14:paraId="5788D2C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15,06 </w:t>
            </w:r>
          </w:p>
        </w:tc>
        <w:tc>
          <w:tcPr>
            <w:tcW w:w="264" w:type="pct"/>
            <w:tcBorders>
              <w:top w:val="nil"/>
              <w:left w:val="nil"/>
              <w:bottom w:val="single" w:sz="4" w:space="0" w:color="auto"/>
              <w:right w:val="single" w:sz="4" w:space="0" w:color="auto"/>
            </w:tcBorders>
            <w:shd w:val="clear" w:color="auto" w:fill="auto"/>
            <w:noWrap/>
            <w:vAlign w:val="center"/>
            <w:hideMark/>
          </w:tcPr>
          <w:p w14:paraId="370B70B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1,28 </w:t>
            </w:r>
          </w:p>
        </w:tc>
        <w:tc>
          <w:tcPr>
            <w:tcW w:w="231" w:type="pct"/>
            <w:tcBorders>
              <w:top w:val="nil"/>
              <w:left w:val="nil"/>
              <w:bottom w:val="single" w:sz="4" w:space="0" w:color="auto"/>
              <w:right w:val="single" w:sz="4" w:space="0" w:color="auto"/>
            </w:tcBorders>
            <w:shd w:val="clear" w:color="auto" w:fill="auto"/>
            <w:noWrap/>
            <w:vAlign w:val="center"/>
            <w:hideMark/>
          </w:tcPr>
          <w:p w14:paraId="4CEFF47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0,36 </w:t>
            </w:r>
          </w:p>
        </w:tc>
        <w:tc>
          <w:tcPr>
            <w:tcW w:w="231" w:type="pct"/>
            <w:tcBorders>
              <w:top w:val="nil"/>
              <w:left w:val="nil"/>
              <w:bottom w:val="single" w:sz="4" w:space="0" w:color="auto"/>
              <w:right w:val="single" w:sz="4" w:space="0" w:color="auto"/>
            </w:tcBorders>
            <w:shd w:val="clear" w:color="auto" w:fill="auto"/>
            <w:noWrap/>
            <w:vAlign w:val="center"/>
            <w:hideMark/>
          </w:tcPr>
          <w:p w14:paraId="2C819CB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0,12 </w:t>
            </w:r>
          </w:p>
        </w:tc>
        <w:tc>
          <w:tcPr>
            <w:tcW w:w="231" w:type="pct"/>
            <w:tcBorders>
              <w:top w:val="nil"/>
              <w:left w:val="nil"/>
              <w:bottom w:val="single" w:sz="4" w:space="0" w:color="auto"/>
              <w:right w:val="single" w:sz="4" w:space="0" w:color="auto"/>
            </w:tcBorders>
            <w:shd w:val="clear" w:color="auto" w:fill="auto"/>
            <w:noWrap/>
            <w:vAlign w:val="center"/>
            <w:hideMark/>
          </w:tcPr>
          <w:p w14:paraId="036525FE"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0,09 </w:t>
            </w:r>
          </w:p>
        </w:tc>
        <w:tc>
          <w:tcPr>
            <w:tcW w:w="231" w:type="pct"/>
            <w:tcBorders>
              <w:top w:val="nil"/>
              <w:left w:val="nil"/>
              <w:bottom w:val="single" w:sz="4" w:space="0" w:color="auto"/>
              <w:right w:val="single" w:sz="4" w:space="0" w:color="auto"/>
            </w:tcBorders>
            <w:shd w:val="clear" w:color="auto" w:fill="auto"/>
            <w:noWrap/>
            <w:vAlign w:val="center"/>
            <w:hideMark/>
          </w:tcPr>
          <w:p w14:paraId="5A6F462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31" w:type="pct"/>
            <w:tcBorders>
              <w:top w:val="nil"/>
              <w:left w:val="nil"/>
              <w:bottom w:val="single" w:sz="4" w:space="0" w:color="auto"/>
              <w:right w:val="single" w:sz="4" w:space="0" w:color="auto"/>
            </w:tcBorders>
            <w:shd w:val="clear" w:color="auto" w:fill="auto"/>
            <w:noWrap/>
            <w:vAlign w:val="center"/>
            <w:hideMark/>
          </w:tcPr>
          <w:p w14:paraId="79E25D6A"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20" w:type="pct"/>
            <w:tcBorders>
              <w:top w:val="nil"/>
              <w:left w:val="nil"/>
              <w:bottom w:val="single" w:sz="4" w:space="0" w:color="auto"/>
              <w:right w:val="single" w:sz="4" w:space="0" w:color="auto"/>
            </w:tcBorders>
            <w:shd w:val="clear" w:color="auto" w:fill="auto"/>
            <w:noWrap/>
            <w:vAlign w:val="center"/>
            <w:hideMark/>
          </w:tcPr>
          <w:p w14:paraId="7C26AE41"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0,05 </w:t>
            </w:r>
          </w:p>
        </w:tc>
        <w:tc>
          <w:tcPr>
            <w:tcW w:w="242" w:type="pct"/>
            <w:tcBorders>
              <w:top w:val="nil"/>
              <w:left w:val="nil"/>
              <w:bottom w:val="single" w:sz="4" w:space="0" w:color="auto"/>
              <w:right w:val="single" w:sz="4" w:space="0" w:color="auto"/>
            </w:tcBorders>
            <w:shd w:val="clear" w:color="auto" w:fill="auto"/>
            <w:noWrap/>
            <w:vAlign w:val="center"/>
            <w:hideMark/>
          </w:tcPr>
          <w:p w14:paraId="72F7F27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0,11 </w:t>
            </w:r>
          </w:p>
        </w:tc>
        <w:tc>
          <w:tcPr>
            <w:tcW w:w="231" w:type="pct"/>
            <w:tcBorders>
              <w:top w:val="nil"/>
              <w:left w:val="nil"/>
              <w:bottom w:val="single" w:sz="4" w:space="0" w:color="auto"/>
              <w:right w:val="single" w:sz="4" w:space="0" w:color="auto"/>
            </w:tcBorders>
            <w:shd w:val="clear" w:color="auto" w:fill="auto"/>
            <w:noWrap/>
            <w:vAlign w:val="center"/>
            <w:hideMark/>
          </w:tcPr>
          <w:p w14:paraId="2D1DAD0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330" w:type="pct"/>
            <w:tcBorders>
              <w:top w:val="nil"/>
              <w:left w:val="nil"/>
              <w:bottom w:val="single" w:sz="4" w:space="0" w:color="auto"/>
              <w:right w:val="single" w:sz="4" w:space="0" w:color="auto"/>
            </w:tcBorders>
            <w:shd w:val="clear" w:color="auto" w:fill="auto"/>
            <w:noWrap/>
            <w:vAlign w:val="center"/>
            <w:hideMark/>
          </w:tcPr>
          <w:p w14:paraId="6682B6E2"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0,38 </w:t>
            </w:r>
          </w:p>
        </w:tc>
        <w:tc>
          <w:tcPr>
            <w:tcW w:w="330" w:type="pct"/>
            <w:tcBorders>
              <w:top w:val="nil"/>
              <w:left w:val="nil"/>
              <w:bottom w:val="single" w:sz="4" w:space="0" w:color="auto"/>
              <w:right w:val="single" w:sz="4" w:space="0" w:color="auto"/>
            </w:tcBorders>
            <w:shd w:val="clear" w:color="auto" w:fill="auto"/>
            <w:noWrap/>
            <w:vAlign w:val="center"/>
            <w:hideMark/>
          </w:tcPr>
          <w:p w14:paraId="3FAEECCB"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97" w:type="pct"/>
            <w:tcBorders>
              <w:top w:val="nil"/>
              <w:left w:val="nil"/>
              <w:bottom w:val="single" w:sz="4" w:space="0" w:color="auto"/>
              <w:right w:val="single" w:sz="4" w:space="0" w:color="auto"/>
            </w:tcBorders>
            <w:shd w:val="clear" w:color="auto" w:fill="auto"/>
            <w:noWrap/>
            <w:vAlign w:val="center"/>
            <w:hideMark/>
          </w:tcPr>
          <w:p w14:paraId="34BF08C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0,02 </w:t>
            </w:r>
          </w:p>
        </w:tc>
        <w:tc>
          <w:tcPr>
            <w:tcW w:w="264" w:type="pct"/>
            <w:tcBorders>
              <w:top w:val="nil"/>
              <w:left w:val="nil"/>
              <w:bottom w:val="single" w:sz="4" w:space="0" w:color="auto"/>
              <w:right w:val="single" w:sz="4" w:space="0" w:color="auto"/>
            </w:tcBorders>
            <w:shd w:val="clear" w:color="auto" w:fill="auto"/>
            <w:noWrap/>
            <w:vAlign w:val="center"/>
            <w:hideMark/>
          </w:tcPr>
          <w:p w14:paraId="1FC09CC0"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0,01 </w:t>
            </w:r>
          </w:p>
        </w:tc>
        <w:tc>
          <w:tcPr>
            <w:tcW w:w="295" w:type="pct"/>
            <w:tcBorders>
              <w:top w:val="nil"/>
              <w:left w:val="nil"/>
              <w:bottom w:val="single" w:sz="4" w:space="0" w:color="auto"/>
              <w:right w:val="single" w:sz="4" w:space="0" w:color="auto"/>
            </w:tcBorders>
            <w:shd w:val="clear" w:color="auto" w:fill="auto"/>
            <w:noWrap/>
            <w:vAlign w:val="center"/>
            <w:hideMark/>
          </w:tcPr>
          <w:p w14:paraId="3B4A3F27"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3,45 </w:t>
            </w:r>
          </w:p>
        </w:tc>
        <w:tc>
          <w:tcPr>
            <w:tcW w:w="258" w:type="pct"/>
            <w:tcBorders>
              <w:top w:val="nil"/>
              <w:left w:val="nil"/>
              <w:bottom w:val="single" w:sz="4" w:space="0" w:color="auto"/>
              <w:right w:val="single" w:sz="4" w:space="0" w:color="auto"/>
            </w:tcBorders>
            <w:shd w:val="clear" w:color="auto" w:fill="auto"/>
            <w:noWrap/>
            <w:vAlign w:val="center"/>
            <w:hideMark/>
          </w:tcPr>
          <w:p w14:paraId="2A6586FF" w14:textId="77777777" w:rsidR="00FF0599" w:rsidRPr="000825A3" w:rsidRDefault="00FF0599" w:rsidP="00FF0599">
            <w:pPr>
              <w:spacing w:before="0" w:after="0" w:line="240" w:lineRule="auto"/>
              <w:contextualSpacing/>
              <w:jc w:val="center"/>
              <w:rPr>
                <w:rFonts w:ascii="Times New Roman" w:hAnsi="Times New Roman" w:cs="Times New Roman"/>
              </w:rPr>
            </w:pPr>
            <w:r w:rsidRPr="000825A3">
              <w:rPr>
                <w:rFonts w:ascii="Times New Roman" w:hAnsi="Times New Roman" w:cs="Times New Roman"/>
              </w:rPr>
              <w:t xml:space="preserve">10,33 </w:t>
            </w:r>
          </w:p>
        </w:tc>
      </w:tr>
    </w:tbl>
    <w:p w14:paraId="47A7ABE4" w14:textId="77777777" w:rsidR="00D57D3E" w:rsidRPr="000825A3" w:rsidRDefault="00D57D3E">
      <w:pPr>
        <w:rPr>
          <w:rFonts w:ascii="Times New Roman" w:hAnsi="Times New Roman" w:cs="Times New Roman"/>
          <w:caps/>
          <w:color w:val="365338" w:themeColor="accent1" w:themeShade="7F"/>
          <w:spacing w:val="15"/>
          <w:sz w:val="22"/>
          <w:szCs w:val="22"/>
        </w:rPr>
      </w:pPr>
      <w:r w:rsidRPr="000825A3">
        <w:rPr>
          <w:rFonts w:ascii="Times New Roman" w:hAnsi="Times New Roman" w:cs="Times New Roman"/>
        </w:rPr>
        <w:br w:type="page"/>
      </w:r>
    </w:p>
    <w:p w14:paraId="067A1EBA" w14:textId="77777777" w:rsidR="00463A97" w:rsidRPr="000825A3" w:rsidRDefault="00463A97" w:rsidP="003805DF">
      <w:pPr>
        <w:pStyle w:val="32"/>
        <w:numPr>
          <w:ilvl w:val="1"/>
          <w:numId w:val="1"/>
        </w:numPr>
        <w:ind w:left="709" w:hanging="709"/>
        <w:rPr>
          <w:rFonts w:ascii="Times New Roman" w:hAnsi="Times New Roman" w:cs="Times New Roman"/>
        </w:rPr>
      </w:pPr>
      <w:bookmarkStart w:id="110" w:name="_Toc454214598"/>
      <w:r w:rsidRPr="000825A3">
        <w:rPr>
          <w:rFonts w:ascii="Times New Roman" w:hAnsi="Times New Roman" w:cs="Times New Roman"/>
        </w:rPr>
        <w:lastRenderedPageBreak/>
        <w:t>Проектное положение</w:t>
      </w:r>
      <w:bookmarkEnd w:id="110"/>
    </w:p>
    <w:p w14:paraId="15F97155" w14:textId="77777777" w:rsidR="00B42D7C" w:rsidRPr="000825A3" w:rsidRDefault="00B42D7C" w:rsidP="00B42D7C">
      <w:pPr>
        <w:rPr>
          <w:rFonts w:ascii="Times New Roman" w:hAnsi="Times New Roman" w:cs="Times New Roman"/>
        </w:rPr>
      </w:pPr>
    </w:p>
    <w:tbl>
      <w:tblPr>
        <w:tblW w:w="5003" w:type="pct"/>
        <w:tblLayout w:type="fixed"/>
        <w:tblLook w:val="04A0" w:firstRow="1" w:lastRow="0" w:firstColumn="1" w:lastColumn="0" w:noHBand="0" w:noVBand="1"/>
      </w:tblPr>
      <w:tblGrid>
        <w:gridCol w:w="575"/>
        <w:gridCol w:w="363"/>
        <w:gridCol w:w="306"/>
        <w:gridCol w:w="285"/>
        <w:gridCol w:w="289"/>
        <w:gridCol w:w="225"/>
        <w:gridCol w:w="264"/>
        <w:gridCol w:w="302"/>
        <w:gridCol w:w="1102"/>
        <w:gridCol w:w="1178"/>
        <w:gridCol w:w="1123"/>
        <w:gridCol w:w="982"/>
        <w:gridCol w:w="1123"/>
        <w:gridCol w:w="982"/>
        <w:gridCol w:w="982"/>
        <w:gridCol w:w="982"/>
        <w:gridCol w:w="982"/>
        <w:gridCol w:w="982"/>
        <w:gridCol w:w="842"/>
        <w:gridCol w:w="982"/>
        <w:gridCol w:w="1480"/>
        <w:gridCol w:w="1382"/>
        <w:gridCol w:w="1072"/>
        <w:gridCol w:w="1391"/>
        <w:gridCol w:w="1089"/>
      </w:tblGrid>
      <w:tr w:rsidR="00F22B27" w:rsidRPr="000825A3" w14:paraId="65BF8C83" w14:textId="77777777" w:rsidTr="007E0AAD">
        <w:trPr>
          <w:trHeight w:val="600"/>
          <w:tblHeader/>
        </w:trPr>
        <w:tc>
          <w:tcPr>
            <w:tcW w:w="613" w:type="pct"/>
            <w:gridSpan w:val="8"/>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D7D805B"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Наименование показателя:</w:t>
            </w:r>
          </w:p>
        </w:tc>
        <w:tc>
          <w:tcPr>
            <w:tcW w:w="259"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72B1D88E"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proofErr w:type="spellStart"/>
            <w:r w:rsidRPr="000825A3">
              <w:rPr>
                <w:rFonts w:ascii="Times New Roman" w:eastAsia="Times New Roman" w:hAnsi="Times New Roman" w:cs="Times New Roman"/>
                <w:b/>
                <w:sz w:val="22"/>
                <w:szCs w:val="22"/>
                <w:lang w:eastAsia="ru-RU"/>
              </w:rPr>
              <w:t>ед.изм</w:t>
            </w:r>
            <w:proofErr w:type="spellEnd"/>
            <w:r w:rsidRPr="000825A3">
              <w:rPr>
                <w:rFonts w:ascii="Times New Roman" w:eastAsia="Times New Roman" w:hAnsi="Times New Roman" w:cs="Times New Roman"/>
                <w:b/>
                <w:sz w:val="22"/>
                <w:szCs w:val="22"/>
                <w:lang w:eastAsia="ru-RU"/>
              </w:rPr>
              <w:t>.</w:t>
            </w:r>
          </w:p>
        </w:tc>
        <w:tc>
          <w:tcPr>
            <w:tcW w:w="277"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2BCDB3F3"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 целом по городу</w:t>
            </w:r>
          </w:p>
        </w:tc>
        <w:tc>
          <w:tcPr>
            <w:tcW w:w="3268" w:type="pct"/>
            <w:gridSpan w:val="13"/>
            <w:tcBorders>
              <w:top w:val="single" w:sz="4" w:space="0" w:color="auto"/>
              <w:left w:val="nil"/>
              <w:bottom w:val="single" w:sz="4" w:space="0" w:color="auto"/>
              <w:right w:val="single" w:sz="4" w:space="0" w:color="000000"/>
            </w:tcBorders>
            <w:shd w:val="clear" w:color="auto" w:fill="BFBFBF" w:themeFill="background1" w:themeFillShade="BF"/>
            <w:noWrap/>
            <w:vAlign w:val="center"/>
            <w:hideMark/>
          </w:tcPr>
          <w:p w14:paraId="0D7D4E91"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планировочные районы:</w:t>
            </w:r>
          </w:p>
        </w:tc>
        <w:tc>
          <w:tcPr>
            <w:tcW w:w="327"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hideMark/>
          </w:tcPr>
          <w:p w14:paraId="1B3BC9A0"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промышленно-портовый пояс</w:t>
            </w:r>
          </w:p>
        </w:tc>
        <w:tc>
          <w:tcPr>
            <w:tcW w:w="256"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hideMark/>
          </w:tcPr>
          <w:p w14:paraId="5FB2B466"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прочие территории</w:t>
            </w:r>
          </w:p>
        </w:tc>
      </w:tr>
      <w:tr w:rsidR="00F22B27" w:rsidRPr="000825A3" w14:paraId="4F04E8A9" w14:textId="77777777" w:rsidTr="007E0AAD">
        <w:trPr>
          <w:trHeight w:val="1002"/>
          <w:tblHeader/>
        </w:trPr>
        <w:tc>
          <w:tcPr>
            <w:tcW w:w="613" w:type="pct"/>
            <w:gridSpan w:val="8"/>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7E672B" w14:textId="77777777" w:rsidR="00F22B27" w:rsidRPr="000825A3" w:rsidRDefault="00F22B27" w:rsidP="00F22B27">
            <w:pPr>
              <w:spacing w:before="0" w:after="0" w:line="240" w:lineRule="auto"/>
              <w:rPr>
                <w:rFonts w:ascii="Times New Roman" w:eastAsia="Times New Roman" w:hAnsi="Times New Roman" w:cs="Times New Roman"/>
                <w:b/>
                <w:sz w:val="22"/>
                <w:szCs w:val="22"/>
                <w:lang w:eastAsia="ru-RU"/>
              </w:rPr>
            </w:pPr>
          </w:p>
        </w:tc>
        <w:tc>
          <w:tcPr>
            <w:tcW w:w="259"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0C488D7A" w14:textId="77777777" w:rsidR="00F22B27" w:rsidRPr="000825A3" w:rsidRDefault="00F22B27" w:rsidP="00F22B27">
            <w:pPr>
              <w:spacing w:before="0" w:after="0" w:line="240" w:lineRule="auto"/>
              <w:rPr>
                <w:rFonts w:ascii="Times New Roman" w:eastAsia="Times New Roman" w:hAnsi="Times New Roman" w:cs="Times New Roman"/>
                <w:b/>
                <w:sz w:val="22"/>
                <w:szCs w:val="22"/>
                <w:lang w:eastAsia="ru-RU"/>
              </w:rPr>
            </w:pPr>
          </w:p>
        </w:tc>
        <w:tc>
          <w:tcPr>
            <w:tcW w:w="277"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56684548" w14:textId="77777777" w:rsidR="00F22B27" w:rsidRPr="000825A3" w:rsidRDefault="00F22B27" w:rsidP="00F22B27">
            <w:pPr>
              <w:spacing w:before="0" w:after="0" w:line="240" w:lineRule="auto"/>
              <w:rPr>
                <w:rFonts w:ascii="Times New Roman" w:eastAsia="Times New Roman" w:hAnsi="Times New Roman" w:cs="Times New Roman"/>
                <w:b/>
                <w:sz w:val="22"/>
                <w:szCs w:val="22"/>
                <w:lang w:eastAsia="ru-RU"/>
              </w:rPr>
            </w:pPr>
          </w:p>
        </w:tc>
        <w:tc>
          <w:tcPr>
            <w:tcW w:w="264" w:type="pct"/>
            <w:tcBorders>
              <w:top w:val="nil"/>
              <w:left w:val="nil"/>
              <w:bottom w:val="single" w:sz="4" w:space="0" w:color="auto"/>
              <w:right w:val="single" w:sz="4" w:space="0" w:color="auto"/>
            </w:tcBorders>
            <w:shd w:val="clear" w:color="auto" w:fill="BFBFBF" w:themeFill="background1" w:themeFillShade="BF"/>
            <w:noWrap/>
            <w:hideMark/>
          </w:tcPr>
          <w:p w14:paraId="7936B6D4"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ВСЕГО:</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4310D91A"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Центральный</w:t>
            </w:r>
          </w:p>
        </w:tc>
        <w:tc>
          <w:tcPr>
            <w:tcW w:w="264" w:type="pct"/>
            <w:tcBorders>
              <w:top w:val="nil"/>
              <w:left w:val="nil"/>
              <w:bottom w:val="single" w:sz="4" w:space="0" w:color="auto"/>
              <w:right w:val="single" w:sz="4" w:space="0" w:color="auto"/>
            </w:tcBorders>
            <w:shd w:val="clear" w:color="auto" w:fill="BFBFBF" w:themeFill="background1" w:themeFillShade="BF"/>
            <w:hideMark/>
          </w:tcPr>
          <w:p w14:paraId="78659E79"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1-ый Западный</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6D7D749A"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2-ой Западный</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00EF2079"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Северный</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70BD846A"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Северо-Восточный</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318DDB22"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Восточный</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2A1C79B3"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Южный</w:t>
            </w:r>
          </w:p>
        </w:tc>
        <w:tc>
          <w:tcPr>
            <w:tcW w:w="198" w:type="pct"/>
            <w:tcBorders>
              <w:top w:val="nil"/>
              <w:left w:val="nil"/>
              <w:bottom w:val="single" w:sz="4" w:space="0" w:color="auto"/>
              <w:right w:val="single" w:sz="4" w:space="0" w:color="auto"/>
            </w:tcBorders>
            <w:shd w:val="clear" w:color="auto" w:fill="BFBFBF" w:themeFill="background1" w:themeFillShade="BF"/>
            <w:hideMark/>
          </w:tcPr>
          <w:p w14:paraId="21759368"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Юго-Западный</w:t>
            </w:r>
          </w:p>
        </w:tc>
        <w:tc>
          <w:tcPr>
            <w:tcW w:w="231" w:type="pct"/>
            <w:tcBorders>
              <w:top w:val="nil"/>
              <w:left w:val="nil"/>
              <w:bottom w:val="single" w:sz="4" w:space="0" w:color="auto"/>
              <w:right w:val="single" w:sz="4" w:space="0" w:color="auto"/>
            </w:tcBorders>
            <w:shd w:val="clear" w:color="auto" w:fill="BFBFBF" w:themeFill="background1" w:themeFillShade="BF"/>
            <w:hideMark/>
          </w:tcPr>
          <w:p w14:paraId="36A4CC48"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Юго-Восточный</w:t>
            </w:r>
          </w:p>
        </w:tc>
        <w:tc>
          <w:tcPr>
            <w:tcW w:w="348" w:type="pct"/>
            <w:tcBorders>
              <w:top w:val="nil"/>
              <w:left w:val="nil"/>
              <w:bottom w:val="single" w:sz="4" w:space="0" w:color="auto"/>
              <w:right w:val="single" w:sz="4" w:space="0" w:color="auto"/>
            </w:tcBorders>
            <w:shd w:val="clear" w:color="auto" w:fill="BFBFBF" w:themeFill="background1" w:themeFillShade="BF"/>
            <w:hideMark/>
          </w:tcPr>
          <w:p w14:paraId="6B3DB547"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"Космодемьянский"</w:t>
            </w:r>
          </w:p>
        </w:tc>
        <w:tc>
          <w:tcPr>
            <w:tcW w:w="325" w:type="pct"/>
            <w:tcBorders>
              <w:top w:val="nil"/>
              <w:left w:val="nil"/>
              <w:bottom w:val="single" w:sz="4" w:space="0" w:color="auto"/>
              <w:right w:val="single" w:sz="4" w:space="0" w:color="auto"/>
            </w:tcBorders>
            <w:shd w:val="clear" w:color="auto" w:fill="BFBFBF" w:themeFill="background1" w:themeFillShade="BF"/>
            <w:hideMark/>
          </w:tcPr>
          <w:p w14:paraId="39605DCE"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"Прибрежный"</w:t>
            </w:r>
          </w:p>
        </w:tc>
        <w:tc>
          <w:tcPr>
            <w:tcW w:w="252" w:type="pct"/>
            <w:tcBorders>
              <w:top w:val="nil"/>
              <w:left w:val="nil"/>
              <w:bottom w:val="single" w:sz="4" w:space="0" w:color="auto"/>
              <w:right w:val="single" w:sz="4" w:space="0" w:color="auto"/>
            </w:tcBorders>
            <w:shd w:val="clear" w:color="auto" w:fill="BFBFBF" w:themeFill="background1" w:themeFillShade="BF"/>
            <w:hideMark/>
          </w:tcPr>
          <w:p w14:paraId="40FB68CD" w14:textId="77777777" w:rsidR="00F22B27" w:rsidRPr="000825A3" w:rsidRDefault="00F22B27" w:rsidP="00F22B27">
            <w:pPr>
              <w:spacing w:before="0" w:after="0" w:line="240" w:lineRule="auto"/>
              <w:jc w:val="center"/>
              <w:rPr>
                <w:rFonts w:ascii="Times New Roman" w:eastAsia="Times New Roman" w:hAnsi="Times New Roman" w:cs="Times New Roman"/>
                <w:b/>
                <w:sz w:val="22"/>
                <w:szCs w:val="22"/>
                <w:lang w:eastAsia="ru-RU"/>
              </w:rPr>
            </w:pPr>
            <w:r w:rsidRPr="000825A3">
              <w:rPr>
                <w:rFonts w:ascii="Times New Roman" w:eastAsia="Times New Roman" w:hAnsi="Times New Roman" w:cs="Times New Roman"/>
                <w:b/>
                <w:sz w:val="22"/>
                <w:szCs w:val="22"/>
                <w:lang w:eastAsia="ru-RU"/>
              </w:rPr>
              <w:t>"Чкаловск"</w:t>
            </w:r>
          </w:p>
        </w:tc>
        <w:tc>
          <w:tcPr>
            <w:tcW w:w="327"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07F04676" w14:textId="77777777" w:rsidR="00F22B27" w:rsidRPr="000825A3" w:rsidRDefault="00F22B27" w:rsidP="00F22B27">
            <w:pPr>
              <w:spacing w:before="0" w:after="0" w:line="240" w:lineRule="auto"/>
              <w:rPr>
                <w:rFonts w:ascii="Times New Roman" w:eastAsia="Times New Roman" w:hAnsi="Times New Roman" w:cs="Times New Roman"/>
                <w:b/>
                <w:sz w:val="22"/>
                <w:szCs w:val="22"/>
                <w:lang w:eastAsia="ru-RU"/>
              </w:rPr>
            </w:pPr>
          </w:p>
        </w:tc>
        <w:tc>
          <w:tcPr>
            <w:tcW w:w="256"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27CBC302" w14:textId="77777777" w:rsidR="00F22B27" w:rsidRPr="000825A3" w:rsidRDefault="00F22B27" w:rsidP="00F22B27">
            <w:pPr>
              <w:spacing w:before="0" w:after="0" w:line="240" w:lineRule="auto"/>
              <w:rPr>
                <w:rFonts w:ascii="Times New Roman" w:eastAsia="Times New Roman" w:hAnsi="Times New Roman" w:cs="Times New Roman"/>
                <w:b/>
                <w:sz w:val="22"/>
                <w:szCs w:val="22"/>
                <w:lang w:eastAsia="ru-RU"/>
              </w:rPr>
            </w:pPr>
          </w:p>
        </w:tc>
      </w:tr>
      <w:tr w:rsidR="00F22B27" w:rsidRPr="000825A3" w14:paraId="124754EB" w14:textId="77777777" w:rsidTr="007E0AAD">
        <w:trPr>
          <w:trHeight w:val="102"/>
        </w:trPr>
        <w:tc>
          <w:tcPr>
            <w:tcW w:w="135" w:type="pct"/>
            <w:tcBorders>
              <w:top w:val="single" w:sz="4" w:space="0" w:color="auto"/>
              <w:left w:val="nil"/>
              <w:bottom w:val="nil"/>
              <w:right w:val="nil"/>
            </w:tcBorders>
            <w:shd w:val="clear" w:color="auto" w:fill="auto"/>
            <w:noWrap/>
            <w:vAlign w:val="center"/>
            <w:hideMark/>
          </w:tcPr>
          <w:p w14:paraId="0A5E796F" w14:textId="77777777" w:rsidR="00F22B27" w:rsidRPr="000825A3" w:rsidRDefault="00F22B27" w:rsidP="00F22B27">
            <w:pPr>
              <w:spacing w:before="0" w:after="0" w:line="240" w:lineRule="auto"/>
              <w:jc w:val="center"/>
              <w:rPr>
                <w:rFonts w:ascii="Times New Roman" w:eastAsia="Times New Roman" w:hAnsi="Times New Roman" w:cs="Times New Roman"/>
                <w:sz w:val="22"/>
                <w:szCs w:val="22"/>
                <w:lang w:eastAsia="ru-RU"/>
              </w:rPr>
            </w:pPr>
          </w:p>
        </w:tc>
        <w:tc>
          <w:tcPr>
            <w:tcW w:w="478" w:type="pct"/>
            <w:gridSpan w:val="7"/>
            <w:tcBorders>
              <w:top w:val="single" w:sz="4" w:space="0" w:color="auto"/>
              <w:left w:val="nil"/>
              <w:bottom w:val="nil"/>
              <w:right w:val="nil"/>
            </w:tcBorders>
            <w:shd w:val="clear" w:color="auto" w:fill="auto"/>
            <w:noWrap/>
            <w:vAlign w:val="center"/>
            <w:hideMark/>
          </w:tcPr>
          <w:p w14:paraId="65654939" w14:textId="77777777" w:rsidR="00F22B27" w:rsidRPr="000825A3" w:rsidRDefault="00F22B27" w:rsidP="00F22B27">
            <w:pPr>
              <w:spacing w:before="0" w:after="0" w:line="240" w:lineRule="auto"/>
              <w:jc w:val="center"/>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vAlign w:val="center"/>
            <w:hideMark/>
          </w:tcPr>
          <w:p w14:paraId="79B70EDB" w14:textId="77777777" w:rsidR="00F22B27" w:rsidRPr="000825A3" w:rsidRDefault="00F22B27" w:rsidP="00F22B27">
            <w:pPr>
              <w:spacing w:before="0" w:after="0" w:line="240" w:lineRule="auto"/>
              <w:jc w:val="center"/>
              <w:rPr>
                <w:rFonts w:ascii="Times New Roman" w:eastAsia="Times New Roman" w:hAnsi="Times New Roman" w:cs="Times New Roman"/>
                <w:sz w:val="22"/>
                <w:szCs w:val="22"/>
                <w:lang w:eastAsia="ru-RU"/>
              </w:rPr>
            </w:pPr>
          </w:p>
        </w:tc>
        <w:tc>
          <w:tcPr>
            <w:tcW w:w="277" w:type="pct"/>
            <w:tcBorders>
              <w:top w:val="nil"/>
              <w:left w:val="nil"/>
              <w:bottom w:val="nil"/>
              <w:right w:val="nil"/>
            </w:tcBorders>
            <w:shd w:val="clear" w:color="auto" w:fill="auto"/>
            <w:vAlign w:val="center"/>
            <w:hideMark/>
          </w:tcPr>
          <w:p w14:paraId="7EC1F120" w14:textId="77777777" w:rsidR="00F22B27" w:rsidRPr="000825A3" w:rsidRDefault="00F22B27" w:rsidP="00F22B27">
            <w:pPr>
              <w:spacing w:before="0" w:after="0" w:line="240" w:lineRule="auto"/>
              <w:jc w:val="center"/>
              <w:rPr>
                <w:rFonts w:ascii="Times New Roman" w:eastAsia="Times New Roman" w:hAnsi="Times New Roman" w:cs="Times New Roman"/>
                <w:sz w:val="22"/>
                <w:szCs w:val="22"/>
                <w:lang w:eastAsia="ru-RU"/>
              </w:rPr>
            </w:pPr>
          </w:p>
        </w:tc>
        <w:tc>
          <w:tcPr>
            <w:tcW w:w="264" w:type="pct"/>
            <w:tcBorders>
              <w:top w:val="nil"/>
              <w:left w:val="nil"/>
              <w:bottom w:val="nil"/>
              <w:right w:val="nil"/>
            </w:tcBorders>
            <w:shd w:val="clear" w:color="auto" w:fill="auto"/>
            <w:noWrap/>
            <w:vAlign w:val="center"/>
            <w:hideMark/>
          </w:tcPr>
          <w:p w14:paraId="714C4558"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single" w:sz="4" w:space="0" w:color="auto"/>
              <w:right w:val="nil"/>
            </w:tcBorders>
            <w:shd w:val="clear" w:color="auto" w:fill="auto"/>
            <w:vAlign w:val="center"/>
            <w:hideMark/>
          </w:tcPr>
          <w:p w14:paraId="160D3064"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single" w:sz="4" w:space="0" w:color="auto"/>
              <w:right w:val="nil"/>
            </w:tcBorders>
            <w:shd w:val="clear" w:color="auto" w:fill="auto"/>
            <w:vAlign w:val="center"/>
            <w:hideMark/>
          </w:tcPr>
          <w:p w14:paraId="130623B4"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single" w:sz="4" w:space="0" w:color="auto"/>
              <w:right w:val="nil"/>
            </w:tcBorders>
            <w:shd w:val="clear" w:color="auto" w:fill="auto"/>
            <w:vAlign w:val="center"/>
            <w:hideMark/>
          </w:tcPr>
          <w:p w14:paraId="6D946CC8"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single" w:sz="4" w:space="0" w:color="auto"/>
              <w:right w:val="nil"/>
            </w:tcBorders>
            <w:shd w:val="clear" w:color="auto" w:fill="auto"/>
            <w:vAlign w:val="center"/>
            <w:hideMark/>
          </w:tcPr>
          <w:p w14:paraId="721E1DEE"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single" w:sz="4" w:space="0" w:color="auto"/>
              <w:right w:val="nil"/>
            </w:tcBorders>
            <w:shd w:val="clear" w:color="auto" w:fill="auto"/>
            <w:vAlign w:val="center"/>
            <w:hideMark/>
          </w:tcPr>
          <w:p w14:paraId="086F153F"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single" w:sz="4" w:space="0" w:color="auto"/>
              <w:right w:val="nil"/>
            </w:tcBorders>
            <w:shd w:val="clear" w:color="auto" w:fill="auto"/>
            <w:vAlign w:val="center"/>
            <w:hideMark/>
          </w:tcPr>
          <w:p w14:paraId="288EC703"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single" w:sz="4" w:space="0" w:color="auto"/>
              <w:right w:val="nil"/>
            </w:tcBorders>
            <w:shd w:val="clear" w:color="auto" w:fill="auto"/>
            <w:vAlign w:val="center"/>
            <w:hideMark/>
          </w:tcPr>
          <w:p w14:paraId="08758F9E"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single" w:sz="4" w:space="0" w:color="auto"/>
              <w:right w:val="nil"/>
            </w:tcBorders>
            <w:shd w:val="clear" w:color="auto" w:fill="auto"/>
            <w:vAlign w:val="center"/>
            <w:hideMark/>
          </w:tcPr>
          <w:p w14:paraId="2113457D"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single" w:sz="4" w:space="0" w:color="auto"/>
              <w:right w:val="nil"/>
            </w:tcBorders>
            <w:shd w:val="clear" w:color="auto" w:fill="auto"/>
            <w:vAlign w:val="center"/>
            <w:hideMark/>
          </w:tcPr>
          <w:p w14:paraId="7B5DA2E0"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single" w:sz="4" w:space="0" w:color="auto"/>
              <w:right w:val="nil"/>
            </w:tcBorders>
            <w:shd w:val="clear" w:color="auto" w:fill="auto"/>
            <w:vAlign w:val="center"/>
            <w:hideMark/>
          </w:tcPr>
          <w:p w14:paraId="523E5CBE"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single" w:sz="4" w:space="0" w:color="auto"/>
              <w:right w:val="nil"/>
            </w:tcBorders>
            <w:shd w:val="clear" w:color="auto" w:fill="auto"/>
            <w:vAlign w:val="center"/>
            <w:hideMark/>
          </w:tcPr>
          <w:p w14:paraId="3D78B81F"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single" w:sz="4" w:space="0" w:color="auto"/>
              <w:right w:val="nil"/>
            </w:tcBorders>
            <w:shd w:val="clear" w:color="auto" w:fill="auto"/>
            <w:vAlign w:val="center"/>
            <w:hideMark/>
          </w:tcPr>
          <w:p w14:paraId="5B3C4198"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single" w:sz="4" w:space="0" w:color="auto"/>
              <w:right w:val="nil"/>
            </w:tcBorders>
            <w:shd w:val="clear" w:color="auto" w:fill="auto"/>
            <w:vAlign w:val="center"/>
            <w:hideMark/>
          </w:tcPr>
          <w:p w14:paraId="31AD573C"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single" w:sz="4" w:space="0" w:color="auto"/>
              <w:right w:val="nil"/>
            </w:tcBorders>
            <w:shd w:val="clear" w:color="auto" w:fill="auto"/>
            <w:vAlign w:val="center"/>
            <w:hideMark/>
          </w:tcPr>
          <w:p w14:paraId="61F86BAA" w14:textId="77777777" w:rsidR="00F22B27" w:rsidRPr="000825A3" w:rsidRDefault="00F22B27" w:rsidP="00E11067">
            <w:pPr>
              <w:spacing w:before="0" w:after="0" w:line="240" w:lineRule="auto"/>
              <w:contextualSpacing/>
              <w:jc w:val="center"/>
              <w:rPr>
                <w:rFonts w:ascii="Times New Roman" w:hAnsi="Times New Roman" w:cs="Times New Roman"/>
                <w:sz w:val="22"/>
                <w:szCs w:val="22"/>
              </w:rPr>
            </w:pPr>
          </w:p>
        </w:tc>
      </w:tr>
      <w:tr w:rsidR="007E0AAD" w:rsidRPr="000825A3" w14:paraId="459AD81A" w14:textId="77777777" w:rsidTr="007E0AAD">
        <w:trPr>
          <w:trHeight w:val="300"/>
        </w:trPr>
        <w:tc>
          <w:tcPr>
            <w:tcW w:w="613" w:type="pct"/>
            <w:gridSpan w:val="8"/>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5916E06" w14:textId="77777777" w:rsidR="007E0AAD" w:rsidRPr="000825A3" w:rsidRDefault="007E0AAD" w:rsidP="00F22B27">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ОБЩАЯ ПЛОЩАДЬ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4736ADED"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17BB3D7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22419,49</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05317B9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13443,96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65FDBC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1316,90</w:t>
            </w:r>
          </w:p>
        </w:tc>
        <w:tc>
          <w:tcPr>
            <w:tcW w:w="2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00FE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2238,74</w:t>
            </w:r>
          </w:p>
        </w:tc>
        <w:tc>
          <w:tcPr>
            <w:tcW w:w="2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FE9B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1275,73</w:t>
            </w:r>
          </w:p>
        </w:tc>
        <w:tc>
          <w:tcPr>
            <w:tcW w:w="2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6CE0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1330,23</w:t>
            </w:r>
          </w:p>
        </w:tc>
        <w:tc>
          <w:tcPr>
            <w:tcW w:w="2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BB31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1143,70</w:t>
            </w:r>
          </w:p>
        </w:tc>
        <w:tc>
          <w:tcPr>
            <w:tcW w:w="2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3836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1154,04</w:t>
            </w:r>
          </w:p>
        </w:tc>
        <w:tc>
          <w:tcPr>
            <w:tcW w:w="2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4E9C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1279,95</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9256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456,93</w:t>
            </w:r>
          </w:p>
        </w:tc>
        <w:tc>
          <w:tcPr>
            <w:tcW w:w="2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BA28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2027,75</w:t>
            </w:r>
          </w:p>
        </w:tc>
        <w:tc>
          <w:tcPr>
            <w:tcW w:w="3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7CA6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600,75</w:t>
            </w:r>
          </w:p>
        </w:tc>
        <w:tc>
          <w:tcPr>
            <w:tcW w:w="3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D6AD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172,37</w:t>
            </w:r>
          </w:p>
        </w:tc>
        <w:tc>
          <w:tcPr>
            <w:tcW w:w="25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8E9F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446,87</w:t>
            </w:r>
          </w:p>
        </w:tc>
        <w:tc>
          <w:tcPr>
            <w:tcW w:w="3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4681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2327,80</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B3A5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6647,73</w:t>
            </w:r>
          </w:p>
        </w:tc>
      </w:tr>
      <w:tr w:rsidR="007E0AAD" w:rsidRPr="000825A3" w14:paraId="6D2FDB49" w14:textId="77777777" w:rsidTr="007E0AAD">
        <w:trPr>
          <w:trHeight w:val="300"/>
        </w:trPr>
        <w:tc>
          <w:tcPr>
            <w:tcW w:w="613" w:type="pct"/>
            <w:gridSpan w:val="8"/>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606140E0" w14:textId="77777777" w:rsidR="007E0AAD" w:rsidRPr="000825A3" w:rsidRDefault="007E0AAD" w:rsidP="00F22B27">
            <w:pPr>
              <w:spacing w:before="0" w:after="0" w:line="240" w:lineRule="auto"/>
              <w:rPr>
                <w:rFonts w:ascii="Times New Roman" w:eastAsia="Times New Roman" w:hAnsi="Times New Roman" w:cs="Times New Roman"/>
                <w:b/>
                <w:bCs/>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0E02ACA4"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17A5CC3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100,00 </w:t>
            </w:r>
          </w:p>
        </w:tc>
        <w:tc>
          <w:tcPr>
            <w:tcW w:w="264" w:type="pct"/>
            <w:tcBorders>
              <w:top w:val="nil"/>
              <w:left w:val="nil"/>
              <w:bottom w:val="single" w:sz="4" w:space="0" w:color="auto"/>
              <w:right w:val="single" w:sz="4" w:space="0" w:color="auto"/>
            </w:tcBorders>
            <w:shd w:val="clear" w:color="auto" w:fill="auto"/>
            <w:noWrap/>
            <w:vAlign w:val="center"/>
            <w:hideMark/>
          </w:tcPr>
          <w:p w14:paraId="4E9771F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59,97 </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2FC7F8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5,87 </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4BB5339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9,99 </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189D22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5,69 </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F4FB38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5,93 </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FA8077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5,10 </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C32F3A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5,15 </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9BAFFA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5,71 </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25EF62C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2,04 </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BADE28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9,04 </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08D76A2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2,68 </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4B0EF97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0,77 </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1884E15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1,99 </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3CC46B7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10,38 </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565A9C6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29,65 </w:t>
            </w:r>
          </w:p>
        </w:tc>
      </w:tr>
      <w:tr w:rsidR="007E0AAD" w:rsidRPr="000825A3" w14:paraId="62338479" w14:textId="77777777" w:rsidTr="007E0AAD">
        <w:trPr>
          <w:trHeight w:val="85"/>
        </w:trPr>
        <w:tc>
          <w:tcPr>
            <w:tcW w:w="427" w:type="pct"/>
            <w:gridSpan w:val="5"/>
            <w:tcBorders>
              <w:top w:val="nil"/>
              <w:left w:val="nil"/>
              <w:bottom w:val="nil"/>
              <w:right w:val="nil"/>
            </w:tcBorders>
            <w:shd w:val="clear" w:color="auto" w:fill="auto"/>
            <w:noWrap/>
            <w:hideMark/>
          </w:tcPr>
          <w:p w14:paraId="5FFC699E"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186" w:type="pct"/>
            <w:gridSpan w:val="3"/>
            <w:tcBorders>
              <w:top w:val="nil"/>
              <w:left w:val="nil"/>
              <w:bottom w:val="nil"/>
              <w:right w:val="nil"/>
            </w:tcBorders>
            <w:shd w:val="clear" w:color="auto" w:fill="auto"/>
            <w:hideMark/>
          </w:tcPr>
          <w:p w14:paraId="716CB407" w14:textId="77777777" w:rsidR="007E0AAD" w:rsidRPr="000825A3" w:rsidRDefault="007E0AAD" w:rsidP="00F22B27">
            <w:pPr>
              <w:spacing w:before="0" w:after="0" w:line="240" w:lineRule="auto"/>
              <w:ind w:firstLineChars="100" w:firstLine="220"/>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bottom"/>
            <w:hideMark/>
          </w:tcPr>
          <w:p w14:paraId="72436461" w14:textId="77777777" w:rsidR="007E0AAD" w:rsidRPr="000825A3" w:rsidRDefault="007E0AAD" w:rsidP="00051797">
            <w:pPr>
              <w:spacing w:before="0" w:after="0" w:line="240" w:lineRule="auto"/>
              <w:rPr>
                <w:rFonts w:ascii="Times New Roman" w:hAnsi="Times New Roman" w:cs="Times New Roman"/>
                <w:color w:val="000000"/>
                <w:sz w:val="22"/>
                <w:szCs w:val="22"/>
              </w:rPr>
            </w:pPr>
          </w:p>
        </w:tc>
        <w:tc>
          <w:tcPr>
            <w:tcW w:w="277" w:type="pct"/>
            <w:tcBorders>
              <w:top w:val="nil"/>
              <w:left w:val="nil"/>
              <w:bottom w:val="nil"/>
              <w:right w:val="nil"/>
            </w:tcBorders>
            <w:shd w:val="clear" w:color="auto" w:fill="auto"/>
            <w:noWrap/>
            <w:vAlign w:val="bottom"/>
            <w:hideMark/>
          </w:tcPr>
          <w:p w14:paraId="1E6ED68D"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1D2995B3"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5F60A986"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1A546E0C"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340E7935"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2A4CBE99"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5D38ACFA"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6250D1E7"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51917803"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bottom"/>
            <w:hideMark/>
          </w:tcPr>
          <w:p w14:paraId="54B5F6E9"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63CE3118"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bottom"/>
            <w:hideMark/>
          </w:tcPr>
          <w:p w14:paraId="783E477F"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bottom"/>
            <w:hideMark/>
          </w:tcPr>
          <w:p w14:paraId="0849D4EB"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bottom"/>
            <w:hideMark/>
          </w:tcPr>
          <w:p w14:paraId="1379DF91"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bottom"/>
            <w:hideMark/>
          </w:tcPr>
          <w:p w14:paraId="458266E3"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center"/>
            <w:hideMark/>
          </w:tcPr>
          <w:p w14:paraId="36B1E88F" w14:textId="77777777" w:rsidR="007E0AAD" w:rsidRPr="000825A3" w:rsidRDefault="007E0AAD" w:rsidP="00051797">
            <w:pPr>
              <w:spacing w:before="0" w:after="0" w:line="240" w:lineRule="auto"/>
              <w:contextualSpacing/>
              <w:jc w:val="center"/>
              <w:rPr>
                <w:rFonts w:ascii="Times New Roman" w:hAnsi="Times New Roman" w:cs="Times New Roman"/>
                <w:sz w:val="22"/>
                <w:szCs w:val="22"/>
              </w:rPr>
            </w:pPr>
          </w:p>
        </w:tc>
      </w:tr>
      <w:tr w:rsidR="007E0AAD" w:rsidRPr="000825A3" w14:paraId="799D2573" w14:textId="77777777" w:rsidTr="007E0AAD">
        <w:trPr>
          <w:trHeight w:val="300"/>
        </w:trPr>
        <w:tc>
          <w:tcPr>
            <w:tcW w:w="613" w:type="pct"/>
            <w:gridSpan w:val="8"/>
            <w:vMerge w:val="restart"/>
            <w:tcBorders>
              <w:top w:val="single" w:sz="4" w:space="0" w:color="auto"/>
              <w:left w:val="single" w:sz="4" w:space="0" w:color="auto"/>
              <w:bottom w:val="single" w:sz="4" w:space="0" w:color="auto"/>
              <w:right w:val="single" w:sz="4" w:space="0" w:color="auto"/>
            </w:tcBorders>
            <w:shd w:val="clear" w:color="auto" w:fill="auto"/>
            <w:hideMark/>
          </w:tcPr>
          <w:p w14:paraId="6D6DFD95"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урбанизированная часть</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2FA61EFD"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12FF8C1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15198,41</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0ADAFA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11313,41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237C7E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1099,49</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40FD7C2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2012,92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78FDE3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695,11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54C06B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1198,57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0A9AF0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1057,52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8ACB3F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1051,39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481512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1164,28</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2012AB5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387,57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743292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1683,66</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368E982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495,03</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176F177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157,74</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1BE3CBC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310,13</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0D0E71A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1675,90</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7E2C03D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2209,10</w:t>
            </w:r>
          </w:p>
        </w:tc>
      </w:tr>
      <w:tr w:rsidR="007E0AAD" w:rsidRPr="000825A3" w14:paraId="48508FF7" w14:textId="77777777" w:rsidTr="007E0AAD">
        <w:trPr>
          <w:trHeight w:val="300"/>
        </w:trPr>
        <w:tc>
          <w:tcPr>
            <w:tcW w:w="613" w:type="pct"/>
            <w:gridSpan w:val="8"/>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B2A9D6"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0D2A305E"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268E2D6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67,79 </w:t>
            </w:r>
          </w:p>
        </w:tc>
        <w:tc>
          <w:tcPr>
            <w:tcW w:w="264" w:type="pct"/>
            <w:tcBorders>
              <w:top w:val="nil"/>
              <w:left w:val="nil"/>
              <w:bottom w:val="single" w:sz="4" w:space="0" w:color="auto"/>
              <w:right w:val="single" w:sz="4" w:space="0" w:color="auto"/>
            </w:tcBorders>
            <w:shd w:val="clear" w:color="auto" w:fill="auto"/>
            <w:noWrap/>
            <w:vAlign w:val="center"/>
            <w:hideMark/>
          </w:tcPr>
          <w:p w14:paraId="3770F5E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50,46 </w:t>
            </w:r>
          </w:p>
        </w:tc>
        <w:tc>
          <w:tcPr>
            <w:tcW w:w="231" w:type="pct"/>
            <w:tcBorders>
              <w:top w:val="nil"/>
              <w:left w:val="nil"/>
              <w:bottom w:val="single" w:sz="4" w:space="0" w:color="auto"/>
              <w:right w:val="single" w:sz="4" w:space="0" w:color="auto"/>
            </w:tcBorders>
            <w:shd w:val="clear" w:color="auto" w:fill="auto"/>
            <w:noWrap/>
            <w:vAlign w:val="center"/>
            <w:hideMark/>
          </w:tcPr>
          <w:p w14:paraId="03957F5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4,90 </w:t>
            </w:r>
          </w:p>
        </w:tc>
        <w:tc>
          <w:tcPr>
            <w:tcW w:w="264" w:type="pct"/>
            <w:tcBorders>
              <w:top w:val="nil"/>
              <w:left w:val="nil"/>
              <w:bottom w:val="single" w:sz="4" w:space="0" w:color="auto"/>
              <w:right w:val="single" w:sz="4" w:space="0" w:color="auto"/>
            </w:tcBorders>
            <w:shd w:val="clear" w:color="auto" w:fill="auto"/>
            <w:noWrap/>
            <w:vAlign w:val="center"/>
            <w:hideMark/>
          </w:tcPr>
          <w:p w14:paraId="19424AA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8,98 </w:t>
            </w:r>
          </w:p>
        </w:tc>
        <w:tc>
          <w:tcPr>
            <w:tcW w:w="231" w:type="pct"/>
            <w:tcBorders>
              <w:top w:val="nil"/>
              <w:left w:val="nil"/>
              <w:bottom w:val="single" w:sz="4" w:space="0" w:color="auto"/>
              <w:right w:val="single" w:sz="4" w:space="0" w:color="auto"/>
            </w:tcBorders>
            <w:shd w:val="clear" w:color="auto" w:fill="auto"/>
            <w:noWrap/>
            <w:vAlign w:val="center"/>
            <w:hideMark/>
          </w:tcPr>
          <w:p w14:paraId="1F37992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3,10 </w:t>
            </w:r>
          </w:p>
        </w:tc>
        <w:tc>
          <w:tcPr>
            <w:tcW w:w="231" w:type="pct"/>
            <w:tcBorders>
              <w:top w:val="nil"/>
              <w:left w:val="nil"/>
              <w:bottom w:val="single" w:sz="4" w:space="0" w:color="auto"/>
              <w:right w:val="single" w:sz="4" w:space="0" w:color="auto"/>
            </w:tcBorders>
            <w:shd w:val="clear" w:color="auto" w:fill="auto"/>
            <w:noWrap/>
            <w:vAlign w:val="center"/>
            <w:hideMark/>
          </w:tcPr>
          <w:p w14:paraId="32FC346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5,35 </w:t>
            </w:r>
          </w:p>
        </w:tc>
        <w:tc>
          <w:tcPr>
            <w:tcW w:w="231" w:type="pct"/>
            <w:tcBorders>
              <w:top w:val="nil"/>
              <w:left w:val="nil"/>
              <w:bottom w:val="single" w:sz="4" w:space="0" w:color="auto"/>
              <w:right w:val="single" w:sz="4" w:space="0" w:color="auto"/>
            </w:tcBorders>
            <w:shd w:val="clear" w:color="auto" w:fill="auto"/>
            <w:noWrap/>
            <w:vAlign w:val="center"/>
            <w:hideMark/>
          </w:tcPr>
          <w:p w14:paraId="10724FB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4,72 </w:t>
            </w:r>
          </w:p>
        </w:tc>
        <w:tc>
          <w:tcPr>
            <w:tcW w:w="231" w:type="pct"/>
            <w:tcBorders>
              <w:top w:val="nil"/>
              <w:left w:val="nil"/>
              <w:bottom w:val="single" w:sz="4" w:space="0" w:color="auto"/>
              <w:right w:val="single" w:sz="4" w:space="0" w:color="auto"/>
            </w:tcBorders>
            <w:shd w:val="clear" w:color="auto" w:fill="auto"/>
            <w:noWrap/>
            <w:vAlign w:val="center"/>
            <w:hideMark/>
          </w:tcPr>
          <w:p w14:paraId="0C682D1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4,69 </w:t>
            </w:r>
          </w:p>
        </w:tc>
        <w:tc>
          <w:tcPr>
            <w:tcW w:w="231" w:type="pct"/>
            <w:tcBorders>
              <w:top w:val="nil"/>
              <w:left w:val="nil"/>
              <w:bottom w:val="single" w:sz="4" w:space="0" w:color="auto"/>
              <w:right w:val="single" w:sz="4" w:space="0" w:color="auto"/>
            </w:tcBorders>
            <w:shd w:val="clear" w:color="auto" w:fill="auto"/>
            <w:noWrap/>
            <w:vAlign w:val="center"/>
            <w:hideMark/>
          </w:tcPr>
          <w:p w14:paraId="1395B10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5,19 </w:t>
            </w:r>
          </w:p>
        </w:tc>
        <w:tc>
          <w:tcPr>
            <w:tcW w:w="198" w:type="pct"/>
            <w:tcBorders>
              <w:top w:val="nil"/>
              <w:left w:val="nil"/>
              <w:bottom w:val="single" w:sz="4" w:space="0" w:color="auto"/>
              <w:right w:val="single" w:sz="4" w:space="0" w:color="auto"/>
            </w:tcBorders>
            <w:shd w:val="clear" w:color="auto" w:fill="auto"/>
            <w:noWrap/>
            <w:vAlign w:val="center"/>
            <w:hideMark/>
          </w:tcPr>
          <w:p w14:paraId="70B4464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1,73 </w:t>
            </w:r>
          </w:p>
        </w:tc>
        <w:tc>
          <w:tcPr>
            <w:tcW w:w="231" w:type="pct"/>
            <w:tcBorders>
              <w:top w:val="nil"/>
              <w:left w:val="nil"/>
              <w:bottom w:val="single" w:sz="4" w:space="0" w:color="auto"/>
              <w:right w:val="single" w:sz="4" w:space="0" w:color="auto"/>
            </w:tcBorders>
            <w:shd w:val="clear" w:color="auto" w:fill="auto"/>
            <w:noWrap/>
            <w:vAlign w:val="center"/>
            <w:hideMark/>
          </w:tcPr>
          <w:p w14:paraId="4EFA217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7,51 </w:t>
            </w:r>
          </w:p>
        </w:tc>
        <w:tc>
          <w:tcPr>
            <w:tcW w:w="348" w:type="pct"/>
            <w:tcBorders>
              <w:top w:val="nil"/>
              <w:left w:val="nil"/>
              <w:bottom w:val="single" w:sz="4" w:space="0" w:color="auto"/>
              <w:right w:val="single" w:sz="4" w:space="0" w:color="auto"/>
            </w:tcBorders>
            <w:shd w:val="clear" w:color="auto" w:fill="auto"/>
            <w:noWrap/>
            <w:vAlign w:val="center"/>
            <w:hideMark/>
          </w:tcPr>
          <w:p w14:paraId="6CE280E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2,21 </w:t>
            </w:r>
          </w:p>
        </w:tc>
        <w:tc>
          <w:tcPr>
            <w:tcW w:w="325" w:type="pct"/>
            <w:tcBorders>
              <w:top w:val="nil"/>
              <w:left w:val="nil"/>
              <w:bottom w:val="single" w:sz="4" w:space="0" w:color="auto"/>
              <w:right w:val="single" w:sz="4" w:space="0" w:color="auto"/>
            </w:tcBorders>
            <w:shd w:val="clear" w:color="auto" w:fill="auto"/>
            <w:noWrap/>
            <w:vAlign w:val="center"/>
            <w:hideMark/>
          </w:tcPr>
          <w:p w14:paraId="48784AB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0,70 </w:t>
            </w:r>
          </w:p>
        </w:tc>
        <w:tc>
          <w:tcPr>
            <w:tcW w:w="252" w:type="pct"/>
            <w:tcBorders>
              <w:top w:val="nil"/>
              <w:left w:val="nil"/>
              <w:bottom w:val="single" w:sz="4" w:space="0" w:color="auto"/>
              <w:right w:val="single" w:sz="4" w:space="0" w:color="auto"/>
            </w:tcBorders>
            <w:shd w:val="clear" w:color="auto" w:fill="auto"/>
            <w:noWrap/>
            <w:vAlign w:val="center"/>
            <w:hideMark/>
          </w:tcPr>
          <w:p w14:paraId="49D6B02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1,38 </w:t>
            </w:r>
          </w:p>
        </w:tc>
        <w:tc>
          <w:tcPr>
            <w:tcW w:w="327" w:type="pct"/>
            <w:tcBorders>
              <w:top w:val="nil"/>
              <w:left w:val="nil"/>
              <w:bottom w:val="single" w:sz="4" w:space="0" w:color="auto"/>
              <w:right w:val="single" w:sz="4" w:space="0" w:color="auto"/>
            </w:tcBorders>
            <w:shd w:val="clear" w:color="auto" w:fill="auto"/>
            <w:noWrap/>
            <w:vAlign w:val="center"/>
            <w:hideMark/>
          </w:tcPr>
          <w:p w14:paraId="4C2FF2E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7,48 </w:t>
            </w:r>
          </w:p>
        </w:tc>
        <w:tc>
          <w:tcPr>
            <w:tcW w:w="256" w:type="pct"/>
            <w:tcBorders>
              <w:top w:val="nil"/>
              <w:left w:val="nil"/>
              <w:bottom w:val="single" w:sz="4" w:space="0" w:color="auto"/>
              <w:right w:val="single" w:sz="4" w:space="0" w:color="auto"/>
            </w:tcBorders>
            <w:shd w:val="clear" w:color="auto" w:fill="auto"/>
            <w:noWrap/>
            <w:vAlign w:val="center"/>
            <w:hideMark/>
          </w:tcPr>
          <w:p w14:paraId="668646A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9,85 </w:t>
            </w:r>
          </w:p>
        </w:tc>
      </w:tr>
      <w:tr w:rsidR="007E0AAD" w:rsidRPr="000825A3" w14:paraId="30074477" w14:textId="77777777" w:rsidTr="007E0AAD">
        <w:trPr>
          <w:trHeight w:val="300"/>
        </w:trPr>
        <w:tc>
          <w:tcPr>
            <w:tcW w:w="613" w:type="pct"/>
            <w:gridSpan w:val="8"/>
            <w:vMerge w:val="restart"/>
            <w:tcBorders>
              <w:top w:val="single" w:sz="4" w:space="0" w:color="auto"/>
              <w:left w:val="single" w:sz="4" w:space="0" w:color="auto"/>
              <w:bottom w:val="single" w:sz="4" w:space="0" w:color="auto"/>
              <w:right w:val="single" w:sz="4" w:space="0" w:color="auto"/>
            </w:tcBorders>
            <w:shd w:val="clear" w:color="auto" w:fill="auto"/>
            <w:hideMark/>
          </w:tcPr>
          <w:p w14:paraId="55AFCBC6"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roofErr w:type="spellStart"/>
            <w:r w:rsidRPr="000825A3">
              <w:rPr>
                <w:rFonts w:ascii="Times New Roman" w:eastAsia="Times New Roman" w:hAnsi="Times New Roman" w:cs="Times New Roman"/>
                <w:sz w:val="22"/>
                <w:szCs w:val="22"/>
                <w:lang w:eastAsia="ru-RU"/>
              </w:rPr>
              <w:t>неурбанизированная</w:t>
            </w:r>
            <w:proofErr w:type="spellEnd"/>
            <w:r w:rsidRPr="000825A3">
              <w:rPr>
                <w:rFonts w:ascii="Times New Roman" w:eastAsia="Times New Roman" w:hAnsi="Times New Roman" w:cs="Times New Roman"/>
                <w:sz w:val="22"/>
                <w:szCs w:val="22"/>
                <w:lang w:eastAsia="ru-RU"/>
              </w:rPr>
              <w:t xml:space="preserve"> часть</w:t>
            </w:r>
          </w:p>
        </w:tc>
        <w:tc>
          <w:tcPr>
            <w:tcW w:w="259" w:type="pct"/>
            <w:tcBorders>
              <w:top w:val="nil"/>
              <w:left w:val="nil"/>
              <w:bottom w:val="single" w:sz="4" w:space="0" w:color="auto"/>
              <w:right w:val="single" w:sz="4" w:space="0" w:color="auto"/>
            </w:tcBorders>
            <w:shd w:val="clear" w:color="auto" w:fill="auto"/>
            <w:noWrap/>
            <w:vAlign w:val="center"/>
            <w:hideMark/>
          </w:tcPr>
          <w:p w14:paraId="54294AFD"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4F2EA08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7221,08</w:t>
            </w:r>
          </w:p>
        </w:tc>
        <w:tc>
          <w:tcPr>
            <w:tcW w:w="264" w:type="pct"/>
            <w:tcBorders>
              <w:top w:val="nil"/>
              <w:left w:val="nil"/>
              <w:bottom w:val="single" w:sz="4" w:space="0" w:color="auto"/>
              <w:right w:val="single" w:sz="4" w:space="0" w:color="auto"/>
            </w:tcBorders>
            <w:shd w:val="clear" w:color="auto" w:fill="auto"/>
            <w:noWrap/>
            <w:vAlign w:val="center"/>
            <w:hideMark/>
          </w:tcPr>
          <w:p w14:paraId="4AD0517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2130,55</w:t>
            </w:r>
          </w:p>
        </w:tc>
        <w:tc>
          <w:tcPr>
            <w:tcW w:w="231" w:type="pct"/>
            <w:tcBorders>
              <w:top w:val="nil"/>
              <w:left w:val="nil"/>
              <w:bottom w:val="single" w:sz="4" w:space="0" w:color="auto"/>
              <w:right w:val="single" w:sz="4" w:space="0" w:color="auto"/>
            </w:tcBorders>
            <w:shd w:val="clear" w:color="auto" w:fill="auto"/>
            <w:noWrap/>
            <w:vAlign w:val="center"/>
            <w:hideMark/>
          </w:tcPr>
          <w:p w14:paraId="34D27C4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217,41</w:t>
            </w:r>
          </w:p>
        </w:tc>
        <w:tc>
          <w:tcPr>
            <w:tcW w:w="264" w:type="pct"/>
            <w:tcBorders>
              <w:top w:val="nil"/>
              <w:left w:val="nil"/>
              <w:bottom w:val="single" w:sz="4" w:space="0" w:color="auto"/>
              <w:right w:val="single" w:sz="4" w:space="0" w:color="auto"/>
            </w:tcBorders>
            <w:shd w:val="clear" w:color="auto" w:fill="auto"/>
            <w:noWrap/>
            <w:vAlign w:val="center"/>
            <w:hideMark/>
          </w:tcPr>
          <w:p w14:paraId="09F68A2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225,82</w:t>
            </w:r>
          </w:p>
        </w:tc>
        <w:tc>
          <w:tcPr>
            <w:tcW w:w="231" w:type="pct"/>
            <w:tcBorders>
              <w:top w:val="nil"/>
              <w:left w:val="nil"/>
              <w:bottom w:val="single" w:sz="4" w:space="0" w:color="auto"/>
              <w:right w:val="single" w:sz="4" w:space="0" w:color="auto"/>
            </w:tcBorders>
            <w:shd w:val="clear" w:color="auto" w:fill="auto"/>
            <w:noWrap/>
            <w:vAlign w:val="center"/>
            <w:hideMark/>
          </w:tcPr>
          <w:p w14:paraId="521EFC9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580,62</w:t>
            </w:r>
          </w:p>
        </w:tc>
        <w:tc>
          <w:tcPr>
            <w:tcW w:w="231" w:type="pct"/>
            <w:tcBorders>
              <w:top w:val="nil"/>
              <w:left w:val="nil"/>
              <w:bottom w:val="single" w:sz="4" w:space="0" w:color="auto"/>
              <w:right w:val="single" w:sz="4" w:space="0" w:color="auto"/>
            </w:tcBorders>
            <w:shd w:val="clear" w:color="auto" w:fill="auto"/>
            <w:noWrap/>
            <w:vAlign w:val="center"/>
            <w:hideMark/>
          </w:tcPr>
          <w:p w14:paraId="09CE1C4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131,66</w:t>
            </w:r>
          </w:p>
        </w:tc>
        <w:tc>
          <w:tcPr>
            <w:tcW w:w="231" w:type="pct"/>
            <w:tcBorders>
              <w:top w:val="nil"/>
              <w:left w:val="nil"/>
              <w:bottom w:val="single" w:sz="4" w:space="0" w:color="auto"/>
              <w:right w:val="single" w:sz="4" w:space="0" w:color="auto"/>
            </w:tcBorders>
            <w:shd w:val="clear" w:color="auto" w:fill="auto"/>
            <w:noWrap/>
            <w:vAlign w:val="center"/>
            <w:hideMark/>
          </w:tcPr>
          <w:p w14:paraId="4320AD2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86,18</w:t>
            </w:r>
          </w:p>
        </w:tc>
        <w:tc>
          <w:tcPr>
            <w:tcW w:w="231" w:type="pct"/>
            <w:tcBorders>
              <w:top w:val="nil"/>
              <w:left w:val="nil"/>
              <w:bottom w:val="single" w:sz="4" w:space="0" w:color="auto"/>
              <w:right w:val="single" w:sz="4" w:space="0" w:color="auto"/>
            </w:tcBorders>
            <w:shd w:val="clear" w:color="auto" w:fill="auto"/>
            <w:noWrap/>
            <w:vAlign w:val="center"/>
            <w:hideMark/>
          </w:tcPr>
          <w:p w14:paraId="57A0BD8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102,65</w:t>
            </w:r>
          </w:p>
        </w:tc>
        <w:tc>
          <w:tcPr>
            <w:tcW w:w="231" w:type="pct"/>
            <w:tcBorders>
              <w:top w:val="nil"/>
              <w:left w:val="nil"/>
              <w:bottom w:val="single" w:sz="4" w:space="0" w:color="auto"/>
              <w:right w:val="single" w:sz="4" w:space="0" w:color="auto"/>
            </w:tcBorders>
            <w:shd w:val="clear" w:color="auto" w:fill="auto"/>
            <w:noWrap/>
            <w:vAlign w:val="center"/>
            <w:hideMark/>
          </w:tcPr>
          <w:p w14:paraId="4C942C5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115,67</w:t>
            </w:r>
          </w:p>
        </w:tc>
        <w:tc>
          <w:tcPr>
            <w:tcW w:w="198" w:type="pct"/>
            <w:tcBorders>
              <w:top w:val="nil"/>
              <w:left w:val="nil"/>
              <w:bottom w:val="single" w:sz="4" w:space="0" w:color="auto"/>
              <w:right w:val="single" w:sz="4" w:space="0" w:color="auto"/>
            </w:tcBorders>
            <w:shd w:val="clear" w:color="auto" w:fill="auto"/>
            <w:noWrap/>
            <w:vAlign w:val="center"/>
            <w:hideMark/>
          </w:tcPr>
          <w:p w14:paraId="6B755A2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69,36</w:t>
            </w:r>
          </w:p>
        </w:tc>
        <w:tc>
          <w:tcPr>
            <w:tcW w:w="231" w:type="pct"/>
            <w:tcBorders>
              <w:top w:val="nil"/>
              <w:left w:val="nil"/>
              <w:bottom w:val="single" w:sz="4" w:space="0" w:color="auto"/>
              <w:right w:val="single" w:sz="4" w:space="0" w:color="auto"/>
            </w:tcBorders>
            <w:shd w:val="clear" w:color="auto" w:fill="auto"/>
            <w:noWrap/>
            <w:vAlign w:val="center"/>
            <w:hideMark/>
          </w:tcPr>
          <w:p w14:paraId="1010302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344,09</w:t>
            </w:r>
          </w:p>
        </w:tc>
        <w:tc>
          <w:tcPr>
            <w:tcW w:w="348" w:type="pct"/>
            <w:tcBorders>
              <w:top w:val="nil"/>
              <w:left w:val="nil"/>
              <w:bottom w:val="single" w:sz="4" w:space="0" w:color="auto"/>
              <w:right w:val="single" w:sz="4" w:space="0" w:color="auto"/>
            </w:tcBorders>
            <w:shd w:val="clear" w:color="auto" w:fill="auto"/>
            <w:noWrap/>
            <w:vAlign w:val="center"/>
            <w:hideMark/>
          </w:tcPr>
          <w:p w14:paraId="58144BF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105,72</w:t>
            </w:r>
          </w:p>
        </w:tc>
        <w:tc>
          <w:tcPr>
            <w:tcW w:w="325" w:type="pct"/>
            <w:tcBorders>
              <w:top w:val="nil"/>
              <w:left w:val="nil"/>
              <w:bottom w:val="single" w:sz="4" w:space="0" w:color="auto"/>
              <w:right w:val="single" w:sz="4" w:space="0" w:color="auto"/>
            </w:tcBorders>
            <w:shd w:val="clear" w:color="auto" w:fill="auto"/>
            <w:noWrap/>
            <w:vAlign w:val="center"/>
            <w:hideMark/>
          </w:tcPr>
          <w:p w14:paraId="1DB32FF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14,63</w:t>
            </w:r>
          </w:p>
        </w:tc>
        <w:tc>
          <w:tcPr>
            <w:tcW w:w="252" w:type="pct"/>
            <w:tcBorders>
              <w:top w:val="nil"/>
              <w:left w:val="nil"/>
              <w:bottom w:val="single" w:sz="4" w:space="0" w:color="auto"/>
              <w:right w:val="single" w:sz="4" w:space="0" w:color="auto"/>
            </w:tcBorders>
            <w:shd w:val="clear" w:color="auto" w:fill="auto"/>
            <w:noWrap/>
            <w:vAlign w:val="center"/>
            <w:hideMark/>
          </w:tcPr>
          <w:p w14:paraId="7E445D3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136,74</w:t>
            </w:r>
          </w:p>
        </w:tc>
        <w:tc>
          <w:tcPr>
            <w:tcW w:w="327" w:type="pct"/>
            <w:tcBorders>
              <w:top w:val="nil"/>
              <w:left w:val="nil"/>
              <w:bottom w:val="single" w:sz="4" w:space="0" w:color="auto"/>
              <w:right w:val="single" w:sz="4" w:space="0" w:color="auto"/>
            </w:tcBorders>
            <w:shd w:val="clear" w:color="auto" w:fill="auto"/>
            <w:noWrap/>
            <w:vAlign w:val="center"/>
            <w:hideMark/>
          </w:tcPr>
          <w:p w14:paraId="1FB8E73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651,90</w:t>
            </w:r>
          </w:p>
        </w:tc>
        <w:tc>
          <w:tcPr>
            <w:tcW w:w="256" w:type="pct"/>
            <w:tcBorders>
              <w:top w:val="nil"/>
              <w:left w:val="nil"/>
              <w:bottom w:val="single" w:sz="4" w:space="0" w:color="auto"/>
              <w:right w:val="single" w:sz="4" w:space="0" w:color="auto"/>
            </w:tcBorders>
            <w:shd w:val="clear" w:color="auto" w:fill="auto"/>
            <w:noWrap/>
            <w:vAlign w:val="center"/>
            <w:hideMark/>
          </w:tcPr>
          <w:p w14:paraId="1389FEF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4438,63</w:t>
            </w:r>
          </w:p>
        </w:tc>
      </w:tr>
      <w:tr w:rsidR="007E0AAD" w:rsidRPr="000825A3" w14:paraId="20BDB15E" w14:textId="77777777" w:rsidTr="007E0AAD">
        <w:trPr>
          <w:trHeight w:val="300"/>
        </w:trPr>
        <w:tc>
          <w:tcPr>
            <w:tcW w:w="613" w:type="pct"/>
            <w:gridSpan w:val="8"/>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DA50F0"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4F5FDA82"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2B4E867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32,21 </w:t>
            </w:r>
          </w:p>
        </w:tc>
        <w:tc>
          <w:tcPr>
            <w:tcW w:w="264" w:type="pct"/>
            <w:tcBorders>
              <w:top w:val="nil"/>
              <w:left w:val="nil"/>
              <w:bottom w:val="single" w:sz="4" w:space="0" w:color="auto"/>
              <w:right w:val="single" w:sz="4" w:space="0" w:color="auto"/>
            </w:tcBorders>
            <w:shd w:val="clear" w:color="auto" w:fill="auto"/>
            <w:noWrap/>
            <w:vAlign w:val="center"/>
            <w:hideMark/>
          </w:tcPr>
          <w:p w14:paraId="7E8969E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9,50 </w:t>
            </w:r>
          </w:p>
        </w:tc>
        <w:tc>
          <w:tcPr>
            <w:tcW w:w="231" w:type="pct"/>
            <w:tcBorders>
              <w:top w:val="nil"/>
              <w:left w:val="nil"/>
              <w:bottom w:val="single" w:sz="4" w:space="0" w:color="auto"/>
              <w:right w:val="single" w:sz="4" w:space="0" w:color="auto"/>
            </w:tcBorders>
            <w:shd w:val="clear" w:color="auto" w:fill="auto"/>
            <w:noWrap/>
            <w:vAlign w:val="center"/>
            <w:hideMark/>
          </w:tcPr>
          <w:p w14:paraId="78AFD71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0,97 </w:t>
            </w:r>
          </w:p>
        </w:tc>
        <w:tc>
          <w:tcPr>
            <w:tcW w:w="264" w:type="pct"/>
            <w:tcBorders>
              <w:top w:val="nil"/>
              <w:left w:val="nil"/>
              <w:bottom w:val="single" w:sz="4" w:space="0" w:color="auto"/>
              <w:right w:val="single" w:sz="4" w:space="0" w:color="auto"/>
            </w:tcBorders>
            <w:shd w:val="clear" w:color="auto" w:fill="auto"/>
            <w:noWrap/>
            <w:vAlign w:val="center"/>
            <w:hideMark/>
          </w:tcPr>
          <w:p w14:paraId="0CDBA56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1,01 </w:t>
            </w:r>
          </w:p>
        </w:tc>
        <w:tc>
          <w:tcPr>
            <w:tcW w:w="231" w:type="pct"/>
            <w:tcBorders>
              <w:top w:val="nil"/>
              <w:left w:val="nil"/>
              <w:bottom w:val="single" w:sz="4" w:space="0" w:color="auto"/>
              <w:right w:val="single" w:sz="4" w:space="0" w:color="auto"/>
            </w:tcBorders>
            <w:shd w:val="clear" w:color="auto" w:fill="auto"/>
            <w:noWrap/>
            <w:vAlign w:val="center"/>
            <w:hideMark/>
          </w:tcPr>
          <w:p w14:paraId="61648F9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2,59 </w:t>
            </w:r>
          </w:p>
        </w:tc>
        <w:tc>
          <w:tcPr>
            <w:tcW w:w="231" w:type="pct"/>
            <w:tcBorders>
              <w:top w:val="nil"/>
              <w:left w:val="nil"/>
              <w:bottom w:val="single" w:sz="4" w:space="0" w:color="auto"/>
              <w:right w:val="single" w:sz="4" w:space="0" w:color="auto"/>
            </w:tcBorders>
            <w:shd w:val="clear" w:color="auto" w:fill="auto"/>
            <w:noWrap/>
            <w:vAlign w:val="center"/>
            <w:hideMark/>
          </w:tcPr>
          <w:p w14:paraId="69E4AE4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0,59 </w:t>
            </w:r>
          </w:p>
        </w:tc>
        <w:tc>
          <w:tcPr>
            <w:tcW w:w="231" w:type="pct"/>
            <w:tcBorders>
              <w:top w:val="nil"/>
              <w:left w:val="nil"/>
              <w:bottom w:val="single" w:sz="4" w:space="0" w:color="auto"/>
              <w:right w:val="single" w:sz="4" w:space="0" w:color="auto"/>
            </w:tcBorders>
            <w:shd w:val="clear" w:color="auto" w:fill="auto"/>
            <w:noWrap/>
            <w:vAlign w:val="center"/>
            <w:hideMark/>
          </w:tcPr>
          <w:p w14:paraId="04FDC1C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0,38 </w:t>
            </w:r>
          </w:p>
        </w:tc>
        <w:tc>
          <w:tcPr>
            <w:tcW w:w="231" w:type="pct"/>
            <w:tcBorders>
              <w:top w:val="nil"/>
              <w:left w:val="nil"/>
              <w:bottom w:val="single" w:sz="4" w:space="0" w:color="auto"/>
              <w:right w:val="single" w:sz="4" w:space="0" w:color="auto"/>
            </w:tcBorders>
            <w:shd w:val="clear" w:color="auto" w:fill="auto"/>
            <w:noWrap/>
            <w:vAlign w:val="center"/>
            <w:hideMark/>
          </w:tcPr>
          <w:p w14:paraId="15FF40F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0,46 </w:t>
            </w:r>
          </w:p>
        </w:tc>
        <w:tc>
          <w:tcPr>
            <w:tcW w:w="231" w:type="pct"/>
            <w:tcBorders>
              <w:top w:val="nil"/>
              <w:left w:val="nil"/>
              <w:bottom w:val="single" w:sz="4" w:space="0" w:color="auto"/>
              <w:right w:val="single" w:sz="4" w:space="0" w:color="auto"/>
            </w:tcBorders>
            <w:shd w:val="clear" w:color="auto" w:fill="auto"/>
            <w:noWrap/>
            <w:vAlign w:val="center"/>
            <w:hideMark/>
          </w:tcPr>
          <w:p w14:paraId="7C6CFA0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0,52 </w:t>
            </w:r>
          </w:p>
        </w:tc>
        <w:tc>
          <w:tcPr>
            <w:tcW w:w="198" w:type="pct"/>
            <w:tcBorders>
              <w:top w:val="nil"/>
              <w:left w:val="nil"/>
              <w:bottom w:val="single" w:sz="4" w:space="0" w:color="auto"/>
              <w:right w:val="single" w:sz="4" w:space="0" w:color="auto"/>
            </w:tcBorders>
            <w:shd w:val="clear" w:color="auto" w:fill="auto"/>
            <w:noWrap/>
            <w:vAlign w:val="center"/>
            <w:hideMark/>
          </w:tcPr>
          <w:p w14:paraId="7BBFFF3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0,31 </w:t>
            </w:r>
          </w:p>
        </w:tc>
        <w:tc>
          <w:tcPr>
            <w:tcW w:w="231" w:type="pct"/>
            <w:tcBorders>
              <w:top w:val="nil"/>
              <w:left w:val="nil"/>
              <w:bottom w:val="single" w:sz="4" w:space="0" w:color="auto"/>
              <w:right w:val="single" w:sz="4" w:space="0" w:color="auto"/>
            </w:tcBorders>
            <w:shd w:val="clear" w:color="auto" w:fill="auto"/>
            <w:noWrap/>
            <w:vAlign w:val="center"/>
            <w:hideMark/>
          </w:tcPr>
          <w:p w14:paraId="0FAF78D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1,53 </w:t>
            </w:r>
          </w:p>
        </w:tc>
        <w:tc>
          <w:tcPr>
            <w:tcW w:w="348" w:type="pct"/>
            <w:tcBorders>
              <w:top w:val="nil"/>
              <w:left w:val="nil"/>
              <w:bottom w:val="single" w:sz="4" w:space="0" w:color="auto"/>
              <w:right w:val="single" w:sz="4" w:space="0" w:color="auto"/>
            </w:tcBorders>
            <w:shd w:val="clear" w:color="auto" w:fill="auto"/>
            <w:noWrap/>
            <w:vAlign w:val="center"/>
            <w:hideMark/>
          </w:tcPr>
          <w:p w14:paraId="59BB941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0,47 </w:t>
            </w:r>
          </w:p>
        </w:tc>
        <w:tc>
          <w:tcPr>
            <w:tcW w:w="325" w:type="pct"/>
            <w:tcBorders>
              <w:top w:val="nil"/>
              <w:left w:val="nil"/>
              <w:bottom w:val="single" w:sz="4" w:space="0" w:color="auto"/>
              <w:right w:val="single" w:sz="4" w:space="0" w:color="auto"/>
            </w:tcBorders>
            <w:shd w:val="clear" w:color="auto" w:fill="auto"/>
            <w:noWrap/>
            <w:vAlign w:val="center"/>
            <w:hideMark/>
          </w:tcPr>
          <w:p w14:paraId="0C2C205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52" w:type="pct"/>
            <w:tcBorders>
              <w:top w:val="nil"/>
              <w:left w:val="nil"/>
              <w:bottom w:val="single" w:sz="4" w:space="0" w:color="auto"/>
              <w:right w:val="single" w:sz="4" w:space="0" w:color="auto"/>
            </w:tcBorders>
            <w:shd w:val="clear" w:color="auto" w:fill="auto"/>
            <w:noWrap/>
            <w:vAlign w:val="center"/>
            <w:hideMark/>
          </w:tcPr>
          <w:p w14:paraId="13E1DDD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0,61 </w:t>
            </w:r>
          </w:p>
        </w:tc>
        <w:tc>
          <w:tcPr>
            <w:tcW w:w="327" w:type="pct"/>
            <w:tcBorders>
              <w:top w:val="nil"/>
              <w:left w:val="nil"/>
              <w:bottom w:val="single" w:sz="4" w:space="0" w:color="auto"/>
              <w:right w:val="single" w:sz="4" w:space="0" w:color="auto"/>
            </w:tcBorders>
            <w:shd w:val="clear" w:color="auto" w:fill="auto"/>
            <w:noWrap/>
            <w:vAlign w:val="center"/>
            <w:hideMark/>
          </w:tcPr>
          <w:p w14:paraId="5B07221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2,91 </w:t>
            </w:r>
          </w:p>
        </w:tc>
        <w:tc>
          <w:tcPr>
            <w:tcW w:w="256" w:type="pct"/>
            <w:tcBorders>
              <w:top w:val="nil"/>
              <w:left w:val="nil"/>
              <w:bottom w:val="single" w:sz="4" w:space="0" w:color="auto"/>
              <w:right w:val="single" w:sz="4" w:space="0" w:color="auto"/>
            </w:tcBorders>
            <w:shd w:val="clear" w:color="auto" w:fill="auto"/>
            <w:noWrap/>
            <w:vAlign w:val="center"/>
            <w:hideMark/>
          </w:tcPr>
          <w:p w14:paraId="3BB4C38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19,80 </w:t>
            </w:r>
          </w:p>
        </w:tc>
      </w:tr>
      <w:tr w:rsidR="007E0AAD" w:rsidRPr="000825A3" w14:paraId="7D84D52E" w14:textId="77777777" w:rsidTr="007E0AAD">
        <w:trPr>
          <w:trHeight w:val="102"/>
        </w:trPr>
        <w:tc>
          <w:tcPr>
            <w:tcW w:w="135" w:type="pct"/>
            <w:tcBorders>
              <w:top w:val="nil"/>
              <w:left w:val="nil"/>
              <w:bottom w:val="nil"/>
              <w:right w:val="nil"/>
            </w:tcBorders>
            <w:shd w:val="clear" w:color="auto" w:fill="auto"/>
            <w:hideMark/>
          </w:tcPr>
          <w:p w14:paraId="284A13C7" w14:textId="77777777" w:rsidR="007E0AAD" w:rsidRPr="000825A3" w:rsidRDefault="007E0AAD" w:rsidP="0050635F">
            <w:pPr>
              <w:spacing w:before="0" w:after="0" w:line="240" w:lineRule="auto"/>
              <w:ind w:firstLineChars="200" w:firstLine="160"/>
              <w:contextualSpacing/>
              <w:rPr>
                <w:rFonts w:ascii="Times New Roman" w:eastAsia="Times New Roman" w:hAnsi="Times New Roman" w:cs="Times New Roman"/>
                <w:sz w:val="8"/>
                <w:szCs w:val="8"/>
                <w:lang w:eastAsia="ru-RU"/>
              </w:rPr>
            </w:pPr>
          </w:p>
        </w:tc>
        <w:tc>
          <w:tcPr>
            <w:tcW w:w="478" w:type="pct"/>
            <w:gridSpan w:val="7"/>
            <w:tcBorders>
              <w:top w:val="nil"/>
              <w:left w:val="nil"/>
              <w:bottom w:val="nil"/>
              <w:right w:val="nil"/>
            </w:tcBorders>
            <w:shd w:val="clear" w:color="auto" w:fill="auto"/>
            <w:hideMark/>
          </w:tcPr>
          <w:p w14:paraId="3CE58EB6" w14:textId="77777777" w:rsidR="007E0AAD" w:rsidRPr="000825A3" w:rsidRDefault="007E0AAD" w:rsidP="0050635F">
            <w:pPr>
              <w:spacing w:before="0" w:after="0" w:line="240" w:lineRule="auto"/>
              <w:ind w:firstLineChars="200" w:firstLine="160"/>
              <w:contextualSpacing/>
              <w:rPr>
                <w:rFonts w:ascii="Times New Roman" w:eastAsia="Times New Roman" w:hAnsi="Times New Roman" w:cs="Times New Roman"/>
                <w:sz w:val="8"/>
                <w:szCs w:val="8"/>
                <w:lang w:eastAsia="ru-RU"/>
              </w:rPr>
            </w:pPr>
          </w:p>
        </w:tc>
        <w:tc>
          <w:tcPr>
            <w:tcW w:w="259" w:type="pct"/>
            <w:tcBorders>
              <w:top w:val="nil"/>
              <w:left w:val="nil"/>
              <w:bottom w:val="nil"/>
              <w:right w:val="nil"/>
            </w:tcBorders>
            <w:shd w:val="clear" w:color="auto" w:fill="auto"/>
            <w:noWrap/>
            <w:vAlign w:val="center"/>
            <w:hideMark/>
          </w:tcPr>
          <w:p w14:paraId="4DA0B8A7" w14:textId="77777777" w:rsidR="007E0AAD" w:rsidRPr="000825A3" w:rsidRDefault="007E0AAD" w:rsidP="0050635F">
            <w:pPr>
              <w:spacing w:before="0" w:after="0" w:line="240" w:lineRule="auto"/>
              <w:contextualSpacing/>
              <w:jc w:val="center"/>
              <w:rPr>
                <w:rFonts w:ascii="Times New Roman" w:hAnsi="Times New Roman" w:cs="Times New Roman"/>
                <w:color w:val="000000"/>
                <w:sz w:val="8"/>
                <w:szCs w:val="8"/>
              </w:rPr>
            </w:pPr>
          </w:p>
        </w:tc>
        <w:tc>
          <w:tcPr>
            <w:tcW w:w="277" w:type="pct"/>
            <w:tcBorders>
              <w:top w:val="nil"/>
              <w:left w:val="nil"/>
              <w:bottom w:val="nil"/>
              <w:right w:val="nil"/>
            </w:tcBorders>
            <w:shd w:val="clear" w:color="auto" w:fill="auto"/>
            <w:noWrap/>
            <w:vAlign w:val="center"/>
            <w:hideMark/>
          </w:tcPr>
          <w:p w14:paraId="29D8C506"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264" w:type="pct"/>
            <w:tcBorders>
              <w:top w:val="nil"/>
              <w:left w:val="nil"/>
              <w:bottom w:val="nil"/>
              <w:right w:val="nil"/>
            </w:tcBorders>
            <w:shd w:val="clear" w:color="auto" w:fill="auto"/>
            <w:noWrap/>
            <w:vAlign w:val="center"/>
            <w:hideMark/>
          </w:tcPr>
          <w:p w14:paraId="7C0B2F4C"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231" w:type="pct"/>
            <w:tcBorders>
              <w:top w:val="nil"/>
              <w:left w:val="nil"/>
              <w:bottom w:val="nil"/>
              <w:right w:val="nil"/>
            </w:tcBorders>
            <w:shd w:val="clear" w:color="auto" w:fill="auto"/>
            <w:noWrap/>
            <w:vAlign w:val="center"/>
            <w:hideMark/>
          </w:tcPr>
          <w:p w14:paraId="542278AF"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264" w:type="pct"/>
            <w:tcBorders>
              <w:top w:val="nil"/>
              <w:left w:val="nil"/>
              <w:bottom w:val="nil"/>
              <w:right w:val="nil"/>
            </w:tcBorders>
            <w:shd w:val="clear" w:color="auto" w:fill="auto"/>
            <w:noWrap/>
            <w:vAlign w:val="center"/>
            <w:hideMark/>
          </w:tcPr>
          <w:p w14:paraId="497CB800"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231" w:type="pct"/>
            <w:tcBorders>
              <w:top w:val="nil"/>
              <w:left w:val="nil"/>
              <w:bottom w:val="nil"/>
              <w:right w:val="nil"/>
            </w:tcBorders>
            <w:shd w:val="clear" w:color="auto" w:fill="auto"/>
            <w:noWrap/>
            <w:vAlign w:val="center"/>
            <w:hideMark/>
          </w:tcPr>
          <w:p w14:paraId="50ABBD74"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231" w:type="pct"/>
            <w:tcBorders>
              <w:top w:val="nil"/>
              <w:left w:val="nil"/>
              <w:bottom w:val="nil"/>
              <w:right w:val="nil"/>
            </w:tcBorders>
            <w:shd w:val="clear" w:color="auto" w:fill="auto"/>
            <w:noWrap/>
            <w:vAlign w:val="center"/>
            <w:hideMark/>
          </w:tcPr>
          <w:p w14:paraId="678FE2BB"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231" w:type="pct"/>
            <w:tcBorders>
              <w:top w:val="nil"/>
              <w:left w:val="nil"/>
              <w:bottom w:val="nil"/>
              <w:right w:val="nil"/>
            </w:tcBorders>
            <w:shd w:val="clear" w:color="auto" w:fill="auto"/>
            <w:noWrap/>
            <w:vAlign w:val="center"/>
            <w:hideMark/>
          </w:tcPr>
          <w:p w14:paraId="15FA06BD"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231" w:type="pct"/>
            <w:tcBorders>
              <w:top w:val="nil"/>
              <w:left w:val="nil"/>
              <w:bottom w:val="nil"/>
              <w:right w:val="nil"/>
            </w:tcBorders>
            <w:shd w:val="clear" w:color="auto" w:fill="auto"/>
            <w:noWrap/>
            <w:vAlign w:val="center"/>
            <w:hideMark/>
          </w:tcPr>
          <w:p w14:paraId="33E13C3B"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231" w:type="pct"/>
            <w:tcBorders>
              <w:top w:val="nil"/>
              <w:left w:val="nil"/>
              <w:bottom w:val="nil"/>
              <w:right w:val="nil"/>
            </w:tcBorders>
            <w:shd w:val="clear" w:color="auto" w:fill="auto"/>
            <w:noWrap/>
            <w:vAlign w:val="center"/>
            <w:hideMark/>
          </w:tcPr>
          <w:p w14:paraId="62D0666B"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198" w:type="pct"/>
            <w:tcBorders>
              <w:top w:val="nil"/>
              <w:left w:val="nil"/>
              <w:bottom w:val="nil"/>
              <w:right w:val="nil"/>
            </w:tcBorders>
            <w:shd w:val="clear" w:color="auto" w:fill="auto"/>
            <w:noWrap/>
            <w:vAlign w:val="center"/>
            <w:hideMark/>
          </w:tcPr>
          <w:p w14:paraId="6FF5FF8B"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231" w:type="pct"/>
            <w:tcBorders>
              <w:top w:val="nil"/>
              <w:left w:val="nil"/>
              <w:bottom w:val="nil"/>
              <w:right w:val="nil"/>
            </w:tcBorders>
            <w:shd w:val="clear" w:color="auto" w:fill="auto"/>
            <w:noWrap/>
            <w:vAlign w:val="center"/>
            <w:hideMark/>
          </w:tcPr>
          <w:p w14:paraId="4B596E2F"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348" w:type="pct"/>
            <w:tcBorders>
              <w:top w:val="nil"/>
              <w:left w:val="nil"/>
              <w:bottom w:val="nil"/>
              <w:right w:val="nil"/>
            </w:tcBorders>
            <w:shd w:val="clear" w:color="auto" w:fill="auto"/>
            <w:noWrap/>
            <w:vAlign w:val="center"/>
            <w:hideMark/>
          </w:tcPr>
          <w:p w14:paraId="40E4D020"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325" w:type="pct"/>
            <w:tcBorders>
              <w:top w:val="nil"/>
              <w:left w:val="nil"/>
              <w:bottom w:val="nil"/>
              <w:right w:val="nil"/>
            </w:tcBorders>
            <w:shd w:val="clear" w:color="auto" w:fill="auto"/>
            <w:noWrap/>
            <w:vAlign w:val="center"/>
            <w:hideMark/>
          </w:tcPr>
          <w:p w14:paraId="2511274E"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252" w:type="pct"/>
            <w:tcBorders>
              <w:top w:val="nil"/>
              <w:left w:val="nil"/>
              <w:bottom w:val="nil"/>
              <w:right w:val="nil"/>
            </w:tcBorders>
            <w:shd w:val="clear" w:color="auto" w:fill="auto"/>
            <w:noWrap/>
            <w:vAlign w:val="center"/>
            <w:hideMark/>
          </w:tcPr>
          <w:p w14:paraId="1E1DA059"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327" w:type="pct"/>
            <w:tcBorders>
              <w:top w:val="nil"/>
              <w:left w:val="nil"/>
              <w:bottom w:val="nil"/>
              <w:right w:val="nil"/>
            </w:tcBorders>
            <w:shd w:val="clear" w:color="auto" w:fill="auto"/>
            <w:noWrap/>
            <w:vAlign w:val="center"/>
            <w:hideMark/>
          </w:tcPr>
          <w:p w14:paraId="719D34F8"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c>
          <w:tcPr>
            <w:tcW w:w="256" w:type="pct"/>
            <w:tcBorders>
              <w:top w:val="nil"/>
              <w:left w:val="nil"/>
              <w:bottom w:val="nil"/>
              <w:right w:val="nil"/>
            </w:tcBorders>
            <w:shd w:val="clear" w:color="auto" w:fill="auto"/>
            <w:noWrap/>
            <w:vAlign w:val="center"/>
            <w:hideMark/>
          </w:tcPr>
          <w:p w14:paraId="3706089A" w14:textId="77777777" w:rsidR="007E0AAD" w:rsidRPr="000825A3" w:rsidRDefault="007E0AAD" w:rsidP="0050635F">
            <w:pPr>
              <w:spacing w:before="0" w:after="0" w:line="240" w:lineRule="auto"/>
              <w:contextualSpacing/>
              <w:jc w:val="center"/>
              <w:rPr>
                <w:rFonts w:ascii="Times New Roman" w:hAnsi="Times New Roman" w:cs="Times New Roman"/>
                <w:sz w:val="8"/>
                <w:szCs w:val="8"/>
              </w:rPr>
            </w:pPr>
          </w:p>
        </w:tc>
      </w:tr>
      <w:tr w:rsidR="007E0AAD" w:rsidRPr="000825A3" w14:paraId="0863E8A8" w14:textId="77777777" w:rsidTr="007E0AAD">
        <w:trPr>
          <w:trHeight w:val="300"/>
        </w:trPr>
        <w:tc>
          <w:tcPr>
            <w:tcW w:w="613" w:type="pct"/>
            <w:gridSpan w:val="8"/>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6BF352B9" w14:textId="77777777" w:rsidR="007E0AAD" w:rsidRPr="000825A3" w:rsidRDefault="007E0AAD" w:rsidP="00F22B27">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СЕЛИТЕБНЫЕ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70B97DB6"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1718AEB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4850,73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8F3AF9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4764,03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7A34F0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637,35</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3F1AA07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926,19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B8B03E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133,30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F213C0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576,10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90908F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556,71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AAB15C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284,61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06F1F6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577,05</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621571E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199,38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BBFE54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537,06</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3BCB319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176,18</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7D39C68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67,77</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2C81A84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92,33</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0522264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22,63</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0A23544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64,07</w:t>
            </w:r>
          </w:p>
        </w:tc>
      </w:tr>
      <w:tr w:rsidR="007E0AAD" w:rsidRPr="000825A3" w14:paraId="50BD5E5A" w14:textId="77777777" w:rsidTr="007E0AAD">
        <w:trPr>
          <w:trHeight w:val="300"/>
        </w:trPr>
        <w:tc>
          <w:tcPr>
            <w:tcW w:w="613" w:type="pct"/>
            <w:gridSpan w:val="8"/>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7BE11A7E" w14:textId="77777777" w:rsidR="007E0AAD" w:rsidRPr="000825A3" w:rsidRDefault="007E0AAD" w:rsidP="00F22B27">
            <w:pPr>
              <w:spacing w:before="0" w:after="0" w:line="240" w:lineRule="auto"/>
              <w:rPr>
                <w:rFonts w:ascii="Times New Roman" w:eastAsia="Times New Roman" w:hAnsi="Times New Roman" w:cs="Times New Roman"/>
                <w:b/>
                <w:bCs/>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05C24D16"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0A13FB7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21,64 </w:t>
            </w:r>
          </w:p>
        </w:tc>
        <w:tc>
          <w:tcPr>
            <w:tcW w:w="264" w:type="pct"/>
            <w:tcBorders>
              <w:top w:val="nil"/>
              <w:left w:val="nil"/>
              <w:bottom w:val="single" w:sz="4" w:space="0" w:color="auto"/>
              <w:right w:val="single" w:sz="4" w:space="0" w:color="auto"/>
            </w:tcBorders>
            <w:shd w:val="clear" w:color="auto" w:fill="auto"/>
            <w:noWrap/>
            <w:vAlign w:val="center"/>
            <w:hideMark/>
          </w:tcPr>
          <w:p w14:paraId="3BA2E01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21,25 </w:t>
            </w:r>
          </w:p>
        </w:tc>
        <w:tc>
          <w:tcPr>
            <w:tcW w:w="231" w:type="pct"/>
            <w:tcBorders>
              <w:top w:val="nil"/>
              <w:left w:val="nil"/>
              <w:bottom w:val="single" w:sz="4" w:space="0" w:color="auto"/>
              <w:right w:val="single" w:sz="4" w:space="0" w:color="auto"/>
            </w:tcBorders>
            <w:shd w:val="clear" w:color="auto" w:fill="auto"/>
            <w:noWrap/>
            <w:vAlign w:val="center"/>
            <w:hideMark/>
          </w:tcPr>
          <w:p w14:paraId="727BC6B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2,84 </w:t>
            </w:r>
          </w:p>
        </w:tc>
        <w:tc>
          <w:tcPr>
            <w:tcW w:w="264" w:type="pct"/>
            <w:tcBorders>
              <w:top w:val="nil"/>
              <w:left w:val="nil"/>
              <w:bottom w:val="single" w:sz="4" w:space="0" w:color="auto"/>
              <w:right w:val="single" w:sz="4" w:space="0" w:color="auto"/>
            </w:tcBorders>
            <w:shd w:val="clear" w:color="auto" w:fill="auto"/>
            <w:noWrap/>
            <w:vAlign w:val="center"/>
            <w:hideMark/>
          </w:tcPr>
          <w:p w14:paraId="11835E0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4,13 </w:t>
            </w:r>
          </w:p>
        </w:tc>
        <w:tc>
          <w:tcPr>
            <w:tcW w:w="231" w:type="pct"/>
            <w:tcBorders>
              <w:top w:val="nil"/>
              <w:left w:val="nil"/>
              <w:bottom w:val="single" w:sz="4" w:space="0" w:color="auto"/>
              <w:right w:val="single" w:sz="4" w:space="0" w:color="auto"/>
            </w:tcBorders>
            <w:shd w:val="clear" w:color="auto" w:fill="auto"/>
            <w:noWrap/>
            <w:vAlign w:val="center"/>
            <w:hideMark/>
          </w:tcPr>
          <w:p w14:paraId="77BC176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0,59 </w:t>
            </w:r>
          </w:p>
        </w:tc>
        <w:tc>
          <w:tcPr>
            <w:tcW w:w="231" w:type="pct"/>
            <w:tcBorders>
              <w:top w:val="nil"/>
              <w:left w:val="nil"/>
              <w:bottom w:val="single" w:sz="4" w:space="0" w:color="auto"/>
              <w:right w:val="single" w:sz="4" w:space="0" w:color="auto"/>
            </w:tcBorders>
            <w:shd w:val="clear" w:color="auto" w:fill="auto"/>
            <w:noWrap/>
            <w:vAlign w:val="center"/>
            <w:hideMark/>
          </w:tcPr>
          <w:p w14:paraId="05DB905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2,57 </w:t>
            </w:r>
          </w:p>
        </w:tc>
        <w:tc>
          <w:tcPr>
            <w:tcW w:w="231" w:type="pct"/>
            <w:tcBorders>
              <w:top w:val="nil"/>
              <w:left w:val="nil"/>
              <w:bottom w:val="single" w:sz="4" w:space="0" w:color="auto"/>
              <w:right w:val="single" w:sz="4" w:space="0" w:color="auto"/>
            </w:tcBorders>
            <w:shd w:val="clear" w:color="auto" w:fill="auto"/>
            <w:noWrap/>
            <w:vAlign w:val="center"/>
            <w:hideMark/>
          </w:tcPr>
          <w:p w14:paraId="533DD24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2,48 </w:t>
            </w:r>
          </w:p>
        </w:tc>
        <w:tc>
          <w:tcPr>
            <w:tcW w:w="231" w:type="pct"/>
            <w:tcBorders>
              <w:top w:val="nil"/>
              <w:left w:val="nil"/>
              <w:bottom w:val="single" w:sz="4" w:space="0" w:color="auto"/>
              <w:right w:val="single" w:sz="4" w:space="0" w:color="auto"/>
            </w:tcBorders>
            <w:shd w:val="clear" w:color="auto" w:fill="auto"/>
            <w:noWrap/>
            <w:vAlign w:val="center"/>
            <w:hideMark/>
          </w:tcPr>
          <w:p w14:paraId="05B95BE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1,27 </w:t>
            </w:r>
          </w:p>
        </w:tc>
        <w:tc>
          <w:tcPr>
            <w:tcW w:w="231" w:type="pct"/>
            <w:tcBorders>
              <w:top w:val="nil"/>
              <w:left w:val="nil"/>
              <w:bottom w:val="single" w:sz="4" w:space="0" w:color="auto"/>
              <w:right w:val="single" w:sz="4" w:space="0" w:color="auto"/>
            </w:tcBorders>
            <w:shd w:val="clear" w:color="auto" w:fill="auto"/>
            <w:noWrap/>
            <w:vAlign w:val="center"/>
            <w:hideMark/>
          </w:tcPr>
          <w:p w14:paraId="3308039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2,57 </w:t>
            </w:r>
          </w:p>
        </w:tc>
        <w:tc>
          <w:tcPr>
            <w:tcW w:w="198" w:type="pct"/>
            <w:tcBorders>
              <w:top w:val="nil"/>
              <w:left w:val="nil"/>
              <w:bottom w:val="single" w:sz="4" w:space="0" w:color="auto"/>
              <w:right w:val="single" w:sz="4" w:space="0" w:color="auto"/>
            </w:tcBorders>
            <w:shd w:val="clear" w:color="auto" w:fill="auto"/>
            <w:noWrap/>
            <w:vAlign w:val="center"/>
            <w:hideMark/>
          </w:tcPr>
          <w:p w14:paraId="557E7AB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0,89 </w:t>
            </w:r>
          </w:p>
        </w:tc>
        <w:tc>
          <w:tcPr>
            <w:tcW w:w="231" w:type="pct"/>
            <w:tcBorders>
              <w:top w:val="nil"/>
              <w:left w:val="nil"/>
              <w:bottom w:val="single" w:sz="4" w:space="0" w:color="auto"/>
              <w:right w:val="single" w:sz="4" w:space="0" w:color="auto"/>
            </w:tcBorders>
            <w:shd w:val="clear" w:color="auto" w:fill="auto"/>
            <w:noWrap/>
            <w:vAlign w:val="center"/>
            <w:hideMark/>
          </w:tcPr>
          <w:p w14:paraId="7035B30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2,40 </w:t>
            </w:r>
          </w:p>
        </w:tc>
        <w:tc>
          <w:tcPr>
            <w:tcW w:w="348" w:type="pct"/>
            <w:tcBorders>
              <w:top w:val="nil"/>
              <w:left w:val="nil"/>
              <w:bottom w:val="single" w:sz="4" w:space="0" w:color="auto"/>
              <w:right w:val="single" w:sz="4" w:space="0" w:color="auto"/>
            </w:tcBorders>
            <w:shd w:val="clear" w:color="auto" w:fill="auto"/>
            <w:noWrap/>
            <w:vAlign w:val="center"/>
            <w:hideMark/>
          </w:tcPr>
          <w:p w14:paraId="57225F3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0,79 </w:t>
            </w:r>
          </w:p>
        </w:tc>
        <w:tc>
          <w:tcPr>
            <w:tcW w:w="325" w:type="pct"/>
            <w:tcBorders>
              <w:top w:val="nil"/>
              <w:left w:val="nil"/>
              <w:bottom w:val="single" w:sz="4" w:space="0" w:color="auto"/>
              <w:right w:val="single" w:sz="4" w:space="0" w:color="auto"/>
            </w:tcBorders>
            <w:shd w:val="clear" w:color="auto" w:fill="auto"/>
            <w:noWrap/>
            <w:vAlign w:val="center"/>
            <w:hideMark/>
          </w:tcPr>
          <w:p w14:paraId="5CAAF5F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0,30 </w:t>
            </w:r>
          </w:p>
        </w:tc>
        <w:tc>
          <w:tcPr>
            <w:tcW w:w="252" w:type="pct"/>
            <w:tcBorders>
              <w:top w:val="nil"/>
              <w:left w:val="nil"/>
              <w:bottom w:val="single" w:sz="4" w:space="0" w:color="auto"/>
              <w:right w:val="single" w:sz="4" w:space="0" w:color="auto"/>
            </w:tcBorders>
            <w:shd w:val="clear" w:color="auto" w:fill="auto"/>
            <w:noWrap/>
            <w:vAlign w:val="center"/>
            <w:hideMark/>
          </w:tcPr>
          <w:p w14:paraId="25AB587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0,41 </w:t>
            </w:r>
          </w:p>
        </w:tc>
        <w:tc>
          <w:tcPr>
            <w:tcW w:w="327" w:type="pct"/>
            <w:tcBorders>
              <w:top w:val="nil"/>
              <w:left w:val="nil"/>
              <w:bottom w:val="single" w:sz="4" w:space="0" w:color="auto"/>
              <w:right w:val="single" w:sz="4" w:space="0" w:color="auto"/>
            </w:tcBorders>
            <w:shd w:val="clear" w:color="auto" w:fill="auto"/>
            <w:noWrap/>
            <w:vAlign w:val="center"/>
            <w:hideMark/>
          </w:tcPr>
          <w:p w14:paraId="396E264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0,10 </w:t>
            </w:r>
          </w:p>
        </w:tc>
        <w:tc>
          <w:tcPr>
            <w:tcW w:w="256" w:type="pct"/>
            <w:tcBorders>
              <w:top w:val="nil"/>
              <w:left w:val="nil"/>
              <w:bottom w:val="single" w:sz="4" w:space="0" w:color="auto"/>
              <w:right w:val="single" w:sz="4" w:space="0" w:color="auto"/>
            </w:tcBorders>
            <w:shd w:val="clear" w:color="auto" w:fill="auto"/>
            <w:noWrap/>
            <w:vAlign w:val="center"/>
            <w:hideMark/>
          </w:tcPr>
          <w:p w14:paraId="51C0139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0,29 </w:t>
            </w:r>
          </w:p>
        </w:tc>
      </w:tr>
      <w:tr w:rsidR="007E0AAD" w:rsidRPr="000825A3" w14:paraId="3D09635A" w14:textId="77777777" w:rsidTr="007E0AAD">
        <w:trPr>
          <w:trHeight w:val="300"/>
        </w:trPr>
        <w:tc>
          <w:tcPr>
            <w:tcW w:w="220" w:type="pct"/>
            <w:gridSpan w:val="2"/>
            <w:tcBorders>
              <w:top w:val="nil"/>
              <w:left w:val="nil"/>
              <w:bottom w:val="nil"/>
              <w:right w:val="nil"/>
            </w:tcBorders>
            <w:shd w:val="clear" w:color="auto" w:fill="auto"/>
            <w:noWrap/>
            <w:hideMark/>
          </w:tcPr>
          <w:p w14:paraId="0BD98741"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393" w:type="pct"/>
            <w:gridSpan w:val="6"/>
            <w:tcBorders>
              <w:top w:val="nil"/>
              <w:left w:val="nil"/>
              <w:bottom w:val="nil"/>
              <w:right w:val="nil"/>
            </w:tcBorders>
            <w:shd w:val="clear" w:color="auto" w:fill="auto"/>
            <w:hideMark/>
          </w:tcPr>
          <w:p w14:paraId="332672F3" w14:textId="77777777" w:rsidR="007E0AAD" w:rsidRPr="000825A3" w:rsidRDefault="007E0AAD" w:rsidP="00F22B27">
            <w:pPr>
              <w:spacing w:before="0" w:after="0" w:line="240" w:lineRule="auto"/>
              <w:ind w:firstLineChars="100" w:firstLine="220"/>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65149FCE"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p>
        </w:tc>
        <w:tc>
          <w:tcPr>
            <w:tcW w:w="277" w:type="pct"/>
            <w:tcBorders>
              <w:top w:val="nil"/>
              <w:left w:val="nil"/>
              <w:bottom w:val="nil"/>
              <w:right w:val="nil"/>
            </w:tcBorders>
            <w:shd w:val="clear" w:color="auto" w:fill="auto"/>
            <w:noWrap/>
            <w:vAlign w:val="center"/>
            <w:hideMark/>
          </w:tcPr>
          <w:p w14:paraId="63437F45"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2F766750"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6C663B75"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2903D7B7"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137743A7"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616B0BAC"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62ABB38D"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701421E7"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4F659A85"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center"/>
            <w:hideMark/>
          </w:tcPr>
          <w:p w14:paraId="07E5C70C"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1511CBF6"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center"/>
            <w:hideMark/>
          </w:tcPr>
          <w:p w14:paraId="66CA6379"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center"/>
            <w:hideMark/>
          </w:tcPr>
          <w:p w14:paraId="7D570141"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center"/>
            <w:hideMark/>
          </w:tcPr>
          <w:p w14:paraId="0DD814D3"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center"/>
            <w:hideMark/>
          </w:tcPr>
          <w:p w14:paraId="35A3A005"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center"/>
            <w:hideMark/>
          </w:tcPr>
          <w:p w14:paraId="613EB096"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r>
      <w:tr w:rsidR="007E0AAD" w:rsidRPr="000825A3" w14:paraId="34C17A4F" w14:textId="77777777" w:rsidTr="007E0AAD">
        <w:trPr>
          <w:trHeight w:val="300"/>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2C354D03" w14:textId="77777777" w:rsidR="007E0AAD" w:rsidRPr="000825A3" w:rsidRDefault="007E0AAD" w:rsidP="00F22B27">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общественно-деловая зона</w:t>
            </w:r>
          </w:p>
        </w:tc>
        <w:tc>
          <w:tcPr>
            <w:tcW w:w="478" w:type="pct"/>
            <w:gridSpan w:val="7"/>
            <w:vMerge w:val="restart"/>
            <w:tcBorders>
              <w:top w:val="single" w:sz="4" w:space="0" w:color="auto"/>
              <w:left w:val="single" w:sz="4" w:space="0" w:color="auto"/>
              <w:bottom w:val="single" w:sz="4" w:space="0" w:color="auto"/>
              <w:right w:val="single" w:sz="4" w:space="0" w:color="auto"/>
            </w:tcBorders>
            <w:shd w:val="clear" w:color="auto" w:fill="auto"/>
            <w:hideMark/>
          </w:tcPr>
          <w:p w14:paraId="13D8335A"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смешанного функционального назначения</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6836AD34"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149F95D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449,39</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4944D6F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449,39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0F7847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226,84</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2A2A98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8,55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54F165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61896B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65,44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85BC50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43,03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3A2546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26,43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58C58A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17,63</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743277E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7,97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F2DD1D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37,69</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2BD7527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10,91</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7E83454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1,98</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0D06329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2,92</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41CF13A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40310CB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r>
      <w:tr w:rsidR="007E0AAD" w:rsidRPr="000825A3" w14:paraId="61C3471F"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D7DFA84"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00A7A4"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652C2AFF"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6A7A727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2,00 </w:t>
            </w:r>
          </w:p>
        </w:tc>
        <w:tc>
          <w:tcPr>
            <w:tcW w:w="264" w:type="pct"/>
            <w:tcBorders>
              <w:top w:val="nil"/>
              <w:left w:val="nil"/>
              <w:bottom w:val="single" w:sz="4" w:space="0" w:color="auto"/>
              <w:right w:val="single" w:sz="4" w:space="0" w:color="auto"/>
            </w:tcBorders>
            <w:shd w:val="clear" w:color="auto" w:fill="auto"/>
            <w:noWrap/>
            <w:vAlign w:val="center"/>
            <w:hideMark/>
          </w:tcPr>
          <w:p w14:paraId="76864CC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2,00 </w:t>
            </w:r>
          </w:p>
        </w:tc>
        <w:tc>
          <w:tcPr>
            <w:tcW w:w="231" w:type="pct"/>
            <w:tcBorders>
              <w:top w:val="nil"/>
              <w:left w:val="nil"/>
              <w:bottom w:val="single" w:sz="4" w:space="0" w:color="auto"/>
              <w:right w:val="single" w:sz="4" w:space="0" w:color="auto"/>
            </w:tcBorders>
            <w:shd w:val="clear" w:color="auto" w:fill="auto"/>
            <w:noWrap/>
            <w:vAlign w:val="center"/>
            <w:hideMark/>
          </w:tcPr>
          <w:p w14:paraId="193BFFF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1,01 </w:t>
            </w:r>
          </w:p>
        </w:tc>
        <w:tc>
          <w:tcPr>
            <w:tcW w:w="264" w:type="pct"/>
            <w:tcBorders>
              <w:top w:val="nil"/>
              <w:left w:val="nil"/>
              <w:bottom w:val="single" w:sz="4" w:space="0" w:color="auto"/>
              <w:right w:val="single" w:sz="4" w:space="0" w:color="auto"/>
            </w:tcBorders>
            <w:shd w:val="clear" w:color="auto" w:fill="auto"/>
            <w:noWrap/>
            <w:vAlign w:val="center"/>
            <w:hideMark/>
          </w:tcPr>
          <w:p w14:paraId="2DD7EE9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0,04 </w:t>
            </w:r>
          </w:p>
        </w:tc>
        <w:tc>
          <w:tcPr>
            <w:tcW w:w="231" w:type="pct"/>
            <w:tcBorders>
              <w:top w:val="nil"/>
              <w:left w:val="nil"/>
              <w:bottom w:val="single" w:sz="4" w:space="0" w:color="auto"/>
              <w:right w:val="single" w:sz="4" w:space="0" w:color="auto"/>
            </w:tcBorders>
            <w:shd w:val="clear" w:color="auto" w:fill="auto"/>
            <w:noWrap/>
            <w:vAlign w:val="center"/>
            <w:hideMark/>
          </w:tcPr>
          <w:p w14:paraId="4FE7F4D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0A9810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0,29 </w:t>
            </w:r>
          </w:p>
        </w:tc>
        <w:tc>
          <w:tcPr>
            <w:tcW w:w="231" w:type="pct"/>
            <w:tcBorders>
              <w:top w:val="nil"/>
              <w:left w:val="nil"/>
              <w:bottom w:val="single" w:sz="4" w:space="0" w:color="auto"/>
              <w:right w:val="single" w:sz="4" w:space="0" w:color="auto"/>
            </w:tcBorders>
            <w:shd w:val="clear" w:color="auto" w:fill="auto"/>
            <w:noWrap/>
            <w:vAlign w:val="center"/>
            <w:hideMark/>
          </w:tcPr>
          <w:p w14:paraId="51C6B81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0,19 </w:t>
            </w:r>
          </w:p>
        </w:tc>
        <w:tc>
          <w:tcPr>
            <w:tcW w:w="231" w:type="pct"/>
            <w:tcBorders>
              <w:top w:val="nil"/>
              <w:left w:val="nil"/>
              <w:bottom w:val="single" w:sz="4" w:space="0" w:color="auto"/>
              <w:right w:val="single" w:sz="4" w:space="0" w:color="auto"/>
            </w:tcBorders>
            <w:shd w:val="clear" w:color="auto" w:fill="auto"/>
            <w:noWrap/>
            <w:vAlign w:val="center"/>
            <w:hideMark/>
          </w:tcPr>
          <w:p w14:paraId="4F92059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0,12 </w:t>
            </w:r>
          </w:p>
        </w:tc>
        <w:tc>
          <w:tcPr>
            <w:tcW w:w="231" w:type="pct"/>
            <w:tcBorders>
              <w:top w:val="nil"/>
              <w:left w:val="nil"/>
              <w:bottom w:val="single" w:sz="4" w:space="0" w:color="auto"/>
              <w:right w:val="single" w:sz="4" w:space="0" w:color="auto"/>
            </w:tcBorders>
            <w:shd w:val="clear" w:color="auto" w:fill="auto"/>
            <w:noWrap/>
            <w:vAlign w:val="center"/>
            <w:hideMark/>
          </w:tcPr>
          <w:p w14:paraId="2FECDED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0,08 </w:t>
            </w:r>
          </w:p>
        </w:tc>
        <w:tc>
          <w:tcPr>
            <w:tcW w:w="198" w:type="pct"/>
            <w:tcBorders>
              <w:top w:val="nil"/>
              <w:left w:val="nil"/>
              <w:bottom w:val="single" w:sz="4" w:space="0" w:color="auto"/>
              <w:right w:val="single" w:sz="4" w:space="0" w:color="auto"/>
            </w:tcBorders>
            <w:shd w:val="clear" w:color="auto" w:fill="auto"/>
            <w:noWrap/>
            <w:vAlign w:val="center"/>
            <w:hideMark/>
          </w:tcPr>
          <w:p w14:paraId="2D2D193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0,04 </w:t>
            </w:r>
          </w:p>
        </w:tc>
        <w:tc>
          <w:tcPr>
            <w:tcW w:w="231" w:type="pct"/>
            <w:tcBorders>
              <w:top w:val="nil"/>
              <w:left w:val="nil"/>
              <w:bottom w:val="single" w:sz="4" w:space="0" w:color="auto"/>
              <w:right w:val="single" w:sz="4" w:space="0" w:color="auto"/>
            </w:tcBorders>
            <w:shd w:val="clear" w:color="auto" w:fill="auto"/>
            <w:noWrap/>
            <w:vAlign w:val="center"/>
            <w:hideMark/>
          </w:tcPr>
          <w:p w14:paraId="362E628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0,17 </w:t>
            </w:r>
          </w:p>
        </w:tc>
        <w:tc>
          <w:tcPr>
            <w:tcW w:w="348" w:type="pct"/>
            <w:tcBorders>
              <w:top w:val="nil"/>
              <w:left w:val="nil"/>
              <w:bottom w:val="single" w:sz="4" w:space="0" w:color="auto"/>
              <w:right w:val="single" w:sz="4" w:space="0" w:color="auto"/>
            </w:tcBorders>
            <w:shd w:val="clear" w:color="auto" w:fill="auto"/>
            <w:noWrap/>
            <w:vAlign w:val="center"/>
            <w:hideMark/>
          </w:tcPr>
          <w:p w14:paraId="2C858F7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325" w:type="pct"/>
            <w:tcBorders>
              <w:top w:val="nil"/>
              <w:left w:val="nil"/>
              <w:bottom w:val="single" w:sz="4" w:space="0" w:color="auto"/>
              <w:right w:val="single" w:sz="4" w:space="0" w:color="auto"/>
            </w:tcBorders>
            <w:shd w:val="clear" w:color="auto" w:fill="auto"/>
            <w:noWrap/>
            <w:vAlign w:val="center"/>
            <w:hideMark/>
          </w:tcPr>
          <w:p w14:paraId="1ADD55D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52" w:type="pct"/>
            <w:tcBorders>
              <w:top w:val="nil"/>
              <w:left w:val="nil"/>
              <w:bottom w:val="single" w:sz="4" w:space="0" w:color="auto"/>
              <w:right w:val="single" w:sz="4" w:space="0" w:color="auto"/>
            </w:tcBorders>
            <w:shd w:val="clear" w:color="auto" w:fill="auto"/>
            <w:noWrap/>
            <w:vAlign w:val="center"/>
            <w:hideMark/>
          </w:tcPr>
          <w:p w14:paraId="383401B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327" w:type="pct"/>
            <w:tcBorders>
              <w:top w:val="nil"/>
              <w:left w:val="nil"/>
              <w:bottom w:val="single" w:sz="4" w:space="0" w:color="auto"/>
              <w:right w:val="single" w:sz="4" w:space="0" w:color="auto"/>
            </w:tcBorders>
            <w:shd w:val="clear" w:color="auto" w:fill="auto"/>
            <w:noWrap/>
            <w:vAlign w:val="center"/>
            <w:hideMark/>
          </w:tcPr>
          <w:p w14:paraId="3E336C3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6" w:type="pct"/>
            <w:tcBorders>
              <w:top w:val="nil"/>
              <w:left w:val="nil"/>
              <w:bottom w:val="single" w:sz="4" w:space="0" w:color="auto"/>
              <w:right w:val="single" w:sz="4" w:space="0" w:color="auto"/>
            </w:tcBorders>
            <w:shd w:val="clear" w:color="auto" w:fill="auto"/>
            <w:noWrap/>
            <w:vAlign w:val="center"/>
            <w:hideMark/>
          </w:tcPr>
          <w:p w14:paraId="55CAD7B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r>
      <w:tr w:rsidR="007E0AAD" w:rsidRPr="000825A3" w14:paraId="1D6C5DEC"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B8C6BD2"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75111EEB"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общественно-деловая зона</w:t>
            </w:r>
          </w:p>
        </w:tc>
        <w:tc>
          <w:tcPr>
            <w:tcW w:w="259" w:type="pct"/>
            <w:tcBorders>
              <w:top w:val="nil"/>
              <w:left w:val="nil"/>
              <w:bottom w:val="single" w:sz="4" w:space="0" w:color="auto"/>
              <w:right w:val="single" w:sz="4" w:space="0" w:color="auto"/>
            </w:tcBorders>
            <w:shd w:val="clear" w:color="auto" w:fill="auto"/>
            <w:noWrap/>
            <w:vAlign w:val="center"/>
            <w:hideMark/>
          </w:tcPr>
          <w:p w14:paraId="2CDC1016"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1161F96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571,76</w:t>
            </w:r>
          </w:p>
        </w:tc>
        <w:tc>
          <w:tcPr>
            <w:tcW w:w="264" w:type="pct"/>
            <w:tcBorders>
              <w:top w:val="nil"/>
              <w:left w:val="nil"/>
              <w:bottom w:val="single" w:sz="4" w:space="0" w:color="auto"/>
              <w:right w:val="single" w:sz="4" w:space="0" w:color="auto"/>
            </w:tcBorders>
            <w:shd w:val="clear" w:color="auto" w:fill="auto"/>
            <w:noWrap/>
            <w:vAlign w:val="center"/>
            <w:hideMark/>
          </w:tcPr>
          <w:p w14:paraId="76AAB7D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524,70</w:t>
            </w:r>
          </w:p>
        </w:tc>
        <w:tc>
          <w:tcPr>
            <w:tcW w:w="231" w:type="pct"/>
            <w:tcBorders>
              <w:top w:val="nil"/>
              <w:left w:val="nil"/>
              <w:bottom w:val="single" w:sz="4" w:space="0" w:color="auto"/>
              <w:right w:val="single" w:sz="4" w:space="0" w:color="auto"/>
            </w:tcBorders>
            <w:shd w:val="clear" w:color="auto" w:fill="auto"/>
            <w:noWrap/>
            <w:vAlign w:val="center"/>
            <w:hideMark/>
          </w:tcPr>
          <w:p w14:paraId="0E5BACD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139,46</w:t>
            </w:r>
          </w:p>
        </w:tc>
        <w:tc>
          <w:tcPr>
            <w:tcW w:w="264" w:type="pct"/>
            <w:tcBorders>
              <w:top w:val="nil"/>
              <w:left w:val="nil"/>
              <w:bottom w:val="single" w:sz="4" w:space="0" w:color="auto"/>
              <w:right w:val="single" w:sz="4" w:space="0" w:color="auto"/>
            </w:tcBorders>
            <w:shd w:val="clear" w:color="auto" w:fill="auto"/>
            <w:noWrap/>
            <w:vAlign w:val="center"/>
            <w:hideMark/>
          </w:tcPr>
          <w:p w14:paraId="6E037A9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73,50</w:t>
            </w:r>
          </w:p>
        </w:tc>
        <w:tc>
          <w:tcPr>
            <w:tcW w:w="231" w:type="pct"/>
            <w:tcBorders>
              <w:top w:val="nil"/>
              <w:left w:val="nil"/>
              <w:bottom w:val="single" w:sz="4" w:space="0" w:color="auto"/>
              <w:right w:val="single" w:sz="4" w:space="0" w:color="auto"/>
            </w:tcBorders>
            <w:shd w:val="clear" w:color="auto" w:fill="auto"/>
            <w:noWrap/>
            <w:vAlign w:val="center"/>
            <w:hideMark/>
          </w:tcPr>
          <w:p w14:paraId="1681F62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36,92</w:t>
            </w:r>
          </w:p>
        </w:tc>
        <w:tc>
          <w:tcPr>
            <w:tcW w:w="231" w:type="pct"/>
            <w:tcBorders>
              <w:top w:val="nil"/>
              <w:left w:val="nil"/>
              <w:bottom w:val="single" w:sz="4" w:space="0" w:color="auto"/>
              <w:right w:val="single" w:sz="4" w:space="0" w:color="auto"/>
            </w:tcBorders>
            <w:shd w:val="clear" w:color="auto" w:fill="auto"/>
            <w:noWrap/>
            <w:vAlign w:val="center"/>
            <w:hideMark/>
          </w:tcPr>
          <w:p w14:paraId="12CDEC9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20,83</w:t>
            </w:r>
          </w:p>
        </w:tc>
        <w:tc>
          <w:tcPr>
            <w:tcW w:w="231" w:type="pct"/>
            <w:tcBorders>
              <w:top w:val="nil"/>
              <w:left w:val="nil"/>
              <w:bottom w:val="single" w:sz="4" w:space="0" w:color="auto"/>
              <w:right w:val="single" w:sz="4" w:space="0" w:color="auto"/>
            </w:tcBorders>
            <w:shd w:val="clear" w:color="auto" w:fill="auto"/>
            <w:noWrap/>
            <w:vAlign w:val="center"/>
            <w:hideMark/>
          </w:tcPr>
          <w:p w14:paraId="00FA71A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35,49</w:t>
            </w:r>
          </w:p>
        </w:tc>
        <w:tc>
          <w:tcPr>
            <w:tcW w:w="231" w:type="pct"/>
            <w:tcBorders>
              <w:top w:val="nil"/>
              <w:left w:val="nil"/>
              <w:bottom w:val="single" w:sz="4" w:space="0" w:color="auto"/>
              <w:right w:val="single" w:sz="4" w:space="0" w:color="auto"/>
            </w:tcBorders>
            <w:shd w:val="clear" w:color="auto" w:fill="auto"/>
            <w:noWrap/>
            <w:vAlign w:val="center"/>
            <w:hideMark/>
          </w:tcPr>
          <w:p w14:paraId="22E7568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57,36</w:t>
            </w:r>
          </w:p>
        </w:tc>
        <w:tc>
          <w:tcPr>
            <w:tcW w:w="231" w:type="pct"/>
            <w:tcBorders>
              <w:top w:val="nil"/>
              <w:left w:val="nil"/>
              <w:bottom w:val="single" w:sz="4" w:space="0" w:color="auto"/>
              <w:right w:val="single" w:sz="4" w:space="0" w:color="auto"/>
            </w:tcBorders>
            <w:shd w:val="clear" w:color="auto" w:fill="auto"/>
            <w:noWrap/>
            <w:vAlign w:val="center"/>
            <w:hideMark/>
          </w:tcPr>
          <w:p w14:paraId="1FF0709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39,37</w:t>
            </w:r>
          </w:p>
        </w:tc>
        <w:tc>
          <w:tcPr>
            <w:tcW w:w="198" w:type="pct"/>
            <w:tcBorders>
              <w:top w:val="nil"/>
              <w:left w:val="nil"/>
              <w:bottom w:val="single" w:sz="4" w:space="0" w:color="auto"/>
              <w:right w:val="single" w:sz="4" w:space="0" w:color="auto"/>
            </w:tcBorders>
            <w:shd w:val="clear" w:color="auto" w:fill="auto"/>
            <w:noWrap/>
            <w:vAlign w:val="center"/>
            <w:hideMark/>
          </w:tcPr>
          <w:p w14:paraId="661BF82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13,58</w:t>
            </w:r>
          </w:p>
        </w:tc>
        <w:tc>
          <w:tcPr>
            <w:tcW w:w="231" w:type="pct"/>
            <w:tcBorders>
              <w:top w:val="nil"/>
              <w:left w:val="nil"/>
              <w:bottom w:val="single" w:sz="4" w:space="0" w:color="auto"/>
              <w:right w:val="single" w:sz="4" w:space="0" w:color="auto"/>
            </w:tcBorders>
            <w:shd w:val="clear" w:color="auto" w:fill="auto"/>
            <w:noWrap/>
            <w:vAlign w:val="center"/>
            <w:hideMark/>
          </w:tcPr>
          <w:p w14:paraId="5A0BE79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81,60</w:t>
            </w:r>
          </w:p>
        </w:tc>
        <w:tc>
          <w:tcPr>
            <w:tcW w:w="348" w:type="pct"/>
            <w:tcBorders>
              <w:top w:val="nil"/>
              <w:left w:val="nil"/>
              <w:bottom w:val="single" w:sz="4" w:space="0" w:color="auto"/>
              <w:right w:val="single" w:sz="4" w:space="0" w:color="auto"/>
            </w:tcBorders>
            <w:shd w:val="clear" w:color="auto" w:fill="auto"/>
            <w:noWrap/>
            <w:vAlign w:val="center"/>
            <w:hideMark/>
          </w:tcPr>
          <w:p w14:paraId="15BF7D5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10,17</w:t>
            </w:r>
          </w:p>
        </w:tc>
        <w:tc>
          <w:tcPr>
            <w:tcW w:w="325" w:type="pct"/>
            <w:tcBorders>
              <w:top w:val="nil"/>
              <w:left w:val="nil"/>
              <w:bottom w:val="single" w:sz="4" w:space="0" w:color="auto"/>
              <w:right w:val="single" w:sz="4" w:space="0" w:color="auto"/>
            </w:tcBorders>
            <w:shd w:val="clear" w:color="auto" w:fill="auto"/>
            <w:noWrap/>
            <w:vAlign w:val="center"/>
            <w:hideMark/>
          </w:tcPr>
          <w:p w14:paraId="6E38605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5,64</w:t>
            </w:r>
          </w:p>
        </w:tc>
        <w:tc>
          <w:tcPr>
            <w:tcW w:w="252" w:type="pct"/>
            <w:tcBorders>
              <w:top w:val="nil"/>
              <w:left w:val="nil"/>
              <w:bottom w:val="single" w:sz="4" w:space="0" w:color="auto"/>
              <w:right w:val="single" w:sz="4" w:space="0" w:color="auto"/>
            </w:tcBorders>
            <w:shd w:val="clear" w:color="auto" w:fill="auto"/>
            <w:noWrap/>
            <w:vAlign w:val="center"/>
            <w:hideMark/>
          </w:tcPr>
          <w:p w14:paraId="03D620B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10,78</w:t>
            </w:r>
          </w:p>
        </w:tc>
        <w:tc>
          <w:tcPr>
            <w:tcW w:w="327" w:type="pct"/>
            <w:tcBorders>
              <w:top w:val="nil"/>
              <w:left w:val="nil"/>
              <w:bottom w:val="single" w:sz="4" w:space="0" w:color="auto"/>
              <w:right w:val="single" w:sz="4" w:space="0" w:color="auto"/>
            </w:tcBorders>
            <w:shd w:val="clear" w:color="auto" w:fill="auto"/>
            <w:noWrap/>
            <w:vAlign w:val="center"/>
            <w:hideMark/>
          </w:tcPr>
          <w:p w14:paraId="48B0C34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16,41</w:t>
            </w:r>
          </w:p>
        </w:tc>
        <w:tc>
          <w:tcPr>
            <w:tcW w:w="256" w:type="pct"/>
            <w:tcBorders>
              <w:top w:val="nil"/>
              <w:left w:val="nil"/>
              <w:bottom w:val="single" w:sz="4" w:space="0" w:color="auto"/>
              <w:right w:val="single" w:sz="4" w:space="0" w:color="auto"/>
            </w:tcBorders>
            <w:shd w:val="clear" w:color="auto" w:fill="auto"/>
            <w:noWrap/>
            <w:vAlign w:val="center"/>
            <w:hideMark/>
          </w:tcPr>
          <w:p w14:paraId="40411FC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30,65</w:t>
            </w:r>
          </w:p>
        </w:tc>
      </w:tr>
      <w:tr w:rsidR="007E0AAD" w:rsidRPr="000825A3" w14:paraId="3604C1D1"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15BF7A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2038C877"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3D6F4E4E"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721BCE5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2,55 </w:t>
            </w:r>
          </w:p>
        </w:tc>
        <w:tc>
          <w:tcPr>
            <w:tcW w:w="264" w:type="pct"/>
            <w:tcBorders>
              <w:top w:val="nil"/>
              <w:left w:val="nil"/>
              <w:bottom w:val="single" w:sz="4" w:space="0" w:color="auto"/>
              <w:right w:val="single" w:sz="4" w:space="0" w:color="auto"/>
            </w:tcBorders>
            <w:shd w:val="clear" w:color="auto" w:fill="auto"/>
            <w:noWrap/>
            <w:vAlign w:val="center"/>
            <w:hideMark/>
          </w:tcPr>
          <w:p w14:paraId="2FC7CEC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2,34 </w:t>
            </w:r>
          </w:p>
        </w:tc>
        <w:tc>
          <w:tcPr>
            <w:tcW w:w="231" w:type="pct"/>
            <w:tcBorders>
              <w:top w:val="nil"/>
              <w:left w:val="nil"/>
              <w:bottom w:val="single" w:sz="4" w:space="0" w:color="auto"/>
              <w:right w:val="single" w:sz="4" w:space="0" w:color="auto"/>
            </w:tcBorders>
            <w:shd w:val="clear" w:color="auto" w:fill="auto"/>
            <w:noWrap/>
            <w:vAlign w:val="center"/>
            <w:hideMark/>
          </w:tcPr>
          <w:p w14:paraId="1F55573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0,62 </w:t>
            </w:r>
          </w:p>
        </w:tc>
        <w:tc>
          <w:tcPr>
            <w:tcW w:w="264" w:type="pct"/>
            <w:tcBorders>
              <w:top w:val="nil"/>
              <w:left w:val="nil"/>
              <w:bottom w:val="single" w:sz="4" w:space="0" w:color="auto"/>
              <w:right w:val="single" w:sz="4" w:space="0" w:color="auto"/>
            </w:tcBorders>
            <w:shd w:val="clear" w:color="auto" w:fill="auto"/>
            <w:noWrap/>
            <w:vAlign w:val="center"/>
            <w:hideMark/>
          </w:tcPr>
          <w:p w14:paraId="2800343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0,33 </w:t>
            </w:r>
          </w:p>
        </w:tc>
        <w:tc>
          <w:tcPr>
            <w:tcW w:w="231" w:type="pct"/>
            <w:tcBorders>
              <w:top w:val="nil"/>
              <w:left w:val="nil"/>
              <w:bottom w:val="single" w:sz="4" w:space="0" w:color="auto"/>
              <w:right w:val="single" w:sz="4" w:space="0" w:color="auto"/>
            </w:tcBorders>
            <w:shd w:val="clear" w:color="auto" w:fill="auto"/>
            <w:noWrap/>
            <w:vAlign w:val="center"/>
            <w:hideMark/>
          </w:tcPr>
          <w:p w14:paraId="2AE0349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0,16 </w:t>
            </w:r>
          </w:p>
        </w:tc>
        <w:tc>
          <w:tcPr>
            <w:tcW w:w="231" w:type="pct"/>
            <w:tcBorders>
              <w:top w:val="nil"/>
              <w:left w:val="nil"/>
              <w:bottom w:val="single" w:sz="4" w:space="0" w:color="auto"/>
              <w:right w:val="single" w:sz="4" w:space="0" w:color="auto"/>
            </w:tcBorders>
            <w:shd w:val="clear" w:color="auto" w:fill="auto"/>
            <w:noWrap/>
            <w:vAlign w:val="center"/>
            <w:hideMark/>
          </w:tcPr>
          <w:p w14:paraId="764F56E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0,09 </w:t>
            </w:r>
          </w:p>
        </w:tc>
        <w:tc>
          <w:tcPr>
            <w:tcW w:w="231" w:type="pct"/>
            <w:tcBorders>
              <w:top w:val="nil"/>
              <w:left w:val="nil"/>
              <w:bottom w:val="single" w:sz="4" w:space="0" w:color="auto"/>
              <w:right w:val="single" w:sz="4" w:space="0" w:color="auto"/>
            </w:tcBorders>
            <w:shd w:val="clear" w:color="auto" w:fill="auto"/>
            <w:noWrap/>
            <w:vAlign w:val="center"/>
            <w:hideMark/>
          </w:tcPr>
          <w:p w14:paraId="5CC6D7E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0,16 </w:t>
            </w:r>
          </w:p>
        </w:tc>
        <w:tc>
          <w:tcPr>
            <w:tcW w:w="231" w:type="pct"/>
            <w:tcBorders>
              <w:top w:val="nil"/>
              <w:left w:val="nil"/>
              <w:bottom w:val="single" w:sz="4" w:space="0" w:color="auto"/>
              <w:right w:val="single" w:sz="4" w:space="0" w:color="auto"/>
            </w:tcBorders>
            <w:shd w:val="clear" w:color="auto" w:fill="auto"/>
            <w:noWrap/>
            <w:vAlign w:val="center"/>
            <w:hideMark/>
          </w:tcPr>
          <w:p w14:paraId="5354B07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0,26 </w:t>
            </w:r>
          </w:p>
        </w:tc>
        <w:tc>
          <w:tcPr>
            <w:tcW w:w="231" w:type="pct"/>
            <w:tcBorders>
              <w:top w:val="nil"/>
              <w:left w:val="nil"/>
              <w:bottom w:val="single" w:sz="4" w:space="0" w:color="auto"/>
              <w:right w:val="single" w:sz="4" w:space="0" w:color="auto"/>
            </w:tcBorders>
            <w:shd w:val="clear" w:color="auto" w:fill="auto"/>
            <w:noWrap/>
            <w:vAlign w:val="center"/>
            <w:hideMark/>
          </w:tcPr>
          <w:p w14:paraId="7302F4B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0,18 </w:t>
            </w:r>
          </w:p>
        </w:tc>
        <w:tc>
          <w:tcPr>
            <w:tcW w:w="198" w:type="pct"/>
            <w:tcBorders>
              <w:top w:val="nil"/>
              <w:left w:val="nil"/>
              <w:bottom w:val="single" w:sz="4" w:space="0" w:color="auto"/>
              <w:right w:val="single" w:sz="4" w:space="0" w:color="auto"/>
            </w:tcBorders>
            <w:shd w:val="clear" w:color="auto" w:fill="auto"/>
            <w:noWrap/>
            <w:vAlign w:val="center"/>
            <w:hideMark/>
          </w:tcPr>
          <w:p w14:paraId="5372D36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7724851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0,36 </w:t>
            </w:r>
          </w:p>
        </w:tc>
        <w:tc>
          <w:tcPr>
            <w:tcW w:w="348" w:type="pct"/>
            <w:tcBorders>
              <w:top w:val="nil"/>
              <w:left w:val="nil"/>
              <w:bottom w:val="single" w:sz="4" w:space="0" w:color="auto"/>
              <w:right w:val="single" w:sz="4" w:space="0" w:color="auto"/>
            </w:tcBorders>
            <w:shd w:val="clear" w:color="auto" w:fill="auto"/>
            <w:noWrap/>
            <w:vAlign w:val="center"/>
            <w:hideMark/>
          </w:tcPr>
          <w:p w14:paraId="4F135E9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325" w:type="pct"/>
            <w:tcBorders>
              <w:top w:val="nil"/>
              <w:left w:val="nil"/>
              <w:bottom w:val="single" w:sz="4" w:space="0" w:color="auto"/>
              <w:right w:val="single" w:sz="4" w:space="0" w:color="auto"/>
            </w:tcBorders>
            <w:shd w:val="clear" w:color="auto" w:fill="auto"/>
            <w:noWrap/>
            <w:vAlign w:val="center"/>
            <w:hideMark/>
          </w:tcPr>
          <w:p w14:paraId="35206B0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52" w:type="pct"/>
            <w:tcBorders>
              <w:top w:val="nil"/>
              <w:left w:val="nil"/>
              <w:bottom w:val="single" w:sz="4" w:space="0" w:color="auto"/>
              <w:right w:val="single" w:sz="4" w:space="0" w:color="auto"/>
            </w:tcBorders>
            <w:shd w:val="clear" w:color="auto" w:fill="auto"/>
            <w:noWrap/>
            <w:vAlign w:val="center"/>
            <w:hideMark/>
          </w:tcPr>
          <w:p w14:paraId="37B77AE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327" w:type="pct"/>
            <w:tcBorders>
              <w:top w:val="nil"/>
              <w:left w:val="nil"/>
              <w:bottom w:val="single" w:sz="4" w:space="0" w:color="auto"/>
              <w:right w:val="single" w:sz="4" w:space="0" w:color="auto"/>
            </w:tcBorders>
            <w:shd w:val="clear" w:color="auto" w:fill="auto"/>
            <w:noWrap/>
            <w:vAlign w:val="center"/>
            <w:hideMark/>
          </w:tcPr>
          <w:p w14:paraId="14F3F8E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56" w:type="pct"/>
            <w:tcBorders>
              <w:top w:val="nil"/>
              <w:left w:val="nil"/>
              <w:bottom w:val="single" w:sz="4" w:space="0" w:color="auto"/>
              <w:right w:val="single" w:sz="4" w:space="0" w:color="auto"/>
            </w:tcBorders>
            <w:shd w:val="clear" w:color="auto" w:fill="auto"/>
            <w:noWrap/>
            <w:vAlign w:val="center"/>
            <w:hideMark/>
          </w:tcPr>
          <w:p w14:paraId="6EA11DE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0,14 </w:t>
            </w:r>
          </w:p>
        </w:tc>
      </w:tr>
      <w:tr w:rsidR="007E0AAD" w:rsidRPr="000825A3" w14:paraId="32BE8C58"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F8C50DB"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7506CAE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размещения объектов торговли</w:t>
            </w:r>
          </w:p>
        </w:tc>
        <w:tc>
          <w:tcPr>
            <w:tcW w:w="259" w:type="pct"/>
            <w:tcBorders>
              <w:top w:val="nil"/>
              <w:left w:val="nil"/>
              <w:bottom w:val="single" w:sz="4" w:space="0" w:color="auto"/>
              <w:right w:val="single" w:sz="4" w:space="0" w:color="auto"/>
            </w:tcBorders>
            <w:shd w:val="clear" w:color="auto" w:fill="auto"/>
            <w:noWrap/>
            <w:vAlign w:val="center"/>
            <w:hideMark/>
          </w:tcPr>
          <w:p w14:paraId="20A30F1C"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2A875D2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96,59</w:t>
            </w:r>
          </w:p>
        </w:tc>
        <w:tc>
          <w:tcPr>
            <w:tcW w:w="264" w:type="pct"/>
            <w:tcBorders>
              <w:top w:val="nil"/>
              <w:left w:val="nil"/>
              <w:bottom w:val="single" w:sz="4" w:space="0" w:color="auto"/>
              <w:right w:val="single" w:sz="4" w:space="0" w:color="auto"/>
            </w:tcBorders>
            <w:shd w:val="clear" w:color="auto" w:fill="auto"/>
            <w:noWrap/>
            <w:vAlign w:val="center"/>
            <w:hideMark/>
          </w:tcPr>
          <w:p w14:paraId="260D223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81,58</w:t>
            </w:r>
          </w:p>
        </w:tc>
        <w:tc>
          <w:tcPr>
            <w:tcW w:w="231" w:type="pct"/>
            <w:tcBorders>
              <w:top w:val="nil"/>
              <w:left w:val="nil"/>
              <w:bottom w:val="single" w:sz="4" w:space="0" w:color="auto"/>
              <w:right w:val="single" w:sz="4" w:space="0" w:color="auto"/>
            </w:tcBorders>
            <w:shd w:val="clear" w:color="auto" w:fill="auto"/>
            <w:noWrap/>
            <w:vAlign w:val="center"/>
            <w:hideMark/>
          </w:tcPr>
          <w:p w14:paraId="60E686A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64" w:type="pct"/>
            <w:tcBorders>
              <w:top w:val="nil"/>
              <w:left w:val="nil"/>
              <w:bottom w:val="single" w:sz="4" w:space="0" w:color="auto"/>
              <w:right w:val="single" w:sz="4" w:space="0" w:color="auto"/>
            </w:tcBorders>
            <w:shd w:val="clear" w:color="auto" w:fill="auto"/>
            <w:noWrap/>
            <w:vAlign w:val="center"/>
            <w:hideMark/>
          </w:tcPr>
          <w:p w14:paraId="06C8730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15,73</w:t>
            </w:r>
          </w:p>
        </w:tc>
        <w:tc>
          <w:tcPr>
            <w:tcW w:w="231" w:type="pct"/>
            <w:tcBorders>
              <w:top w:val="nil"/>
              <w:left w:val="nil"/>
              <w:bottom w:val="single" w:sz="4" w:space="0" w:color="auto"/>
              <w:right w:val="single" w:sz="4" w:space="0" w:color="auto"/>
            </w:tcBorders>
            <w:shd w:val="clear" w:color="auto" w:fill="auto"/>
            <w:noWrap/>
            <w:vAlign w:val="center"/>
            <w:hideMark/>
          </w:tcPr>
          <w:p w14:paraId="52F0F25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08E9D1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12,71</w:t>
            </w:r>
          </w:p>
        </w:tc>
        <w:tc>
          <w:tcPr>
            <w:tcW w:w="231" w:type="pct"/>
            <w:tcBorders>
              <w:top w:val="nil"/>
              <w:left w:val="nil"/>
              <w:bottom w:val="single" w:sz="4" w:space="0" w:color="auto"/>
              <w:right w:val="single" w:sz="4" w:space="0" w:color="auto"/>
            </w:tcBorders>
            <w:shd w:val="clear" w:color="auto" w:fill="auto"/>
            <w:noWrap/>
            <w:vAlign w:val="center"/>
            <w:hideMark/>
          </w:tcPr>
          <w:p w14:paraId="7A2C99B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1,19</w:t>
            </w:r>
          </w:p>
        </w:tc>
        <w:tc>
          <w:tcPr>
            <w:tcW w:w="231" w:type="pct"/>
            <w:tcBorders>
              <w:top w:val="nil"/>
              <w:left w:val="nil"/>
              <w:bottom w:val="single" w:sz="4" w:space="0" w:color="auto"/>
              <w:right w:val="single" w:sz="4" w:space="0" w:color="auto"/>
            </w:tcBorders>
            <w:shd w:val="clear" w:color="auto" w:fill="auto"/>
            <w:noWrap/>
            <w:vAlign w:val="center"/>
            <w:hideMark/>
          </w:tcPr>
          <w:p w14:paraId="1C12346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14,68</w:t>
            </w:r>
          </w:p>
        </w:tc>
        <w:tc>
          <w:tcPr>
            <w:tcW w:w="231" w:type="pct"/>
            <w:tcBorders>
              <w:top w:val="nil"/>
              <w:left w:val="nil"/>
              <w:bottom w:val="single" w:sz="4" w:space="0" w:color="auto"/>
              <w:right w:val="single" w:sz="4" w:space="0" w:color="auto"/>
            </w:tcBorders>
            <w:shd w:val="clear" w:color="auto" w:fill="auto"/>
            <w:noWrap/>
            <w:vAlign w:val="center"/>
            <w:hideMark/>
          </w:tcPr>
          <w:p w14:paraId="01717C3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10,16</w:t>
            </w:r>
          </w:p>
        </w:tc>
        <w:tc>
          <w:tcPr>
            <w:tcW w:w="198" w:type="pct"/>
            <w:tcBorders>
              <w:top w:val="nil"/>
              <w:left w:val="nil"/>
              <w:bottom w:val="single" w:sz="4" w:space="0" w:color="auto"/>
              <w:right w:val="single" w:sz="4" w:space="0" w:color="auto"/>
            </w:tcBorders>
            <w:shd w:val="clear" w:color="auto" w:fill="auto"/>
            <w:noWrap/>
            <w:vAlign w:val="center"/>
            <w:hideMark/>
          </w:tcPr>
          <w:p w14:paraId="79B7C65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2,36</w:t>
            </w:r>
          </w:p>
        </w:tc>
        <w:tc>
          <w:tcPr>
            <w:tcW w:w="231" w:type="pct"/>
            <w:tcBorders>
              <w:top w:val="nil"/>
              <w:left w:val="nil"/>
              <w:bottom w:val="single" w:sz="4" w:space="0" w:color="auto"/>
              <w:right w:val="single" w:sz="4" w:space="0" w:color="auto"/>
            </w:tcBorders>
            <w:shd w:val="clear" w:color="auto" w:fill="auto"/>
            <w:noWrap/>
            <w:vAlign w:val="center"/>
            <w:hideMark/>
          </w:tcPr>
          <w:p w14:paraId="1A40C87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18,77</w:t>
            </w:r>
          </w:p>
        </w:tc>
        <w:tc>
          <w:tcPr>
            <w:tcW w:w="348" w:type="pct"/>
            <w:tcBorders>
              <w:top w:val="nil"/>
              <w:left w:val="nil"/>
              <w:bottom w:val="single" w:sz="4" w:space="0" w:color="auto"/>
              <w:right w:val="single" w:sz="4" w:space="0" w:color="auto"/>
            </w:tcBorders>
            <w:shd w:val="clear" w:color="auto" w:fill="auto"/>
            <w:noWrap/>
            <w:vAlign w:val="center"/>
            <w:hideMark/>
          </w:tcPr>
          <w:p w14:paraId="4256EF3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0,83</w:t>
            </w:r>
          </w:p>
        </w:tc>
        <w:tc>
          <w:tcPr>
            <w:tcW w:w="325" w:type="pct"/>
            <w:tcBorders>
              <w:top w:val="nil"/>
              <w:left w:val="nil"/>
              <w:bottom w:val="single" w:sz="4" w:space="0" w:color="auto"/>
              <w:right w:val="single" w:sz="4" w:space="0" w:color="auto"/>
            </w:tcBorders>
            <w:shd w:val="clear" w:color="auto" w:fill="auto"/>
            <w:noWrap/>
            <w:vAlign w:val="center"/>
            <w:hideMark/>
          </w:tcPr>
          <w:p w14:paraId="1C24127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2" w:type="pct"/>
            <w:tcBorders>
              <w:top w:val="nil"/>
              <w:left w:val="nil"/>
              <w:bottom w:val="single" w:sz="4" w:space="0" w:color="auto"/>
              <w:right w:val="single" w:sz="4" w:space="0" w:color="auto"/>
            </w:tcBorders>
            <w:shd w:val="clear" w:color="auto" w:fill="auto"/>
            <w:noWrap/>
            <w:vAlign w:val="center"/>
            <w:hideMark/>
          </w:tcPr>
          <w:p w14:paraId="2EE4E78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5,15</w:t>
            </w:r>
          </w:p>
        </w:tc>
        <w:tc>
          <w:tcPr>
            <w:tcW w:w="327" w:type="pct"/>
            <w:tcBorders>
              <w:top w:val="nil"/>
              <w:left w:val="nil"/>
              <w:bottom w:val="single" w:sz="4" w:space="0" w:color="auto"/>
              <w:right w:val="single" w:sz="4" w:space="0" w:color="auto"/>
            </w:tcBorders>
            <w:shd w:val="clear" w:color="auto" w:fill="auto"/>
            <w:noWrap/>
            <w:vAlign w:val="center"/>
            <w:hideMark/>
          </w:tcPr>
          <w:p w14:paraId="1E93C5E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6" w:type="pct"/>
            <w:tcBorders>
              <w:top w:val="nil"/>
              <w:left w:val="nil"/>
              <w:bottom w:val="single" w:sz="4" w:space="0" w:color="auto"/>
              <w:right w:val="single" w:sz="4" w:space="0" w:color="auto"/>
            </w:tcBorders>
            <w:shd w:val="clear" w:color="auto" w:fill="auto"/>
            <w:noWrap/>
            <w:vAlign w:val="center"/>
            <w:hideMark/>
          </w:tcPr>
          <w:p w14:paraId="261C9CF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15,01</w:t>
            </w:r>
          </w:p>
        </w:tc>
      </w:tr>
      <w:tr w:rsidR="007E0AAD" w:rsidRPr="000825A3" w14:paraId="29FEAEB9"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31AD2ED"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471AA876"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64BD92F4"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57BB7D8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0,43 </w:t>
            </w:r>
          </w:p>
        </w:tc>
        <w:tc>
          <w:tcPr>
            <w:tcW w:w="264" w:type="pct"/>
            <w:tcBorders>
              <w:top w:val="nil"/>
              <w:left w:val="nil"/>
              <w:bottom w:val="single" w:sz="4" w:space="0" w:color="auto"/>
              <w:right w:val="single" w:sz="4" w:space="0" w:color="auto"/>
            </w:tcBorders>
            <w:shd w:val="clear" w:color="auto" w:fill="auto"/>
            <w:noWrap/>
            <w:vAlign w:val="center"/>
            <w:hideMark/>
          </w:tcPr>
          <w:p w14:paraId="4ECC34B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0,36 </w:t>
            </w:r>
          </w:p>
        </w:tc>
        <w:tc>
          <w:tcPr>
            <w:tcW w:w="231" w:type="pct"/>
            <w:tcBorders>
              <w:top w:val="nil"/>
              <w:left w:val="nil"/>
              <w:bottom w:val="single" w:sz="4" w:space="0" w:color="auto"/>
              <w:right w:val="single" w:sz="4" w:space="0" w:color="auto"/>
            </w:tcBorders>
            <w:shd w:val="clear" w:color="auto" w:fill="auto"/>
            <w:noWrap/>
            <w:vAlign w:val="center"/>
            <w:hideMark/>
          </w:tcPr>
          <w:p w14:paraId="0B0EDD3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5449828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2321AFC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E60BE8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407B2AF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502B6C3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2CE26B5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198" w:type="pct"/>
            <w:tcBorders>
              <w:top w:val="nil"/>
              <w:left w:val="nil"/>
              <w:bottom w:val="single" w:sz="4" w:space="0" w:color="auto"/>
              <w:right w:val="single" w:sz="4" w:space="0" w:color="auto"/>
            </w:tcBorders>
            <w:shd w:val="clear" w:color="auto" w:fill="auto"/>
            <w:noWrap/>
            <w:vAlign w:val="center"/>
            <w:hideMark/>
          </w:tcPr>
          <w:p w14:paraId="053BE24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6563E40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0,08 </w:t>
            </w:r>
          </w:p>
        </w:tc>
        <w:tc>
          <w:tcPr>
            <w:tcW w:w="348" w:type="pct"/>
            <w:tcBorders>
              <w:top w:val="nil"/>
              <w:left w:val="nil"/>
              <w:bottom w:val="single" w:sz="4" w:space="0" w:color="auto"/>
              <w:right w:val="single" w:sz="4" w:space="0" w:color="auto"/>
            </w:tcBorders>
            <w:shd w:val="clear" w:color="auto" w:fill="auto"/>
            <w:noWrap/>
            <w:vAlign w:val="center"/>
            <w:hideMark/>
          </w:tcPr>
          <w:p w14:paraId="442FC98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325" w:type="pct"/>
            <w:tcBorders>
              <w:top w:val="nil"/>
              <w:left w:val="nil"/>
              <w:bottom w:val="single" w:sz="4" w:space="0" w:color="auto"/>
              <w:right w:val="single" w:sz="4" w:space="0" w:color="auto"/>
            </w:tcBorders>
            <w:shd w:val="clear" w:color="auto" w:fill="auto"/>
            <w:noWrap/>
            <w:vAlign w:val="center"/>
            <w:hideMark/>
          </w:tcPr>
          <w:p w14:paraId="7852B92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2" w:type="pct"/>
            <w:tcBorders>
              <w:top w:val="nil"/>
              <w:left w:val="nil"/>
              <w:bottom w:val="single" w:sz="4" w:space="0" w:color="auto"/>
              <w:right w:val="single" w:sz="4" w:space="0" w:color="auto"/>
            </w:tcBorders>
            <w:shd w:val="clear" w:color="auto" w:fill="auto"/>
            <w:noWrap/>
            <w:vAlign w:val="center"/>
            <w:hideMark/>
          </w:tcPr>
          <w:p w14:paraId="1895CBB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327" w:type="pct"/>
            <w:tcBorders>
              <w:top w:val="nil"/>
              <w:left w:val="nil"/>
              <w:bottom w:val="single" w:sz="4" w:space="0" w:color="auto"/>
              <w:right w:val="single" w:sz="4" w:space="0" w:color="auto"/>
            </w:tcBorders>
            <w:shd w:val="clear" w:color="auto" w:fill="auto"/>
            <w:noWrap/>
            <w:vAlign w:val="center"/>
            <w:hideMark/>
          </w:tcPr>
          <w:p w14:paraId="45B5B88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6" w:type="pct"/>
            <w:tcBorders>
              <w:top w:val="nil"/>
              <w:left w:val="nil"/>
              <w:bottom w:val="single" w:sz="4" w:space="0" w:color="auto"/>
              <w:right w:val="single" w:sz="4" w:space="0" w:color="auto"/>
            </w:tcBorders>
            <w:shd w:val="clear" w:color="auto" w:fill="auto"/>
            <w:noWrap/>
            <w:vAlign w:val="center"/>
            <w:hideMark/>
          </w:tcPr>
          <w:p w14:paraId="6775B71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r>
      <w:tr w:rsidR="007E0AAD" w:rsidRPr="000825A3" w14:paraId="3082D6C4"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A81CB3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505DFF4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размещения объектов образования</w:t>
            </w:r>
          </w:p>
        </w:tc>
        <w:tc>
          <w:tcPr>
            <w:tcW w:w="259" w:type="pct"/>
            <w:tcBorders>
              <w:top w:val="nil"/>
              <w:left w:val="nil"/>
              <w:bottom w:val="single" w:sz="4" w:space="0" w:color="auto"/>
              <w:right w:val="single" w:sz="4" w:space="0" w:color="auto"/>
            </w:tcBorders>
            <w:shd w:val="clear" w:color="auto" w:fill="auto"/>
            <w:noWrap/>
            <w:vAlign w:val="center"/>
            <w:hideMark/>
          </w:tcPr>
          <w:p w14:paraId="41174220"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34509EB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384,69</w:t>
            </w:r>
          </w:p>
        </w:tc>
        <w:tc>
          <w:tcPr>
            <w:tcW w:w="264" w:type="pct"/>
            <w:tcBorders>
              <w:top w:val="nil"/>
              <w:left w:val="nil"/>
              <w:bottom w:val="single" w:sz="4" w:space="0" w:color="auto"/>
              <w:right w:val="single" w:sz="4" w:space="0" w:color="auto"/>
            </w:tcBorders>
            <w:shd w:val="clear" w:color="auto" w:fill="auto"/>
            <w:noWrap/>
            <w:vAlign w:val="center"/>
            <w:hideMark/>
          </w:tcPr>
          <w:p w14:paraId="13E5AB3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383,23</w:t>
            </w:r>
          </w:p>
        </w:tc>
        <w:tc>
          <w:tcPr>
            <w:tcW w:w="231" w:type="pct"/>
            <w:tcBorders>
              <w:top w:val="nil"/>
              <w:left w:val="nil"/>
              <w:bottom w:val="single" w:sz="4" w:space="0" w:color="auto"/>
              <w:right w:val="single" w:sz="4" w:space="0" w:color="auto"/>
            </w:tcBorders>
            <w:shd w:val="clear" w:color="auto" w:fill="auto"/>
            <w:noWrap/>
            <w:vAlign w:val="center"/>
            <w:hideMark/>
          </w:tcPr>
          <w:p w14:paraId="6CE5796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79,93</w:t>
            </w:r>
          </w:p>
        </w:tc>
        <w:tc>
          <w:tcPr>
            <w:tcW w:w="264" w:type="pct"/>
            <w:tcBorders>
              <w:top w:val="nil"/>
              <w:left w:val="nil"/>
              <w:bottom w:val="single" w:sz="4" w:space="0" w:color="auto"/>
              <w:right w:val="single" w:sz="4" w:space="0" w:color="auto"/>
            </w:tcBorders>
            <w:shd w:val="clear" w:color="auto" w:fill="auto"/>
            <w:noWrap/>
            <w:vAlign w:val="center"/>
            <w:hideMark/>
          </w:tcPr>
          <w:p w14:paraId="3A6F2EE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60,28</w:t>
            </w:r>
          </w:p>
        </w:tc>
        <w:tc>
          <w:tcPr>
            <w:tcW w:w="231" w:type="pct"/>
            <w:tcBorders>
              <w:top w:val="nil"/>
              <w:left w:val="nil"/>
              <w:bottom w:val="single" w:sz="4" w:space="0" w:color="auto"/>
              <w:right w:val="single" w:sz="4" w:space="0" w:color="auto"/>
            </w:tcBorders>
            <w:shd w:val="clear" w:color="auto" w:fill="auto"/>
            <w:noWrap/>
            <w:vAlign w:val="center"/>
            <w:hideMark/>
          </w:tcPr>
          <w:p w14:paraId="5666F64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1,20</w:t>
            </w:r>
          </w:p>
        </w:tc>
        <w:tc>
          <w:tcPr>
            <w:tcW w:w="231" w:type="pct"/>
            <w:tcBorders>
              <w:top w:val="nil"/>
              <w:left w:val="nil"/>
              <w:bottom w:val="single" w:sz="4" w:space="0" w:color="auto"/>
              <w:right w:val="single" w:sz="4" w:space="0" w:color="auto"/>
            </w:tcBorders>
            <w:shd w:val="clear" w:color="auto" w:fill="auto"/>
            <w:noWrap/>
            <w:vAlign w:val="center"/>
            <w:hideMark/>
          </w:tcPr>
          <w:p w14:paraId="47041CD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45,97</w:t>
            </w:r>
          </w:p>
        </w:tc>
        <w:tc>
          <w:tcPr>
            <w:tcW w:w="231" w:type="pct"/>
            <w:tcBorders>
              <w:top w:val="nil"/>
              <w:left w:val="nil"/>
              <w:bottom w:val="single" w:sz="4" w:space="0" w:color="auto"/>
              <w:right w:val="single" w:sz="4" w:space="0" w:color="auto"/>
            </w:tcBorders>
            <w:shd w:val="clear" w:color="auto" w:fill="auto"/>
            <w:noWrap/>
            <w:vAlign w:val="center"/>
            <w:hideMark/>
          </w:tcPr>
          <w:p w14:paraId="03D39D1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63,82</w:t>
            </w:r>
          </w:p>
        </w:tc>
        <w:tc>
          <w:tcPr>
            <w:tcW w:w="231" w:type="pct"/>
            <w:tcBorders>
              <w:top w:val="nil"/>
              <w:left w:val="nil"/>
              <w:bottom w:val="single" w:sz="4" w:space="0" w:color="auto"/>
              <w:right w:val="single" w:sz="4" w:space="0" w:color="auto"/>
            </w:tcBorders>
            <w:shd w:val="clear" w:color="auto" w:fill="auto"/>
            <w:noWrap/>
            <w:vAlign w:val="center"/>
            <w:hideMark/>
          </w:tcPr>
          <w:p w14:paraId="683EDA5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22,91</w:t>
            </w:r>
          </w:p>
        </w:tc>
        <w:tc>
          <w:tcPr>
            <w:tcW w:w="231" w:type="pct"/>
            <w:tcBorders>
              <w:top w:val="nil"/>
              <w:left w:val="nil"/>
              <w:bottom w:val="single" w:sz="4" w:space="0" w:color="auto"/>
              <w:right w:val="single" w:sz="4" w:space="0" w:color="auto"/>
            </w:tcBorders>
            <w:shd w:val="clear" w:color="auto" w:fill="auto"/>
            <w:noWrap/>
            <w:vAlign w:val="center"/>
            <w:hideMark/>
          </w:tcPr>
          <w:p w14:paraId="4E4B2B0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49,03</w:t>
            </w:r>
          </w:p>
        </w:tc>
        <w:tc>
          <w:tcPr>
            <w:tcW w:w="198" w:type="pct"/>
            <w:tcBorders>
              <w:top w:val="nil"/>
              <w:left w:val="nil"/>
              <w:bottom w:val="single" w:sz="4" w:space="0" w:color="auto"/>
              <w:right w:val="single" w:sz="4" w:space="0" w:color="auto"/>
            </w:tcBorders>
            <w:shd w:val="clear" w:color="auto" w:fill="auto"/>
            <w:noWrap/>
            <w:vAlign w:val="center"/>
            <w:hideMark/>
          </w:tcPr>
          <w:p w14:paraId="34BE62D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15,91</w:t>
            </w:r>
          </w:p>
        </w:tc>
        <w:tc>
          <w:tcPr>
            <w:tcW w:w="231" w:type="pct"/>
            <w:tcBorders>
              <w:top w:val="nil"/>
              <w:left w:val="nil"/>
              <w:bottom w:val="single" w:sz="4" w:space="0" w:color="auto"/>
              <w:right w:val="single" w:sz="4" w:space="0" w:color="auto"/>
            </w:tcBorders>
            <w:shd w:val="clear" w:color="auto" w:fill="auto"/>
            <w:noWrap/>
            <w:vAlign w:val="center"/>
            <w:hideMark/>
          </w:tcPr>
          <w:p w14:paraId="06E2ADE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24,09</w:t>
            </w:r>
          </w:p>
        </w:tc>
        <w:tc>
          <w:tcPr>
            <w:tcW w:w="348" w:type="pct"/>
            <w:tcBorders>
              <w:top w:val="nil"/>
              <w:left w:val="nil"/>
              <w:bottom w:val="single" w:sz="4" w:space="0" w:color="auto"/>
              <w:right w:val="single" w:sz="4" w:space="0" w:color="auto"/>
            </w:tcBorders>
            <w:shd w:val="clear" w:color="auto" w:fill="auto"/>
            <w:noWrap/>
            <w:vAlign w:val="center"/>
            <w:hideMark/>
          </w:tcPr>
          <w:p w14:paraId="4135F13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11,87</w:t>
            </w:r>
          </w:p>
        </w:tc>
        <w:tc>
          <w:tcPr>
            <w:tcW w:w="325" w:type="pct"/>
            <w:tcBorders>
              <w:top w:val="nil"/>
              <w:left w:val="nil"/>
              <w:bottom w:val="single" w:sz="4" w:space="0" w:color="auto"/>
              <w:right w:val="single" w:sz="4" w:space="0" w:color="auto"/>
            </w:tcBorders>
            <w:shd w:val="clear" w:color="auto" w:fill="auto"/>
            <w:noWrap/>
            <w:vAlign w:val="center"/>
            <w:hideMark/>
          </w:tcPr>
          <w:p w14:paraId="4D73F90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4,06</w:t>
            </w:r>
          </w:p>
        </w:tc>
        <w:tc>
          <w:tcPr>
            <w:tcW w:w="252" w:type="pct"/>
            <w:tcBorders>
              <w:top w:val="nil"/>
              <w:left w:val="nil"/>
              <w:bottom w:val="single" w:sz="4" w:space="0" w:color="auto"/>
              <w:right w:val="single" w:sz="4" w:space="0" w:color="auto"/>
            </w:tcBorders>
            <w:shd w:val="clear" w:color="auto" w:fill="auto"/>
            <w:noWrap/>
            <w:vAlign w:val="center"/>
            <w:hideMark/>
          </w:tcPr>
          <w:p w14:paraId="7525CC9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4,16</w:t>
            </w:r>
          </w:p>
        </w:tc>
        <w:tc>
          <w:tcPr>
            <w:tcW w:w="327" w:type="pct"/>
            <w:tcBorders>
              <w:top w:val="nil"/>
              <w:left w:val="nil"/>
              <w:bottom w:val="single" w:sz="4" w:space="0" w:color="auto"/>
              <w:right w:val="single" w:sz="4" w:space="0" w:color="auto"/>
            </w:tcBorders>
            <w:shd w:val="clear" w:color="auto" w:fill="auto"/>
            <w:noWrap/>
            <w:vAlign w:val="center"/>
            <w:hideMark/>
          </w:tcPr>
          <w:p w14:paraId="4626ECD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1,46</w:t>
            </w:r>
          </w:p>
        </w:tc>
        <w:tc>
          <w:tcPr>
            <w:tcW w:w="256" w:type="pct"/>
            <w:tcBorders>
              <w:top w:val="nil"/>
              <w:left w:val="nil"/>
              <w:bottom w:val="single" w:sz="4" w:space="0" w:color="auto"/>
              <w:right w:val="single" w:sz="4" w:space="0" w:color="auto"/>
            </w:tcBorders>
            <w:shd w:val="clear" w:color="auto" w:fill="auto"/>
            <w:noWrap/>
            <w:vAlign w:val="center"/>
            <w:hideMark/>
          </w:tcPr>
          <w:p w14:paraId="5E59A7A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r>
      <w:tr w:rsidR="007E0AAD" w:rsidRPr="000825A3" w14:paraId="02C8B024"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675F027"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158ABE92"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06BD9593"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321FD42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1,72 </w:t>
            </w:r>
          </w:p>
        </w:tc>
        <w:tc>
          <w:tcPr>
            <w:tcW w:w="264" w:type="pct"/>
            <w:tcBorders>
              <w:top w:val="nil"/>
              <w:left w:val="nil"/>
              <w:bottom w:val="single" w:sz="4" w:space="0" w:color="auto"/>
              <w:right w:val="single" w:sz="4" w:space="0" w:color="auto"/>
            </w:tcBorders>
            <w:shd w:val="clear" w:color="auto" w:fill="auto"/>
            <w:noWrap/>
            <w:vAlign w:val="center"/>
            <w:hideMark/>
          </w:tcPr>
          <w:p w14:paraId="0A1B05B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1,71 </w:t>
            </w:r>
          </w:p>
        </w:tc>
        <w:tc>
          <w:tcPr>
            <w:tcW w:w="231" w:type="pct"/>
            <w:tcBorders>
              <w:top w:val="nil"/>
              <w:left w:val="nil"/>
              <w:bottom w:val="single" w:sz="4" w:space="0" w:color="auto"/>
              <w:right w:val="single" w:sz="4" w:space="0" w:color="auto"/>
            </w:tcBorders>
            <w:shd w:val="clear" w:color="auto" w:fill="auto"/>
            <w:noWrap/>
            <w:vAlign w:val="center"/>
            <w:hideMark/>
          </w:tcPr>
          <w:p w14:paraId="49B7B2C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0,36 </w:t>
            </w:r>
          </w:p>
        </w:tc>
        <w:tc>
          <w:tcPr>
            <w:tcW w:w="264" w:type="pct"/>
            <w:tcBorders>
              <w:top w:val="nil"/>
              <w:left w:val="nil"/>
              <w:bottom w:val="single" w:sz="4" w:space="0" w:color="auto"/>
              <w:right w:val="single" w:sz="4" w:space="0" w:color="auto"/>
            </w:tcBorders>
            <w:shd w:val="clear" w:color="auto" w:fill="auto"/>
            <w:noWrap/>
            <w:vAlign w:val="center"/>
            <w:hideMark/>
          </w:tcPr>
          <w:p w14:paraId="27530A1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0,27 </w:t>
            </w:r>
          </w:p>
        </w:tc>
        <w:tc>
          <w:tcPr>
            <w:tcW w:w="231" w:type="pct"/>
            <w:tcBorders>
              <w:top w:val="nil"/>
              <w:left w:val="nil"/>
              <w:bottom w:val="single" w:sz="4" w:space="0" w:color="auto"/>
              <w:right w:val="single" w:sz="4" w:space="0" w:color="auto"/>
            </w:tcBorders>
            <w:shd w:val="clear" w:color="auto" w:fill="auto"/>
            <w:noWrap/>
            <w:vAlign w:val="center"/>
            <w:hideMark/>
          </w:tcPr>
          <w:p w14:paraId="37B7B16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1D1CD4F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0,21 </w:t>
            </w:r>
          </w:p>
        </w:tc>
        <w:tc>
          <w:tcPr>
            <w:tcW w:w="231" w:type="pct"/>
            <w:tcBorders>
              <w:top w:val="nil"/>
              <w:left w:val="nil"/>
              <w:bottom w:val="single" w:sz="4" w:space="0" w:color="auto"/>
              <w:right w:val="single" w:sz="4" w:space="0" w:color="auto"/>
            </w:tcBorders>
            <w:shd w:val="clear" w:color="auto" w:fill="auto"/>
            <w:noWrap/>
            <w:vAlign w:val="center"/>
            <w:hideMark/>
          </w:tcPr>
          <w:p w14:paraId="7622014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0,28 </w:t>
            </w:r>
          </w:p>
        </w:tc>
        <w:tc>
          <w:tcPr>
            <w:tcW w:w="231" w:type="pct"/>
            <w:tcBorders>
              <w:top w:val="nil"/>
              <w:left w:val="nil"/>
              <w:bottom w:val="single" w:sz="4" w:space="0" w:color="auto"/>
              <w:right w:val="single" w:sz="4" w:space="0" w:color="auto"/>
            </w:tcBorders>
            <w:shd w:val="clear" w:color="auto" w:fill="auto"/>
            <w:noWrap/>
            <w:vAlign w:val="center"/>
            <w:hideMark/>
          </w:tcPr>
          <w:p w14:paraId="119912C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0,10 </w:t>
            </w:r>
          </w:p>
        </w:tc>
        <w:tc>
          <w:tcPr>
            <w:tcW w:w="231" w:type="pct"/>
            <w:tcBorders>
              <w:top w:val="nil"/>
              <w:left w:val="nil"/>
              <w:bottom w:val="single" w:sz="4" w:space="0" w:color="auto"/>
              <w:right w:val="single" w:sz="4" w:space="0" w:color="auto"/>
            </w:tcBorders>
            <w:shd w:val="clear" w:color="auto" w:fill="auto"/>
            <w:noWrap/>
            <w:vAlign w:val="center"/>
            <w:hideMark/>
          </w:tcPr>
          <w:p w14:paraId="38726FD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0,22 </w:t>
            </w:r>
          </w:p>
        </w:tc>
        <w:tc>
          <w:tcPr>
            <w:tcW w:w="198" w:type="pct"/>
            <w:tcBorders>
              <w:top w:val="nil"/>
              <w:left w:val="nil"/>
              <w:bottom w:val="single" w:sz="4" w:space="0" w:color="auto"/>
              <w:right w:val="single" w:sz="4" w:space="0" w:color="auto"/>
            </w:tcBorders>
            <w:shd w:val="clear" w:color="auto" w:fill="auto"/>
            <w:noWrap/>
            <w:vAlign w:val="center"/>
            <w:hideMark/>
          </w:tcPr>
          <w:p w14:paraId="1938E47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36A0A76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0,11 </w:t>
            </w:r>
          </w:p>
        </w:tc>
        <w:tc>
          <w:tcPr>
            <w:tcW w:w="348" w:type="pct"/>
            <w:tcBorders>
              <w:top w:val="nil"/>
              <w:left w:val="nil"/>
              <w:bottom w:val="single" w:sz="4" w:space="0" w:color="auto"/>
              <w:right w:val="single" w:sz="4" w:space="0" w:color="auto"/>
            </w:tcBorders>
            <w:shd w:val="clear" w:color="auto" w:fill="auto"/>
            <w:noWrap/>
            <w:vAlign w:val="center"/>
            <w:hideMark/>
          </w:tcPr>
          <w:p w14:paraId="4C42166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325" w:type="pct"/>
            <w:tcBorders>
              <w:top w:val="nil"/>
              <w:left w:val="nil"/>
              <w:bottom w:val="single" w:sz="4" w:space="0" w:color="auto"/>
              <w:right w:val="single" w:sz="4" w:space="0" w:color="auto"/>
            </w:tcBorders>
            <w:shd w:val="clear" w:color="auto" w:fill="auto"/>
            <w:noWrap/>
            <w:vAlign w:val="center"/>
            <w:hideMark/>
          </w:tcPr>
          <w:p w14:paraId="1E61F89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252" w:type="pct"/>
            <w:tcBorders>
              <w:top w:val="nil"/>
              <w:left w:val="nil"/>
              <w:bottom w:val="single" w:sz="4" w:space="0" w:color="auto"/>
              <w:right w:val="single" w:sz="4" w:space="0" w:color="auto"/>
            </w:tcBorders>
            <w:shd w:val="clear" w:color="auto" w:fill="auto"/>
            <w:noWrap/>
            <w:vAlign w:val="center"/>
            <w:hideMark/>
          </w:tcPr>
          <w:p w14:paraId="2F8A487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327" w:type="pct"/>
            <w:tcBorders>
              <w:top w:val="nil"/>
              <w:left w:val="nil"/>
              <w:bottom w:val="single" w:sz="4" w:space="0" w:color="auto"/>
              <w:right w:val="single" w:sz="4" w:space="0" w:color="auto"/>
            </w:tcBorders>
            <w:shd w:val="clear" w:color="auto" w:fill="auto"/>
            <w:noWrap/>
            <w:vAlign w:val="center"/>
            <w:hideMark/>
          </w:tcPr>
          <w:p w14:paraId="6709E87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56" w:type="pct"/>
            <w:tcBorders>
              <w:top w:val="nil"/>
              <w:left w:val="nil"/>
              <w:bottom w:val="single" w:sz="4" w:space="0" w:color="auto"/>
              <w:right w:val="single" w:sz="4" w:space="0" w:color="auto"/>
            </w:tcBorders>
            <w:shd w:val="clear" w:color="auto" w:fill="auto"/>
            <w:noWrap/>
            <w:vAlign w:val="center"/>
            <w:hideMark/>
          </w:tcPr>
          <w:p w14:paraId="02293AF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r>
      <w:tr w:rsidR="007E0AAD" w:rsidRPr="000825A3" w14:paraId="0F2B394E"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819F95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477F9282"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xml:space="preserve">зона размещения объектов </w:t>
            </w:r>
            <w:proofErr w:type="spellStart"/>
            <w:r w:rsidRPr="000825A3">
              <w:rPr>
                <w:rFonts w:ascii="Times New Roman" w:eastAsia="Times New Roman" w:hAnsi="Times New Roman" w:cs="Times New Roman"/>
                <w:sz w:val="22"/>
                <w:szCs w:val="22"/>
                <w:lang w:eastAsia="ru-RU"/>
              </w:rPr>
              <w:t>здравоохр</w:t>
            </w:r>
            <w:proofErr w:type="spellEnd"/>
            <w:proofErr w:type="gramStart"/>
            <w:r w:rsidRPr="000825A3">
              <w:rPr>
                <w:rFonts w:ascii="Times New Roman" w:eastAsia="Times New Roman" w:hAnsi="Times New Roman" w:cs="Times New Roman"/>
                <w:sz w:val="22"/>
                <w:szCs w:val="22"/>
                <w:lang w:eastAsia="ru-RU"/>
              </w:rPr>
              <w:t>.</w:t>
            </w:r>
            <w:proofErr w:type="gramEnd"/>
            <w:r w:rsidRPr="000825A3">
              <w:rPr>
                <w:rFonts w:ascii="Times New Roman" w:eastAsia="Times New Roman" w:hAnsi="Times New Roman" w:cs="Times New Roman"/>
                <w:sz w:val="22"/>
                <w:szCs w:val="22"/>
                <w:lang w:eastAsia="ru-RU"/>
              </w:rPr>
              <w:t xml:space="preserve"> и соц. назначения</w:t>
            </w:r>
          </w:p>
        </w:tc>
        <w:tc>
          <w:tcPr>
            <w:tcW w:w="259" w:type="pct"/>
            <w:tcBorders>
              <w:top w:val="nil"/>
              <w:left w:val="nil"/>
              <w:bottom w:val="single" w:sz="4" w:space="0" w:color="auto"/>
              <w:right w:val="single" w:sz="4" w:space="0" w:color="auto"/>
            </w:tcBorders>
            <w:shd w:val="clear" w:color="auto" w:fill="auto"/>
            <w:noWrap/>
            <w:vAlign w:val="center"/>
            <w:hideMark/>
          </w:tcPr>
          <w:p w14:paraId="04246CDB"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0470C90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102,47</w:t>
            </w:r>
          </w:p>
        </w:tc>
        <w:tc>
          <w:tcPr>
            <w:tcW w:w="264" w:type="pct"/>
            <w:tcBorders>
              <w:top w:val="nil"/>
              <w:left w:val="nil"/>
              <w:bottom w:val="single" w:sz="4" w:space="0" w:color="auto"/>
              <w:right w:val="single" w:sz="4" w:space="0" w:color="auto"/>
            </w:tcBorders>
            <w:shd w:val="clear" w:color="auto" w:fill="auto"/>
            <w:noWrap/>
            <w:vAlign w:val="center"/>
            <w:hideMark/>
          </w:tcPr>
          <w:p w14:paraId="75DDDA1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101,59</w:t>
            </w:r>
          </w:p>
        </w:tc>
        <w:tc>
          <w:tcPr>
            <w:tcW w:w="231" w:type="pct"/>
            <w:tcBorders>
              <w:top w:val="nil"/>
              <w:left w:val="nil"/>
              <w:bottom w:val="single" w:sz="4" w:space="0" w:color="auto"/>
              <w:right w:val="single" w:sz="4" w:space="0" w:color="auto"/>
            </w:tcBorders>
            <w:shd w:val="clear" w:color="auto" w:fill="auto"/>
            <w:noWrap/>
            <w:vAlign w:val="center"/>
            <w:hideMark/>
          </w:tcPr>
          <w:p w14:paraId="5B05043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18,53</w:t>
            </w:r>
          </w:p>
        </w:tc>
        <w:tc>
          <w:tcPr>
            <w:tcW w:w="264" w:type="pct"/>
            <w:tcBorders>
              <w:top w:val="nil"/>
              <w:left w:val="nil"/>
              <w:bottom w:val="single" w:sz="4" w:space="0" w:color="auto"/>
              <w:right w:val="single" w:sz="4" w:space="0" w:color="auto"/>
            </w:tcBorders>
            <w:shd w:val="clear" w:color="auto" w:fill="auto"/>
            <w:noWrap/>
            <w:vAlign w:val="center"/>
            <w:hideMark/>
          </w:tcPr>
          <w:p w14:paraId="6A808E7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28,72</w:t>
            </w:r>
          </w:p>
        </w:tc>
        <w:tc>
          <w:tcPr>
            <w:tcW w:w="231" w:type="pct"/>
            <w:tcBorders>
              <w:top w:val="nil"/>
              <w:left w:val="nil"/>
              <w:bottom w:val="single" w:sz="4" w:space="0" w:color="auto"/>
              <w:right w:val="single" w:sz="4" w:space="0" w:color="auto"/>
            </w:tcBorders>
            <w:shd w:val="clear" w:color="auto" w:fill="auto"/>
            <w:noWrap/>
            <w:vAlign w:val="center"/>
            <w:hideMark/>
          </w:tcPr>
          <w:p w14:paraId="60E68A8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75D3D5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11,91</w:t>
            </w:r>
          </w:p>
        </w:tc>
        <w:tc>
          <w:tcPr>
            <w:tcW w:w="231" w:type="pct"/>
            <w:tcBorders>
              <w:top w:val="nil"/>
              <w:left w:val="nil"/>
              <w:bottom w:val="single" w:sz="4" w:space="0" w:color="auto"/>
              <w:right w:val="single" w:sz="4" w:space="0" w:color="auto"/>
            </w:tcBorders>
            <w:shd w:val="clear" w:color="auto" w:fill="auto"/>
            <w:noWrap/>
            <w:vAlign w:val="center"/>
            <w:hideMark/>
          </w:tcPr>
          <w:p w14:paraId="1F0682A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10,25</w:t>
            </w:r>
          </w:p>
        </w:tc>
        <w:tc>
          <w:tcPr>
            <w:tcW w:w="231" w:type="pct"/>
            <w:tcBorders>
              <w:top w:val="nil"/>
              <w:left w:val="nil"/>
              <w:bottom w:val="single" w:sz="4" w:space="0" w:color="auto"/>
              <w:right w:val="single" w:sz="4" w:space="0" w:color="auto"/>
            </w:tcBorders>
            <w:shd w:val="clear" w:color="auto" w:fill="auto"/>
            <w:noWrap/>
            <w:vAlign w:val="center"/>
            <w:hideMark/>
          </w:tcPr>
          <w:p w14:paraId="57CF10E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0,69</w:t>
            </w:r>
          </w:p>
        </w:tc>
        <w:tc>
          <w:tcPr>
            <w:tcW w:w="231" w:type="pct"/>
            <w:tcBorders>
              <w:top w:val="nil"/>
              <w:left w:val="nil"/>
              <w:bottom w:val="single" w:sz="4" w:space="0" w:color="auto"/>
              <w:right w:val="single" w:sz="4" w:space="0" w:color="auto"/>
            </w:tcBorders>
            <w:shd w:val="clear" w:color="auto" w:fill="auto"/>
            <w:noWrap/>
            <w:vAlign w:val="center"/>
            <w:hideMark/>
          </w:tcPr>
          <w:p w14:paraId="3DC8CF7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16,94</w:t>
            </w:r>
          </w:p>
        </w:tc>
        <w:tc>
          <w:tcPr>
            <w:tcW w:w="198" w:type="pct"/>
            <w:tcBorders>
              <w:top w:val="nil"/>
              <w:left w:val="nil"/>
              <w:bottom w:val="single" w:sz="4" w:space="0" w:color="auto"/>
              <w:right w:val="single" w:sz="4" w:space="0" w:color="auto"/>
            </w:tcBorders>
            <w:shd w:val="clear" w:color="auto" w:fill="auto"/>
            <w:noWrap/>
            <w:vAlign w:val="center"/>
            <w:hideMark/>
          </w:tcPr>
          <w:p w14:paraId="5BCB64F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2,57</w:t>
            </w:r>
          </w:p>
        </w:tc>
        <w:tc>
          <w:tcPr>
            <w:tcW w:w="231" w:type="pct"/>
            <w:tcBorders>
              <w:top w:val="nil"/>
              <w:left w:val="nil"/>
              <w:bottom w:val="single" w:sz="4" w:space="0" w:color="auto"/>
              <w:right w:val="single" w:sz="4" w:space="0" w:color="auto"/>
            </w:tcBorders>
            <w:shd w:val="clear" w:color="auto" w:fill="auto"/>
            <w:noWrap/>
            <w:vAlign w:val="center"/>
            <w:hideMark/>
          </w:tcPr>
          <w:p w14:paraId="24EC363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5,43</w:t>
            </w:r>
          </w:p>
        </w:tc>
        <w:tc>
          <w:tcPr>
            <w:tcW w:w="348" w:type="pct"/>
            <w:tcBorders>
              <w:top w:val="nil"/>
              <w:left w:val="nil"/>
              <w:bottom w:val="single" w:sz="4" w:space="0" w:color="auto"/>
              <w:right w:val="single" w:sz="4" w:space="0" w:color="auto"/>
            </w:tcBorders>
            <w:shd w:val="clear" w:color="auto" w:fill="auto"/>
            <w:noWrap/>
            <w:vAlign w:val="center"/>
            <w:hideMark/>
          </w:tcPr>
          <w:p w14:paraId="14E7919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3,54</w:t>
            </w:r>
          </w:p>
        </w:tc>
        <w:tc>
          <w:tcPr>
            <w:tcW w:w="325" w:type="pct"/>
            <w:tcBorders>
              <w:top w:val="nil"/>
              <w:left w:val="nil"/>
              <w:bottom w:val="single" w:sz="4" w:space="0" w:color="auto"/>
              <w:right w:val="single" w:sz="4" w:space="0" w:color="auto"/>
            </w:tcBorders>
            <w:shd w:val="clear" w:color="auto" w:fill="auto"/>
            <w:noWrap/>
            <w:vAlign w:val="center"/>
            <w:hideMark/>
          </w:tcPr>
          <w:p w14:paraId="12C9835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3,01</w:t>
            </w:r>
          </w:p>
        </w:tc>
        <w:tc>
          <w:tcPr>
            <w:tcW w:w="252" w:type="pct"/>
            <w:tcBorders>
              <w:top w:val="nil"/>
              <w:left w:val="nil"/>
              <w:bottom w:val="single" w:sz="4" w:space="0" w:color="auto"/>
              <w:right w:val="single" w:sz="4" w:space="0" w:color="auto"/>
            </w:tcBorders>
            <w:shd w:val="clear" w:color="auto" w:fill="auto"/>
            <w:noWrap/>
            <w:vAlign w:val="center"/>
            <w:hideMark/>
          </w:tcPr>
          <w:p w14:paraId="57C02B2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327" w:type="pct"/>
            <w:tcBorders>
              <w:top w:val="nil"/>
              <w:left w:val="nil"/>
              <w:bottom w:val="single" w:sz="4" w:space="0" w:color="auto"/>
              <w:right w:val="single" w:sz="4" w:space="0" w:color="auto"/>
            </w:tcBorders>
            <w:shd w:val="clear" w:color="auto" w:fill="auto"/>
            <w:noWrap/>
            <w:vAlign w:val="center"/>
            <w:hideMark/>
          </w:tcPr>
          <w:p w14:paraId="024501E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6" w:type="pct"/>
            <w:tcBorders>
              <w:top w:val="nil"/>
              <w:left w:val="nil"/>
              <w:bottom w:val="single" w:sz="4" w:space="0" w:color="auto"/>
              <w:right w:val="single" w:sz="4" w:space="0" w:color="auto"/>
            </w:tcBorders>
            <w:shd w:val="clear" w:color="auto" w:fill="auto"/>
            <w:noWrap/>
            <w:vAlign w:val="center"/>
            <w:hideMark/>
          </w:tcPr>
          <w:p w14:paraId="2C673A1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0,88</w:t>
            </w:r>
          </w:p>
        </w:tc>
      </w:tr>
      <w:tr w:rsidR="007E0AAD" w:rsidRPr="000825A3" w14:paraId="6C0617FD"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8422661"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6CC6FDD3"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29047666"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2B3EEC8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0,46 </w:t>
            </w:r>
          </w:p>
        </w:tc>
        <w:tc>
          <w:tcPr>
            <w:tcW w:w="264" w:type="pct"/>
            <w:tcBorders>
              <w:top w:val="nil"/>
              <w:left w:val="nil"/>
              <w:bottom w:val="single" w:sz="4" w:space="0" w:color="auto"/>
              <w:right w:val="single" w:sz="4" w:space="0" w:color="auto"/>
            </w:tcBorders>
            <w:shd w:val="clear" w:color="auto" w:fill="auto"/>
            <w:noWrap/>
            <w:vAlign w:val="center"/>
            <w:hideMark/>
          </w:tcPr>
          <w:p w14:paraId="2804460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0,45 </w:t>
            </w:r>
          </w:p>
        </w:tc>
        <w:tc>
          <w:tcPr>
            <w:tcW w:w="231" w:type="pct"/>
            <w:tcBorders>
              <w:top w:val="nil"/>
              <w:left w:val="nil"/>
              <w:bottom w:val="single" w:sz="4" w:space="0" w:color="auto"/>
              <w:right w:val="single" w:sz="4" w:space="0" w:color="auto"/>
            </w:tcBorders>
            <w:shd w:val="clear" w:color="auto" w:fill="auto"/>
            <w:noWrap/>
            <w:vAlign w:val="center"/>
            <w:hideMark/>
          </w:tcPr>
          <w:p w14:paraId="46FFCF6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0,08 </w:t>
            </w:r>
          </w:p>
        </w:tc>
        <w:tc>
          <w:tcPr>
            <w:tcW w:w="264" w:type="pct"/>
            <w:tcBorders>
              <w:top w:val="nil"/>
              <w:left w:val="nil"/>
              <w:bottom w:val="single" w:sz="4" w:space="0" w:color="auto"/>
              <w:right w:val="single" w:sz="4" w:space="0" w:color="auto"/>
            </w:tcBorders>
            <w:shd w:val="clear" w:color="auto" w:fill="auto"/>
            <w:noWrap/>
            <w:vAlign w:val="center"/>
            <w:hideMark/>
          </w:tcPr>
          <w:p w14:paraId="5EC4F0E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0,13 </w:t>
            </w:r>
          </w:p>
        </w:tc>
        <w:tc>
          <w:tcPr>
            <w:tcW w:w="231" w:type="pct"/>
            <w:tcBorders>
              <w:top w:val="nil"/>
              <w:left w:val="nil"/>
              <w:bottom w:val="single" w:sz="4" w:space="0" w:color="auto"/>
              <w:right w:val="single" w:sz="4" w:space="0" w:color="auto"/>
            </w:tcBorders>
            <w:shd w:val="clear" w:color="auto" w:fill="auto"/>
            <w:noWrap/>
            <w:vAlign w:val="center"/>
            <w:hideMark/>
          </w:tcPr>
          <w:p w14:paraId="445B584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F56DE7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231" w:type="pct"/>
            <w:tcBorders>
              <w:top w:val="nil"/>
              <w:left w:val="nil"/>
              <w:bottom w:val="single" w:sz="4" w:space="0" w:color="auto"/>
              <w:right w:val="single" w:sz="4" w:space="0" w:color="auto"/>
            </w:tcBorders>
            <w:shd w:val="clear" w:color="auto" w:fill="auto"/>
            <w:noWrap/>
            <w:vAlign w:val="center"/>
            <w:hideMark/>
          </w:tcPr>
          <w:p w14:paraId="42A1049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231" w:type="pct"/>
            <w:tcBorders>
              <w:top w:val="nil"/>
              <w:left w:val="nil"/>
              <w:bottom w:val="single" w:sz="4" w:space="0" w:color="auto"/>
              <w:right w:val="single" w:sz="4" w:space="0" w:color="auto"/>
            </w:tcBorders>
            <w:shd w:val="clear" w:color="auto" w:fill="auto"/>
            <w:noWrap/>
            <w:vAlign w:val="center"/>
            <w:hideMark/>
          </w:tcPr>
          <w:p w14:paraId="363A302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7157434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0,08 </w:t>
            </w:r>
          </w:p>
        </w:tc>
        <w:tc>
          <w:tcPr>
            <w:tcW w:w="198" w:type="pct"/>
            <w:tcBorders>
              <w:top w:val="nil"/>
              <w:left w:val="nil"/>
              <w:bottom w:val="single" w:sz="4" w:space="0" w:color="auto"/>
              <w:right w:val="single" w:sz="4" w:space="0" w:color="auto"/>
            </w:tcBorders>
            <w:shd w:val="clear" w:color="auto" w:fill="auto"/>
            <w:noWrap/>
            <w:vAlign w:val="center"/>
            <w:hideMark/>
          </w:tcPr>
          <w:p w14:paraId="3BBDE51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7F09C65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348" w:type="pct"/>
            <w:tcBorders>
              <w:top w:val="nil"/>
              <w:left w:val="nil"/>
              <w:bottom w:val="single" w:sz="4" w:space="0" w:color="auto"/>
              <w:right w:val="single" w:sz="4" w:space="0" w:color="auto"/>
            </w:tcBorders>
            <w:shd w:val="clear" w:color="auto" w:fill="auto"/>
            <w:noWrap/>
            <w:vAlign w:val="center"/>
            <w:hideMark/>
          </w:tcPr>
          <w:p w14:paraId="350BF46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325" w:type="pct"/>
            <w:tcBorders>
              <w:top w:val="nil"/>
              <w:left w:val="nil"/>
              <w:bottom w:val="single" w:sz="4" w:space="0" w:color="auto"/>
              <w:right w:val="single" w:sz="4" w:space="0" w:color="auto"/>
            </w:tcBorders>
            <w:shd w:val="clear" w:color="auto" w:fill="auto"/>
            <w:noWrap/>
            <w:vAlign w:val="center"/>
            <w:hideMark/>
          </w:tcPr>
          <w:p w14:paraId="26AB7E1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52" w:type="pct"/>
            <w:tcBorders>
              <w:top w:val="nil"/>
              <w:left w:val="nil"/>
              <w:bottom w:val="single" w:sz="4" w:space="0" w:color="auto"/>
              <w:right w:val="single" w:sz="4" w:space="0" w:color="auto"/>
            </w:tcBorders>
            <w:shd w:val="clear" w:color="auto" w:fill="auto"/>
            <w:noWrap/>
            <w:vAlign w:val="center"/>
            <w:hideMark/>
          </w:tcPr>
          <w:p w14:paraId="1C100E9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327" w:type="pct"/>
            <w:tcBorders>
              <w:top w:val="nil"/>
              <w:left w:val="nil"/>
              <w:bottom w:val="single" w:sz="4" w:space="0" w:color="auto"/>
              <w:right w:val="single" w:sz="4" w:space="0" w:color="auto"/>
            </w:tcBorders>
            <w:shd w:val="clear" w:color="auto" w:fill="auto"/>
            <w:noWrap/>
            <w:vAlign w:val="center"/>
            <w:hideMark/>
          </w:tcPr>
          <w:p w14:paraId="2F0BB9F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6" w:type="pct"/>
            <w:tcBorders>
              <w:top w:val="nil"/>
              <w:left w:val="nil"/>
              <w:bottom w:val="single" w:sz="4" w:space="0" w:color="auto"/>
              <w:right w:val="single" w:sz="4" w:space="0" w:color="auto"/>
            </w:tcBorders>
            <w:shd w:val="clear" w:color="auto" w:fill="auto"/>
            <w:noWrap/>
            <w:vAlign w:val="center"/>
            <w:hideMark/>
          </w:tcPr>
          <w:p w14:paraId="6FE980F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r>
      <w:tr w:rsidR="007E0AAD" w:rsidRPr="000825A3" w14:paraId="78AD7116" w14:textId="77777777" w:rsidTr="007E0AAD">
        <w:trPr>
          <w:trHeight w:val="300"/>
        </w:trPr>
        <w:tc>
          <w:tcPr>
            <w:tcW w:w="135" w:type="pct"/>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40D33A06" w14:textId="77777777" w:rsidR="007E0AAD" w:rsidRPr="000825A3" w:rsidRDefault="007E0AAD" w:rsidP="00F22B27">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жилая зона</w:t>
            </w: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0265CE6D" w14:textId="77777777" w:rsidR="007E0AAD" w:rsidRPr="000825A3" w:rsidRDefault="007E0AAD" w:rsidP="00F22B27">
            <w:pPr>
              <w:spacing w:before="0" w:after="0" w:line="240" w:lineRule="auto"/>
              <w:ind w:firstLineChars="200" w:firstLine="440"/>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застройки многоэтажными жилыми домами</w:t>
            </w:r>
          </w:p>
        </w:tc>
        <w:tc>
          <w:tcPr>
            <w:tcW w:w="259" w:type="pct"/>
            <w:tcBorders>
              <w:top w:val="nil"/>
              <w:left w:val="nil"/>
              <w:bottom w:val="single" w:sz="4" w:space="0" w:color="auto"/>
              <w:right w:val="single" w:sz="4" w:space="0" w:color="auto"/>
            </w:tcBorders>
            <w:shd w:val="clear" w:color="auto" w:fill="auto"/>
            <w:noWrap/>
            <w:vAlign w:val="center"/>
            <w:hideMark/>
          </w:tcPr>
          <w:p w14:paraId="16ACE1B3"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015B490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785,11</w:t>
            </w:r>
          </w:p>
        </w:tc>
        <w:tc>
          <w:tcPr>
            <w:tcW w:w="264" w:type="pct"/>
            <w:tcBorders>
              <w:top w:val="nil"/>
              <w:left w:val="nil"/>
              <w:bottom w:val="single" w:sz="4" w:space="0" w:color="auto"/>
              <w:right w:val="single" w:sz="4" w:space="0" w:color="auto"/>
            </w:tcBorders>
            <w:shd w:val="clear" w:color="auto" w:fill="auto"/>
            <w:noWrap/>
            <w:vAlign w:val="center"/>
            <w:hideMark/>
          </w:tcPr>
          <w:p w14:paraId="260E4AF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785,11</w:t>
            </w:r>
          </w:p>
        </w:tc>
        <w:tc>
          <w:tcPr>
            <w:tcW w:w="231" w:type="pct"/>
            <w:tcBorders>
              <w:top w:val="nil"/>
              <w:left w:val="nil"/>
              <w:bottom w:val="single" w:sz="4" w:space="0" w:color="auto"/>
              <w:right w:val="single" w:sz="4" w:space="0" w:color="auto"/>
            </w:tcBorders>
            <w:shd w:val="clear" w:color="auto" w:fill="auto"/>
            <w:noWrap/>
            <w:vAlign w:val="center"/>
            <w:hideMark/>
          </w:tcPr>
          <w:p w14:paraId="0D5EDE5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52,50</w:t>
            </w:r>
          </w:p>
        </w:tc>
        <w:tc>
          <w:tcPr>
            <w:tcW w:w="264" w:type="pct"/>
            <w:tcBorders>
              <w:top w:val="nil"/>
              <w:left w:val="nil"/>
              <w:bottom w:val="single" w:sz="4" w:space="0" w:color="auto"/>
              <w:right w:val="single" w:sz="4" w:space="0" w:color="auto"/>
            </w:tcBorders>
            <w:shd w:val="clear" w:color="auto" w:fill="auto"/>
            <w:noWrap/>
            <w:vAlign w:val="center"/>
            <w:hideMark/>
          </w:tcPr>
          <w:p w14:paraId="0B858C1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80,23</w:t>
            </w:r>
          </w:p>
        </w:tc>
        <w:tc>
          <w:tcPr>
            <w:tcW w:w="231" w:type="pct"/>
            <w:tcBorders>
              <w:top w:val="nil"/>
              <w:left w:val="nil"/>
              <w:bottom w:val="single" w:sz="4" w:space="0" w:color="auto"/>
              <w:right w:val="single" w:sz="4" w:space="0" w:color="auto"/>
            </w:tcBorders>
            <w:shd w:val="clear" w:color="auto" w:fill="auto"/>
            <w:noWrap/>
            <w:vAlign w:val="center"/>
            <w:hideMark/>
          </w:tcPr>
          <w:p w14:paraId="1D5AFDB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6,93</w:t>
            </w:r>
          </w:p>
        </w:tc>
        <w:tc>
          <w:tcPr>
            <w:tcW w:w="231" w:type="pct"/>
            <w:tcBorders>
              <w:top w:val="nil"/>
              <w:left w:val="nil"/>
              <w:bottom w:val="single" w:sz="4" w:space="0" w:color="auto"/>
              <w:right w:val="single" w:sz="4" w:space="0" w:color="auto"/>
            </w:tcBorders>
            <w:shd w:val="clear" w:color="auto" w:fill="auto"/>
            <w:noWrap/>
            <w:vAlign w:val="center"/>
            <w:hideMark/>
          </w:tcPr>
          <w:p w14:paraId="46C44B0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147,69</w:t>
            </w:r>
          </w:p>
        </w:tc>
        <w:tc>
          <w:tcPr>
            <w:tcW w:w="231" w:type="pct"/>
            <w:tcBorders>
              <w:top w:val="nil"/>
              <w:left w:val="nil"/>
              <w:bottom w:val="single" w:sz="4" w:space="0" w:color="auto"/>
              <w:right w:val="single" w:sz="4" w:space="0" w:color="auto"/>
            </w:tcBorders>
            <w:shd w:val="clear" w:color="auto" w:fill="auto"/>
            <w:noWrap/>
            <w:vAlign w:val="center"/>
            <w:hideMark/>
          </w:tcPr>
          <w:p w14:paraId="737E4EA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114,45</w:t>
            </w:r>
          </w:p>
        </w:tc>
        <w:tc>
          <w:tcPr>
            <w:tcW w:w="231" w:type="pct"/>
            <w:tcBorders>
              <w:top w:val="nil"/>
              <w:left w:val="nil"/>
              <w:bottom w:val="single" w:sz="4" w:space="0" w:color="auto"/>
              <w:right w:val="single" w:sz="4" w:space="0" w:color="auto"/>
            </w:tcBorders>
            <w:shd w:val="clear" w:color="auto" w:fill="auto"/>
            <w:noWrap/>
            <w:vAlign w:val="center"/>
            <w:hideMark/>
          </w:tcPr>
          <w:p w14:paraId="4F9D14D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83,82</w:t>
            </w:r>
          </w:p>
        </w:tc>
        <w:tc>
          <w:tcPr>
            <w:tcW w:w="231" w:type="pct"/>
            <w:tcBorders>
              <w:top w:val="nil"/>
              <w:left w:val="nil"/>
              <w:bottom w:val="single" w:sz="4" w:space="0" w:color="auto"/>
              <w:right w:val="single" w:sz="4" w:space="0" w:color="auto"/>
            </w:tcBorders>
            <w:shd w:val="clear" w:color="auto" w:fill="auto"/>
            <w:noWrap/>
            <w:vAlign w:val="center"/>
            <w:hideMark/>
          </w:tcPr>
          <w:p w14:paraId="58348B5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168,67</w:t>
            </w:r>
          </w:p>
        </w:tc>
        <w:tc>
          <w:tcPr>
            <w:tcW w:w="198" w:type="pct"/>
            <w:tcBorders>
              <w:top w:val="nil"/>
              <w:left w:val="nil"/>
              <w:bottom w:val="single" w:sz="4" w:space="0" w:color="auto"/>
              <w:right w:val="single" w:sz="4" w:space="0" w:color="auto"/>
            </w:tcBorders>
            <w:shd w:val="clear" w:color="auto" w:fill="auto"/>
            <w:noWrap/>
            <w:vAlign w:val="center"/>
            <w:hideMark/>
          </w:tcPr>
          <w:p w14:paraId="72D2544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5,19</w:t>
            </w:r>
          </w:p>
        </w:tc>
        <w:tc>
          <w:tcPr>
            <w:tcW w:w="231" w:type="pct"/>
            <w:tcBorders>
              <w:top w:val="nil"/>
              <w:left w:val="nil"/>
              <w:bottom w:val="single" w:sz="4" w:space="0" w:color="auto"/>
              <w:right w:val="single" w:sz="4" w:space="0" w:color="auto"/>
            </w:tcBorders>
            <w:shd w:val="clear" w:color="auto" w:fill="auto"/>
            <w:noWrap/>
            <w:vAlign w:val="center"/>
            <w:hideMark/>
          </w:tcPr>
          <w:p w14:paraId="09F8398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86,95</w:t>
            </w:r>
          </w:p>
        </w:tc>
        <w:tc>
          <w:tcPr>
            <w:tcW w:w="348" w:type="pct"/>
            <w:tcBorders>
              <w:top w:val="nil"/>
              <w:left w:val="nil"/>
              <w:bottom w:val="single" w:sz="4" w:space="0" w:color="auto"/>
              <w:right w:val="single" w:sz="4" w:space="0" w:color="auto"/>
            </w:tcBorders>
            <w:shd w:val="clear" w:color="auto" w:fill="auto"/>
            <w:noWrap/>
            <w:vAlign w:val="center"/>
            <w:hideMark/>
          </w:tcPr>
          <w:p w14:paraId="12C3D52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13,22</w:t>
            </w:r>
          </w:p>
        </w:tc>
        <w:tc>
          <w:tcPr>
            <w:tcW w:w="325" w:type="pct"/>
            <w:tcBorders>
              <w:top w:val="nil"/>
              <w:left w:val="nil"/>
              <w:bottom w:val="single" w:sz="4" w:space="0" w:color="auto"/>
              <w:right w:val="single" w:sz="4" w:space="0" w:color="auto"/>
            </w:tcBorders>
            <w:shd w:val="clear" w:color="auto" w:fill="auto"/>
            <w:noWrap/>
            <w:vAlign w:val="center"/>
            <w:hideMark/>
          </w:tcPr>
          <w:p w14:paraId="7DD3E15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25,46</w:t>
            </w:r>
          </w:p>
        </w:tc>
        <w:tc>
          <w:tcPr>
            <w:tcW w:w="252" w:type="pct"/>
            <w:tcBorders>
              <w:top w:val="nil"/>
              <w:left w:val="nil"/>
              <w:bottom w:val="single" w:sz="4" w:space="0" w:color="auto"/>
              <w:right w:val="single" w:sz="4" w:space="0" w:color="auto"/>
            </w:tcBorders>
            <w:shd w:val="clear" w:color="auto" w:fill="auto"/>
            <w:noWrap/>
            <w:vAlign w:val="center"/>
            <w:hideMark/>
          </w:tcPr>
          <w:p w14:paraId="4479F4E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327" w:type="pct"/>
            <w:tcBorders>
              <w:top w:val="nil"/>
              <w:left w:val="nil"/>
              <w:bottom w:val="single" w:sz="4" w:space="0" w:color="auto"/>
              <w:right w:val="single" w:sz="4" w:space="0" w:color="auto"/>
            </w:tcBorders>
            <w:shd w:val="clear" w:color="auto" w:fill="auto"/>
            <w:noWrap/>
            <w:vAlign w:val="center"/>
            <w:hideMark/>
          </w:tcPr>
          <w:p w14:paraId="15B5BB8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6" w:type="pct"/>
            <w:tcBorders>
              <w:top w:val="nil"/>
              <w:left w:val="nil"/>
              <w:bottom w:val="single" w:sz="4" w:space="0" w:color="auto"/>
              <w:right w:val="single" w:sz="4" w:space="0" w:color="auto"/>
            </w:tcBorders>
            <w:shd w:val="clear" w:color="auto" w:fill="auto"/>
            <w:noWrap/>
            <w:vAlign w:val="center"/>
            <w:hideMark/>
          </w:tcPr>
          <w:p w14:paraId="77E71F6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r>
      <w:tr w:rsidR="007E0AAD" w:rsidRPr="000825A3" w14:paraId="20D29A34"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30D846C3"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741F84B9"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78339DE5"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6F3D619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3,50 </w:t>
            </w:r>
          </w:p>
        </w:tc>
        <w:tc>
          <w:tcPr>
            <w:tcW w:w="264" w:type="pct"/>
            <w:tcBorders>
              <w:top w:val="nil"/>
              <w:left w:val="nil"/>
              <w:bottom w:val="single" w:sz="4" w:space="0" w:color="auto"/>
              <w:right w:val="single" w:sz="4" w:space="0" w:color="auto"/>
            </w:tcBorders>
            <w:shd w:val="clear" w:color="auto" w:fill="auto"/>
            <w:noWrap/>
            <w:vAlign w:val="center"/>
            <w:hideMark/>
          </w:tcPr>
          <w:p w14:paraId="20D59A0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3,50 </w:t>
            </w:r>
          </w:p>
        </w:tc>
        <w:tc>
          <w:tcPr>
            <w:tcW w:w="231" w:type="pct"/>
            <w:tcBorders>
              <w:top w:val="nil"/>
              <w:left w:val="nil"/>
              <w:bottom w:val="single" w:sz="4" w:space="0" w:color="auto"/>
              <w:right w:val="single" w:sz="4" w:space="0" w:color="auto"/>
            </w:tcBorders>
            <w:shd w:val="clear" w:color="auto" w:fill="auto"/>
            <w:noWrap/>
            <w:vAlign w:val="center"/>
            <w:hideMark/>
          </w:tcPr>
          <w:p w14:paraId="3D82ACA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0,23 </w:t>
            </w:r>
          </w:p>
        </w:tc>
        <w:tc>
          <w:tcPr>
            <w:tcW w:w="264" w:type="pct"/>
            <w:tcBorders>
              <w:top w:val="nil"/>
              <w:left w:val="nil"/>
              <w:bottom w:val="single" w:sz="4" w:space="0" w:color="auto"/>
              <w:right w:val="single" w:sz="4" w:space="0" w:color="auto"/>
            </w:tcBorders>
            <w:shd w:val="clear" w:color="auto" w:fill="auto"/>
            <w:noWrap/>
            <w:vAlign w:val="center"/>
            <w:hideMark/>
          </w:tcPr>
          <w:p w14:paraId="592544C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0,36 </w:t>
            </w:r>
          </w:p>
        </w:tc>
        <w:tc>
          <w:tcPr>
            <w:tcW w:w="231" w:type="pct"/>
            <w:tcBorders>
              <w:top w:val="nil"/>
              <w:left w:val="nil"/>
              <w:bottom w:val="single" w:sz="4" w:space="0" w:color="auto"/>
              <w:right w:val="single" w:sz="4" w:space="0" w:color="auto"/>
            </w:tcBorders>
            <w:shd w:val="clear" w:color="auto" w:fill="auto"/>
            <w:noWrap/>
            <w:vAlign w:val="center"/>
            <w:hideMark/>
          </w:tcPr>
          <w:p w14:paraId="05CD3BA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2D770F1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0,66 </w:t>
            </w:r>
          </w:p>
        </w:tc>
        <w:tc>
          <w:tcPr>
            <w:tcW w:w="231" w:type="pct"/>
            <w:tcBorders>
              <w:top w:val="nil"/>
              <w:left w:val="nil"/>
              <w:bottom w:val="single" w:sz="4" w:space="0" w:color="auto"/>
              <w:right w:val="single" w:sz="4" w:space="0" w:color="auto"/>
            </w:tcBorders>
            <w:shd w:val="clear" w:color="auto" w:fill="auto"/>
            <w:noWrap/>
            <w:vAlign w:val="center"/>
            <w:hideMark/>
          </w:tcPr>
          <w:p w14:paraId="4B8B153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0,51 </w:t>
            </w:r>
          </w:p>
        </w:tc>
        <w:tc>
          <w:tcPr>
            <w:tcW w:w="231" w:type="pct"/>
            <w:tcBorders>
              <w:top w:val="nil"/>
              <w:left w:val="nil"/>
              <w:bottom w:val="single" w:sz="4" w:space="0" w:color="auto"/>
              <w:right w:val="single" w:sz="4" w:space="0" w:color="auto"/>
            </w:tcBorders>
            <w:shd w:val="clear" w:color="auto" w:fill="auto"/>
            <w:noWrap/>
            <w:vAlign w:val="center"/>
            <w:hideMark/>
          </w:tcPr>
          <w:p w14:paraId="31B99E5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0,37 </w:t>
            </w:r>
          </w:p>
        </w:tc>
        <w:tc>
          <w:tcPr>
            <w:tcW w:w="231" w:type="pct"/>
            <w:tcBorders>
              <w:top w:val="nil"/>
              <w:left w:val="nil"/>
              <w:bottom w:val="single" w:sz="4" w:space="0" w:color="auto"/>
              <w:right w:val="single" w:sz="4" w:space="0" w:color="auto"/>
            </w:tcBorders>
            <w:shd w:val="clear" w:color="auto" w:fill="auto"/>
            <w:noWrap/>
            <w:vAlign w:val="center"/>
            <w:hideMark/>
          </w:tcPr>
          <w:p w14:paraId="38FD6F9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0,75 </w:t>
            </w:r>
          </w:p>
        </w:tc>
        <w:tc>
          <w:tcPr>
            <w:tcW w:w="198" w:type="pct"/>
            <w:tcBorders>
              <w:top w:val="nil"/>
              <w:left w:val="nil"/>
              <w:bottom w:val="single" w:sz="4" w:space="0" w:color="auto"/>
              <w:right w:val="single" w:sz="4" w:space="0" w:color="auto"/>
            </w:tcBorders>
            <w:shd w:val="clear" w:color="auto" w:fill="auto"/>
            <w:noWrap/>
            <w:vAlign w:val="center"/>
            <w:hideMark/>
          </w:tcPr>
          <w:p w14:paraId="6DAFB05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080D502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0,39 </w:t>
            </w:r>
          </w:p>
        </w:tc>
        <w:tc>
          <w:tcPr>
            <w:tcW w:w="348" w:type="pct"/>
            <w:tcBorders>
              <w:top w:val="nil"/>
              <w:left w:val="nil"/>
              <w:bottom w:val="single" w:sz="4" w:space="0" w:color="auto"/>
              <w:right w:val="single" w:sz="4" w:space="0" w:color="auto"/>
            </w:tcBorders>
            <w:shd w:val="clear" w:color="auto" w:fill="auto"/>
            <w:noWrap/>
            <w:vAlign w:val="center"/>
            <w:hideMark/>
          </w:tcPr>
          <w:p w14:paraId="01C7B6F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0,06 </w:t>
            </w:r>
          </w:p>
        </w:tc>
        <w:tc>
          <w:tcPr>
            <w:tcW w:w="325" w:type="pct"/>
            <w:tcBorders>
              <w:top w:val="nil"/>
              <w:left w:val="nil"/>
              <w:bottom w:val="single" w:sz="4" w:space="0" w:color="auto"/>
              <w:right w:val="single" w:sz="4" w:space="0" w:color="auto"/>
            </w:tcBorders>
            <w:shd w:val="clear" w:color="auto" w:fill="auto"/>
            <w:noWrap/>
            <w:vAlign w:val="center"/>
            <w:hideMark/>
          </w:tcPr>
          <w:p w14:paraId="65C2E55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0,11 </w:t>
            </w:r>
          </w:p>
        </w:tc>
        <w:tc>
          <w:tcPr>
            <w:tcW w:w="252" w:type="pct"/>
            <w:tcBorders>
              <w:top w:val="nil"/>
              <w:left w:val="nil"/>
              <w:bottom w:val="single" w:sz="4" w:space="0" w:color="auto"/>
              <w:right w:val="single" w:sz="4" w:space="0" w:color="auto"/>
            </w:tcBorders>
            <w:shd w:val="clear" w:color="auto" w:fill="auto"/>
            <w:noWrap/>
            <w:vAlign w:val="center"/>
            <w:hideMark/>
          </w:tcPr>
          <w:p w14:paraId="00E4282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327" w:type="pct"/>
            <w:tcBorders>
              <w:top w:val="nil"/>
              <w:left w:val="nil"/>
              <w:bottom w:val="single" w:sz="4" w:space="0" w:color="auto"/>
              <w:right w:val="single" w:sz="4" w:space="0" w:color="auto"/>
            </w:tcBorders>
            <w:shd w:val="clear" w:color="auto" w:fill="auto"/>
            <w:noWrap/>
            <w:vAlign w:val="center"/>
            <w:hideMark/>
          </w:tcPr>
          <w:p w14:paraId="4BE419F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6" w:type="pct"/>
            <w:tcBorders>
              <w:top w:val="nil"/>
              <w:left w:val="nil"/>
              <w:bottom w:val="single" w:sz="4" w:space="0" w:color="auto"/>
              <w:right w:val="single" w:sz="4" w:space="0" w:color="auto"/>
            </w:tcBorders>
            <w:shd w:val="clear" w:color="auto" w:fill="auto"/>
            <w:noWrap/>
            <w:vAlign w:val="center"/>
            <w:hideMark/>
          </w:tcPr>
          <w:p w14:paraId="08C5A18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r>
      <w:tr w:rsidR="007E0AAD" w:rsidRPr="000825A3" w14:paraId="07400A69"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4A726E6B"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2302DB2F"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застройки среднеэтажными жилыми домами</w:t>
            </w:r>
          </w:p>
        </w:tc>
        <w:tc>
          <w:tcPr>
            <w:tcW w:w="259" w:type="pct"/>
            <w:tcBorders>
              <w:top w:val="nil"/>
              <w:left w:val="nil"/>
              <w:bottom w:val="single" w:sz="4" w:space="0" w:color="auto"/>
              <w:right w:val="single" w:sz="4" w:space="0" w:color="auto"/>
            </w:tcBorders>
            <w:shd w:val="clear" w:color="auto" w:fill="auto"/>
            <w:noWrap/>
            <w:vAlign w:val="center"/>
            <w:hideMark/>
          </w:tcPr>
          <w:p w14:paraId="3F9F6B86"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61ECB82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747,50</w:t>
            </w:r>
          </w:p>
        </w:tc>
        <w:tc>
          <w:tcPr>
            <w:tcW w:w="264" w:type="pct"/>
            <w:tcBorders>
              <w:top w:val="nil"/>
              <w:left w:val="nil"/>
              <w:bottom w:val="single" w:sz="4" w:space="0" w:color="auto"/>
              <w:right w:val="single" w:sz="4" w:space="0" w:color="auto"/>
            </w:tcBorders>
            <w:shd w:val="clear" w:color="auto" w:fill="auto"/>
            <w:noWrap/>
            <w:vAlign w:val="center"/>
            <w:hideMark/>
          </w:tcPr>
          <w:p w14:paraId="5161FDD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745,03</w:t>
            </w:r>
          </w:p>
        </w:tc>
        <w:tc>
          <w:tcPr>
            <w:tcW w:w="231" w:type="pct"/>
            <w:tcBorders>
              <w:top w:val="nil"/>
              <w:left w:val="nil"/>
              <w:bottom w:val="single" w:sz="4" w:space="0" w:color="auto"/>
              <w:right w:val="single" w:sz="4" w:space="0" w:color="auto"/>
            </w:tcBorders>
            <w:shd w:val="clear" w:color="auto" w:fill="auto"/>
            <w:noWrap/>
            <w:vAlign w:val="center"/>
            <w:hideMark/>
          </w:tcPr>
          <w:p w14:paraId="3754387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90,15</w:t>
            </w:r>
          </w:p>
        </w:tc>
        <w:tc>
          <w:tcPr>
            <w:tcW w:w="264" w:type="pct"/>
            <w:tcBorders>
              <w:top w:val="nil"/>
              <w:left w:val="nil"/>
              <w:bottom w:val="single" w:sz="4" w:space="0" w:color="auto"/>
              <w:right w:val="single" w:sz="4" w:space="0" w:color="auto"/>
            </w:tcBorders>
            <w:shd w:val="clear" w:color="auto" w:fill="auto"/>
            <w:noWrap/>
            <w:vAlign w:val="center"/>
            <w:hideMark/>
          </w:tcPr>
          <w:p w14:paraId="3506DD6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153,77</w:t>
            </w:r>
          </w:p>
        </w:tc>
        <w:tc>
          <w:tcPr>
            <w:tcW w:w="231" w:type="pct"/>
            <w:tcBorders>
              <w:top w:val="nil"/>
              <w:left w:val="nil"/>
              <w:bottom w:val="single" w:sz="4" w:space="0" w:color="auto"/>
              <w:right w:val="single" w:sz="4" w:space="0" w:color="auto"/>
            </w:tcBorders>
            <w:shd w:val="clear" w:color="auto" w:fill="auto"/>
            <w:noWrap/>
            <w:vAlign w:val="center"/>
            <w:hideMark/>
          </w:tcPr>
          <w:p w14:paraId="6368D71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46,70</w:t>
            </w:r>
          </w:p>
        </w:tc>
        <w:tc>
          <w:tcPr>
            <w:tcW w:w="231" w:type="pct"/>
            <w:tcBorders>
              <w:top w:val="nil"/>
              <w:left w:val="nil"/>
              <w:bottom w:val="single" w:sz="4" w:space="0" w:color="auto"/>
              <w:right w:val="single" w:sz="4" w:space="0" w:color="auto"/>
            </w:tcBorders>
            <w:shd w:val="clear" w:color="auto" w:fill="auto"/>
            <w:noWrap/>
            <w:vAlign w:val="center"/>
            <w:hideMark/>
          </w:tcPr>
          <w:p w14:paraId="481168C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48,37</w:t>
            </w:r>
          </w:p>
        </w:tc>
        <w:tc>
          <w:tcPr>
            <w:tcW w:w="231" w:type="pct"/>
            <w:tcBorders>
              <w:top w:val="nil"/>
              <w:left w:val="nil"/>
              <w:bottom w:val="single" w:sz="4" w:space="0" w:color="auto"/>
              <w:right w:val="single" w:sz="4" w:space="0" w:color="auto"/>
            </w:tcBorders>
            <w:shd w:val="clear" w:color="auto" w:fill="auto"/>
            <w:noWrap/>
            <w:vAlign w:val="center"/>
            <w:hideMark/>
          </w:tcPr>
          <w:p w14:paraId="5EEE3E3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66,34</w:t>
            </w:r>
          </w:p>
        </w:tc>
        <w:tc>
          <w:tcPr>
            <w:tcW w:w="231" w:type="pct"/>
            <w:tcBorders>
              <w:top w:val="nil"/>
              <w:left w:val="nil"/>
              <w:bottom w:val="single" w:sz="4" w:space="0" w:color="auto"/>
              <w:right w:val="single" w:sz="4" w:space="0" w:color="auto"/>
            </w:tcBorders>
            <w:shd w:val="clear" w:color="auto" w:fill="auto"/>
            <w:noWrap/>
            <w:vAlign w:val="center"/>
            <w:hideMark/>
          </w:tcPr>
          <w:p w14:paraId="74D5913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27,50</w:t>
            </w:r>
          </w:p>
        </w:tc>
        <w:tc>
          <w:tcPr>
            <w:tcW w:w="231" w:type="pct"/>
            <w:tcBorders>
              <w:top w:val="nil"/>
              <w:left w:val="nil"/>
              <w:bottom w:val="single" w:sz="4" w:space="0" w:color="auto"/>
              <w:right w:val="single" w:sz="4" w:space="0" w:color="auto"/>
            </w:tcBorders>
            <w:shd w:val="clear" w:color="auto" w:fill="auto"/>
            <w:noWrap/>
            <w:vAlign w:val="center"/>
            <w:hideMark/>
          </w:tcPr>
          <w:p w14:paraId="403168B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139,68</w:t>
            </w:r>
          </w:p>
        </w:tc>
        <w:tc>
          <w:tcPr>
            <w:tcW w:w="198" w:type="pct"/>
            <w:tcBorders>
              <w:top w:val="nil"/>
              <w:left w:val="nil"/>
              <w:bottom w:val="single" w:sz="4" w:space="0" w:color="auto"/>
              <w:right w:val="single" w:sz="4" w:space="0" w:color="auto"/>
            </w:tcBorders>
            <w:shd w:val="clear" w:color="auto" w:fill="auto"/>
            <w:noWrap/>
            <w:vAlign w:val="center"/>
            <w:hideMark/>
          </w:tcPr>
          <w:p w14:paraId="428A034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18,62</w:t>
            </w:r>
          </w:p>
        </w:tc>
        <w:tc>
          <w:tcPr>
            <w:tcW w:w="231" w:type="pct"/>
            <w:tcBorders>
              <w:top w:val="nil"/>
              <w:left w:val="nil"/>
              <w:bottom w:val="single" w:sz="4" w:space="0" w:color="auto"/>
              <w:right w:val="single" w:sz="4" w:space="0" w:color="auto"/>
            </w:tcBorders>
            <w:shd w:val="clear" w:color="auto" w:fill="auto"/>
            <w:noWrap/>
            <w:vAlign w:val="center"/>
            <w:hideMark/>
          </w:tcPr>
          <w:p w14:paraId="43AC7E6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65,70</w:t>
            </w:r>
          </w:p>
        </w:tc>
        <w:tc>
          <w:tcPr>
            <w:tcW w:w="348" w:type="pct"/>
            <w:tcBorders>
              <w:top w:val="nil"/>
              <w:left w:val="nil"/>
              <w:bottom w:val="single" w:sz="4" w:space="0" w:color="auto"/>
              <w:right w:val="single" w:sz="4" w:space="0" w:color="auto"/>
            </w:tcBorders>
            <w:shd w:val="clear" w:color="auto" w:fill="auto"/>
            <w:noWrap/>
            <w:vAlign w:val="center"/>
            <w:hideMark/>
          </w:tcPr>
          <w:p w14:paraId="4B7922E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38,95</w:t>
            </w:r>
          </w:p>
        </w:tc>
        <w:tc>
          <w:tcPr>
            <w:tcW w:w="325" w:type="pct"/>
            <w:tcBorders>
              <w:top w:val="nil"/>
              <w:left w:val="nil"/>
              <w:bottom w:val="single" w:sz="4" w:space="0" w:color="auto"/>
              <w:right w:val="single" w:sz="4" w:space="0" w:color="auto"/>
            </w:tcBorders>
            <w:shd w:val="clear" w:color="auto" w:fill="auto"/>
            <w:noWrap/>
            <w:vAlign w:val="center"/>
            <w:hideMark/>
          </w:tcPr>
          <w:p w14:paraId="013E008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9,68</w:t>
            </w:r>
          </w:p>
        </w:tc>
        <w:tc>
          <w:tcPr>
            <w:tcW w:w="252" w:type="pct"/>
            <w:tcBorders>
              <w:top w:val="nil"/>
              <w:left w:val="nil"/>
              <w:bottom w:val="single" w:sz="4" w:space="0" w:color="auto"/>
              <w:right w:val="single" w:sz="4" w:space="0" w:color="auto"/>
            </w:tcBorders>
            <w:shd w:val="clear" w:color="auto" w:fill="auto"/>
            <w:noWrap/>
            <w:vAlign w:val="center"/>
            <w:hideMark/>
          </w:tcPr>
          <w:p w14:paraId="42A7A68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39,57</w:t>
            </w:r>
          </w:p>
        </w:tc>
        <w:tc>
          <w:tcPr>
            <w:tcW w:w="327" w:type="pct"/>
            <w:tcBorders>
              <w:top w:val="nil"/>
              <w:left w:val="nil"/>
              <w:bottom w:val="single" w:sz="4" w:space="0" w:color="auto"/>
              <w:right w:val="single" w:sz="4" w:space="0" w:color="auto"/>
            </w:tcBorders>
            <w:shd w:val="clear" w:color="auto" w:fill="auto"/>
            <w:noWrap/>
            <w:vAlign w:val="center"/>
            <w:hideMark/>
          </w:tcPr>
          <w:p w14:paraId="34ACF85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1,82</w:t>
            </w:r>
          </w:p>
        </w:tc>
        <w:tc>
          <w:tcPr>
            <w:tcW w:w="256" w:type="pct"/>
            <w:tcBorders>
              <w:top w:val="nil"/>
              <w:left w:val="nil"/>
              <w:bottom w:val="single" w:sz="4" w:space="0" w:color="auto"/>
              <w:right w:val="single" w:sz="4" w:space="0" w:color="auto"/>
            </w:tcBorders>
            <w:shd w:val="clear" w:color="auto" w:fill="auto"/>
            <w:noWrap/>
            <w:vAlign w:val="center"/>
            <w:hideMark/>
          </w:tcPr>
          <w:p w14:paraId="6AC0F33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0,65</w:t>
            </w:r>
          </w:p>
        </w:tc>
      </w:tr>
      <w:tr w:rsidR="007E0AAD" w:rsidRPr="000825A3" w14:paraId="21B86DA6"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3EDC07CE"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1A244361"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7C399609"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483DC12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3,33 </w:t>
            </w:r>
          </w:p>
        </w:tc>
        <w:tc>
          <w:tcPr>
            <w:tcW w:w="264" w:type="pct"/>
            <w:tcBorders>
              <w:top w:val="nil"/>
              <w:left w:val="nil"/>
              <w:bottom w:val="single" w:sz="4" w:space="0" w:color="auto"/>
              <w:right w:val="single" w:sz="4" w:space="0" w:color="auto"/>
            </w:tcBorders>
            <w:shd w:val="clear" w:color="auto" w:fill="auto"/>
            <w:noWrap/>
            <w:vAlign w:val="center"/>
            <w:hideMark/>
          </w:tcPr>
          <w:p w14:paraId="0427753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3,32 </w:t>
            </w:r>
          </w:p>
        </w:tc>
        <w:tc>
          <w:tcPr>
            <w:tcW w:w="231" w:type="pct"/>
            <w:tcBorders>
              <w:top w:val="nil"/>
              <w:left w:val="nil"/>
              <w:bottom w:val="single" w:sz="4" w:space="0" w:color="auto"/>
              <w:right w:val="single" w:sz="4" w:space="0" w:color="auto"/>
            </w:tcBorders>
            <w:shd w:val="clear" w:color="auto" w:fill="auto"/>
            <w:noWrap/>
            <w:vAlign w:val="center"/>
            <w:hideMark/>
          </w:tcPr>
          <w:p w14:paraId="78C9AC5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0,40 </w:t>
            </w:r>
          </w:p>
        </w:tc>
        <w:tc>
          <w:tcPr>
            <w:tcW w:w="264" w:type="pct"/>
            <w:tcBorders>
              <w:top w:val="nil"/>
              <w:left w:val="nil"/>
              <w:bottom w:val="single" w:sz="4" w:space="0" w:color="auto"/>
              <w:right w:val="single" w:sz="4" w:space="0" w:color="auto"/>
            </w:tcBorders>
            <w:shd w:val="clear" w:color="auto" w:fill="auto"/>
            <w:noWrap/>
            <w:vAlign w:val="center"/>
            <w:hideMark/>
          </w:tcPr>
          <w:p w14:paraId="6BE5066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0,69 </w:t>
            </w:r>
          </w:p>
        </w:tc>
        <w:tc>
          <w:tcPr>
            <w:tcW w:w="231" w:type="pct"/>
            <w:tcBorders>
              <w:top w:val="nil"/>
              <w:left w:val="nil"/>
              <w:bottom w:val="single" w:sz="4" w:space="0" w:color="auto"/>
              <w:right w:val="single" w:sz="4" w:space="0" w:color="auto"/>
            </w:tcBorders>
            <w:shd w:val="clear" w:color="auto" w:fill="auto"/>
            <w:noWrap/>
            <w:vAlign w:val="center"/>
            <w:hideMark/>
          </w:tcPr>
          <w:p w14:paraId="4C3483C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0,21 </w:t>
            </w:r>
          </w:p>
        </w:tc>
        <w:tc>
          <w:tcPr>
            <w:tcW w:w="231" w:type="pct"/>
            <w:tcBorders>
              <w:top w:val="nil"/>
              <w:left w:val="nil"/>
              <w:bottom w:val="single" w:sz="4" w:space="0" w:color="auto"/>
              <w:right w:val="single" w:sz="4" w:space="0" w:color="auto"/>
            </w:tcBorders>
            <w:shd w:val="clear" w:color="auto" w:fill="auto"/>
            <w:noWrap/>
            <w:vAlign w:val="center"/>
            <w:hideMark/>
          </w:tcPr>
          <w:p w14:paraId="15B1213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0,22 </w:t>
            </w:r>
          </w:p>
        </w:tc>
        <w:tc>
          <w:tcPr>
            <w:tcW w:w="231" w:type="pct"/>
            <w:tcBorders>
              <w:top w:val="nil"/>
              <w:left w:val="nil"/>
              <w:bottom w:val="single" w:sz="4" w:space="0" w:color="auto"/>
              <w:right w:val="single" w:sz="4" w:space="0" w:color="auto"/>
            </w:tcBorders>
            <w:shd w:val="clear" w:color="auto" w:fill="auto"/>
            <w:noWrap/>
            <w:vAlign w:val="center"/>
            <w:hideMark/>
          </w:tcPr>
          <w:p w14:paraId="475441B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0,30 </w:t>
            </w:r>
          </w:p>
        </w:tc>
        <w:tc>
          <w:tcPr>
            <w:tcW w:w="231" w:type="pct"/>
            <w:tcBorders>
              <w:top w:val="nil"/>
              <w:left w:val="nil"/>
              <w:bottom w:val="single" w:sz="4" w:space="0" w:color="auto"/>
              <w:right w:val="single" w:sz="4" w:space="0" w:color="auto"/>
            </w:tcBorders>
            <w:shd w:val="clear" w:color="auto" w:fill="auto"/>
            <w:noWrap/>
            <w:vAlign w:val="center"/>
            <w:hideMark/>
          </w:tcPr>
          <w:p w14:paraId="0669608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0,12 </w:t>
            </w:r>
          </w:p>
        </w:tc>
        <w:tc>
          <w:tcPr>
            <w:tcW w:w="231" w:type="pct"/>
            <w:tcBorders>
              <w:top w:val="nil"/>
              <w:left w:val="nil"/>
              <w:bottom w:val="single" w:sz="4" w:space="0" w:color="auto"/>
              <w:right w:val="single" w:sz="4" w:space="0" w:color="auto"/>
            </w:tcBorders>
            <w:shd w:val="clear" w:color="auto" w:fill="auto"/>
            <w:noWrap/>
            <w:vAlign w:val="center"/>
            <w:hideMark/>
          </w:tcPr>
          <w:p w14:paraId="13A7B44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0,62 </w:t>
            </w:r>
          </w:p>
        </w:tc>
        <w:tc>
          <w:tcPr>
            <w:tcW w:w="198" w:type="pct"/>
            <w:tcBorders>
              <w:top w:val="nil"/>
              <w:left w:val="nil"/>
              <w:bottom w:val="single" w:sz="4" w:space="0" w:color="auto"/>
              <w:right w:val="single" w:sz="4" w:space="0" w:color="auto"/>
            </w:tcBorders>
            <w:shd w:val="clear" w:color="auto" w:fill="auto"/>
            <w:noWrap/>
            <w:vAlign w:val="center"/>
            <w:hideMark/>
          </w:tcPr>
          <w:p w14:paraId="23BB5D2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0,08 </w:t>
            </w:r>
          </w:p>
        </w:tc>
        <w:tc>
          <w:tcPr>
            <w:tcW w:w="231" w:type="pct"/>
            <w:tcBorders>
              <w:top w:val="nil"/>
              <w:left w:val="nil"/>
              <w:bottom w:val="single" w:sz="4" w:space="0" w:color="auto"/>
              <w:right w:val="single" w:sz="4" w:space="0" w:color="auto"/>
            </w:tcBorders>
            <w:shd w:val="clear" w:color="auto" w:fill="auto"/>
            <w:noWrap/>
            <w:vAlign w:val="center"/>
            <w:hideMark/>
          </w:tcPr>
          <w:p w14:paraId="65F1BA2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0,29 </w:t>
            </w:r>
          </w:p>
        </w:tc>
        <w:tc>
          <w:tcPr>
            <w:tcW w:w="348" w:type="pct"/>
            <w:tcBorders>
              <w:top w:val="nil"/>
              <w:left w:val="nil"/>
              <w:bottom w:val="single" w:sz="4" w:space="0" w:color="auto"/>
              <w:right w:val="single" w:sz="4" w:space="0" w:color="auto"/>
            </w:tcBorders>
            <w:shd w:val="clear" w:color="auto" w:fill="auto"/>
            <w:noWrap/>
            <w:vAlign w:val="center"/>
            <w:hideMark/>
          </w:tcPr>
          <w:p w14:paraId="0580006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0,17 </w:t>
            </w:r>
          </w:p>
        </w:tc>
        <w:tc>
          <w:tcPr>
            <w:tcW w:w="325" w:type="pct"/>
            <w:tcBorders>
              <w:top w:val="nil"/>
              <w:left w:val="nil"/>
              <w:bottom w:val="single" w:sz="4" w:space="0" w:color="auto"/>
              <w:right w:val="single" w:sz="4" w:space="0" w:color="auto"/>
            </w:tcBorders>
            <w:shd w:val="clear" w:color="auto" w:fill="auto"/>
            <w:noWrap/>
            <w:vAlign w:val="center"/>
            <w:hideMark/>
          </w:tcPr>
          <w:p w14:paraId="1A9B4D4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0,04 </w:t>
            </w:r>
          </w:p>
        </w:tc>
        <w:tc>
          <w:tcPr>
            <w:tcW w:w="252" w:type="pct"/>
            <w:tcBorders>
              <w:top w:val="nil"/>
              <w:left w:val="nil"/>
              <w:bottom w:val="single" w:sz="4" w:space="0" w:color="auto"/>
              <w:right w:val="single" w:sz="4" w:space="0" w:color="auto"/>
            </w:tcBorders>
            <w:shd w:val="clear" w:color="auto" w:fill="auto"/>
            <w:noWrap/>
            <w:vAlign w:val="center"/>
            <w:hideMark/>
          </w:tcPr>
          <w:p w14:paraId="52F04D9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0,18 </w:t>
            </w:r>
          </w:p>
        </w:tc>
        <w:tc>
          <w:tcPr>
            <w:tcW w:w="327" w:type="pct"/>
            <w:tcBorders>
              <w:top w:val="nil"/>
              <w:left w:val="nil"/>
              <w:bottom w:val="single" w:sz="4" w:space="0" w:color="auto"/>
              <w:right w:val="single" w:sz="4" w:space="0" w:color="auto"/>
            </w:tcBorders>
            <w:shd w:val="clear" w:color="auto" w:fill="auto"/>
            <w:noWrap/>
            <w:vAlign w:val="center"/>
            <w:hideMark/>
          </w:tcPr>
          <w:p w14:paraId="67DCBD6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56" w:type="pct"/>
            <w:tcBorders>
              <w:top w:val="nil"/>
              <w:left w:val="nil"/>
              <w:bottom w:val="single" w:sz="4" w:space="0" w:color="auto"/>
              <w:right w:val="single" w:sz="4" w:space="0" w:color="auto"/>
            </w:tcBorders>
            <w:shd w:val="clear" w:color="auto" w:fill="auto"/>
            <w:noWrap/>
            <w:vAlign w:val="center"/>
            <w:hideMark/>
          </w:tcPr>
          <w:p w14:paraId="1A5A9FF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r>
      <w:tr w:rsidR="007E0AAD" w:rsidRPr="000825A3" w14:paraId="34499769"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3B5350BF"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064D8841"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застройки малоэтажными жилыми домами</w:t>
            </w:r>
          </w:p>
        </w:tc>
        <w:tc>
          <w:tcPr>
            <w:tcW w:w="259" w:type="pct"/>
            <w:tcBorders>
              <w:top w:val="nil"/>
              <w:left w:val="nil"/>
              <w:bottom w:val="single" w:sz="4" w:space="0" w:color="auto"/>
              <w:right w:val="single" w:sz="4" w:space="0" w:color="auto"/>
            </w:tcBorders>
            <w:shd w:val="clear" w:color="auto" w:fill="auto"/>
            <w:noWrap/>
            <w:vAlign w:val="center"/>
            <w:hideMark/>
          </w:tcPr>
          <w:p w14:paraId="6770E96C"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71B7BCD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764,03</w:t>
            </w:r>
          </w:p>
        </w:tc>
        <w:tc>
          <w:tcPr>
            <w:tcW w:w="264" w:type="pct"/>
            <w:tcBorders>
              <w:top w:val="nil"/>
              <w:left w:val="nil"/>
              <w:bottom w:val="single" w:sz="4" w:space="0" w:color="auto"/>
              <w:right w:val="single" w:sz="4" w:space="0" w:color="auto"/>
            </w:tcBorders>
            <w:shd w:val="clear" w:color="auto" w:fill="auto"/>
            <w:noWrap/>
            <w:vAlign w:val="center"/>
            <w:hideMark/>
          </w:tcPr>
          <w:p w14:paraId="30D4271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756,48</w:t>
            </w:r>
          </w:p>
        </w:tc>
        <w:tc>
          <w:tcPr>
            <w:tcW w:w="231" w:type="pct"/>
            <w:tcBorders>
              <w:top w:val="nil"/>
              <w:left w:val="nil"/>
              <w:bottom w:val="single" w:sz="4" w:space="0" w:color="auto"/>
              <w:right w:val="single" w:sz="4" w:space="0" w:color="auto"/>
            </w:tcBorders>
            <w:shd w:val="clear" w:color="auto" w:fill="auto"/>
            <w:noWrap/>
            <w:vAlign w:val="center"/>
            <w:hideMark/>
          </w:tcPr>
          <w:p w14:paraId="55ECBD5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27,75</w:t>
            </w:r>
          </w:p>
        </w:tc>
        <w:tc>
          <w:tcPr>
            <w:tcW w:w="264" w:type="pct"/>
            <w:tcBorders>
              <w:top w:val="nil"/>
              <w:left w:val="nil"/>
              <w:bottom w:val="single" w:sz="4" w:space="0" w:color="auto"/>
              <w:right w:val="single" w:sz="4" w:space="0" w:color="auto"/>
            </w:tcBorders>
            <w:shd w:val="clear" w:color="auto" w:fill="auto"/>
            <w:noWrap/>
            <w:vAlign w:val="center"/>
            <w:hideMark/>
          </w:tcPr>
          <w:p w14:paraId="762811C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255,31</w:t>
            </w:r>
          </w:p>
        </w:tc>
        <w:tc>
          <w:tcPr>
            <w:tcW w:w="231" w:type="pct"/>
            <w:tcBorders>
              <w:top w:val="nil"/>
              <w:left w:val="nil"/>
              <w:bottom w:val="single" w:sz="4" w:space="0" w:color="auto"/>
              <w:right w:val="single" w:sz="4" w:space="0" w:color="auto"/>
            </w:tcBorders>
            <w:shd w:val="clear" w:color="auto" w:fill="auto"/>
            <w:noWrap/>
            <w:vAlign w:val="center"/>
            <w:hideMark/>
          </w:tcPr>
          <w:p w14:paraId="7A3F36C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26,26</w:t>
            </w:r>
          </w:p>
        </w:tc>
        <w:tc>
          <w:tcPr>
            <w:tcW w:w="231" w:type="pct"/>
            <w:tcBorders>
              <w:top w:val="nil"/>
              <w:left w:val="nil"/>
              <w:bottom w:val="single" w:sz="4" w:space="0" w:color="auto"/>
              <w:right w:val="single" w:sz="4" w:space="0" w:color="auto"/>
            </w:tcBorders>
            <w:shd w:val="clear" w:color="auto" w:fill="auto"/>
            <w:noWrap/>
            <w:vAlign w:val="center"/>
            <w:hideMark/>
          </w:tcPr>
          <w:p w14:paraId="6625DD7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58,12</w:t>
            </w:r>
          </w:p>
        </w:tc>
        <w:tc>
          <w:tcPr>
            <w:tcW w:w="231" w:type="pct"/>
            <w:tcBorders>
              <w:top w:val="nil"/>
              <w:left w:val="nil"/>
              <w:bottom w:val="single" w:sz="4" w:space="0" w:color="auto"/>
              <w:right w:val="single" w:sz="4" w:space="0" w:color="auto"/>
            </w:tcBorders>
            <w:shd w:val="clear" w:color="auto" w:fill="auto"/>
            <w:noWrap/>
            <w:vAlign w:val="center"/>
            <w:hideMark/>
          </w:tcPr>
          <w:p w14:paraId="55AD0DD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103,10</w:t>
            </w:r>
          </w:p>
        </w:tc>
        <w:tc>
          <w:tcPr>
            <w:tcW w:w="231" w:type="pct"/>
            <w:tcBorders>
              <w:top w:val="nil"/>
              <w:left w:val="nil"/>
              <w:bottom w:val="single" w:sz="4" w:space="0" w:color="auto"/>
              <w:right w:val="single" w:sz="4" w:space="0" w:color="auto"/>
            </w:tcBorders>
            <w:shd w:val="clear" w:color="auto" w:fill="auto"/>
            <w:noWrap/>
            <w:vAlign w:val="center"/>
            <w:hideMark/>
          </w:tcPr>
          <w:p w14:paraId="6AF8F07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27,71</w:t>
            </w:r>
          </w:p>
        </w:tc>
        <w:tc>
          <w:tcPr>
            <w:tcW w:w="231" w:type="pct"/>
            <w:tcBorders>
              <w:top w:val="nil"/>
              <w:left w:val="nil"/>
              <w:bottom w:val="single" w:sz="4" w:space="0" w:color="auto"/>
              <w:right w:val="single" w:sz="4" w:space="0" w:color="auto"/>
            </w:tcBorders>
            <w:shd w:val="clear" w:color="auto" w:fill="auto"/>
            <w:noWrap/>
            <w:vAlign w:val="center"/>
            <w:hideMark/>
          </w:tcPr>
          <w:p w14:paraId="6B2E96C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73,13</w:t>
            </w:r>
          </w:p>
        </w:tc>
        <w:tc>
          <w:tcPr>
            <w:tcW w:w="198" w:type="pct"/>
            <w:tcBorders>
              <w:top w:val="nil"/>
              <w:left w:val="nil"/>
              <w:bottom w:val="single" w:sz="4" w:space="0" w:color="auto"/>
              <w:right w:val="single" w:sz="4" w:space="0" w:color="auto"/>
            </w:tcBorders>
            <w:shd w:val="clear" w:color="auto" w:fill="auto"/>
            <w:noWrap/>
            <w:vAlign w:val="center"/>
            <w:hideMark/>
          </w:tcPr>
          <w:p w14:paraId="755BCA2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57,70</w:t>
            </w:r>
          </w:p>
        </w:tc>
        <w:tc>
          <w:tcPr>
            <w:tcW w:w="231" w:type="pct"/>
            <w:tcBorders>
              <w:top w:val="nil"/>
              <w:left w:val="nil"/>
              <w:bottom w:val="single" w:sz="4" w:space="0" w:color="auto"/>
              <w:right w:val="single" w:sz="4" w:space="0" w:color="auto"/>
            </w:tcBorders>
            <w:shd w:val="clear" w:color="auto" w:fill="auto"/>
            <w:noWrap/>
            <w:vAlign w:val="center"/>
            <w:hideMark/>
          </w:tcPr>
          <w:p w14:paraId="5D6817D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60,11</w:t>
            </w:r>
          </w:p>
        </w:tc>
        <w:tc>
          <w:tcPr>
            <w:tcW w:w="348" w:type="pct"/>
            <w:tcBorders>
              <w:top w:val="nil"/>
              <w:left w:val="nil"/>
              <w:bottom w:val="single" w:sz="4" w:space="0" w:color="auto"/>
              <w:right w:val="single" w:sz="4" w:space="0" w:color="auto"/>
            </w:tcBorders>
            <w:shd w:val="clear" w:color="auto" w:fill="auto"/>
            <w:noWrap/>
            <w:vAlign w:val="center"/>
            <w:hideMark/>
          </w:tcPr>
          <w:p w14:paraId="7D6821F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57,39</w:t>
            </w:r>
          </w:p>
        </w:tc>
        <w:tc>
          <w:tcPr>
            <w:tcW w:w="325" w:type="pct"/>
            <w:tcBorders>
              <w:top w:val="nil"/>
              <w:left w:val="nil"/>
              <w:bottom w:val="single" w:sz="4" w:space="0" w:color="auto"/>
              <w:right w:val="single" w:sz="4" w:space="0" w:color="auto"/>
            </w:tcBorders>
            <w:shd w:val="clear" w:color="auto" w:fill="auto"/>
            <w:noWrap/>
            <w:vAlign w:val="center"/>
            <w:hideMark/>
          </w:tcPr>
          <w:p w14:paraId="1EEC192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5,14</w:t>
            </w:r>
          </w:p>
        </w:tc>
        <w:tc>
          <w:tcPr>
            <w:tcW w:w="252" w:type="pct"/>
            <w:tcBorders>
              <w:top w:val="nil"/>
              <w:left w:val="nil"/>
              <w:bottom w:val="single" w:sz="4" w:space="0" w:color="auto"/>
              <w:right w:val="single" w:sz="4" w:space="0" w:color="auto"/>
            </w:tcBorders>
            <w:shd w:val="clear" w:color="auto" w:fill="auto"/>
            <w:noWrap/>
            <w:vAlign w:val="center"/>
            <w:hideMark/>
          </w:tcPr>
          <w:p w14:paraId="628D18D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4,76</w:t>
            </w:r>
          </w:p>
        </w:tc>
        <w:tc>
          <w:tcPr>
            <w:tcW w:w="327" w:type="pct"/>
            <w:tcBorders>
              <w:top w:val="nil"/>
              <w:left w:val="nil"/>
              <w:bottom w:val="single" w:sz="4" w:space="0" w:color="auto"/>
              <w:right w:val="single" w:sz="4" w:space="0" w:color="auto"/>
            </w:tcBorders>
            <w:shd w:val="clear" w:color="auto" w:fill="auto"/>
            <w:noWrap/>
            <w:vAlign w:val="center"/>
            <w:hideMark/>
          </w:tcPr>
          <w:p w14:paraId="5A0015F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2,94</w:t>
            </w:r>
          </w:p>
        </w:tc>
        <w:tc>
          <w:tcPr>
            <w:tcW w:w="256" w:type="pct"/>
            <w:tcBorders>
              <w:top w:val="nil"/>
              <w:left w:val="nil"/>
              <w:bottom w:val="single" w:sz="4" w:space="0" w:color="auto"/>
              <w:right w:val="single" w:sz="4" w:space="0" w:color="auto"/>
            </w:tcBorders>
            <w:shd w:val="clear" w:color="auto" w:fill="auto"/>
            <w:noWrap/>
            <w:vAlign w:val="center"/>
            <w:hideMark/>
          </w:tcPr>
          <w:p w14:paraId="5056FD8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4,61</w:t>
            </w:r>
          </w:p>
        </w:tc>
      </w:tr>
      <w:tr w:rsidR="007E0AAD" w:rsidRPr="000825A3" w14:paraId="43028D74"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06426FCA"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3DC7474A"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2106B07C"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18AD4D4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3,41 </w:t>
            </w:r>
          </w:p>
        </w:tc>
        <w:tc>
          <w:tcPr>
            <w:tcW w:w="264" w:type="pct"/>
            <w:tcBorders>
              <w:top w:val="nil"/>
              <w:left w:val="nil"/>
              <w:bottom w:val="single" w:sz="4" w:space="0" w:color="auto"/>
              <w:right w:val="single" w:sz="4" w:space="0" w:color="auto"/>
            </w:tcBorders>
            <w:shd w:val="clear" w:color="auto" w:fill="auto"/>
            <w:noWrap/>
            <w:vAlign w:val="center"/>
            <w:hideMark/>
          </w:tcPr>
          <w:p w14:paraId="4B7A7A8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3,37 </w:t>
            </w:r>
          </w:p>
        </w:tc>
        <w:tc>
          <w:tcPr>
            <w:tcW w:w="231" w:type="pct"/>
            <w:tcBorders>
              <w:top w:val="nil"/>
              <w:left w:val="nil"/>
              <w:bottom w:val="single" w:sz="4" w:space="0" w:color="auto"/>
              <w:right w:val="single" w:sz="4" w:space="0" w:color="auto"/>
            </w:tcBorders>
            <w:shd w:val="clear" w:color="auto" w:fill="auto"/>
            <w:noWrap/>
            <w:vAlign w:val="center"/>
            <w:hideMark/>
          </w:tcPr>
          <w:p w14:paraId="34BB6FC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0,12 </w:t>
            </w:r>
          </w:p>
        </w:tc>
        <w:tc>
          <w:tcPr>
            <w:tcW w:w="264" w:type="pct"/>
            <w:tcBorders>
              <w:top w:val="nil"/>
              <w:left w:val="nil"/>
              <w:bottom w:val="single" w:sz="4" w:space="0" w:color="auto"/>
              <w:right w:val="single" w:sz="4" w:space="0" w:color="auto"/>
            </w:tcBorders>
            <w:shd w:val="clear" w:color="auto" w:fill="auto"/>
            <w:noWrap/>
            <w:vAlign w:val="center"/>
            <w:hideMark/>
          </w:tcPr>
          <w:p w14:paraId="15BCCE6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1,14 </w:t>
            </w:r>
          </w:p>
        </w:tc>
        <w:tc>
          <w:tcPr>
            <w:tcW w:w="231" w:type="pct"/>
            <w:tcBorders>
              <w:top w:val="nil"/>
              <w:left w:val="nil"/>
              <w:bottom w:val="single" w:sz="4" w:space="0" w:color="auto"/>
              <w:right w:val="single" w:sz="4" w:space="0" w:color="auto"/>
            </w:tcBorders>
            <w:shd w:val="clear" w:color="auto" w:fill="auto"/>
            <w:noWrap/>
            <w:vAlign w:val="center"/>
            <w:hideMark/>
          </w:tcPr>
          <w:p w14:paraId="0746675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0,12 </w:t>
            </w:r>
          </w:p>
        </w:tc>
        <w:tc>
          <w:tcPr>
            <w:tcW w:w="231" w:type="pct"/>
            <w:tcBorders>
              <w:top w:val="nil"/>
              <w:left w:val="nil"/>
              <w:bottom w:val="single" w:sz="4" w:space="0" w:color="auto"/>
              <w:right w:val="single" w:sz="4" w:space="0" w:color="auto"/>
            </w:tcBorders>
            <w:shd w:val="clear" w:color="auto" w:fill="auto"/>
            <w:noWrap/>
            <w:vAlign w:val="center"/>
            <w:hideMark/>
          </w:tcPr>
          <w:p w14:paraId="32F6162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0,26 </w:t>
            </w:r>
          </w:p>
        </w:tc>
        <w:tc>
          <w:tcPr>
            <w:tcW w:w="231" w:type="pct"/>
            <w:tcBorders>
              <w:top w:val="nil"/>
              <w:left w:val="nil"/>
              <w:bottom w:val="single" w:sz="4" w:space="0" w:color="auto"/>
              <w:right w:val="single" w:sz="4" w:space="0" w:color="auto"/>
            </w:tcBorders>
            <w:shd w:val="clear" w:color="auto" w:fill="auto"/>
            <w:noWrap/>
            <w:vAlign w:val="center"/>
            <w:hideMark/>
          </w:tcPr>
          <w:p w14:paraId="25BC581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0,46 </w:t>
            </w:r>
          </w:p>
        </w:tc>
        <w:tc>
          <w:tcPr>
            <w:tcW w:w="231" w:type="pct"/>
            <w:tcBorders>
              <w:top w:val="nil"/>
              <w:left w:val="nil"/>
              <w:bottom w:val="single" w:sz="4" w:space="0" w:color="auto"/>
              <w:right w:val="single" w:sz="4" w:space="0" w:color="auto"/>
            </w:tcBorders>
            <w:shd w:val="clear" w:color="auto" w:fill="auto"/>
            <w:noWrap/>
            <w:vAlign w:val="center"/>
            <w:hideMark/>
          </w:tcPr>
          <w:p w14:paraId="458D461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0,12 </w:t>
            </w:r>
          </w:p>
        </w:tc>
        <w:tc>
          <w:tcPr>
            <w:tcW w:w="231" w:type="pct"/>
            <w:tcBorders>
              <w:top w:val="nil"/>
              <w:left w:val="nil"/>
              <w:bottom w:val="single" w:sz="4" w:space="0" w:color="auto"/>
              <w:right w:val="single" w:sz="4" w:space="0" w:color="auto"/>
            </w:tcBorders>
            <w:shd w:val="clear" w:color="auto" w:fill="auto"/>
            <w:noWrap/>
            <w:vAlign w:val="center"/>
            <w:hideMark/>
          </w:tcPr>
          <w:p w14:paraId="57C706B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0,33 </w:t>
            </w:r>
          </w:p>
        </w:tc>
        <w:tc>
          <w:tcPr>
            <w:tcW w:w="198" w:type="pct"/>
            <w:tcBorders>
              <w:top w:val="nil"/>
              <w:left w:val="nil"/>
              <w:bottom w:val="single" w:sz="4" w:space="0" w:color="auto"/>
              <w:right w:val="single" w:sz="4" w:space="0" w:color="auto"/>
            </w:tcBorders>
            <w:shd w:val="clear" w:color="auto" w:fill="auto"/>
            <w:noWrap/>
            <w:vAlign w:val="center"/>
            <w:hideMark/>
          </w:tcPr>
          <w:p w14:paraId="0958BDC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0,26 </w:t>
            </w:r>
          </w:p>
        </w:tc>
        <w:tc>
          <w:tcPr>
            <w:tcW w:w="231" w:type="pct"/>
            <w:tcBorders>
              <w:top w:val="nil"/>
              <w:left w:val="nil"/>
              <w:bottom w:val="single" w:sz="4" w:space="0" w:color="auto"/>
              <w:right w:val="single" w:sz="4" w:space="0" w:color="auto"/>
            </w:tcBorders>
            <w:shd w:val="clear" w:color="auto" w:fill="auto"/>
            <w:noWrap/>
            <w:vAlign w:val="center"/>
            <w:hideMark/>
          </w:tcPr>
          <w:p w14:paraId="2C75FA8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0,27 </w:t>
            </w:r>
          </w:p>
        </w:tc>
        <w:tc>
          <w:tcPr>
            <w:tcW w:w="348" w:type="pct"/>
            <w:tcBorders>
              <w:top w:val="nil"/>
              <w:left w:val="nil"/>
              <w:bottom w:val="single" w:sz="4" w:space="0" w:color="auto"/>
              <w:right w:val="single" w:sz="4" w:space="0" w:color="auto"/>
            </w:tcBorders>
            <w:shd w:val="clear" w:color="auto" w:fill="auto"/>
            <w:noWrap/>
            <w:vAlign w:val="center"/>
            <w:hideMark/>
          </w:tcPr>
          <w:p w14:paraId="4517CD9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0,26 </w:t>
            </w:r>
          </w:p>
        </w:tc>
        <w:tc>
          <w:tcPr>
            <w:tcW w:w="325" w:type="pct"/>
            <w:tcBorders>
              <w:top w:val="nil"/>
              <w:left w:val="nil"/>
              <w:bottom w:val="single" w:sz="4" w:space="0" w:color="auto"/>
              <w:right w:val="single" w:sz="4" w:space="0" w:color="auto"/>
            </w:tcBorders>
            <w:shd w:val="clear" w:color="auto" w:fill="auto"/>
            <w:noWrap/>
            <w:vAlign w:val="center"/>
            <w:hideMark/>
          </w:tcPr>
          <w:p w14:paraId="3D37634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252" w:type="pct"/>
            <w:tcBorders>
              <w:top w:val="nil"/>
              <w:left w:val="nil"/>
              <w:bottom w:val="single" w:sz="4" w:space="0" w:color="auto"/>
              <w:right w:val="single" w:sz="4" w:space="0" w:color="auto"/>
            </w:tcBorders>
            <w:shd w:val="clear" w:color="auto" w:fill="auto"/>
            <w:noWrap/>
            <w:vAlign w:val="center"/>
            <w:hideMark/>
          </w:tcPr>
          <w:p w14:paraId="10E7E4C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327" w:type="pct"/>
            <w:tcBorders>
              <w:top w:val="nil"/>
              <w:left w:val="nil"/>
              <w:bottom w:val="single" w:sz="4" w:space="0" w:color="auto"/>
              <w:right w:val="single" w:sz="4" w:space="0" w:color="auto"/>
            </w:tcBorders>
            <w:shd w:val="clear" w:color="auto" w:fill="auto"/>
            <w:noWrap/>
            <w:vAlign w:val="center"/>
            <w:hideMark/>
          </w:tcPr>
          <w:p w14:paraId="2B4034D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56" w:type="pct"/>
            <w:tcBorders>
              <w:top w:val="nil"/>
              <w:left w:val="nil"/>
              <w:bottom w:val="single" w:sz="4" w:space="0" w:color="auto"/>
              <w:right w:val="single" w:sz="4" w:space="0" w:color="auto"/>
            </w:tcBorders>
            <w:shd w:val="clear" w:color="auto" w:fill="auto"/>
            <w:noWrap/>
            <w:vAlign w:val="center"/>
            <w:hideMark/>
          </w:tcPr>
          <w:p w14:paraId="59378BF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r>
      <w:tr w:rsidR="007E0AAD" w:rsidRPr="000825A3" w14:paraId="51F77992"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53F9707C"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235D1A9E"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застройки индивидуальными жилыми домами</w:t>
            </w:r>
          </w:p>
        </w:tc>
        <w:tc>
          <w:tcPr>
            <w:tcW w:w="259" w:type="pct"/>
            <w:tcBorders>
              <w:top w:val="nil"/>
              <w:left w:val="nil"/>
              <w:bottom w:val="single" w:sz="4" w:space="0" w:color="auto"/>
              <w:right w:val="single" w:sz="4" w:space="0" w:color="auto"/>
            </w:tcBorders>
            <w:shd w:val="clear" w:color="auto" w:fill="auto"/>
            <w:noWrap/>
            <w:vAlign w:val="center"/>
            <w:hideMark/>
          </w:tcPr>
          <w:p w14:paraId="45D2E382"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466ED05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949,19</w:t>
            </w:r>
          </w:p>
        </w:tc>
        <w:tc>
          <w:tcPr>
            <w:tcW w:w="264" w:type="pct"/>
            <w:tcBorders>
              <w:top w:val="nil"/>
              <w:left w:val="nil"/>
              <w:bottom w:val="single" w:sz="4" w:space="0" w:color="auto"/>
              <w:right w:val="single" w:sz="4" w:space="0" w:color="auto"/>
            </w:tcBorders>
            <w:shd w:val="clear" w:color="auto" w:fill="auto"/>
            <w:noWrap/>
            <w:vAlign w:val="center"/>
            <w:hideMark/>
          </w:tcPr>
          <w:p w14:paraId="243B527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936,92</w:t>
            </w:r>
          </w:p>
        </w:tc>
        <w:tc>
          <w:tcPr>
            <w:tcW w:w="231" w:type="pct"/>
            <w:tcBorders>
              <w:top w:val="nil"/>
              <w:left w:val="nil"/>
              <w:bottom w:val="single" w:sz="4" w:space="0" w:color="auto"/>
              <w:right w:val="single" w:sz="4" w:space="0" w:color="auto"/>
            </w:tcBorders>
            <w:shd w:val="clear" w:color="auto" w:fill="auto"/>
            <w:noWrap/>
            <w:vAlign w:val="center"/>
            <w:hideMark/>
          </w:tcPr>
          <w:p w14:paraId="12D7E6F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2,19</w:t>
            </w:r>
          </w:p>
        </w:tc>
        <w:tc>
          <w:tcPr>
            <w:tcW w:w="264" w:type="pct"/>
            <w:tcBorders>
              <w:top w:val="nil"/>
              <w:left w:val="nil"/>
              <w:bottom w:val="single" w:sz="4" w:space="0" w:color="auto"/>
              <w:right w:val="single" w:sz="4" w:space="0" w:color="auto"/>
            </w:tcBorders>
            <w:shd w:val="clear" w:color="auto" w:fill="auto"/>
            <w:noWrap/>
            <w:vAlign w:val="center"/>
            <w:hideMark/>
          </w:tcPr>
          <w:p w14:paraId="7FC55B7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250,10</w:t>
            </w:r>
          </w:p>
        </w:tc>
        <w:tc>
          <w:tcPr>
            <w:tcW w:w="231" w:type="pct"/>
            <w:tcBorders>
              <w:top w:val="nil"/>
              <w:left w:val="nil"/>
              <w:bottom w:val="single" w:sz="4" w:space="0" w:color="auto"/>
              <w:right w:val="single" w:sz="4" w:space="0" w:color="auto"/>
            </w:tcBorders>
            <w:shd w:val="clear" w:color="auto" w:fill="auto"/>
            <w:noWrap/>
            <w:vAlign w:val="center"/>
            <w:hideMark/>
          </w:tcPr>
          <w:p w14:paraId="5153B39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15,29</w:t>
            </w:r>
          </w:p>
        </w:tc>
        <w:tc>
          <w:tcPr>
            <w:tcW w:w="231" w:type="pct"/>
            <w:tcBorders>
              <w:top w:val="nil"/>
              <w:left w:val="nil"/>
              <w:bottom w:val="single" w:sz="4" w:space="0" w:color="auto"/>
              <w:right w:val="single" w:sz="4" w:space="0" w:color="auto"/>
            </w:tcBorders>
            <w:shd w:val="clear" w:color="auto" w:fill="auto"/>
            <w:noWrap/>
            <w:vAlign w:val="center"/>
            <w:hideMark/>
          </w:tcPr>
          <w:p w14:paraId="131E426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165,06</w:t>
            </w:r>
          </w:p>
        </w:tc>
        <w:tc>
          <w:tcPr>
            <w:tcW w:w="231" w:type="pct"/>
            <w:tcBorders>
              <w:top w:val="nil"/>
              <w:left w:val="nil"/>
              <w:bottom w:val="single" w:sz="4" w:space="0" w:color="auto"/>
              <w:right w:val="single" w:sz="4" w:space="0" w:color="auto"/>
            </w:tcBorders>
            <w:shd w:val="clear" w:color="auto" w:fill="auto"/>
            <w:noWrap/>
            <w:vAlign w:val="center"/>
            <w:hideMark/>
          </w:tcPr>
          <w:p w14:paraId="0AE68EB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119,04</w:t>
            </w:r>
          </w:p>
        </w:tc>
        <w:tc>
          <w:tcPr>
            <w:tcW w:w="231" w:type="pct"/>
            <w:tcBorders>
              <w:top w:val="nil"/>
              <w:left w:val="nil"/>
              <w:bottom w:val="single" w:sz="4" w:space="0" w:color="auto"/>
              <w:right w:val="single" w:sz="4" w:space="0" w:color="auto"/>
            </w:tcBorders>
            <w:shd w:val="clear" w:color="auto" w:fill="auto"/>
            <w:noWrap/>
            <w:vAlign w:val="center"/>
            <w:hideMark/>
          </w:tcPr>
          <w:p w14:paraId="49FDAA6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23,51</w:t>
            </w:r>
          </w:p>
        </w:tc>
        <w:tc>
          <w:tcPr>
            <w:tcW w:w="231" w:type="pct"/>
            <w:tcBorders>
              <w:top w:val="nil"/>
              <w:left w:val="nil"/>
              <w:bottom w:val="single" w:sz="4" w:space="0" w:color="auto"/>
              <w:right w:val="single" w:sz="4" w:space="0" w:color="auto"/>
            </w:tcBorders>
            <w:shd w:val="clear" w:color="auto" w:fill="auto"/>
            <w:noWrap/>
            <w:vAlign w:val="center"/>
            <w:hideMark/>
          </w:tcPr>
          <w:p w14:paraId="237F9D9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62,44</w:t>
            </w:r>
          </w:p>
        </w:tc>
        <w:tc>
          <w:tcPr>
            <w:tcW w:w="198" w:type="pct"/>
            <w:tcBorders>
              <w:top w:val="nil"/>
              <w:left w:val="nil"/>
              <w:bottom w:val="single" w:sz="4" w:space="0" w:color="auto"/>
              <w:right w:val="single" w:sz="4" w:space="0" w:color="auto"/>
            </w:tcBorders>
            <w:shd w:val="clear" w:color="auto" w:fill="auto"/>
            <w:noWrap/>
            <w:vAlign w:val="center"/>
            <w:hideMark/>
          </w:tcPr>
          <w:p w14:paraId="71CD981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75,48</w:t>
            </w:r>
          </w:p>
        </w:tc>
        <w:tc>
          <w:tcPr>
            <w:tcW w:w="231" w:type="pct"/>
            <w:tcBorders>
              <w:top w:val="nil"/>
              <w:left w:val="nil"/>
              <w:bottom w:val="single" w:sz="4" w:space="0" w:color="auto"/>
              <w:right w:val="single" w:sz="4" w:space="0" w:color="auto"/>
            </w:tcBorders>
            <w:shd w:val="clear" w:color="auto" w:fill="auto"/>
            <w:noWrap/>
            <w:vAlign w:val="center"/>
            <w:hideMark/>
          </w:tcPr>
          <w:p w14:paraId="774FF22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156,72</w:t>
            </w:r>
          </w:p>
        </w:tc>
        <w:tc>
          <w:tcPr>
            <w:tcW w:w="348" w:type="pct"/>
            <w:tcBorders>
              <w:top w:val="nil"/>
              <w:left w:val="nil"/>
              <w:bottom w:val="single" w:sz="4" w:space="0" w:color="auto"/>
              <w:right w:val="single" w:sz="4" w:space="0" w:color="auto"/>
            </w:tcBorders>
            <w:shd w:val="clear" w:color="auto" w:fill="auto"/>
            <w:noWrap/>
            <w:vAlign w:val="center"/>
            <w:hideMark/>
          </w:tcPr>
          <w:p w14:paraId="5109E00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29,30</w:t>
            </w:r>
          </w:p>
        </w:tc>
        <w:tc>
          <w:tcPr>
            <w:tcW w:w="325" w:type="pct"/>
            <w:tcBorders>
              <w:top w:val="nil"/>
              <w:left w:val="nil"/>
              <w:bottom w:val="single" w:sz="4" w:space="0" w:color="auto"/>
              <w:right w:val="single" w:sz="4" w:space="0" w:color="auto"/>
            </w:tcBorders>
            <w:shd w:val="clear" w:color="auto" w:fill="auto"/>
            <w:noWrap/>
            <w:vAlign w:val="center"/>
            <w:hideMark/>
          </w:tcPr>
          <w:p w14:paraId="02E4D50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12,80</w:t>
            </w:r>
          </w:p>
        </w:tc>
        <w:tc>
          <w:tcPr>
            <w:tcW w:w="252" w:type="pct"/>
            <w:tcBorders>
              <w:top w:val="nil"/>
              <w:left w:val="nil"/>
              <w:bottom w:val="single" w:sz="4" w:space="0" w:color="auto"/>
              <w:right w:val="single" w:sz="4" w:space="0" w:color="auto"/>
            </w:tcBorders>
            <w:shd w:val="clear" w:color="auto" w:fill="auto"/>
            <w:noWrap/>
            <w:vAlign w:val="center"/>
            <w:hideMark/>
          </w:tcPr>
          <w:p w14:paraId="1FCDF90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24,99</w:t>
            </w:r>
          </w:p>
        </w:tc>
        <w:tc>
          <w:tcPr>
            <w:tcW w:w="327" w:type="pct"/>
            <w:tcBorders>
              <w:top w:val="nil"/>
              <w:left w:val="nil"/>
              <w:bottom w:val="single" w:sz="4" w:space="0" w:color="auto"/>
              <w:right w:val="single" w:sz="4" w:space="0" w:color="auto"/>
            </w:tcBorders>
            <w:shd w:val="clear" w:color="auto" w:fill="auto"/>
            <w:noWrap/>
            <w:vAlign w:val="center"/>
            <w:hideMark/>
          </w:tcPr>
          <w:p w14:paraId="3BD7B9A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6" w:type="pct"/>
            <w:tcBorders>
              <w:top w:val="nil"/>
              <w:left w:val="nil"/>
              <w:bottom w:val="single" w:sz="4" w:space="0" w:color="auto"/>
              <w:right w:val="single" w:sz="4" w:space="0" w:color="auto"/>
            </w:tcBorders>
            <w:shd w:val="clear" w:color="auto" w:fill="auto"/>
            <w:noWrap/>
            <w:vAlign w:val="center"/>
            <w:hideMark/>
          </w:tcPr>
          <w:p w14:paraId="5DF9C49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12,27</w:t>
            </w:r>
          </w:p>
        </w:tc>
      </w:tr>
      <w:tr w:rsidR="007E0AAD" w:rsidRPr="000825A3" w14:paraId="0A66EB84"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1DFFB00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7510DC26"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22DA9551"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369F137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4,23 </w:t>
            </w:r>
          </w:p>
        </w:tc>
        <w:tc>
          <w:tcPr>
            <w:tcW w:w="264" w:type="pct"/>
            <w:tcBorders>
              <w:top w:val="nil"/>
              <w:left w:val="nil"/>
              <w:bottom w:val="single" w:sz="4" w:space="0" w:color="auto"/>
              <w:right w:val="single" w:sz="4" w:space="0" w:color="auto"/>
            </w:tcBorders>
            <w:shd w:val="clear" w:color="auto" w:fill="auto"/>
            <w:noWrap/>
            <w:vAlign w:val="center"/>
            <w:hideMark/>
          </w:tcPr>
          <w:p w14:paraId="0FBAFB0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4,18 </w:t>
            </w:r>
          </w:p>
        </w:tc>
        <w:tc>
          <w:tcPr>
            <w:tcW w:w="231" w:type="pct"/>
            <w:tcBorders>
              <w:top w:val="nil"/>
              <w:left w:val="nil"/>
              <w:bottom w:val="single" w:sz="4" w:space="0" w:color="auto"/>
              <w:right w:val="single" w:sz="4" w:space="0" w:color="auto"/>
            </w:tcBorders>
            <w:shd w:val="clear" w:color="auto" w:fill="auto"/>
            <w:noWrap/>
            <w:vAlign w:val="center"/>
            <w:hideMark/>
          </w:tcPr>
          <w:p w14:paraId="133BF40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64" w:type="pct"/>
            <w:tcBorders>
              <w:top w:val="nil"/>
              <w:left w:val="nil"/>
              <w:bottom w:val="single" w:sz="4" w:space="0" w:color="auto"/>
              <w:right w:val="single" w:sz="4" w:space="0" w:color="auto"/>
            </w:tcBorders>
            <w:shd w:val="clear" w:color="auto" w:fill="auto"/>
            <w:noWrap/>
            <w:vAlign w:val="center"/>
            <w:hideMark/>
          </w:tcPr>
          <w:p w14:paraId="7E0CD5B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1,12 </w:t>
            </w:r>
          </w:p>
        </w:tc>
        <w:tc>
          <w:tcPr>
            <w:tcW w:w="231" w:type="pct"/>
            <w:tcBorders>
              <w:top w:val="nil"/>
              <w:left w:val="nil"/>
              <w:bottom w:val="single" w:sz="4" w:space="0" w:color="auto"/>
              <w:right w:val="single" w:sz="4" w:space="0" w:color="auto"/>
            </w:tcBorders>
            <w:shd w:val="clear" w:color="auto" w:fill="auto"/>
            <w:noWrap/>
            <w:vAlign w:val="center"/>
            <w:hideMark/>
          </w:tcPr>
          <w:p w14:paraId="4D703B1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6597478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0,74 </w:t>
            </w:r>
          </w:p>
        </w:tc>
        <w:tc>
          <w:tcPr>
            <w:tcW w:w="231" w:type="pct"/>
            <w:tcBorders>
              <w:top w:val="nil"/>
              <w:left w:val="nil"/>
              <w:bottom w:val="single" w:sz="4" w:space="0" w:color="auto"/>
              <w:right w:val="single" w:sz="4" w:space="0" w:color="auto"/>
            </w:tcBorders>
            <w:shd w:val="clear" w:color="auto" w:fill="auto"/>
            <w:noWrap/>
            <w:vAlign w:val="center"/>
            <w:hideMark/>
          </w:tcPr>
          <w:p w14:paraId="779F068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0,53 </w:t>
            </w:r>
          </w:p>
        </w:tc>
        <w:tc>
          <w:tcPr>
            <w:tcW w:w="231" w:type="pct"/>
            <w:tcBorders>
              <w:top w:val="nil"/>
              <w:left w:val="nil"/>
              <w:bottom w:val="single" w:sz="4" w:space="0" w:color="auto"/>
              <w:right w:val="single" w:sz="4" w:space="0" w:color="auto"/>
            </w:tcBorders>
            <w:shd w:val="clear" w:color="auto" w:fill="auto"/>
            <w:noWrap/>
            <w:vAlign w:val="center"/>
            <w:hideMark/>
          </w:tcPr>
          <w:p w14:paraId="2AC9C9F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0,10 </w:t>
            </w:r>
          </w:p>
        </w:tc>
        <w:tc>
          <w:tcPr>
            <w:tcW w:w="231" w:type="pct"/>
            <w:tcBorders>
              <w:top w:val="nil"/>
              <w:left w:val="nil"/>
              <w:bottom w:val="single" w:sz="4" w:space="0" w:color="auto"/>
              <w:right w:val="single" w:sz="4" w:space="0" w:color="auto"/>
            </w:tcBorders>
            <w:shd w:val="clear" w:color="auto" w:fill="auto"/>
            <w:noWrap/>
            <w:vAlign w:val="center"/>
            <w:hideMark/>
          </w:tcPr>
          <w:p w14:paraId="1A553A9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0,28 </w:t>
            </w:r>
          </w:p>
        </w:tc>
        <w:tc>
          <w:tcPr>
            <w:tcW w:w="198" w:type="pct"/>
            <w:tcBorders>
              <w:top w:val="nil"/>
              <w:left w:val="nil"/>
              <w:bottom w:val="single" w:sz="4" w:space="0" w:color="auto"/>
              <w:right w:val="single" w:sz="4" w:space="0" w:color="auto"/>
            </w:tcBorders>
            <w:shd w:val="clear" w:color="auto" w:fill="auto"/>
            <w:noWrap/>
            <w:vAlign w:val="center"/>
            <w:hideMark/>
          </w:tcPr>
          <w:p w14:paraId="52B52EA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0,34 </w:t>
            </w:r>
          </w:p>
        </w:tc>
        <w:tc>
          <w:tcPr>
            <w:tcW w:w="231" w:type="pct"/>
            <w:tcBorders>
              <w:top w:val="nil"/>
              <w:left w:val="nil"/>
              <w:bottom w:val="single" w:sz="4" w:space="0" w:color="auto"/>
              <w:right w:val="single" w:sz="4" w:space="0" w:color="auto"/>
            </w:tcBorders>
            <w:shd w:val="clear" w:color="auto" w:fill="auto"/>
            <w:noWrap/>
            <w:vAlign w:val="center"/>
            <w:hideMark/>
          </w:tcPr>
          <w:p w14:paraId="0BCBDCA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0,70 </w:t>
            </w:r>
          </w:p>
        </w:tc>
        <w:tc>
          <w:tcPr>
            <w:tcW w:w="348" w:type="pct"/>
            <w:tcBorders>
              <w:top w:val="nil"/>
              <w:left w:val="nil"/>
              <w:bottom w:val="single" w:sz="4" w:space="0" w:color="auto"/>
              <w:right w:val="single" w:sz="4" w:space="0" w:color="auto"/>
            </w:tcBorders>
            <w:shd w:val="clear" w:color="auto" w:fill="auto"/>
            <w:noWrap/>
            <w:vAlign w:val="center"/>
            <w:hideMark/>
          </w:tcPr>
          <w:p w14:paraId="26DC51D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0,13 </w:t>
            </w:r>
          </w:p>
        </w:tc>
        <w:tc>
          <w:tcPr>
            <w:tcW w:w="325" w:type="pct"/>
            <w:tcBorders>
              <w:top w:val="nil"/>
              <w:left w:val="nil"/>
              <w:bottom w:val="single" w:sz="4" w:space="0" w:color="auto"/>
              <w:right w:val="single" w:sz="4" w:space="0" w:color="auto"/>
            </w:tcBorders>
            <w:shd w:val="clear" w:color="auto" w:fill="auto"/>
            <w:noWrap/>
            <w:vAlign w:val="center"/>
            <w:hideMark/>
          </w:tcPr>
          <w:p w14:paraId="6D3CDC9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0,06 </w:t>
            </w:r>
          </w:p>
        </w:tc>
        <w:tc>
          <w:tcPr>
            <w:tcW w:w="252" w:type="pct"/>
            <w:tcBorders>
              <w:top w:val="nil"/>
              <w:left w:val="nil"/>
              <w:bottom w:val="single" w:sz="4" w:space="0" w:color="auto"/>
              <w:right w:val="single" w:sz="4" w:space="0" w:color="auto"/>
            </w:tcBorders>
            <w:shd w:val="clear" w:color="auto" w:fill="auto"/>
            <w:noWrap/>
            <w:vAlign w:val="center"/>
            <w:hideMark/>
          </w:tcPr>
          <w:p w14:paraId="52E7F9E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0,11 </w:t>
            </w:r>
          </w:p>
        </w:tc>
        <w:tc>
          <w:tcPr>
            <w:tcW w:w="327" w:type="pct"/>
            <w:tcBorders>
              <w:top w:val="nil"/>
              <w:left w:val="nil"/>
              <w:bottom w:val="single" w:sz="4" w:space="0" w:color="auto"/>
              <w:right w:val="single" w:sz="4" w:space="0" w:color="auto"/>
            </w:tcBorders>
            <w:shd w:val="clear" w:color="auto" w:fill="auto"/>
            <w:noWrap/>
            <w:vAlign w:val="center"/>
            <w:hideMark/>
          </w:tcPr>
          <w:p w14:paraId="286BEE3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6" w:type="pct"/>
            <w:tcBorders>
              <w:top w:val="nil"/>
              <w:left w:val="nil"/>
              <w:bottom w:val="single" w:sz="4" w:space="0" w:color="auto"/>
              <w:right w:val="single" w:sz="4" w:space="0" w:color="auto"/>
            </w:tcBorders>
            <w:shd w:val="clear" w:color="auto" w:fill="auto"/>
            <w:noWrap/>
            <w:vAlign w:val="center"/>
            <w:hideMark/>
          </w:tcPr>
          <w:p w14:paraId="4F9E63C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r>
      <w:tr w:rsidR="007E0AAD" w:rsidRPr="000825A3" w14:paraId="1937F586" w14:textId="77777777" w:rsidTr="007E0AAD">
        <w:trPr>
          <w:trHeight w:val="102"/>
        </w:trPr>
        <w:tc>
          <w:tcPr>
            <w:tcW w:w="135" w:type="pct"/>
            <w:tcBorders>
              <w:top w:val="nil"/>
              <w:left w:val="nil"/>
              <w:bottom w:val="nil"/>
              <w:right w:val="nil"/>
            </w:tcBorders>
            <w:shd w:val="clear" w:color="auto" w:fill="auto"/>
            <w:hideMark/>
          </w:tcPr>
          <w:p w14:paraId="2965E419"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tcBorders>
              <w:top w:val="nil"/>
              <w:left w:val="nil"/>
              <w:bottom w:val="nil"/>
              <w:right w:val="nil"/>
            </w:tcBorders>
            <w:shd w:val="clear" w:color="auto" w:fill="auto"/>
            <w:hideMark/>
          </w:tcPr>
          <w:p w14:paraId="44EC4EF3"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389D9F23"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p>
        </w:tc>
        <w:tc>
          <w:tcPr>
            <w:tcW w:w="277" w:type="pct"/>
            <w:tcBorders>
              <w:top w:val="nil"/>
              <w:left w:val="nil"/>
              <w:bottom w:val="nil"/>
              <w:right w:val="nil"/>
            </w:tcBorders>
            <w:shd w:val="clear" w:color="auto" w:fill="auto"/>
            <w:noWrap/>
            <w:vAlign w:val="center"/>
            <w:hideMark/>
          </w:tcPr>
          <w:p w14:paraId="11EED9E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132A6B1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5D5BABC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20D990E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55992D8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7073BF8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238755B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19F025D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2CE7C90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center"/>
            <w:hideMark/>
          </w:tcPr>
          <w:p w14:paraId="5318B07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7535CC2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center"/>
            <w:hideMark/>
          </w:tcPr>
          <w:p w14:paraId="2BE5934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center"/>
            <w:hideMark/>
          </w:tcPr>
          <w:p w14:paraId="214F59D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center"/>
            <w:hideMark/>
          </w:tcPr>
          <w:p w14:paraId="7C375C0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center"/>
            <w:hideMark/>
          </w:tcPr>
          <w:p w14:paraId="72D29C8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center"/>
            <w:hideMark/>
          </w:tcPr>
          <w:p w14:paraId="14CD0B5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p>
        </w:tc>
      </w:tr>
      <w:tr w:rsidR="007E0AAD" w:rsidRPr="000825A3" w14:paraId="3046A66C" w14:textId="77777777" w:rsidTr="007E0AAD">
        <w:trPr>
          <w:trHeight w:val="300"/>
        </w:trPr>
        <w:tc>
          <w:tcPr>
            <w:tcW w:w="613" w:type="pct"/>
            <w:gridSpan w:val="8"/>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2D2DA04" w14:textId="77777777" w:rsidR="007E0AAD" w:rsidRPr="000825A3" w:rsidRDefault="007E0AAD" w:rsidP="00F22B27">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lastRenderedPageBreak/>
              <w:t>ПРОИЗВОДСТВЕННЫЕ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3E02981B"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049216A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6470,46</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37CE70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3926,12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9B6EA6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390,14</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194A5CF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461,63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4DE0FE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292,64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615016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299,74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EE2FF1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404,97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561042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362,75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5E9FEA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446,10</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1CDA16A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146,57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5A4701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699,21</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406D179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206,61</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342FEC9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69,50</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2D93BDF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146,26</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17EC4CA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1626,13</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5F468AC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918,21</w:t>
            </w:r>
          </w:p>
        </w:tc>
      </w:tr>
      <w:tr w:rsidR="007E0AAD" w:rsidRPr="000825A3" w14:paraId="65133347" w14:textId="77777777" w:rsidTr="007E0AAD">
        <w:trPr>
          <w:trHeight w:val="300"/>
        </w:trPr>
        <w:tc>
          <w:tcPr>
            <w:tcW w:w="613" w:type="pct"/>
            <w:gridSpan w:val="8"/>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216B4491" w14:textId="77777777" w:rsidR="007E0AAD" w:rsidRPr="000825A3" w:rsidRDefault="007E0AAD" w:rsidP="00F22B27">
            <w:pPr>
              <w:spacing w:before="0" w:after="0" w:line="240" w:lineRule="auto"/>
              <w:rPr>
                <w:rFonts w:ascii="Times New Roman" w:eastAsia="Times New Roman" w:hAnsi="Times New Roman" w:cs="Times New Roman"/>
                <w:b/>
                <w:bCs/>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2B324585"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42A1C6C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28,86 </w:t>
            </w:r>
          </w:p>
        </w:tc>
        <w:tc>
          <w:tcPr>
            <w:tcW w:w="264" w:type="pct"/>
            <w:tcBorders>
              <w:top w:val="nil"/>
              <w:left w:val="nil"/>
              <w:bottom w:val="single" w:sz="4" w:space="0" w:color="auto"/>
              <w:right w:val="single" w:sz="4" w:space="0" w:color="auto"/>
            </w:tcBorders>
            <w:shd w:val="clear" w:color="auto" w:fill="auto"/>
            <w:noWrap/>
            <w:vAlign w:val="center"/>
            <w:hideMark/>
          </w:tcPr>
          <w:p w14:paraId="535464E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17,51 </w:t>
            </w:r>
          </w:p>
        </w:tc>
        <w:tc>
          <w:tcPr>
            <w:tcW w:w="231" w:type="pct"/>
            <w:tcBorders>
              <w:top w:val="nil"/>
              <w:left w:val="nil"/>
              <w:bottom w:val="single" w:sz="4" w:space="0" w:color="auto"/>
              <w:right w:val="single" w:sz="4" w:space="0" w:color="auto"/>
            </w:tcBorders>
            <w:shd w:val="clear" w:color="auto" w:fill="auto"/>
            <w:noWrap/>
            <w:vAlign w:val="center"/>
            <w:hideMark/>
          </w:tcPr>
          <w:p w14:paraId="67AF3E1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1,74 </w:t>
            </w:r>
          </w:p>
        </w:tc>
        <w:tc>
          <w:tcPr>
            <w:tcW w:w="264" w:type="pct"/>
            <w:tcBorders>
              <w:top w:val="nil"/>
              <w:left w:val="nil"/>
              <w:bottom w:val="single" w:sz="4" w:space="0" w:color="auto"/>
              <w:right w:val="single" w:sz="4" w:space="0" w:color="auto"/>
            </w:tcBorders>
            <w:shd w:val="clear" w:color="auto" w:fill="auto"/>
            <w:noWrap/>
            <w:vAlign w:val="center"/>
            <w:hideMark/>
          </w:tcPr>
          <w:p w14:paraId="48ECF7B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2,06 </w:t>
            </w:r>
          </w:p>
        </w:tc>
        <w:tc>
          <w:tcPr>
            <w:tcW w:w="231" w:type="pct"/>
            <w:tcBorders>
              <w:top w:val="nil"/>
              <w:left w:val="nil"/>
              <w:bottom w:val="single" w:sz="4" w:space="0" w:color="auto"/>
              <w:right w:val="single" w:sz="4" w:space="0" w:color="auto"/>
            </w:tcBorders>
            <w:shd w:val="clear" w:color="auto" w:fill="auto"/>
            <w:noWrap/>
            <w:vAlign w:val="center"/>
            <w:hideMark/>
          </w:tcPr>
          <w:p w14:paraId="45E792F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1,31 </w:t>
            </w:r>
          </w:p>
        </w:tc>
        <w:tc>
          <w:tcPr>
            <w:tcW w:w="231" w:type="pct"/>
            <w:tcBorders>
              <w:top w:val="nil"/>
              <w:left w:val="nil"/>
              <w:bottom w:val="single" w:sz="4" w:space="0" w:color="auto"/>
              <w:right w:val="single" w:sz="4" w:space="0" w:color="auto"/>
            </w:tcBorders>
            <w:shd w:val="clear" w:color="auto" w:fill="auto"/>
            <w:noWrap/>
            <w:vAlign w:val="center"/>
            <w:hideMark/>
          </w:tcPr>
          <w:p w14:paraId="5FFD56F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1,34 </w:t>
            </w:r>
          </w:p>
        </w:tc>
        <w:tc>
          <w:tcPr>
            <w:tcW w:w="231" w:type="pct"/>
            <w:tcBorders>
              <w:top w:val="nil"/>
              <w:left w:val="nil"/>
              <w:bottom w:val="single" w:sz="4" w:space="0" w:color="auto"/>
              <w:right w:val="single" w:sz="4" w:space="0" w:color="auto"/>
            </w:tcBorders>
            <w:shd w:val="clear" w:color="auto" w:fill="auto"/>
            <w:noWrap/>
            <w:vAlign w:val="center"/>
            <w:hideMark/>
          </w:tcPr>
          <w:p w14:paraId="14FDD75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1,81 </w:t>
            </w:r>
          </w:p>
        </w:tc>
        <w:tc>
          <w:tcPr>
            <w:tcW w:w="231" w:type="pct"/>
            <w:tcBorders>
              <w:top w:val="nil"/>
              <w:left w:val="nil"/>
              <w:bottom w:val="single" w:sz="4" w:space="0" w:color="auto"/>
              <w:right w:val="single" w:sz="4" w:space="0" w:color="auto"/>
            </w:tcBorders>
            <w:shd w:val="clear" w:color="auto" w:fill="auto"/>
            <w:noWrap/>
            <w:vAlign w:val="center"/>
            <w:hideMark/>
          </w:tcPr>
          <w:p w14:paraId="6939D78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1,62 </w:t>
            </w:r>
          </w:p>
        </w:tc>
        <w:tc>
          <w:tcPr>
            <w:tcW w:w="231" w:type="pct"/>
            <w:tcBorders>
              <w:top w:val="nil"/>
              <w:left w:val="nil"/>
              <w:bottom w:val="single" w:sz="4" w:space="0" w:color="auto"/>
              <w:right w:val="single" w:sz="4" w:space="0" w:color="auto"/>
            </w:tcBorders>
            <w:shd w:val="clear" w:color="auto" w:fill="auto"/>
            <w:noWrap/>
            <w:vAlign w:val="center"/>
            <w:hideMark/>
          </w:tcPr>
          <w:p w14:paraId="6B0E2A1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1,99 </w:t>
            </w:r>
          </w:p>
        </w:tc>
        <w:tc>
          <w:tcPr>
            <w:tcW w:w="198" w:type="pct"/>
            <w:tcBorders>
              <w:top w:val="nil"/>
              <w:left w:val="nil"/>
              <w:bottom w:val="single" w:sz="4" w:space="0" w:color="auto"/>
              <w:right w:val="single" w:sz="4" w:space="0" w:color="auto"/>
            </w:tcBorders>
            <w:shd w:val="clear" w:color="auto" w:fill="auto"/>
            <w:noWrap/>
            <w:vAlign w:val="center"/>
            <w:hideMark/>
          </w:tcPr>
          <w:p w14:paraId="19726CB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0,65 </w:t>
            </w:r>
          </w:p>
        </w:tc>
        <w:tc>
          <w:tcPr>
            <w:tcW w:w="231" w:type="pct"/>
            <w:tcBorders>
              <w:top w:val="nil"/>
              <w:left w:val="nil"/>
              <w:bottom w:val="single" w:sz="4" w:space="0" w:color="auto"/>
              <w:right w:val="single" w:sz="4" w:space="0" w:color="auto"/>
            </w:tcBorders>
            <w:shd w:val="clear" w:color="auto" w:fill="auto"/>
            <w:noWrap/>
            <w:vAlign w:val="center"/>
            <w:hideMark/>
          </w:tcPr>
          <w:p w14:paraId="55C225D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3,12 </w:t>
            </w:r>
          </w:p>
        </w:tc>
        <w:tc>
          <w:tcPr>
            <w:tcW w:w="348" w:type="pct"/>
            <w:tcBorders>
              <w:top w:val="nil"/>
              <w:left w:val="nil"/>
              <w:bottom w:val="single" w:sz="4" w:space="0" w:color="auto"/>
              <w:right w:val="single" w:sz="4" w:space="0" w:color="auto"/>
            </w:tcBorders>
            <w:shd w:val="clear" w:color="auto" w:fill="auto"/>
            <w:noWrap/>
            <w:vAlign w:val="center"/>
            <w:hideMark/>
          </w:tcPr>
          <w:p w14:paraId="14317B4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0,92 </w:t>
            </w:r>
          </w:p>
        </w:tc>
        <w:tc>
          <w:tcPr>
            <w:tcW w:w="325" w:type="pct"/>
            <w:tcBorders>
              <w:top w:val="nil"/>
              <w:left w:val="nil"/>
              <w:bottom w:val="single" w:sz="4" w:space="0" w:color="auto"/>
              <w:right w:val="single" w:sz="4" w:space="0" w:color="auto"/>
            </w:tcBorders>
            <w:shd w:val="clear" w:color="auto" w:fill="auto"/>
            <w:noWrap/>
            <w:vAlign w:val="center"/>
            <w:hideMark/>
          </w:tcPr>
          <w:p w14:paraId="4952F6A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0,31 </w:t>
            </w:r>
          </w:p>
        </w:tc>
        <w:tc>
          <w:tcPr>
            <w:tcW w:w="252" w:type="pct"/>
            <w:tcBorders>
              <w:top w:val="nil"/>
              <w:left w:val="nil"/>
              <w:bottom w:val="single" w:sz="4" w:space="0" w:color="auto"/>
              <w:right w:val="single" w:sz="4" w:space="0" w:color="auto"/>
            </w:tcBorders>
            <w:shd w:val="clear" w:color="auto" w:fill="auto"/>
            <w:noWrap/>
            <w:vAlign w:val="center"/>
            <w:hideMark/>
          </w:tcPr>
          <w:p w14:paraId="0ECE71A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0,65 </w:t>
            </w:r>
          </w:p>
        </w:tc>
        <w:tc>
          <w:tcPr>
            <w:tcW w:w="327" w:type="pct"/>
            <w:tcBorders>
              <w:top w:val="nil"/>
              <w:left w:val="nil"/>
              <w:bottom w:val="single" w:sz="4" w:space="0" w:color="auto"/>
              <w:right w:val="single" w:sz="4" w:space="0" w:color="auto"/>
            </w:tcBorders>
            <w:shd w:val="clear" w:color="auto" w:fill="auto"/>
            <w:noWrap/>
            <w:vAlign w:val="center"/>
            <w:hideMark/>
          </w:tcPr>
          <w:p w14:paraId="20EA60C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7,25 </w:t>
            </w:r>
          </w:p>
        </w:tc>
        <w:tc>
          <w:tcPr>
            <w:tcW w:w="256" w:type="pct"/>
            <w:tcBorders>
              <w:top w:val="nil"/>
              <w:left w:val="nil"/>
              <w:bottom w:val="single" w:sz="4" w:space="0" w:color="auto"/>
              <w:right w:val="single" w:sz="4" w:space="0" w:color="auto"/>
            </w:tcBorders>
            <w:shd w:val="clear" w:color="auto" w:fill="auto"/>
            <w:noWrap/>
            <w:vAlign w:val="center"/>
            <w:hideMark/>
          </w:tcPr>
          <w:p w14:paraId="5A9018C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4,10 </w:t>
            </w:r>
          </w:p>
        </w:tc>
      </w:tr>
      <w:tr w:rsidR="007E0AAD" w:rsidRPr="000825A3" w14:paraId="79BCE265" w14:textId="77777777" w:rsidTr="007E0AAD">
        <w:trPr>
          <w:trHeight w:val="300"/>
        </w:trPr>
        <w:tc>
          <w:tcPr>
            <w:tcW w:w="292" w:type="pct"/>
            <w:gridSpan w:val="3"/>
            <w:tcBorders>
              <w:top w:val="nil"/>
              <w:left w:val="nil"/>
              <w:bottom w:val="nil"/>
              <w:right w:val="nil"/>
            </w:tcBorders>
            <w:shd w:val="clear" w:color="auto" w:fill="auto"/>
            <w:noWrap/>
            <w:hideMark/>
          </w:tcPr>
          <w:p w14:paraId="2CA3125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321" w:type="pct"/>
            <w:gridSpan w:val="5"/>
            <w:tcBorders>
              <w:top w:val="nil"/>
              <w:left w:val="nil"/>
              <w:bottom w:val="nil"/>
              <w:right w:val="nil"/>
            </w:tcBorders>
            <w:shd w:val="clear" w:color="auto" w:fill="auto"/>
            <w:hideMark/>
          </w:tcPr>
          <w:p w14:paraId="070394DC" w14:textId="77777777" w:rsidR="007E0AAD" w:rsidRPr="000825A3" w:rsidRDefault="007E0AAD" w:rsidP="00F22B27">
            <w:pPr>
              <w:spacing w:before="0" w:after="0" w:line="240" w:lineRule="auto"/>
              <w:ind w:firstLineChars="100" w:firstLine="220"/>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2F727C10"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p>
        </w:tc>
        <w:tc>
          <w:tcPr>
            <w:tcW w:w="277" w:type="pct"/>
            <w:tcBorders>
              <w:top w:val="nil"/>
              <w:left w:val="nil"/>
              <w:bottom w:val="nil"/>
              <w:right w:val="nil"/>
            </w:tcBorders>
            <w:shd w:val="clear" w:color="auto" w:fill="auto"/>
            <w:noWrap/>
            <w:vAlign w:val="center"/>
            <w:hideMark/>
          </w:tcPr>
          <w:p w14:paraId="560E37DF"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7A82397B"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70E40ADB"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77817867"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3CF50992"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1F7CED26"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16A28CBF"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74FE28DE"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5572B04D"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center"/>
            <w:hideMark/>
          </w:tcPr>
          <w:p w14:paraId="2BE26A4B"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28147D70"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center"/>
            <w:hideMark/>
          </w:tcPr>
          <w:p w14:paraId="351D0263"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center"/>
            <w:hideMark/>
          </w:tcPr>
          <w:p w14:paraId="34F15B7E"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center"/>
            <w:hideMark/>
          </w:tcPr>
          <w:p w14:paraId="2A4FCE36"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center"/>
            <w:hideMark/>
          </w:tcPr>
          <w:p w14:paraId="52A6B480"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center"/>
            <w:hideMark/>
          </w:tcPr>
          <w:p w14:paraId="606765E5" w14:textId="77777777" w:rsidR="007E0AAD" w:rsidRPr="000825A3" w:rsidRDefault="007E0AAD" w:rsidP="00E11067">
            <w:pPr>
              <w:spacing w:before="0" w:after="0" w:line="240" w:lineRule="auto"/>
              <w:contextualSpacing/>
              <w:jc w:val="center"/>
              <w:rPr>
                <w:rFonts w:ascii="Times New Roman" w:hAnsi="Times New Roman" w:cs="Times New Roman"/>
                <w:sz w:val="22"/>
                <w:szCs w:val="22"/>
              </w:rPr>
            </w:pPr>
          </w:p>
        </w:tc>
      </w:tr>
      <w:tr w:rsidR="007E0AAD" w:rsidRPr="000825A3" w14:paraId="2F911F38" w14:textId="77777777" w:rsidTr="007E0AAD">
        <w:trPr>
          <w:trHeight w:val="300"/>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5E464595" w14:textId="77777777" w:rsidR="007E0AAD" w:rsidRPr="000825A3" w:rsidRDefault="007E0AAD" w:rsidP="00F22B27">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производственного использования</w:t>
            </w:r>
          </w:p>
        </w:tc>
        <w:tc>
          <w:tcPr>
            <w:tcW w:w="478" w:type="pct"/>
            <w:gridSpan w:val="7"/>
            <w:vMerge w:val="restart"/>
            <w:tcBorders>
              <w:top w:val="single" w:sz="4" w:space="0" w:color="auto"/>
              <w:left w:val="single" w:sz="4" w:space="0" w:color="auto"/>
              <w:bottom w:val="single" w:sz="4" w:space="0" w:color="auto"/>
              <w:right w:val="single" w:sz="4" w:space="0" w:color="auto"/>
            </w:tcBorders>
            <w:shd w:val="clear" w:color="auto" w:fill="auto"/>
            <w:hideMark/>
          </w:tcPr>
          <w:p w14:paraId="48E85FF0"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производственных объектов</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15B548DD"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66B9157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1656,72</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57A0FA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710,53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6B7A98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20,32</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1EEF5F6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16,53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02CF26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130,36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75D15E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4,05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91E957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89,11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557C4F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70,98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32B814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99,36</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770A98D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4,83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C9758F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163,39</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053CA6D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72,69</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02D8647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25,43</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4293CA9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13,48</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3AD062D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711,50</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676BD9D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234,69</w:t>
            </w:r>
          </w:p>
        </w:tc>
      </w:tr>
      <w:tr w:rsidR="007E0AAD" w:rsidRPr="000825A3" w14:paraId="782EB6C5"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D676276"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2392EC5"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56C4169A"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3BA4066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7,39 </w:t>
            </w:r>
          </w:p>
        </w:tc>
        <w:tc>
          <w:tcPr>
            <w:tcW w:w="264" w:type="pct"/>
            <w:tcBorders>
              <w:top w:val="nil"/>
              <w:left w:val="nil"/>
              <w:bottom w:val="single" w:sz="4" w:space="0" w:color="auto"/>
              <w:right w:val="single" w:sz="4" w:space="0" w:color="auto"/>
            </w:tcBorders>
            <w:shd w:val="clear" w:color="auto" w:fill="auto"/>
            <w:noWrap/>
            <w:vAlign w:val="center"/>
            <w:hideMark/>
          </w:tcPr>
          <w:p w14:paraId="1E95C1C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3,17 </w:t>
            </w:r>
          </w:p>
        </w:tc>
        <w:tc>
          <w:tcPr>
            <w:tcW w:w="231" w:type="pct"/>
            <w:tcBorders>
              <w:top w:val="nil"/>
              <w:left w:val="nil"/>
              <w:bottom w:val="single" w:sz="4" w:space="0" w:color="auto"/>
              <w:right w:val="single" w:sz="4" w:space="0" w:color="auto"/>
            </w:tcBorders>
            <w:shd w:val="clear" w:color="auto" w:fill="auto"/>
            <w:noWrap/>
            <w:vAlign w:val="center"/>
            <w:hideMark/>
          </w:tcPr>
          <w:p w14:paraId="7237E9D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0,09 </w:t>
            </w:r>
          </w:p>
        </w:tc>
        <w:tc>
          <w:tcPr>
            <w:tcW w:w="264" w:type="pct"/>
            <w:tcBorders>
              <w:top w:val="nil"/>
              <w:left w:val="nil"/>
              <w:bottom w:val="single" w:sz="4" w:space="0" w:color="auto"/>
              <w:right w:val="single" w:sz="4" w:space="0" w:color="auto"/>
            </w:tcBorders>
            <w:shd w:val="clear" w:color="auto" w:fill="auto"/>
            <w:noWrap/>
            <w:vAlign w:val="center"/>
            <w:hideMark/>
          </w:tcPr>
          <w:p w14:paraId="6614168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2BB054D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0,58 </w:t>
            </w:r>
          </w:p>
        </w:tc>
        <w:tc>
          <w:tcPr>
            <w:tcW w:w="231" w:type="pct"/>
            <w:tcBorders>
              <w:top w:val="nil"/>
              <w:left w:val="nil"/>
              <w:bottom w:val="single" w:sz="4" w:space="0" w:color="auto"/>
              <w:right w:val="single" w:sz="4" w:space="0" w:color="auto"/>
            </w:tcBorders>
            <w:shd w:val="clear" w:color="auto" w:fill="auto"/>
            <w:noWrap/>
            <w:vAlign w:val="center"/>
            <w:hideMark/>
          </w:tcPr>
          <w:p w14:paraId="26B481B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75E23F9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0,40 </w:t>
            </w:r>
          </w:p>
        </w:tc>
        <w:tc>
          <w:tcPr>
            <w:tcW w:w="231" w:type="pct"/>
            <w:tcBorders>
              <w:top w:val="nil"/>
              <w:left w:val="nil"/>
              <w:bottom w:val="single" w:sz="4" w:space="0" w:color="auto"/>
              <w:right w:val="single" w:sz="4" w:space="0" w:color="auto"/>
            </w:tcBorders>
            <w:shd w:val="clear" w:color="auto" w:fill="auto"/>
            <w:noWrap/>
            <w:vAlign w:val="center"/>
            <w:hideMark/>
          </w:tcPr>
          <w:p w14:paraId="03AEA7C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0,32 </w:t>
            </w:r>
          </w:p>
        </w:tc>
        <w:tc>
          <w:tcPr>
            <w:tcW w:w="231" w:type="pct"/>
            <w:tcBorders>
              <w:top w:val="nil"/>
              <w:left w:val="nil"/>
              <w:bottom w:val="single" w:sz="4" w:space="0" w:color="auto"/>
              <w:right w:val="single" w:sz="4" w:space="0" w:color="auto"/>
            </w:tcBorders>
            <w:shd w:val="clear" w:color="auto" w:fill="auto"/>
            <w:noWrap/>
            <w:vAlign w:val="center"/>
            <w:hideMark/>
          </w:tcPr>
          <w:p w14:paraId="5E68276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0,44 </w:t>
            </w:r>
          </w:p>
        </w:tc>
        <w:tc>
          <w:tcPr>
            <w:tcW w:w="198" w:type="pct"/>
            <w:tcBorders>
              <w:top w:val="nil"/>
              <w:left w:val="nil"/>
              <w:bottom w:val="single" w:sz="4" w:space="0" w:color="auto"/>
              <w:right w:val="single" w:sz="4" w:space="0" w:color="auto"/>
            </w:tcBorders>
            <w:shd w:val="clear" w:color="auto" w:fill="auto"/>
            <w:noWrap/>
            <w:vAlign w:val="center"/>
            <w:hideMark/>
          </w:tcPr>
          <w:p w14:paraId="5CBD9D7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714FF89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0,73 </w:t>
            </w:r>
          </w:p>
        </w:tc>
        <w:tc>
          <w:tcPr>
            <w:tcW w:w="348" w:type="pct"/>
            <w:tcBorders>
              <w:top w:val="nil"/>
              <w:left w:val="nil"/>
              <w:bottom w:val="single" w:sz="4" w:space="0" w:color="auto"/>
              <w:right w:val="single" w:sz="4" w:space="0" w:color="auto"/>
            </w:tcBorders>
            <w:shd w:val="clear" w:color="auto" w:fill="auto"/>
            <w:noWrap/>
            <w:vAlign w:val="center"/>
            <w:hideMark/>
          </w:tcPr>
          <w:p w14:paraId="240172F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0,32 </w:t>
            </w:r>
          </w:p>
        </w:tc>
        <w:tc>
          <w:tcPr>
            <w:tcW w:w="325" w:type="pct"/>
            <w:tcBorders>
              <w:top w:val="nil"/>
              <w:left w:val="nil"/>
              <w:bottom w:val="single" w:sz="4" w:space="0" w:color="auto"/>
              <w:right w:val="single" w:sz="4" w:space="0" w:color="auto"/>
            </w:tcBorders>
            <w:shd w:val="clear" w:color="auto" w:fill="auto"/>
            <w:noWrap/>
            <w:vAlign w:val="center"/>
            <w:hideMark/>
          </w:tcPr>
          <w:p w14:paraId="66A3E54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0,11 </w:t>
            </w:r>
          </w:p>
        </w:tc>
        <w:tc>
          <w:tcPr>
            <w:tcW w:w="252" w:type="pct"/>
            <w:tcBorders>
              <w:top w:val="nil"/>
              <w:left w:val="nil"/>
              <w:bottom w:val="single" w:sz="4" w:space="0" w:color="auto"/>
              <w:right w:val="single" w:sz="4" w:space="0" w:color="auto"/>
            </w:tcBorders>
            <w:shd w:val="clear" w:color="auto" w:fill="auto"/>
            <w:noWrap/>
            <w:vAlign w:val="center"/>
            <w:hideMark/>
          </w:tcPr>
          <w:p w14:paraId="389F276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0,06 </w:t>
            </w:r>
          </w:p>
        </w:tc>
        <w:tc>
          <w:tcPr>
            <w:tcW w:w="327" w:type="pct"/>
            <w:tcBorders>
              <w:top w:val="nil"/>
              <w:left w:val="nil"/>
              <w:bottom w:val="single" w:sz="4" w:space="0" w:color="auto"/>
              <w:right w:val="single" w:sz="4" w:space="0" w:color="auto"/>
            </w:tcBorders>
            <w:shd w:val="clear" w:color="auto" w:fill="auto"/>
            <w:noWrap/>
            <w:vAlign w:val="center"/>
            <w:hideMark/>
          </w:tcPr>
          <w:p w14:paraId="4CB6D7F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3,17 </w:t>
            </w:r>
          </w:p>
        </w:tc>
        <w:tc>
          <w:tcPr>
            <w:tcW w:w="256" w:type="pct"/>
            <w:tcBorders>
              <w:top w:val="nil"/>
              <w:left w:val="nil"/>
              <w:bottom w:val="single" w:sz="4" w:space="0" w:color="auto"/>
              <w:right w:val="single" w:sz="4" w:space="0" w:color="auto"/>
            </w:tcBorders>
            <w:shd w:val="clear" w:color="auto" w:fill="auto"/>
            <w:noWrap/>
            <w:vAlign w:val="center"/>
            <w:hideMark/>
          </w:tcPr>
          <w:p w14:paraId="1D87A76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1,05 </w:t>
            </w:r>
          </w:p>
        </w:tc>
      </w:tr>
      <w:tr w:rsidR="007E0AAD" w:rsidRPr="000825A3" w14:paraId="786BB600"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32689EB"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6885DB01"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коммунально-складских объектов</w:t>
            </w:r>
          </w:p>
        </w:tc>
        <w:tc>
          <w:tcPr>
            <w:tcW w:w="259" w:type="pct"/>
            <w:tcBorders>
              <w:top w:val="nil"/>
              <w:left w:val="nil"/>
              <w:bottom w:val="single" w:sz="4" w:space="0" w:color="auto"/>
              <w:right w:val="single" w:sz="4" w:space="0" w:color="auto"/>
            </w:tcBorders>
            <w:shd w:val="clear" w:color="auto" w:fill="auto"/>
            <w:noWrap/>
            <w:vAlign w:val="center"/>
            <w:hideMark/>
          </w:tcPr>
          <w:p w14:paraId="722F9F02"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27F4144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1068,75</w:t>
            </w:r>
          </w:p>
        </w:tc>
        <w:tc>
          <w:tcPr>
            <w:tcW w:w="264" w:type="pct"/>
            <w:tcBorders>
              <w:top w:val="nil"/>
              <w:left w:val="nil"/>
              <w:bottom w:val="single" w:sz="4" w:space="0" w:color="auto"/>
              <w:right w:val="single" w:sz="4" w:space="0" w:color="auto"/>
            </w:tcBorders>
            <w:shd w:val="clear" w:color="auto" w:fill="auto"/>
            <w:noWrap/>
            <w:vAlign w:val="center"/>
            <w:hideMark/>
          </w:tcPr>
          <w:p w14:paraId="59BAA7B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780,37</w:t>
            </w:r>
          </w:p>
        </w:tc>
        <w:tc>
          <w:tcPr>
            <w:tcW w:w="231" w:type="pct"/>
            <w:tcBorders>
              <w:top w:val="nil"/>
              <w:left w:val="nil"/>
              <w:bottom w:val="single" w:sz="4" w:space="0" w:color="auto"/>
              <w:right w:val="single" w:sz="4" w:space="0" w:color="auto"/>
            </w:tcBorders>
            <w:shd w:val="clear" w:color="auto" w:fill="auto"/>
            <w:noWrap/>
            <w:vAlign w:val="center"/>
            <w:hideMark/>
          </w:tcPr>
          <w:p w14:paraId="68C0A24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39,07</w:t>
            </w:r>
          </w:p>
        </w:tc>
        <w:tc>
          <w:tcPr>
            <w:tcW w:w="264" w:type="pct"/>
            <w:tcBorders>
              <w:top w:val="nil"/>
              <w:left w:val="nil"/>
              <w:bottom w:val="single" w:sz="4" w:space="0" w:color="auto"/>
              <w:right w:val="single" w:sz="4" w:space="0" w:color="auto"/>
            </w:tcBorders>
            <w:shd w:val="clear" w:color="auto" w:fill="auto"/>
            <w:noWrap/>
            <w:vAlign w:val="center"/>
            <w:hideMark/>
          </w:tcPr>
          <w:p w14:paraId="411E10E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114,32</w:t>
            </w:r>
          </w:p>
        </w:tc>
        <w:tc>
          <w:tcPr>
            <w:tcW w:w="231" w:type="pct"/>
            <w:tcBorders>
              <w:top w:val="nil"/>
              <w:left w:val="nil"/>
              <w:bottom w:val="single" w:sz="4" w:space="0" w:color="auto"/>
              <w:right w:val="single" w:sz="4" w:space="0" w:color="auto"/>
            </w:tcBorders>
            <w:shd w:val="clear" w:color="auto" w:fill="auto"/>
            <w:noWrap/>
            <w:vAlign w:val="center"/>
            <w:hideMark/>
          </w:tcPr>
          <w:p w14:paraId="397B2D9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15,54</w:t>
            </w:r>
          </w:p>
        </w:tc>
        <w:tc>
          <w:tcPr>
            <w:tcW w:w="231" w:type="pct"/>
            <w:tcBorders>
              <w:top w:val="nil"/>
              <w:left w:val="nil"/>
              <w:bottom w:val="single" w:sz="4" w:space="0" w:color="auto"/>
              <w:right w:val="single" w:sz="4" w:space="0" w:color="auto"/>
            </w:tcBorders>
            <w:shd w:val="clear" w:color="auto" w:fill="auto"/>
            <w:noWrap/>
            <w:vAlign w:val="center"/>
            <w:hideMark/>
          </w:tcPr>
          <w:p w14:paraId="45917C4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49,08</w:t>
            </w:r>
          </w:p>
        </w:tc>
        <w:tc>
          <w:tcPr>
            <w:tcW w:w="231" w:type="pct"/>
            <w:tcBorders>
              <w:top w:val="nil"/>
              <w:left w:val="nil"/>
              <w:bottom w:val="single" w:sz="4" w:space="0" w:color="auto"/>
              <w:right w:val="single" w:sz="4" w:space="0" w:color="auto"/>
            </w:tcBorders>
            <w:shd w:val="clear" w:color="auto" w:fill="auto"/>
            <w:noWrap/>
            <w:vAlign w:val="center"/>
            <w:hideMark/>
          </w:tcPr>
          <w:p w14:paraId="7959C25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97,22</w:t>
            </w:r>
          </w:p>
        </w:tc>
        <w:tc>
          <w:tcPr>
            <w:tcW w:w="231" w:type="pct"/>
            <w:tcBorders>
              <w:top w:val="nil"/>
              <w:left w:val="nil"/>
              <w:bottom w:val="single" w:sz="4" w:space="0" w:color="auto"/>
              <w:right w:val="single" w:sz="4" w:space="0" w:color="auto"/>
            </w:tcBorders>
            <w:shd w:val="clear" w:color="auto" w:fill="auto"/>
            <w:noWrap/>
            <w:vAlign w:val="center"/>
            <w:hideMark/>
          </w:tcPr>
          <w:p w14:paraId="0381DBA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77,26</w:t>
            </w:r>
          </w:p>
        </w:tc>
        <w:tc>
          <w:tcPr>
            <w:tcW w:w="231" w:type="pct"/>
            <w:tcBorders>
              <w:top w:val="nil"/>
              <w:left w:val="nil"/>
              <w:bottom w:val="single" w:sz="4" w:space="0" w:color="auto"/>
              <w:right w:val="single" w:sz="4" w:space="0" w:color="auto"/>
            </w:tcBorders>
            <w:shd w:val="clear" w:color="auto" w:fill="auto"/>
            <w:noWrap/>
            <w:vAlign w:val="center"/>
            <w:hideMark/>
          </w:tcPr>
          <w:p w14:paraId="27D3566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118,94</w:t>
            </w:r>
          </w:p>
        </w:tc>
        <w:tc>
          <w:tcPr>
            <w:tcW w:w="198" w:type="pct"/>
            <w:tcBorders>
              <w:top w:val="nil"/>
              <w:left w:val="nil"/>
              <w:bottom w:val="single" w:sz="4" w:space="0" w:color="auto"/>
              <w:right w:val="single" w:sz="4" w:space="0" w:color="auto"/>
            </w:tcBorders>
            <w:shd w:val="clear" w:color="auto" w:fill="auto"/>
            <w:noWrap/>
            <w:vAlign w:val="center"/>
            <w:hideMark/>
          </w:tcPr>
          <w:p w14:paraId="71A5852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40,29</w:t>
            </w:r>
          </w:p>
        </w:tc>
        <w:tc>
          <w:tcPr>
            <w:tcW w:w="231" w:type="pct"/>
            <w:tcBorders>
              <w:top w:val="nil"/>
              <w:left w:val="nil"/>
              <w:bottom w:val="single" w:sz="4" w:space="0" w:color="auto"/>
              <w:right w:val="single" w:sz="4" w:space="0" w:color="auto"/>
            </w:tcBorders>
            <w:shd w:val="clear" w:color="auto" w:fill="auto"/>
            <w:noWrap/>
            <w:vAlign w:val="center"/>
            <w:hideMark/>
          </w:tcPr>
          <w:p w14:paraId="75F11E2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130,94</w:t>
            </w:r>
          </w:p>
        </w:tc>
        <w:tc>
          <w:tcPr>
            <w:tcW w:w="348" w:type="pct"/>
            <w:tcBorders>
              <w:top w:val="nil"/>
              <w:left w:val="nil"/>
              <w:bottom w:val="single" w:sz="4" w:space="0" w:color="auto"/>
              <w:right w:val="single" w:sz="4" w:space="0" w:color="auto"/>
            </w:tcBorders>
            <w:shd w:val="clear" w:color="auto" w:fill="auto"/>
            <w:noWrap/>
            <w:vAlign w:val="center"/>
            <w:hideMark/>
          </w:tcPr>
          <w:p w14:paraId="3E1F806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45,74</w:t>
            </w:r>
          </w:p>
        </w:tc>
        <w:tc>
          <w:tcPr>
            <w:tcW w:w="325" w:type="pct"/>
            <w:tcBorders>
              <w:top w:val="nil"/>
              <w:left w:val="nil"/>
              <w:bottom w:val="single" w:sz="4" w:space="0" w:color="auto"/>
              <w:right w:val="single" w:sz="4" w:space="0" w:color="auto"/>
            </w:tcBorders>
            <w:shd w:val="clear" w:color="auto" w:fill="auto"/>
            <w:noWrap/>
            <w:vAlign w:val="center"/>
            <w:hideMark/>
          </w:tcPr>
          <w:p w14:paraId="598F054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10,22</w:t>
            </w:r>
          </w:p>
        </w:tc>
        <w:tc>
          <w:tcPr>
            <w:tcW w:w="252" w:type="pct"/>
            <w:tcBorders>
              <w:top w:val="nil"/>
              <w:left w:val="nil"/>
              <w:bottom w:val="single" w:sz="4" w:space="0" w:color="auto"/>
              <w:right w:val="single" w:sz="4" w:space="0" w:color="auto"/>
            </w:tcBorders>
            <w:shd w:val="clear" w:color="auto" w:fill="auto"/>
            <w:noWrap/>
            <w:vAlign w:val="center"/>
            <w:hideMark/>
          </w:tcPr>
          <w:p w14:paraId="5ECB592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41,75</w:t>
            </w:r>
          </w:p>
        </w:tc>
        <w:tc>
          <w:tcPr>
            <w:tcW w:w="327" w:type="pct"/>
            <w:tcBorders>
              <w:top w:val="nil"/>
              <w:left w:val="nil"/>
              <w:bottom w:val="single" w:sz="4" w:space="0" w:color="auto"/>
              <w:right w:val="single" w:sz="4" w:space="0" w:color="auto"/>
            </w:tcBorders>
            <w:shd w:val="clear" w:color="auto" w:fill="auto"/>
            <w:noWrap/>
            <w:vAlign w:val="center"/>
            <w:hideMark/>
          </w:tcPr>
          <w:p w14:paraId="3A28028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203,03</w:t>
            </w:r>
          </w:p>
        </w:tc>
        <w:tc>
          <w:tcPr>
            <w:tcW w:w="256" w:type="pct"/>
            <w:tcBorders>
              <w:top w:val="nil"/>
              <w:left w:val="nil"/>
              <w:bottom w:val="single" w:sz="4" w:space="0" w:color="auto"/>
              <w:right w:val="single" w:sz="4" w:space="0" w:color="auto"/>
            </w:tcBorders>
            <w:shd w:val="clear" w:color="auto" w:fill="auto"/>
            <w:noWrap/>
            <w:vAlign w:val="center"/>
            <w:hideMark/>
          </w:tcPr>
          <w:p w14:paraId="2BF5312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85,35</w:t>
            </w:r>
          </w:p>
        </w:tc>
      </w:tr>
      <w:tr w:rsidR="007E0AAD" w:rsidRPr="000825A3" w14:paraId="318D04E0"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7322279"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39615B31"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66F43B78"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429A4E2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4,77 </w:t>
            </w:r>
          </w:p>
        </w:tc>
        <w:tc>
          <w:tcPr>
            <w:tcW w:w="264" w:type="pct"/>
            <w:tcBorders>
              <w:top w:val="nil"/>
              <w:left w:val="nil"/>
              <w:bottom w:val="single" w:sz="4" w:space="0" w:color="auto"/>
              <w:right w:val="single" w:sz="4" w:space="0" w:color="auto"/>
            </w:tcBorders>
            <w:shd w:val="clear" w:color="auto" w:fill="auto"/>
            <w:noWrap/>
            <w:vAlign w:val="center"/>
            <w:hideMark/>
          </w:tcPr>
          <w:p w14:paraId="34B5D72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3,48 </w:t>
            </w:r>
          </w:p>
        </w:tc>
        <w:tc>
          <w:tcPr>
            <w:tcW w:w="231" w:type="pct"/>
            <w:tcBorders>
              <w:top w:val="nil"/>
              <w:left w:val="nil"/>
              <w:bottom w:val="single" w:sz="4" w:space="0" w:color="auto"/>
              <w:right w:val="single" w:sz="4" w:space="0" w:color="auto"/>
            </w:tcBorders>
            <w:shd w:val="clear" w:color="auto" w:fill="auto"/>
            <w:noWrap/>
            <w:vAlign w:val="center"/>
            <w:hideMark/>
          </w:tcPr>
          <w:p w14:paraId="3F0D00D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0,17 </w:t>
            </w:r>
          </w:p>
        </w:tc>
        <w:tc>
          <w:tcPr>
            <w:tcW w:w="264" w:type="pct"/>
            <w:tcBorders>
              <w:top w:val="nil"/>
              <w:left w:val="nil"/>
              <w:bottom w:val="single" w:sz="4" w:space="0" w:color="auto"/>
              <w:right w:val="single" w:sz="4" w:space="0" w:color="auto"/>
            </w:tcBorders>
            <w:shd w:val="clear" w:color="auto" w:fill="auto"/>
            <w:noWrap/>
            <w:vAlign w:val="center"/>
            <w:hideMark/>
          </w:tcPr>
          <w:p w14:paraId="70E5042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0,51 </w:t>
            </w:r>
          </w:p>
        </w:tc>
        <w:tc>
          <w:tcPr>
            <w:tcW w:w="231" w:type="pct"/>
            <w:tcBorders>
              <w:top w:val="nil"/>
              <w:left w:val="nil"/>
              <w:bottom w:val="single" w:sz="4" w:space="0" w:color="auto"/>
              <w:right w:val="single" w:sz="4" w:space="0" w:color="auto"/>
            </w:tcBorders>
            <w:shd w:val="clear" w:color="auto" w:fill="auto"/>
            <w:noWrap/>
            <w:vAlign w:val="center"/>
            <w:hideMark/>
          </w:tcPr>
          <w:p w14:paraId="1CDC344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46CECDA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0,22 </w:t>
            </w:r>
          </w:p>
        </w:tc>
        <w:tc>
          <w:tcPr>
            <w:tcW w:w="231" w:type="pct"/>
            <w:tcBorders>
              <w:top w:val="nil"/>
              <w:left w:val="nil"/>
              <w:bottom w:val="single" w:sz="4" w:space="0" w:color="auto"/>
              <w:right w:val="single" w:sz="4" w:space="0" w:color="auto"/>
            </w:tcBorders>
            <w:shd w:val="clear" w:color="auto" w:fill="auto"/>
            <w:noWrap/>
            <w:vAlign w:val="center"/>
            <w:hideMark/>
          </w:tcPr>
          <w:p w14:paraId="06B55B0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0,43 </w:t>
            </w:r>
          </w:p>
        </w:tc>
        <w:tc>
          <w:tcPr>
            <w:tcW w:w="231" w:type="pct"/>
            <w:tcBorders>
              <w:top w:val="nil"/>
              <w:left w:val="nil"/>
              <w:bottom w:val="single" w:sz="4" w:space="0" w:color="auto"/>
              <w:right w:val="single" w:sz="4" w:space="0" w:color="auto"/>
            </w:tcBorders>
            <w:shd w:val="clear" w:color="auto" w:fill="auto"/>
            <w:noWrap/>
            <w:vAlign w:val="center"/>
            <w:hideMark/>
          </w:tcPr>
          <w:p w14:paraId="7672456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0,34 </w:t>
            </w:r>
          </w:p>
        </w:tc>
        <w:tc>
          <w:tcPr>
            <w:tcW w:w="231" w:type="pct"/>
            <w:tcBorders>
              <w:top w:val="nil"/>
              <w:left w:val="nil"/>
              <w:bottom w:val="single" w:sz="4" w:space="0" w:color="auto"/>
              <w:right w:val="single" w:sz="4" w:space="0" w:color="auto"/>
            </w:tcBorders>
            <w:shd w:val="clear" w:color="auto" w:fill="auto"/>
            <w:noWrap/>
            <w:vAlign w:val="center"/>
            <w:hideMark/>
          </w:tcPr>
          <w:p w14:paraId="18DD782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0,53 </w:t>
            </w:r>
          </w:p>
        </w:tc>
        <w:tc>
          <w:tcPr>
            <w:tcW w:w="198" w:type="pct"/>
            <w:tcBorders>
              <w:top w:val="nil"/>
              <w:left w:val="nil"/>
              <w:bottom w:val="single" w:sz="4" w:space="0" w:color="auto"/>
              <w:right w:val="single" w:sz="4" w:space="0" w:color="auto"/>
            </w:tcBorders>
            <w:shd w:val="clear" w:color="auto" w:fill="auto"/>
            <w:noWrap/>
            <w:vAlign w:val="center"/>
            <w:hideMark/>
          </w:tcPr>
          <w:p w14:paraId="0357543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0,18 </w:t>
            </w:r>
          </w:p>
        </w:tc>
        <w:tc>
          <w:tcPr>
            <w:tcW w:w="231" w:type="pct"/>
            <w:tcBorders>
              <w:top w:val="nil"/>
              <w:left w:val="nil"/>
              <w:bottom w:val="single" w:sz="4" w:space="0" w:color="auto"/>
              <w:right w:val="single" w:sz="4" w:space="0" w:color="auto"/>
            </w:tcBorders>
            <w:shd w:val="clear" w:color="auto" w:fill="auto"/>
            <w:noWrap/>
            <w:vAlign w:val="center"/>
            <w:hideMark/>
          </w:tcPr>
          <w:p w14:paraId="4845EEC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0,58 </w:t>
            </w:r>
          </w:p>
        </w:tc>
        <w:tc>
          <w:tcPr>
            <w:tcW w:w="348" w:type="pct"/>
            <w:tcBorders>
              <w:top w:val="nil"/>
              <w:left w:val="nil"/>
              <w:bottom w:val="single" w:sz="4" w:space="0" w:color="auto"/>
              <w:right w:val="single" w:sz="4" w:space="0" w:color="auto"/>
            </w:tcBorders>
            <w:shd w:val="clear" w:color="auto" w:fill="auto"/>
            <w:noWrap/>
            <w:vAlign w:val="center"/>
            <w:hideMark/>
          </w:tcPr>
          <w:p w14:paraId="3DE7639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0,20 </w:t>
            </w:r>
          </w:p>
        </w:tc>
        <w:tc>
          <w:tcPr>
            <w:tcW w:w="325" w:type="pct"/>
            <w:tcBorders>
              <w:top w:val="nil"/>
              <w:left w:val="nil"/>
              <w:bottom w:val="single" w:sz="4" w:space="0" w:color="auto"/>
              <w:right w:val="single" w:sz="4" w:space="0" w:color="auto"/>
            </w:tcBorders>
            <w:shd w:val="clear" w:color="auto" w:fill="auto"/>
            <w:noWrap/>
            <w:vAlign w:val="center"/>
            <w:hideMark/>
          </w:tcPr>
          <w:p w14:paraId="70E3D93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252" w:type="pct"/>
            <w:tcBorders>
              <w:top w:val="nil"/>
              <w:left w:val="nil"/>
              <w:bottom w:val="single" w:sz="4" w:space="0" w:color="auto"/>
              <w:right w:val="single" w:sz="4" w:space="0" w:color="auto"/>
            </w:tcBorders>
            <w:shd w:val="clear" w:color="auto" w:fill="auto"/>
            <w:noWrap/>
            <w:vAlign w:val="center"/>
            <w:hideMark/>
          </w:tcPr>
          <w:p w14:paraId="7010F28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0,19 </w:t>
            </w:r>
          </w:p>
        </w:tc>
        <w:tc>
          <w:tcPr>
            <w:tcW w:w="327" w:type="pct"/>
            <w:tcBorders>
              <w:top w:val="nil"/>
              <w:left w:val="nil"/>
              <w:bottom w:val="single" w:sz="4" w:space="0" w:color="auto"/>
              <w:right w:val="single" w:sz="4" w:space="0" w:color="auto"/>
            </w:tcBorders>
            <w:shd w:val="clear" w:color="auto" w:fill="auto"/>
            <w:noWrap/>
            <w:vAlign w:val="center"/>
            <w:hideMark/>
          </w:tcPr>
          <w:p w14:paraId="55347C3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0,91 </w:t>
            </w:r>
          </w:p>
        </w:tc>
        <w:tc>
          <w:tcPr>
            <w:tcW w:w="256" w:type="pct"/>
            <w:tcBorders>
              <w:top w:val="nil"/>
              <w:left w:val="nil"/>
              <w:bottom w:val="single" w:sz="4" w:space="0" w:color="auto"/>
              <w:right w:val="single" w:sz="4" w:space="0" w:color="auto"/>
            </w:tcBorders>
            <w:shd w:val="clear" w:color="auto" w:fill="auto"/>
            <w:noWrap/>
            <w:vAlign w:val="center"/>
            <w:hideMark/>
          </w:tcPr>
          <w:p w14:paraId="598DD76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0,38 </w:t>
            </w:r>
          </w:p>
        </w:tc>
      </w:tr>
      <w:tr w:rsidR="007E0AAD" w:rsidRPr="000825A3" w14:paraId="2DD1970E" w14:textId="77777777" w:rsidTr="007E0AAD">
        <w:trPr>
          <w:trHeight w:val="300"/>
        </w:trPr>
        <w:tc>
          <w:tcPr>
            <w:tcW w:w="135" w:type="pct"/>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0A00CE49" w14:textId="77777777" w:rsidR="007E0AAD" w:rsidRPr="000825A3" w:rsidRDefault="007E0AAD" w:rsidP="00F22B27">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инженерной и транспортной инфраструктуры</w:t>
            </w: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5BF66FE1"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объектов инженерной инфраструктуры</w:t>
            </w:r>
          </w:p>
        </w:tc>
        <w:tc>
          <w:tcPr>
            <w:tcW w:w="259" w:type="pct"/>
            <w:tcBorders>
              <w:top w:val="nil"/>
              <w:left w:val="nil"/>
              <w:bottom w:val="single" w:sz="4" w:space="0" w:color="auto"/>
              <w:right w:val="single" w:sz="4" w:space="0" w:color="auto"/>
            </w:tcBorders>
            <w:shd w:val="clear" w:color="auto" w:fill="auto"/>
            <w:noWrap/>
            <w:vAlign w:val="center"/>
            <w:hideMark/>
          </w:tcPr>
          <w:p w14:paraId="182EEEC5"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5B8AC1D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301,89</w:t>
            </w:r>
          </w:p>
        </w:tc>
        <w:tc>
          <w:tcPr>
            <w:tcW w:w="264" w:type="pct"/>
            <w:tcBorders>
              <w:top w:val="nil"/>
              <w:left w:val="nil"/>
              <w:bottom w:val="single" w:sz="4" w:space="0" w:color="auto"/>
              <w:right w:val="single" w:sz="4" w:space="0" w:color="auto"/>
            </w:tcBorders>
            <w:shd w:val="clear" w:color="auto" w:fill="auto"/>
            <w:noWrap/>
            <w:vAlign w:val="center"/>
            <w:hideMark/>
          </w:tcPr>
          <w:p w14:paraId="753B8A3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154,60</w:t>
            </w:r>
          </w:p>
        </w:tc>
        <w:tc>
          <w:tcPr>
            <w:tcW w:w="231" w:type="pct"/>
            <w:tcBorders>
              <w:top w:val="nil"/>
              <w:left w:val="nil"/>
              <w:bottom w:val="single" w:sz="4" w:space="0" w:color="auto"/>
              <w:right w:val="single" w:sz="4" w:space="0" w:color="auto"/>
            </w:tcBorders>
            <w:shd w:val="clear" w:color="auto" w:fill="auto"/>
            <w:noWrap/>
            <w:vAlign w:val="center"/>
            <w:hideMark/>
          </w:tcPr>
          <w:p w14:paraId="0831EE1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6,00</w:t>
            </w:r>
          </w:p>
        </w:tc>
        <w:tc>
          <w:tcPr>
            <w:tcW w:w="264" w:type="pct"/>
            <w:tcBorders>
              <w:top w:val="nil"/>
              <w:left w:val="nil"/>
              <w:bottom w:val="single" w:sz="4" w:space="0" w:color="auto"/>
              <w:right w:val="single" w:sz="4" w:space="0" w:color="auto"/>
            </w:tcBorders>
            <w:shd w:val="clear" w:color="auto" w:fill="auto"/>
            <w:noWrap/>
            <w:vAlign w:val="center"/>
            <w:hideMark/>
          </w:tcPr>
          <w:p w14:paraId="7E86E1B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5,92</w:t>
            </w:r>
          </w:p>
        </w:tc>
        <w:tc>
          <w:tcPr>
            <w:tcW w:w="231" w:type="pct"/>
            <w:tcBorders>
              <w:top w:val="nil"/>
              <w:left w:val="nil"/>
              <w:bottom w:val="single" w:sz="4" w:space="0" w:color="auto"/>
              <w:right w:val="single" w:sz="4" w:space="0" w:color="auto"/>
            </w:tcBorders>
            <w:shd w:val="clear" w:color="auto" w:fill="auto"/>
            <w:noWrap/>
            <w:vAlign w:val="center"/>
            <w:hideMark/>
          </w:tcPr>
          <w:p w14:paraId="178DCD4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1,41</w:t>
            </w:r>
          </w:p>
        </w:tc>
        <w:tc>
          <w:tcPr>
            <w:tcW w:w="231" w:type="pct"/>
            <w:tcBorders>
              <w:top w:val="nil"/>
              <w:left w:val="nil"/>
              <w:bottom w:val="single" w:sz="4" w:space="0" w:color="auto"/>
              <w:right w:val="single" w:sz="4" w:space="0" w:color="auto"/>
            </w:tcBorders>
            <w:shd w:val="clear" w:color="auto" w:fill="auto"/>
            <w:noWrap/>
            <w:vAlign w:val="center"/>
            <w:hideMark/>
          </w:tcPr>
          <w:p w14:paraId="3609AFD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9,22</w:t>
            </w:r>
          </w:p>
        </w:tc>
        <w:tc>
          <w:tcPr>
            <w:tcW w:w="231" w:type="pct"/>
            <w:tcBorders>
              <w:top w:val="nil"/>
              <w:left w:val="nil"/>
              <w:bottom w:val="single" w:sz="4" w:space="0" w:color="auto"/>
              <w:right w:val="single" w:sz="4" w:space="0" w:color="auto"/>
            </w:tcBorders>
            <w:shd w:val="clear" w:color="auto" w:fill="auto"/>
            <w:noWrap/>
            <w:vAlign w:val="center"/>
            <w:hideMark/>
          </w:tcPr>
          <w:p w14:paraId="2CAC36D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5,39</w:t>
            </w:r>
          </w:p>
        </w:tc>
        <w:tc>
          <w:tcPr>
            <w:tcW w:w="231" w:type="pct"/>
            <w:tcBorders>
              <w:top w:val="nil"/>
              <w:left w:val="nil"/>
              <w:bottom w:val="single" w:sz="4" w:space="0" w:color="auto"/>
              <w:right w:val="single" w:sz="4" w:space="0" w:color="auto"/>
            </w:tcBorders>
            <w:shd w:val="clear" w:color="auto" w:fill="auto"/>
            <w:noWrap/>
            <w:vAlign w:val="center"/>
            <w:hideMark/>
          </w:tcPr>
          <w:p w14:paraId="65C04DC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20,91</w:t>
            </w:r>
          </w:p>
        </w:tc>
        <w:tc>
          <w:tcPr>
            <w:tcW w:w="231" w:type="pct"/>
            <w:tcBorders>
              <w:top w:val="nil"/>
              <w:left w:val="nil"/>
              <w:bottom w:val="single" w:sz="4" w:space="0" w:color="auto"/>
              <w:right w:val="single" w:sz="4" w:space="0" w:color="auto"/>
            </w:tcBorders>
            <w:shd w:val="clear" w:color="auto" w:fill="auto"/>
            <w:noWrap/>
            <w:vAlign w:val="center"/>
            <w:hideMark/>
          </w:tcPr>
          <w:p w14:paraId="1D75120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7,48</w:t>
            </w:r>
          </w:p>
        </w:tc>
        <w:tc>
          <w:tcPr>
            <w:tcW w:w="198" w:type="pct"/>
            <w:tcBorders>
              <w:top w:val="nil"/>
              <w:left w:val="nil"/>
              <w:bottom w:val="single" w:sz="4" w:space="0" w:color="auto"/>
              <w:right w:val="single" w:sz="4" w:space="0" w:color="auto"/>
            </w:tcBorders>
            <w:shd w:val="clear" w:color="auto" w:fill="auto"/>
            <w:noWrap/>
            <w:vAlign w:val="center"/>
            <w:hideMark/>
          </w:tcPr>
          <w:p w14:paraId="2F407F1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2,07</w:t>
            </w:r>
          </w:p>
        </w:tc>
        <w:tc>
          <w:tcPr>
            <w:tcW w:w="231" w:type="pct"/>
            <w:tcBorders>
              <w:top w:val="nil"/>
              <w:left w:val="nil"/>
              <w:bottom w:val="single" w:sz="4" w:space="0" w:color="auto"/>
              <w:right w:val="single" w:sz="4" w:space="0" w:color="auto"/>
            </w:tcBorders>
            <w:shd w:val="clear" w:color="auto" w:fill="auto"/>
            <w:noWrap/>
            <w:vAlign w:val="center"/>
            <w:hideMark/>
          </w:tcPr>
          <w:p w14:paraId="585951B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72,93</w:t>
            </w:r>
          </w:p>
        </w:tc>
        <w:tc>
          <w:tcPr>
            <w:tcW w:w="348" w:type="pct"/>
            <w:tcBorders>
              <w:top w:val="nil"/>
              <w:left w:val="nil"/>
              <w:bottom w:val="single" w:sz="4" w:space="0" w:color="auto"/>
              <w:right w:val="single" w:sz="4" w:space="0" w:color="auto"/>
            </w:tcBorders>
            <w:shd w:val="clear" w:color="auto" w:fill="auto"/>
            <w:noWrap/>
            <w:vAlign w:val="center"/>
            <w:hideMark/>
          </w:tcPr>
          <w:p w14:paraId="75A03BE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325" w:type="pct"/>
            <w:tcBorders>
              <w:top w:val="nil"/>
              <w:left w:val="nil"/>
              <w:bottom w:val="single" w:sz="4" w:space="0" w:color="auto"/>
              <w:right w:val="single" w:sz="4" w:space="0" w:color="auto"/>
            </w:tcBorders>
            <w:shd w:val="clear" w:color="auto" w:fill="auto"/>
            <w:noWrap/>
            <w:vAlign w:val="center"/>
            <w:hideMark/>
          </w:tcPr>
          <w:p w14:paraId="1F26309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2,59</w:t>
            </w:r>
          </w:p>
        </w:tc>
        <w:tc>
          <w:tcPr>
            <w:tcW w:w="252" w:type="pct"/>
            <w:tcBorders>
              <w:top w:val="nil"/>
              <w:left w:val="nil"/>
              <w:bottom w:val="single" w:sz="4" w:space="0" w:color="auto"/>
              <w:right w:val="single" w:sz="4" w:space="0" w:color="auto"/>
            </w:tcBorders>
            <w:shd w:val="clear" w:color="auto" w:fill="auto"/>
            <w:noWrap/>
            <w:vAlign w:val="center"/>
            <w:hideMark/>
          </w:tcPr>
          <w:p w14:paraId="17238C8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20,68</w:t>
            </w:r>
          </w:p>
        </w:tc>
        <w:tc>
          <w:tcPr>
            <w:tcW w:w="327" w:type="pct"/>
            <w:tcBorders>
              <w:top w:val="nil"/>
              <w:left w:val="nil"/>
              <w:bottom w:val="single" w:sz="4" w:space="0" w:color="auto"/>
              <w:right w:val="single" w:sz="4" w:space="0" w:color="auto"/>
            </w:tcBorders>
            <w:shd w:val="clear" w:color="auto" w:fill="auto"/>
            <w:noWrap/>
            <w:vAlign w:val="center"/>
            <w:hideMark/>
          </w:tcPr>
          <w:p w14:paraId="49D368F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127,69</w:t>
            </w:r>
          </w:p>
        </w:tc>
        <w:tc>
          <w:tcPr>
            <w:tcW w:w="256" w:type="pct"/>
            <w:tcBorders>
              <w:top w:val="nil"/>
              <w:left w:val="nil"/>
              <w:bottom w:val="single" w:sz="4" w:space="0" w:color="auto"/>
              <w:right w:val="single" w:sz="4" w:space="0" w:color="auto"/>
            </w:tcBorders>
            <w:shd w:val="clear" w:color="auto" w:fill="auto"/>
            <w:noWrap/>
            <w:vAlign w:val="center"/>
            <w:hideMark/>
          </w:tcPr>
          <w:p w14:paraId="4E6FB07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19,60</w:t>
            </w:r>
          </w:p>
        </w:tc>
      </w:tr>
      <w:tr w:rsidR="007E0AAD" w:rsidRPr="000825A3" w14:paraId="5BEBBC7F"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5C9CB50C"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02DA79B6"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127BE142"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357D65E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1,35 </w:t>
            </w:r>
          </w:p>
        </w:tc>
        <w:tc>
          <w:tcPr>
            <w:tcW w:w="264" w:type="pct"/>
            <w:tcBorders>
              <w:top w:val="nil"/>
              <w:left w:val="nil"/>
              <w:bottom w:val="single" w:sz="4" w:space="0" w:color="auto"/>
              <w:right w:val="single" w:sz="4" w:space="0" w:color="auto"/>
            </w:tcBorders>
            <w:shd w:val="clear" w:color="auto" w:fill="auto"/>
            <w:noWrap/>
            <w:vAlign w:val="center"/>
            <w:hideMark/>
          </w:tcPr>
          <w:p w14:paraId="26BB90A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0,69 </w:t>
            </w:r>
          </w:p>
        </w:tc>
        <w:tc>
          <w:tcPr>
            <w:tcW w:w="231" w:type="pct"/>
            <w:tcBorders>
              <w:top w:val="nil"/>
              <w:left w:val="nil"/>
              <w:bottom w:val="single" w:sz="4" w:space="0" w:color="auto"/>
              <w:right w:val="single" w:sz="4" w:space="0" w:color="auto"/>
            </w:tcBorders>
            <w:shd w:val="clear" w:color="auto" w:fill="auto"/>
            <w:noWrap/>
            <w:vAlign w:val="center"/>
            <w:hideMark/>
          </w:tcPr>
          <w:p w14:paraId="04AA58C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64" w:type="pct"/>
            <w:tcBorders>
              <w:top w:val="nil"/>
              <w:left w:val="nil"/>
              <w:bottom w:val="single" w:sz="4" w:space="0" w:color="auto"/>
              <w:right w:val="single" w:sz="4" w:space="0" w:color="auto"/>
            </w:tcBorders>
            <w:shd w:val="clear" w:color="auto" w:fill="auto"/>
            <w:noWrap/>
            <w:vAlign w:val="center"/>
            <w:hideMark/>
          </w:tcPr>
          <w:p w14:paraId="161C7D8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5E0920A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1F357FE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0,04 </w:t>
            </w:r>
          </w:p>
        </w:tc>
        <w:tc>
          <w:tcPr>
            <w:tcW w:w="231" w:type="pct"/>
            <w:tcBorders>
              <w:top w:val="nil"/>
              <w:left w:val="nil"/>
              <w:bottom w:val="single" w:sz="4" w:space="0" w:color="auto"/>
              <w:right w:val="single" w:sz="4" w:space="0" w:color="auto"/>
            </w:tcBorders>
            <w:shd w:val="clear" w:color="auto" w:fill="auto"/>
            <w:noWrap/>
            <w:vAlign w:val="center"/>
            <w:hideMark/>
          </w:tcPr>
          <w:p w14:paraId="6277A7D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236EB96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0,09 </w:t>
            </w:r>
          </w:p>
        </w:tc>
        <w:tc>
          <w:tcPr>
            <w:tcW w:w="231" w:type="pct"/>
            <w:tcBorders>
              <w:top w:val="nil"/>
              <w:left w:val="nil"/>
              <w:bottom w:val="single" w:sz="4" w:space="0" w:color="auto"/>
              <w:right w:val="single" w:sz="4" w:space="0" w:color="auto"/>
            </w:tcBorders>
            <w:shd w:val="clear" w:color="auto" w:fill="auto"/>
            <w:noWrap/>
            <w:vAlign w:val="center"/>
            <w:hideMark/>
          </w:tcPr>
          <w:p w14:paraId="69CC47A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198" w:type="pct"/>
            <w:tcBorders>
              <w:top w:val="nil"/>
              <w:left w:val="nil"/>
              <w:bottom w:val="single" w:sz="4" w:space="0" w:color="auto"/>
              <w:right w:val="single" w:sz="4" w:space="0" w:color="auto"/>
            </w:tcBorders>
            <w:shd w:val="clear" w:color="auto" w:fill="auto"/>
            <w:noWrap/>
            <w:vAlign w:val="center"/>
            <w:hideMark/>
          </w:tcPr>
          <w:p w14:paraId="5CE6200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036742C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0,33 </w:t>
            </w:r>
          </w:p>
        </w:tc>
        <w:tc>
          <w:tcPr>
            <w:tcW w:w="348" w:type="pct"/>
            <w:tcBorders>
              <w:top w:val="nil"/>
              <w:left w:val="nil"/>
              <w:bottom w:val="single" w:sz="4" w:space="0" w:color="auto"/>
              <w:right w:val="single" w:sz="4" w:space="0" w:color="auto"/>
            </w:tcBorders>
            <w:shd w:val="clear" w:color="auto" w:fill="auto"/>
            <w:noWrap/>
            <w:vAlign w:val="center"/>
            <w:hideMark/>
          </w:tcPr>
          <w:p w14:paraId="2B7A63E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325" w:type="pct"/>
            <w:tcBorders>
              <w:top w:val="nil"/>
              <w:left w:val="nil"/>
              <w:bottom w:val="single" w:sz="4" w:space="0" w:color="auto"/>
              <w:right w:val="single" w:sz="4" w:space="0" w:color="auto"/>
            </w:tcBorders>
            <w:shd w:val="clear" w:color="auto" w:fill="auto"/>
            <w:noWrap/>
            <w:vAlign w:val="center"/>
            <w:hideMark/>
          </w:tcPr>
          <w:p w14:paraId="1158507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52" w:type="pct"/>
            <w:tcBorders>
              <w:top w:val="nil"/>
              <w:left w:val="nil"/>
              <w:bottom w:val="single" w:sz="4" w:space="0" w:color="auto"/>
              <w:right w:val="single" w:sz="4" w:space="0" w:color="auto"/>
            </w:tcBorders>
            <w:shd w:val="clear" w:color="auto" w:fill="auto"/>
            <w:noWrap/>
            <w:vAlign w:val="center"/>
            <w:hideMark/>
          </w:tcPr>
          <w:p w14:paraId="0412D49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0,09 </w:t>
            </w:r>
          </w:p>
        </w:tc>
        <w:tc>
          <w:tcPr>
            <w:tcW w:w="327" w:type="pct"/>
            <w:tcBorders>
              <w:top w:val="nil"/>
              <w:left w:val="nil"/>
              <w:bottom w:val="single" w:sz="4" w:space="0" w:color="auto"/>
              <w:right w:val="single" w:sz="4" w:space="0" w:color="auto"/>
            </w:tcBorders>
            <w:shd w:val="clear" w:color="auto" w:fill="auto"/>
            <w:noWrap/>
            <w:vAlign w:val="center"/>
            <w:hideMark/>
          </w:tcPr>
          <w:p w14:paraId="61739BD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0,57 </w:t>
            </w:r>
          </w:p>
        </w:tc>
        <w:tc>
          <w:tcPr>
            <w:tcW w:w="256" w:type="pct"/>
            <w:tcBorders>
              <w:top w:val="nil"/>
              <w:left w:val="nil"/>
              <w:bottom w:val="single" w:sz="4" w:space="0" w:color="auto"/>
              <w:right w:val="single" w:sz="4" w:space="0" w:color="auto"/>
            </w:tcBorders>
            <w:shd w:val="clear" w:color="auto" w:fill="auto"/>
            <w:noWrap/>
            <w:vAlign w:val="center"/>
            <w:hideMark/>
          </w:tcPr>
          <w:p w14:paraId="2B2F982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0,09 </w:t>
            </w:r>
          </w:p>
        </w:tc>
      </w:tr>
      <w:tr w:rsidR="007E0AAD" w:rsidRPr="000825A3" w14:paraId="38497905"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7DAB28CD"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2A494A6B"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объектов транспортной инфраструктуры</w:t>
            </w:r>
          </w:p>
        </w:tc>
        <w:tc>
          <w:tcPr>
            <w:tcW w:w="259" w:type="pct"/>
            <w:tcBorders>
              <w:top w:val="nil"/>
              <w:left w:val="nil"/>
              <w:bottom w:val="single" w:sz="4" w:space="0" w:color="auto"/>
              <w:right w:val="single" w:sz="4" w:space="0" w:color="auto"/>
            </w:tcBorders>
            <w:shd w:val="clear" w:color="auto" w:fill="auto"/>
            <w:noWrap/>
            <w:vAlign w:val="center"/>
            <w:hideMark/>
          </w:tcPr>
          <w:p w14:paraId="58B8ADC8"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3FEFB35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743,69</w:t>
            </w:r>
          </w:p>
        </w:tc>
        <w:tc>
          <w:tcPr>
            <w:tcW w:w="264" w:type="pct"/>
            <w:tcBorders>
              <w:top w:val="nil"/>
              <w:left w:val="nil"/>
              <w:bottom w:val="single" w:sz="4" w:space="0" w:color="auto"/>
              <w:right w:val="single" w:sz="4" w:space="0" w:color="auto"/>
            </w:tcBorders>
            <w:shd w:val="clear" w:color="auto" w:fill="auto"/>
            <w:noWrap/>
            <w:vAlign w:val="center"/>
            <w:hideMark/>
          </w:tcPr>
          <w:p w14:paraId="69C0CB3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112,31</w:t>
            </w:r>
          </w:p>
        </w:tc>
        <w:tc>
          <w:tcPr>
            <w:tcW w:w="231" w:type="pct"/>
            <w:tcBorders>
              <w:top w:val="nil"/>
              <w:left w:val="nil"/>
              <w:bottom w:val="single" w:sz="4" w:space="0" w:color="auto"/>
              <w:right w:val="single" w:sz="4" w:space="0" w:color="auto"/>
            </w:tcBorders>
            <w:shd w:val="clear" w:color="auto" w:fill="auto"/>
            <w:noWrap/>
            <w:vAlign w:val="center"/>
            <w:hideMark/>
          </w:tcPr>
          <w:p w14:paraId="2441651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22,23</w:t>
            </w:r>
          </w:p>
        </w:tc>
        <w:tc>
          <w:tcPr>
            <w:tcW w:w="264" w:type="pct"/>
            <w:tcBorders>
              <w:top w:val="nil"/>
              <w:left w:val="nil"/>
              <w:bottom w:val="single" w:sz="4" w:space="0" w:color="auto"/>
              <w:right w:val="single" w:sz="4" w:space="0" w:color="auto"/>
            </w:tcBorders>
            <w:shd w:val="clear" w:color="auto" w:fill="auto"/>
            <w:noWrap/>
            <w:vAlign w:val="center"/>
            <w:hideMark/>
          </w:tcPr>
          <w:p w14:paraId="7BD0B25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7,33</w:t>
            </w:r>
          </w:p>
        </w:tc>
        <w:tc>
          <w:tcPr>
            <w:tcW w:w="231" w:type="pct"/>
            <w:tcBorders>
              <w:top w:val="nil"/>
              <w:left w:val="nil"/>
              <w:bottom w:val="single" w:sz="4" w:space="0" w:color="auto"/>
              <w:right w:val="single" w:sz="4" w:space="0" w:color="auto"/>
            </w:tcBorders>
            <w:shd w:val="clear" w:color="auto" w:fill="auto"/>
            <w:noWrap/>
            <w:vAlign w:val="center"/>
            <w:hideMark/>
          </w:tcPr>
          <w:p w14:paraId="1057C02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1,66</w:t>
            </w:r>
          </w:p>
        </w:tc>
        <w:tc>
          <w:tcPr>
            <w:tcW w:w="231" w:type="pct"/>
            <w:tcBorders>
              <w:top w:val="nil"/>
              <w:left w:val="nil"/>
              <w:bottom w:val="single" w:sz="4" w:space="0" w:color="auto"/>
              <w:right w:val="single" w:sz="4" w:space="0" w:color="auto"/>
            </w:tcBorders>
            <w:shd w:val="clear" w:color="auto" w:fill="auto"/>
            <w:noWrap/>
            <w:vAlign w:val="center"/>
            <w:hideMark/>
          </w:tcPr>
          <w:p w14:paraId="11726EC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6,08</w:t>
            </w:r>
          </w:p>
        </w:tc>
        <w:tc>
          <w:tcPr>
            <w:tcW w:w="231" w:type="pct"/>
            <w:tcBorders>
              <w:top w:val="nil"/>
              <w:left w:val="nil"/>
              <w:bottom w:val="single" w:sz="4" w:space="0" w:color="auto"/>
              <w:right w:val="single" w:sz="4" w:space="0" w:color="auto"/>
            </w:tcBorders>
            <w:shd w:val="clear" w:color="auto" w:fill="auto"/>
            <w:noWrap/>
            <w:vAlign w:val="center"/>
            <w:hideMark/>
          </w:tcPr>
          <w:p w14:paraId="6E0FC7D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20,79</w:t>
            </w:r>
          </w:p>
        </w:tc>
        <w:tc>
          <w:tcPr>
            <w:tcW w:w="231" w:type="pct"/>
            <w:tcBorders>
              <w:top w:val="nil"/>
              <w:left w:val="nil"/>
              <w:bottom w:val="single" w:sz="4" w:space="0" w:color="auto"/>
              <w:right w:val="single" w:sz="4" w:space="0" w:color="auto"/>
            </w:tcBorders>
            <w:shd w:val="clear" w:color="auto" w:fill="auto"/>
            <w:noWrap/>
            <w:vAlign w:val="center"/>
            <w:hideMark/>
          </w:tcPr>
          <w:p w14:paraId="6E735CB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ABA082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0,34</w:t>
            </w:r>
          </w:p>
        </w:tc>
        <w:tc>
          <w:tcPr>
            <w:tcW w:w="198" w:type="pct"/>
            <w:tcBorders>
              <w:top w:val="nil"/>
              <w:left w:val="nil"/>
              <w:bottom w:val="single" w:sz="4" w:space="0" w:color="auto"/>
              <w:right w:val="single" w:sz="4" w:space="0" w:color="auto"/>
            </w:tcBorders>
            <w:shd w:val="clear" w:color="auto" w:fill="auto"/>
            <w:noWrap/>
            <w:vAlign w:val="center"/>
            <w:hideMark/>
          </w:tcPr>
          <w:p w14:paraId="2DD7378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1,47</w:t>
            </w:r>
          </w:p>
        </w:tc>
        <w:tc>
          <w:tcPr>
            <w:tcW w:w="231" w:type="pct"/>
            <w:tcBorders>
              <w:top w:val="nil"/>
              <w:left w:val="nil"/>
              <w:bottom w:val="single" w:sz="4" w:space="0" w:color="auto"/>
              <w:right w:val="single" w:sz="4" w:space="0" w:color="auto"/>
            </w:tcBorders>
            <w:shd w:val="clear" w:color="auto" w:fill="auto"/>
            <w:noWrap/>
            <w:vAlign w:val="center"/>
            <w:hideMark/>
          </w:tcPr>
          <w:p w14:paraId="347AFA5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23,96</w:t>
            </w:r>
          </w:p>
        </w:tc>
        <w:tc>
          <w:tcPr>
            <w:tcW w:w="348" w:type="pct"/>
            <w:tcBorders>
              <w:top w:val="nil"/>
              <w:left w:val="nil"/>
              <w:bottom w:val="single" w:sz="4" w:space="0" w:color="auto"/>
              <w:right w:val="single" w:sz="4" w:space="0" w:color="auto"/>
            </w:tcBorders>
            <w:shd w:val="clear" w:color="auto" w:fill="auto"/>
            <w:noWrap/>
            <w:vAlign w:val="center"/>
            <w:hideMark/>
          </w:tcPr>
          <w:p w14:paraId="6CE26E1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12,22</w:t>
            </w:r>
          </w:p>
        </w:tc>
        <w:tc>
          <w:tcPr>
            <w:tcW w:w="325" w:type="pct"/>
            <w:tcBorders>
              <w:top w:val="nil"/>
              <w:left w:val="nil"/>
              <w:bottom w:val="single" w:sz="4" w:space="0" w:color="auto"/>
              <w:right w:val="single" w:sz="4" w:space="0" w:color="auto"/>
            </w:tcBorders>
            <w:shd w:val="clear" w:color="auto" w:fill="auto"/>
            <w:noWrap/>
            <w:vAlign w:val="center"/>
            <w:hideMark/>
          </w:tcPr>
          <w:p w14:paraId="45A7233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2,89</w:t>
            </w:r>
          </w:p>
        </w:tc>
        <w:tc>
          <w:tcPr>
            <w:tcW w:w="252" w:type="pct"/>
            <w:tcBorders>
              <w:top w:val="nil"/>
              <w:left w:val="nil"/>
              <w:bottom w:val="single" w:sz="4" w:space="0" w:color="auto"/>
              <w:right w:val="single" w:sz="4" w:space="0" w:color="auto"/>
            </w:tcBorders>
            <w:shd w:val="clear" w:color="auto" w:fill="auto"/>
            <w:noWrap/>
            <w:vAlign w:val="center"/>
            <w:hideMark/>
          </w:tcPr>
          <w:p w14:paraId="37FE659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13,34</w:t>
            </w:r>
          </w:p>
        </w:tc>
        <w:tc>
          <w:tcPr>
            <w:tcW w:w="327" w:type="pct"/>
            <w:tcBorders>
              <w:top w:val="nil"/>
              <w:left w:val="nil"/>
              <w:bottom w:val="single" w:sz="4" w:space="0" w:color="auto"/>
              <w:right w:val="single" w:sz="4" w:space="0" w:color="auto"/>
            </w:tcBorders>
            <w:shd w:val="clear" w:color="auto" w:fill="auto"/>
            <w:noWrap/>
            <w:vAlign w:val="center"/>
            <w:hideMark/>
          </w:tcPr>
          <w:p w14:paraId="358D558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466,18</w:t>
            </w:r>
          </w:p>
        </w:tc>
        <w:tc>
          <w:tcPr>
            <w:tcW w:w="256" w:type="pct"/>
            <w:tcBorders>
              <w:top w:val="nil"/>
              <w:left w:val="nil"/>
              <w:bottom w:val="single" w:sz="4" w:space="0" w:color="auto"/>
              <w:right w:val="single" w:sz="4" w:space="0" w:color="auto"/>
            </w:tcBorders>
            <w:shd w:val="clear" w:color="auto" w:fill="auto"/>
            <w:noWrap/>
            <w:vAlign w:val="center"/>
            <w:hideMark/>
          </w:tcPr>
          <w:p w14:paraId="0A173B4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165,20</w:t>
            </w:r>
          </w:p>
        </w:tc>
      </w:tr>
      <w:tr w:rsidR="007E0AAD" w:rsidRPr="000825A3" w14:paraId="5EFC4D19"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75B47C12"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2808B4C7"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710C020B"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74B7525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3,32 </w:t>
            </w:r>
          </w:p>
        </w:tc>
        <w:tc>
          <w:tcPr>
            <w:tcW w:w="264" w:type="pct"/>
            <w:tcBorders>
              <w:top w:val="nil"/>
              <w:left w:val="nil"/>
              <w:bottom w:val="single" w:sz="4" w:space="0" w:color="auto"/>
              <w:right w:val="single" w:sz="4" w:space="0" w:color="auto"/>
            </w:tcBorders>
            <w:shd w:val="clear" w:color="auto" w:fill="auto"/>
            <w:noWrap/>
            <w:vAlign w:val="center"/>
            <w:hideMark/>
          </w:tcPr>
          <w:p w14:paraId="37DE8E4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0,50 </w:t>
            </w:r>
          </w:p>
        </w:tc>
        <w:tc>
          <w:tcPr>
            <w:tcW w:w="231" w:type="pct"/>
            <w:tcBorders>
              <w:top w:val="nil"/>
              <w:left w:val="nil"/>
              <w:bottom w:val="single" w:sz="4" w:space="0" w:color="auto"/>
              <w:right w:val="single" w:sz="4" w:space="0" w:color="auto"/>
            </w:tcBorders>
            <w:shd w:val="clear" w:color="auto" w:fill="auto"/>
            <w:noWrap/>
            <w:vAlign w:val="center"/>
            <w:hideMark/>
          </w:tcPr>
          <w:p w14:paraId="7004F5F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0,10 </w:t>
            </w:r>
          </w:p>
        </w:tc>
        <w:tc>
          <w:tcPr>
            <w:tcW w:w="264" w:type="pct"/>
            <w:tcBorders>
              <w:top w:val="nil"/>
              <w:left w:val="nil"/>
              <w:bottom w:val="single" w:sz="4" w:space="0" w:color="auto"/>
              <w:right w:val="single" w:sz="4" w:space="0" w:color="auto"/>
            </w:tcBorders>
            <w:shd w:val="clear" w:color="auto" w:fill="auto"/>
            <w:noWrap/>
            <w:vAlign w:val="center"/>
            <w:hideMark/>
          </w:tcPr>
          <w:p w14:paraId="095CB2B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4441C48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2A1CDD3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305F319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0,09 </w:t>
            </w:r>
          </w:p>
        </w:tc>
        <w:tc>
          <w:tcPr>
            <w:tcW w:w="231" w:type="pct"/>
            <w:tcBorders>
              <w:top w:val="nil"/>
              <w:left w:val="nil"/>
              <w:bottom w:val="single" w:sz="4" w:space="0" w:color="auto"/>
              <w:right w:val="single" w:sz="4" w:space="0" w:color="auto"/>
            </w:tcBorders>
            <w:shd w:val="clear" w:color="auto" w:fill="auto"/>
            <w:noWrap/>
            <w:vAlign w:val="center"/>
            <w:hideMark/>
          </w:tcPr>
          <w:p w14:paraId="4EFF3B7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09804A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198" w:type="pct"/>
            <w:tcBorders>
              <w:top w:val="nil"/>
              <w:left w:val="nil"/>
              <w:bottom w:val="single" w:sz="4" w:space="0" w:color="auto"/>
              <w:right w:val="single" w:sz="4" w:space="0" w:color="auto"/>
            </w:tcBorders>
            <w:shd w:val="clear" w:color="auto" w:fill="auto"/>
            <w:noWrap/>
            <w:vAlign w:val="center"/>
            <w:hideMark/>
          </w:tcPr>
          <w:p w14:paraId="52F6CFF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6194D5A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0,11 </w:t>
            </w:r>
          </w:p>
        </w:tc>
        <w:tc>
          <w:tcPr>
            <w:tcW w:w="348" w:type="pct"/>
            <w:tcBorders>
              <w:top w:val="nil"/>
              <w:left w:val="nil"/>
              <w:bottom w:val="single" w:sz="4" w:space="0" w:color="auto"/>
              <w:right w:val="single" w:sz="4" w:space="0" w:color="auto"/>
            </w:tcBorders>
            <w:shd w:val="clear" w:color="auto" w:fill="auto"/>
            <w:noWrap/>
            <w:vAlign w:val="center"/>
            <w:hideMark/>
          </w:tcPr>
          <w:p w14:paraId="25D6285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325" w:type="pct"/>
            <w:tcBorders>
              <w:top w:val="nil"/>
              <w:left w:val="nil"/>
              <w:bottom w:val="single" w:sz="4" w:space="0" w:color="auto"/>
              <w:right w:val="single" w:sz="4" w:space="0" w:color="auto"/>
            </w:tcBorders>
            <w:shd w:val="clear" w:color="auto" w:fill="auto"/>
            <w:noWrap/>
            <w:vAlign w:val="center"/>
            <w:hideMark/>
          </w:tcPr>
          <w:p w14:paraId="23D73B7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52" w:type="pct"/>
            <w:tcBorders>
              <w:top w:val="nil"/>
              <w:left w:val="nil"/>
              <w:bottom w:val="single" w:sz="4" w:space="0" w:color="auto"/>
              <w:right w:val="single" w:sz="4" w:space="0" w:color="auto"/>
            </w:tcBorders>
            <w:shd w:val="clear" w:color="auto" w:fill="auto"/>
            <w:noWrap/>
            <w:vAlign w:val="center"/>
            <w:hideMark/>
          </w:tcPr>
          <w:p w14:paraId="13105F1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0,06 </w:t>
            </w:r>
          </w:p>
        </w:tc>
        <w:tc>
          <w:tcPr>
            <w:tcW w:w="327" w:type="pct"/>
            <w:tcBorders>
              <w:top w:val="nil"/>
              <w:left w:val="nil"/>
              <w:bottom w:val="single" w:sz="4" w:space="0" w:color="auto"/>
              <w:right w:val="single" w:sz="4" w:space="0" w:color="auto"/>
            </w:tcBorders>
            <w:shd w:val="clear" w:color="auto" w:fill="auto"/>
            <w:noWrap/>
            <w:vAlign w:val="center"/>
            <w:hideMark/>
          </w:tcPr>
          <w:p w14:paraId="761C53D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2,08 </w:t>
            </w:r>
          </w:p>
        </w:tc>
        <w:tc>
          <w:tcPr>
            <w:tcW w:w="256" w:type="pct"/>
            <w:tcBorders>
              <w:top w:val="nil"/>
              <w:left w:val="nil"/>
              <w:bottom w:val="single" w:sz="4" w:space="0" w:color="auto"/>
              <w:right w:val="single" w:sz="4" w:space="0" w:color="auto"/>
            </w:tcBorders>
            <w:shd w:val="clear" w:color="auto" w:fill="auto"/>
            <w:noWrap/>
            <w:vAlign w:val="center"/>
            <w:hideMark/>
          </w:tcPr>
          <w:p w14:paraId="37CA17B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0,74 </w:t>
            </w:r>
          </w:p>
        </w:tc>
      </w:tr>
      <w:tr w:rsidR="007E0AAD" w:rsidRPr="000825A3" w14:paraId="6E7412E5"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1026A9D4"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single" w:sz="4" w:space="0" w:color="auto"/>
              <w:bottom w:val="single" w:sz="4" w:space="0" w:color="auto"/>
              <w:right w:val="single" w:sz="4" w:space="0" w:color="auto"/>
            </w:tcBorders>
            <w:shd w:val="clear" w:color="auto" w:fill="auto"/>
            <w:hideMark/>
          </w:tcPr>
          <w:p w14:paraId="364DD327"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улично-дорожной сети</w:t>
            </w:r>
          </w:p>
        </w:tc>
        <w:tc>
          <w:tcPr>
            <w:tcW w:w="259" w:type="pct"/>
            <w:tcBorders>
              <w:top w:val="nil"/>
              <w:left w:val="nil"/>
              <w:bottom w:val="single" w:sz="4" w:space="0" w:color="auto"/>
              <w:right w:val="single" w:sz="4" w:space="0" w:color="auto"/>
            </w:tcBorders>
            <w:shd w:val="clear" w:color="auto" w:fill="auto"/>
            <w:noWrap/>
            <w:vAlign w:val="center"/>
            <w:hideMark/>
          </w:tcPr>
          <w:p w14:paraId="62AA4E4A"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3A8A65E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2699,41</w:t>
            </w:r>
          </w:p>
        </w:tc>
        <w:tc>
          <w:tcPr>
            <w:tcW w:w="264" w:type="pct"/>
            <w:tcBorders>
              <w:top w:val="nil"/>
              <w:left w:val="nil"/>
              <w:bottom w:val="single" w:sz="4" w:space="0" w:color="auto"/>
              <w:right w:val="single" w:sz="4" w:space="0" w:color="auto"/>
            </w:tcBorders>
            <w:shd w:val="clear" w:color="auto" w:fill="auto"/>
            <w:noWrap/>
            <w:vAlign w:val="center"/>
            <w:hideMark/>
          </w:tcPr>
          <w:p w14:paraId="6A73C31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2168,31</w:t>
            </w:r>
          </w:p>
        </w:tc>
        <w:tc>
          <w:tcPr>
            <w:tcW w:w="231" w:type="pct"/>
            <w:tcBorders>
              <w:top w:val="nil"/>
              <w:left w:val="nil"/>
              <w:bottom w:val="single" w:sz="4" w:space="0" w:color="auto"/>
              <w:right w:val="single" w:sz="4" w:space="0" w:color="auto"/>
            </w:tcBorders>
            <w:shd w:val="clear" w:color="auto" w:fill="auto"/>
            <w:noWrap/>
            <w:vAlign w:val="center"/>
            <w:hideMark/>
          </w:tcPr>
          <w:p w14:paraId="760FBBA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302,52</w:t>
            </w:r>
          </w:p>
        </w:tc>
        <w:tc>
          <w:tcPr>
            <w:tcW w:w="264" w:type="pct"/>
            <w:tcBorders>
              <w:top w:val="nil"/>
              <w:left w:val="nil"/>
              <w:bottom w:val="single" w:sz="4" w:space="0" w:color="auto"/>
              <w:right w:val="single" w:sz="4" w:space="0" w:color="auto"/>
            </w:tcBorders>
            <w:shd w:val="clear" w:color="auto" w:fill="auto"/>
            <w:noWrap/>
            <w:vAlign w:val="center"/>
            <w:hideMark/>
          </w:tcPr>
          <w:p w14:paraId="549E799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317,53</w:t>
            </w:r>
          </w:p>
        </w:tc>
        <w:tc>
          <w:tcPr>
            <w:tcW w:w="231" w:type="pct"/>
            <w:tcBorders>
              <w:top w:val="nil"/>
              <w:left w:val="nil"/>
              <w:bottom w:val="single" w:sz="4" w:space="0" w:color="auto"/>
              <w:right w:val="single" w:sz="4" w:space="0" w:color="auto"/>
            </w:tcBorders>
            <w:shd w:val="clear" w:color="auto" w:fill="auto"/>
            <w:noWrap/>
            <w:vAlign w:val="center"/>
            <w:hideMark/>
          </w:tcPr>
          <w:p w14:paraId="5EAA743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143,67</w:t>
            </w:r>
          </w:p>
        </w:tc>
        <w:tc>
          <w:tcPr>
            <w:tcW w:w="231" w:type="pct"/>
            <w:tcBorders>
              <w:top w:val="nil"/>
              <w:left w:val="nil"/>
              <w:bottom w:val="single" w:sz="4" w:space="0" w:color="auto"/>
              <w:right w:val="single" w:sz="4" w:space="0" w:color="auto"/>
            </w:tcBorders>
            <w:shd w:val="clear" w:color="auto" w:fill="auto"/>
            <w:noWrap/>
            <w:vAlign w:val="center"/>
            <w:hideMark/>
          </w:tcPr>
          <w:p w14:paraId="4C3A035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231,31</w:t>
            </w:r>
          </w:p>
        </w:tc>
        <w:tc>
          <w:tcPr>
            <w:tcW w:w="231" w:type="pct"/>
            <w:tcBorders>
              <w:top w:val="nil"/>
              <w:left w:val="nil"/>
              <w:bottom w:val="single" w:sz="4" w:space="0" w:color="auto"/>
              <w:right w:val="single" w:sz="4" w:space="0" w:color="auto"/>
            </w:tcBorders>
            <w:shd w:val="clear" w:color="auto" w:fill="auto"/>
            <w:noWrap/>
            <w:vAlign w:val="center"/>
            <w:hideMark/>
          </w:tcPr>
          <w:p w14:paraId="689F809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192,46</w:t>
            </w:r>
          </w:p>
        </w:tc>
        <w:tc>
          <w:tcPr>
            <w:tcW w:w="231" w:type="pct"/>
            <w:tcBorders>
              <w:top w:val="nil"/>
              <w:left w:val="nil"/>
              <w:bottom w:val="single" w:sz="4" w:space="0" w:color="auto"/>
              <w:right w:val="single" w:sz="4" w:space="0" w:color="auto"/>
            </w:tcBorders>
            <w:shd w:val="clear" w:color="auto" w:fill="auto"/>
            <w:noWrap/>
            <w:vAlign w:val="center"/>
            <w:hideMark/>
          </w:tcPr>
          <w:p w14:paraId="4A14119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193,60</w:t>
            </w:r>
          </w:p>
        </w:tc>
        <w:tc>
          <w:tcPr>
            <w:tcW w:w="231" w:type="pct"/>
            <w:tcBorders>
              <w:top w:val="nil"/>
              <w:left w:val="nil"/>
              <w:bottom w:val="single" w:sz="4" w:space="0" w:color="auto"/>
              <w:right w:val="single" w:sz="4" w:space="0" w:color="auto"/>
            </w:tcBorders>
            <w:shd w:val="clear" w:color="auto" w:fill="auto"/>
            <w:noWrap/>
            <w:vAlign w:val="center"/>
            <w:hideMark/>
          </w:tcPr>
          <w:p w14:paraId="7EF3C2A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219,98</w:t>
            </w:r>
          </w:p>
        </w:tc>
        <w:tc>
          <w:tcPr>
            <w:tcW w:w="198" w:type="pct"/>
            <w:tcBorders>
              <w:top w:val="nil"/>
              <w:left w:val="nil"/>
              <w:bottom w:val="single" w:sz="4" w:space="0" w:color="auto"/>
              <w:right w:val="single" w:sz="4" w:space="0" w:color="auto"/>
            </w:tcBorders>
            <w:shd w:val="clear" w:color="auto" w:fill="auto"/>
            <w:noWrap/>
            <w:vAlign w:val="center"/>
            <w:hideMark/>
          </w:tcPr>
          <w:p w14:paraId="687FFAC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97,91</w:t>
            </w:r>
          </w:p>
        </w:tc>
        <w:tc>
          <w:tcPr>
            <w:tcW w:w="231" w:type="pct"/>
            <w:tcBorders>
              <w:top w:val="nil"/>
              <w:left w:val="nil"/>
              <w:bottom w:val="single" w:sz="4" w:space="0" w:color="auto"/>
              <w:right w:val="single" w:sz="4" w:space="0" w:color="auto"/>
            </w:tcBorders>
            <w:shd w:val="clear" w:color="auto" w:fill="auto"/>
            <w:noWrap/>
            <w:vAlign w:val="center"/>
            <w:hideMark/>
          </w:tcPr>
          <w:p w14:paraId="10C48A6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307,99</w:t>
            </w:r>
          </w:p>
        </w:tc>
        <w:tc>
          <w:tcPr>
            <w:tcW w:w="348" w:type="pct"/>
            <w:tcBorders>
              <w:top w:val="nil"/>
              <w:left w:val="nil"/>
              <w:bottom w:val="single" w:sz="4" w:space="0" w:color="auto"/>
              <w:right w:val="single" w:sz="4" w:space="0" w:color="auto"/>
            </w:tcBorders>
            <w:shd w:val="clear" w:color="auto" w:fill="auto"/>
            <w:noWrap/>
            <w:vAlign w:val="center"/>
            <w:hideMark/>
          </w:tcPr>
          <w:p w14:paraId="5EFF1AD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75,96</w:t>
            </w:r>
          </w:p>
        </w:tc>
        <w:tc>
          <w:tcPr>
            <w:tcW w:w="325" w:type="pct"/>
            <w:tcBorders>
              <w:top w:val="nil"/>
              <w:left w:val="nil"/>
              <w:bottom w:val="single" w:sz="4" w:space="0" w:color="auto"/>
              <w:right w:val="single" w:sz="4" w:space="0" w:color="auto"/>
            </w:tcBorders>
            <w:shd w:val="clear" w:color="auto" w:fill="auto"/>
            <w:noWrap/>
            <w:vAlign w:val="center"/>
            <w:hideMark/>
          </w:tcPr>
          <w:p w14:paraId="7BB485A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28,37</w:t>
            </w:r>
          </w:p>
        </w:tc>
        <w:tc>
          <w:tcPr>
            <w:tcW w:w="252" w:type="pct"/>
            <w:tcBorders>
              <w:top w:val="nil"/>
              <w:left w:val="nil"/>
              <w:bottom w:val="single" w:sz="4" w:space="0" w:color="auto"/>
              <w:right w:val="single" w:sz="4" w:space="0" w:color="auto"/>
            </w:tcBorders>
            <w:shd w:val="clear" w:color="auto" w:fill="auto"/>
            <w:noWrap/>
            <w:vAlign w:val="center"/>
            <w:hideMark/>
          </w:tcPr>
          <w:p w14:paraId="5777A38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57,01</w:t>
            </w:r>
          </w:p>
        </w:tc>
        <w:tc>
          <w:tcPr>
            <w:tcW w:w="327" w:type="pct"/>
            <w:tcBorders>
              <w:top w:val="nil"/>
              <w:left w:val="nil"/>
              <w:bottom w:val="single" w:sz="4" w:space="0" w:color="auto"/>
              <w:right w:val="single" w:sz="4" w:space="0" w:color="auto"/>
            </w:tcBorders>
            <w:shd w:val="clear" w:color="auto" w:fill="auto"/>
            <w:noWrap/>
            <w:vAlign w:val="center"/>
            <w:hideMark/>
          </w:tcPr>
          <w:p w14:paraId="23C8EEF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117,73</w:t>
            </w:r>
          </w:p>
        </w:tc>
        <w:tc>
          <w:tcPr>
            <w:tcW w:w="256" w:type="pct"/>
            <w:tcBorders>
              <w:top w:val="nil"/>
              <w:left w:val="nil"/>
              <w:bottom w:val="single" w:sz="4" w:space="0" w:color="auto"/>
              <w:right w:val="single" w:sz="4" w:space="0" w:color="auto"/>
            </w:tcBorders>
            <w:shd w:val="clear" w:color="auto" w:fill="auto"/>
            <w:noWrap/>
            <w:vAlign w:val="center"/>
            <w:hideMark/>
          </w:tcPr>
          <w:p w14:paraId="6E848F2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413,37</w:t>
            </w:r>
          </w:p>
        </w:tc>
      </w:tr>
      <w:tr w:rsidR="007E0AAD" w:rsidRPr="000825A3" w14:paraId="1F07C5CC" w14:textId="77777777" w:rsidTr="007E0AAD">
        <w:trPr>
          <w:trHeight w:val="300"/>
        </w:trPr>
        <w:tc>
          <w:tcPr>
            <w:tcW w:w="135" w:type="pct"/>
            <w:vMerge/>
            <w:tcBorders>
              <w:top w:val="nil"/>
              <w:left w:val="single" w:sz="4" w:space="0" w:color="auto"/>
              <w:bottom w:val="single" w:sz="4" w:space="0" w:color="000000"/>
              <w:right w:val="single" w:sz="4" w:space="0" w:color="auto"/>
            </w:tcBorders>
            <w:shd w:val="clear" w:color="auto" w:fill="auto"/>
            <w:vAlign w:val="center"/>
            <w:hideMark/>
          </w:tcPr>
          <w:p w14:paraId="7605CBA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single" w:sz="4" w:space="0" w:color="auto"/>
              <w:bottom w:val="single" w:sz="4" w:space="0" w:color="auto"/>
              <w:right w:val="single" w:sz="4" w:space="0" w:color="auto"/>
            </w:tcBorders>
            <w:shd w:val="clear" w:color="auto" w:fill="auto"/>
            <w:vAlign w:val="center"/>
            <w:hideMark/>
          </w:tcPr>
          <w:p w14:paraId="5762DE9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07026316"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019FEBC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12,04 </w:t>
            </w:r>
          </w:p>
        </w:tc>
        <w:tc>
          <w:tcPr>
            <w:tcW w:w="264" w:type="pct"/>
            <w:tcBorders>
              <w:top w:val="nil"/>
              <w:left w:val="nil"/>
              <w:bottom w:val="single" w:sz="4" w:space="0" w:color="auto"/>
              <w:right w:val="single" w:sz="4" w:space="0" w:color="auto"/>
            </w:tcBorders>
            <w:shd w:val="clear" w:color="auto" w:fill="auto"/>
            <w:noWrap/>
            <w:vAlign w:val="center"/>
            <w:hideMark/>
          </w:tcPr>
          <w:p w14:paraId="6F241DC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9,67 </w:t>
            </w:r>
          </w:p>
        </w:tc>
        <w:tc>
          <w:tcPr>
            <w:tcW w:w="231" w:type="pct"/>
            <w:tcBorders>
              <w:top w:val="nil"/>
              <w:left w:val="nil"/>
              <w:bottom w:val="single" w:sz="4" w:space="0" w:color="auto"/>
              <w:right w:val="single" w:sz="4" w:space="0" w:color="auto"/>
            </w:tcBorders>
            <w:shd w:val="clear" w:color="auto" w:fill="auto"/>
            <w:noWrap/>
            <w:vAlign w:val="center"/>
            <w:hideMark/>
          </w:tcPr>
          <w:p w14:paraId="579682B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1,35 </w:t>
            </w:r>
          </w:p>
        </w:tc>
        <w:tc>
          <w:tcPr>
            <w:tcW w:w="264" w:type="pct"/>
            <w:tcBorders>
              <w:top w:val="nil"/>
              <w:left w:val="nil"/>
              <w:bottom w:val="single" w:sz="4" w:space="0" w:color="auto"/>
              <w:right w:val="single" w:sz="4" w:space="0" w:color="auto"/>
            </w:tcBorders>
            <w:shd w:val="clear" w:color="auto" w:fill="auto"/>
            <w:noWrap/>
            <w:vAlign w:val="center"/>
            <w:hideMark/>
          </w:tcPr>
          <w:p w14:paraId="44220A7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1,42 </w:t>
            </w:r>
          </w:p>
        </w:tc>
        <w:tc>
          <w:tcPr>
            <w:tcW w:w="231" w:type="pct"/>
            <w:tcBorders>
              <w:top w:val="nil"/>
              <w:left w:val="nil"/>
              <w:bottom w:val="single" w:sz="4" w:space="0" w:color="auto"/>
              <w:right w:val="single" w:sz="4" w:space="0" w:color="auto"/>
            </w:tcBorders>
            <w:shd w:val="clear" w:color="auto" w:fill="auto"/>
            <w:noWrap/>
            <w:vAlign w:val="center"/>
            <w:hideMark/>
          </w:tcPr>
          <w:p w14:paraId="68F92CF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0,64 </w:t>
            </w:r>
          </w:p>
        </w:tc>
        <w:tc>
          <w:tcPr>
            <w:tcW w:w="231" w:type="pct"/>
            <w:tcBorders>
              <w:top w:val="nil"/>
              <w:left w:val="nil"/>
              <w:bottom w:val="single" w:sz="4" w:space="0" w:color="auto"/>
              <w:right w:val="single" w:sz="4" w:space="0" w:color="auto"/>
            </w:tcBorders>
            <w:shd w:val="clear" w:color="auto" w:fill="auto"/>
            <w:noWrap/>
            <w:vAlign w:val="center"/>
            <w:hideMark/>
          </w:tcPr>
          <w:p w14:paraId="3A3F95A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1,03 </w:t>
            </w:r>
          </w:p>
        </w:tc>
        <w:tc>
          <w:tcPr>
            <w:tcW w:w="231" w:type="pct"/>
            <w:tcBorders>
              <w:top w:val="nil"/>
              <w:left w:val="nil"/>
              <w:bottom w:val="single" w:sz="4" w:space="0" w:color="auto"/>
              <w:right w:val="single" w:sz="4" w:space="0" w:color="auto"/>
            </w:tcBorders>
            <w:shd w:val="clear" w:color="auto" w:fill="auto"/>
            <w:noWrap/>
            <w:vAlign w:val="center"/>
            <w:hideMark/>
          </w:tcPr>
          <w:p w14:paraId="345C831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0,86 </w:t>
            </w:r>
          </w:p>
        </w:tc>
        <w:tc>
          <w:tcPr>
            <w:tcW w:w="231" w:type="pct"/>
            <w:tcBorders>
              <w:top w:val="nil"/>
              <w:left w:val="nil"/>
              <w:bottom w:val="single" w:sz="4" w:space="0" w:color="auto"/>
              <w:right w:val="single" w:sz="4" w:space="0" w:color="auto"/>
            </w:tcBorders>
            <w:shd w:val="clear" w:color="auto" w:fill="auto"/>
            <w:noWrap/>
            <w:vAlign w:val="center"/>
            <w:hideMark/>
          </w:tcPr>
          <w:p w14:paraId="5C1E641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0,86 </w:t>
            </w:r>
          </w:p>
        </w:tc>
        <w:tc>
          <w:tcPr>
            <w:tcW w:w="231" w:type="pct"/>
            <w:tcBorders>
              <w:top w:val="nil"/>
              <w:left w:val="nil"/>
              <w:bottom w:val="single" w:sz="4" w:space="0" w:color="auto"/>
              <w:right w:val="single" w:sz="4" w:space="0" w:color="auto"/>
            </w:tcBorders>
            <w:shd w:val="clear" w:color="auto" w:fill="auto"/>
            <w:noWrap/>
            <w:vAlign w:val="center"/>
            <w:hideMark/>
          </w:tcPr>
          <w:p w14:paraId="14F1E86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0,98 </w:t>
            </w:r>
          </w:p>
        </w:tc>
        <w:tc>
          <w:tcPr>
            <w:tcW w:w="198" w:type="pct"/>
            <w:tcBorders>
              <w:top w:val="nil"/>
              <w:left w:val="nil"/>
              <w:bottom w:val="single" w:sz="4" w:space="0" w:color="auto"/>
              <w:right w:val="single" w:sz="4" w:space="0" w:color="auto"/>
            </w:tcBorders>
            <w:shd w:val="clear" w:color="auto" w:fill="auto"/>
            <w:noWrap/>
            <w:vAlign w:val="center"/>
            <w:hideMark/>
          </w:tcPr>
          <w:p w14:paraId="1F6D4D1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0,44 </w:t>
            </w:r>
          </w:p>
        </w:tc>
        <w:tc>
          <w:tcPr>
            <w:tcW w:w="231" w:type="pct"/>
            <w:tcBorders>
              <w:top w:val="nil"/>
              <w:left w:val="nil"/>
              <w:bottom w:val="single" w:sz="4" w:space="0" w:color="auto"/>
              <w:right w:val="single" w:sz="4" w:space="0" w:color="auto"/>
            </w:tcBorders>
            <w:shd w:val="clear" w:color="auto" w:fill="auto"/>
            <w:noWrap/>
            <w:vAlign w:val="center"/>
            <w:hideMark/>
          </w:tcPr>
          <w:p w14:paraId="3F32985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1,37 </w:t>
            </w:r>
          </w:p>
        </w:tc>
        <w:tc>
          <w:tcPr>
            <w:tcW w:w="348" w:type="pct"/>
            <w:tcBorders>
              <w:top w:val="nil"/>
              <w:left w:val="nil"/>
              <w:bottom w:val="single" w:sz="4" w:space="0" w:color="auto"/>
              <w:right w:val="single" w:sz="4" w:space="0" w:color="auto"/>
            </w:tcBorders>
            <w:shd w:val="clear" w:color="auto" w:fill="auto"/>
            <w:noWrap/>
            <w:vAlign w:val="center"/>
            <w:hideMark/>
          </w:tcPr>
          <w:p w14:paraId="130AEB3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0,34 </w:t>
            </w:r>
          </w:p>
        </w:tc>
        <w:tc>
          <w:tcPr>
            <w:tcW w:w="325" w:type="pct"/>
            <w:tcBorders>
              <w:top w:val="nil"/>
              <w:left w:val="nil"/>
              <w:bottom w:val="single" w:sz="4" w:space="0" w:color="auto"/>
              <w:right w:val="single" w:sz="4" w:space="0" w:color="auto"/>
            </w:tcBorders>
            <w:shd w:val="clear" w:color="auto" w:fill="auto"/>
            <w:noWrap/>
            <w:vAlign w:val="center"/>
            <w:hideMark/>
          </w:tcPr>
          <w:p w14:paraId="24ED896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0,13 </w:t>
            </w:r>
          </w:p>
        </w:tc>
        <w:tc>
          <w:tcPr>
            <w:tcW w:w="252" w:type="pct"/>
            <w:tcBorders>
              <w:top w:val="nil"/>
              <w:left w:val="nil"/>
              <w:bottom w:val="single" w:sz="4" w:space="0" w:color="auto"/>
              <w:right w:val="single" w:sz="4" w:space="0" w:color="auto"/>
            </w:tcBorders>
            <w:shd w:val="clear" w:color="auto" w:fill="auto"/>
            <w:noWrap/>
            <w:vAlign w:val="center"/>
            <w:hideMark/>
          </w:tcPr>
          <w:p w14:paraId="47BBE1C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0,25 </w:t>
            </w:r>
          </w:p>
        </w:tc>
        <w:tc>
          <w:tcPr>
            <w:tcW w:w="327" w:type="pct"/>
            <w:tcBorders>
              <w:top w:val="nil"/>
              <w:left w:val="nil"/>
              <w:bottom w:val="single" w:sz="4" w:space="0" w:color="auto"/>
              <w:right w:val="single" w:sz="4" w:space="0" w:color="auto"/>
            </w:tcBorders>
            <w:shd w:val="clear" w:color="auto" w:fill="auto"/>
            <w:noWrap/>
            <w:vAlign w:val="center"/>
            <w:hideMark/>
          </w:tcPr>
          <w:p w14:paraId="0DD2124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0,53 </w:t>
            </w:r>
          </w:p>
        </w:tc>
        <w:tc>
          <w:tcPr>
            <w:tcW w:w="256" w:type="pct"/>
            <w:tcBorders>
              <w:top w:val="nil"/>
              <w:left w:val="nil"/>
              <w:bottom w:val="single" w:sz="4" w:space="0" w:color="auto"/>
              <w:right w:val="single" w:sz="4" w:space="0" w:color="auto"/>
            </w:tcBorders>
            <w:shd w:val="clear" w:color="auto" w:fill="auto"/>
            <w:noWrap/>
            <w:vAlign w:val="center"/>
            <w:hideMark/>
          </w:tcPr>
          <w:p w14:paraId="4F12CB2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1,84 </w:t>
            </w:r>
          </w:p>
        </w:tc>
      </w:tr>
      <w:tr w:rsidR="007E0AAD" w:rsidRPr="000825A3" w14:paraId="715E8C00" w14:textId="77777777" w:rsidTr="007E0AAD">
        <w:trPr>
          <w:trHeight w:val="102"/>
        </w:trPr>
        <w:tc>
          <w:tcPr>
            <w:tcW w:w="135" w:type="pct"/>
            <w:tcBorders>
              <w:top w:val="nil"/>
              <w:left w:val="nil"/>
              <w:bottom w:val="nil"/>
              <w:right w:val="nil"/>
            </w:tcBorders>
            <w:shd w:val="clear" w:color="auto" w:fill="auto"/>
            <w:hideMark/>
          </w:tcPr>
          <w:p w14:paraId="083BF2E9" w14:textId="77777777" w:rsidR="007E0AAD" w:rsidRPr="000825A3" w:rsidRDefault="007E0AAD" w:rsidP="00F22B27">
            <w:pPr>
              <w:spacing w:before="0" w:after="0" w:line="240" w:lineRule="auto"/>
              <w:outlineLvl w:val="0"/>
              <w:rPr>
                <w:rFonts w:ascii="Times New Roman" w:eastAsia="Times New Roman" w:hAnsi="Times New Roman" w:cs="Times New Roman"/>
                <w:sz w:val="22"/>
                <w:szCs w:val="22"/>
                <w:lang w:eastAsia="ru-RU"/>
              </w:rPr>
            </w:pPr>
          </w:p>
        </w:tc>
        <w:tc>
          <w:tcPr>
            <w:tcW w:w="478" w:type="pct"/>
            <w:gridSpan w:val="7"/>
            <w:tcBorders>
              <w:top w:val="nil"/>
              <w:left w:val="nil"/>
              <w:bottom w:val="nil"/>
              <w:right w:val="nil"/>
            </w:tcBorders>
            <w:shd w:val="clear" w:color="auto" w:fill="auto"/>
            <w:hideMark/>
          </w:tcPr>
          <w:p w14:paraId="7EE29946" w14:textId="77777777" w:rsidR="007E0AAD" w:rsidRPr="000825A3" w:rsidRDefault="007E0AAD" w:rsidP="00F22B27">
            <w:pPr>
              <w:spacing w:before="0" w:after="0" w:line="240" w:lineRule="auto"/>
              <w:outlineLvl w:val="0"/>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561F2151"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p>
        </w:tc>
        <w:tc>
          <w:tcPr>
            <w:tcW w:w="277" w:type="pct"/>
            <w:tcBorders>
              <w:top w:val="nil"/>
              <w:left w:val="nil"/>
              <w:bottom w:val="nil"/>
              <w:right w:val="nil"/>
            </w:tcBorders>
            <w:shd w:val="clear" w:color="auto" w:fill="auto"/>
            <w:noWrap/>
            <w:vAlign w:val="center"/>
            <w:hideMark/>
          </w:tcPr>
          <w:p w14:paraId="034E094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63C5BA82"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3390FA6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5BE2FE7C"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2E49B650"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5CE3D7A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2BD6060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4CB20FE3"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66184D0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center"/>
            <w:hideMark/>
          </w:tcPr>
          <w:p w14:paraId="4D50166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1477655A"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center"/>
            <w:hideMark/>
          </w:tcPr>
          <w:p w14:paraId="4377E69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center"/>
            <w:hideMark/>
          </w:tcPr>
          <w:p w14:paraId="69D51D5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center"/>
            <w:hideMark/>
          </w:tcPr>
          <w:p w14:paraId="2FD39C8D"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center"/>
            <w:hideMark/>
          </w:tcPr>
          <w:p w14:paraId="6429900F"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center"/>
            <w:hideMark/>
          </w:tcPr>
          <w:p w14:paraId="29886A30"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r>
      <w:tr w:rsidR="007E0AAD" w:rsidRPr="000825A3" w14:paraId="6B25B7CA" w14:textId="77777777" w:rsidTr="007E0AAD">
        <w:trPr>
          <w:trHeight w:val="300"/>
        </w:trPr>
        <w:tc>
          <w:tcPr>
            <w:tcW w:w="613" w:type="pct"/>
            <w:gridSpan w:val="8"/>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32DD0AA" w14:textId="77777777" w:rsidR="007E0AAD" w:rsidRPr="000825A3" w:rsidRDefault="007E0AAD" w:rsidP="00E11067">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СЕЛЬСКОХОЗЯЙСТВЕННЫЕ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1FAADC8E"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78DC026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2281,06</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B55534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1850,10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368C29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4,06</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4FE78C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505,72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16CDE5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324,72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89A53E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259,25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390688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38,57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607E19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293,34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764F9F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59,95</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77D79DA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29,28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5C8E15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181,30</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267AC62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99,91</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4F110C2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18,45</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5C0B23C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35,55</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326888A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6F50003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430,96</w:t>
            </w:r>
          </w:p>
        </w:tc>
      </w:tr>
      <w:tr w:rsidR="007E0AAD" w:rsidRPr="000825A3" w14:paraId="7A6FE0F8" w14:textId="77777777" w:rsidTr="007E0AAD">
        <w:trPr>
          <w:trHeight w:val="300"/>
        </w:trPr>
        <w:tc>
          <w:tcPr>
            <w:tcW w:w="613" w:type="pct"/>
            <w:gridSpan w:val="8"/>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2108B101" w14:textId="77777777" w:rsidR="007E0AAD" w:rsidRPr="000825A3" w:rsidRDefault="007E0AAD" w:rsidP="00F22B27">
            <w:pPr>
              <w:spacing w:before="0" w:after="0" w:line="240" w:lineRule="auto"/>
              <w:rPr>
                <w:rFonts w:ascii="Times New Roman" w:eastAsia="Times New Roman" w:hAnsi="Times New Roman" w:cs="Times New Roman"/>
                <w:b/>
                <w:bCs/>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657B2723"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4099574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10,17 </w:t>
            </w:r>
          </w:p>
        </w:tc>
        <w:tc>
          <w:tcPr>
            <w:tcW w:w="264" w:type="pct"/>
            <w:tcBorders>
              <w:top w:val="nil"/>
              <w:left w:val="nil"/>
              <w:bottom w:val="single" w:sz="4" w:space="0" w:color="auto"/>
              <w:right w:val="single" w:sz="4" w:space="0" w:color="auto"/>
            </w:tcBorders>
            <w:shd w:val="clear" w:color="auto" w:fill="auto"/>
            <w:noWrap/>
            <w:vAlign w:val="center"/>
            <w:hideMark/>
          </w:tcPr>
          <w:p w14:paraId="55B56E3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8,25 </w:t>
            </w:r>
          </w:p>
        </w:tc>
        <w:tc>
          <w:tcPr>
            <w:tcW w:w="231" w:type="pct"/>
            <w:tcBorders>
              <w:top w:val="nil"/>
              <w:left w:val="nil"/>
              <w:bottom w:val="single" w:sz="4" w:space="0" w:color="auto"/>
              <w:right w:val="single" w:sz="4" w:space="0" w:color="auto"/>
            </w:tcBorders>
            <w:shd w:val="clear" w:color="auto" w:fill="auto"/>
            <w:noWrap/>
            <w:vAlign w:val="center"/>
            <w:hideMark/>
          </w:tcPr>
          <w:p w14:paraId="2C53369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264" w:type="pct"/>
            <w:tcBorders>
              <w:top w:val="nil"/>
              <w:left w:val="nil"/>
              <w:bottom w:val="single" w:sz="4" w:space="0" w:color="auto"/>
              <w:right w:val="single" w:sz="4" w:space="0" w:color="auto"/>
            </w:tcBorders>
            <w:shd w:val="clear" w:color="auto" w:fill="auto"/>
            <w:noWrap/>
            <w:vAlign w:val="center"/>
            <w:hideMark/>
          </w:tcPr>
          <w:p w14:paraId="0F62E2B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2,26 </w:t>
            </w:r>
          </w:p>
        </w:tc>
        <w:tc>
          <w:tcPr>
            <w:tcW w:w="231" w:type="pct"/>
            <w:tcBorders>
              <w:top w:val="nil"/>
              <w:left w:val="nil"/>
              <w:bottom w:val="single" w:sz="4" w:space="0" w:color="auto"/>
              <w:right w:val="single" w:sz="4" w:space="0" w:color="auto"/>
            </w:tcBorders>
            <w:shd w:val="clear" w:color="auto" w:fill="auto"/>
            <w:noWrap/>
            <w:vAlign w:val="center"/>
            <w:hideMark/>
          </w:tcPr>
          <w:p w14:paraId="5F9FD9A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1,45 </w:t>
            </w:r>
          </w:p>
        </w:tc>
        <w:tc>
          <w:tcPr>
            <w:tcW w:w="231" w:type="pct"/>
            <w:tcBorders>
              <w:top w:val="nil"/>
              <w:left w:val="nil"/>
              <w:bottom w:val="single" w:sz="4" w:space="0" w:color="auto"/>
              <w:right w:val="single" w:sz="4" w:space="0" w:color="auto"/>
            </w:tcBorders>
            <w:shd w:val="clear" w:color="auto" w:fill="auto"/>
            <w:noWrap/>
            <w:vAlign w:val="center"/>
            <w:hideMark/>
          </w:tcPr>
          <w:p w14:paraId="126E83D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1,16 </w:t>
            </w:r>
          </w:p>
        </w:tc>
        <w:tc>
          <w:tcPr>
            <w:tcW w:w="231" w:type="pct"/>
            <w:tcBorders>
              <w:top w:val="nil"/>
              <w:left w:val="nil"/>
              <w:bottom w:val="single" w:sz="4" w:space="0" w:color="auto"/>
              <w:right w:val="single" w:sz="4" w:space="0" w:color="auto"/>
            </w:tcBorders>
            <w:shd w:val="clear" w:color="auto" w:fill="auto"/>
            <w:noWrap/>
            <w:vAlign w:val="center"/>
            <w:hideMark/>
          </w:tcPr>
          <w:p w14:paraId="34C569B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0,17 </w:t>
            </w:r>
          </w:p>
        </w:tc>
        <w:tc>
          <w:tcPr>
            <w:tcW w:w="231" w:type="pct"/>
            <w:tcBorders>
              <w:top w:val="nil"/>
              <w:left w:val="nil"/>
              <w:bottom w:val="single" w:sz="4" w:space="0" w:color="auto"/>
              <w:right w:val="single" w:sz="4" w:space="0" w:color="auto"/>
            </w:tcBorders>
            <w:shd w:val="clear" w:color="auto" w:fill="auto"/>
            <w:noWrap/>
            <w:vAlign w:val="center"/>
            <w:hideMark/>
          </w:tcPr>
          <w:p w14:paraId="147630D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1,31 </w:t>
            </w:r>
          </w:p>
        </w:tc>
        <w:tc>
          <w:tcPr>
            <w:tcW w:w="231" w:type="pct"/>
            <w:tcBorders>
              <w:top w:val="nil"/>
              <w:left w:val="nil"/>
              <w:bottom w:val="single" w:sz="4" w:space="0" w:color="auto"/>
              <w:right w:val="single" w:sz="4" w:space="0" w:color="auto"/>
            </w:tcBorders>
            <w:shd w:val="clear" w:color="auto" w:fill="auto"/>
            <w:noWrap/>
            <w:vAlign w:val="center"/>
            <w:hideMark/>
          </w:tcPr>
          <w:p w14:paraId="153C259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0,27 </w:t>
            </w:r>
          </w:p>
        </w:tc>
        <w:tc>
          <w:tcPr>
            <w:tcW w:w="198" w:type="pct"/>
            <w:tcBorders>
              <w:top w:val="nil"/>
              <w:left w:val="nil"/>
              <w:bottom w:val="single" w:sz="4" w:space="0" w:color="auto"/>
              <w:right w:val="single" w:sz="4" w:space="0" w:color="auto"/>
            </w:tcBorders>
            <w:shd w:val="clear" w:color="auto" w:fill="auto"/>
            <w:noWrap/>
            <w:vAlign w:val="center"/>
            <w:hideMark/>
          </w:tcPr>
          <w:p w14:paraId="3F79B20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0,13 </w:t>
            </w:r>
          </w:p>
        </w:tc>
        <w:tc>
          <w:tcPr>
            <w:tcW w:w="231" w:type="pct"/>
            <w:tcBorders>
              <w:top w:val="nil"/>
              <w:left w:val="nil"/>
              <w:bottom w:val="single" w:sz="4" w:space="0" w:color="auto"/>
              <w:right w:val="single" w:sz="4" w:space="0" w:color="auto"/>
            </w:tcBorders>
            <w:shd w:val="clear" w:color="auto" w:fill="auto"/>
            <w:noWrap/>
            <w:vAlign w:val="center"/>
            <w:hideMark/>
          </w:tcPr>
          <w:p w14:paraId="3AB03AB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0,81 </w:t>
            </w:r>
          </w:p>
        </w:tc>
        <w:tc>
          <w:tcPr>
            <w:tcW w:w="348" w:type="pct"/>
            <w:tcBorders>
              <w:top w:val="nil"/>
              <w:left w:val="nil"/>
              <w:bottom w:val="single" w:sz="4" w:space="0" w:color="auto"/>
              <w:right w:val="single" w:sz="4" w:space="0" w:color="auto"/>
            </w:tcBorders>
            <w:shd w:val="clear" w:color="auto" w:fill="auto"/>
            <w:noWrap/>
            <w:vAlign w:val="center"/>
            <w:hideMark/>
          </w:tcPr>
          <w:p w14:paraId="15C88B5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0,45 </w:t>
            </w:r>
          </w:p>
        </w:tc>
        <w:tc>
          <w:tcPr>
            <w:tcW w:w="325" w:type="pct"/>
            <w:tcBorders>
              <w:top w:val="nil"/>
              <w:left w:val="nil"/>
              <w:bottom w:val="single" w:sz="4" w:space="0" w:color="auto"/>
              <w:right w:val="single" w:sz="4" w:space="0" w:color="auto"/>
            </w:tcBorders>
            <w:shd w:val="clear" w:color="auto" w:fill="auto"/>
            <w:noWrap/>
            <w:vAlign w:val="center"/>
            <w:hideMark/>
          </w:tcPr>
          <w:p w14:paraId="4995754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0,08 </w:t>
            </w:r>
          </w:p>
        </w:tc>
        <w:tc>
          <w:tcPr>
            <w:tcW w:w="252" w:type="pct"/>
            <w:tcBorders>
              <w:top w:val="nil"/>
              <w:left w:val="nil"/>
              <w:bottom w:val="single" w:sz="4" w:space="0" w:color="auto"/>
              <w:right w:val="single" w:sz="4" w:space="0" w:color="auto"/>
            </w:tcBorders>
            <w:shd w:val="clear" w:color="auto" w:fill="auto"/>
            <w:noWrap/>
            <w:vAlign w:val="center"/>
            <w:hideMark/>
          </w:tcPr>
          <w:p w14:paraId="05C1BA6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0,16 </w:t>
            </w:r>
          </w:p>
        </w:tc>
        <w:tc>
          <w:tcPr>
            <w:tcW w:w="327" w:type="pct"/>
            <w:tcBorders>
              <w:top w:val="nil"/>
              <w:left w:val="nil"/>
              <w:bottom w:val="single" w:sz="4" w:space="0" w:color="auto"/>
              <w:right w:val="single" w:sz="4" w:space="0" w:color="auto"/>
            </w:tcBorders>
            <w:shd w:val="clear" w:color="auto" w:fill="auto"/>
            <w:noWrap/>
            <w:vAlign w:val="center"/>
            <w:hideMark/>
          </w:tcPr>
          <w:p w14:paraId="7418DA6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6" w:type="pct"/>
            <w:tcBorders>
              <w:top w:val="nil"/>
              <w:left w:val="nil"/>
              <w:bottom w:val="single" w:sz="4" w:space="0" w:color="auto"/>
              <w:right w:val="single" w:sz="4" w:space="0" w:color="auto"/>
            </w:tcBorders>
            <w:shd w:val="clear" w:color="auto" w:fill="auto"/>
            <w:noWrap/>
            <w:vAlign w:val="center"/>
            <w:hideMark/>
          </w:tcPr>
          <w:p w14:paraId="7880A61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1,92 </w:t>
            </w:r>
          </w:p>
        </w:tc>
      </w:tr>
      <w:tr w:rsidR="007E0AAD" w:rsidRPr="000825A3" w14:paraId="6CCE3E84" w14:textId="77777777" w:rsidTr="007E0AAD">
        <w:trPr>
          <w:trHeight w:val="300"/>
        </w:trPr>
        <w:tc>
          <w:tcPr>
            <w:tcW w:w="359" w:type="pct"/>
            <w:gridSpan w:val="4"/>
            <w:tcBorders>
              <w:top w:val="nil"/>
              <w:left w:val="nil"/>
              <w:bottom w:val="nil"/>
              <w:right w:val="nil"/>
            </w:tcBorders>
            <w:shd w:val="clear" w:color="auto" w:fill="auto"/>
            <w:noWrap/>
            <w:hideMark/>
          </w:tcPr>
          <w:p w14:paraId="3116819B" w14:textId="77777777" w:rsidR="007E0AAD" w:rsidRPr="000825A3" w:rsidRDefault="007E0AAD" w:rsidP="004E7A6D">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254" w:type="pct"/>
            <w:gridSpan w:val="4"/>
            <w:tcBorders>
              <w:top w:val="nil"/>
              <w:left w:val="nil"/>
              <w:bottom w:val="nil"/>
              <w:right w:val="nil"/>
            </w:tcBorders>
            <w:shd w:val="clear" w:color="auto" w:fill="auto"/>
            <w:hideMark/>
          </w:tcPr>
          <w:p w14:paraId="4776E65C" w14:textId="77777777" w:rsidR="007E0AAD" w:rsidRPr="000825A3" w:rsidRDefault="007E0AAD" w:rsidP="004E7A6D">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3770231A" w14:textId="77777777" w:rsidR="007E0AAD" w:rsidRPr="000825A3" w:rsidRDefault="007E0AAD" w:rsidP="004E7A6D">
            <w:pPr>
              <w:spacing w:before="0" w:after="0" w:line="240" w:lineRule="auto"/>
              <w:rPr>
                <w:rFonts w:ascii="Times New Roman" w:eastAsia="Times New Roman" w:hAnsi="Times New Roman" w:cs="Times New Roman"/>
                <w:sz w:val="22"/>
                <w:szCs w:val="22"/>
                <w:lang w:eastAsia="ru-RU"/>
              </w:rPr>
            </w:pPr>
          </w:p>
        </w:tc>
        <w:tc>
          <w:tcPr>
            <w:tcW w:w="277" w:type="pct"/>
            <w:tcBorders>
              <w:top w:val="nil"/>
              <w:left w:val="nil"/>
              <w:bottom w:val="nil"/>
              <w:right w:val="nil"/>
            </w:tcBorders>
            <w:shd w:val="clear" w:color="auto" w:fill="auto"/>
            <w:noWrap/>
            <w:vAlign w:val="bottom"/>
            <w:hideMark/>
          </w:tcPr>
          <w:p w14:paraId="63FF6174"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574A8425"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60BC5396"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33DF7AA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1F715EB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5B4B6A9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77453A6F"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35DF9FC6"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5F0134B0"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bottom"/>
            <w:hideMark/>
          </w:tcPr>
          <w:p w14:paraId="4C4F21E6"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12D445DB"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bottom"/>
            <w:hideMark/>
          </w:tcPr>
          <w:p w14:paraId="7488991A"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bottom"/>
            <w:hideMark/>
          </w:tcPr>
          <w:p w14:paraId="376683A4"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bottom"/>
            <w:hideMark/>
          </w:tcPr>
          <w:p w14:paraId="72D4F48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bottom"/>
            <w:hideMark/>
          </w:tcPr>
          <w:p w14:paraId="6EB5E9F5"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bottom"/>
            <w:hideMark/>
          </w:tcPr>
          <w:p w14:paraId="53DD533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r>
      <w:tr w:rsidR="007E0AAD" w:rsidRPr="000825A3" w14:paraId="708FC63B" w14:textId="77777777" w:rsidTr="007E0AAD">
        <w:trPr>
          <w:trHeight w:val="300"/>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3F41507B" w14:textId="77777777" w:rsidR="007E0AAD" w:rsidRPr="000825A3" w:rsidRDefault="007E0AAD" w:rsidP="004E7A6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сельскохозяйственного использования</w:t>
            </w:r>
          </w:p>
        </w:tc>
        <w:tc>
          <w:tcPr>
            <w:tcW w:w="478" w:type="pct"/>
            <w:gridSpan w:val="7"/>
            <w:vMerge w:val="restart"/>
            <w:tcBorders>
              <w:top w:val="single" w:sz="4" w:space="0" w:color="auto"/>
              <w:left w:val="nil"/>
              <w:bottom w:val="single" w:sz="4" w:space="0" w:color="auto"/>
              <w:right w:val="single" w:sz="4" w:space="0" w:color="auto"/>
            </w:tcBorders>
            <w:shd w:val="clear" w:color="auto" w:fill="auto"/>
            <w:hideMark/>
          </w:tcPr>
          <w:p w14:paraId="47B94258" w14:textId="77777777" w:rsidR="007E0AAD" w:rsidRPr="000825A3" w:rsidRDefault="007E0AAD" w:rsidP="00E1106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сельхозугодий</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293304A2"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25458C7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56,08</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829EA3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56,08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B0A78D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5BCBF4D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A7C3F8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56,08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B9F22E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30B86A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C38D8F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BE7FC4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5DC52DD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07D78D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189185C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21C5190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215EDCB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4F454B6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306A140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r>
      <w:tr w:rsidR="007E0AAD" w:rsidRPr="000825A3" w14:paraId="5082A109"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6B4B646"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single" w:sz="4" w:space="0" w:color="auto"/>
              <w:left w:val="nil"/>
              <w:bottom w:val="single" w:sz="4" w:space="0" w:color="auto"/>
              <w:right w:val="single" w:sz="4" w:space="0" w:color="auto"/>
            </w:tcBorders>
            <w:shd w:val="clear" w:color="auto" w:fill="auto"/>
            <w:vAlign w:val="center"/>
            <w:hideMark/>
          </w:tcPr>
          <w:p w14:paraId="6DC18A8C"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34ED0503"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03E60A2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0,25 </w:t>
            </w:r>
          </w:p>
        </w:tc>
        <w:tc>
          <w:tcPr>
            <w:tcW w:w="264" w:type="pct"/>
            <w:tcBorders>
              <w:top w:val="nil"/>
              <w:left w:val="nil"/>
              <w:bottom w:val="single" w:sz="4" w:space="0" w:color="auto"/>
              <w:right w:val="single" w:sz="4" w:space="0" w:color="auto"/>
            </w:tcBorders>
            <w:shd w:val="clear" w:color="auto" w:fill="auto"/>
            <w:noWrap/>
            <w:vAlign w:val="center"/>
            <w:hideMark/>
          </w:tcPr>
          <w:p w14:paraId="2B20274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0,25 </w:t>
            </w:r>
          </w:p>
        </w:tc>
        <w:tc>
          <w:tcPr>
            <w:tcW w:w="231" w:type="pct"/>
            <w:tcBorders>
              <w:top w:val="nil"/>
              <w:left w:val="nil"/>
              <w:bottom w:val="single" w:sz="4" w:space="0" w:color="auto"/>
              <w:right w:val="single" w:sz="4" w:space="0" w:color="auto"/>
            </w:tcBorders>
            <w:shd w:val="clear" w:color="auto" w:fill="auto"/>
            <w:noWrap/>
            <w:vAlign w:val="center"/>
            <w:hideMark/>
          </w:tcPr>
          <w:p w14:paraId="0B8F8F9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1D850BB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41F669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0,25 </w:t>
            </w:r>
          </w:p>
        </w:tc>
        <w:tc>
          <w:tcPr>
            <w:tcW w:w="231" w:type="pct"/>
            <w:tcBorders>
              <w:top w:val="nil"/>
              <w:left w:val="nil"/>
              <w:bottom w:val="single" w:sz="4" w:space="0" w:color="auto"/>
              <w:right w:val="single" w:sz="4" w:space="0" w:color="auto"/>
            </w:tcBorders>
            <w:shd w:val="clear" w:color="auto" w:fill="auto"/>
            <w:noWrap/>
            <w:vAlign w:val="center"/>
            <w:hideMark/>
          </w:tcPr>
          <w:p w14:paraId="13AF730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CDD2BB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BE2C03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24F56C7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198" w:type="pct"/>
            <w:tcBorders>
              <w:top w:val="nil"/>
              <w:left w:val="nil"/>
              <w:bottom w:val="single" w:sz="4" w:space="0" w:color="auto"/>
              <w:right w:val="single" w:sz="4" w:space="0" w:color="auto"/>
            </w:tcBorders>
            <w:shd w:val="clear" w:color="auto" w:fill="auto"/>
            <w:noWrap/>
            <w:vAlign w:val="center"/>
            <w:hideMark/>
          </w:tcPr>
          <w:p w14:paraId="764F646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5ECAB1D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348" w:type="pct"/>
            <w:tcBorders>
              <w:top w:val="nil"/>
              <w:left w:val="nil"/>
              <w:bottom w:val="single" w:sz="4" w:space="0" w:color="auto"/>
              <w:right w:val="single" w:sz="4" w:space="0" w:color="auto"/>
            </w:tcBorders>
            <w:shd w:val="clear" w:color="auto" w:fill="auto"/>
            <w:noWrap/>
            <w:vAlign w:val="center"/>
            <w:hideMark/>
          </w:tcPr>
          <w:p w14:paraId="2115151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325" w:type="pct"/>
            <w:tcBorders>
              <w:top w:val="nil"/>
              <w:left w:val="nil"/>
              <w:bottom w:val="single" w:sz="4" w:space="0" w:color="auto"/>
              <w:right w:val="single" w:sz="4" w:space="0" w:color="auto"/>
            </w:tcBorders>
            <w:shd w:val="clear" w:color="auto" w:fill="auto"/>
            <w:noWrap/>
            <w:vAlign w:val="center"/>
            <w:hideMark/>
          </w:tcPr>
          <w:p w14:paraId="40D5FB1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2" w:type="pct"/>
            <w:tcBorders>
              <w:top w:val="nil"/>
              <w:left w:val="nil"/>
              <w:bottom w:val="single" w:sz="4" w:space="0" w:color="auto"/>
              <w:right w:val="single" w:sz="4" w:space="0" w:color="auto"/>
            </w:tcBorders>
            <w:shd w:val="clear" w:color="auto" w:fill="auto"/>
            <w:noWrap/>
            <w:vAlign w:val="center"/>
            <w:hideMark/>
          </w:tcPr>
          <w:p w14:paraId="6C0EEAA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327" w:type="pct"/>
            <w:tcBorders>
              <w:top w:val="nil"/>
              <w:left w:val="nil"/>
              <w:bottom w:val="single" w:sz="4" w:space="0" w:color="auto"/>
              <w:right w:val="single" w:sz="4" w:space="0" w:color="auto"/>
            </w:tcBorders>
            <w:shd w:val="clear" w:color="auto" w:fill="auto"/>
            <w:noWrap/>
            <w:vAlign w:val="center"/>
            <w:hideMark/>
          </w:tcPr>
          <w:p w14:paraId="134E3E6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6" w:type="pct"/>
            <w:tcBorders>
              <w:top w:val="nil"/>
              <w:left w:val="nil"/>
              <w:bottom w:val="single" w:sz="4" w:space="0" w:color="auto"/>
              <w:right w:val="single" w:sz="4" w:space="0" w:color="auto"/>
            </w:tcBorders>
            <w:shd w:val="clear" w:color="auto" w:fill="auto"/>
            <w:noWrap/>
            <w:vAlign w:val="center"/>
            <w:hideMark/>
          </w:tcPr>
          <w:p w14:paraId="3BBCAE9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r>
      <w:tr w:rsidR="007E0AAD" w:rsidRPr="000825A3" w14:paraId="593D5760"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E68A95E"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single" w:sz="4" w:space="0" w:color="auto"/>
              <w:left w:val="single" w:sz="4" w:space="0" w:color="auto"/>
              <w:bottom w:val="single" w:sz="4" w:space="0" w:color="auto"/>
              <w:right w:val="single" w:sz="4" w:space="0" w:color="auto"/>
            </w:tcBorders>
            <w:shd w:val="clear" w:color="auto" w:fill="auto"/>
            <w:hideMark/>
          </w:tcPr>
          <w:p w14:paraId="50363F7B" w14:textId="77777777" w:rsidR="007E0AAD" w:rsidRPr="000825A3" w:rsidRDefault="007E0AAD" w:rsidP="00E1106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дачного хозяйства и садоводства</w:t>
            </w:r>
          </w:p>
        </w:tc>
        <w:tc>
          <w:tcPr>
            <w:tcW w:w="259" w:type="pct"/>
            <w:tcBorders>
              <w:top w:val="nil"/>
              <w:left w:val="nil"/>
              <w:bottom w:val="single" w:sz="4" w:space="0" w:color="auto"/>
              <w:right w:val="single" w:sz="4" w:space="0" w:color="auto"/>
            </w:tcBorders>
            <w:shd w:val="clear" w:color="auto" w:fill="auto"/>
            <w:noWrap/>
            <w:vAlign w:val="center"/>
            <w:hideMark/>
          </w:tcPr>
          <w:p w14:paraId="4C2E44B3"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260E59E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2224,98</w:t>
            </w:r>
          </w:p>
        </w:tc>
        <w:tc>
          <w:tcPr>
            <w:tcW w:w="264" w:type="pct"/>
            <w:tcBorders>
              <w:top w:val="nil"/>
              <w:left w:val="nil"/>
              <w:bottom w:val="single" w:sz="4" w:space="0" w:color="auto"/>
              <w:right w:val="single" w:sz="4" w:space="0" w:color="auto"/>
            </w:tcBorders>
            <w:shd w:val="clear" w:color="auto" w:fill="auto"/>
            <w:noWrap/>
            <w:vAlign w:val="center"/>
            <w:hideMark/>
          </w:tcPr>
          <w:p w14:paraId="0F9BA25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1794,02</w:t>
            </w:r>
          </w:p>
        </w:tc>
        <w:tc>
          <w:tcPr>
            <w:tcW w:w="231" w:type="pct"/>
            <w:tcBorders>
              <w:top w:val="nil"/>
              <w:left w:val="nil"/>
              <w:bottom w:val="single" w:sz="4" w:space="0" w:color="auto"/>
              <w:right w:val="single" w:sz="4" w:space="0" w:color="auto"/>
            </w:tcBorders>
            <w:shd w:val="clear" w:color="auto" w:fill="auto"/>
            <w:noWrap/>
            <w:vAlign w:val="center"/>
            <w:hideMark/>
          </w:tcPr>
          <w:p w14:paraId="60B0095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4,06</w:t>
            </w:r>
          </w:p>
        </w:tc>
        <w:tc>
          <w:tcPr>
            <w:tcW w:w="264" w:type="pct"/>
            <w:tcBorders>
              <w:top w:val="nil"/>
              <w:left w:val="nil"/>
              <w:bottom w:val="single" w:sz="4" w:space="0" w:color="auto"/>
              <w:right w:val="single" w:sz="4" w:space="0" w:color="auto"/>
            </w:tcBorders>
            <w:shd w:val="clear" w:color="auto" w:fill="auto"/>
            <w:noWrap/>
            <w:vAlign w:val="center"/>
            <w:hideMark/>
          </w:tcPr>
          <w:p w14:paraId="5C636D1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505,72</w:t>
            </w:r>
          </w:p>
        </w:tc>
        <w:tc>
          <w:tcPr>
            <w:tcW w:w="231" w:type="pct"/>
            <w:tcBorders>
              <w:top w:val="nil"/>
              <w:left w:val="nil"/>
              <w:bottom w:val="single" w:sz="4" w:space="0" w:color="auto"/>
              <w:right w:val="single" w:sz="4" w:space="0" w:color="auto"/>
            </w:tcBorders>
            <w:shd w:val="clear" w:color="auto" w:fill="auto"/>
            <w:noWrap/>
            <w:vAlign w:val="center"/>
            <w:hideMark/>
          </w:tcPr>
          <w:p w14:paraId="6D5C789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268,64</w:t>
            </w:r>
          </w:p>
        </w:tc>
        <w:tc>
          <w:tcPr>
            <w:tcW w:w="231" w:type="pct"/>
            <w:tcBorders>
              <w:top w:val="nil"/>
              <w:left w:val="nil"/>
              <w:bottom w:val="single" w:sz="4" w:space="0" w:color="auto"/>
              <w:right w:val="single" w:sz="4" w:space="0" w:color="auto"/>
            </w:tcBorders>
            <w:shd w:val="clear" w:color="auto" w:fill="auto"/>
            <w:noWrap/>
            <w:vAlign w:val="center"/>
            <w:hideMark/>
          </w:tcPr>
          <w:p w14:paraId="0F8C5C3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259,25</w:t>
            </w:r>
          </w:p>
        </w:tc>
        <w:tc>
          <w:tcPr>
            <w:tcW w:w="231" w:type="pct"/>
            <w:tcBorders>
              <w:top w:val="nil"/>
              <w:left w:val="nil"/>
              <w:bottom w:val="single" w:sz="4" w:space="0" w:color="auto"/>
              <w:right w:val="single" w:sz="4" w:space="0" w:color="auto"/>
            </w:tcBorders>
            <w:shd w:val="clear" w:color="auto" w:fill="auto"/>
            <w:noWrap/>
            <w:vAlign w:val="center"/>
            <w:hideMark/>
          </w:tcPr>
          <w:p w14:paraId="16BB0FA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38,57</w:t>
            </w:r>
          </w:p>
        </w:tc>
        <w:tc>
          <w:tcPr>
            <w:tcW w:w="231" w:type="pct"/>
            <w:tcBorders>
              <w:top w:val="nil"/>
              <w:left w:val="nil"/>
              <w:bottom w:val="single" w:sz="4" w:space="0" w:color="auto"/>
              <w:right w:val="single" w:sz="4" w:space="0" w:color="auto"/>
            </w:tcBorders>
            <w:shd w:val="clear" w:color="auto" w:fill="auto"/>
            <w:noWrap/>
            <w:vAlign w:val="center"/>
            <w:hideMark/>
          </w:tcPr>
          <w:p w14:paraId="2153AFA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293,34</w:t>
            </w:r>
          </w:p>
        </w:tc>
        <w:tc>
          <w:tcPr>
            <w:tcW w:w="231" w:type="pct"/>
            <w:tcBorders>
              <w:top w:val="nil"/>
              <w:left w:val="nil"/>
              <w:bottom w:val="single" w:sz="4" w:space="0" w:color="auto"/>
              <w:right w:val="single" w:sz="4" w:space="0" w:color="auto"/>
            </w:tcBorders>
            <w:shd w:val="clear" w:color="auto" w:fill="auto"/>
            <w:noWrap/>
            <w:vAlign w:val="center"/>
            <w:hideMark/>
          </w:tcPr>
          <w:p w14:paraId="2285EEB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59,95</w:t>
            </w:r>
          </w:p>
        </w:tc>
        <w:tc>
          <w:tcPr>
            <w:tcW w:w="198" w:type="pct"/>
            <w:tcBorders>
              <w:top w:val="nil"/>
              <w:left w:val="nil"/>
              <w:bottom w:val="single" w:sz="4" w:space="0" w:color="auto"/>
              <w:right w:val="single" w:sz="4" w:space="0" w:color="auto"/>
            </w:tcBorders>
            <w:shd w:val="clear" w:color="auto" w:fill="auto"/>
            <w:noWrap/>
            <w:vAlign w:val="center"/>
            <w:hideMark/>
          </w:tcPr>
          <w:p w14:paraId="0724791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29,28</w:t>
            </w:r>
          </w:p>
        </w:tc>
        <w:tc>
          <w:tcPr>
            <w:tcW w:w="231" w:type="pct"/>
            <w:tcBorders>
              <w:top w:val="nil"/>
              <w:left w:val="nil"/>
              <w:bottom w:val="single" w:sz="4" w:space="0" w:color="auto"/>
              <w:right w:val="single" w:sz="4" w:space="0" w:color="auto"/>
            </w:tcBorders>
            <w:shd w:val="clear" w:color="auto" w:fill="auto"/>
            <w:noWrap/>
            <w:vAlign w:val="center"/>
            <w:hideMark/>
          </w:tcPr>
          <w:p w14:paraId="1D4541B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181,30</w:t>
            </w:r>
          </w:p>
        </w:tc>
        <w:tc>
          <w:tcPr>
            <w:tcW w:w="348" w:type="pct"/>
            <w:tcBorders>
              <w:top w:val="nil"/>
              <w:left w:val="nil"/>
              <w:bottom w:val="single" w:sz="4" w:space="0" w:color="auto"/>
              <w:right w:val="single" w:sz="4" w:space="0" w:color="auto"/>
            </w:tcBorders>
            <w:shd w:val="clear" w:color="auto" w:fill="auto"/>
            <w:noWrap/>
            <w:vAlign w:val="center"/>
            <w:hideMark/>
          </w:tcPr>
          <w:p w14:paraId="04F5E5D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99,91</w:t>
            </w:r>
          </w:p>
        </w:tc>
        <w:tc>
          <w:tcPr>
            <w:tcW w:w="325" w:type="pct"/>
            <w:tcBorders>
              <w:top w:val="nil"/>
              <w:left w:val="nil"/>
              <w:bottom w:val="single" w:sz="4" w:space="0" w:color="auto"/>
              <w:right w:val="single" w:sz="4" w:space="0" w:color="auto"/>
            </w:tcBorders>
            <w:shd w:val="clear" w:color="auto" w:fill="auto"/>
            <w:noWrap/>
            <w:vAlign w:val="center"/>
            <w:hideMark/>
          </w:tcPr>
          <w:p w14:paraId="687F27F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18,45</w:t>
            </w:r>
          </w:p>
        </w:tc>
        <w:tc>
          <w:tcPr>
            <w:tcW w:w="252" w:type="pct"/>
            <w:tcBorders>
              <w:top w:val="nil"/>
              <w:left w:val="nil"/>
              <w:bottom w:val="single" w:sz="4" w:space="0" w:color="auto"/>
              <w:right w:val="single" w:sz="4" w:space="0" w:color="auto"/>
            </w:tcBorders>
            <w:shd w:val="clear" w:color="auto" w:fill="auto"/>
            <w:noWrap/>
            <w:vAlign w:val="center"/>
            <w:hideMark/>
          </w:tcPr>
          <w:p w14:paraId="712D3E2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35,55</w:t>
            </w:r>
          </w:p>
        </w:tc>
        <w:tc>
          <w:tcPr>
            <w:tcW w:w="327" w:type="pct"/>
            <w:tcBorders>
              <w:top w:val="nil"/>
              <w:left w:val="nil"/>
              <w:bottom w:val="single" w:sz="4" w:space="0" w:color="auto"/>
              <w:right w:val="single" w:sz="4" w:space="0" w:color="auto"/>
            </w:tcBorders>
            <w:shd w:val="clear" w:color="auto" w:fill="auto"/>
            <w:noWrap/>
            <w:vAlign w:val="center"/>
            <w:hideMark/>
          </w:tcPr>
          <w:p w14:paraId="6FB5DE3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6" w:type="pct"/>
            <w:tcBorders>
              <w:top w:val="nil"/>
              <w:left w:val="nil"/>
              <w:bottom w:val="single" w:sz="4" w:space="0" w:color="auto"/>
              <w:right w:val="single" w:sz="4" w:space="0" w:color="auto"/>
            </w:tcBorders>
            <w:shd w:val="clear" w:color="auto" w:fill="auto"/>
            <w:noWrap/>
            <w:vAlign w:val="center"/>
            <w:hideMark/>
          </w:tcPr>
          <w:p w14:paraId="2F1BD16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430,96</w:t>
            </w:r>
          </w:p>
        </w:tc>
      </w:tr>
      <w:tr w:rsidR="007E0AAD" w:rsidRPr="000825A3" w14:paraId="44BDCE23"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14DDA7D"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C3B45E"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68EB5483"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271601A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9,92 </w:t>
            </w:r>
          </w:p>
        </w:tc>
        <w:tc>
          <w:tcPr>
            <w:tcW w:w="264" w:type="pct"/>
            <w:tcBorders>
              <w:top w:val="nil"/>
              <w:left w:val="nil"/>
              <w:bottom w:val="single" w:sz="4" w:space="0" w:color="auto"/>
              <w:right w:val="single" w:sz="4" w:space="0" w:color="auto"/>
            </w:tcBorders>
            <w:shd w:val="clear" w:color="auto" w:fill="auto"/>
            <w:noWrap/>
            <w:vAlign w:val="center"/>
            <w:hideMark/>
          </w:tcPr>
          <w:p w14:paraId="124B2CC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8,00 </w:t>
            </w:r>
          </w:p>
        </w:tc>
        <w:tc>
          <w:tcPr>
            <w:tcW w:w="231" w:type="pct"/>
            <w:tcBorders>
              <w:top w:val="nil"/>
              <w:left w:val="nil"/>
              <w:bottom w:val="single" w:sz="4" w:space="0" w:color="auto"/>
              <w:right w:val="single" w:sz="4" w:space="0" w:color="auto"/>
            </w:tcBorders>
            <w:shd w:val="clear" w:color="auto" w:fill="auto"/>
            <w:noWrap/>
            <w:vAlign w:val="center"/>
            <w:hideMark/>
          </w:tcPr>
          <w:p w14:paraId="6900B8F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264" w:type="pct"/>
            <w:tcBorders>
              <w:top w:val="nil"/>
              <w:left w:val="nil"/>
              <w:bottom w:val="single" w:sz="4" w:space="0" w:color="auto"/>
              <w:right w:val="single" w:sz="4" w:space="0" w:color="auto"/>
            </w:tcBorders>
            <w:shd w:val="clear" w:color="auto" w:fill="auto"/>
            <w:noWrap/>
            <w:vAlign w:val="center"/>
            <w:hideMark/>
          </w:tcPr>
          <w:p w14:paraId="5BC48ED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2,26 </w:t>
            </w:r>
          </w:p>
        </w:tc>
        <w:tc>
          <w:tcPr>
            <w:tcW w:w="231" w:type="pct"/>
            <w:tcBorders>
              <w:top w:val="nil"/>
              <w:left w:val="nil"/>
              <w:bottom w:val="single" w:sz="4" w:space="0" w:color="auto"/>
              <w:right w:val="single" w:sz="4" w:space="0" w:color="auto"/>
            </w:tcBorders>
            <w:shd w:val="clear" w:color="auto" w:fill="auto"/>
            <w:noWrap/>
            <w:vAlign w:val="center"/>
            <w:hideMark/>
          </w:tcPr>
          <w:p w14:paraId="1EA8569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1,20 </w:t>
            </w:r>
          </w:p>
        </w:tc>
        <w:tc>
          <w:tcPr>
            <w:tcW w:w="231" w:type="pct"/>
            <w:tcBorders>
              <w:top w:val="nil"/>
              <w:left w:val="nil"/>
              <w:bottom w:val="single" w:sz="4" w:space="0" w:color="auto"/>
              <w:right w:val="single" w:sz="4" w:space="0" w:color="auto"/>
            </w:tcBorders>
            <w:shd w:val="clear" w:color="auto" w:fill="auto"/>
            <w:noWrap/>
            <w:vAlign w:val="center"/>
            <w:hideMark/>
          </w:tcPr>
          <w:p w14:paraId="3B0E0D0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1,16 </w:t>
            </w:r>
          </w:p>
        </w:tc>
        <w:tc>
          <w:tcPr>
            <w:tcW w:w="231" w:type="pct"/>
            <w:tcBorders>
              <w:top w:val="nil"/>
              <w:left w:val="nil"/>
              <w:bottom w:val="single" w:sz="4" w:space="0" w:color="auto"/>
              <w:right w:val="single" w:sz="4" w:space="0" w:color="auto"/>
            </w:tcBorders>
            <w:shd w:val="clear" w:color="auto" w:fill="auto"/>
            <w:noWrap/>
            <w:vAlign w:val="center"/>
            <w:hideMark/>
          </w:tcPr>
          <w:p w14:paraId="2516DEA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0,17 </w:t>
            </w:r>
          </w:p>
        </w:tc>
        <w:tc>
          <w:tcPr>
            <w:tcW w:w="231" w:type="pct"/>
            <w:tcBorders>
              <w:top w:val="nil"/>
              <w:left w:val="nil"/>
              <w:bottom w:val="single" w:sz="4" w:space="0" w:color="auto"/>
              <w:right w:val="single" w:sz="4" w:space="0" w:color="auto"/>
            </w:tcBorders>
            <w:shd w:val="clear" w:color="auto" w:fill="auto"/>
            <w:noWrap/>
            <w:vAlign w:val="center"/>
            <w:hideMark/>
          </w:tcPr>
          <w:p w14:paraId="7967571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1,31 </w:t>
            </w:r>
          </w:p>
        </w:tc>
        <w:tc>
          <w:tcPr>
            <w:tcW w:w="231" w:type="pct"/>
            <w:tcBorders>
              <w:top w:val="nil"/>
              <w:left w:val="nil"/>
              <w:bottom w:val="single" w:sz="4" w:space="0" w:color="auto"/>
              <w:right w:val="single" w:sz="4" w:space="0" w:color="auto"/>
            </w:tcBorders>
            <w:shd w:val="clear" w:color="auto" w:fill="auto"/>
            <w:noWrap/>
            <w:vAlign w:val="center"/>
            <w:hideMark/>
          </w:tcPr>
          <w:p w14:paraId="0C86268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0,27 </w:t>
            </w:r>
          </w:p>
        </w:tc>
        <w:tc>
          <w:tcPr>
            <w:tcW w:w="198" w:type="pct"/>
            <w:tcBorders>
              <w:top w:val="nil"/>
              <w:left w:val="nil"/>
              <w:bottom w:val="single" w:sz="4" w:space="0" w:color="auto"/>
              <w:right w:val="single" w:sz="4" w:space="0" w:color="auto"/>
            </w:tcBorders>
            <w:shd w:val="clear" w:color="auto" w:fill="auto"/>
            <w:noWrap/>
            <w:vAlign w:val="center"/>
            <w:hideMark/>
          </w:tcPr>
          <w:p w14:paraId="118153B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0,13 </w:t>
            </w:r>
          </w:p>
        </w:tc>
        <w:tc>
          <w:tcPr>
            <w:tcW w:w="231" w:type="pct"/>
            <w:tcBorders>
              <w:top w:val="nil"/>
              <w:left w:val="nil"/>
              <w:bottom w:val="single" w:sz="4" w:space="0" w:color="auto"/>
              <w:right w:val="single" w:sz="4" w:space="0" w:color="auto"/>
            </w:tcBorders>
            <w:shd w:val="clear" w:color="auto" w:fill="auto"/>
            <w:noWrap/>
            <w:vAlign w:val="center"/>
            <w:hideMark/>
          </w:tcPr>
          <w:p w14:paraId="2975C70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0,81 </w:t>
            </w:r>
          </w:p>
        </w:tc>
        <w:tc>
          <w:tcPr>
            <w:tcW w:w="348" w:type="pct"/>
            <w:tcBorders>
              <w:top w:val="nil"/>
              <w:left w:val="nil"/>
              <w:bottom w:val="single" w:sz="4" w:space="0" w:color="auto"/>
              <w:right w:val="single" w:sz="4" w:space="0" w:color="auto"/>
            </w:tcBorders>
            <w:shd w:val="clear" w:color="auto" w:fill="auto"/>
            <w:noWrap/>
            <w:vAlign w:val="center"/>
            <w:hideMark/>
          </w:tcPr>
          <w:p w14:paraId="266079A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0,45 </w:t>
            </w:r>
          </w:p>
        </w:tc>
        <w:tc>
          <w:tcPr>
            <w:tcW w:w="325" w:type="pct"/>
            <w:tcBorders>
              <w:top w:val="nil"/>
              <w:left w:val="nil"/>
              <w:bottom w:val="single" w:sz="4" w:space="0" w:color="auto"/>
              <w:right w:val="single" w:sz="4" w:space="0" w:color="auto"/>
            </w:tcBorders>
            <w:shd w:val="clear" w:color="auto" w:fill="auto"/>
            <w:noWrap/>
            <w:vAlign w:val="center"/>
            <w:hideMark/>
          </w:tcPr>
          <w:p w14:paraId="5E280B6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0,08 </w:t>
            </w:r>
          </w:p>
        </w:tc>
        <w:tc>
          <w:tcPr>
            <w:tcW w:w="252" w:type="pct"/>
            <w:tcBorders>
              <w:top w:val="nil"/>
              <w:left w:val="nil"/>
              <w:bottom w:val="single" w:sz="4" w:space="0" w:color="auto"/>
              <w:right w:val="single" w:sz="4" w:space="0" w:color="auto"/>
            </w:tcBorders>
            <w:shd w:val="clear" w:color="auto" w:fill="auto"/>
            <w:noWrap/>
            <w:vAlign w:val="center"/>
            <w:hideMark/>
          </w:tcPr>
          <w:p w14:paraId="414970E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0,16 </w:t>
            </w:r>
          </w:p>
        </w:tc>
        <w:tc>
          <w:tcPr>
            <w:tcW w:w="327" w:type="pct"/>
            <w:tcBorders>
              <w:top w:val="nil"/>
              <w:left w:val="nil"/>
              <w:bottom w:val="single" w:sz="4" w:space="0" w:color="auto"/>
              <w:right w:val="single" w:sz="4" w:space="0" w:color="auto"/>
            </w:tcBorders>
            <w:shd w:val="clear" w:color="auto" w:fill="auto"/>
            <w:noWrap/>
            <w:vAlign w:val="center"/>
            <w:hideMark/>
          </w:tcPr>
          <w:p w14:paraId="397D915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6" w:type="pct"/>
            <w:tcBorders>
              <w:top w:val="nil"/>
              <w:left w:val="nil"/>
              <w:bottom w:val="single" w:sz="4" w:space="0" w:color="auto"/>
              <w:right w:val="single" w:sz="4" w:space="0" w:color="auto"/>
            </w:tcBorders>
            <w:shd w:val="clear" w:color="auto" w:fill="auto"/>
            <w:noWrap/>
            <w:vAlign w:val="center"/>
            <w:hideMark/>
          </w:tcPr>
          <w:p w14:paraId="213D38E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1,92 </w:t>
            </w:r>
          </w:p>
        </w:tc>
      </w:tr>
      <w:tr w:rsidR="007E0AAD" w:rsidRPr="000825A3" w14:paraId="4052F7C9" w14:textId="77777777" w:rsidTr="007E0AAD">
        <w:trPr>
          <w:trHeight w:val="102"/>
        </w:trPr>
        <w:tc>
          <w:tcPr>
            <w:tcW w:w="135" w:type="pct"/>
            <w:tcBorders>
              <w:top w:val="nil"/>
              <w:left w:val="nil"/>
              <w:bottom w:val="nil"/>
              <w:right w:val="nil"/>
            </w:tcBorders>
            <w:shd w:val="clear" w:color="auto" w:fill="auto"/>
            <w:hideMark/>
          </w:tcPr>
          <w:p w14:paraId="409A0016" w14:textId="77777777" w:rsidR="007E0AAD" w:rsidRPr="000825A3" w:rsidRDefault="007E0AAD" w:rsidP="00F22B27">
            <w:pPr>
              <w:spacing w:before="0" w:after="0" w:line="240" w:lineRule="auto"/>
              <w:outlineLvl w:val="0"/>
              <w:rPr>
                <w:rFonts w:ascii="Times New Roman" w:eastAsia="Times New Roman" w:hAnsi="Times New Roman" w:cs="Times New Roman"/>
                <w:sz w:val="22"/>
                <w:szCs w:val="22"/>
                <w:lang w:eastAsia="ru-RU"/>
              </w:rPr>
            </w:pPr>
          </w:p>
        </w:tc>
        <w:tc>
          <w:tcPr>
            <w:tcW w:w="478" w:type="pct"/>
            <w:gridSpan w:val="7"/>
            <w:tcBorders>
              <w:top w:val="nil"/>
              <w:left w:val="nil"/>
              <w:bottom w:val="nil"/>
              <w:right w:val="nil"/>
            </w:tcBorders>
            <w:shd w:val="clear" w:color="auto" w:fill="auto"/>
            <w:hideMark/>
          </w:tcPr>
          <w:p w14:paraId="6F0230FE" w14:textId="77777777" w:rsidR="007E0AAD" w:rsidRPr="000825A3" w:rsidRDefault="007E0AAD" w:rsidP="00F22B27">
            <w:pPr>
              <w:spacing w:before="0" w:after="0" w:line="240" w:lineRule="auto"/>
              <w:outlineLvl w:val="0"/>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421E7AC8"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p>
        </w:tc>
        <w:tc>
          <w:tcPr>
            <w:tcW w:w="277" w:type="pct"/>
            <w:tcBorders>
              <w:top w:val="nil"/>
              <w:left w:val="nil"/>
              <w:bottom w:val="nil"/>
              <w:right w:val="nil"/>
            </w:tcBorders>
            <w:shd w:val="clear" w:color="auto" w:fill="auto"/>
            <w:noWrap/>
            <w:vAlign w:val="center"/>
            <w:hideMark/>
          </w:tcPr>
          <w:p w14:paraId="265923E6"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44C2EED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0551A87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28B8A876"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4F23786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1ECFEB54"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2983C76A"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3F85F570"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1125B1EA"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center"/>
            <w:hideMark/>
          </w:tcPr>
          <w:p w14:paraId="6E272AE2"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6FA507E0"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center"/>
            <w:hideMark/>
          </w:tcPr>
          <w:p w14:paraId="292C0C3F"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center"/>
            <w:hideMark/>
          </w:tcPr>
          <w:p w14:paraId="19DE87B5"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center"/>
            <w:hideMark/>
          </w:tcPr>
          <w:p w14:paraId="0908F4C9"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center"/>
            <w:hideMark/>
          </w:tcPr>
          <w:p w14:paraId="37A3882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center"/>
            <w:hideMark/>
          </w:tcPr>
          <w:p w14:paraId="17AC194A"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r>
      <w:tr w:rsidR="007E0AAD" w:rsidRPr="000825A3" w14:paraId="0285FAE8" w14:textId="77777777" w:rsidTr="007E0AAD">
        <w:trPr>
          <w:trHeight w:val="300"/>
        </w:trPr>
        <w:tc>
          <w:tcPr>
            <w:tcW w:w="613" w:type="pct"/>
            <w:gridSpan w:val="8"/>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9F8B3EF" w14:textId="77777777" w:rsidR="007E0AAD" w:rsidRPr="000825A3" w:rsidRDefault="007E0AAD" w:rsidP="00E11067">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РЕКРЕАЦИОННЫЕ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651BB076"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724D9A7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2576,23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62CEF1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1114,11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4DD80C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194,79</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0A12A7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133,03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1E682C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23,03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333CF9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166,83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5AF3EF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54,28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F0ED67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129,89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746FD3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53,23</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796DA47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31,82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E4B2F9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97,50</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256D7CE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90,11</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745DD46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8,79</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4EA96FF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130,81</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553A4CB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24,92</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389D384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1437,20</w:t>
            </w:r>
          </w:p>
        </w:tc>
      </w:tr>
      <w:tr w:rsidR="007E0AAD" w:rsidRPr="000825A3" w14:paraId="46D26D77" w14:textId="77777777" w:rsidTr="007E0AAD">
        <w:trPr>
          <w:trHeight w:val="300"/>
        </w:trPr>
        <w:tc>
          <w:tcPr>
            <w:tcW w:w="613" w:type="pct"/>
            <w:gridSpan w:val="8"/>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68F73F57" w14:textId="77777777" w:rsidR="007E0AAD" w:rsidRPr="000825A3" w:rsidRDefault="007E0AAD" w:rsidP="00F22B27">
            <w:pPr>
              <w:spacing w:before="0" w:after="0" w:line="240" w:lineRule="auto"/>
              <w:rPr>
                <w:rFonts w:ascii="Times New Roman" w:eastAsia="Times New Roman" w:hAnsi="Times New Roman" w:cs="Times New Roman"/>
                <w:b/>
                <w:bCs/>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7045DB20"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42F4486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11,49 </w:t>
            </w:r>
          </w:p>
        </w:tc>
        <w:tc>
          <w:tcPr>
            <w:tcW w:w="264" w:type="pct"/>
            <w:tcBorders>
              <w:top w:val="nil"/>
              <w:left w:val="nil"/>
              <w:bottom w:val="single" w:sz="4" w:space="0" w:color="auto"/>
              <w:right w:val="single" w:sz="4" w:space="0" w:color="auto"/>
            </w:tcBorders>
            <w:shd w:val="clear" w:color="auto" w:fill="auto"/>
            <w:noWrap/>
            <w:vAlign w:val="center"/>
            <w:hideMark/>
          </w:tcPr>
          <w:p w14:paraId="308A289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4,97 </w:t>
            </w:r>
          </w:p>
        </w:tc>
        <w:tc>
          <w:tcPr>
            <w:tcW w:w="231" w:type="pct"/>
            <w:tcBorders>
              <w:top w:val="nil"/>
              <w:left w:val="nil"/>
              <w:bottom w:val="single" w:sz="4" w:space="0" w:color="auto"/>
              <w:right w:val="single" w:sz="4" w:space="0" w:color="auto"/>
            </w:tcBorders>
            <w:shd w:val="clear" w:color="auto" w:fill="auto"/>
            <w:noWrap/>
            <w:vAlign w:val="center"/>
            <w:hideMark/>
          </w:tcPr>
          <w:p w14:paraId="3F43801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0,87 </w:t>
            </w:r>
          </w:p>
        </w:tc>
        <w:tc>
          <w:tcPr>
            <w:tcW w:w="264" w:type="pct"/>
            <w:tcBorders>
              <w:top w:val="nil"/>
              <w:left w:val="nil"/>
              <w:bottom w:val="single" w:sz="4" w:space="0" w:color="auto"/>
              <w:right w:val="single" w:sz="4" w:space="0" w:color="auto"/>
            </w:tcBorders>
            <w:shd w:val="clear" w:color="auto" w:fill="auto"/>
            <w:noWrap/>
            <w:vAlign w:val="center"/>
            <w:hideMark/>
          </w:tcPr>
          <w:p w14:paraId="1B95F9C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0,59 </w:t>
            </w:r>
          </w:p>
        </w:tc>
        <w:tc>
          <w:tcPr>
            <w:tcW w:w="231" w:type="pct"/>
            <w:tcBorders>
              <w:top w:val="nil"/>
              <w:left w:val="nil"/>
              <w:bottom w:val="single" w:sz="4" w:space="0" w:color="auto"/>
              <w:right w:val="single" w:sz="4" w:space="0" w:color="auto"/>
            </w:tcBorders>
            <w:shd w:val="clear" w:color="auto" w:fill="auto"/>
            <w:noWrap/>
            <w:vAlign w:val="center"/>
            <w:hideMark/>
          </w:tcPr>
          <w:p w14:paraId="639B1D3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0,10 </w:t>
            </w:r>
          </w:p>
        </w:tc>
        <w:tc>
          <w:tcPr>
            <w:tcW w:w="231" w:type="pct"/>
            <w:tcBorders>
              <w:top w:val="nil"/>
              <w:left w:val="nil"/>
              <w:bottom w:val="single" w:sz="4" w:space="0" w:color="auto"/>
              <w:right w:val="single" w:sz="4" w:space="0" w:color="auto"/>
            </w:tcBorders>
            <w:shd w:val="clear" w:color="auto" w:fill="auto"/>
            <w:noWrap/>
            <w:vAlign w:val="center"/>
            <w:hideMark/>
          </w:tcPr>
          <w:p w14:paraId="50BC47A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0,74 </w:t>
            </w:r>
          </w:p>
        </w:tc>
        <w:tc>
          <w:tcPr>
            <w:tcW w:w="231" w:type="pct"/>
            <w:tcBorders>
              <w:top w:val="nil"/>
              <w:left w:val="nil"/>
              <w:bottom w:val="single" w:sz="4" w:space="0" w:color="auto"/>
              <w:right w:val="single" w:sz="4" w:space="0" w:color="auto"/>
            </w:tcBorders>
            <w:shd w:val="clear" w:color="auto" w:fill="auto"/>
            <w:noWrap/>
            <w:vAlign w:val="center"/>
            <w:hideMark/>
          </w:tcPr>
          <w:p w14:paraId="6215C3D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0,24 </w:t>
            </w:r>
          </w:p>
        </w:tc>
        <w:tc>
          <w:tcPr>
            <w:tcW w:w="231" w:type="pct"/>
            <w:tcBorders>
              <w:top w:val="nil"/>
              <w:left w:val="nil"/>
              <w:bottom w:val="single" w:sz="4" w:space="0" w:color="auto"/>
              <w:right w:val="single" w:sz="4" w:space="0" w:color="auto"/>
            </w:tcBorders>
            <w:shd w:val="clear" w:color="auto" w:fill="auto"/>
            <w:noWrap/>
            <w:vAlign w:val="center"/>
            <w:hideMark/>
          </w:tcPr>
          <w:p w14:paraId="7807A1D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0,58 </w:t>
            </w:r>
          </w:p>
        </w:tc>
        <w:tc>
          <w:tcPr>
            <w:tcW w:w="231" w:type="pct"/>
            <w:tcBorders>
              <w:top w:val="nil"/>
              <w:left w:val="nil"/>
              <w:bottom w:val="single" w:sz="4" w:space="0" w:color="auto"/>
              <w:right w:val="single" w:sz="4" w:space="0" w:color="auto"/>
            </w:tcBorders>
            <w:shd w:val="clear" w:color="auto" w:fill="auto"/>
            <w:noWrap/>
            <w:vAlign w:val="center"/>
            <w:hideMark/>
          </w:tcPr>
          <w:p w14:paraId="57D99E6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0,24 </w:t>
            </w:r>
          </w:p>
        </w:tc>
        <w:tc>
          <w:tcPr>
            <w:tcW w:w="198" w:type="pct"/>
            <w:tcBorders>
              <w:top w:val="nil"/>
              <w:left w:val="nil"/>
              <w:bottom w:val="single" w:sz="4" w:space="0" w:color="auto"/>
              <w:right w:val="single" w:sz="4" w:space="0" w:color="auto"/>
            </w:tcBorders>
            <w:shd w:val="clear" w:color="auto" w:fill="auto"/>
            <w:noWrap/>
            <w:vAlign w:val="center"/>
            <w:hideMark/>
          </w:tcPr>
          <w:p w14:paraId="529EF73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0,14 </w:t>
            </w:r>
          </w:p>
        </w:tc>
        <w:tc>
          <w:tcPr>
            <w:tcW w:w="231" w:type="pct"/>
            <w:tcBorders>
              <w:top w:val="nil"/>
              <w:left w:val="nil"/>
              <w:bottom w:val="single" w:sz="4" w:space="0" w:color="auto"/>
              <w:right w:val="single" w:sz="4" w:space="0" w:color="auto"/>
            </w:tcBorders>
            <w:shd w:val="clear" w:color="auto" w:fill="auto"/>
            <w:noWrap/>
            <w:vAlign w:val="center"/>
            <w:hideMark/>
          </w:tcPr>
          <w:p w14:paraId="377DCC7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0,43 </w:t>
            </w:r>
          </w:p>
        </w:tc>
        <w:tc>
          <w:tcPr>
            <w:tcW w:w="348" w:type="pct"/>
            <w:tcBorders>
              <w:top w:val="nil"/>
              <w:left w:val="nil"/>
              <w:bottom w:val="single" w:sz="4" w:space="0" w:color="auto"/>
              <w:right w:val="single" w:sz="4" w:space="0" w:color="auto"/>
            </w:tcBorders>
            <w:shd w:val="clear" w:color="auto" w:fill="auto"/>
            <w:noWrap/>
            <w:vAlign w:val="center"/>
            <w:hideMark/>
          </w:tcPr>
          <w:p w14:paraId="701AF8B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0,40 </w:t>
            </w:r>
          </w:p>
        </w:tc>
        <w:tc>
          <w:tcPr>
            <w:tcW w:w="325" w:type="pct"/>
            <w:tcBorders>
              <w:top w:val="nil"/>
              <w:left w:val="nil"/>
              <w:bottom w:val="single" w:sz="4" w:space="0" w:color="auto"/>
              <w:right w:val="single" w:sz="4" w:space="0" w:color="auto"/>
            </w:tcBorders>
            <w:shd w:val="clear" w:color="auto" w:fill="auto"/>
            <w:noWrap/>
            <w:vAlign w:val="center"/>
            <w:hideMark/>
          </w:tcPr>
          <w:p w14:paraId="55C4FA8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0,04 </w:t>
            </w:r>
          </w:p>
        </w:tc>
        <w:tc>
          <w:tcPr>
            <w:tcW w:w="252" w:type="pct"/>
            <w:tcBorders>
              <w:top w:val="nil"/>
              <w:left w:val="nil"/>
              <w:bottom w:val="single" w:sz="4" w:space="0" w:color="auto"/>
              <w:right w:val="single" w:sz="4" w:space="0" w:color="auto"/>
            </w:tcBorders>
            <w:shd w:val="clear" w:color="auto" w:fill="auto"/>
            <w:noWrap/>
            <w:vAlign w:val="center"/>
            <w:hideMark/>
          </w:tcPr>
          <w:p w14:paraId="00CC93D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0,58 </w:t>
            </w:r>
          </w:p>
        </w:tc>
        <w:tc>
          <w:tcPr>
            <w:tcW w:w="327" w:type="pct"/>
            <w:tcBorders>
              <w:top w:val="nil"/>
              <w:left w:val="nil"/>
              <w:bottom w:val="single" w:sz="4" w:space="0" w:color="auto"/>
              <w:right w:val="single" w:sz="4" w:space="0" w:color="auto"/>
            </w:tcBorders>
            <w:shd w:val="clear" w:color="auto" w:fill="auto"/>
            <w:noWrap/>
            <w:vAlign w:val="center"/>
            <w:hideMark/>
          </w:tcPr>
          <w:p w14:paraId="434F934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0,11 </w:t>
            </w:r>
          </w:p>
        </w:tc>
        <w:tc>
          <w:tcPr>
            <w:tcW w:w="256" w:type="pct"/>
            <w:tcBorders>
              <w:top w:val="nil"/>
              <w:left w:val="nil"/>
              <w:bottom w:val="single" w:sz="4" w:space="0" w:color="auto"/>
              <w:right w:val="single" w:sz="4" w:space="0" w:color="auto"/>
            </w:tcBorders>
            <w:shd w:val="clear" w:color="auto" w:fill="auto"/>
            <w:noWrap/>
            <w:vAlign w:val="center"/>
            <w:hideMark/>
          </w:tcPr>
          <w:p w14:paraId="5ED259F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6,41 </w:t>
            </w:r>
          </w:p>
        </w:tc>
      </w:tr>
      <w:tr w:rsidR="007E0AAD" w:rsidRPr="000825A3" w14:paraId="3B89BD65" w14:textId="77777777" w:rsidTr="007E0AAD">
        <w:trPr>
          <w:trHeight w:val="300"/>
        </w:trPr>
        <w:tc>
          <w:tcPr>
            <w:tcW w:w="542" w:type="pct"/>
            <w:gridSpan w:val="7"/>
            <w:tcBorders>
              <w:top w:val="nil"/>
              <w:left w:val="nil"/>
              <w:bottom w:val="nil"/>
              <w:right w:val="nil"/>
            </w:tcBorders>
            <w:shd w:val="clear" w:color="auto" w:fill="auto"/>
            <w:noWrap/>
            <w:hideMark/>
          </w:tcPr>
          <w:p w14:paraId="11BE3710" w14:textId="77777777" w:rsidR="007E0AAD" w:rsidRPr="000825A3" w:rsidRDefault="007E0AAD" w:rsidP="004E7A6D">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71" w:type="pct"/>
            <w:tcBorders>
              <w:top w:val="nil"/>
              <w:left w:val="nil"/>
              <w:bottom w:val="nil"/>
              <w:right w:val="nil"/>
            </w:tcBorders>
            <w:shd w:val="clear" w:color="auto" w:fill="auto"/>
            <w:hideMark/>
          </w:tcPr>
          <w:p w14:paraId="49532991" w14:textId="77777777" w:rsidR="007E0AAD" w:rsidRPr="000825A3" w:rsidRDefault="007E0AAD" w:rsidP="004E7A6D">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166E87D4" w14:textId="77777777" w:rsidR="007E0AAD" w:rsidRPr="000825A3" w:rsidRDefault="007E0AAD" w:rsidP="004E7A6D">
            <w:pPr>
              <w:spacing w:before="0" w:after="0" w:line="240" w:lineRule="auto"/>
              <w:rPr>
                <w:rFonts w:ascii="Times New Roman" w:eastAsia="Times New Roman" w:hAnsi="Times New Roman" w:cs="Times New Roman"/>
                <w:sz w:val="22"/>
                <w:szCs w:val="22"/>
                <w:lang w:eastAsia="ru-RU"/>
              </w:rPr>
            </w:pPr>
          </w:p>
        </w:tc>
        <w:tc>
          <w:tcPr>
            <w:tcW w:w="277" w:type="pct"/>
            <w:tcBorders>
              <w:top w:val="nil"/>
              <w:left w:val="nil"/>
              <w:bottom w:val="nil"/>
              <w:right w:val="nil"/>
            </w:tcBorders>
            <w:shd w:val="clear" w:color="auto" w:fill="auto"/>
            <w:noWrap/>
            <w:vAlign w:val="bottom"/>
            <w:hideMark/>
          </w:tcPr>
          <w:p w14:paraId="295D95ED"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064D6AA3"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630091E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27EA4EF2"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62E34F56"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456783A3"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2F31E58C"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284003D4"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3ADF98EF"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bottom"/>
            <w:hideMark/>
          </w:tcPr>
          <w:p w14:paraId="2EFAD62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67F65B06"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bottom"/>
            <w:hideMark/>
          </w:tcPr>
          <w:p w14:paraId="710EF29B"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bottom"/>
            <w:hideMark/>
          </w:tcPr>
          <w:p w14:paraId="657E270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bottom"/>
            <w:hideMark/>
          </w:tcPr>
          <w:p w14:paraId="33AD42F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bottom"/>
            <w:hideMark/>
          </w:tcPr>
          <w:p w14:paraId="18EDDEE3"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bottom"/>
            <w:hideMark/>
          </w:tcPr>
          <w:p w14:paraId="788C5AF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r>
      <w:tr w:rsidR="007E0AAD" w:rsidRPr="000825A3" w14:paraId="7213A19F" w14:textId="77777777" w:rsidTr="007E0AAD">
        <w:trPr>
          <w:trHeight w:val="300"/>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2E33B09F" w14:textId="77777777" w:rsidR="007E0AAD" w:rsidRPr="000825A3" w:rsidRDefault="007E0AAD" w:rsidP="004E7A6D">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рекреационного назначения</w:t>
            </w:r>
          </w:p>
        </w:tc>
        <w:tc>
          <w:tcPr>
            <w:tcW w:w="478" w:type="pct"/>
            <w:gridSpan w:val="7"/>
            <w:vMerge w:val="restart"/>
            <w:tcBorders>
              <w:top w:val="single" w:sz="4" w:space="0" w:color="auto"/>
              <w:left w:val="nil"/>
              <w:bottom w:val="single" w:sz="4" w:space="0" w:color="auto"/>
              <w:right w:val="single" w:sz="4" w:space="0" w:color="auto"/>
            </w:tcBorders>
            <w:shd w:val="clear" w:color="auto" w:fill="auto"/>
            <w:hideMark/>
          </w:tcPr>
          <w:p w14:paraId="100B90F1" w14:textId="77777777" w:rsidR="007E0AAD" w:rsidRPr="000825A3" w:rsidRDefault="007E0AAD" w:rsidP="00E1106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городских парков, скверов, садов, бульваров, набережных</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26C4247A"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4DB8154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652,48</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A14AD5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549,03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64AC21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133,75</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D03C96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82,52</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551B24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22,50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A3058E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79,99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BCF885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40,25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3AE0CB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25,27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72B325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47,43</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5F36BCE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28,44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1F98B1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49,30</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6D5A9CE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26,50</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4842C4D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5,65</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4486C52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7,43</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01470AF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0,38</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1D7D7C3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103,07</w:t>
            </w:r>
          </w:p>
        </w:tc>
      </w:tr>
      <w:tr w:rsidR="007E0AAD" w:rsidRPr="000825A3" w14:paraId="1156C246"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62C5352"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single" w:sz="4" w:space="0" w:color="auto"/>
              <w:left w:val="nil"/>
              <w:bottom w:val="single" w:sz="4" w:space="0" w:color="auto"/>
              <w:right w:val="single" w:sz="4" w:space="0" w:color="auto"/>
            </w:tcBorders>
            <w:shd w:val="clear" w:color="auto" w:fill="auto"/>
            <w:vAlign w:val="center"/>
            <w:hideMark/>
          </w:tcPr>
          <w:p w14:paraId="1D857172"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235DD13F"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6131258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2,91 </w:t>
            </w:r>
          </w:p>
        </w:tc>
        <w:tc>
          <w:tcPr>
            <w:tcW w:w="264" w:type="pct"/>
            <w:tcBorders>
              <w:top w:val="nil"/>
              <w:left w:val="nil"/>
              <w:bottom w:val="single" w:sz="4" w:space="0" w:color="auto"/>
              <w:right w:val="single" w:sz="4" w:space="0" w:color="auto"/>
            </w:tcBorders>
            <w:shd w:val="clear" w:color="auto" w:fill="auto"/>
            <w:noWrap/>
            <w:vAlign w:val="center"/>
            <w:hideMark/>
          </w:tcPr>
          <w:p w14:paraId="35792BA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2,45 </w:t>
            </w:r>
          </w:p>
        </w:tc>
        <w:tc>
          <w:tcPr>
            <w:tcW w:w="231" w:type="pct"/>
            <w:tcBorders>
              <w:top w:val="nil"/>
              <w:left w:val="nil"/>
              <w:bottom w:val="single" w:sz="4" w:space="0" w:color="auto"/>
              <w:right w:val="single" w:sz="4" w:space="0" w:color="auto"/>
            </w:tcBorders>
            <w:shd w:val="clear" w:color="auto" w:fill="auto"/>
            <w:noWrap/>
            <w:vAlign w:val="center"/>
            <w:hideMark/>
          </w:tcPr>
          <w:p w14:paraId="048D1C7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0,60 </w:t>
            </w:r>
          </w:p>
        </w:tc>
        <w:tc>
          <w:tcPr>
            <w:tcW w:w="264" w:type="pct"/>
            <w:tcBorders>
              <w:top w:val="nil"/>
              <w:left w:val="nil"/>
              <w:bottom w:val="single" w:sz="4" w:space="0" w:color="auto"/>
              <w:right w:val="single" w:sz="4" w:space="0" w:color="auto"/>
            </w:tcBorders>
            <w:shd w:val="clear" w:color="auto" w:fill="auto"/>
            <w:noWrap/>
            <w:vAlign w:val="center"/>
            <w:hideMark/>
          </w:tcPr>
          <w:p w14:paraId="348A80F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0,37 </w:t>
            </w:r>
          </w:p>
        </w:tc>
        <w:tc>
          <w:tcPr>
            <w:tcW w:w="231" w:type="pct"/>
            <w:tcBorders>
              <w:top w:val="nil"/>
              <w:left w:val="nil"/>
              <w:bottom w:val="single" w:sz="4" w:space="0" w:color="auto"/>
              <w:right w:val="single" w:sz="4" w:space="0" w:color="auto"/>
            </w:tcBorders>
            <w:shd w:val="clear" w:color="auto" w:fill="auto"/>
            <w:noWrap/>
            <w:vAlign w:val="center"/>
            <w:hideMark/>
          </w:tcPr>
          <w:p w14:paraId="408234E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0,10 </w:t>
            </w:r>
          </w:p>
        </w:tc>
        <w:tc>
          <w:tcPr>
            <w:tcW w:w="231" w:type="pct"/>
            <w:tcBorders>
              <w:top w:val="nil"/>
              <w:left w:val="nil"/>
              <w:bottom w:val="single" w:sz="4" w:space="0" w:color="auto"/>
              <w:right w:val="single" w:sz="4" w:space="0" w:color="auto"/>
            </w:tcBorders>
            <w:shd w:val="clear" w:color="auto" w:fill="auto"/>
            <w:noWrap/>
            <w:vAlign w:val="center"/>
            <w:hideMark/>
          </w:tcPr>
          <w:p w14:paraId="5E33A1E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0,36 </w:t>
            </w:r>
          </w:p>
        </w:tc>
        <w:tc>
          <w:tcPr>
            <w:tcW w:w="231" w:type="pct"/>
            <w:tcBorders>
              <w:top w:val="nil"/>
              <w:left w:val="nil"/>
              <w:bottom w:val="single" w:sz="4" w:space="0" w:color="auto"/>
              <w:right w:val="single" w:sz="4" w:space="0" w:color="auto"/>
            </w:tcBorders>
            <w:shd w:val="clear" w:color="auto" w:fill="auto"/>
            <w:noWrap/>
            <w:vAlign w:val="center"/>
            <w:hideMark/>
          </w:tcPr>
          <w:p w14:paraId="7DD833E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0,18 </w:t>
            </w:r>
          </w:p>
        </w:tc>
        <w:tc>
          <w:tcPr>
            <w:tcW w:w="231" w:type="pct"/>
            <w:tcBorders>
              <w:top w:val="nil"/>
              <w:left w:val="nil"/>
              <w:bottom w:val="single" w:sz="4" w:space="0" w:color="auto"/>
              <w:right w:val="single" w:sz="4" w:space="0" w:color="auto"/>
            </w:tcBorders>
            <w:shd w:val="clear" w:color="auto" w:fill="auto"/>
            <w:noWrap/>
            <w:vAlign w:val="center"/>
            <w:hideMark/>
          </w:tcPr>
          <w:p w14:paraId="6A4B015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0,11 </w:t>
            </w:r>
          </w:p>
        </w:tc>
        <w:tc>
          <w:tcPr>
            <w:tcW w:w="231" w:type="pct"/>
            <w:tcBorders>
              <w:top w:val="nil"/>
              <w:left w:val="nil"/>
              <w:bottom w:val="single" w:sz="4" w:space="0" w:color="auto"/>
              <w:right w:val="single" w:sz="4" w:space="0" w:color="auto"/>
            </w:tcBorders>
            <w:shd w:val="clear" w:color="auto" w:fill="auto"/>
            <w:noWrap/>
            <w:vAlign w:val="center"/>
            <w:hideMark/>
          </w:tcPr>
          <w:p w14:paraId="5A7F9F9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0,21 </w:t>
            </w:r>
          </w:p>
        </w:tc>
        <w:tc>
          <w:tcPr>
            <w:tcW w:w="198" w:type="pct"/>
            <w:tcBorders>
              <w:top w:val="nil"/>
              <w:left w:val="nil"/>
              <w:bottom w:val="single" w:sz="4" w:space="0" w:color="auto"/>
              <w:right w:val="single" w:sz="4" w:space="0" w:color="auto"/>
            </w:tcBorders>
            <w:shd w:val="clear" w:color="auto" w:fill="auto"/>
            <w:noWrap/>
            <w:vAlign w:val="center"/>
            <w:hideMark/>
          </w:tcPr>
          <w:p w14:paraId="6D1AC2D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0,13 </w:t>
            </w:r>
          </w:p>
        </w:tc>
        <w:tc>
          <w:tcPr>
            <w:tcW w:w="231" w:type="pct"/>
            <w:tcBorders>
              <w:top w:val="nil"/>
              <w:left w:val="nil"/>
              <w:bottom w:val="single" w:sz="4" w:space="0" w:color="auto"/>
              <w:right w:val="single" w:sz="4" w:space="0" w:color="auto"/>
            </w:tcBorders>
            <w:shd w:val="clear" w:color="auto" w:fill="auto"/>
            <w:noWrap/>
            <w:vAlign w:val="center"/>
            <w:hideMark/>
          </w:tcPr>
          <w:p w14:paraId="36B1A18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0,22 </w:t>
            </w:r>
          </w:p>
        </w:tc>
        <w:tc>
          <w:tcPr>
            <w:tcW w:w="348" w:type="pct"/>
            <w:tcBorders>
              <w:top w:val="nil"/>
              <w:left w:val="nil"/>
              <w:bottom w:val="single" w:sz="4" w:space="0" w:color="auto"/>
              <w:right w:val="single" w:sz="4" w:space="0" w:color="auto"/>
            </w:tcBorders>
            <w:shd w:val="clear" w:color="auto" w:fill="auto"/>
            <w:noWrap/>
            <w:vAlign w:val="center"/>
            <w:hideMark/>
          </w:tcPr>
          <w:p w14:paraId="578E6F6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0,12 </w:t>
            </w:r>
          </w:p>
        </w:tc>
        <w:tc>
          <w:tcPr>
            <w:tcW w:w="325" w:type="pct"/>
            <w:tcBorders>
              <w:top w:val="nil"/>
              <w:left w:val="nil"/>
              <w:bottom w:val="single" w:sz="4" w:space="0" w:color="auto"/>
              <w:right w:val="single" w:sz="4" w:space="0" w:color="auto"/>
            </w:tcBorders>
            <w:shd w:val="clear" w:color="auto" w:fill="auto"/>
            <w:noWrap/>
            <w:vAlign w:val="center"/>
            <w:hideMark/>
          </w:tcPr>
          <w:p w14:paraId="0E55184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52" w:type="pct"/>
            <w:tcBorders>
              <w:top w:val="nil"/>
              <w:left w:val="nil"/>
              <w:bottom w:val="single" w:sz="4" w:space="0" w:color="auto"/>
              <w:right w:val="single" w:sz="4" w:space="0" w:color="auto"/>
            </w:tcBorders>
            <w:shd w:val="clear" w:color="auto" w:fill="auto"/>
            <w:noWrap/>
            <w:vAlign w:val="center"/>
            <w:hideMark/>
          </w:tcPr>
          <w:p w14:paraId="7190AB9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327" w:type="pct"/>
            <w:tcBorders>
              <w:top w:val="nil"/>
              <w:left w:val="nil"/>
              <w:bottom w:val="single" w:sz="4" w:space="0" w:color="auto"/>
              <w:right w:val="single" w:sz="4" w:space="0" w:color="auto"/>
            </w:tcBorders>
            <w:shd w:val="clear" w:color="auto" w:fill="auto"/>
            <w:noWrap/>
            <w:vAlign w:val="center"/>
            <w:hideMark/>
          </w:tcPr>
          <w:p w14:paraId="561487B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6" w:type="pct"/>
            <w:tcBorders>
              <w:top w:val="nil"/>
              <w:left w:val="nil"/>
              <w:bottom w:val="single" w:sz="4" w:space="0" w:color="auto"/>
              <w:right w:val="single" w:sz="4" w:space="0" w:color="auto"/>
            </w:tcBorders>
            <w:shd w:val="clear" w:color="auto" w:fill="auto"/>
            <w:noWrap/>
            <w:vAlign w:val="center"/>
            <w:hideMark/>
          </w:tcPr>
          <w:p w14:paraId="6CA8587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0,46 </w:t>
            </w:r>
          </w:p>
        </w:tc>
      </w:tr>
      <w:tr w:rsidR="007E0AAD" w:rsidRPr="000825A3" w14:paraId="264F8C8D"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867A06A"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single" w:sz="4" w:space="0" w:color="auto"/>
              <w:left w:val="nil"/>
              <w:bottom w:val="single" w:sz="4" w:space="0" w:color="auto"/>
              <w:right w:val="single" w:sz="4" w:space="0" w:color="auto"/>
            </w:tcBorders>
            <w:shd w:val="clear" w:color="auto" w:fill="auto"/>
            <w:hideMark/>
          </w:tcPr>
          <w:p w14:paraId="4A81EA0F" w14:textId="77777777" w:rsidR="007E0AAD" w:rsidRPr="000825A3" w:rsidRDefault="007E0AAD" w:rsidP="00D001D2">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bCs/>
                <w:sz w:val="22"/>
                <w:szCs w:val="22"/>
                <w:lang w:eastAsia="ru-RU"/>
              </w:rPr>
              <w:t>Зона городских лесов и иных озелененных территорий</w:t>
            </w:r>
            <w:r w:rsidRPr="000825A3">
              <w:rPr>
                <w:rFonts w:ascii="Times New Roman" w:eastAsia="Times New Roman" w:hAnsi="Times New Roman" w:cs="Times New Roman"/>
                <w:sz w:val="22"/>
                <w:szCs w:val="22"/>
                <w:lang w:eastAsia="ru-RU"/>
              </w:rPr>
              <w:t xml:space="preserve"> </w:t>
            </w:r>
          </w:p>
        </w:tc>
        <w:tc>
          <w:tcPr>
            <w:tcW w:w="259" w:type="pct"/>
            <w:tcBorders>
              <w:top w:val="nil"/>
              <w:left w:val="nil"/>
              <w:bottom w:val="single" w:sz="4" w:space="0" w:color="auto"/>
              <w:right w:val="single" w:sz="4" w:space="0" w:color="auto"/>
            </w:tcBorders>
            <w:shd w:val="clear" w:color="auto" w:fill="auto"/>
            <w:noWrap/>
            <w:vAlign w:val="center"/>
            <w:hideMark/>
          </w:tcPr>
          <w:p w14:paraId="74FD1C56"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2D34F5B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1636,20</w:t>
            </w:r>
          </w:p>
        </w:tc>
        <w:tc>
          <w:tcPr>
            <w:tcW w:w="264" w:type="pct"/>
            <w:tcBorders>
              <w:top w:val="nil"/>
              <w:left w:val="nil"/>
              <w:bottom w:val="single" w:sz="4" w:space="0" w:color="auto"/>
              <w:right w:val="single" w:sz="4" w:space="0" w:color="auto"/>
            </w:tcBorders>
            <w:shd w:val="clear" w:color="auto" w:fill="auto"/>
            <w:noWrap/>
            <w:vAlign w:val="center"/>
            <w:hideMark/>
          </w:tcPr>
          <w:p w14:paraId="63C4667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282,79</w:t>
            </w:r>
          </w:p>
        </w:tc>
        <w:tc>
          <w:tcPr>
            <w:tcW w:w="231" w:type="pct"/>
            <w:tcBorders>
              <w:top w:val="nil"/>
              <w:left w:val="nil"/>
              <w:bottom w:val="single" w:sz="4" w:space="0" w:color="auto"/>
              <w:right w:val="single" w:sz="4" w:space="0" w:color="auto"/>
            </w:tcBorders>
            <w:shd w:val="clear" w:color="auto" w:fill="auto"/>
            <w:noWrap/>
            <w:vAlign w:val="center"/>
            <w:hideMark/>
          </w:tcPr>
          <w:p w14:paraId="009AF6E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0,71</w:t>
            </w:r>
          </w:p>
        </w:tc>
        <w:tc>
          <w:tcPr>
            <w:tcW w:w="264" w:type="pct"/>
            <w:tcBorders>
              <w:top w:val="nil"/>
              <w:left w:val="nil"/>
              <w:bottom w:val="single" w:sz="4" w:space="0" w:color="auto"/>
              <w:right w:val="single" w:sz="4" w:space="0" w:color="auto"/>
            </w:tcBorders>
            <w:shd w:val="clear" w:color="auto" w:fill="auto"/>
            <w:noWrap/>
            <w:vAlign w:val="center"/>
            <w:hideMark/>
          </w:tcPr>
          <w:p w14:paraId="53FE234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32,57</w:t>
            </w:r>
          </w:p>
        </w:tc>
        <w:tc>
          <w:tcPr>
            <w:tcW w:w="231" w:type="pct"/>
            <w:tcBorders>
              <w:top w:val="nil"/>
              <w:left w:val="nil"/>
              <w:bottom w:val="single" w:sz="4" w:space="0" w:color="auto"/>
              <w:right w:val="single" w:sz="4" w:space="0" w:color="auto"/>
            </w:tcBorders>
            <w:shd w:val="clear" w:color="auto" w:fill="auto"/>
            <w:noWrap/>
            <w:vAlign w:val="center"/>
            <w:hideMark/>
          </w:tcPr>
          <w:p w14:paraId="579C393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F4B601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24,71</w:t>
            </w:r>
          </w:p>
        </w:tc>
        <w:tc>
          <w:tcPr>
            <w:tcW w:w="231" w:type="pct"/>
            <w:tcBorders>
              <w:top w:val="nil"/>
              <w:left w:val="nil"/>
              <w:bottom w:val="single" w:sz="4" w:space="0" w:color="auto"/>
              <w:right w:val="single" w:sz="4" w:space="0" w:color="auto"/>
            </w:tcBorders>
            <w:shd w:val="clear" w:color="auto" w:fill="auto"/>
            <w:noWrap/>
            <w:vAlign w:val="center"/>
            <w:hideMark/>
          </w:tcPr>
          <w:p w14:paraId="29B2819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13,33</w:t>
            </w:r>
          </w:p>
        </w:tc>
        <w:tc>
          <w:tcPr>
            <w:tcW w:w="231" w:type="pct"/>
            <w:tcBorders>
              <w:top w:val="nil"/>
              <w:left w:val="nil"/>
              <w:bottom w:val="single" w:sz="4" w:space="0" w:color="auto"/>
              <w:right w:val="single" w:sz="4" w:space="0" w:color="auto"/>
            </w:tcBorders>
            <w:shd w:val="clear" w:color="auto" w:fill="auto"/>
            <w:noWrap/>
            <w:vAlign w:val="center"/>
            <w:hideMark/>
          </w:tcPr>
          <w:p w14:paraId="4023386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1,82</w:t>
            </w:r>
          </w:p>
        </w:tc>
        <w:tc>
          <w:tcPr>
            <w:tcW w:w="231" w:type="pct"/>
            <w:tcBorders>
              <w:top w:val="nil"/>
              <w:left w:val="nil"/>
              <w:bottom w:val="single" w:sz="4" w:space="0" w:color="auto"/>
              <w:right w:val="single" w:sz="4" w:space="0" w:color="auto"/>
            </w:tcBorders>
            <w:shd w:val="clear" w:color="auto" w:fill="auto"/>
            <w:noWrap/>
            <w:vAlign w:val="center"/>
            <w:hideMark/>
          </w:tcPr>
          <w:p w14:paraId="2237B57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198" w:type="pct"/>
            <w:tcBorders>
              <w:top w:val="nil"/>
              <w:left w:val="nil"/>
              <w:bottom w:val="single" w:sz="4" w:space="0" w:color="auto"/>
              <w:right w:val="single" w:sz="4" w:space="0" w:color="auto"/>
            </w:tcBorders>
            <w:shd w:val="clear" w:color="auto" w:fill="auto"/>
            <w:noWrap/>
            <w:vAlign w:val="center"/>
            <w:hideMark/>
          </w:tcPr>
          <w:p w14:paraId="4E3A4FB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E11922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34,82</w:t>
            </w:r>
          </w:p>
        </w:tc>
        <w:tc>
          <w:tcPr>
            <w:tcW w:w="348" w:type="pct"/>
            <w:tcBorders>
              <w:top w:val="nil"/>
              <w:left w:val="nil"/>
              <w:bottom w:val="single" w:sz="4" w:space="0" w:color="auto"/>
              <w:right w:val="single" w:sz="4" w:space="0" w:color="auto"/>
            </w:tcBorders>
            <w:shd w:val="clear" w:color="auto" w:fill="auto"/>
            <w:noWrap/>
            <w:vAlign w:val="center"/>
            <w:hideMark/>
          </w:tcPr>
          <w:p w14:paraId="732188A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53,09</w:t>
            </w:r>
          </w:p>
        </w:tc>
        <w:tc>
          <w:tcPr>
            <w:tcW w:w="325" w:type="pct"/>
            <w:tcBorders>
              <w:top w:val="nil"/>
              <w:left w:val="nil"/>
              <w:bottom w:val="single" w:sz="4" w:space="0" w:color="auto"/>
              <w:right w:val="single" w:sz="4" w:space="0" w:color="auto"/>
            </w:tcBorders>
            <w:shd w:val="clear" w:color="auto" w:fill="auto"/>
            <w:noWrap/>
            <w:vAlign w:val="center"/>
            <w:hideMark/>
          </w:tcPr>
          <w:p w14:paraId="6883A93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1,12</w:t>
            </w:r>
          </w:p>
        </w:tc>
        <w:tc>
          <w:tcPr>
            <w:tcW w:w="252" w:type="pct"/>
            <w:tcBorders>
              <w:top w:val="nil"/>
              <w:left w:val="nil"/>
              <w:bottom w:val="single" w:sz="4" w:space="0" w:color="auto"/>
              <w:right w:val="single" w:sz="4" w:space="0" w:color="auto"/>
            </w:tcBorders>
            <w:shd w:val="clear" w:color="auto" w:fill="auto"/>
            <w:noWrap/>
            <w:vAlign w:val="center"/>
            <w:hideMark/>
          </w:tcPr>
          <w:p w14:paraId="1DFF47E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120,62</w:t>
            </w:r>
          </w:p>
        </w:tc>
        <w:tc>
          <w:tcPr>
            <w:tcW w:w="327" w:type="pct"/>
            <w:tcBorders>
              <w:top w:val="nil"/>
              <w:left w:val="nil"/>
              <w:bottom w:val="single" w:sz="4" w:space="0" w:color="auto"/>
              <w:right w:val="single" w:sz="4" w:space="0" w:color="auto"/>
            </w:tcBorders>
            <w:shd w:val="clear" w:color="auto" w:fill="auto"/>
            <w:noWrap/>
            <w:vAlign w:val="center"/>
            <w:hideMark/>
          </w:tcPr>
          <w:p w14:paraId="6576F14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24,54</w:t>
            </w:r>
          </w:p>
        </w:tc>
        <w:tc>
          <w:tcPr>
            <w:tcW w:w="256" w:type="pct"/>
            <w:tcBorders>
              <w:top w:val="nil"/>
              <w:left w:val="nil"/>
              <w:bottom w:val="single" w:sz="4" w:space="0" w:color="auto"/>
              <w:right w:val="single" w:sz="4" w:space="0" w:color="auto"/>
            </w:tcBorders>
            <w:shd w:val="clear" w:color="auto" w:fill="auto"/>
            <w:noWrap/>
            <w:vAlign w:val="center"/>
            <w:hideMark/>
          </w:tcPr>
          <w:p w14:paraId="1F1290F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1328,87</w:t>
            </w:r>
          </w:p>
        </w:tc>
      </w:tr>
      <w:tr w:rsidR="007E0AAD" w:rsidRPr="000825A3" w14:paraId="52D741CE"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4CFC1A2"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single" w:sz="4" w:space="0" w:color="auto"/>
              <w:left w:val="nil"/>
              <w:bottom w:val="single" w:sz="4" w:space="0" w:color="auto"/>
              <w:right w:val="single" w:sz="4" w:space="0" w:color="auto"/>
            </w:tcBorders>
            <w:shd w:val="clear" w:color="auto" w:fill="auto"/>
            <w:vAlign w:val="center"/>
            <w:hideMark/>
          </w:tcPr>
          <w:p w14:paraId="41443779"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7110EBB4"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312F54E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7,30 </w:t>
            </w:r>
          </w:p>
        </w:tc>
        <w:tc>
          <w:tcPr>
            <w:tcW w:w="264" w:type="pct"/>
            <w:tcBorders>
              <w:top w:val="nil"/>
              <w:left w:val="nil"/>
              <w:bottom w:val="single" w:sz="4" w:space="0" w:color="auto"/>
              <w:right w:val="single" w:sz="4" w:space="0" w:color="auto"/>
            </w:tcBorders>
            <w:shd w:val="clear" w:color="auto" w:fill="auto"/>
            <w:noWrap/>
            <w:vAlign w:val="center"/>
            <w:hideMark/>
          </w:tcPr>
          <w:p w14:paraId="7FD9B76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1,26 </w:t>
            </w:r>
          </w:p>
        </w:tc>
        <w:tc>
          <w:tcPr>
            <w:tcW w:w="231" w:type="pct"/>
            <w:tcBorders>
              <w:top w:val="nil"/>
              <w:left w:val="nil"/>
              <w:bottom w:val="single" w:sz="4" w:space="0" w:color="auto"/>
              <w:right w:val="single" w:sz="4" w:space="0" w:color="auto"/>
            </w:tcBorders>
            <w:shd w:val="clear" w:color="auto" w:fill="auto"/>
            <w:noWrap/>
            <w:vAlign w:val="center"/>
            <w:hideMark/>
          </w:tcPr>
          <w:p w14:paraId="5E5CCF5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298A309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0,15 </w:t>
            </w:r>
          </w:p>
        </w:tc>
        <w:tc>
          <w:tcPr>
            <w:tcW w:w="231" w:type="pct"/>
            <w:tcBorders>
              <w:top w:val="nil"/>
              <w:left w:val="nil"/>
              <w:bottom w:val="single" w:sz="4" w:space="0" w:color="auto"/>
              <w:right w:val="single" w:sz="4" w:space="0" w:color="auto"/>
            </w:tcBorders>
            <w:shd w:val="clear" w:color="auto" w:fill="auto"/>
            <w:noWrap/>
            <w:vAlign w:val="center"/>
            <w:hideMark/>
          </w:tcPr>
          <w:p w14:paraId="3575F1D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08CC4DD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0,11 </w:t>
            </w:r>
          </w:p>
        </w:tc>
        <w:tc>
          <w:tcPr>
            <w:tcW w:w="231" w:type="pct"/>
            <w:tcBorders>
              <w:top w:val="nil"/>
              <w:left w:val="nil"/>
              <w:bottom w:val="single" w:sz="4" w:space="0" w:color="auto"/>
              <w:right w:val="single" w:sz="4" w:space="0" w:color="auto"/>
            </w:tcBorders>
            <w:shd w:val="clear" w:color="auto" w:fill="auto"/>
            <w:noWrap/>
            <w:vAlign w:val="center"/>
            <w:hideMark/>
          </w:tcPr>
          <w:p w14:paraId="20D28DB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48946FB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018D9F9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198" w:type="pct"/>
            <w:tcBorders>
              <w:top w:val="nil"/>
              <w:left w:val="nil"/>
              <w:bottom w:val="single" w:sz="4" w:space="0" w:color="auto"/>
              <w:right w:val="single" w:sz="4" w:space="0" w:color="auto"/>
            </w:tcBorders>
            <w:shd w:val="clear" w:color="auto" w:fill="auto"/>
            <w:noWrap/>
            <w:vAlign w:val="center"/>
            <w:hideMark/>
          </w:tcPr>
          <w:p w14:paraId="312FFF8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969D2A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0,16 </w:t>
            </w:r>
          </w:p>
        </w:tc>
        <w:tc>
          <w:tcPr>
            <w:tcW w:w="348" w:type="pct"/>
            <w:tcBorders>
              <w:top w:val="nil"/>
              <w:left w:val="nil"/>
              <w:bottom w:val="single" w:sz="4" w:space="0" w:color="auto"/>
              <w:right w:val="single" w:sz="4" w:space="0" w:color="auto"/>
            </w:tcBorders>
            <w:shd w:val="clear" w:color="auto" w:fill="auto"/>
            <w:noWrap/>
            <w:vAlign w:val="center"/>
            <w:hideMark/>
          </w:tcPr>
          <w:p w14:paraId="0BC421E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0,24 </w:t>
            </w:r>
          </w:p>
        </w:tc>
        <w:tc>
          <w:tcPr>
            <w:tcW w:w="325" w:type="pct"/>
            <w:tcBorders>
              <w:top w:val="nil"/>
              <w:left w:val="nil"/>
              <w:bottom w:val="single" w:sz="4" w:space="0" w:color="auto"/>
              <w:right w:val="single" w:sz="4" w:space="0" w:color="auto"/>
            </w:tcBorders>
            <w:shd w:val="clear" w:color="auto" w:fill="auto"/>
            <w:noWrap/>
            <w:vAlign w:val="center"/>
            <w:hideMark/>
          </w:tcPr>
          <w:p w14:paraId="7E54B3E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2" w:type="pct"/>
            <w:tcBorders>
              <w:top w:val="nil"/>
              <w:left w:val="nil"/>
              <w:bottom w:val="single" w:sz="4" w:space="0" w:color="auto"/>
              <w:right w:val="single" w:sz="4" w:space="0" w:color="auto"/>
            </w:tcBorders>
            <w:shd w:val="clear" w:color="auto" w:fill="auto"/>
            <w:noWrap/>
            <w:vAlign w:val="center"/>
            <w:hideMark/>
          </w:tcPr>
          <w:p w14:paraId="128784F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0,54 </w:t>
            </w:r>
          </w:p>
        </w:tc>
        <w:tc>
          <w:tcPr>
            <w:tcW w:w="327" w:type="pct"/>
            <w:tcBorders>
              <w:top w:val="nil"/>
              <w:left w:val="nil"/>
              <w:bottom w:val="single" w:sz="4" w:space="0" w:color="auto"/>
              <w:right w:val="single" w:sz="4" w:space="0" w:color="auto"/>
            </w:tcBorders>
            <w:shd w:val="clear" w:color="auto" w:fill="auto"/>
            <w:noWrap/>
            <w:vAlign w:val="center"/>
            <w:hideMark/>
          </w:tcPr>
          <w:p w14:paraId="7404F5A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0,11 </w:t>
            </w:r>
          </w:p>
        </w:tc>
        <w:tc>
          <w:tcPr>
            <w:tcW w:w="256" w:type="pct"/>
            <w:tcBorders>
              <w:top w:val="nil"/>
              <w:left w:val="nil"/>
              <w:bottom w:val="single" w:sz="4" w:space="0" w:color="auto"/>
              <w:right w:val="single" w:sz="4" w:space="0" w:color="auto"/>
            </w:tcBorders>
            <w:shd w:val="clear" w:color="auto" w:fill="auto"/>
            <w:noWrap/>
            <w:vAlign w:val="center"/>
            <w:hideMark/>
          </w:tcPr>
          <w:p w14:paraId="7D52215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5,93 </w:t>
            </w:r>
          </w:p>
        </w:tc>
      </w:tr>
      <w:tr w:rsidR="007E0AAD" w:rsidRPr="000825A3" w14:paraId="20DC46AE"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7046543"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single" w:sz="4" w:space="0" w:color="auto"/>
              <w:left w:val="single" w:sz="4" w:space="0" w:color="auto"/>
              <w:bottom w:val="single" w:sz="4" w:space="0" w:color="auto"/>
              <w:right w:val="single" w:sz="4" w:space="0" w:color="auto"/>
            </w:tcBorders>
            <w:shd w:val="clear" w:color="auto" w:fill="auto"/>
            <w:hideMark/>
          </w:tcPr>
          <w:p w14:paraId="6EAD849E" w14:textId="77777777" w:rsidR="007E0AAD" w:rsidRPr="000825A3" w:rsidRDefault="007E0AAD" w:rsidP="00E1106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размещения объектов физкультуры и спорта</w:t>
            </w:r>
          </w:p>
        </w:tc>
        <w:tc>
          <w:tcPr>
            <w:tcW w:w="259" w:type="pct"/>
            <w:tcBorders>
              <w:top w:val="nil"/>
              <w:left w:val="nil"/>
              <w:bottom w:val="single" w:sz="4" w:space="0" w:color="auto"/>
              <w:right w:val="single" w:sz="4" w:space="0" w:color="auto"/>
            </w:tcBorders>
            <w:shd w:val="clear" w:color="auto" w:fill="auto"/>
            <w:noWrap/>
            <w:vAlign w:val="center"/>
            <w:hideMark/>
          </w:tcPr>
          <w:p w14:paraId="11C593F8"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63CA3A3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287,55</w:t>
            </w:r>
          </w:p>
        </w:tc>
        <w:tc>
          <w:tcPr>
            <w:tcW w:w="264" w:type="pct"/>
            <w:tcBorders>
              <w:top w:val="nil"/>
              <w:left w:val="nil"/>
              <w:bottom w:val="single" w:sz="4" w:space="0" w:color="auto"/>
              <w:right w:val="single" w:sz="4" w:space="0" w:color="auto"/>
            </w:tcBorders>
            <w:shd w:val="clear" w:color="auto" w:fill="auto"/>
            <w:noWrap/>
            <w:vAlign w:val="center"/>
            <w:hideMark/>
          </w:tcPr>
          <w:p w14:paraId="6028B88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282,29</w:t>
            </w:r>
          </w:p>
        </w:tc>
        <w:tc>
          <w:tcPr>
            <w:tcW w:w="231" w:type="pct"/>
            <w:tcBorders>
              <w:top w:val="nil"/>
              <w:left w:val="nil"/>
              <w:bottom w:val="single" w:sz="4" w:space="0" w:color="auto"/>
              <w:right w:val="single" w:sz="4" w:space="0" w:color="auto"/>
            </w:tcBorders>
            <w:shd w:val="clear" w:color="auto" w:fill="auto"/>
            <w:noWrap/>
            <w:vAlign w:val="center"/>
            <w:hideMark/>
          </w:tcPr>
          <w:p w14:paraId="153D189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60,33</w:t>
            </w:r>
          </w:p>
        </w:tc>
        <w:tc>
          <w:tcPr>
            <w:tcW w:w="264" w:type="pct"/>
            <w:tcBorders>
              <w:top w:val="nil"/>
              <w:left w:val="nil"/>
              <w:bottom w:val="single" w:sz="4" w:space="0" w:color="auto"/>
              <w:right w:val="single" w:sz="4" w:space="0" w:color="auto"/>
            </w:tcBorders>
            <w:shd w:val="clear" w:color="auto" w:fill="auto"/>
            <w:noWrap/>
            <w:vAlign w:val="center"/>
            <w:hideMark/>
          </w:tcPr>
          <w:p w14:paraId="63E5667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17,94</w:t>
            </w:r>
          </w:p>
        </w:tc>
        <w:tc>
          <w:tcPr>
            <w:tcW w:w="231" w:type="pct"/>
            <w:tcBorders>
              <w:top w:val="nil"/>
              <w:left w:val="nil"/>
              <w:bottom w:val="single" w:sz="4" w:space="0" w:color="auto"/>
              <w:right w:val="single" w:sz="4" w:space="0" w:color="auto"/>
            </w:tcBorders>
            <w:shd w:val="clear" w:color="auto" w:fill="auto"/>
            <w:noWrap/>
            <w:vAlign w:val="center"/>
            <w:hideMark/>
          </w:tcPr>
          <w:p w14:paraId="7298EEF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0,53</w:t>
            </w:r>
          </w:p>
        </w:tc>
        <w:tc>
          <w:tcPr>
            <w:tcW w:w="231" w:type="pct"/>
            <w:tcBorders>
              <w:top w:val="nil"/>
              <w:left w:val="nil"/>
              <w:bottom w:val="single" w:sz="4" w:space="0" w:color="auto"/>
              <w:right w:val="single" w:sz="4" w:space="0" w:color="auto"/>
            </w:tcBorders>
            <w:shd w:val="clear" w:color="auto" w:fill="auto"/>
            <w:noWrap/>
            <w:vAlign w:val="center"/>
            <w:hideMark/>
          </w:tcPr>
          <w:p w14:paraId="7014971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62,13</w:t>
            </w:r>
          </w:p>
        </w:tc>
        <w:tc>
          <w:tcPr>
            <w:tcW w:w="231" w:type="pct"/>
            <w:tcBorders>
              <w:top w:val="nil"/>
              <w:left w:val="nil"/>
              <w:bottom w:val="single" w:sz="4" w:space="0" w:color="auto"/>
              <w:right w:val="single" w:sz="4" w:space="0" w:color="auto"/>
            </w:tcBorders>
            <w:shd w:val="clear" w:color="auto" w:fill="auto"/>
            <w:noWrap/>
            <w:vAlign w:val="center"/>
            <w:hideMark/>
          </w:tcPr>
          <w:p w14:paraId="60F4C53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0,70</w:t>
            </w:r>
          </w:p>
        </w:tc>
        <w:tc>
          <w:tcPr>
            <w:tcW w:w="231" w:type="pct"/>
            <w:tcBorders>
              <w:top w:val="nil"/>
              <w:left w:val="nil"/>
              <w:bottom w:val="single" w:sz="4" w:space="0" w:color="auto"/>
              <w:right w:val="single" w:sz="4" w:space="0" w:color="auto"/>
            </w:tcBorders>
            <w:shd w:val="clear" w:color="auto" w:fill="auto"/>
            <w:noWrap/>
            <w:vAlign w:val="center"/>
            <w:hideMark/>
          </w:tcPr>
          <w:p w14:paraId="293DA41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102,80</w:t>
            </w:r>
          </w:p>
        </w:tc>
        <w:tc>
          <w:tcPr>
            <w:tcW w:w="231" w:type="pct"/>
            <w:tcBorders>
              <w:top w:val="nil"/>
              <w:left w:val="nil"/>
              <w:bottom w:val="single" w:sz="4" w:space="0" w:color="auto"/>
              <w:right w:val="single" w:sz="4" w:space="0" w:color="auto"/>
            </w:tcBorders>
            <w:shd w:val="clear" w:color="auto" w:fill="auto"/>
            <w:noWrap/>
            <w:vAlign w:val="center"/>
            <w:hideMark/>
          </w:tcPr>
          <w:p w14:paraId="3CCC140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5,80</w:t>
            </w:r>
          </w:p>
        </w:tc>
        <w:tc>
          <w:tcPr>
            <w:tcW w:w="198" w:type="pct"/>
            <w:tcBorders>
              <w:top w:val="nil"/>
              <w:left w:val="nil"/>
              <w:bottom w:val="single" w:sz="4" w:space="0" w:color="auto"/>
              <w:right w:val="single" w:sz="4" w:space="0" w:color="auto"/>
            </w:tcBorders>
            <w:shd w:val="clear" w:color="auto" w:fill="auto"/>
            <w:noWrap/>
            <w:vAlign w:val="center"/>
            <w:hideMark/>
          </w:tcPr>
          <w:p w14:paraId="7C28B03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3,38</w:t>
            </w:r>
          </w:p>
        </w:tc>
        <w:tc>
          <w:tcPr>
            <w:tcW w:w="231" w:type="pct"/>
            <w:tcBorders>
              <w:top w:val="nil"/>
              <w:left w:val="nil"/>
              <w:bottom w:val="single" w:sz="4" w:space="0" w:color="auto"/>
              <w:right w:val="single" w:sz="4" w:space="0" w:color="auto"/>
            </w:tcBorders>
            <w:shd w:val="clear" w:color="auto" w:fill="auto"/>
            <w:noWrap/>
            <w:vAlign w:val="center"/>
            <w:hideMark/>
          </w:tcPr>
          <w:p w14:paraId="3FFE561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13,38</w:t>
            </w:r>
          </w:p>
        </w:tc>
        <w:tc>
          <w:tcPr>
            <w:tcW w:w="348" w:type="pct"/>
            <w:tcBorders>
              <w:top w:val="nil"/>
              <w:left w:val="nil"/>
              <w:bottom w:val="single" w:sz="4" w:space="0" w:color="auto"/>
              <w:right w:val="single" w:sz="4" w:space="0" w:color="auto"/>
            </w:tcBorders>
            <w:shd w:val="clear" w:color="auto" w:fill="auto"/>
            <w:noWrap/>
            <w:vAlign w:val="center"/>
            <w:hideMark/>
          </w:tcPr>
          <w:p w14:paraId="1B38F40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10,52</w:t>
            </w:r>
          </w:p>
        </w:tc>
        <w:tc>
          <w:tcPr>
            <w:tcW w:w="325" w:type="pct"/>
            <w:tcBorders>
              <w:top w:val="nil"/>
              <w:left w:val="nil"/>
              <w:bottom w:val="single" w:sz="4" w:space="0" w:color="auto"/>
              <w:right w:val="single" w:sz="4" w:space="0" w:color="auto"/>
            </w:tcBorders>
            <w:shd w:val="clear" w:color="auto" w:fill="auto"/>
            <w:noWrap/>
            <w:vAlign w:val="center"/>
            <w:hideMark/>
          </w:tcPr>
          <w:p w14:paraId="72F6F50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2,02</w:t>
            </w:r>
          </w:p>
        </w:tc>
        <w:tc>
          <w:tcPr>
            <w:tcW w:w="252" w:type="pct"/>
            <w:tcBorders>
              <w:top w:val="nil"/>
              <w:left w:val="nil"/>
              <w:bottom w:val="single" w:sz="4" w:space="0" w:color="auto"/>
              <w:right w:val="single" w:sz="4" w:space="0" w:color="auto"/>
            </w:tcBorders>
            <w:shd w:val="clear" w:color="auto" w:fill="auto"/>
            <w:noWrap/>
            <w:vAlign w:val="center"/>
            <w:hideMark/>
          </w:tcPr>
          <w:p w14:paraId="07220B3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2,76</w:t>
            </w:r>
          </w:p>
        </w:tc>
        <w:tc>
          <w:tcPr>
            <w:tcW w:w="327" w:type="pct"/>
            <w:tcBorders>
              <w:top w:val="nil"/>
              <w:left w:val="nil"/>
              <w:bottom w:val="single" w:sz="4" w:space="0" w:color="auto"/>
              <w:right w:val="single" w:sz="4" w:space="0" w:color="auto"/>
            </w:tcBorders>
            <w:shd w:val="clear" w:color="auto" w:fill="auto"/>
            <w:noWrap/>
            <w:vAlign w:val="center"/>
            <w:hideMark/>
          </w:tcPr>
          <w:p w14:paraId="4016284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6" w:type="pct"/>
            <w:tcBorders>
              <w:top w:val="nil"/>
              <w:left w:val="nil"/>
              <w:bottom w:val="single" w:sz="4" w:space="0" w:color="auto"/>
              <w:right w:val="single" w:sz="4" w:space="0" w:color="auto"/>
            </w:tcBorders>
            <w:shd w:val="clear" w:color="auto" w:fill="auto"/>
            <w:noWrap/>
            <w:vAlign w:val="center"/>
            <w:hideMark/>
          </w:tcPr>
          <w:p w14:paraId="2D152FE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5,26</w:t>
            </w:r>
          </w:p>
        </w:tc>
      </w:tr>
      <w:tr w:rsidR="007E0AAD" w:rsidRPr="000825A3" w14:paraId="4A577510"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D9041CD"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2391EFA"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44663DED" w14:textId="77777777" w:rsidR="007E0AAD" w:rsidRPr="000825A3" w:rsidRDefault="007E0AAD" w:rsidP="00E1106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2162968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1,28 </w:t>
            </w:r>
          </w:p>
        </w:tc>
        <w:tc>
          <w:tcPr>
            <w:tcW w:w="264" w:type="pct"/>
            <w:tcBorders>
              <w:top w:val="nil"/>
              <w:left w:val="nil"/>
              <w:bottom w:val="single" w:sz="4" w:space="0" w:color="auto"/>
              <w:right w:val="single" w:sz="4" w:space="0" w:color="auto"/>
            </w:tcBorders>
            <w:shd w:val="clear" w:color="auto" w:fill="auto"/>
            <w:noWrap/>
            <w:vAlign w:val="center"/>
            <w:hideMark/>
          </w:tcPr>
          <w:p w14:paraId="5E355BF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1,26 </w:t>
            </w:r>
          </w:p>
        </w:tc>
        <w:tc>
          <w:tcPr>
            <w:tcW w:w="231" w:type="pct"/>
            <w:tcBorders>
              <w:top w:val="nil"/>
              <w:left w:val="nil"/>
              <w:bottom w:val="single" w:sz="4" w:space="0" w:color="auto"/>
              <w:right w:val="single" w:sz="4" w:space="0" w:color="auto"/>
            </w:tcBorders>
            <w:shd w:val="clear" w:color="auto" w:fill="auto"/>
            <w:noWrap/>
            <w:vAlign w:val="center"/>
            <w:hideMark/>
          </w:tcPr>
          <w:p w14:paraId="4015B89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0,27 </w:t>
            </w:r>
          </w:p>
        </w:tc>
        <w:tc>
          <w:tcPr>
            <w:tcW w:w="264" w:type="pct"/>
            <w:tcBorders>
              <w:top w:val="nil"/>
              <w:left w:val="nil"/>
              <w:bottom w:val="single" w:sz="4" w:space="0" w:color="auto"/>
              <w:right w:val="single" w:sz="4" w:space="0" w:color="auto"/>
            </w:tcBorders>
            <w:shd w:val="clear" w:color="auto" w:fill="auto"/>
            <w:noWrap/>
            <w:vAlign w:val="center"/>
            <w:hideMark/>
          </w:tcPr>
          <w:p w14:paraId="1C56887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0,08 </w:t>
            </w:r>
          </w:p>
        </w:tc>
        <w:tc>
          <w:tcPr>
            <w:tcW w:w="231" w:type="pct"/>
            <w:tcBorders>
              <w:top w:val="nil"/>
              <w:left w:val="nil"/>
              <w:bottom w:val="single" w:sz="4" w:space="0" w:color="auto"/>
              <w:right w:val="single" w:sz="4" w:space="0" w:color="auto"/>
            </w:tcBorders>
            <w:shd w:val="clear" w:color="auto" w:fill="auto"/>
            <w:noWrap/>
            <w:vAlign w:val="center"/>
            <w:hideMark/>
          </w:tcPr>
          <w:p w14:paraId="3EBE056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1AE17DB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0,28 </w:t>
            </w:r>
          </w:p>
        </w:tc>
        <w:tc>
          <w:tcPr>
            <w:tcW w:w="231" w:type="pct"/>
            <w:tcBorders>
              <w:top w:val="nil"/>
              <w:left w:val="nil"/>
              <w:bottom w:val="single" w:sz="4" w:space="0" w:color="auto"/>
              <w:right w:val="single" w:sz="4" w:space="0" w:color="auto"/>
            </w:tcBorders>
            <w:shd w:val="clear" w:color="auto" w:fill="auto"/>
            <w:noWrap/>
            <w:vAlign w:val="center"/>
            <w:hideMark/>
          </w:tcPr>
          <w:p w14:paraId="57A155C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365CF1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0,46 </w:t>
            </w:r>
          </w:p>
        </w:tc>
        <w:tc>
          <w:tcPr>
            <w:tcW w:w="231" w:type="pct"/>
            <w:tcBorders>
              <w:top w:val="nil"/>
              <w:left w:val="nil"/>
              <w:bottom w:val="single" w:sz="4" w:space="0" w:color="auto"/>
              <w:right w:val="single" w:sz="4" w:space="0" w:color="auto"/>
            </w:tcBorders>
            <w:shd w:val="clear" w:color="auto" w:fill="auto"/>
            <w:noWrap/>
            <w:vAlign w:val="center"/>
            <w:hideMark/>
          </w:tcPr>
          <w:p w14:paraId="53C6D74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198" w:type="pct"/>
            <w:tcBorders>
              <w:top w:val="nil"/>
              <w:left w:val="nil"/>
              <w:bottom w:val="single" w:sz="4" w:space="0" w:color="auto"/>
              <w:right w:val="single" w:sz="4" w:space="0" w:color="auto"/>
            </w:tcBorders>
            <w:shd w:val="clear" w:color="auto" w:fill="auto"/>
            <w:noWrap/>
            <w:vAlign w:val="center"/>
            <w:hideMark/>
          </w:tcPr>
          <w:p w14:paraId="0E3EDAC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1C5AC48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0,06 </w:t>
            </w:r>
          </w:p>
        </w:tc>
        <w:tc>
          <w:tcPr>
            <w:tcW w:w="348" w:type="pct"/>
            <w:tcBorders>
              <w:top w:val="nil"/>
              <w:left w:val="nil"/>
              <w:bottom w:val="single" w:sz="4" w:space="0" w:color="auto"/>
              <w:right w:val="single" w:sz="4" w:space="0" w:color="auto"/>
            </w:tcBorders>
            <w:shd w:val="clear" w:color="auto" w:fill="auto"/>
            <w:noWrap/>
            <w:vAlign w:val="center"/>
            <w:hideMark/>
          </w:tcPr>
          <w:p w14:paraId="6133360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325" w:type="pct"/>
            <w:tcBorders>
              <w:top w:val="nil"/>
              <w:left w:val="nil"/>
              <w:bottom w:val="single" w:sz="4" w:space="0" w:color="auto"/>
              <w:right w:val="single" w:sz="4" w:space="0" w:color="auto"/>
            </w:tcBorders>
            <w:shd w:val="clear" w:color="auto" w:fill="auto"/>
            <w:noWrap/>
            <w:vAlign w:val="center"/>
            <w:hideMark/>
          </w:tcPr>
          <w:p w14:paraId="04AC9E7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52" w:type="pct"/>
            <w:tcBorders>
              <w:top w:val="nil"/>
              <w:left w:val="nil"/>
              <w:bottom w:val="single" w:sz="4" w:space="0" w:color="auto"/>
              <w:right w:val="single" w:sz="4" w:space="0" w:color="auto"/>
            </w:tcBorders>
            <w:shd w:val="clear" w:color="auto" w:fill="auto"/>
            <w:noWrap/>
            <w:vAlign w:val="center"/>
            <w:hideMark/>
          </w:tcPr>
          <w:p w14:paraId="6D47C84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327" w:type="pct"/>
            <w:tcBorders>
              <w:top w:val="nil"/>
              <w:left w:val="nil"/>
              <w:bottom w:val="single" w:sz="4" w:space="0" w:color="auto"/>
              <w:right w:val="single" w:sz="4" w:space="0" w:color="auto"/>
            </w:tcBorders>
            <w:shd w:val="clear" w:color="auto" w:fill="auto"/>
            <w:noWrap/>
            <w:vAlign w:val="center"/>
            <w:hideMark/>
          </w:tcPr>
          <w:p w14:paraId="75DAC9C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6" w:type="pct"/>
            <w:tcBorders>
              <w:top w:val="nil"/>
              <w:left w:val="nil"/>
              <w:bottom w:val="single" w:sz="4" w:space="0" w:color="auto"/>
              <w:right w:val="single" w:sz="4" w:space="0" w:color="auto"/>
            </w:tcBorders>
            <w:shd w:val="clear" w:color="auto" w:fill="auto"/>
            <w:noWrap/>
            <w:vAlign w:val="center"/>
            <w:hideMark/>
          </w:tcPr>
          <w:p w14:paraId="657B682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r>
      <w:tr w:rsidR="007E0AAD" w:rsidRPr="000825A3" w14:paraId="7CECE1F7" w14:textId="77777777" w:rsidTr="007E0AAD">
        <w:trPr>
          <w:trHeight w:val="102"/>
        </w:trPr>
        <w:tc>
          <w:tcPr>
            <w:tcW w:w="135" w:type="pct"/>
            <w:tcBorders>
              <w:top w:val="nil"/>
              <w:left w:val="nil"/>
              <w:bottom w:val="nil"/>
              <w:right w:val="nil"/>
            </w:tcBorders>
            <w:shd w:val="clear" w:color="auto" w:fill="auto"/>
            <w:hideMark/>
          </w:tcPr>
          <w:p w14:paraId="1832B8F0"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tcBorders>
              <w:top w:val="nil"/>
              <w:left w:val="nil"/>
              <w:bottom w:val="nil"/>
              <w:right w:val="nil"/>
            </w:tcBorders>
            <w:shd w:val="clear" w:color="auto" w:fill="auto"/>
            <w:hideMark/>
          </w:tcPr>
          <w:p w14:paraId="6CED85A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6F2D8041"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p>
        </w:tc>
        <w:tc>
          <w:tcPr>
            <w:tcW w:w="277" w:type="pct"/>
            <w:tcBorders>
              <w:top w:val="nil"/>
              <w:left w:val="nil"/>
              <w:bottom w:val="nil"/>
              <w:right w:val="nil"/>
            </w:tcBorders>
            <w:shd w:val="clear" w:color="auto" w:fill="auto"/>
            <w:noWrap/>
            <w:vAlign w:val="center"/>
            <w:hideMark/>
          </w:tcPr>
          <w:p w14:paraId="3F9E322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32F5E0D9"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1DBFBBE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center"/>
            <w:hideMark/>
          </w:tcPr>
          <w:p w14:paraId="5F9842F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6F4CEFF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759EBD74"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65D70C8A"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0608FEA6"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221DEB1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center"/>
            <w:hideMark/>
          </w:tcPr>
          <w:p w14:paraId="70D0A173"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center"/>
            <w:hideMark/>
          </w:tcPr>
          <w:p w14:paraId="0ECEBFA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center"/>
            <w:hideMark/>
          </w:tcPr>
          <w:p w14:paraId="2C9B1B59"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center"/>
            <w:hideMark/>
          </w:tcPr>
          <w:p w14:paraId="5574E93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center"/>
            <w:hideMark/>
          </w:tcPr>
          <w:p w14:paraId="0123D28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center"/>
            <w:hideMark/>
          </w:tcPr>
          <w:p w14:paraId="56513075"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center"/>
            <w:hideMark/>
          </w:tcPr>
          <w:p w14:paraId="03BCCC0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r>
      <w:tr w:rsidR="007E0AAD" w:rsidRPr="000825A3" w14:paraId="60FE30DE" w14:textId="77777777" w:rsidTr="007E0AAD">
        <w:trPr>
          <w:trHeight w:val="300"/>
        </w:trPr>
        <w:tc>
          <w:tcPr>
            <w:tcW w:w="613" w:type="pct"/>
            <w:gridSpan w:val="8"/>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6A5B95E" w14:textId="77777777" w:rsidR="007E0AAD" w:rsidRPr="000825A3" w:rsidRDefault="007E0AAD" w:rsidP="00E11067">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b/>
                <w:bCs/>
                <w:sz w:val="22"/>
                <w:szCs w:val="22"/>
                <w:lang w:eastAsia="ru-RU"/>
              </w:rPr>
              <w:t>СПЕЦИАЛЬНЫЕ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3EC50FB5"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28F8745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2026,94</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5E92E79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941,34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4CAA2F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10,31</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CDA5F7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149,21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08CC5C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97,30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38D091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16,43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4A2730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71,68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72290F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36,38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41FC53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115,43</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11DCDFD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14,44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184ECD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368,65</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437DC50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20,02</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4AFB57E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3,20</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27674C8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38,29</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40EE845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67,61</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1958068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1017,99</w:t>
            </w:r>
          </w:p>
        </w:tc>
      </w:tr>
      <w:tr w:rsidR="007E0AAD" w:rsidRPr="000825A3" w14:paraId="5D913FBA" w14:textId="77777777" w:rsidTr="007E0AAD">
        <w:trPr>
          <w:trHeight w:val="300"/>
        </w:trPr>
        <w:tc>
          <w:tcPr>
            <w:tcW w:w="613" w:type="pct"/>
            <w:gridSpan w:val="8"/>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12A5A2B9"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77604029"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428A647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9,04 </w:t>
            </w:r>
          </w:p>
        </w:tc>
        <w:tc>
          <w:tcPr>
            <w:tcW w:w="264" w:type="pct"/>
            <w:tcBorders>
              <w:top w:val="nil"/>
              <w:left w:val="nil"/>
              <w:bottom w:val="single" w:sz="4" w:space="0" w:color="auto"/>
              <w:right w:val="single" w:sz="4" w:space="0" w:color="auto"/>
            </w:tcBorders>
            <w:shd w:val="clear" w:color="auto" w:fill="auto"/>
            <w:noWrap/>
            <w:vAlign w:val="center"/>
            <w:hideMark/>
          </w:tcPr>
          <w:p w14:paraId="523E42D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4,20 </w:t>
            </w:r>
          </w:p>
        </w:tc>
        <w:tc>
          <w:tcPr>
            <w:tcW w:w="231" w:type="pct"/>
            <w:tcBorders>
              <w:top w:val="nil"/>
              <w:left w:val="nil"/>
              <w:bottom w:val="single" w:sz="4" w:space="0" w:color="auto"/>
              <w:right w:val="single" w:sz="4" w:space="0" w:color="auto"/>
            </w:tcBorders>
            <w:shd w:val="clear" w:color="auto" w:fill="auto"/>
            <w:noWrap/>
            <w:vAlign w:val="center"/>
            <w:hideMark/>
          </w:tcPr>
          <w:p w14:paraId="3997F34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264" w:type="pct"/>
            <w:tcBorders>
              <w:top w:val="nil"/>
              <w:left w:val="nil"/>
              <w:bottom w:val="single" w:sz="4" w:space="0" w:color="auto"/>
              <w:right w:val="single" w:sz="4" w:space="0" w:color="auto"/>
            </w:tcBorders>
            <w:shd w:val="clear" w:color="auto" w:fill="auto"/>
            <w:noWrap/>
            <w:vAlign w:val="center"/>
            <w:hideMark/>
          </w:tcPr>
          <w:p w14:paraId="155BA55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0,67 </w:t>
            </w:r>
          </w:p>
        </w:tc>
        <w:tc>
          <w:tcPr>
            <w:tcW w:w="231" w:type="pct"/>
            <w:tcBorders>
              <w:top w:val="nil"/>
              <w:left w:val="nil"/>
              <w:bottom w:val="single" w:sz="4" w:space="0" w:color="auto"/>
              <w:right w:val="single" w:sz="4" w:space="0" w:color="auto"/>
            </w:tcBorders>
            <w:shd w:val="clear" w:color="auto" w:fill="auto"/>
            <w:noWrap/>
            <w:vAlign w:val="center"/>
            <w:hideMark/>
          </w:tcPr>
          <w:p w14:paraId="77E37C5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0,43 </w:t>
            </w:r>
          </w:p>
        </w:tc>
        <w:tc>
          <w:tcPr>
            <w:tcW w:w="231" w:type="pct"/>
            <w:tcBorders>
              <w:top w:val="nil"/>
              <w:left w:val="nil"/>
              <w:bottom w:val="single" w:sz="4" w:space="0" w:color="auto"/>
              <w:right w:val="single" w:sz="4" w:space="0" w:color="auto"/>
            </w:tcBorders>
            <w:shd w:val="clear" w:color="auto" w:fill="auto"/>
            <w:noWrap/>
            <w:vAlign w:val="center"/>
            <w:hideMark/>
          </w:tcPr>
          <w:p w14:paraId="6D26A94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7F38796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0,32 </w:t>
            </w:r>
          </w:p>
        </w:tc>
        <w:tc>
          <w:tcPr>
            <w:tcW w:w="231" w:type="pct"/>
            <w:tcBorders>
              <w:top w:val="nil"/>
              <w:left w:val="nil"/>
              <w:bottom w:val="single" w:sz="4" w:space="0" w:color="auto"/>
              <w:right w:val="single" w:sz="4" w:space="0" w:color="auto"/>
            </w:tcBorders>
            <w:shd w:val="clear" w:color="auto" w:fill="auto"/>
            <w:noWrap/>
            <w:vAlign w:val="center"/>
            <w:hideMark/>
          </w:tcPr>
          <w:p w14:paraId="3497682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0,16 </w:t>
            </w:r>
          </w:p>
        </w:tc>
        <w:tc>
          <w:tcPr>
            <w:tcW w:w="231" w:type="pct"/>
            <w:tcBorders>
              <w:top w:val="nil"/>
              <w:left w:val="nil"/>
              <w:bottom w:val="single" w:sz="4" w:space="0" w:color="auto"/>
              <w:right w:val="single" w:sz="4" w:space="0" w:color="auto"/>
            </w:tcBorders>
            <w:shd w:val="clear" w:color="auto" w:fill="auto"/>
            <w:noWrap/>
            <w:vAlign w:val="center"/>
            <w:hideMark/>
          </w:tcPr>
          <w:p w14:paraId="2F84398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0,51 </w:t>
            </w:r>
          </w:p>
        </w:tc>
        <w:tc>
          <w:tcPr>
            <w:tcW w:w="198" w:type="pct"/>
            <w:tcBorders>
              <w:top w:val="nil"/>
              <w:left w:val="nil"/>
              <w:bottom w:val="single" w:sz="4" w:space="0" w:color="auto"/>
              <w:right w:val="single" w:sz="4" w:space="0" w:color="auto"/>
            </w:tcBorders>
            <w:shd w:val="clear" w:color="auto" w:fill="auto"/>
            <w:noWrap/>
            <w:vAlign w:val="center"/>
            <w:hideMark/>
          </w:tcPr>
          <w:p w14:paraId="7E9FA5D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4DAA12F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1,64 </w:t>
            </w:r>
          </w:p>
        </w:tc>
        <w:tc>
          <w:tcPr>
            <w:tcW w:w="348" w:type="pct"/>
            <w:tcBorders>
              <w:top w:val="nil"/>
              <w:left w:val="nil"/>
              <w:bottom w:val="single" w:sz="4" w:space="0" w:color="auto"/>
              <w:right w:val="single" w:sz="4" w:space="0" w:color="auto"/>
            </w:tcBorders>
            <w:shd w:val="clear" w:color="auto" w:fill="auto"/>
            <w:noWrap/>
            <w:vAlign w:val="center"/>
            <w:hideMark/>
          </w:tcPr>
          <w:p w14:paraId="10A6F3F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0,09 </w:t>
            </w:r>
          </w:p>
        </w:tc>
        <w:tc>
          <w:tcPr>
            <w:tcW w:w="325" w:type="pct"/>
            <w:tcBorders>
              <w:top w:val="nil"/>
              <w:left w:val="nil"/>
              <w:bottom w:val="single" w:sz="4" w:space="0" w:color="auto"/>
              <w:right w:val="single" w:sz="4" w:space="0" w:color="auto"/>
            </w:tcBorders>
            <w:shd w:val="clear" w:color="auto" w:fill="auto"/>
            <w:noWrap/>
            <w:vAlign w:val="center"/>
            <w:hideMark/>
          </w:tcPr>
          <w:p w14:paraId="6FEAEB5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52" w:type="pct"/>
            <w:tcBorders>
              <w:top w:val="nil"/>
              <w:left w:val="nil"/>
              <w:bottom w:val="single" w:sz="4" w:space="0" w:color="auto"/>
              <w:right w:val="single" w:sz="4" w:space="0" w:color="auto"/>
            </w:tcBorders>
            <w:shd w:val="clear" w:color="auto" w:fill="auto"/>
            <w:noWrap/>
            <w:vAlign w:val="center"/>
            <w:hideMark/>
          </w:tcPr>
          <w:p w14:paraId="2253CF9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0,17 </w:t>
            </w:r>
          </w:p>
        </w:tc>
        <w:tc>
          <w:tcPr>
            <w:tcW w:w="327" w:type="pct"/>
            <w:tcBorders>
              <w:top w:val="nil"/>
              <w:left w:val="nil"/>
              <w:bottom w:val="single" w:sz="4" w:space="0" w:color="auto"/>
              <w:right w:val="single" w:sz="4" w:space="0" w:color="auto"/>
            </w:tcBorders>
            <w:shd w:val="clear" w:color="auto" w:fill="auto"/>
            <w:noWrap/>
            <w:vAlign w:val="center"/>
            <w:hideMark/>
          </w:tcPr>
          <w:p w14:paraId="04506D8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0,30 </w:t>
            </w:r>
          </w:p>
        </w:tc>
        <w:tc>
          <w:tcPr>
            <w:tcW w:w="256" w:type="pct"/>
            <w:tcBorders>
              <w:top w:val="nil"/>
              <w:left w:val="nil"/>
              <w:bottom w:val="single" w:sz="4" w:space="0" w:color="auto"/>
              <w:right w:val="single" w:sz="4" w:space="0" w:color="auto"/>
            </w:tcBorders>
            <w:shd w:val="clear" w:color="auto" w:fill="auto"/>
            <w:noWrap/>
            <w:vAlign w:val="center"/>
            <w:hideMark/>
          </w:tcPr>
          <w:p w14:paraId="1C860C4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4,54 </w:t>
            </w:r>
          </w:p>
        </w:tc>
      </w:tr>
      <w:tr w:rsidR="007E0AAD" w:rsidRPr="000825A3" w14:paraId="3609EBA5" w14:textId="77777777" w:rsidTr="007E0AAD">
        <w:trPr>
          <w:trHeight w:val="300"/>
        </w:trPr>
        <w:tc>
          <w:tcPr>
            <w:tcW w:w="480" w:type="pct"/>
            <w:gridSpan w:val="6"/>
            <w:tcBorders>
              <w:top w:val="nil"/>
              <w:left w:val="nil"/>
              <w:bottom w:val="nil"/>
              <w:right w:val="nil"/>
            </w:tcBorders>
            <w:shd w:val="clear" w:color="auto" w:fill="auto"/>
            <w:noWrap/>
            <w:hideMark/>
          </w:tcPr>
          <w:p w14:paraId="2846B729"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133" w:type="pct"/>
            <w:gridSpan w:val="2"/>
            <w:tcBorders>
              <w:top w:val="nil"/>
              <w:left w:val="nil"/>
              <w:bottom w:val="nil"/>
              <w:right w:val="nil"/>
            </w:tcBorders>
            <w:shd w:val="clear" w:color="auto" w:fill="auto"/>
            <w:hideMark/>
          </w:tcPr>
          <w:p w14:paraId="3BED6BA6" w14:textId="77777777" w:rsidR="007E0AAD" w:rsidRPr="000825A3" w:rsidRDefault="007E0AAD" w:rsidP="00F22B27">
            <w:pPr>
              <w:spacing w:before="0" w:after="0" w:line="240" w:lineRule="auto"/>
              <w:ind w:firstLineChars="100" w:firstLine="220"/>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1E478B49"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p>
        </w:tc>
        <w:tc>
          <w:tcPr>
            <w:tcW w:w="277" w:type="pct"/>
            <w:tcBorders>
              <w:top w:val="nil"/>
              <w:left w:val="nil"/>
              <w:bottom w:val="nil"/>
              <w:right w:val="nil"/>
            </w:tcBorders>
            <w:shd w:val="clear" w:color="auto" w:fill="auto"/>
            <w:noWrap/>
            <w:vAlign w:val="bottom"/>
            <w:hideMark/>
          </w:tcPr>
          <w:p w14:paraId="39B72A0A"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42D4962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70912BCF"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0C4A95A5"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245B8EB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677EF006"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0BCB0574"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069CDC8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4AC3FE8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bottom"/>
            <w:hideMark/>
          </w:tcPr>
          <w:p w14:paraId="5C086DB0"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4A64E150"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bottom"/>
            <w:hideMark/>
          </w:tcPr>
          <w:p w14:paraId="1B2494E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bottom"/>
            <w:hideMark/>
          </w:tcPr>
          <w:p w14:paraId="657034E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bottom"/>
            <w:hideMark/>
          </w:tcPr>
          <w:p w14:paraId="1CAA98D3"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bottom"/>
            <w:hideMark/>
          </w:tcPr>
          <w:p w14:paraId="57B5A9BF"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bottom"/>
            <w:hideMark/>
          </w:tcPr>
          <w:p w14:paraId="6F3DEF15"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r>
      <w:tr w:rsidR="007E0AAD" w:rsidRPr="000825A3" w14:paraId="48098E47" w14:textId="77777777" w:rsidTr="007E0AAD">
        <w:trPr>
          <w:trHeight w:val="300"/>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35A1EBE3" w14:textId="77777777" w:rsidR="007E0AAD" w:rsidRPr="000825A3" w:rsidRDefault="007E0AAD" w:rsidP="00F22B27">
            <w:pPr>
              <w:spacing w:before="0" w:after="0" w:line="240" w:lineRule="auto"/>
              <w:jc w:val="center"/>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специального назначения</w:t>
            </w:r>
          </w:p>
        </w:tc>
        <w:tc>
          <w:tcPr>
            <w:tcW w:w="478" w:type="pct"/>
            <w:gridSpan w:val="7"/>
            <w:vMerge w:val="restart"/>
            <w:tcBorders>
              <w:top w:val="single" w:sz="4" w:space="0" w:color="auto"/>
              <w:left w:val="nil"/>
              <w:bottom w:val="single" w:sz="4" w:space="0" w:color="auto"/>
              <w:right w:val="single" w:sz="4" w:space="0" w:color="auto"/>
            </w:tcBorders>
            <w:shd w:val="clear" w:color="auto" w:fill="auto"/>
            <w:hideMark/>
          </w:tcPr>
          <w:p w14:paraId="1FE3403A"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режимных территорий</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6C23C5F6"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336E66D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1255,65</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D6C960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511,15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9C48CC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7,61</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44592F9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69,97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C82AAE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BE29EC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2FF3249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54,53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DCFBA4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6,94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52B091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75,38</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1F07BD0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8,96</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06EA6B1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251,37</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6A1B0CC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1,81</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2AC5E35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04AF718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33,23</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59A2F14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17,14</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5B0E20B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727,36</w:t>
            </w:r>
          </w:p>
        </w:tc>
      </w:tr>
      <w:tr w:rsidR="007E0AAD" w:rsidRPr="000825A3" w14:paraId="613FB340"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1A4216C"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single" w:sz="4" w:space="0" w:color="auto"/>
              <w:left w:val="nil"/>
              <w:bottom w:val="single" w:sz="4" w:space="0" w:color="auto"/>
              <w:right w:val="single" w:sz="4" w:space="0" w:color="auto"/>
            </w:tcBorders>
            <w:shd w:val="clear" w:color="auto" w:fill="auto"/>
            <w:vAlign w:val="center"/>
            <w:hideMark/>
          </w:tcPr>
          <w:p w14:paraId="00A2E7BB"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04A0ACF5"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2317D31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5,60 </w:t>
            </w:r>
          </w:p>
        </w:tc>
        <w:tc>
          <w:tcPr>
            <w:tcW w:w="264" w:type="pct"/>
            <w:tcBorders>
              <w:top w:val="nil"/>
              <w:left w:val="nil"/>
              <w:bottom w:val="single" w:sz="4" w:space="0" w:color="auto"/>
              <w:right w:val="single" w:sz="4" w:space="0" w:color="auto"/>
            </w:tcBorders>
            <w:shd w:val="clear" w:color="auto" w:fill="auto"/>
            <w:noWrap/>
            <w:vAlign w:val="center"/>
            <w:hideMark/>
          </w:tcPr>
          <w:p w14:paraId="64095B5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2,28 </w:t>
            </w:r>
          </w:p>
        </w:tc>
        <w:tc>
          <w:tcPr>
            <w:tcW w:w="231" w:type="pct"/>
            <w:tcBorders>
              <w:top w:val="nil"/>
              <w:left w:val="nil"/>
              <w:bottom w:val="single" w:sz="4" w:space="0" w:color="auto"/>
              <w:right w:val="single" w:sz="4" w:space="0" w:color="auto"/>
            </w:tcBorders>
            <w:shd w:val="clear" w:color="auto" w:fill="auto"/>
            <w:noWrap/>
            <w:vAlign w:val="center"/>
            <w:hideMark/>
          </w:tcPr>
          <w:p w14:paraId="56023EE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64" w:type="pct"/>
            <w:tcBorders>
              <w:top w:val="nil"/>
              <w:left w:val="nil"/>
              <w:bottom w:val="single" w:sz="4" w:space="0" w:color="auto"/>
              <w:right w:val="single" w:sz="4" w:space="0" w:color="auto"/>
            </w:tcBorders>
            <w:shd w:val="clear" w:color="auto" w:fill="auto"/>
            <w:noWrap/>
            <w:vAlign w:val="center"/>
            <w:hideMark/>
          </w:tcPr>
          <w:p w14:paraId="2F343D1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0,31 </w:t>
            </w:r>
          </w:p>
        </w:tc>
        <w:tc>
          <w:tcPr>
            <w:tcW w:w="231" w:type="pct"/>
            <w:tcBorders>
              <w:top w:val="nil"/>
              <w:left w:val="nil"/>
              <w:bottom w:val="single" w:sz="4" w:space="0" w:color="auto"/>
              <w:right w:val="single" w:sz="4" w:space="0" w:color="auto"/>
            </w:tcBorders>
            <w:shd w:val="clear" w:color="auto" w:fill="auto"/>
            <w:noWrap/>
            <w:vAlign w:val="center"/>
            <w:hideMark/>
          </w:tcPr>
          <w:p w14:paraId="0217BFD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42889C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023B7BB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0,24 </w:t>
            </w:r>
          </w:p>
        </w:tc>
        <w:tc>
          <w:tcPr>
            <w:tcW w:w="231" w:type="pct"/>
            <w:tcBorders>
              <w:top w:val="nil"/>
              <w:left w:val="nil"/>
              <w:bottom w:val="single" w:sz="4" w:space="0" w:color="auto"/>
              <w:right w:val="single" w:sz="4" w:space="0" w:color="auto"/>
            </w:tcBorders>
            <w:shd w:val="clear" w:color="auto" w:fill="auto"/>
            <w:noWrap/>
            <w:vAlign w:val="center"/>
            <w:hideMark/>
          </w:tcPr>
          <w:p w14:paraId="3F0681E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77B1A9D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0,34 </w:t>
            </w:r>
          </w:p>
        </w:tc>
        <w:tc>
          <w:tcPr>
            <w:tcW w:w="198" w:type="pct"/>
            <w:tcBorders>
              <w:top w:val="nil"/>
              <w:left w:val="nil"/>
              <w:bottom w:val="single" w:sz="4" w:space="0" w:color="auto"/>
              <w:right w:val="single" w:sz="4" w:space="0" w:color="auto"/>
            </w:tcBorders>
            <w:shd w:val="clear" w:color="auto" w:fill="auto"/>
            <w:noWrap/>
            <w:vAlign w:val="center"/>
            <w:hideMark/>
          </w:tcPr>
          <w:p w14:paraId="75CDC62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0,04 </w:t>
            </w:r>
          </w:p>
        </w:tc>
        <w:tc>
          <w:tcPr>
            <w:tcW w:w="231" w:type="pct"/>
            <w:tcBorders>
              <w:top w:val="nil"/>
              <w:left w:val="nil"/>
              <w:bottom w:val="single" w:sz="4" w:space="0" w:color="auto"/>
              <w:right w:val="single" w:sz="4" w:space="0" w:color="auto"/>
            </w:tcBorders>
            <w:shd w:val="clear" w:color="auto" w:fill="auto"/>
            <w:noWrap/>
            <w:vAlign w:val="center"/>
            <w:hideMark/>
          </w:tcPr>
          <w:p w14:paraId="72374AE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1,12 </w:t>
            </w:r>
          </w:p>
        </w:tc>
        <w:tc>
          <w:tcPr>
            <w:tcW w:w="348" w:type="pct"/>
            <w:tcBorders>
              <w:top w:val="nil"/>
              <w:left w:val="nil"/>
              <w:bottom w:val="single" w:sz="4" w:space="0" w:color="auto"/>
              <w:right w:val="single" w:sz="4" w:space="0" w:color="auto"/>
            </w:tcBorders>
            <w:shd w:val="clear" w:color="auto" w:fill="auto"/>
            <w:noWrap/>
            <w:vAlign w:val="center"/>
            <w:hideMark/>
          </w:tcPr>
          <w:p w14:paraId="4E40D16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325" w:type="pct"/>
            <w:tcBorders>
              <w:top w:val="nil"/>
              <w:left w:val="nil"/>
              <w:bottom w:val="single" w:sz="4" w:space="0" w:color="auto"/>
              <w:right w:val="single" w:sz="4" w:space="0" w:color="auto"/>
            </w:tcBorders>
            <w:shd w:val="clear" w:color="auto" w:fill="auto"/>
            <w:noWrap/>
            <w:vAlign w:val="center"/>
            <w:hideMark/>
          </w:tcPr>
          <w:p w14:paraId="27ADA49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2" w:type="pct"/>
            <w:tcBorders>
              <w:top w:val="nil"/>
              <w:left w:val="nil"/>
              <w:bottom w:val="single" w:sz="4" w:space="0" w:color="auto"/>
              <w:right w:val="single" w:sz="4" w:space="0" w:color="auto"/>
            </w:tcBorders>
            <w:shd w:val="clear" w:color="auto" w:fill="auto"/>
            <w:noWrap/>
            <w:vAlign w:val="center"/>
            <w:hideMark/>
          </w:tcPr>
          <w:p w14:paraId="4B904F0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0,15 </w:t>
            </w:r>
          </w:p>
        </w:tc>
        <w:tc>
          <w:tcPr>
            <w:tcW w:w="327" w:type="pct"/>
            <w:tcBorders>
              <w:top w:val="nil"/>
              <w:left w:val="nil"/>
              <w:bottom w:val="single" w:sz="4" w:space="0" w:color="auto"/>
              <w:right w:val="single" w:sz="4" w:space="0" w:color="auto"/>
            </w:tcBorders>
            <w:shd w:val="clear" w:color="auto" w:fill="auto"/>
            <w:noWrap/>
            <w:vAlign w:val="center"/>
            <w:hideMark/>
          </w:tcPr>
          <w:p w14:paraId="7A35C53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0,08 </w:t>
            </w:r>
          </w:p>
        </w:tc>
        <w:tc>
          <w:tcPr>
            <w:tcW w:w="256" w:type="pct"/>
            <w:tcBorders>
              <w:top w:val="nil"/>
              <w:left w:val="nil"/>
              <w:bottom w:val="single" w:sz="4" w:space="0" w:color="auto"/>
              <w:right w:val="single" w:sz="4" w:space="0" w:color="auto"/>
            </w:tcBorders>
            <w:shd w:val="clear" w:color="auto" w:fill="auto"/>
            <w:noWrap/>
            <w:vAlign w:val="center"/>
            <w:hideMark/>
          </w:tcPr>
          <w:p w14:paraId="7BDCD0B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3,24 </w:t>
            </w:r>
          </w:p>
        </w:tc>
      </w:tr>
      <w:tr w:rsidR="007E0AAD" w:rsidRPr="000825A3" w14:paraId="29CB2EFB"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3CC960F"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nil"/>
              <w:bottom w:val="single" w:sz="4" w:space="0" w:color="auto"/>
              <w:right w:val="single" w:sz="4" w:space="0" w:color="auto"/>
            </w:tcBorders>
            <w:shd w:val="clear" w:color="auto" w:fill="auto"/>
            <w:hideMark/>
          </w:tcPr>
          <w:p w14:paraId="3AA5A84C"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специального назначения</w:t>
            </w:r>
          </w:p>
        </w:tc>
        <w:tc>
          <w:tcPr>
            <w:tcW w:w="259" w:type="pct"/>
            <w:tcBorders>
              <w:top w:val="nil"/>
              <w:left w:val="nil"/>
              <w:bottom w:val="single" w:sz="4" w:space="0" w:color="auto"/>
              <w:right w:val="single" w:sz="4" w:space="0" w:color="auto"/>
            </w:tcBorders>
            <w:shd w:val="clear" w:color="auto" w:fill="auto"/>
            <w:noWrap/>
            <w:vAlign w:val="center"/>
            <w:hideMark/>
          </w:tcPr>
          <w:p w14:paraId="00364634"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3D2FDD2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109,04</w:t>
            </w:r>
          </w:p>
        </w:tc>
        <w:tc>
          <w:tcPr>
            <w:tcW w:w="264" w:type="pct"/>
            <w:tcBorders>
              <w:top w:val="nil"/>
              <w:left w:val="nil"/>
              <w:bottom w:val="single" w:sz="4" w:space="0" w:color="auto"/>
              <w:right w:val="single" w:sz="4" w:space="0" w:color="auto"/>
            </w:tcBorders>
            <w:shd w:val="clear" w:color="auto" w:fill="auto"/>
            <w:noWrap/>
            <w:vAlign w:val="center"/>
            <w:hideMark/>
          </w:tcPr>
          <w:p w14:paraId="70441E1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35,80</w:t>
            </w:r>
          </w:p>
        </w:tc>
        <w:tc>
          <w:tcPr>
            <w:tcW w:w="231" w:type="pct"/>
            <w:tcBorders>
              <w:top w:val="nil"/>
              <w:left w:val="nil"/>
              <w:bottom w:val="single" w:sz="4" w:space="0" w:color="auto"/>
              <w:right w:val="single" w:sz="4" w:space="0" w:color="auto"/>
            </w:tcBorders>
            <w:shd w:val="clear" w:color="auto" w:fill="auto"/>
            <w:noWrap/>
            <w:vAlign w:val="center"/>
            <w:hideMark/>
          </w:tcPr>
          <w:p w14:paraId="00429F4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64" w:type="pct"/>
            <w:tcBorders>
              <w:top w:val="nil"/>
              <w:left w:val="nil"/>
              <w:bottom w:val="single" w:sz="4" w:space="0" w:color="auto"/>
              <w:right w:val="single" w:sz="4" w:space="0" w:color="auto"/>
            </w:tcBorders>
            <w:shd w:val="clear" w:color="auto" w:fill="auto"/>
            <w:noWrap/>
            <w:vAlign w:val="center"/>
            <w:hideMark/>
          </w:tcPr>
          <w:p w14:paraId="16E4979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31,47</w:t>
            </w:r>
          </w:p>
        </w:tc>
        <w:tc>
          <w:tcPr>
            <w:tcW w:w="231" w:type="pct"/>
            <w:tcBorders>
              <w:top w:val="nil"/>
              <w:left w:val="nil"/>
              <w:bottom w:val="single" w:sz="4" w:space="0" w:color="auto"/>
              <w:right w:val="single" w:sz="4" w:space="0" w:color="auto"/>
            </w:tcBorders>
            <w:shd w:val="clear" w:color="auto" w:fill="auto"/>
            <w:noWrap/>
            <w:vAlign w:val="center"/>
            <w:hideMark/>
          </w:tcPr>
          <w:p w14:paraId="5A987C4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6E4CB1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250748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2,04</w:t>
            </w:r>
          </w:p>
        </w:tc>
        <w:tc>
          <w:tcPr>
            <w:tcW w:w="231" w:type="pct"/>
            <w:tcBorders>
              <w:top w:val="nil"/>
              <w:left w:val="nil"/>
              <w:bottom w:val="single" w:sz="4" w:space="0" w:color="auto"/>
              <w:right w:val="single" w:sz="4" w:space="0" w:color="auto"/>
            </w:tcBorders>
            <w:shd w:val="clear" w:color="auto" w:fill="auto"/>
            <w:noWrap/>
            <w:vAlign w:val="center"/>
            <w:hideMark/>
          </w:tcPr>
          <w:p w14:paraId="5393D90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0,95</w:t>
            </w:r>
          </w:p>
        </w:tc>
        <w:tc>
          <w:tcPr>
            <w:tcW w:w="231" w:type="pct"/>
            <w:tcBorders>
              <w:top w:val="nil"/>
              <w:left w:val="nil"/>
              <w:bottom w:val="single" w:sz="4" w:space="0" w:color="auto"/>
              <w:right w:val="single" w:sz="4" w:space="0" w:color="auto"/>
            </w:tcBorders>
            <w:shd w:val="clear" w:color="auto" w:fill="auto"/>
            <w:noWrap/>
            <w:vAlign w:val="center"/>
            <w:hideMark/>
          </w:tcPr>
          <w:p w14:paraId="69F8D36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198" w:type="pct"/>
            <w:tcBorders>
              <w:top w:val="nil"/>
              <w:left w:val="nil"/>
              <w:bottom w:val="single" w:sz="4" w:space="0" w:color="auto"/>
              <w:right w:val="single" w:sz="4" w:space="0" w:color="auto"/>
            </w:tcBorders>
            <w:shd w:val="clear" w:color="auto" w:fill="auto"/>
            <w:noWrap/>
            <w:vAlign w:val="center"/>
            <w:hideMark/>
          </w:tcPr>
          <w:p w14:paraId="09D300A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ECD695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1,34</w:t>
            </w:r>
          </w:p>
        </w:tc>
        <w:tc>
          <w:tcPr>
            <w:tcW w:w="348" w:type="pct"/>
            <w:tcBorders>
              <w:top w:val="nil"/>
              <w:left w:val="nil"/>
              <w:bottom w:val="single" w:sz="4" w:space="0" w:color="auto"/>
              <w:right w:val="single" w:sz="4" w:space="0" w:color="auto"/>
            </w:tcBorders>
            <w:shd w:val="clear" w:color="auto" w:fill="auto"/>
            <w:noWrap/>
            <w:vAlign w:val="center"/>
            <w:hideMark/>
          </w:tcPr>
          <w:p w14:paraId="294E80C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325" w:type="pct"/>
            <w:tcBorders>
              <w:top w:val="nil"/>
              <w:left w:val="nil"/>
              <w:bottom w:val="single" w:sz="4" w:space="0" w:color="auto"/>
              <w:right w:val="single" w:sz="4" w:space="0" w:color="auto"/>
            </w:tcBorders>
            <w:shd w:val="clear" w:color="auto" w:fill="auto"/>
            <w:noWrap/>
            <w:vAlign w:val="center"/>
            <w:hideMark/>
          </w:tcPr>
          <w:p w14:paraId="43AE194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252" w:type="pct"/>
            <w:tcBorders>
              <w:top w:val="nil"/>
              <w:left w:val="nil"/>
              <w:bottom w:val="single" w:sz="4" w:space="0" w:color="auto"/>
              <w:right w:val="single" w:sz="4" w:space="0" w:color="auto"/>
            </w:tcBorders>
            <w:shd w:val="clear" w:color="auto" w:fill="auto"/>
            <w:noWrap/>
            <w:vAlign w:val="center"/>
            <w:hideMark/>
          </w:tcPr>
          <w:p w14:paraId="090D406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0,00</w:t>
            </w:r>
          </w:p>
        </w:tc>
        <w:tc>
          <w:tcPr>
            <w:tcW w:w="327" w:type="pct"/>
            <w:tcBorders>
              <w:top w:val="nil"/>
              <w:left w:val="nil"/>
              <w:bottom w:val="single" w:sz="4" w:space="0" w:color="auto"/>
              <w:right w:val="single" w:sz="4" w:space="0" w:color="auto"/>
            </w:tcBorders>
            <w:shd w:val="clear" w:color="auto" w:fill="auto"/>
            <w:noWrap/>
            <w:vAlign w:val="center"/>
            <w:hideMark/>
          </w:tcPr>
          <w:p w14:paraId="5C6C169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10,00</w:t>
            </w:r>
          </w:p>
        </w:tc>
        <w:tc>
          <w:tcPr>
            <w:tcW w:w="256" w:type="pct"/>
            <w:tcBorders>
              <w:top w:val="nil"/>
              <w:left w:val="nil"/>
              <w:bottom w:val="single" w:sz="4" w:space="0" w:color="auto"/>
              <w:right w:val="single" w:sz="4" w:space="0" w:color="auto"/>
            </w:tcBorders>
            <w:shd w:val="clear" w:color="auto" w:fill="auto"/>
            <w:noWrap/>
            <w:vAlign w:val="center"/>
            <w:hideMark/>
          </w:tcPr>
          <w:p w14:paraId="39AC808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63,24</w:t>
            </w:r>
          </w:p>
        </w:tc>
      </w:tr>
      <w:tr w:rsidR="007E0AAD" w:rsidRPr="000825A3" w14:paraId="544E1FED"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2D623A7"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nil"/>
              <w:bottom w:val="single" w:sz="4" w:space="0" w:color="auto"/>
              <w:right w:val="single" w:sz="4" w:space="0" w:color="auto"/>
            </w:tcBorders>
            <w:shd w:val="clear" w:color="auto" w:fill="auto"/>
            <w:vAlign w:val="center"/>
            <w:hideMark/>
          </w:tcPr>
          <w:p w14:paraId="1C22C105"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7C53A053"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2F3A833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0,49 </w:t>
            </w:r>
          </w:p>
        </w:tc>
        <w:tc>
          <w:tcPr>
            <w:tcW w:w="264" w:type="pct"/>
            <w:tcBorders>
              <w:top w:val="nil"/>
              <w:left w:val="nil"/>
              <w:bottom w:val="single" w:sz="4" w:space="0" w:color="auto"/>
              <w:right w:val="single" w:sz="4" w:space="0" w:color="auto"/>
            </w:tcBorders>
            <w:shd w:val="clear" w:color="auto" w:fill="auto"/>
            <w:noWrap/>
            <w:vAlign w:val="center"/>
            <w:hideMark/>
          </w:tcPr>
          <w:p w14:paraId="72C9BB5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0,16 </w:t>
            </w:r>
          </w:p>
        </w:tc>
        <w:tc>
          <w:tcPr>
            <w:tcW w:w="231" w:type="pct"/>
            <w:tcBorders>
              <w:top w:val="nil"/>
              <w:left w:val="nil"/>
              <w:bottom w:val="single" w:sz="4" w:space="0" w:color="auto"/>
              <w:right w:val="single" w:sz="4" w:space="0" w:color="auto"/>
            </w:tcBorders>
            <w:shd w:val="clear" w:color="auto" w:fill="auto"/>
            <w:noWrap/>
            <w:vAlign w:val="center"/>
            <w:hideMark/>
          </w:tcPr>
          <w:p w14:paraId="4025B07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00EF520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0,14 </w:t>
            </w:r>
          </w:p>
        </w:tc>
        <w:tc>
          <w:tcPr>
            <w:tcW w:w="231" w:type="pct"/>
            <w:tcBorders>
              <w:top w:val="nil"/>
              <w:left w:val="nil"/>
              <w:bottom w:val="single" w:sz="4" w:space="0" w:color="auto"/>
              <w:right w:val="single" w:sz="4" w:space="0" w:color="auto"/>
            </w:tcBorders>
            <w:shd w:val="clear" w:color="auto" w:fill="auto"/>
            <w:noWrap/>
            <w:vAlign w:val="center"/>
            <w:hideMark/>
          </w:tcPr>
          <w:p w14:paraId="782B4C2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3015846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4485621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4C121F0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E3CE1E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198" w:type="pct"/>
            <w:tcBorders>
              <w:top w:val="nil"/>
              <w:left w:val="nil"/>
              <w:bottom w:val="single" w:sz="4" w:space="0" w:color="auto"/>
              <w:right w:val="single" w:sz="4" w:space="0" w:color="auto"/>
            </w:tcBorders>
            <w:shd w:val="clear" w:color="auto" w:fill="auto"/>
            <w:noWrap/>
            <w:vAlign w:val="center"/>
            <w:hideMark/>
          </w:tcPr>
          <w:p w14:paraId="30B321A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31" w:type="pct"/>
            <w:tcBorders>
              <w:top w:val="nil"/>
              <w:left w:val="nil"/>
              <w:bottom w:val="single" w:sz="4" w:space="0" w:color="auto"/>
              <w:right w:val="single" w:sz="4" w:space="0" w:color="auto"/>
            </w:tcBorders>
            <w:shd w:val="clear" w:color="auto" w:fill="auto"/>
            <w:noWrap/>
            <w:vAlign w:val="center"/>
            <w:hideMark/>
          </w:tcPr>
          <w:p w14:paraId="631EC92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348" w:type="pct"/>
            <w:tcBorders>
              <w:top w:val="nil"/>
              <w:left w:val="nil"/>
              <w:bottom w:val="single" w:sz="4" w:space="0" w:color="auto"/>
              <w:right w:val="single" w:sz="4" w:space="0" w:color="auto"/>
            </w:tcBorders>
            <w:shd w:val="clear" w:color="auto" w:fill="auto"/>
            <w:noWrap/>
            <w:vAlign w:val="center"/>
            <w:hideMark/>
          </w:tcPr>
          <w:p w14:paraId="2F16B91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325" w:type="pct"/>
            <w:tcBorders>
              <w:top w:val="nil"/>
              <w:left w:val="nil"/>
              <w:bottom w:val="single" w:sz="4" w:space="0" w:color="auto"/>
              <w:right w:val="single" w:sz="4" w:space="0" w:color="auto"/>
            </w:tcBorders>
            <w:shd w:val="clear" w:color="auto" w:fill="auto"/>
            <w:noWrap/>
            <w:vAlign w:val="center"/>
            <w:hideMark/>
          </w:tcPr>
          <w:p w14:paraId="15C6EFB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52" w:type="pct"/>
            <w:tcBorders>
              <w:top w:val="nil"/>
              <w:left w:val="nil"/>
              <w:bottom w:val="single" w:sz="4" w:space="0" w:color="auto"/>
              <w:right w:val="single" w:sz="4" w:space="0" w:color="auto"/>
            </w:tcBorders>
            <w:shd w:val="clear" w:color="auto" w:fill="auto"/>
            <w:noWrap/>
            <w:vAlign w:val="center"/>
            <w:hideMark/>
          </w:tcPr>
          <w:p w14:paraId="0BE5E7F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327" w:type="pct"/>
            <w:tcBorders>
              <w:top w:val="nil"/>
              <w:left w:val="nil"/>
              <w:bottom w:val="single" w:sz="4" w:space="0" w:color="auto"/>
              <w:right w:val="single" w:sz="4" w:space="0" w:color="auto"/>
            </w:tcBorders>
            <w:shd w:val="clear" w:color="auto" w:fill="auto"/>
            <w:noWrap/>
            <w:vAlign w:val="center"/>
            <w:hideMark/>
          </w:tcPr>
          <w:p w14:paraId="0E019F7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0,04 </w:t>
            </w:r>
          </w:p>
        </w:tc>
        <w:tc>
          <w:tcPr>
            <w:tcW w:w="256" w:type="pct"/>
            <w:tcBorders>
              <w:top w:val="nil"/>
              <w:left w:val="nil"/>
              <w:bottom w:val="single" w:sz="4" w:space="0" w:color="auto"/>
              <w:right w:val="single" w:sz="4" w:space="0" w:color="auto"/>
            </w:tcBorders>
            <w:shd w:val="clear" w:color="auto" w:fill="auto"/>
            <w:noWrap/>
            <w:vAlign w:val="center"/>
            <w:hideMark/>
          </w:tcPr>
          <w:p w14:paraId="6F4F67C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0,28 </w:t>
            </w:r>
          </w:p>
        </w:tc>
      </w:tr>
      <w:tr w:rsidR="007E0AAD" w:rsidRPr="000825A3" w14:paraId="12BF4A37"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42BBC0F"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val="restart"/>
            <w:tcBorders>
              <w:top w:val="nil"/>
              <w:left w:val="nil"/>
              <w:bottom w:val="single" w:sz="4" w:space="0" w:color="auto"/>
              <w:right w:val="single" w:sz="4" w:space="0" w:color="auto"/>
            </w:tcBorders>
            <w:shd w:val="clear" w:color="auto" w:fill="auto"/>
            <w:hideMark/>
          </w:tcPr>
          <w:p w14:paraId="2CDA7A0B"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зона зелёных насаждений специального назначения</w:t>
            </w:r>
          </w:p>
        </w:tc>
        <w:tc>
          <w:tcPr>
            <w:tcW w:w="259" w:type="pct"/>
            <w:tcBorders>
              <w:top w:val="nil"/>
              <w:left w:val="nil"/>
              <w:bottom w:val="single" w:sz="4" w:space="0" w:color="auto"/>
              <w:right w:val="single" w:sz="4" w:space="0" w:color="auto"/>
            </w:tcBorders>
            <w:shd w:val="clear" w:color="auto" w:fill="auto"/>
            <w:noWrap/>
            <w:vAlign w:val="center"/>
            <w:hideMark/>
          </w:tcPr>
          <w:p w14:paraId="5488D5BB"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207C49B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662,25</w:t>
            </w:r>
          </w:p>
        </w:tc>
        <w:tc>
          <w:tcPr>
            <w:tcW w:w="264" w:type="pct"/>
            <w:tcBorders>
              <w:top w:val="nil"/>
              <w:left w:val="nil"/>
              <w:bottom w:val="single" w:sz="4" w:space="0" w:color="auto"/>
              <w:right w:val="single" w:sz="4" w:space="0" w:color="auto"/>
            </w:tcBorders>
            <w:shd w:val="clear" w:color="auto" w:fill="auto"/>
            <w:noWrap/>
            <w:vAlign w:val="center"/>
            <w:hideMark/>
          </w:tcPr>
          <w:p w14:paraId="5B23CE3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394,39</w:t>
            </w:r>
          </w:p>
        </w:tc>
        <w:tc>
          <w:tcPr>
            <w:tcW w:w="231" w:type="pct"/>
            <w:tcBorders>
              <w:top w:val="nil"/>
              <w:left w:val="nil"/>
              <w:bottom w:val="single" w:sz="4" w:space="0" w:color="auto"/>
              <w:right w:val="single" w:sz="4" w:space="0" w:color="auto"/>
            </w:tcBorders>
            <w:shd w:val="clear" w:color="auto" w:fill="auto"/>
            <w:noWrap/>
            <w:vAlign w:val="center"/>
            <w:hideMark/>
          </w:tcPr>
          <w:p w14:paraId="07AACF5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2,70</w:t>
            </w:r>
          </w:p>
        </w:tc>
        <w:tc>
          <w:tcPr>
            <w:tcW w:w="264" w:type="pct"/>
            <w:tcBorders>
              <w:top w:val="nil"/>
              <w:left w:val="nil"/>
              <w:bottom w:val="single" w:sz="4" w:space="0" w:color="auto"/>
              <w:right w:val="single" w:sz="4" w:space="0" w:color="auto"/>
            </w:tcBorders>
            <w:shd w:val="clear" w:color="auto" w:fill="auto"/>
            <w:noWrap/>
            <w:vAlign w:val="center"/>
            <w:hideMark/>
          </w:tcPr>
          <w:p w14:paraId="3EE0779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47,77</w:t>
            </w:r>
          </w:p>
        </w:tc>
        <w:tc>
          <w:tcPr>
            <w:tcW w:w="231" w:type="pct"/>
            <w:tcBorders>
              <w:top w:val="nil"/>
              <w:left w:val="nil"/>
              <w:bottom w:val="single" w:sz="4" w:space="0" w:color="auto"/>
              <w:right w:val="single" w:sz="4" w:space="0" w:color="auto"/>
            </w:tcBorders>
            <w:shd w:val="clear" w:color="auto" w:fill="auto"/>
            <w:noWrap/>
            <w:vAlign w:val="center"/>
            <w:hideMark/>
          </w:tcPr>
          <w:p w14:paraId="4458F74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97,30</w:t>
            </w:r>
          </w:p>
        </w:tc>
        <w:tc>
          <w:tcPr>
            <w:tcW w:w="231" w:type="pct"/>
            <w:tcBorders>
              <w:top w:val="nil"/>
              <w:left w:val="nil"/>
              <w:bottom w:val="single" w:sz="4" w:space="0" w:color="auto"/>
              <w:right w:val="single" w:sz="4" w:space="0" w:color="auto"/>
            </w:tcBorders>
            <w:shd w:val="clear" w:color="auto" w:fill="auto"/>
            <w:noWrap/>
            <w:vAlign w:val="center"/>
            <w:hideMark/>
          </w:tcPr>
          <w:p w14:paraId="24126E2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15,08</w:t>
            </w:r>
          </w:p>
        </w:tc>
        <w:tc>
          <w:tcPr>
            <w:tcW w:w="231" w:type="pct"/>
            <w:tcBorders>
              <w:top w:val="nil"/>
              <w:left w:val="nil"/>
              <w:bottom w:val="single" w:sz="4" w:space="0" w:color="auto"/>
              <w:right w:val="single" w:sz="4" w:space="0" w:color="auto"/>
            </w:tcBorders>
            <w:shd w:val="clear" w:color="auto" w:fill="auto"/>
            <w:noWrap/>
            <w:vAlign w:val="center"/>
            <w:hideMark/>
          </w:tcPr>
          <w:p w14:paraId="72198DF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15,11</w:t>
            </w:r>
          </w:p>
        </w:tc>
        <w:tc>
          <w:tcPr>
            <w:tcW w:w="231" w:type="pct"/>
            <w:tcBorders>
              <w:top w:val="nil"/>
              <w:left w:val="nil"/>
              <w:bottom w:val="single" w:sz="4" w:space="0" w:color="auto"/>
              <w:right w:val="single" w:sz="4" w:space="0" w:color="auto"/>
            </w:tcBorders>
            <w:shd w:val="clear" w:color="auto" w:fill="auto"/>
            <w:noWrap/>
            <w:vAlign w:val="center"/>
            <w:hideMark/>
          </w:tcPr>
          <w:p w14:paraId="5967F97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28,49</w:t>
            </w:r>
          </w:p>
        </w:tc>
        <w:tc>
          <w:tcPr>
            <w:tcW w:w="231" w:type="pct"/>
            <w:tcBorders>
              <w:top w:val="nil"/>
              <w:left w:val="nil"/>
              <w:bottom w:val="single" w:sz="4" w:space="0" w:color="auto"/>
              <w:right w:val="single" w:sz="4" w:space="0" w:color="auto"/>
            </w:tcBorders>
            <w:shd w:val="clear" w:color="auto" w:fill="auto"/>
            <w:noWrap/>
            <w:vAlign w:val="center"/>
            <w:hideMark/>
          </w:tcPr>
          <w:p w14:paraId="04DB62F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40,05</w:t>
            </w:r>
          </w:p>
        </w:tc>
        <w:tc>
          <w:tcPr>
            <w:tcW w:w="198" w:type="pct"/>
            <w:tcBorders>
              <w:top w:val="nil"/>
              <w:left w:val="nil"/>
              <w:bottom w:val="single" w:sz="4" w:space="0" w:color="auto"/>
              <w:right w:val="single" w:sz="4" w:space="0" w:color="auto"/>
            </w:tcBorders>
            <w:shd w:val="clear" w:color="auto" w:fill="auto"/>
            <w:noWrap/>
            <w:vAlign w:val="center"/>
            <w:hideMark/>
          </w:tcPr>
          <w:p w14:paraId="6F7071C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5,48</w:t>
            </w:r>
          </w:p>
        </w:tc>
        <w:tc>
          <w:tcPr>
            <w:tcW w:w="231" w:type="pct"/>
            <w:tcBorders>
              <w:top w:val="nil"/>
              <w:left w:val="nil"/>
              <w:bottom w:val="single" w:sz="4" w:space="0" w:color="auto"/>
              <w:right w:val="single" w:sz="4" w:space="0" w:color="auto"/>
            </w:tcBorders>
            <w:shd w:val="clear" w:color="auto" w:fill="auto"/>
            <w:noWrap/>
            <w:vAlign w:val="center"/>
            <w:hideMark/>
          </w:tcPr>
          <w:p w14:paraId="47CA97A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115,94</w:t>
            </w:r>
          </w:p>
        </w:tc>
        <w:tc>
          <w:tcPr>
            <w:tcW w:w="348" w:type="pct"/>
            <w:tcBorders>
              <w:top w:val="nil"/>
              <w:left w:val="nil"/>
              <w:bottom w:val="single" w:sz="4" w:space="0" w:color="auto"/>
              <w:right w:val="single" w:sz="4" w:space="0" w:color="auto"/>
            </w:tcBorders>
            <w:shd w:val="clear" w:color="auto" w:fill="auto"/>
            <w:noWrap/>
            <w:vAlign w:val="center"/>
            <w:hideMark/>
          </w:tcPr>
          <w:p w14:paraId="42295F0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18,21</w:t>
            </w:r>
          </w:p>
        </w:tc>
        <w:tc>
          <w:tcPr>
            <w:tcW w:w="325" w:type="pct"/>
            <w:tcBorders>
              <w:top w:val="nil"/>
              <w:left w:val="nil"/>
              <w:bottom w:val="single" w:sz="4" w:space="0" w:color="auto"/>
              <w:right w:val="single" w:sz="4" w:space="0" w:color="auto"/>
            </w:tcBorders>
            <w:shd w:val="clear" w:color="auto" w:fill="auto"/>
            <w:noWrap/>
            <w:vAlign w:val="center"/>
            <w:hideMark/>
          </w:tcPr>
          <w:p w14:paraId="482E61B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3,20</w:t>
            </w:r>
          </w:p>
        </w:tc>
        <w:tc>
          <w:tcPr>
            <w:tcW w:w="252" w:type="pct"/>
            <w:tcBorders>
              <w:top w:val="nil"/>
              <w:left w:val="nil"/>
              <w:bottom w:val="single" w:sz="4" w:space="0" w:color="auto"/>
              <w:right w:val="single" w:sz="4" w:space="0" w:color="auto"/>
            </w:tcBorders>
            <w:shd w:val="clear" w:color="auto" w:fill="auto"/>
            <w:noWrap/>
            <w:vAlign w:val="center"/>
            <w:hideMark/>
          </w:tcPr>
          <w:p w14:paraId="36674D5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5,06</w:t>
            </w:r>
          </w:p>
        </w:tc>
        <w:tc>
          <w:tcPr>
            <w:tcW w:w="327" w:type="pct"/>
            <w:tcBorders>
              <w:top w:val="nil"/>
              <w:left w:val="nil"/>
              <w:bottom w:val="single" w:sz="4" w:space="0" w:color="auto"/>
              <w:right w:val="single" w:sz="4" w:space="0" w:color="auto"/>
            </w:tcBorders>
            <w:shd w:val="clear" w:color="auto" w:fill="auto"/>
            <w:noWrap/>
            <w:vAlign w:val="center"/>
            <w:hideMark/>
          </w:tcPr>
          <w:p w14:paraId="34100F9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40,47</w:t>
            </w:r>
          </w:p>
        </w:tc>
        <w:tc>
          <w:tcPr>
            <w:tcW w:w="256" w:type="pct"/>
            <w:tcBorders>
              <w:top w:val="nil"/>
              <w:left w:val="nil"/>
              <w:bottom w:val="single" w:sz="4" w:space="0" w:color="auto"/>
              <w:right w:val="single" w:sz="4" w:space="0" w:color="auto"/>
            </w:tcBorders>
            <w:shd w:val="clear" w:color="auto" w:fill="auto"/>
            <w:noWrap/>
            <w:vAlign w:val="center"/>
            <w:hideMark/>
          </w:tcPr>
          <w:p w14:paraId="673260F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227,39</w:t>
            </w:r>
          </w:p>
        </w:tc>
      </w:tr>
      <w:tr w:rsidR="007E0AAD" w:rsidRPr="000825A3" w14:paraId="6B4D082D" w14:textId="77777777" w:rsidTr="007E0AAD">
        <w:trPr>
          <w:trHeight w:val="300"/>
        </w:trPr>
        <w:tc>
          <w:tcPr>
            <w:tcW w:w="1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F8EC8F7"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vMerge/>
            <w:tcBorders>
              <w:top w:val="nil"/>
              <w:left w:val="nil"/>
              <w:bottom w:val="single" w:sz="4" w:space="0" w:color="auto"/>
              <w:right w:val="single" w:sz="4" w:space="0" w:color="auto"/>
            </w:tcBorders>
            <w:shd w:val="clear" w:color="auto" w:fill="auto"/>
            <w:vAlign w:val="center"/>
            <w:hideMark/>
          </w:tcPr>
          <w:p w14:paraId="33C0934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7DDF0C0A"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70DDE87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2,95 </w:t>
            </w:r>
          </w:p>
        </w:tc>
        <w:tc>
          <w:tcPr>
            <w:tcW w:w="264" w:type="pct"/>
            <w:tcBorders>
              <w:top w:val="nil"/>
              <w:left w:val="nil"/>
              <w:bottom w:val="single" w:sz="4" w:space="0" w:color="auto"/>
              <w:right w:val="single" w:sz="4" w:space="0" w:color="auto"/>
            </w:tcBorders>
            <w:shd w:val="clear" w:color="auto" w:fill="auto"/>
            <w:noWrap/>
            <w:vAlign w:val="center"/>
            <w:hideMark/>
          </w:tcPr>
          <w:p w14:paraId="0C2D3C9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1,76 </w:t>
            </w:r>
          </w:p>
        </w:tc>
        <w:tc>
          <w:tcPr>
            <w:tcW w:w="231" w:type="pct"/>
            <w:tcBorders>
              <w:top w:val="nil"/>
              <w:left w:val="nil"/>
              <w:bottom w:val="single" w:sz="4" w:space="0" w:color="auto"/>
              <w:right w:val="single" w:sz="4" w:space="0" w:color="auto"/>
            </w:tcBorders>
            <w:shd w:val="clear" w:color="auto" w:fill="auto"/>
            <w:noWrap/>
            <w:vAlign w:val="center"/>
            <w:hideMark/>
          </w:tcPr>
          <w:p w14:paraId="3E790D7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64" w:type="pct"/>
            <w:tcBorders>
              <w:top w:val="nil"/>
              <w:left w:val="nil"/>
              <w:bottom w:val="single" w:sz="4" w:space="0" w:color="auto"/>
              <w:right w:val="single" w:sz="4" w:space="0" w:color="auto"/>
            </w:tcBorders>
            <w:shd w:val="clear" w:color="auto" w:fill="auto"/>
            <w:noWrap/>
            <w:vAlign w:val="center"/>
            <w:hideMark/>
          </w:tcPr>
          <w:p w14:paraId="450788E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0,21 </w:t>
            </w:r>
          </w:p>
        </w:tc>
        <w:tc>
          <w:tcPr>
            <w:tcW w:w="231" w:type="pct"/>
            <w:tcBorders>
              <w:top w:val="nil"/>
              <w:left w:val="nil"/>
              <w:bottom w:val="single" w:sz="4" w:space="0" w:color="auto"/>
              <w:right w:val="single" w:sz="4" w:space="0" w:color="auto"/>
            </w:tcBorders>
            <w:shd w:val="clear" w:color="auto" w:fill="auto"/>
            <w:noWrap/>
            <w:vAlign w:val="center"/>
            <w:hideMark/>
          </w:tcPr>
          <w:p w14:paraId="4D1C79A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0,43 </w:t>
            </w:r>
          </w:p>
        </w:tc>
        <w:tc>
          <w:tcPr>
            <w:tcW w:w="231" w:type="pct"/>
            <w:tcBorders>
              <w:top w:val="nil"/>
              <w:left w:val="nil"/>
              <w:bottom w:val="single" w:sz="4" w:space="0" w:color="auto"/>
              <w:right w:val="single" w:sz="4" w:space="0" w:color="auto"/>
            </w:tcBorders>
            <w:shd w:val="clear" w:color="auto" w:fill="auto"/>
            <w:noWrap/>
            <w:vAlign w:val="center"/>
            <w:hideMark/>
          </w:tcPr>
          <w:p w14:paraId="58741D8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799D119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19B9AAE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0,13 </w:t>
            </w:r>
          </w:p>
        </w:tc>
        <w:tc>
          <w:tcPr>
            <w:tcW w:w="231" w:type="pct"/>
            <w:tcBorders>
              <w:top w:val="nil"/>
              <w:left w:val="nil"/>
              <w:bottom w:val="single" w:sz="4" w:space="0" w:color="auto"/>
              <w:right w:val="single" w:sz="4" w:space="0" w:color="auto"/>
            </w:tcBorders>
            <w:shd w:val="clear" w:color="auto" w:fill="auto"/>
            <w:noWrap/>
            <w:vAlign w:val="center"/>
            <w:hideMark/>
          </w:tcPr>
          <w:p w14:paraId="02DD0A2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0,18 </w:t>
            </w:r>
          </w:p>
        </w:tc>
        <w:tc>
          <w:tcPr>
            <w:tcW w:w="198" w:type="pct"/>
            <w:tcBorders>
              <w:top w:val="nil"/>
              <w:left w:val="nil"/>
              <w:bottom w:val="single" w:sz="4" w:space="0" w:color="auto"/>
              <w:right w:val="single" w:sz="4" w:space="0" w:color="auto"/>
            </w:tcBorders>
            <w:shd w:val="clear" w:color="auto" w:fill="auto"/>
            <w:noWrap/>
            <w:vAlign w:val="center"/>
            <w:hideMark/>
          </w:tcPr>
          <w:p w14:paraId="74DB252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231" w:type="pct"/>
            <w:tcBorders>
              <w:top w:val="nil"/>
              <w:left w:val="nil"/>
              <w:bottom w:val="single" w:sz="4" w:space="0" w:color="auto"/>
              <w:right w:val="single" w:sz="4" w:space="0" w:color="auto"/>
            </w:tcBorders>
            <w:shd w:val="clear" w:color="auto" w:fill="auto"/>
            <w:noWrap/>
            <w:vAlign w:val="center"/>
            <w:hideMark/>
          </w:tcPr>
          <w:p w14:paraId="162E133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0,52 </w:t>
            </w:r>
          </w:p>
        </w:tc>
        <w:tc>
          <w:tcPr>
            <w:tcW w:w="348" w:type="pct"/>
            <w:tcBorders>
              <w:top w:val="nil"/>
              <w:left w:val="nil"/>
              <w:bottom w:val="single" w:sz="4" w:space="0" w:color="auto"/>
              <w:right w:val="single" w:sz="4" w:space="0" w:color="auto"/>
            </w:tcBorders>
            <w:shd w:val="clear" w:color="auto" w:fill="auto"/>
            <w:noWrap/>
            <w:vAlign w:val="center"/>
            <w:hideMark/>
          </w:tcPr>
          <w:p w14:paraId="00A48DC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0,08 </w:t>
            </w:r>
          </w:p>
        </w:tc>
        <w:tc>
          <w:tcPr>
            <w:tcW w:w="325" w:type="pct"/>
            <w:tcBorders>
              <w:top w:val="nil"/>
              <w:left w:val="nil"/>
              <w:bottom w:val="single" w:sz="4" w:space="0" w:color="auto"/>
              <w:right w:val="single" w:sz="4" w:space="0" w:color="auto"/>
            </w:tcBorders>
            <w:shd w:val="clear" w:color="auto" w:fill="auto"/>
            <w:noWrap/>
            <w:vAlign w:val="center"/>
            <w:hideMark/>
          </w:tcPr>
          <w:p w14:paraId="43E0193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52" w:type="pct"/>
            <w:tcBorders>
              <w:top w:val="nil"/>
              <w:left w:val="nil"/>
              <w:bottom w:val="single" w:sz="4" w:space="0" w:color="auto"/>
              <w:right w:val="single" w:sz="4" w:space="0" w:color="auto"/>
            </w:tcBorders>
            <w:shd w:val="clear" w:color="auto" w:fill="auto"/>
            <w:noWrap/>
            <w:vAlign w:val="center"/>
            <w:hideMark/>
          </w:tcPr>
          <w:p w14:paraId="0733E12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327" w:type="pct"/>
            <w:tcBorders>
              <w:top w:val="nil"/>
              <w:left w:val="nil"/>
              <w:bottom w:val="single" w:sz="4" w:space="0" w:color="auto"/>
              <w:right w:val="single" w:sz="4" w:space="0" w:color="auto"/>
            </w:tcBorders>
            <w:shd w:val="clear" w:color="auto" w:fill="auto"/>
            <w:noWrap/>
            <w:vAlign w:val="center"/>
            <w:hideMark/>
          </w:tcPr>
          <w:p w14:paraId="6C51140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0,18 </w:t>
            </w:r>
          </w:p>
        </w:tc>
        <w:tc>
          <w:tcPr>
            <w:tcW w:w="256" w:type="pct"/>
            <w:tcBorders>
              <w:top w:val="nil"/>
              <w:left w:val="nil"/>
              <w:bottom w:val="single" w:sz="4" w:space="0" w:color="auto"/>
              <w:right w:val="single" w:sz="4" w:space="0" w:color="auto"/>
            </w:tcBorders>
            <w:shd w:val="clear" w:color="auto" w:fill="auto"/>
            <w:noWrap/>
            <w:vAlign w:val="center"/>
            <w:hideMark/>
          </w:tcPr>
          <w:p w14:paraId="7D7ACE6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1,01 </w:t>
            </w:r>
          </w:p>
        </w:tc>
      </w:tr>
      <w:tr w:rsidR="007E0AAD" w:rsidRPr="000825A3" w14:paraId="6B7AB6E6" w14:textId="77777777" w:rsidTr="007E0AAD">
        <w:trPr>
          <w:trHeight w:val="102"/>
        </w:trPr>
        <w:tc>
          <w:tcPr>
            <w:tcW w:w="135" w:type="pct"/>
            <w:tcBorders>
              <w:top w:val="nil"/>
              <w:left w:val="nil"/>
              <w:bottom w:val="nil"/>
              <w:right w:val="nil"/>
            </w:tcBorders>
            <w:shd w:val="clear" w:color="auto" w:fill="auto"/>
            <w:hideMark/>
          </w:tcPr>
          <w:p w14:paraId="053FA08F"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478" w:type="pct"/>
            <w:gridSpan w:val="7"/>
            <w:tcBorders>
              <w:top w:val="nil"/>
              <w:left w:val="nil"/>
              <w:bottom w:val="nil"/>
              <w:right w:val="nil"/>
            </w:tcBorders>
            <w:shd w:val="clear" w:color="auto" w:fill="auto"/>
            <w:hideMark/>
          </w:tcPr>
          <w:p w14:paraId="74FF4B50"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00F93334"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p>
        </w:tc>
        <w:tc>
          <w:tcPr>
            <w:tcW w:w="277" w:type="pct"/>
            <w:tcBorders>
              <w:top w:val="nil"/>
              <w:left w:val="nil"/>
              <w:bottom w:val="nil"/>
              <w:right w:val="nil"/>
            </w:tcBorders>
            <w:shd w:val="clear" w:color="auto" w:fill="auto"/>
            <w:noWrap/>
            <w:vAlign w:val="bottom"/>
            <w:hideMark/>
          </w:tcPr>
          <w:p w14:paraId="732DFE2C"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467CC53D"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3BA77FB7"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23DB5F0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31DA722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245B1D3D"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567D6E6C"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2502071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59D6DFBC"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bottom"/>
            <w:hideMark/>
          </w:tcPr>
          <w:p w14:paraId="23521C18"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200C94AB"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bottom"/>
            <w:hideMark/>
          </w:tcPr>
          <w:p w14:paraId="1DB036B2"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bottom"/>
            <w:hideMark/>
          </w:tcPr>
          <w:p w14:paraId="0C2F0496"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bottom"/>
            <w:hideMark/>
          </w:tcPr>
          <w:p w14:paraId="02CFB1A2"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bottom"/>
            <w:hideMark/>
          </w:tcPr>
          <w:p w14:paraId="74DE3DBC"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bottom"/>
            <w:hideMark/>
          </w:tcPr>
          <w:p w14:paraId="0CF343BF"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r>
      <w:tr w:rsidR="007E0AAD" w:rsidRPr="000825A3" w14:paraId="1818BB5D" w14:textId="77777777" w:rsidTr="007E0AAD">
        <w:trPr>
          <w:trHeight w:val="300"/>
        </w:trPr>
        <w:tc>
          <w:tcPr>
            <w:tcW w:w="613" w:type="pct"/>
            <w:gridSpan w:val="8"/>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DC77E74" w14:textId="77777777" w:rsidR="007E0AAD" w:rsidRPr="000825A3" w:rsidRDefault="007E0AAD" w:rsidP="00F22B27">
            <w:pPr>
              <w:spacing w:before="0" w:after="0" w:line="240" w:lineRule="auto"/>
              <w:jc w:val="center"/>
              <w:rPr>
                <w:rFonts w:ascii="Times New Roman" w:eastAsia="Times New Roman" w:hAnsi="Times New Roman" w:cs="Times New Roman"/>
                <w:b/>
                <w:bCs/>
                <w:sz w:val="22"/>
                <w:szCs w:val="22"/>
                <w:lang w:eastAsia="ru-RU"/>
              </w:rPr>
            </w:pPr>
            <w:r w:rsidRPr="000825A3">
              <w:rPr>
                <w:rFonts w:ascii="Times New Roman" w:eastAsia="Times New Roman" w:hAnsi="Times New Roman" w:cs="Times New Roman"/>
                <w:b/>
                <w:bCs/>
                <w:sz w:val="22"/>
                <w:szCs w:val="22"/>
                <w:lang w:eastAsia="ru-RU"/>
              </w:rPr>
              <w:t>ПРОЧИЕ ТЕРРИТОРИИ</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494B0D5E"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5F4CB83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4348,18</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1D43495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860,07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960FC5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80,25</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58BCC9B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58,98</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D92D82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408,10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57B413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15,85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482784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19,00</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C4E3C8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48,73</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4075BC7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23,06</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7FCD34B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38,19</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7E6C55D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145,66</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1D26725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9,73</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66FCA3C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7,31</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052504E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5,21</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78390CE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604,87</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3FB183C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2883,24</w:t>
            </w:r>
          </w:p>
        </w:tc>
      </w:tr>
      <w:tr w:rsidR="007E0AAD" w:rsidRPr="000825A3" w14:paraId="6E9B2BAC" w14:textId="77777777" w:rsidTr="007E0AAD">
        <w:trPr>
          <w:trHeight w:val="300"/>
        </w:trPr>
        <w:tc>
          <w:tcPr>
            <w:tcW w:w="613" w:type="pct"/>
            <w:gridSpan w:val="8"/>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07D8AB5E" w14:textId="77777777" w:rsidR="007E0AAD" w:rsidRPr="000825A3" w:rsidRDefault="007E0AAD" w:rsidP="00F22B27">
            <w:pPr>
              <w:spacing w:before="0" w:after="0" w:line="240" w:lineRule="auto"/>
              <w:rPr>
                <w:rFonts w:ascii="Times New Roman" w:eastAsia="Times New Roman" w:hAnsi="Times New Roman" w:cs="Times New Roman"/>
                <w:b/>
                <w:bCs/>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1E32DAB1"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1FFC6BD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19,39 </w:t>
            </w:r>
          </w:p>
        </w:tc>
        <w:tc>
          <w:tcPr>
            <w:tcW w:w="264" w:type="pct"/>
            <w:tcBorders>
              <w:top w:val="nil"/>
              <w:left w:val="nil"/>
              <w:bottom w:val="single" w:sz="4" w:space="0" w:color="auto"/>
              <w:right w:val="single" w:sz="4" w:space="0" w:color="auto"/>
            </w:tcBorders>
            <w:shd w:val="clear" w:color="auto" w:fill="auto"/>
            <w:noWrap/>
            <w:vAlign w:val="center"/>
            <w:hideMark/>
          </w:tcPr>
          <w:p w14:paraId="31C262D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3,84 </w:t>
            </w:r>
          </w:p>
        </w:tc>
        <w:tc>
          <w:tcPr>
            <w:tcW w:w="231" w:type="pct"/>
            <w:tcBorders>
              <w:top w:val="nil"/>
              <w:left w:val="nil"/>
              <w:bottom w:val="single" w:sz="4" w:space="0" w:color="auto"/>
              <w:right w:val="single" w:sz="4" w:space="0" w:color="auto"/>
            </w:tcBorders>
            <w:shd w:val="clear" w:color="auto" w:fill="auto"/>
            <w:noWrap/>
            <w:vAlign w:val="center"/>
            <w:hideMark/>
          </w:tcPr>
          <w:p w14:paraId="0956810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0,36 </w:t>
            </w:r>
          </w:p>
        </w:tc>
        <w:tc>
          <w:tcPr>
            <w:tcW w:w="264" w:type="pct"/>
            <w:tcBorders>
              <w:top w:val="nil"/>
              <w:left w:val="nil"/>
              <w:bottom w:val="single" w:sz="4" w:space="0" w:color="auto"/>
              <w:right w:val="single" w:sz="4" w:space="0" w:color="auto"/>
            </w:tcBorders>
            <w:shd w:val="clear" w:color="auto" w:fill="auto"/>
            <w:noWrap/>
            <w:vAlign w:val="center"/>
            <w:hideMark/>
          </w:tcPr>
          <w:p w14:paraId="56A01EB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0,26 </w:t>
            </w:r>
          </w:p>
        </w:tc>
        <w:tc>
          <w:tcPr>
            <w:tcW w:w="231" w:type="pct"/>
            <w:tcBorders>
              <w:top w:val="nil"/>
              <w:left w:val="nil"/>
              <w:bottom w:val="single" w:sz="4" w:space="0" w:color="auto"/>
              <w:right w:val="single" w:sz="4" w:space="0" w:color="auto"/>
            </w:tcBorders>
            <w:shd w:val="clear" w:color="auto" w:fill="auto"/>
            <w:noWrap/>
            <w:vAlign w:val="center"/>
            <w:hideMark/>
          </w:tcPr>
          <w:p w14:paraId="57C6348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1,82 </w:t>
            </w:r>
          </w:p>
        </w:tc>
        <w:tc>
          <w:tcPr>
            <w:tcW w:w="231" w:type="pct"/>
            <w:tcBorders>
              <w:top w:val="nil"/>
              <w:left w:val="nil"/>
              <w:bottom w:val="single" w:sz="4" w:space="0" w:color="auto"/>
              <w:right w:val="single" w:sz="4" w:space="0" w:color="auto"/>
            </w:tcBorders>
            <w:shd w:val="clear" w:color="auto" w:fill="auto"/>
            <w:noWrap/>
            <w:vAlign w:val="center"/>
            <w:hideMark/>
          </w:tcPr>
          <w:p w14:paraId="69DA232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7082FED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0,08 </w:t>
            </w:r>
          </w:p>
        </w:tc>
        <w:tc>
          <w:tcPr>
            <w:tcW w:w="231" w:type="pct"/>
            <w:tcBorders>
              <w:top w:val="nil"/>
              <w:left w:val="nil"/>
              <w:bottom w:val="single" w:sz="4" w:space="0" w:color="auto"/>
              <w:right w:val="single" w:sz="4" w:space="0" w:color="auto"/>
            </w:tcBorders>
            <w:shd w:val="clear" w:color="auto" w:fill="auto"/>
            <w:noWrap/>
            <w:vAlign w:val="center"/>
            <w:hideMark/>
          </w:tcPr>
          <w:p w14:paraId="6C771AA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0,22 </w:t>
            </w:r>
          </w:p>
        </w:tc>
        <w:tc>
          <w:tcPr>
            <w:tcW w:w="231" w:type="pct"/>
            <w:tcBorders>
              <w:top w:val="nil"/>
              <w:left w:val="nil"/>
              <w:bottom w:val="single" w:sz="4" w:space="0" w:color="auto"/>
              <w:right w:val="single" w:sz="4" w:space="0" w:color="auto"/>
            </w:tcBorders>
            <w:shd w:val="clear" w:color="auto" w:fill="auto"/>
            <w:noWrap/>
            <w:vAlign w:val="center"/>
            <w:hideMark/>
          </w:tcPr>
          <w:p w14:paraId="30465A7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0,10 </w:t>
            </w:r>
          </w:p>
        </w:tc>
        <w:tc>
          <w:tcPr>
            <w:tcW w:w="198" w:type="pct"/>
            <w:tcBorders>
              <w:top w:val="nil"/>
              <w:left w:val="nil"/>
              <w:bottom w:val="single" w:sz="4" w:space="0" w:color="auto"/>
              <w:right w:val="single" w:sz="4" w:space="0" w:color="auto"/>
            </w:tcBorders>
            <w:shd w:val="clear" w:color="auto" w:fill="auto"/>
            <w:noWrap/>
            <w:vAlign w:val="center"/>
            <w:hideMark/>
          </w:tcPr>
          <w:p w14:paraId="1608C94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0,17 </w:t>
            </w:r>
          </w:p>
        </w:tc>
        <w:tc>
          <w:tcPr>
            <w:tcW w:w="231" w:type="pct"/>
            <w:tcBorders>
              <w:top w:val="nil"/>
              <w:left w:val="nil"/>
              <w:bottom w:val="single" w:sz="4" w:space="0" w:color="auto"/>
              <w:right w:val="single" w:sz="4" w:space="0" w:color="auto"/>
            </w:tcBorders>
            <w:shd w:val="clear" w:color="auto" w:fill="auto"/>
            <w:noWrap/>
            <w:vAlign w:val="center"/>
            <w:hideMark/>
          </w:tcPr>
          <w:p w14:paraId="6A1E073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0,65 </w:t>
            </w:r>
          </w:p>
        </w:tc>
        <w:tc>
          <w:tcPr>
            <w:tcW w:w="348" w:type="pct"/>
            <w:tcBorders>
              <w:top w:val="nil"/>
              <w:left w:val="nil"/>
              <w:bottom w:val="single" w:sz="4" w:space="0" w:color="auto"/>
              <w:right w:val="single" w:sz="4" w:space="0" w:color="auto"/>
            </w:tcBorders>
            <w:shd w:val="clear" w:color="auto" w:fill="auto"/>
            <w:noWrap/>
            <w:vAlign w:val="center"/>
            <w:hideMark/>
          </w:tcPr>
          <w:p w14:paraId="1D08078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0,04 </w:t>
            </w:r>
          </w:p>
        </w:tc>
        <w:tc>
          <w:tcPr>
            <w:tcW w:w="325" w:type="pct"/>
            <w:tcBorders>
              <w:top w:val="nil"/>
              <w:left w:val="nil"/>
              <w:bottom w:val="single" w:sz="4" w:space="0" w:color="auto"/>
              <w:right w:val="single" w:sz="4" w:space="0" w:color="auto"/>
            </w:tcBorders>
            <w:shd w:val="clear" w:color="auto" w:fill="auto"/>
            <w:noWrap/>
            <w:vAlign w:val="center"/>
            <w:hideMark/>
          </w:tcPr>
          <w:p w14:paraId="5815762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52" w:type="pct"/>
            <w:tcBorders>
              <w:top w:val="nil"/>
              <w:left w:val="nil"/>
              <w:bottom w:val="single" w:sz="4" w:space="0" w:color="auto"/>
              <w:right w:val="single" w:sz="4" w:space="0" w:color="auto"/>
            </w:tcBorders>
            <w:shd w:val="clear" w:color="auto" w:fill="auto"/>
            <w:noWrap/>
            <w:vAlign w:val="center"/>
            <w:hideMark/>
          </w:tcPr>
          <w:p w14:paraId="4A625AC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0,02 </w:t>
            </w:r>
          </w:p>
        </w:tc>
        <w:tc>
          <w:tcPr>
            <w:tcW w:w="327" w:type="pct"/>
            <w:tcBorders>
              <w:top w:val="nil"/>
              <w:left w:val="nil"/>
              <w:bottom w:val="single" w:sz="4" w:space="0" w:color="auto"/>
              <w:right w:val="single" w:sz="4" w:space="0" w:color="auto"/>
            </w:tcBorders>
            <w:shd w:val="clear" w:color="auto" w:fill="auto"/>
            <w:noWrap/>
            <w:vAlign w:val="center"/>
            <w:hideMark/>
          </w:tcPr>
          <w:p w14:paraId="3A428A3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2,70 </w:t>
            </w:r>
          </w:p>
        </w:tc>
        <w:tc>
          <w:tcPr>
            <w:tcW w:w="256" w:type="pct"/>
            <w:tcBorders>
              <w:top w:val="nil"/>
              <w:left w:val="nil"/>
              <w:bottom w:val="single" w:sz="4" w:space="0" w:color="auto"/>
              <w:right w:val="single" w:sz="4" w:space="0" w:color="auto"/>
            </w:tcBorders>
            <w:shd w:val="clear" w:color="auto" w:fill="auto"/>
            <w:noWrap/>
            <w:vAlign w:val="center"/>
            <w:hideMark/>
          </w:tcPr>
          <w:p w14:paraId="25BD6A1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12,86 </w:t>
            </w:r>
          </w:p>
        </w:tc>
      </w:tr>
      <w:tr w:rsidR="007E0AAD" w:rsidRPr="000825A3" w14:paraId="59F8E069" w14:textId="77777777" w:rsidTr="007E0AAD">
        <w:trPr>
          <w:trHeight w:val="300"/>
        </w:trPr>
        <w:tc>
          <w:tcPr>
            <w:tcW w:w="480" w:type="pct"/>
            <w:gridSpan w:val="6"/>
            <w:tcBorders>
              <w:top w:val="nil"/>
              <w:left w:val="nil"/>
              <w:bottom w:val="nil"/>
              <w:right w:val="nil"/>
            </w:tcBorders>
            <w:shd w:val="clear" w:color="auto" w:fill="auto"/>
            <w:noWrap/>
            <w:hideMark/>
          </w:tcPr>
          <w:p w14:paraId="51E75E58"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в т.ч.:</w:t>
            </w:r>
          </w:p>
        </w:tc>
        <w:tc>
          <w:tcPr>
            <w:tcW w:w="133" w:type="pct"/>
            <w:gridSpan w:val="2"/>
            <w:tcBorders>
              <w:top w:val="nil"/>
              <w:left w:val="nil"/>
              <w:bottom w:val="nil"/>
              <w:right w:val="nil"/>
            </w:tcBorders>
            <w:shd w:val="clear" w:color="auto" w:fill="auto"/>
            <w:hideMark/>
          </w:tcPr>
          <w:p w14:paraId="341B2F5C" w14:textId="77777777" w:rsidR="007E0AAD" w:rsidRPr="000825A3" w:rsidRDefault="007E0AAD" w:rsidP="00F22B27">
            <w:pPr>
              <w:spacing w:before="0" w:after="0" w:line="240" w:lineRule="auto"/>
              <w:ind w:firstLineChars="100" w:firstLine="220"/>
              <w:rPr>
                <w:rFonts w:ascii="Times New Roman" w:eastAsia="Times New Roman" w:hAnsi="Times New Roman" w:cs="Times New Roman"/>
                <w:sz w:val="22"/>
                <w:szCs w:val="22"/>
                <w:lang w:eastAsia="ru-RU"/>
              </w:rPr>
            </w:pPr>
          </w:p>
        </w:tc>
        <w:tc>
          <w:tcPr>
            <w:tcW w:w="259" w:type="pct"/>
            <w:tcBorders>
              <w:top w:val="nil"/>
              <w:left w:val="nil"/>
              <w:bottom w:val="nil"/>
              <w:right w:val="nil"/>
            </w:tcBorders>
            <w:shd w:val="clear" w:color="auto" w:fill="auto"/>
            <w:noWrap/>
            <w:vAlign w:val="center"/>
            <w:hideMark/>
          </w:tcPr>
          <w:p w14:paraId="11F4AAA6"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p>
        </w:tc>
        <w:tc>
          <w:tcPr>
            <w:tcW w:w="277" w:type="pct"/>
            <w:tcBorders>
              <w:top w:val="nil"/>
              <w:left w:val="nil"/>
              <w:bottom w:val="nil"/>
              <w:right w:val="nil"/>
            </w:tcBorders>
            <w:shd w:val="clear" w:color="auto" w:fill="auto"/>
            <w:noWrap/>
            <w:vAlign w:val="bottom"/>
            <w:hideMark/>
          </w:tcPr>
          <w:p w14:paraId="72436E0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1FE2016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3C5D93A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64" w:type="pct"/>
            <w:tcBorders>
              <w:top w:val="nil"/>
              <w:left w:val="nil"/>
              <w:bottom w:val="nil"/>
              <w:right w:val="nil"/>
            </w:tcBorders>
            <w:shd w:val="clear" w:color="auto" w:fill="auto"/>
            <w:noWrap/>
            <w:vAlign w:val="bottom"/>
            <w:hideMark/>
          </w:tcPr>
          <w:p w14:paraId="6CF569F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1DEE3651"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56A68D54"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4E88A96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6BD8B999"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74551E36"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198" w:type="pct"/>
            <w:tcBorders>
              <w:top w:val="nil"/>
              <w:left w:val="nil"/>
              <w:bottom w:val="nil"/>
              <w:right w:val="nil"/>
            </w:tcBorders>
            <w:shd w:val="clear" w:color="auto" w:fill="auto"/>
            <w:noWrap/>
            <w:vAlign w:val="bottom"/>
            <w:hideMark/>
          </w:tcPr>
          <w:p w14:paraId="0074F2BC"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31" w:type="pct"/>
            <w:tcBorders>
              <w:top w:val="nil"/>
              <w:left w:val="nil"/>
              <w:bottom w:val="nil"/>
              <w:right w:val="nil"/>
            </w:tcBorders>
            <w:shd w:val="clear" w:color="auto" w:fill="auto"/>
            <w:noWrap/>
            <w:vAlign w:val="bottom"/>
            <w:hideMark/>
          </w:tcPr>
          <w:p w14:paraId="2190C62E"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48" w:type="pct"/>
            <w:tcBorders>
              <w:top w:val="nil"/>
              <w:left w:val="nil"/>
              <w:bottom w:val="nil"/>
              <w:right w:val="nil"/>
            </w:tcBorders>
            <w:shd w:val="clear" w:color="auto" w:fill="auto"/>
            <w:noWrap/>
            <w:vAlign w:val="bottom"/>
            <w:hideMark/>
          </w:tcPr>
          <w:p w14:paraId="4A0F88CF"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5" w:type="pct"/>
            <w:tcBorders>
              <w:top w:val="nil"/>
              <w:left w:val="nil"/>
              <w:bottom w:val="nil"/>
              <w:right w:val="nil"/>
            </w:tcBorders>
            <w:shd w:val="clear" w:color="auto" w:fill="auto"/>
            <w:noWrap/>
            <w:vAlign w:val="bottom"/>
            <w:hideMark/>
          </w:tcPr>
          <w:p w14:paraId="51005815"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2" w:type="pct"/>
            <w:tcBorders>
              <w:top w:val="nil"/>
              <w:left w:val="nil"/>
              <w:bottom w:val="nil"/>
              <w:right w:val="nil"/>
            </w:tcBorders>
            <w:shd w:val="clear" w:color="auto" w:fill="auto"/>
            <w:noWrap/>
            <w:vAlign w:val="bottom"/>
            <w:hideMark/>
          </w:tcPr>
          <w:p w14:paraId="15400EEC"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327" w:type="pct"/>
            <w:tcBorders>
              <w:top w:val="nil"/>
              <w:left w:val="nil"/>
              <w:bottom w:val="nil"/>
              <w:right w:val="nil"/>
            </w:tcBorders>
            <w:shd w:val="clear" w:color="auto" w:fill="auto"/>
            <w:noWrap/>
            <w:vAlign w:val="bottom"/>
            <w:hideMark/>
          </w:tcPr>
          <w:p w14:paraId="55893FC9"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c>
          <w:tcPr>
            <w:tcW w:w="256" w:type="pct"/>
            <w:tcBorders>
              <w:top w:val="nil"/>
              <w:left w:val="nil"/>
              <w:bottom w:val="nil"/>
              <w:right w:val="nil"/>
            </w:tcBorders>
            <w:shd w:val="clear" w:color="auto" w:fill="auto"/>
            <w:noWrap/>
            <w:vAlign w:val="bottom"/>
            <w:hideMark/>
          </w:tcPr>
          <w:p w14:paraId="0D60E9E0" w14:textId="77777777" w:rsidR="007E0AAD" w:rsidRPr="000825A3" w:rsidRDefault="007E0AAD" w:rsidP="00F81FDB">
            <w:pPr>
              <w:spacing w:before="0" w:after="0" w:line="240" w:lineRule="auto"/>
              <w:contextualSpacing/>
              <w:jc w:val="center"/>
              <w:rPr>
                <w:rFonts w:ascii="Times New Roman" w:hAnsi="Times New Roman" w:cs="Times New Roman"/>
                <w:sz w:val="22"/>
                <w:szCs w:val="22"/>
              </w:rPr>
            </w:pPr>
          </w:p>
        </w:tc>
      </w:tr>
      <w:tr w:rsidR="007E0AAD" w:rsidRPr="000825A3" w14:paraId="3B6CA4BF" w14:textId="77777777" w:rsidTr="007E0AAD">
        <w:trPr>
          <w:trHeight w:val="300"/>
        </w:trPr>
        <w:tc>
          <w:tcPr>
            <w:tcW w:w="135" w:type="pct"/>
            <w:tcBorders>
              <w:top w:val="nil"/>
              <w:left w:val="nil"/>
              <w:bottom w:val="nil"/>
              <w:right w:val="single" w:sz="4" w:space="0" w:color="auto"/>
            </w:tcBorders>
            <w:shd w:val="clear" w:color="auto" w:fill="auto"/>
            <w:hideMark/>
          </w:tcPr>
          <w:p w14:paraId="3BC5F22A"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78" w:type="pct"/>
            <w:gridSpan w:val="7"/>
            <w:vMerge w:val="restart"/>
            <w:tcBorders>
              <w:top w:val="single" w:sz="4" w:space="0" w:color="auto"/>
              <w:left w:val="nil"/>
              <w:bottom w:val="single" w:sz="4" w:space="0" w:color="auto"/>
              <w:right w:val="single" w:sz="4" w:space="0" w:color="auto"/>
            </w:tcBorders>
            <w:shd w:val="clear" w:color="auto" w:fill="auto"/>
            <w:hideMark/>
          </w:tcPr>
          <w:p w14:paraId="33E7FCD1"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прочие зоны</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14:paraId="65DAA34F"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0FB7EF2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1140,03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1E5F9D9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556,44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52E6B1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1,03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0CE85F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21,77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DF6AC0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383,97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3B31504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3,14</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DE2345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7,47</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19FF11C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33,61</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6959B1D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0,67</w:t>
            </w:r>
          </w:p>
        </w:tc>
        <w:tc>
          <w:tcPr>
            <w:tcW w:w="198" w:type="pct"/>
            <w:tcBorders>
              <w:top w:val="single" w:sz="4" w:space="0" w:color="auto"/>
              <w:left w:val="nil"/>
              <w:bottom w:val="single" w:sz="4" w:space="0" w:color="auto"/>
              <w:right w:val="single" w:sz="4" w:space="0" w:color="auto"/>
            </w:tcBorders>
            <w:shd w:val="clear" w:color="auto" w:fill="auto"/>
            <w:noWrap/>
            <w:vAlign w:val="center"/>
            <w:hideMark/>
          </w:tcPr>
          <w:p w14:paraId="310982C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31,45</w:t>
            </w:r>
          </w:p>
        </w:tc>
        <w:tc>
          <w:tcPr>
            <w:tcW w:w="231" w:type="pct"/>
            <w:tcBorders>
              <w:top w:val="single" w:sz="4" w:space="0" w:color="auto"/>
              <w:left w:val="nil"/>
              <w:bottom w:val="single" w:sz="4" w:space="0" w:color="auto"/>
              <w:right w:val="single" w:sz="4" w:space="0" w:color="auto"/>
            </w:tcBorders>
            <w:shd w:val="clear" w:color="auto" w:fill="auto"/>
            <w:noWrap/>
            <w:vAlign w:val="center"/>
            <w:hideMark/>
          </w:tcPr>
          <w:p w14:paraId="54EB63D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67,91</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6562DF0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1,48</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1D126C1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1,65</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66C9FE8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2,29</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6E358BA1"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116,28</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173A877E"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467,31</w:t>
            </w:r>
          </w:p>
        </w:tc>
      </w:tr>
      <w:tr w:rsidR="007E0AAD" w:rsidRPr="000825A3" w14:paraId="03E543E4" w14:textId="77777777" w:rsidTr="007E0AAD">
        <w:trPr>
          <w:trHeight w:val="300"/>
        </w:trPr>
        <w:tc>
          <w:tcPr>
            <w:tcW w:w="135" w:type="pct"/>
            <w:tcBorders>
              <w:top w:val="nil"/>
              <w:left w:val="nil"/>
              <w:bottom w:val="nil"/>
              <w:right w:val="single" w:sz="4" w:space="0" w:color="auto"/>
            </w:tcBorders>
            <w:shd w:val="clear" w:color="auto" w:fill="auto"/>
            <w:hideMark/>
          </w:tcPr>
          <w:p w14:paraId="51F90129"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78" w:type="pct"/>
            <w:gridSpan w:val="7"/>
            <w:vMerge/>
            <w:tcBorders>
              <w:top w:val="single" w:sz="4" w:space="0" w:color="auto"/>
              <w:left w:val="nil"/>
              <w:bottom w:val="single" w:sz="4" w:space="0" w:color="auto"/>
              <w:right w:val="single" w:sz="4" w:space="0" w:color="auto"/>
            </w:tcBorders>
            <w:shd w:val="clear" w:color="auto" w:fill="auto"/>
            <w:vAlign w:val="center"/>
            <w:hideMark/>
          </w:tcPr>
          <w:p w14:paraId="58AE7090"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37212904"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0E2F5D1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5,08 </w:t>
            </w:r>
          </w:p>
        </w:tc>
        <w:tc>
          <w:tcPr>
            <w:tcW w:w="264" w:type="pct"/>
            <w:tcBorders>
              <w:top w:val="nil"/>
              <w:left w:val="nil"/>
              <w:bottom w:val="single" w:sz="4" w:space="0" w:color="auto"/>
              <w:right w:val="single" w:sz="4" w:space="0" w:color="auto"/>
            </w:tcBorders>
            <w:shd w:val="clear" w:color="auto" w:fill="auto"/>
            <w:noWrap/>
            <w:vAlign w:val="center"/>
            <w:hideMark/>
          </w:tcPr>
          <w:p w14:paraId="4A12FEA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2,48 </w:t>
            </w:r>
          </w:p>
        </w:tc>
        <w:tc>
          <w:tcPr>
            <w:tcW w:w="231" w:type="pct"/>
            <w:tcBorders>
              <w:top w:val="nil"/>
              <w:left w:val="nil"/>
              <w:bottom w:val="single" w:sz="4" w:space="0" w:color="auto"/>
              <w:right w:val="single" w:sz="4" w:space="0" w:color="auto"/>
            </w:tcBorders>
            <w:shd w:val="clear" w:color="auto" w:fill="auto"/>
            <w:noWrap/>
            <w:vAlign w:val="center"/>
            <w:hideMark/>
          </w:tcPr>
          <w:p w14:paraId="55BFB7C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264" w:type="pct"/>
            <w:tcBorders>
              <w:top w:val="nil"/>
              <w:left w:val="nil"/>
              <w:bottom w:val="single" w:sz="4" w:space="0" w:color="auto"/>
              <w:right w:val="single" w:sz="4" w:space="0" w:color="auto"/>
            </w:tcBorders>
            <w:shd w:val="clear" w:color="auto" w:fill="auto"/>
            <w:noWrap/>
            <w:vAlign w:val="center"/>
            <w:hideMark/>
          </w:tcPr>
          <w:p w14:paraId="36F99A0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0,10 </w:t>
            </w:r>
          </w:p>
        </w:tc>
        <w:tc>
          <w:tcPr>
            <w:tcW w:w="231" w:type="pct"/>
            <w:tcBorders>
              <w:top w:val="nil"/>
              <w:left w:val="nil"/>
              <w:bottom w:val="single" w:sz="4" w:space="0" w:color="auto"/>
              <w:right w:val="single" w:sz="4" w:space="0" w:color="auto"/>
            </w:tcBorders>
            <w:shd w:val="clear" w:color="auto" w:fill="auto"/>
            <w:noWrap/>
            <w:vAlign w:val="center"/>
            <w:hideMark/>
          </w:tcPr>
          <w:p w14:paraId="2097688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1,71 </w:t>
            </w:r>
          </w:p>
        </w:tc>
        <w:tc>
          <w:tcPr>
            <w:tcW w:w="231" w:type="pct"/>
            <w:tcBorders>
              <w:top w:val="nil"/>
              <w:left w:val="nil"/>
              <w:bottom w:val="single" w:sz="4" w:space="0" w:color="auto"/>
              <w:right w:val="single" w:sz="4" w:space="0" w:color="auto"/>
            </w:tcBorders>
            <w:shd w:val="clear" w:color="auto" w:fill="auto"/>
            <w:noWrap/>
            <w:vAlign w:val="center"/>
            <w:hideMark/>
          </w:tcPr>
          <w:p w14:paraId="6B92807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31" w:type="pct"/>
            <w:tcBorders>
              <w:top w:val="nil"/>
              <w:left w:val="nil"/>
              <w:bottom w:val="single" w:sz="4" w:space="0" w:color="auto"/>
              <w:right w:val="single" w:sz="4" w:space="0" w:color="auto"/>
            </w:tcBorders>
            <w:shd w:val="clear" w:color="auto" w:fill="auto"/>
            <w:noWrap/>
            <w:vAlign w:val="center"/>
            <w:hideMark/>
          </w:tcPr>
          <w:p w14:paraId="6E56A174"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0C7CCBB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0,15 </w:t>
            </w:r>
          </w:p>
        </w:tc>
        <w:tc>
          <w:tcPr>
            <w:tcW w:w="231" w:type="pct"/>
            <w:tcBorders>
              <w:top w:val="nil"/>
              <w:left w:val="nil"/>
              <w:bottom w:val="single" w:sz="4" w:space="0" w:color="auto"/>
              <w:right w:val="single" w:sz="4" w:space="0" w:color="auto"/>
            </w:tcBorders>
            <w:shd w:val="clear" w:color="auto" w:fill="auto"/>
            <w:noWrap/>
            <w:vAlign w:val="center"/>
            <w:hideMark/>
          </w:tcPr>
          <w:p w14:paraId="2A9FE69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0,00 </w:t>
            </w:r>
          </w:p>
        </w:tc>
        <w:tc>
          <w:tcPr>
            <w:tcW w:w="198" w:type="pct"/>
            <w:tcBorders>
              <w:top w:val="nil"/>
              <w:left w:val="nil"/>
              <w:bottom w:val="single" w:sz="4" w:space="0" w:color="auto"/>
              <w:right w:val="single" w:sz="4" w:space="0" w:color="auto"/>
            </w:tcBorders>
            <w:shd w:val="clear" w:color="auto" w:fill="auto"/>
            <w:noWrap/>
            <w:vAlign w:val="center"/>
            <w:hideMark/>
          </w:tcPr>
          <w:p w14:paraId="535E617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0,14 </w:t>
            </w:r>
          </w:p>
        </w:tc>
        <w:tc>
          <w:tcPr>
            <w:tcW w:w="231" w:type="pct"/>
            <w:tcBorders>
              <w:top w:val="nil"/>
              <w:left w:val="nil"/>
              <w:bottom w:val="single" w:sz="4" w:space="0" w:color="auto"/>
              <w:right w:val="single" w:sz="4" w:space="0" w:color="auto"/>
            </w:tcBorders>
            <w:shd w:val="clear" w:color="auto" w:fill="auto"/>
            <w:noWrap/>
            <w:vAlign w:val="center"/>
            <w:hideMark/>
          </w:tcPr>
          <w:p w14:paraId="66CEAD1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0,30 </w:t>
            </w:r>
          </w:p>
        </w:tc>
        <w:tc>
          <w:tcPr>
            <w:tcW w:w="348" w:type="pct"/>
            <w:tcBorders>
              <w:top w:val="nil"/>
              <w:left w:val="nil"/>
              <w:bottom w:val="single" w:sz="4" w:space="0" w:color="auto"/>
              <w:right w:val="single" w:sz="4" w:space="0" w:color="auto"/>
            </w:tcBorders>
            <w:shd w:val="clear" w:color="auto" w:fill="auto"/>
            <w:noWrap/>
            <w:vAlign w:val="center"/>
            <w:hideMark/>
          </w:tcPr>
          <w:p w14:paraId="21D2F31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325" w:type="pct"/>
            <w:tcBorders>
              <w:top w:val="nil"/>
              <w:left w:val="nil"/>
              <w:bottom w:val="single" w:sz="4" w:space="0" w:color="auto"/>
              <w:right w:val="single" w:sz="4" w:space="0" w:color="auto"/>
            </w:tcBorders>
            <w:shd w:val="clear" w:color="auto" w:fill="auto"/>
            <w:noWrap/>
            <w:vAlign w:val="center"/>
            <w:hideMark/>
          </w:tcPr>
          <w:p w14:paraId="34C3B75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252" w:type="pct"/>
            <w:tcBorders>
              <w:top w:val="nil"/>
              <w:left w:val="nil"/>
              <w:bottom w:val="single" w:sz="4" w:space="0" w:color="auto"/>
              <w:right w:val="single" w:sz="4" w:space="0" w:color="auto"/>
            </w:tcBorders>
            <w:shd w:val="clear" w:color="auto" w:fill="auto"/>
            <w:noWrap/>
            <w:vAlign w:val="center"/>
            <w:hideMark/>
          </w:tcPr>
          <w:p w14:paraId="535DF24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327" w:type="pct"/>
            <w:tcBorders>
              <w:top w:val="nil"/>
              <w:left w:val="nil"/>
              <w:bottom w:val="single" w:sz="4" w:space="0" w:color="auto"/>
              <w:right w:val="single" w:sz="4" w:space="0" w:color="auto"/>
            </w:tcBorders>
            <w:shd w:val="clear" w:color="auto" w:fill="auto"/>
            <w:noWrap/>
            <w:vAlign w:val="center"/>
            <w:hideMark/>
          </w:tcPr>
          <w:p w14:paraId="56246DE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0,52 </w:t>
            </w:r>
          </w:p>
        </w:tc>
        <w:tc>
          <w:tcPr>
            <w:tcW w:w="256" w:type="pct"/>
            <w:tcBorders>
              <w:top w:val="nil"/>
              <w:left w:val="nil"/>
              <w:bottom w:val="single" w:sz="4" w:space="0" w:color="auto"/>
              <w:right w:val="single" w:sz="4" w:space="0" w:color="auto"/>
            </w:tcBorders>
            <w:shd w:val="clear" w:color="auto" w:fill="auto"/>
            <w:noWrap/>
            <w:vAlign w:val="center"/>
            <w:hideMark/>
          </w:tcPr>
          <w:p w14:paraId="4E99F8A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2,08 </w:t>
            </w:r>
          </w:p>
        </w:tc>
      </w:tr>
      <w:tr w:rsidR="007E0AAD" w:rsidRPr="000825A3" w14:paraId="2257D8F8" w14:textId="77777777" w:rsidTr="007E0AAD">
        <w:trPr>
          <w:trHeight w:val="300"/>
        </w:trPr>
        <w:tc>
          <w:tcPr>
            <w:tcW w:w="135" w:type="pct"/>
            <w:tcBorders>
              <w:top w:val="nil"/>
              <w:left w:val="nil"/>
              <w:bottom w:val="nil"/>
              <w:right w:val="single" w:sz="4" w:space="0" w:color="auto"/>
            </w:tcBorders>
            <w:shd w:val="clear" w:color="auto" w:fill="auto"/>
            <w:hideMark/>
          </w:tcPr>
          <w:p w14:paraId="0D6A22CD"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78" w:type="pct"/>
            <w:gridSpan w:val="7"/>
            <w:vMerge w:val="restart"/>
            <w:tcBorders>
              <w:top w:val="nil"/>
              <w:left w:val="nil"/>
              <w:bottom w:val="single" w:sz="4" w:space="0" w:color="auto"/>
              <w:right w:val="single" w:sz="4" w:space="0" w:color="auto"/>
            </w:tcBorders>
            <w:shd w:val="clear" w:color="auto" w:fill="auto"/>
            <w:hideMark/>
          </w:tcPr>
          <w:p w14:paraId="3BC5C2F4"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поверхностные водные объекты</w:t>
            </w:r>
          </w:p>
        </w:tc>
        <w:tc>
          <w:tcPr>
            <w:tcW w:w="259" w:type="pct"/>
            <w:tcBorders>
              <w:top w:val="nil"/>
              <w:left w:val="nil"/>
              <w:bottom w:val="single" w:sz="4" w:space="0" w:color="auto"/>
              <w:right w:val="single" w:sz="4" w:space="0" w:color="auto"/>
            </w:tcBorders>
            <w:shd w:val="clear" w:color="auto" w:fill="auto"/>
            <w:noWrap/>
            <w:vAlign w:val="center"/>
            <w:hideMark/>
          </w:tcPr>
          <w:p w14:paraId="2CD4D220"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га</w:t>
            </w:r>
          </w:p>
        </w:tc>
        <w:tc>
          <w:tcPr>
            <w:tcW w:w="277" w:type="pct"/>
            <w:tcBorders>
              <w:top w:val="nil"/>
              <w:left w:val="nil"/>
              <w:bottom w:val="single" w:sz="4" w:space="0" w:color="auto"/>
              <w:right w:val="single" w:sz="4" w:space="0" w:color="auto"/>
            </w:tcBorders>
            <w:shd w:val="clear" w:color="auto" w:fill="auto"/>
            <w:noWrap/>
            <w:vAlign w:val="center"/>
            <w:hideMark/>
          </w:tcPr>
          <w:p w14:paraId="7B8DD40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3208,15</w:t>
            </w:r>
          </w:p>
        </w:tc>
        <w:tc>
          <w:tcPr>
            <w:tcW w:w="264" w:type="pct"/>
            <w:tcBorders>
              <w:top w:val="nil"/>
              <w:left w:val="nil"/>
              <w:bottom w:val="single" w:sz="4" w:space="0" w:color="auto"/>
              <w:right w:val="single" w:sz="4" w:space="0" w:color="auto"/>
            </w:tcBorders>
            <w:shd w:val="clear" w:color="auto" w:fill="auto"/>
            <w:noWrap/>
            <w:vAlign w:val="center"/>
            <w:hideMark/>
          </w:tcPr>
          <w:p w14:paraId="0B0C693D"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303,63</w:t>
            </w:r>
          </w:p>
        </w:tc>
        <w:tc>
          <w:tcPr>
            <w:tcW w:w="231" w:type="pct"/>
            <w:tcBorders>
              <w:top w:val="nil"/>
              <w:left w:val="nil"/>
              <w:bottom w:val="single" w:sz="4" w:space="0" w:color="auto"/>
              <w:right w:val="single" w:sz="4" w:space="0" w:color="auto"/>
            </w:tcBorders>
            <w:shd w:val="clear" w:color="auto" w:fill="auto"/>
            <w:noWrap/>
            <w:vAlign w:val="center"/>
            <w:hideMark/>
          </w:tcPr>
          <w:p w14:paraId="762E085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79,22</w:t>
            </w:r>
          </w:p>
        </w:tc>
        <w:tc>
          <w:tcPr>
            <w:tcW w:w="264" w:type="pct"/>
            <w:tcBorders>
              <w:top w:val="nil"/>
              <w:left w:val="nil"/>
              <w:bottom w:val="single" w:sz="4" w:space="0" w:color="auto"/>
              <w:right w:val="single" w:sz="4" w:space="0" w:color="auto"/>
            </w:tcBorders>
            <w:shd w:val="clear" w:color="auto" w:fill="auto"/>
            <w:noWrap/>
            <w:vAlign w:val="center"/>
            <w:hideMark/>
          </w:tcPr>
          <w:p w14:paraId="5F0236B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37,21</w:t>
            </w:r>
          </w:p>
        </w:tc>
        <w:tc>
          <w:tcPr>
            <w:tcW w:w="231" w:type="pct"/>
            <w:tcBorders>
              <w:top w:val="nil"/>
              <w:left w:val="nil"/>
              <w:bottom w:val="single" w:sz="4" w:space="0" w:color="auto"/>
              <w:right w:val="single" w:sz="4" w:space="0" w:color="auto"/>
            </w:tcBorders>
            <w:shd w:val="clear" w:color="auto" w:fill="auto"/>
            <w:noWrap/>
            <w:vAlign w:val="center"/>
            <w:hideMark/>
          </w:tcPr>
          <w:p w14:paraId="72F9C6F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24,13</w:t>
            </w:r>
          </w:p>
        </w:tc>
        <w:tc>
          <w:tcPr>
            <w:tcW w:w="231" w:type="pct"/>
            <w:tcBorders>
              <w:top w:val="nil"/>
              <w:left w:val="nil"/>
              <w:bottom w:val="single" w:sz="4" w:space="0" w:color="auto"/>
              <w:right w:val="single" w:sz="4" w:space="0" w:color="auto"/>
            </w:tcBorders>
            <w:shd w:val="clear" w:color="auto" w:fill="auto"/>
            <w:noWrap/>
            <w:vAlign w:val="center"/>
            <w:hideMark/>
          </w:tcPr>
          <w:p w14:paraId="7352222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12,71</w:t>
            </w:r>
          </w:p>
        </w:tc>
        <w:tc>
          <w:tcPr>
            <w:tcW w:w="231" w:type="pct"/>
            <w:tcBorders>
              <w:top w:val="nil"/>
              <w:left w:val="nil"/>
              <w:bottom w:val="single" w:sz="4" w:space="0" w:color="auto"/>
              <w:right w:val="single" w:sz="4" w:space="0" w:color="auto"/>
            </w:tcBorders>
            <w:shd w:val="clear" w:color="auto" w:fill="auto"/>
            <w:noWrap/>
            <w:vAlign w:val="center"/>
            <w:hideMark/>
          </w:tcPr>
          <w:p w14:paraId="30F5364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11,53</w:t>
            </w:r>
          </w:p>
        </w:tc>
        <w:tc>
          <w:tcPr>
            <w:tcW w:w="231" w:type="pct"/>
            <w:tcBorders>
              <w:top w:val="nil"/>
              <w:left w:val="nil"/>
              <w:bottom w:val="single" w:sz="4" w:space="0" w:color="auto"/>
              <w:right w:val="single" w:sz="4" w:space="0" w:color="auto"/>
            </w:tcBorders>
            <w:shd w:val="clear" w:color="auto" w:fill="auto"/>
            <w:noWrap/>
            <w:vAlign w:val="center"/>
            <w:hideMark/>
          </w:tcPr>
          <w:p w14:paraId="4A2FB18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15,12</w:t>
            </w:r>
          </w:p>
        </w:tc>
        <w:tc>
          <w:tcPr>
            <w:tcW w:w="231" w:type="pct"/>
            <w:tcBorders>
              <w:top w:val="nil"/>
              <w:left w:val="nil"/>
              <w:bottom w:val="single" w:sz="4" w:space="0" w:color="auto"/>
              <w:right w:val="single" w:sz="4" w:space="0" w:color="auto"/>
            </w:tcBorders>
            <w:shd w:val="clear" w:color="auto" w:fill="auto"/>
            <w:noWrap/>
            <w:vAlign w:val="center"/>
            <w:hideMark/>
          </w:tcPr>
          <w:p w14:paraId="22BA9EA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22,39</w:t>
            </w:r>
          </w:p>
        </w:tc>
        <w:tc>
          <w:tcPr>
            <w:tcW w:w="198" w:type="pct"/>
            <w:tcBorders>
              <w:top w:val="nil"/>
              <w:left w:val="nil"/>
              <w:bottom w:val="single" w:sz="4" w:space="0" w:color="auto"/>
              <w:right w:val="single" w:sz="4" w:space="0" w:color="auto"/>
            </w:tcBorders>
            <w:shd w:val="clear" w:color="auto" w:fill="auto"/>
            <w:noWrap/>
            <w:vAlign w:val="center"/>
            <w:hideMark/>
          </w:tcPr>
          <w:p w14:paraId="6C6523E3"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6,74</w:t>
            </w:r>
          </w:p>
        </w:tc>
        <w:tc>
          <w:tcPr>
            <w:tcW w:w="231" w:type="pct"/>
            <w:tcBorders>
              <w:top w:val="nil"/>
              <w:left w:val="nil"/>
              <w:bottom w:val="single" w:sz="4" w:space="0" w:color="auto"/>
              <w:right w:val="single" w:sz="4" w:space="0" w:color="auto"/>
            </w:tcBorders>
            <w:shd w:val="clear" w:color="auto" w:fill="auto"/>
            <w:noWrap/>
            <w:vAlign w:val="center"/>
            <w:hideMark/>
          </w:tcPr>
          <w:p w14:paraId="7F1EB6A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77,75</w:t>
            </w:r>
          </w:p>
        </w:tc>
        <w:tc>
          <w:tcPr>
            <w:tcW w:w="348" w:type="pct"/>
            <w:tcBorders>
              <w:top w:val="nil"/>
              <w:left w:val="nil"/>
              <w:bottom w:val="single" w:sz="4" w:space="0" w:color="auto"/>
              <w:right w:val="single" w:sz="4" w:space="0" w:color="auto"/>
            </w:tcBorders>
            <w:shd w:val="clear" w:color="auto" w:fill="auto"/>
            <w:noWrap/>
            <w:vAlign w:val="center"/>
            <w:hideMark/>
          </w:tcPr>
          <w:p w14:paraId="5851C97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8,25</w:t>
            </w:r>
          </w:p>
        </w:tc>
        <w:tc>
          <w:tcPr>
            <w:tcW w:w="325" w:type="pct"/>
            <w:tcBorders>
              <w:top w:val="nil"/>
              <w:left w:val="nil"/>
              <w:bottom w:val="single" w:sz="4" w:space="0" w:color="auto"/>
              <w:right w:val="single" w:sz="4" w:space="0" w:color="auto"/>
            </w:tcBorders>
            <w:shd w:val="clear" w:color="auto" w:fill="auto"/>
            <w:noWrap/>
            <w:vAlign w:val="center"/>
            <w:hideMark/>
          </w:tcPr>
          <w:p w14:paraId="54AA6E8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5,66</w:t>
            </w:r>
          </w:p>
        </w:tc>
        <w:tc>
          <w:tcPr>
            <w:tcW w:w="252" w:type="pct"/>
            <w:tcBorders>
              <w:top w:val="nil"/>
              <w:left w:val="nil"/>
              <w:bottom w:val="single" w:sz="4" w:space="0" w:color="auto"/>
              <w:right w:val="single" w:sz="4" w:space="0" w:color="auto"/>
            </w:tcBorders>
            <w:shd w:val="clear" w:color="auto" w:fill="auto"/>
            <w:noWrap/>
            <w:vAlign w:val="center"/>
            <w:hideMark/>
          </w:tcPr>
          <w:p w14:paraId="295F603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2,92</w:t>
            </w:r>
          </w:p>
        </w:tc>
        <w:tc>
          <w:tcPr>
            <w:tcW w:w="327" w:type="pct"/>
            <w:tcBorders>
              <w:top w:val="nil"/>
              <w:left w:val="nil"/>
              <w:bottom w:val="single" w:sz="4" w:space="0" w:color="auto"/>
              <w:right w:val="single" w:sz="4" w:space="0" w:color="auto"/>
            </w:tcBorders>
            <w:shd w:val="clear" w:color="auto" w:fill="auto"/>
            <w:noWrap/>
            <w:vAlign w:val="center"/>
            <w:hideMark/>
          </w:tcPr>
          <w:p w14:paraId="4AFB5E7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488,59</w:t>
            </w:r>
          </w:p>
        </w:tc>
        <w:tc>
          <w:tcPr>
            <w:tcW w:w="256" w:type="pct"/>
            <w:tcBorders>
              <w:top w:val="nil"/>
              <w:left w:val="nil"/>
              <w:bottom w:val="single" w:sz="4" w:space="0" w:color="auto"/>
              <w:right w:val="single" w:sz="4" w:space="0" w:color="auto"/>
            </w:tcBorders>
            <w:shd w:val="clear" w:color="auto" w:fill="auto"/>
            <w:noWrap/>
            <w:vAlign w:val="center"/>
            <w:hideMark/>
          </w:tcPr>
          <w:p w14:paraId="286413C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2415,93</w:t>
            </w:r>
          </w:p>
        </w:tc>
      </w:tr>
      <w:tr w:rsidR="007E0AAD" w:rsidRPr="000825A3" w14:paraId="15EA6ADD" w14:textId="77777777" w:rsidTr="007E0AAD">
        <w:trPr>
          <w:trHeight w:val="300"/>
        </w:trPr>
        <w:tc>
          <w:tcPr>
            <w:tcW w:w="135" w:type="pct"/>
            <w:tcBorders>
              <w:top w:val="nil"/>
              <w:left w:val="nil"/>
              <w:bottom w:val="nil"/>
              <w:right w:val="single" w:sz="4" w:space="0" w:color="auto"/>
            </w:tcBorders>
            <w:shd w:val="clear" w:color="auto" w:fill="auto"/>
            <w:hideMark/>
          </w:tcPr>
          <w:p w14:paraId="1F2B587E"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r w:rsidRPr="000825A3">
              <w:rPr>
                <w:rFonts w:ascii="Times New Roman" w:eastAsia="Times New Roman" w:hAnsi="Times New Roman" w:cs="Times New Roman"/>
                <w:sz w:val="22"/>
                <w:szCs w:val="22"/>
                <w:lang w:eastAsia="ru-RU"/>
              </w:rPr>
              <w:t> </w:t>
            </w:r>
          </w:p>
        </w:tc>
        <w:tc>
          <w:tcPr>
            <w:tcW w:w="478" w:type="pct"/>
            <w:gridSpan w:val="7"/>
            <w:vMerge/>
            <w:tcBorders>
              <w:top w:val="nil"/>
              <w:left w:val="nil"/>
              <w:bottom w:val="single" w:sz="4" w:space="0" w:color="auto"/>
              <w:right w:val="single" w:sz="4" w:space="0" w:color="auto"/>
            </w:tcBorders>
            <w:shd w:val="clear" w:color="auto" w:fill="auto"/>
            <w:vAlign w:val="center"/>
            <w:hideMark/>
          </w:tcPr>
          <w:p w14:paraId="5CEEAEAA" w14:textId="77777777" w:rsidR="007E0AAD" w:rsidRPr="000825A3" w:rsidRDefault="007E0AAD" w:rsidP="00F22B27">
            <w:pPr>
              <w:spacing w:before="0" w:after="0" w:line="240" w:lineRule="auto"/>
              <w:rPr>
                <w:rFonts w:ascii="Times New Roman" w:eastAsia="Times New Roman" w:hAnsi="Times New Roman" w:cs="Times New Roman"/>
                <w:sz w:val="22"/>
                <w:szCs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4BAFA83E" w14:textId="77777777" w:rsidR="007E0AAD" w:rsidRPr="000825A3" w:rsidRDefault="007E0AAD" w:rsidP="00F22B27">
            <w:pPr>
              <w:spacing w:before="0" w:after="0" w:line="240" w:lineRule="auto"/>
              <w:jc w:val="center"/>
              <w:rPr>
                <w:rFonts w:ascii="Times New Roman" w:eastAsia="Times New Roman" w:hAnsi="Times New Roman" w:cs="Times New Roman"/>
                <w:sz w:val="18"/>
                <w:szCs w:val="18"/>
                <w:lang w:eastAsia="ru-RU"/>
              </w:rPr>
            </w:pPr>
            <w:r w:rsidRPr="000825A3">
              <w:rPr>
                <w:rFonts w:ascii="Times New Roman" w:eastAsia="Times New Roman" w:hAnsi="Times New Roman" w:cs="Times New Roman"/>
                <w:sz w:val="18"/>
                <w:szCs w:val="18"/>
                <w:lang w:eastAsia="ru-RU"/>
              </w:rPr>
              <w:t xml:space="preserve">% от </w:t>
            </w:r>
            <w:proofErr w:type="spellStart"/>
            <w:r w:rsidRPr="000825A3">
              <w:rPr>
                <w:rFonts w:ascii="Times New Roman" w:eastAsia="Times New Roman" w:hAnsi="Times New Roman" w:cs="Times New Roman"/>
                <w:sz w:val="18"/>
                <w:szCs w:val="18"/>
                <w:lang w:eastAsia="ru-RU"/>
              </w:rPr>
              <w:t>площ</w:t>
            </w:r>
            <w:proofErr w:type="spellEnd"/>
            <w:r w:rsidRPr="000825A3">
              <w:rPr>
                <w:rFonts w:ascii="Times New Roman" w:eastAsia="Times New Roman" w:hAnsi="Times New Roman" w:cs="Times New Roman"/>
                <w:sz w:val="18"/>
                <w:szCs w:val="18"/>
                <w:lang w:eastAsia="ru-RU"/>
              </w:rPr>
              <w:t xml:space="preserve">. </w:t>
            </w:r>
            <w:proofErr w:type="spellStart"/>
            <w:r w:rsidRPr="000825A3">
              <w:rPr>
                <w:rFonts w:ascii="Times New Roman" w:eastAsia="Times New Roman" w:hAnsi="Times New Roman" w:cs="Times New Roman"/>
                <w:sz w:val="18"/>
                <w:szCs w:val="18"/>
                <w:lang w:eastAsia="ru-RU"/>
              </w:rPr>
              <w:t>г.о</w:t>
            </w:r>
            <w:proofErr w:type="spellEnd"/>
            <w:r w:rsidRPr="000825A3">
              <w:rPr>
                <w:rFonts w:ascii="Times New Roman" w:eastAsia="Times New Roman" w:hAnsi="Times New Roman" w:cs="Times New Roman"/>
                <w:sz w:val="18"/>
                <w:szCs w:val="18"/>
                <w:lang w:eastAsia="ru-RU"/>
              </w:rPr>
              <w:t>.</w:t>
            </w:r>
          </w:p>
        </w:tc>
        <w:tc>
          <w:tcPr>
            <w:tcW w:w="277" w:type="pct"/>
            <w:tcBorders>
              <w:top w:val="nil"/>
              <w:left w:val="nil"/>
              <w:bottom w:val="single" w:sz="4" w:space="0" w:color="auto"/>
              <w:right w:val="single" w:sz="4" w:space="0" w:color="auto"/>
            </w:tcBorders>
            <w:shd w:val="clear" w:color="auto" w:fill="auto"/>
            <w:noWrap/>
            <w:vAlign w:val="center"/>
            <w:hideMark/>
          </w:tcPr>
          <w:p w14:paraId="2CD62F5C"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14,31 </w:t>
            </w:r>
          </w:p>
        </w:tc>
        <w:tc>
          <w:tcPr>
            <w:tcW w:w="264" w:type="pct"/>
            <w:tcBorders>
              <w:top w:val="nil"/>
              <w:left w:val="nil"/>
              <w:bottom w:val="single" w:sz="4" w:space="0" w:color="auto"/>
              <w:right w:val="single" w:sz="4" w:space="0" w:color="auto"/>
            </w:tcBorders>
            <w:shd w:val="clear" w:color="auto" w:fill="auto"/>
            <w:noWrap/>
            <w:vAlign w:val="center"/>
            <w:hideMark/>
          </w:tcPr>
          <w:p w14:paraId="2FE3B84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1,35 </w:t>
            </w:r>
          </w:p>
        </w:tc>
        <w:tc>
          <w:tcPr>
            <w:tcW w:w="231" w:type="pct"/>
            <w:tcBorders>
              <w:top w:val="nil"/>
              <w:left w:val="nil"/>
              <w:bottom w:val="single" w:sz="4" w:space="0" w:color="auto"/>
              <w:right w:val="single" w:sz="4" w:space="0" w:color="auto"/>
            </w:tcBorders>
            <w:shd w:val="clear" w:color="auto" w:fill="auto"/>
            <w:noWrap/>
            <w:vAlign w:val="center"/>
            <w:hideMark/>
          </w:tcPr>
          <w:p w14:paraId="4E21968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0,35 </w:t>
            </w:r>
          </w:p>
        </w:tc>
        <w:tc>
          <w:tcPr>
            <w:tcW w:w="264" w:type="pct"/>
            <w:tcBorders>
              <w:top w:val="nil"/>
              <w:left w:val="nil"/>
              <w:bottom w:val="single" w:sz="4" w:space="0" w:color="auto"/>
              <w:right w:val="single" w:sz="4" w:space="0" w:color="auto"/>
            </w:tcBorders>
            <w:shd w:val="clear" w:color="auto" w:fill="auto"/>
            <w:noWrap/>
            <w:vAlign w:val="center"/>
            <w:hideMark/>
          </w:tcPr>
          <w:p w14:paraId="7998498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0,17 </w:t>
            </w:r>
          </w:p>
        </w:tc>
        <w:tc>
          <w:tcPr>
            <w:tcW w:w="231" w:type="pct"/>
            <w:tcBorders>
              <w:top w:val="nil"/>
              <w:left w:val="nil"/>
              <w:bottom w:val="single" w:sz="4" w:space="0" w:color="auto"/>
              <w:right w:val="single" w:sz="4" w:space="0" w:color="auto"/>
            </w:tcBorders>
            <w:shd w:val="clear" w:color="auto" w:fill="auto"/>
            <w:noWrap/>
            <w:vAlign w:val="center"/>
            <w:hideMark/>
          </w:tcPr>
          <w:p w14:paraId="62499862"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0,11 </w:t>
            </w:r>
          </w:p>
        </w:tc>
        <w:tc>
          <w:tcPr>
            <w:tcW w:w="231" w:type="pct"/>
            <w:tcBorders>
              <w:top w:val="nil"/>
              <w:left w:val="nil"/>
              <w:bottom w:val="single" w:sz="4" w:space="0" w:color="auto"/>
              <w:right w:val="single" w:sz="4" w:space="0" w:color="auto"/>
            </w:tcBorders>
            <w:shd w:val="clear" w:color="auto" w:fill="auto"/>
            <w:noWrap/>
            <w:vAlign w:val="center"/>
            <w:hideMark/>
          </w:tcPr>
          <w:p w14:paraId="3C67C76F"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0,06 </w:t>
            </w:r>
          </w:p>
        </w:tc>
        <w:tc>
          <w:tcPr>
            <w:tcW w:w="231" w:type="pct"/>
            <w:tcBorders>
              <w:top w:val="nil"/>
              <w:left w:val="nil"/>
              <w:bottom w:val="single" w:sz="4" w:space="0" w:color="auto"/>
              <w:right w:val="single" w:sz="4" w:space="0" w:color="auto"/>
            </w:tcBorders>
            <w:shd w:val="clear" w:color="auto" w:fill="auto"/>
            <w:noWrap/>
            <w:vAlign w:val="center"/>
            <w:hideMark/>
          </w:tcPr>
          <w:p w14:paraId="745AD360"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0,05 </w:t>
            </w:r>
          </w:p>
        </w:tc>
        <w:tc>
          <w:tcPr>
            <w:tcW w:w="231" w:type="pct"/>
            <w:tcBorders>
              <w:top w:val="nil"/>
              <w:left w:val="nil"/>
              <w:bottom w:val="single" w:sz="4" w:space="0" w:color="auto"/>
              <w:right w:val="single" w:sz="4" w:space="0" w:color="auto"/>
            </w:tcBorders>
            <w:shd w:val="clear" w:color="auto" w:fill="auto"/>
            <w:noWrap/>
            <w:vAlign w:val="center"/>
            <w:hideMark/>
          </w:tcPr>
          <w:p w14:paraId="5B6BF2D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0,07 </w:t>
            </w:r>
          </w:p>
        </w:tc>
        <w:tc>
          <w:tcPr>
            <w:tcW w:w="231" w:type="pct"/>
            <w:tcBorders>
              <w:top w:val="nil"/>
              <w:left w:val="nil"/>
              <w:bottom w:val="single" w:sz="4" w:space="0" w:color="auto"/>
              <w:right w:val="single" w:sz="4" w:space="0" w:color="auto"/>
            </w:tcBorders>
            <w:shd w:val="clear" w:color="auto" w:fill="auto"/>
            <w:noWrap/>
            <w:vAlign w:val="center"/>
            <w:hideMark/>
          </w:tcPr>
          <w:p w14:paraId="57505B1A"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0,10 </w:t>
            </w:r>
          </w:p>
        </w:tc>
        <w:tc>
          <w:tcPr>
            <w:tcW w:w="198" w:type="pct"/>
            <w:tcBorders>
              <w:top w:val="nil"/>
              <w:left w:val="nil"/>
              <w:bottom w:val="single" w:sz="4" w:space="0" w:color="auto"/>
              <w:right w:val="single" w:sz="4" w:space="0" w:color="auto"/>
            </w:tcBorders>
            <w:shd w:val="clear" w:color="auto" w:fill="auto"/>
            <w:noWrap/>
            <w:vAlign w:val="center"/>
            <w:hideMark/>
          </w:tcPr>
          <w:p w14:paraId="40C3E058"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31" w:type="pct"/>
            <w:tcBorders>
              <w:top w:val="nil"/>
              <w:left w:val="nil"/>
              <w:bottom w:val="single" w:sz="4" w:space="0" w:color="auto"/>
              <w:right w:val="single" w:sz="4" w:space="0" w:color="auto"/>
            </w:tcBorders>
            <w:shd w:val="clear" w:color="auto" w:fill="auto"/>
            <w:noWrap/>
            <w:vAlign w:val="center"/>
            <w:hideMark/>
          </w:tcPr>
          <w:p w14:paraId="35825906"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0,35 </w:t>
            </w:r>
          </w:p>
        </w:tc>
        <w:tc>
          <w:tcPr>
            <w:tcW w:w="348" w:type="pct"/>
            <w:tcBorders>
              <w:top w:val="nil"/>
              <w:left w:val="nil"/>
              <w:bottom w:val="single" w:sz="4" w:space="0" w:color="auto"/>
              <w:right w:val="single" w:sz="4" w:space="0" w:color="auto"/>
            </w:tcBorders>
            <w:shd w:val="clear" w:color="auto" w:fill="auto"/>
            <w:noWrap/>
            <w:vAlign w:val="center"/>
            <w:hideMark/>
          </w:tcPr>
          <w:p w14:paraId="649E18D7"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0,04 </w:t>
            </w:r>
          </w:p>
        </w:tc>
        <w:tc>
          <w:tcPr>
            <w:tcW w:w="325" w:type="pct"/>
            <w:tcBorders>
              <w:top w:val="nil"/>
              <w:left w:val="nil"/>
              <w:bottom w:val="single" w:sz="4" w:space="0" w:color="auto"/>
              <w:right w:val="single" w:sz="4" w:space="0" w:color="auto"/>
            </w:tcBorders>
            <w:shd w:val="clear" w:color="auto" w:fill="auto"/>
            <w:noWrap/>
            <w:vAlign w:val="center"/>
            <w:hideMark/>
          </w:tcPr>
          <w:p w14:paraId="202BCBE5"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0,03 </w:t>
            </w:r>
          </w:p>
        </w:tc>
        <w:tc>
          <w:tcPr>
            <w:tcW w:w="252" w:type="pct"/>
            <w:tcBorders>
              <w:top w:val="nil"/>
              <w:left w:val="nil"/>
              <w:bottom w:val="single" w:sz="4" w:space="0" w:color="auto"/>
              <w:right w:val="single" w:sz="4" w:space="0" w:color="auto"/>
            </w:tcBorders>
            <w:shd w:val="clear" w:color="auto" w:fill="auto"/>
            <w:noWrap/>
            <w:vAlign w:val="center"/>
            <w:hideMark/>
          </w:tcPr>
          <w:p w14:paraId="4B39D73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0,01 </w:t>
            </w:r>
          </w:p>
        </w:tc>
        <w:tc>
          <w:tcPr>
            <w:tcW w:w="327" w:type="pct"/>
            <w:tcBorders>
              <w:top w:val="nil"/>
              <w:left w:val="nil"/>
              <w:bottom w:val="single" w:sz="4" w:space="0" w:color="auto"/>
              <w:right w:val="single" w:sz="4" w:space="0" w:color="auto"/>
            </w:tcBorders>
            <w:shd w:val="clear" w:color="auto" w:fill="auto"/>
            <w:noWrap/>
            <w:vAlign w:val="center"/>
            <w:hideMark/>
          </w:tcPr>
          <w:p w14:paraId="0502870B"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2,18 </w:t>
            </w:r>
          </w:p>
        </w:tc>
        <w:tc>
          <w:tcPr>
            <w:tcW w:w="256" w:type="pct"/>
            <w:tcBorders>
              <w:top w:val="nil"/>
              <w:left w:val="nil"/>
              <w:bottom w:val="single" w:sz="4" w:space="0" w:color="auto"/>
              <w:right w:val="single" w:sz="4" w:space="0" w:color="auto"/>
            </w:tcBorders>
            <w:shd w:val="clear" w:color="auto" w:fill="auto"/>
            <w:noWrap/>
            <w:vAlign w:val="center"/>
            <w:hideMark/>
          </w:tcPr>
          <w:p w14:paraId="4D036299" w14:textId="77777777" w:rsidR="007E0AAD" w:rsidRPr="000825A3" w:rsidRDefault="007E0AAD" w:rsidP="007E0AAD">
            <w:pPr>
              <w:spacing w:before="0" w:after="0" w:line="240" w:lineRule="auto"/>
              <w:contextualSpacing/>
              <w:jc w:val="center"/>
              <w:rPr>
                <w:rFonts w:ascii="Times New Roman" w:hAnsi="Times New Roman" w:cs="Times New Roman"/>
                <w:sz w:val="22"/>
                <w:szCs w:val="22"/>
              </w:rPr>
            </w:pPr>
            <w:r w:rsidRPr="000825A3">
              <w:rPr>
                <w:rFonts w:ascii="Times New Roman" w:hAnsi="Times New Roman" w:cs="Times New Roman"/>
                <w:sz w:val="22"/>
                <w:szCs w:val="22"/>
              </w:rPr>
              <w:t xml:space="preserve">10,78 </w:t>
            </w:r>
          </w:p>
        </w:tc>
      </w:tr>
    </w:tbl>
    <w:p w14:paraId="5D126D9C" w14:textId="77777777" w:rsidR="00463A97" w:rsidRPr="000825A3" w:rsidRDefault="00463A97" w:rsidP="00AF7C26">
      <w:pPr>
        <w:rPr>
          <w:rFonts w:ascii="Times New Roman" w:hAnsi="Times New Roman" w:cs="Times New Roman"/>
        </w:rPr>
        <w:sectPr w:rsidR="00463A97" w:rsidRPr="000825A3" w:rsidSect="00064C7B">
          <w:pgSz w:w="23814" w:h="16839" w:orient="landscape" w:code="8"/>
          <w:pgMar w:top="1418" w:right="1276" w:bottom="850" w:left="1276" w:header="708" w:footer="361" w:gutter="0"/>
          <w:cols w:space="708"/>
          <w:docGrid w:linePitch="360"/>
        </w:sectPr>
      </w:pPr>
    </w:p>
    <w:p w14:paraId="2703E4E5" w14:textId="77777777" w:rsidR="008D16AC" w:rsidRPr="000825A3" w:rsidRDefault="001065CD" w:rsidP="003805DF">
      <w:pPr>
        <w:pStyle w:val="22"/>
        <w:numPr>
          <w:ilvl w:val="0"/>
          <w:numId w:val="1"/>
        </w:numPr>
        <w:spacing w:before="240" w:after="240"/>
        <w:ind w:left="709" w:hanging="709"/>
        <w:rPr>
          <w:rFonts w:ascii="Times New Roman" w:hAnsi="Times New Roman" w:cs="Times New Roman"/>
        </w:rPr>
      </w:pPr>
      <w:bookmarkStart w:id="111" w:name="_Toc454214599"/>
      <w:r w:rsidRPr="000825A3">
        <w:rPr>
          <w:rFonts w:ascii="Times New Roman" w:hAnsi="Times New Roman" w:cs="Times New Roman"/>
        </w:rPr>
        <w:lastRenderedPageBreak/>
        <w:t>Технико-экономические показатели.</w:t>
      </w:r>
      <w:bookmarkEnd w:id="111"/>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7"/>
        <w:gridCol w:w="2977"/>
        <w:gridCol w:w="1134"/>
        <w:gridCol w:w="1240"/>
        <w:gridCol w:w="1240"/>
        <w:gridCol w:w="1240"/>
        <w:gridCol w:w="1241"/>
      </w:tblGrid>
      <w:tr w:rsidR="0014195E" w:rsidRPr="000825A3" w14:paraId="2DCF59F3" w14:textId="77777777" w:rsidTr="00552646">
        <w:trPr>
          <w:tblHeader/>
        </w:trPr>
        <w:tc>
          <w:tcPr>
            <w:tcW w:w="817"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5B70FC42" w14:textId="77777777" w:rsidR="0014195E" w:rsidRPr="000825A3" w:rsidRDefault="0014195E" w:rsidP="00654234">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 п/п</w:t>
            </w:r>
          </w:p>
        </w:tc>
        <w:tc>
          <w:tcPr>
            <w:tcW w:w="2977"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188A4C5E" w14:textId="77777777" w:rsidR="0014195E" w:rsidRPr="000825A3" w:rsidRDefault="0014195E" w:rsidP="00654234">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Наименование показателя</w:t>
            </w:r>
          </w:p>
        </w:tc>
        <w:tc>
          <w:tcPr>
            <w:tcW w:w="113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0CA06434" w14:textId="77777777" w:rsidR="0014195E" w:rsidRPr="000825A3" w:rsidRDefault="0014195E" w:rsidP="00654234">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Единица измерения</w:t>
            </w:r>
          </w:p>
        </w:tc>
        <w:tc>
          <w:tcPr>
            <w:tcW w:w="124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0030DF42" w14:textId="77777777" w:rsidR="0014195E" w:rsidRPr="000825A3" w:rsidRDefault="0014195E" w:rsidP="002F2A84">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Современное состояние</w:t>
            </w:r>
          </w:p>
        </w:tc>
        <w:tc>
          <w:tcPr>
            <w:tcW w:w="124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6DF19B93" w14:textId="77777777" w:rsidR="0014195E" w:rsidRPr="000825A3" w:rsidRDefault="0014195E" w:rsidP="002F2A84">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2018г.</w:t>
            </w:r>
          </w:p>
        </w:tc>
        <w:tc>
          <w:tcPr>
            <w:tcW w:w="124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68EA43DF" w14:textId="77777777" w:rsidR="0014195E" w:rsidRPr="000825A3" w:rsidRDefault="0014195E" w:rsidP="002F2A84">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2025г.</w:t>
            </w:r>
          </w:p>
        </w:tc>
        <w:tc>
          <w:tcPr>
            <w:tcW w:w="124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7E3AB8C5" w14:textId="77777777" w:rsidR="0014195E" w:rsidRPr="000825A3" w:rsidRDefault="0014195E" w:rsidP="002F2A84">
            <w:pPr>
              <w:spacing w:before="0" w:after="0" w:line="240" w:lineRule="auto"/>
              <w:jc w:val="center"/>
              <w:rPr>
                <w:rFonts w:ascii="Times New Roman" w:eastAsia="Times New Roman" w:hAnsi="Times New Roman" w:cs="Times New Roman"/>
                <w:b/>
                <w:i/>
                <w:sz w:val="22"/>
                <w:szCs w:val="22"/>
                <w:lang w:eastAsia="ru-RU"/>
              </w:rPr>
            </w:pPr>
            <w:r w:rsidRPr="000825A3">
              <w:rPr>
                <w:rFonts w:ascii="Times New Roman" w:eastAsia="Times New Roman" w:hAnsi="Times New Roman" w:cs="Times New Roman"/>
                <w:b/>
                <w:i/>
                <w:sz w:val="22"/>
                <w:szCs w:val="22"/>
                <w:lang w:eastAsia="ru-RU"/>
              </w:rPr>
              <w:t>Расчетный срок 2035г.</w:t>
            </w:r>
          </w:p>
        </w:tc>
      </w:tr>
      <w:tr w:rsidR="0014195E" w:rsidRPr="000825A3" w14:paraId="4E8E2DA1" w14:textId="77777777" w:rsidTr="00552646">
        <w:tc>
          <w:tcPr>
            <w:tcW w:w="817" w:type="dxa"/>
            <w:tcBorders>
              <w:top w:val="single" w:sz="12" w:space="0" w:color="auto"/>
            </w:tcBorders>
          </w:tcPr>
          <w:p w14:paraId="06BA86D6" w14:textId="77777777" w:rsidR="0014195E" w:rsidRPr="000825A3" w:rsidRDefault="0014195E"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I.</w:t>
            </w:r>
          </w:p>
        </w:tc>
        <w:tc>
          <w:tcPr>
            <w:tcW w:w="2977" w:type="dxa"/>
            <w:tcBorders>
              <w:top w:val="single" w:sz="12" w:space="0" w:color="auto"/>
            </w:tcBorders>
          </w:tcPr>
          <w:p w14:paraId="3CD38520" w14:textId="77777777" w:rsidR="0014195E" w:rsidRPr="000825A3" w:rsidRDefault="0014195E"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Территория </w:t>
            </w:r>
          </w:p>
        </w:tc>
        <w:tc>
          <w:tcPr>
            <w:tcW w:w="1134" w:type="dxa"/>
            <w:tcBorders>
              <w:top w:val="single" w:sz="12" w:space="0" w:color="auto"/>
            </w:tcBorders>
          </w:tcPr>
          <w:p w14:paraId="19A6FE1C" w14:textId="77777777" w:rsidR="0014195E" w:rsidRPr="000825A3" w:rsidRDefault="0014195E" w:rsidP="00654234">
            <w:pPr>
              <w:spacing w:before="0" w:after="0" w:line="240" w:lineRule="auto"/>
              <w:jc w:val="both"/>
              <w:rPr>
                <w:rFonts w:ascii="Times New Roman" w:hAnsi="Times New Roman" w:cs="Times New Roman"/>
                <w:bCs/>
                <w:sz w:val="24"/>
                <w:szCs w:val="24"/>
                <w:lang w:eastAsia="ru-RU"/>
              </w:rPr>
            </w:pPr>
          </w:p>
        </w:tc>
        <w:tc>
          <w:tcPr>
            <w:tcW w:w="1240" w:type="dxa"/>
            <w:tcBorders>
              <w:top w:val="single" w:sz="12" w:space="0" w:color="auto"/>
            </w:tcBorders>
            <w:vAlign w:val="center"/>
          </w:tcPr>
          <w:p w14:paraId="366F37B6" w14:textId="77777777" w:rsidR="0014195E" w:rsidRPr="000825A3" w:rsidRDefault="0014195E" w:rsidP="002F2A84">
            <w:pPr>
              <w:spacing w:before="0" w:after="0" w:line="240" w:lineRule="auto"/>
              <w:jc w:val="both"/>
              <w:rPr>
                <w:rFonts w:ascii="Times New Roman" w:hAnsi="Times New Roman" w:cs="Times New Roman"/>
                <w:bCs/>
                <w:sz w:val="24"/>
                <w:szCs w:val="24"/>
                <w:lang w:eastAsia="ru-RU"/>
              </w:rPr>
            </w:pPr>
          </w:p>
        </w:tc>
        <w:tc>
          <w:tcPr>
            <w:tcW w:w="1240" w:type="dxa"/>
            <w:tcBorders>
              <w:top w:val="single" w:sz="12" w:space="0" w:color="auto"/>
            </w:tcBorders>
            <w:vAlign w:val="center"/>
          </w:tcPr>
          <w:p w14:paraId="63B91C27" w14:textId="77777777" w:rsidR="0014195E" w:rsidRPr="000825A3" w:rsidRDefault="0014195E" w:rsidP="002F2A84">
            <w:pPr>
              <w:spacing w:before="0" w:after="0" w:line="240" w:lineRule="auto"/>
              <w:jc w:val="both"/>
              <w:rPr>
                <w:rFonts w:ascii="Times New Roman" w:hAnsi="Times New Roman" w:cs="Times New Roman"/>
                <w:bCs/>
                <w:sz w:val="24"/>
                <w:szCs w:val="24"/>
                <w:lang w:eastAsia="ru-RU"/>
              </w:rPr>
            </w:pPr>
          </w:p>
        </w:tc>
        <w:tc>
          <w:tcPr>
            <w:tcW w:w="1240" w:type="dxa"/>
            <w:tcBorders>
              <w:top w:val="single" w:sz="12" w:space="0" w:color="auto"/>
            </w:tcBorders>
            <w:vAlign w:val="center"/>
          </w:tcPr>
          <w:p w14:paraId="4F79F89B" w14:textId="77777777" w:rsidR="0014195E" w:rsidRPr="000825A3" w:rsidRDefault="0014195E" w:rsidP="002F2A84">
            <w:pPr>
              <w:spacing w:before="0" w:after="0" w:line="240" w:lineRule="auto"/>
              <w:jc w:val="both"/>
              <w:rPr>
                <w:rFonts w:ascii="Times New Roman" w:hAnsi="Times New Roman" w:cs="Times New Roman"/>
                <w:bCs/>
                <w:sz w:val="24"/>
                <w:szCs w:val="24"/>
                <w:lang w:eastAsia="ru-RU"/>
              </w:rPr>
            </w:pPr>
          </w:p>
        </w:tc>
        <w:tc>
          <w:tcPr>
            <w:tcW w:w="1241" w:type="dxa"/>
            <w:tcBorders>
              <w:top w:val="single" w:sz="12" w:space="0" w:color="auto"/>
            </w:tcBorders>
            <w:shd w:val="clear" w:color="auto" w:fill="auto"/>
            <w:vAlign w:val="center"/>
          </w:tcPr>
          <w:p w14:paraId="1543367E" w14:textId="77777777" w:rsidR="0014195E" w:rsidRPr="000825A3" w:rsidRDefault="0014195E" w:rsidP="002F2A84">
            <w:pPr>
              <w:spacing w:before="0" w:after="0" w:line="240" w:lineRule="auto"/>
              <w:jc w:val="both"/>
              <w:rPr>
                <w:rFonts w:ascii="Times New Roman" w:hAnsi="Times New Roman" w:cs="Times New Roman"/>
                <w:bCs/>
                <w:sz w:val="24"/>
                <w:szCs w:val="24"/>
                <w:lang w:eastAsia="ru-RU"/>
              </w:rPr>
            </w:pPr>
          </w:p>
        </w:tc>
      </w:tr>
      <w:tr w:rsidR="0014195E" w:rsidRPr="000825A3" w14:paraId="3EBFACEA" w14:textId="77777777" w:rsidTr="00552646">
        <w:tc>
          <w:tcPr>
            <w:tcW w:w="817" w:type="dxa"/>
            <w:vAlign w:val="center"/>
          </w:tcPr>
          <w:p w14:paraId="3F79599F" w14:textId="77777777" w:rsidR="0014195E" w:rsidRPr="000825A3" w:rsidRDefault="0014195E"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w:t>
            </w:r>
          </w:p>
        </w:tc>
        <w:tc>
          <w:tcPr>
            <w:tcW w:w="2977" w:type="dxa"/>
            <w:vAlign w:val="center"/>
          </w:tcPr>
          <w:p w14:paraId="2D700453" w14:textId="77777777" w:rsidR="0014195E" w:rsidRPr="000825A3" w:rsidRDefault="0014195E"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Общая площадь земель в </w:t>
            </w:r>
            <w:proofErr w:type="gramStart"/>
            <w:r w:rsidRPr="000825A3">
              <w:rPr>
                <w:rFonts w:ascii="Times New Roman" w:hAnsi="Times New Roman" w:cs="Times New Roman"/>
                <w:bCs/>
                <w:sz w:val="24"/>
                <w:szCs w:val="24"/>
                <w:lang w:eastAsia="ru-RU"/>
              </w:rPr>
              <w:t>границах  ГО</w:t>
            </w:r>
            <w:proofErr w:type="gramEnd"/>
            <w:r w:rsidRPr="000825A3">
              <w:rPr>
                <w:rFonts w:ascii="Times New Roman" w:hAnsi="Times New Roman" w:cs="Times New Roman"/>
                <w:bCs/>
                <w:sz w:val="24"/>
                <w:szCs w:val="24"/>
                <w:lang w:eastAsia="ru-RU"/>
              </w:rPr>
              <w:t xml:space="preserve"> «Город Калининград»</w:t>
            </w:r>
          </w:p>
        </w:tc>
        <w:tc>
          <w:tcPr>
            <w:tcW w:w="1134" w:type="dxa"/>
            <w:vAlign w:val="center"/>
          </w:tcPr>
          <w:p w14:paraId="3D62BCA5" w14:textId="77777777" w:rsidR="0014195E" w:rsidRPr="000825A3" w:rsidRDefault="0014195E"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0FEBCD47" w14:textId="77777777" w:rsidR="0014195E" w:rsidRPr="000825A3" w:rsidRDefault="0014195E"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22419,49</w:t>
            </w:r>
          </w:p>
        </w:tc>
        <w:tc>
          <w:tcPr>
            <w:tcW w:w="1240" w:type="dxa"/>
            <w:vAlign w:val="center"/>
          </w:tcPr>
          <w:p w14:paraId="642ECD45" w14:textId="77777777" w:rsidR="0014195E" w:rsidRPr="000825A3" w:rsidRDefault="0014195E"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285BDE9" w14:textId="77777777" w:rsidR="0014195E" w:rsidRPr="000825A3" w:rsidRDefault="0014195E"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0FD3786D" w14:textId="77777777" w:rsidR="0014195E" w:rsidRPr="000825A3" w:rsidRDefault="0014195E"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22419,49</w:t>
            </w:r>
          </w:p>
        </w:tc>
      </w:tr>
      <w:tr w:rsidR="001C3D0D" w:rsidRPr="000825A3" w14:paraId="39F99DB7" w14:textId="77777777" w:rsidTr="00552646">
        <w:trPr>
          <w:trHeight w:val="275"/>
        </w:trPr>
        <w:tc>
          <w:tcPr>
            <w:tcW w:w="817" w:type="dxa"/>
            <w:vMerge w:val="restart"/>
            <w:vAlign w:val="center"/>
          </w:tcPr>
          <w:p w14:paraId="5A595324"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w:t>
            </w:r>
          </w:p>
        </w:tc>
        <w:tc>
          <w:tcPr>
            <w:tcW w:w="2977" w:type="dxa"/>
            <w:vMerge w:val="restart"/>
            <w:vAlign w:val="center"/>
          </w:tcPr>
          <w:p w14:paraId="2FD76685"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Общая площадь земель в границах застройки,</w:t>
            </w:r>
          </w:p>
          <w:p w14:paraId="7584B901"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в том числе</w:t>
            </w:r>
          </w:p>
        </w:tc>
        <w:tc>
          <w:tcPr>
            <w:tcW w:w="1134" w:type="dxa"/>
            <w:vAlign w:val="center"/>
          </w:tcPr>
          <w:p w14:paraId="7FBA6082"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2C1552E3"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12267,44</w:t>
            </w:r>
          </w:p>
        </w:tc>
        <w:tc>
          <w:tcPr>
            <w:tcW w:w="1240" w:type="dxa"/>
            <w:vAlign w:val="center"/>
          </w:tcPr>
          <w:p w14:paraId="4919AB73"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8D34493"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5BFAA786"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15198,41</w:t>
            </w:r>
          </w:p>
        </w:tc>
      </w:tr>
      <w:tr w:rsidR="001C3D0D" w:rsidRPr="000825A3" w14:paraId="4F681DF3" w14:textId="77777777" w:rsidTr="00552646">
        <w:trPr>
          <w:trHeight w:val="275"/>
        </w:trPr>
        <w:tc>
          <w:tcPr>
            <w:tcW w:w="817" w:type="dxa"/>
            <w:vMerge/>
            <w:vAlign w:val="center"/>
          </w:tcPr>
          <w:p w14:paraId="38244DBF"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63C7712D"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754DAE8D"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r w:rsidRPr="000825A3">
              <w:rPr>
                <w:rStyle w:val="aff3"/>
                <w:rFonts w:ascii="Times New Roman" w:hAnsi="Times New Roman" w:cs="Times New Roman"/>
                <w:bCs/>
                <w:sz w:val="24"/>
                <w:szCs w:val="24"/>
                <w:lang w:eastAsia="ru-RU"/>
              </w:rPr>
              <w:footnoteReference w:id="96"/>
            </w:r>
            <w:r w:rsidRPr="000825A3">
              <w:rPr>
                <w:rFonts w:ascii="Times New Roman" w:hAnsi="Times New Roman" w:cs="Times New Roman"/>
                <w:bCs/>
                <w:sz w:val="24"/>
                <w:szCs w:val="24"/>
                <w:lang w:eastAsia="ru-RU"/>
              </w:rPr>
              <w:t xml:space="preserve"> </w:t>
            </w:r>
          </w:p>
        </w:tc>
        <w:tc>
          <w:tcPr>
            <w:tcW w:w="1240" w:type="dxa"/>
            <w:vAlign w:val="center"/>
          </w:tcPr>
          <w:p w14:paraId="402E43F2"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54,72 </w:t>
            </w:r>
          </w:p>
        </w:tc>
        <w:tc>
          <w:tcPr>
            <w:tcW w:w="1240" w:type="dxa"/>
            <w:vAlign w:val="center"/>
          </w:tcPr>
          <w:p w14:paraId="49F163F8"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4C94FEC1"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0AFE0DE7"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67,79 </w:t>
            </w:r>
          </w:p>
        </w:tc>
      </w:tr>
      <w:tr w:rsidR="001C3D0D" w:rsidRPr="000825A3" w14:paraId="0445D814" w14:textId="77777777" w:rsidTr="001C3D0D">
        <w:trPr>
          <w:trHeight w:val="140"/>
        </w:trPr>
        <w:tc>
          <w:tcPr>
            <w:tcW w:w="817" w:type="dxa"/>
            <w:vMerge w:val="restart"/>
            <w:vAlign w:val="center"/>
          </w:tcPr>
          <w:p w14:paraId="6851D49B"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2.1</w:t>
            </w:r>
          </w:p>
        </w:tc>
        <w:tc>
          <w:tcPr>
            <w:tcW w:w="2977" w:type="dxa"/>
            <w:vMerge w:val="restart"/>
            <w:vAlign w:val="center"/>
          </w:tcPr>
          <w:p w14:paraId="26563CA4"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Жилая зона</w:t>
            </w:r>
          </w:p>
          <w:p w14:paraId="55611C7E"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в том числе:</w:t>
            </w:r>
          </w:p>
        </w:tc>
        <w:tc>
          <w:tcPr>
            <w:tcW w:w="1134" w:type="dxa"/>
            <w:vAlign w:val="center"/>
          </w:tcPr>
          <w:p w14:paraId="098F0177"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4E37F717"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2473,54</w:t>
            </w:r>
          </w:p>
        </w:tc>
        <w:tc>
          <w:tcPr>
            <w:tcW w:w="1240" w:type="dxa"/>
            <w:vAlign w:val="center"/>
          </w:tcPr>
          <w:p w14:paraId="540F046C"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F297F9F"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bottom"/>
          </w:tcPr>
          <w:p w14:paraId="5611CF2D"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3245,83</w:t>
            </w:r>
          </w:p>
        </w:tc>
      </w:tr>
      <w:tr w:rsidR="001C3D0D" w:rsidRPr="000825A3" w14:paraId="537A89D7" w14:textId="77777777" w:rsidTr="00552646">
        <w:trPr>
          <w:trHeight w:val="140"/>
        </w:trPr>
        <w:tc>
          <w:tcPr>
            <w:tcW w:w="817" w:type="dxa"/>
            <w:vMerge/>
            <w:vAlign w:val="center"/>
          </w:tcPr>
          <w:p w14:paraId="067F2BDE"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57C2AAC1"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621D9669"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2420345B"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11,03 </w:t>
            </w:r>
          </w:p>
        </w:tc>
        <w:tc>
          <w:tcPr>
            <w:tcW w:w="1240" w:type="dxa"/>
            <w:vAlign w:val="center"/>
          </w:tcPr>
          <w:p w14:paraId="0285445B"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4D9BFA80"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73E5D71E"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14,48 </w:t>
            </w:r>
          </w:p>
        </w:tc>
      </w:tr>
      <w:tr w:rsidR="001C3D0D" w:rsidRPr="000825A3" w14:paraId="08962E92" w14:textId="77777777" w:rsidTr="00552646">
        <w:trPr>
          <w:trHeight w:val="275"/>
        </w:trPr>
        <w:tc>
          <w:tcPr>
            <w:tcW w:w="817" w:type="dxa"/>
            <w:vMerge w:val="restart"/>
            <w:vAlign w:val="center"/>
          </w:tcPr>
          <w:p w14:paraId="1F06E555"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2.1.1.</w:t>
            </w:r>
          </w:p>
        </w:tc>
        <w:tc>
          <w:tcPr>
            <w:tcW w:w="2977" w:type="dxa"/>
            <w:vMerge w:val="restart"/>
            <w:vAlign w:val="center"/>
          </w:tcPr>
          <w:p w14:paraId="6698BAC1"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застройки многоэтажными жилыми домами (9-16 этажей)</w:t>
            </w:r>
          </w:p>
        </w:tc>
        <w:tc>
          <w:tcPr>
            <w:tcW w:w="1134" w:type="dxa"/>
            <w:vAlign w:val="center"/>
          </w:tcPr>
          <w:p w14:paraId="0C4165E4"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43EEA542"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354,22</w:t>
            </w:r>
          </w:p>
        </w:tc>
        <w:tc>
          <w:tcPr>
            <w:tcW w:w="1240" w:type="dxa"/>
            <w:vAlign w:val="center"/>
          </w:tcPr>
          <w:p w14:paraId="3546AF1E"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3B8D914"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156CC389"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785,11</w:t>
            </w:r>
          </w:p>
        </w:tc>
      </w:tr>
      <w:tr w:rsidR="001C3D0D" w:rsidRPr="000825A3" w14:paraId="65E3B59F" w14:textId="77777777" w:rsidTr="00552646">
        <w:trPr>
          <w:trHeight w:val="275"/>
        </w:trPr>
        <w:tc>
          <w:tcPr>
            <w:tcW w:w="817" w:type="dxa"/>
            <w:vMerge/>
            <w:vAlign w:val="center"/>
          </w:tcPr>
          <w:p w14:paraId="04855BAD"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0B1ABE03"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1BF83B7B"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D0E8E9D"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1,58 </w:t>
            </w:r>
          </w:p>
        </w:tc>
        <w:tc>
          <w:tcPr>
            <w:tcW w:w="1240" w:type="dxa"/>
            <w:vAlign w:val="center"/>
          </w:tcPr>
          <w:p w14:paraId="5281E7F6"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CACBAC8"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69867281"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3,50 </w:t>
            </w:r>
          </w:p>
        </w:tc>
      </w:tr>
      <w:tr w:rsidR="001C3D0D" w:rsidRPr="000825A3" w14:paraId="72126E7E" w14:textId="77777777" w:rsidTr="00552646">
        <w:trPr>
          <w:trHeight w:val="275"/>
        </w:trPr>
        <w:tc>
          <w:tcPr>
            <w:tcW w:w="817" w:type="dxa"/>
            <w:vMerge w:val="restart"/>
            <w:vAlign w:val="center"/>
          </w:tcPr>
          <w:p w14:paraId="6BBB9124"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2.1.2.</w:t>
            </w:r>
          </w:p>
        </w:tc>
        <w:tc>
          <w:tcPr>
            <w:tcW w:w="2977" w:type="dxa"/>
            <w:vMerge w:val="restart"/>
            <w:vAlign w:val="center"/>
          </w:tcPr>
          <w:p w14:paraId="15BC0000"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застройки среднеэтажными жилыми домами (5-8 этажей)</w:t>
            </w:r>
          </w:p>
        </w:tc>
        <w:tc>
          <w:tcPr>
            <w:tcW w:w="1134" w:type="dxa"/>
            <w:vAlign w:val="center"/>
          </w:tcPr>
          <w:p w14:paraId="6858C575"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309C01F5"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553,65</w:t>
            </w:r>
          </w:p>
        </w:tc>
        <w:tc>
          <w:tcPr>
            <w:tcW w:w="1240" w:type="dxa"/>
            <w:vAlign w:val="center"/>
          </w:tcPr>
          <w:p w14:paraId="6C03CF6B"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9393DA5"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53FED3DC"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747,50</w:t>
            </w:r>
          </w:p>
        </w:tc>
      </w:tr>
      <w:tr w:rsidR="001C3D0D" w:rsidRPr="000825A3" w14:paraId="4BB604EA" w14:textId="77777777" w:rsidTr="00552646">
        <w:trPr>
          <w:trHeight w:val="275"/>
        </w:trPr>
        <w:tc>
          <w:tcPr>
            <w:tcW w:w="817" w:type="dxa"/>
            <w:vMerge/>
            <w:vAlign w:val="center"/>
          </w:tcPr>
          <w:p w14:paraId="4825D43B"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6E4BAA08"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67C6E380"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412833C"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2,47 </w:t>
            </w:r>
          </w:p>
        </w:tc>
        <w:tc>
          <w:tcPr>
            <w:tcW w:w="1240" w:type="dxa"/>
            <w:vAlign w:val="center"/>
          </w:tcPr>
          <w:p w14:paraId="6541778D"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B944580"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223AFAD8"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3,33 </w:t>
            </w:r>
          </w:p>
        </w:tc>
      </w:tr>
      <w:tr w:rsidR="001C3D0D" w:rsidRPr="000825A3" w14:paraId="709046A9" w14:textId="77777777" w:rsidTr="00552646">
        <w:trPr>
          <w:trHeight w:val="275"/>
        </w:trPr>
        <w:tc>
          <w:tcPr>
            <w:tcW w:w="817" w:type="dxa"/>
            <w:vMerge w:val="restart"/>
            <w:vAlign w:val="center"/>
          </w:tcPr>
          <w:p w14:paraId="20E753AF"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2.1.3</w:t>
            </w:r>
          </w:p>
        </w:tc>
        <w:tc>
          <w:tcPr>
            <w:tcW w:w="2977" w:type="dxa"/>
            <w:vMerge w:val="restart"/>
            <w:vAlign w:val="center"/>
          </w:tcPr>
          <w:p w14:paraId="65822FC5"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застройки малоэтажными жилыми домами (2-4 этажа)</w:t>
            </w:r>
          </w:p>
        </w:tc>
        <w:tc>
          <w:tcPr>
            <w:tcW w:w="1134" w:type="dxa"/>
            <w:vAlign w:val="center"/>
          </w:tcPr>
          <w:p w14:paraId="4E6F988B"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2A3BEFA1"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707,02</w:t>
            </w:r>
          </w:p>
        </w:tc>
        <w:tc>
          <w:tcPr>
            <w:tcW w:w="1240" w:type="dxa"/>
            <w:vAlign w:val="center"/>
          </w:tcPr>
          <w:p w14:paraId="5864B2E0"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2A2F2ED7"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6F24C46C"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764,03</w:t>
            </w:r>
          </w:p>
        </w:tc>
      </w:tr>
      <w:tr w:rsidR="001C3D0D" w:rsidRPr="000825A3" w14:paraId="697B8892" w14:textId="77777777" w:rsidTr="00552646">
        <w:trPr>
          <w:trHeight w:val="275"/>
        </w:trPr>
        <w:tc>
          <w:tcPr>
            <w:tcW w:w="817" w:type="dxa"/>
            <w:vMerge/>
            <w:vAlign w:val="center"/>
          </w:tcPr>
          <w:p w14:paraId="69F3C318"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479059BE"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07CFA8B1"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44873989"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3,15 </w:t>
            </w:r>
          </w:p>
        </w:tc>
        <w:tc>
          <w:tcPr>
            <w:tcW w:w="1240" w:type="dxa"/>
            <w:vAlign w:val="center"/>
          </w:tcPr>
          <w:p w14:paraId="12B70F32"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3CE9D26"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786F862E"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3,41 </w:t>
            </w:r>
          </w:p>
        </w:tc>
      </w:tr>
      <w:tr w:rsidR="001C3D0D" w:rsidRPr="000825A3" w14:paraId="1B0D666A" w14:textId="77777777" w:rsidTr="00552646">
        <w:trPr>
          <w:trHeight w:val="275"/>
        </w:trPr>
        <w:tc>
          <w:tcPr>
            <w:tcW w:w="817" w:type="dxa"/>
            <w:vMerge w:val="restart"/>
            <w:vAlign w:val="center"/>
          </w:tcPr>
          <w:p w14:paraId="43333E9A"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2.1.4.</w:t>
            </w:r>
          </w:p>
        </w:tc>
        <w:tc>
          <w:tcPr>
            <w:tcW w:w="2977" w:type="dxa"/>
            <w:vMerge w:val="restart"/>
            <w:vAlign w:val="center"/>
          </w:tcPr>
          <w:p w14:paraId="1FF57390"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застройки индивидуальными жилыми домами</w:t>
            </w:r>
          </w:p>
        </w:tc>
        <w:tc>
          <w:tcPr>
            <w:tcW w:w="1134" w:type="dxa"/>
            <w:vAlign w:val="center"/>
          </w:tcPr>
          <w:p w14:paraId="265F1815"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292B9D05"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858,65</w:t>
            </w:r>
          </w:p>
        </w:tc>
        <w:tc>
          <w:tcPr>
            <w:tcW w:w="1240" w:type="dxa"/>
            <w:vAlign w:val="center"/>
          </w:tcPr>
          <w:p w14:paraId="093395EC"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B0B2EB1"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170AF95F"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949,19</w:t>
            </w:r>
          </w:p>
        </w:tc>
      </w:tr>
      <w:tr w:rsidR="001C3D0D" w:rsidRPr="000825A3" w14:paraId="2FB758B8" w14:textId="77777777" w:rsidTr="00552646">
        <w:trPr>
          <w:trHeight w:val="275"/>
        </w:trPr>
        <w:tc>
          <w:tcPr>
            <w:tcW w:w="817" w:type="dxa"/>
            <w:vMerge/>
            <w:vAlign w:val="center"/>
          </w:tcPr>
          <w:p w14:paraId="6C1EAD1F"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6FE47C70"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2B86D065"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DF58855"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3,83 </w:t>
            </w:r>
          </w:p>
        </w:tc>
        <w:tc>
          <w:tcPr>
            <w:tcW w:w="1240" w:type="dxa"/>
            <w:vAlign w:val="center"/>
          </w:tcPr>
          <w:p w14:paraId="7F7C1651"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67121ED"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D2F6EB8"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4,23 </w:t>
            </w:r>
          </w:p>
        </w:tc>
      </w:tr>
      <w:tr w:rsidR="001C3D0D" w:rsidRPr="000825A3" w14:paraId="5B73F20E" w14:textId="77777777" w:rsidTr="001C3D0D">
        <w:trPr>
          <w:trHeight w:val="140"/>
        </w:trPr>
        <w:tc>
          <w:tcPr>
            <w:tcW w:w="817" w:type="dxa"/>
            <w:vMerge w:val="restart"/>
            <w:vAlign w:val="center"/>
          </w:tcPr>
          <w:p w14:paraId="27D35673"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2.2.</w:t>
            </w:r>
          </w:p>
        </w:tc>
        <w:tc>
          <w:tcPr>
            <w:tcW w:w="2977" w:type="dxa"/>
            <w:vMerge w:val="restart"/>
            <w:vAlign w:val="center"/>
          </w:tcPr>
          <w:p w14:paraId="71A837D1"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Общественно-деловая зона</w:t>
            </w:r>
          </w:p>
          <w:p w14:paraId="5D72360C"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в том числе:</w:t>
            </w:r>
          </w:p>
        </w:tc>
        <w:tc>
          <w:tcPr>
            <w:tcW w:w="1134" w:type="dxa"/>
            <w:vAlign w:val="center"/>
          </w:tcPr>
          <w:p w14:paraId="01906492"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bottom"/>
          </w:tcPr>
          <w:p w14:paraId="1B6EF255"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703,28</w:t>
            </w:r>
          </w:p>
        </w:tc>
        <w:tc>
          <w:tcPr>
            <w:tcW w:w="1240" w:type="dxa"/>
            <w:vAlign w:val="center"/>
          </w:tcPr>
          <w:p w14:paraId="0A5370B0"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3E16CBB1"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bottom"/>
          </w:tcPr>
          <w:p w14:paraId="0B912CE5"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1604,90</w:t>
            </w:r>
          </w:p>
        </w:tc>
      </w:tr>
      <w:tr w:rsidR="001C3D0D" w:rsidRPr="000825A3" w14:paraId="34452D22" w14:textId="77777777" w:rsidTr="001C3D0D">
        <w:trPr>
          <w:trHeight w:val="140"/>
        </w:trPr>
        <w:tc>
          <w:tcPr>
            <w:tcW w:w="817" w:type="dxa"/>
            <w:vMerge/>
            <w:vAlign w:val="center"/>
          </w:tcPr>
          <w:p w14:paraId="0A19EB04"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1F59A975"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4DC6BF66"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bottom"/>
          </w:tcPr>
          <w:p w14:paraId="5CA99A59"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3,14 </w:t>
            </w:r>
          </w:p>
        </w:tc>
        <w:tc>
          <w:tcPr>
            <w:tcW w:w="1240" w:type="dxa"/>
            <w:vAlign w:val="center"/>
          </w:tcPr>
          <w:p w14:paraId="7193308E"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36BAAAD4"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32384894"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7,16 </w:t>
            </w:r>
          </w:p>
        </w:tc>
      </w:tr>
      <w:tr w:rsidR="001C3D0D" w:rsidRPr="000825A3" w14:paraId="62403DB9" w14:textId="77777777" w:rsidTr="00552646">
        <w:tc>
          <w:tcPr>
            <w:tcW w:w="817" w:type="dxa"/>
            <w:vMerge w:val="restart"/>
            <w:vAlign w:val="center"/>
          </w:tcPr>
          <w:p w14:paraId="5CE1433F"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2.2.1</w:t>
            </w:r>
          </w:p>
        </w:tc>
        <w:tc>
          <w:tcPr>
            <w:tcW w:w="2977" w:type="dxa"/>
            <w:vMerge w:val="restart"/>
            <w:vAlign w:val="center"/>
          </w:tcPr>
          <w:p w14:paraId="48DDB62E"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Зона смешанного функционального назначения </w:t>
            </w:r>
          </w:p>
        </w:tc>
        <w:tc>
          <w:tcPr>
            <w:tcW w:w="1134" w:type="dxa"/>
            <w:vAlign w:val="center"/>
          </w:tcPr>
          <w:p w14:paraId="7CA2EAEF"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111BC611"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2,43</w:t>
            </w:r>
          </w:p>
        </w:tc>
        <w:tc>
          <w:tcPr>
            <w:tcW w:w="1240" w:type="dxa"/>
            <w:vAlign w:val="center"/>
          </w:tcPr>
          <w:p w14:paraId="718A3BBC"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F229906"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D557397"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449,39</w:t>
            </w:r>
          </w:p>
        </w:tc>
      </w:tr>
      <w:tr w:rsidR="001C3D0D" w:rsidRPr="000825A3" w14:paraId="4988B229" w14:textId="77777777" w:rsidTr="00552646">
        <w:tc>
          <w:tcPr>
            <w:tcW w:w="817" w:type="dxa"/>
            <w:vMerge/>
            <w:vAlign w:val="center"/>
          </w:tcPr>
          <w:p w14:paraId="558CC230"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14029F6E"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43AAF955"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12BF877"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0,01 </w:t>
            </w:r>
          </w:p>
        </w:tc>
        <w:tc>
          <w:tcPr>
            <w:tcW w:w="1240" w:type="dxa"/>
            <w:vAlign w:val="center"/>
          </w:tcPr>
          <w:p w14:paraId="5EE7A4C0"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7A84A70"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0E3CB216"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2,00 </w:t>
            </w:r>
          </w:p>
        </w:tc>
      </w:tr>
      <w:tr w:rsidR="001C3D0D" w:rsidRPr="000825A3" w14:paraId="78CAB970" w14:textId="77777777" w:rsidTr="00552646">
        <w:tc>
          <w:tcPr>
            <w:tcW w:w="817" w:type="dxa"/>
            <w:vMerge w:val="restart"/>
            <w:vAlign w:val="center"/>
          </w:tcPr>
          <w:p w14:paraId="1C27A344"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2.2.2.</w:t>
            </w:r>
          </w:p>
        </w:tc>
        <w:tc>
          <w:tcPr>
            <w:tcW w:w="2977" w:type="dxa"/>
            <w:vMerge w:val="restart"/>
            <w:vAlign w:val="center"/>
          </w:tcPr>
          <w:p w14:paraId="37AF2F69"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Общественно-деловая зона</w:t>
            </w:r>
          </w:p>
        </w:tc>
        <w:tc>
          <w:tcPr>
            <w:tcW w:w="1134" w:type="dxa"/>
            <w:vAlign w:val="center"/>
          </w:tcPr>
          <w:p w14:paraId="56BAA277"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50F78878"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251,46</w:t>
            </w:r>
          </w:p>
        </w:tc>
        <w:tc>
          <w:tcPr>
            <w:tcW w:w="1240" w:type="dxa"/>
            <w:vAlign w:val="center"/>
          </w:tcPr>
          <w:p w14:paraId="433B4A3F"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49C26E1"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058C7755"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571,76</w:t>
            </w:r>
          </w:p>
        </w:tc>
      </w:tr>
      <w:tr w:rsidR="001C3D0D" w:rsidRPr="000825A3" w14:paraId="5B66E328" w14:textId="77777777" w:rsidTr="00552646">
        <w:tc>
          <w:tcPr>
            <w:tcW w:w="817" w:type="dxa"/>
            <w:vMerge/>
            <w:vAlign w:val="center"/>
          </w:tcPr>
          <w:p w14:paraId="1438FB6C"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691209EA"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7413523C"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2446CE25"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1,12 </w:t>
            </w:r>
          </w:p>
        </w:tc>
        <w:tc>
          <w:tcPr>
            <w:tcW w:w="1240" w:type="dxa"/>
            <w:vAlign w:val="center"/>
          </w:tcPr>
          <w:p w14:paraId="4B5F2F24"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DA05FC8"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2C873E1F"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2,55 </w:t>
            </w:r>
          </w:p>
        </w:tc>
      </w:tr>
      <w:tr w:rsidR="001C3D0D" w:rsidRPr="000825A3" w14:paraId="25CA475D" w14:textId="77777777" w:rsidTr="00552646">
        <w:tc>
          <w:tcPr>
            <w:tcW w:w="817" w:type="dxa"/>
            <w:vMerge w:val="restart"/>
            <w:vAlign w:val="center"/>
          </w:tcPr>
          <w:p w14:paraId="152562B4"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2.2.3.</w:t>
            </w:r>
          </w:p>
        </w:tc>
        <w:tc>
          <w:tcPr>
            <w:tcW w:w="2977" w:type="dxa"/>
            <w:vMerge w:val="restart"/>
            <w:vAlign w:val="center"/>
          </w:tcPr>
          <w:p w14:paraId="56485FD1"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размещения объектов торговли</w:t>
            </w:r>
          </w:p>
        </w:tc>
        <w:tc>
          <w:tcPr>
            <w:tcW w:w="1134" w:type="dxa"/>
            <w:vAlign w:val="center"/>
          </w:tcPr>
          <w:p w14:paraId="3190B942"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181FD4C6"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76,82</w:t>
            </w:r>
          </w:p>
        </w:tc>
        <w:tc>
          <w:tcPr>
            <w:tcW w:w="1240" w:type="dxa"/>
            <w:vAlign w:val="center"/>
          </w:tcPr>
          <w:p w14:paraId="18326176"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FD1A1D0"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0839A060"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96,59</w:t>
            </w:r>
          </w:p>
        </w:tc>
      </w:tr>
      <w:tr w:rsidR="001C3D0D" w:rsidRPr="000825A3" w14:paraId="3C55478A" w14:textId="77777777" w:rsidTr="00552646">
        <w:tc>
          <w:tcPr>
            <w:tcW w:w="817" w:type="dxa"/>
            <w:vMerge/>
            <w:vAlign w:val="center"/>
          </w:tcPr>
          <w:p w14:paraId="5C206F02"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634F90B7"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7E6FB962"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F27DCF0"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0,34 </w:t>
            </w:r>
          </w:p>
        </w:tc>
        <w:tc>
          <w:tcPr>
            <w:tcW w:w="1240" w:type="dxa"/>
            <w:vAlign w:val="center"/>
          </w:tcPr>
          <w:p w14:paraId="5753B23C"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40E999D7"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5CBF921D"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0,43 </w:t>
            </w:r>
          </w:p>
        </w:tc>
      </w:tr>
      <w:tr w:rsidR="001C3D0D" w:rsidRPr="000825A3" w14:paraId="16087CAE" w14:textId="77777777" w:rsidTr="00552646">
        <w:tc>
          <w:tcPr>
            <w:tcW w:w="817" w:type="dxa"/>
            <w:vMerge w:val="restart"/>
            <w:vAlign w:val="center"/>
          </w:tcPr>
          <w:p w14:paraId="2EA64D47"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2.2.4.</w:t>
            </w:r>
          </w:p>
        </w:tc>
        <w:tc>
          <w:tcPr>
            <w:tcW w:w="2977" w:type="dxa"/>
            <w:vMerge w:val="restart"/>
            <w:vAlign w:val="center"/>
          </w:tcPr>
          <w:p w14:paraId="3CEF75F5"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Зоны размещения объектов образования</w:t>
            </w:r>
          </w:p>
        </w:tc>
        <w:tc>
          <w:tcPr>
            <w:tcW w:w="1134" w:type="dxa"/>
            <w:vAlign w:val="center"/>
          </w:tcPr>
          <w:p w14:paraId="498D17B0"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44D2930E"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280,57</w:t>
            </w:r>
          </w:p>
        </w:tc>
        <w:tc>
          <w:tcPr>
            <w:tcW w:w="1240" w:type="dxa"/>
            <w:vAlign w:val="center"/>
          </w:tcPr>
          <w:p w14:paraId="5D604AF0"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227C4A2"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5AAF66D2"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384,69</w:t>
            </w:r>
          </w:p>
        </w:tc>
      </w:tr>
      <w:tr w:rsidR="001C3D0D" w:rsidRPr="000825A3" w14:paraId="07261228" w14:textId="77777777" w:rsidTr="00552646">
        <w:tc>
          <w:tcPr>
            <w:tcW w:w="817" w:type="dxa"/>
            <w:vMerge/>
            <w:vAlign w:val="center"/>
          </w:tcPr>
          <w:p w14:paraId="5EA3D263"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4DCAFC20"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7F37417F"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05D8983B"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1,25 </w:t>
            </w:r>
          </w:p>
        </w:tc>
        <w:tc>
          <w:tcPr>
            <w:tcW w:w="1240" w:type="dxa"/>
            <w:vAlign w:val="center"/>
          </w:tcPr>
          <w:p w14:paraId="6154C2E8"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0BC63652"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E1E9AD1"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1,72 </w:t>
            </w:r>
          </w:p>
        </w:tc>
      </w:tr>
      <w:tr w:rsidR="001C3D0D" w:rsidRPr="000825A3" w14:paraId="6B05BA19" w14:textId="77777777" w:rsidTr="00552646">
        <w:tc>
          <w:tcPr>
            <w:tcW w:w="817" w:type="dxa"/>
            <w:vMerge w:val="restart"/>
            <w:vAlign w:val="center"/>
          </w:tcPr>
          <w:p w14:paraId="5A932DEB"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2.2.5.</w:t>
            </w:r>
          </w:p>
        </w:tc>
        <w:tc>
          <w:tcPr>
            <w:tcW w:w="2977" w:type="dxa"/>
            <w:vMerge w:val="restart"/>
            <w:vAlign w:val="center"/>
          </w:tcPr>
          <w:p w14:paraId="5B5582B6" w14:textId="77777777" w:rsidR="001C3D0D" w:rsidRPr="000825A3" w:rsidRDefault="001C3D0D"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размещения объектов здравоохранения и социального назначения</w:t>
            </w:r>
          </w:p>
        </w:tc>
        <w:tc>
          <w:tcPr>
            <w:tcW w:w="1134" w:type="dxa"/>
            <w:vAlign w:val="center"/>
          </w:tcPr>
          <w:p w14:paraId="7A8460FF"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438A1185"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92,00</w:t>
            </w:r>
          </w:p>
        </w:tc>
        <w:tc>
          <w:tcPr>
            <w:tcW w:w="1240" w:type="dxa"/>
            <w:vAlign w:val="center"/>
          </w:tcPr>
          <w:p w14:paraId="22CEF0F6"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7FED871"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06C26768"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102,47</w:t>
            </w:r>
          </w:p>
        </w:tc>
      </w:tr>
      <w:tr w:rsidR="001C3D0D" w:rsidRPr="000825A3" w14:paraId="2F3D64C6" w14:textId="77777777" w:rsidTr="00552646">
        <w:tc>
          <w:tcPr>
            <w:tcW w:w="817" w:type="dxa"/>
            <w:vMerge/>
            <w:vAlign w:val="center"/>
          </w:tcPr>
          <w:p w14:paraId="55C14F8F"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7416122A" w14:textId="77777777" w:rsidR="001C3D0D" w:rsidRPr="000825A3" w:rsidRDefault="001C3D0D"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0DC3C0B5" w14:textId="77777777" w:rsidR="001C3D0D" w:rsidRPr="000825A3" w:rsidRDefault="001C3D0D"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29C4A584" w14:textId="77777777" w:rsidR="001C3D0D" w:rsidRPr="000825A3" w:rsidRDefault="001C3D0D"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0,41 </w:t>
            </w:r>
          </w:p>
        </w:tc>
        <w:tc>
          <w:tcPr>
            <w:tcW w:w="1240" w:type="dxa"/>
            <w:vAlign w:val="center"/>
          </w:tcPr>
          <w:p w14:paraId="780E708C"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D00A285" w14:textId="77777777" w:rsidR="001C3D0D" w:rsidRPr="000825A3" w:rsidRDefault="001C3D0D"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7C67A54D" w14:textId="77777777" w:rsidR="001C3D0D" w:rsidRPr="000825A3" w:rsidRDefault="001C3D0D"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0,46 </w:t>
            </w:r>
          </w:p>
        </w:tc>
      </w:tr>
      <w:tr w:rsidR="00B422A7" w:rsidRPr="000825A3" w14:paraId="103D5F81" w14:textId="77777777" w:rsidTr="00D56A0B">
        <w:tc>
          <w:tcPr>
            <w:tcW w:w="817" w:type="dxa"/>
            <w:vMerge w:val="restart"/>
            <w:vAlign w:val="center"/>
          </w:tcPr>
          <w:p w14:paraId="614FC5B0"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2.3.</w:t>
            </w:r>
          </w:p>
        </w:tc>
        <w:tc>
          <w:tcPr>
            <w:tcW w:w="2977" w:type="dxa"/>
            <w:vMerge w:val="restart"/>
            <w:vAlign w:val="center"/>
          </w:tcPr>
          <w:p w14:paraId="4C5FCEE6"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производственного использования</w:t>
            </w:r>
          </w:p>
          <w:p w14:paraId="12911EDB"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в том числе</w:t>
            </w:r>
          </w:p>
        </w:tc>
        <w:tc>
          <w:tcPr>
            <w:tcW w:w="1134" w:type="dxa"/>
            <w:vAlign w:val="center"/>
          </w:tcPr>
          <w:p w14:paraId="64596E1B"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bottom"/>
          </w:tcPr>
          <w:p w14:paraId="55E1E4A3"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1990,65</w:t>
            </w:r>
          </w:p>
        </w:tc>
        <w:tc>
          <w:tcPr>
            <w:tcW w:w="1240" w:type="dxa"/>
            <w:vAlign w:val="center"/>
          </w:tcPr>
          <w:p w14:paraId="560D3175"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32F3317"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bottom"/>
          </w:tcPr>
          <w:p w14:paraId="54C7CE2C"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2725,47</w:t>
            </w:r>
          </w:p>
        </w:tc>
      </w:tr>
      <w:tr w:rsidR="00B422A7" w:rsidRPr="000825A3" w14:paraId="7135A03C" w14:textId="77777777" w:rsidTr="001C3D0D">
        <w:tc>
          <w:tcPr>
            <w:tcW w:w="817" w:type="dxa"/>
            <w:vMerge/>
            <w:vAlign w:val="center"/>
          </w:tcPr>
          <w:p w14:paraId="1D859276"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28506DFE"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30987ACC"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bottom"/>
          </w:tcPr>
          <w:p w14:paraId="64ABAF8F"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8,88</w:t>
            </w:r>
          </w:p>
        </w:tc>
        <w:tc>
          <w:tcPr>
            <w:tcW w:w="1240" w:type="dxa"/>
            <w:vAlign w:val="center"/>
          </w:tcPr>
          <w:p w14:paraId="297AFDC8"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E66ACA8"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73FAA26A"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12,16 </w:t>
            </w:r>
          </w:p>
        </w:tc>
      </w:tr>
      <w:tr w:rsidR="00B422A7" w:rsidRPr="000825A3" w14:paraId="399554CA" w14:textId="77777777" w:rsidTr="00D56A0B">
        <w:tc>
          <w:tcPr>
            <w:tcW w:w="817" w:type="dxa"/>
            <w:vMerge w:val="restart"/>
            <w:vAlign w:val="center"/>
          </w:tcPr>
          <w:p w14:paraId="31511502"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2.3.1.</w:t>
            </w:r>
          </w:p>
        </w:tc>
        <w:tc>
          <w:tcPr>
            <w:tcW w:w="2977" w:type="dxa"/>
            <w:vMerge w:val="restart"/>
            <w:vAlign w:val="center"/>
          </w:tcPr>
          <w:p w14:paraId="0E9FC745"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производственных объектов</w:t>
            </w:r>
          </w:p>
        </w:tc>
        <w:tc>
          <w:tcPr>
            <w:tcW w:w="1134" w:type="dxa"/>
            <w:vAlign w:val="center"/>
          </w:tcPr>
          <w:p w14:paraId="22AC57DE"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48B3A329"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1043,40</w:t>
            </w:r>
          </w:p>
        </w:tc>
        <w:tc>
          <w:tcPr>
            <w:tcW w:w="1240" w:type="dxa"/>
            <w:vAlign w:val="center"/>
          </w:tcPr>
          <w:p w14:paraId="2E87289F"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22E359B"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11CB269F"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1656,72</w:t>
            </w:r>
          </w:p>
        </w:tc>
      </w:tr>
      <w:tr w:rsidR="00B422A7" w:rsidRPr="000825A3" w14:paraId="252A23BE" w14:textId="77777777" w:rsidTr="00552646">
        <w:tc>
          <w:tcPr>
            <w:tcW w:w="817" w:type="dxa"/>
            <w:vMerge/>
            <w:vAlign w:val="center"/>
          </w:tcPr>
          <w:p w14:paraId="30E2979C"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7FDF076C"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2A2CAC94"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0EE56470"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4,65 </w:t>
            </w:r>
          </w:p>
        </w:tc>
        <w:tc>
          <w:tcPr>
            <w:tcW w:w="1240" w:type="dxa"/>
            <w:vAlign w:val="center"/>
          </w:tcPr>
          <w:p w14:paraId="114AD8C8"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F6B3E0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50389147"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7,39 </w:t>
            </w:r>
          </w:p>
        </w:tc>
      </w:tr>
      <w:tr w:rsidR="00B422A7" w:rsidRPr="000825A3" w14:paraId="1077AEE9" w14:textId="77777777" w:rsidTr="00552646">
        <w:tc>
          <w:tcPr>
            <w:tcW w:w="817" w:type="dxa"/>
            <w:vMerge w:val="restart"/>
            <w:vAlign w:val="center"/>
          </w:tcPr>
          <w:p w14:paraId="5CA9E66C"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2.3.2.</w:t>
            </w:r>
          </w:p>
        </w:tc>
        <w:tc>
          <w:tcPr>
            <w:tcW w:w="2977" w:type="dxa"/>
            <w:vMerge w:val="restart"/>
            <w:vAlign w:val="center"/>
          </w:tcPr>
          <w:p w14:paraId="7CF99220"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коммунально-складских объектов</w:t>
            </w:r>
          </w:p>
        </w:tc>
        <w:tc>
          <w:tcPr>
            <w:tcW w:w="1134" w:type="dxa"/>
            <w:vAlign w:val="center"/>
          </w:tcPr>
          <w:p w14:paraId="0D67CE1D"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625AE502"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947,25</w:t>
            </w:r>
          </w:p>
        </w:tc>
        <w:tc>
          <w:tcPr>
            <w:tcW w:w="1240" w:type="dxa"/>
            <w:vAlign w:val="center"/>
          </w:tcPr>
          <w:p w14:paraId="54105996"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249C3DC"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32EB85C5"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1068,75</w:t>
            </w:r>
          </w:p>
        </w:tc>
      </w:tr>
      <w:tr w:rsidR="00B422A7" w:rsidRPr="000825A3" w14:paraId="4B0E81E0" w14:textId="77777777" w:rsidTr="00552646">
        <w:tc>
          <w:tcPr>
            <w:tcW w:w="817" w:type="dxa"/>
            <w:vMerge/>
            <w:vAlign w:val="center"/>
          </w:tcPr>
          <w:p w14:paraId="5A7DDA0A"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292290B8"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2E16A994"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3674583A"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4,23 </w:t>
            </w:r>
          </w:p>
        </w:tc>
        <w:tc>
          <w:tcPr>
            <w:tcW w:w="1240" w:type="dxa"/>
            <w:vAlign w:val="center"/>
          </w:tcPr>
          <w:p w14:paraId="28696B29"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F40BF4F"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21F83B7A"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4,77 </w:t>
            </w:r>
          </w:p>
        </w:tc>
      </w:tr>
      <w:tr w:rsidR="00B422A7" w:rsidRPr="000825A3" w14:paraId="120E069B" w14:textId="77777777" w:rsidTr="001C3D0D">
        <w:tc>
          <w:tcPr>
            <w:tcW w:w="817" w:type="dxa"/>
            <w:vMerge w:val="restart"/>
            <w:vAlign w:val="center"/>
          </w:tcPr>
          <w:p w14:paraId="06993DF4"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2.4.</w:t>
            </w:r>
          </w:p>
        </w:tc>
        <w:tc>
          <w:tcPr>
            <w:tcW w:w="2977" w:type="dxa"/>
            <w:vMerge w:val="restart"/>
            <w:vAlign w:val="center"/>
          </w:tcPr>
          <w:p w14:paraId="3FEA695F"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Зоны инженерной и транспортной инфраструктуры</w:t>
            </w:r>
          </w:p>
          <w:p w14:paraId="1ED9300A"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в том числе:</w:t>
            </w:r>
          </w:p>
        </w:tc>
        <w:tc>
          <w:tcPr>
            <w:tcW w:w="1134" w:type="dxa"/>
            <w:vAlign w:val="center"/>
          </w:tcPr>
          <w:p w14:paraId="0D14B0E6"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bottom"/>
          </w:tcPr>
          <w:p w14:paraId="6DD3230C"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2812,36</w:t>
            </w:r>
          </w:p>
        </w:tc>
        <w:tc>
          <w:tcPr>
            <w:tcW w:w="1240" w:type="dxa"/>
            <w:vAlign w:val="center"/>
          </w:tcPr>
          <w:p w14:paraId="57F465BD"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5EFF088"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bottom"/>
          </w:tcPr>
          <w:p w14:paraId="70EB6852"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3744,99</w:t>
            </w:r>
          </w:p>
        </w:tc>
      </w:tr>
      <w:tr w:rsidR="00B422A7" w:rsidRPr="000825A3" w14:paraId="7F47A0D1" w14:textId="77777777" w:rsidTr="001C3D0D">
        <w:tc>
          <w:tcPr>
            <w:tcW w:w="817" w:type="dxa"/>
            <w:vMerge/>
            <w:vAlign w:val="center"/>
          </w:tcPr>
          <w:p w14:paraId="3F2022AE"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4EDF33CB"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63D2D0A1"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bottom"/>
          </w:tcPr>
          <w:p w14:paraId="299AA12F"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12,54</w:t>
            </w:r>
          </w:p>
        </w:tc>
        <w:tc>
          <w:tcPr>
            <w:tcW w:w="1240" w:type="dxa"/>
            <w:vAlign w:val="center"/>
          </w:tcPr>
          <w:p w14:paraId="2C2642BF"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2DB557A"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36B1D16"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16,70 </w:t>
            </w:r>
          </w:p>
        </w:tc>
      </w:tr>
      <w:tr w:rsidR="00B422A7" w:rsidRPr="000825A3" w14:paraId="06E837A8" w14:textId="77777777" w:rsidTr="00552646">
        <w:tc>
          <w:tcPr>
            <w:tcW w:w="817" w:type="dxa"/>
            <w:vMerge w:val="restart"/>
            <w:vAlign w:val="center"/>
          </w:tcPr>
          <w:p w14:paraId="79F16B3B"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2.4.1.</w:t>
            </w:r>
          </w:p>
        </w:tc>
        <w:tc>
          <w:tcPr>
            <w:tcW w:w="2977" w:type="dxa"/>
            <w:vMerge w:val="restart"/>
            <w:vAlign w:val="center"/>
          </w:tcPr>
          <w:p w14:paraId="3DABB9A2"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Зоны объектов инженерной инфраструктуры</w:t>
            </w:r>
          </w:p>
        </w:tc>
        <w:tc>
          <w:tcPr>
            <w:tcW w:w="1134" w:type="dxa"/>
            <w:vAlign w:val="center"/>
          </w:tcPr>
          <w:p w14:paraId="7FFD57C9"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351DB55A"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274,03</w:t>
            </w:r>
          </w:p>
        </w:tc>
        <w:tc>
          <w:tcPr>
            <w:tcW w:w="1240" w:type="dxa"/>
            <w:vAlign w:val="center"/>
          </w:tcPr>
          <w:p w14:paraId="4FC316EF"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0A53B57B"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865DD51"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301,89</w:t>
            </w:r>
          </w:p>
        </w:tc>
      </w:tr>
      <w:tr w:rsidR="00B422A7" w:rsidRPr="000825A3" w14:paraId="62EA2221" w14:textId="77777777" w:rsidTr="00552646">
        <w:tc>
          <w:tcPr>
            <w:tcW w:w="817" w:type="dxa"/>
            <w:vMerge/>
            <w:vAlign w:val="center"/>
          </w:tcPr>
          <w:p w14:paraId="15ABE999"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7F2D4395"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0686A365"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636FB55"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1,22 </w:t>
            </w:r>
          </w:p>
        </w:tc>
        <w:tc>
          <w:tcPr>
            <w:tcW w:w="1240" w:type="dxa"/>
            <w:vAlign w:val="center"/>
          </w:tcPr>
          <w:p w14:paraId="3654DB13"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06530A8"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7508852E"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1,35 </w:t>
            </w:r>
          </w:p>
        </w:tc>
      </w:tr>
      <w:tr w:rsidR="00B422A7" w:rsidRPr="000825A3" w14:paraId="0711A642" w14:textId="77777777" w:rsidTr="00552646">
        <w:tc>
          <w:tcPr>
            <w:tcW w:w="817" w:type="dxa"/>
            <w:vMerge w:val="restart"/>
            <w:vAlign w:val="center"/>
          </w:tcPr>
          <w:p w14:paraId="4B2C45E5"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2.4.2.</w:t>
            </w:r>
          </w:p>
        </w:tc>
        <w:tc>
          <w:tcPr>
            <w:tcW w:w="2977" w:type="dxa"/>
            <w:vMerge w:val="restart"/>
            <w:vAlign w:val="center"/>
          </w:tcPr>
          <w:p w14:paraId="7C825055"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Зоны объектов транспортной инфраструктуры</w:t>
            </w:r>
          </w:p>
        </w:tc>
        <w:tc>
          <w:tcPr>
            <w:tcW w:w="1134" w:type="dxa"/>
            <w:vAlign w:val="center"/>
          </w:tcPr>
          <w:p w14:paraId="2E50CD88"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6CE9AF99"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696,07</w:t>
            </w:r>
          </w:p>
        </w:tc>
        <w:tc>
          <w:tcPr>
            <w:tcW w:w="1240" w:type="dxa"/>
            <w:vAlign w:val="center"/>
          </w:tcPr>
          <w:p w14:paraId="5C026E93"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458F01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3008C42"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743,69</w:t>
            </w:r>
          </w:p>
        </w:tc>
      </w:tr>
      <w:tr w:rsidR="00B422A7" w:rsidRPr="000825A3" w14:paraId="53CEF7B8" w14:textId="77777777" w:rsidTr="00552646">
        <w:tc>
          <w:tcPr>
            <w:tcW w:w="817" w:type="dxa"/>
            <w:vMerge/>
            <w:vAlign w:val="center"/>
          </w:tcPr>
          <w:p w14:paraId="4B23E321"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3ACD48D2"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706F8657"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0181A096"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3,10 </w:t>
            </w:r>
          </w:p>
        </w:tc>
        <w:tc>
          <w:tcPr>
            <w:tcW w:w="1240" w:type="dxa"/>
            <w:vAlign w:val="center"/>
          </w:tcPr>
          <w:p w14:paraId="64FA3A09"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E91572A"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58C9E124"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3,32 </w:t>
            </w:r>
          </w:p>
        </w:tc>
      </w:tr>
      <w:tr w:rsidR="00B422A7" w:rsidRPr="000825A3" w14:paraId="7D263689" w14:textId="77777777" w:rsidTr="00552646">
        <w:tc>
          <w:tcPr>
            <w:tcW w:w="817" w:type="dxa"/>
            <w:vMerge w:val="restart"/>
            <w:vAlign w:val="center"/>
          </w:tcPr>
          <w:p w14:paraId="46023F49"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2.4.3.</w:t>
            </w:r>
          </w:p>
        </w:tc>
        <w:tc>
          <w:tcPr>
            <w:tcW w:w="2977" w:type="dxa"/>
            <w:vMerge w:val="restart"/>
            <w:vAlign w:val="center"/>
          </w:tcPr>
          <w:p w14:paraId="5F42AD82"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улично-дорожной сети</w:t>
            </w:r>
          </w:p>
        </w:tc>
        <w:tc>
          <w:tcPr>
            <w:tcW w:w="1134" w:type="dxa"/>
            <w:vAlign w:val="center"/>
          </w:tcPr>
          <w:p w14:paraId="1C0733D6"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5B5C69E3"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1842,26</w:t>
            </w:r>
          </w:p>
        </w:tc>
        <w:tc>
          <w:tcPr>
            <w:tcW w:w="1240" w:type="dxa"/>
            <w:vAlign w:val="center"/>
          </w:tcPr>
          <w:p w14:paraId="03571EC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4045898C"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6BA88FD"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2699,41</w:t>
            </w:r>
          </w:p>
        </w:tc>
      </w:tr>
      <w:tr w:rsidR="00B422A7" w:rsidRPr="000825A3" w14:paraId="7823EB50" w14:textId="77777777" w:rsidTr="00552646">
        <w:tc>
          <w:tcPr>
            <w:tcW w:w="817" w:type="dxa"/>
            <w:vMerge/>
            <w:vAlign w:val="center"/>
          </w:tcPr>
          <w:p w14:paraId="3E0723CD"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32F53708"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044CF34B"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71E3F5E"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8,22 </w:t>
            </w:r>
          </w:p>
        </w:tc>
        <w:tc>
          <w:tcPr>
            <w:tcW w:w="1240" w:type="dxa"/>
            <w:vAlign w:val="center"/>
          </w:tcPr>
          <w:p w14:paraId="7E71B8AF"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BC712F9"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F2FCEF8"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12,04 </w:t>
            </w:r>
          </w:p>
        </w:tc>
      </w:tr>
      <w:tr w:rsidR="00B422A7" w:rsidRPr="000825A3" w14:paraId="325F7CC4" w14:textId="77777777" w:rsidTr="00552646">
        <w:tc>
          <w:tcPr>
            <w:tcW w:w="817" w:type="dxa"/>
            <w:vMerge w:val="restart"/>
            <w:vAlign w:val="center"/>
          </w:tcPr>
          <w:p w14:paraId="1507597F"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2.5.</w:t>
            </w:r>
          </w:p>
        </w:tc>
        <w:tc>
          <w:tcPr>
            <w:tcW w:w="2977" w:type="dxa"/>
            <w:vMerge w:val="restart"/>
            <w:vAlign w:val="center"/>
          </w:tcPr>
          <w:p w14:paraId="5601134F"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Зоны сельскохозяйственного использования</w:t>
            </w:r>
          </w:p>
          <w:p w14:paraId="024EA40E"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в том числе:</w:t>
            </w:r>
          </w:p>
        </w:tc>
        <w:tc>
          <w:tcPr>
            <w:tcW w:w="1134" w:type="dxa"/>
            <w:vAlign w:val="center"/>
          </w:tcPr>
          <w:p w14:paraId="1DF86536"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5D4F7DF8"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2573,39</w:t>
            </w:r>
          </w:p>
        </w:tc>
        <w:tc>
          <w:tcPr>
            <w:tcW w:w="1240" w:type="dxa"/>
            <w:vAlign w:val="center"/>
          </w:tcPr>
          <w:p w14:paraId="4DA06A29"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E158349"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3A5A3993"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2281,06</w:t>
            </w:r>
          </w:p>
        </w:tc>
      </w:tr>
      <w:tr w:rsidR="00B422A7" w:rsidRPr="000825A3" w14:paraId="25195E28" w14:textId="77777777" w:rsidTr="00552646">
        <w:tc>
          <w:tcPr>
            <w:tcW w:w="817" w:type="dxa"/>
            <w:vMerge/>
            <w:vAlign w:val="center"/>
          </w:tcPr>
          <w:p w14:paraId="1442462B"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4D8AA6BA"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5B2B15DF"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EF2DFDC"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11,48 </w:t>
            </w:r>
          </w:p>
        </w:tc>
        <w:tc>
          <w:tcPr>
            <w:tcW w:w="1240" w:type="dxa"/>
            <w:vAlign w:val="center"/>
          </w:tcPr>
          <w:p w14:paraId="6682B836"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3FE1DFC9"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5752F8A3"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10,17 </w:t>
            </w:r>
          </w:p>
        </w:tc>
      </w:tr>
      <w:tr w:rsidR="00B422A7" w:rsidRPr="000825A3" w14:paraId="44B696A8" w14:textId="77777777" w:rsidTr="00552646">
        <w:tc>
          <w:tcPr>
            <w:tcW w:w="817" w:type="dxa"/>
            <w:vMerge w:val="restart"/>
            <w:vAlign w:val="center"/>
          </w:tcPr>
          <w:p w14:paraId="593DEF4F"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2.5.1.</w:t>
            </w:r>
          </w:p>
        </w:tc>
        <w:tc>
          <w:tcPr>
            <w:tcW w:w="2977" w:type="dxa"/>
            <w:vMerge w:val="restart"/>
            <w:vAlign w:val="center"/>
          </w:tcPr>
          <w:p w14:paraId="38128E2E"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сельхозугодий</w:t>
            </w:r>
          </w:p>
        </w:tc>
        <w:tc>
          <w:tcPr>
            <w:tcW w:w="1134" w:type="dxa"/>
            <w:vAlign w:val="center"/>
          </w:tcPr>
          <w:p w14:paraId="3AE54471"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087F72B4"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70,21</w:t>
            </w:r>
          </w:p>
        </w:tc>
        <w:tc>
          <w:tcPr>
            <w:tcW w:w="1240" w:type="dxa"/>
            <w:vAlign w:val="center"/>
          </w:tcPr>
          <w:p w14:paraId="1C601A17"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2DD5AEC3"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799E3079"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56,08</w:t>
            </w:r>
          </w:p>
        </w:tc>
      </w:tr>
      <w:tr w:rsidR="00B422A7" w:rsidRPr="000825A3" w14:paraId="668C3B0A" w14:textId="77777777" w:rsidTr="00552646">
        <w:tc>
          <w:tcPr>
            <w:tcW w:w="817" w:type="dxa"/>
            <w:vMerge/>
            <w:vAlign w:val="center"/>
          </w:tcPr>
          <w:p w14:paraId="2BBE78E2"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45304560"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67E25475"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0CEEB83"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0,31 </w:t>
            </w:r>
          </w:p>
        </w:tc>
        <w:tc>
          <w:tcPr>
            <w:tcW w:w="1240" w:type="dxa"/>
            <w:vAlign w:val="center"/>
          </w:tcPr>
          <w:p w14:paraId="4D2DE6B7"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4F8EA7F"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0C48F92F"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0,25 </w:t>
            </w:r>
          </w:p>
        </w:tc>
      </w:tr>
      <w:tr w:rsidR="00B422A7" w:rsidRPr="000825A3" w14:paraId="3B04EBE2" w14:textId="77777777" w:rsidTr="001C3D0D">
        <w:tc>
          <w:tcPr>
            <w:tcW w:w="817" w:type="dxa"/>
            <w:vMerge w:val="restart"/>
            <w:vAlign w:val="center"/>
          </w:tcPr>
          <w:p w14:paraId="2CC1ECF7"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2.5.2.</w:t>
            </w:r>
          </w:p>
        </w:tc>
        <w:tc>
          <w:tcPr>
            <w:tcW w:w="2977" w:type="dxa"/>
            <w:vMerge w:val="restart"/>
            <w:vAlign w:val="center"/>
          </w:tcPr>
          <w:p w14:paraId="26AC7CA6"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дачного хозяйства и садоводства</w:t>
            </w:r>
          </w:p>
        </w:tc>
        <w:tc>
          <w:tcPr>
            <w:tcW w:w="1134" w:type="dxa"/>
            <w:vAlign w:val="center"/>
          </w:tcPr>
          <w:p w14:paraId="4236B9A2"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487C40B6"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2503,18</w:t>
            </w:r>
          </w:p>
        </w:tc>
        <w:tc>
          <w:tcPr>
            <w:tcW w:w="1240" w:type="dxa"/>
            <w:vAlign w:val="center"/>
          </w:tcPr>
          <w:p w14:paraId="61CB5D2F"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1C2B076"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34F87749"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2224,98</w:t>
            </w:r>
          </w:p>
        </w:tc>
      </w:tr>
      <w:tr w:rsidR="00B422A7" w:rsidRPr="000825A3" w14:paraId="700CCC2B" w14:textId="77777777" w:rsidTr="001C3D0D">
        <w:tc>
          <w:tcPr>
            <w:tcW w:w="817" w:type="dxa"/>
            <w:vMerge/>
            <w:vAlign w:val="center"/>
          </w:tcPr>
          <w:p w14:paraId="46DA1810"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37DA0B49"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42EFB175"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0077A95A"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11,17 </w:t>
            </w:r>
          </w:p>
        </w:tc>
        <w:tc>
          <w:tcPr>
            <w:tcW w:w="1240" w:type="dxa"/>
            <w:vAlign w:val="center"/>
          </w:tcPr>
          <w:p w14:paraId="09A89EF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24E819B8"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772F6399"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9,92 </w:t>
            </w:r>
          </w:p>
        </w:tc>
      </w:tr>
      <w:tr w:rsidR="00B422A7" w:rsidRPr="000825A3" w14:paraId="64B38644" w14:textId="77777777" w:rsidTr="00552646">
        <w:tc>
          <w:tcPr>
            <w:tcW w:w="817" w:type="dxa"/>
            <w:vMerge w:val="restart"/>
            <w:vAlign w:val="center"/>
          </w:tcPr>
          <w:p w14:paraId="36017F4A"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2.6.</w:t>
            </w:r>
          </w:p>
        </w:tc>
        <w:tc>
          <w:tcPr>
            <w:tcW w:w="2977" w:type="dxa"/>
            <w:vMerge w:val="restart"/>
            <w:vAlign w:val="center"/>
          </w:tcPr>
          <w:p w14:paraId="727D027C"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Зоны рекреационного назначения</w:t>
            </w:r>
          </w:p>
          <w:p w14:paraId="40D54FA0"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в том числе:</w:t>
            </w:r>
          </w:p>
        </w:tc>
        <w:tc>
          <w:tcPr>
            <w:tcW w:w="1134" w:type="dxa"/>
            <w:vAlign w:val="center"/>
          </w:tcPr>
          <w:p w14:paraId="525C7B46"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40F21794"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2058,99</w:t>
            </w:r>
          </w:p>
        </w:tc>
        <w:tc>
          <w:tcPr>
            <w:tcW w:w="1240" w:type="dxa"/>
            <w:vAlign w:val="center"/>
          </w:tcPr>
          <w:p w14:paraId="227F58D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0A80F6CC"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1088A1CA"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2576,23</w:t>
            </w:r>
          </w:p>
        </w:tc>
      </w:tr>
      <w:tr w:rsidR="00B422A7" w:rsidRPr="000825A3" w14:paraId="2C16D80C" w14:textId="77777777" w:rsidTr="00552646">
        <w:tc>
          <w:tcPr>
            <w:tcW w:w="817" w:type="dxa"/>
            <w:vMerge/>
            <w:vAlign w:val="center"/>
          </w:tcPr>
          <w:p w14:paraId="5632CE45"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762018A9"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485F054D"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005B4932"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9,18 </w:t>
            </w:r>
          </w:p>
        </w:tc>
        <w:tc>
          <w:tcPr>
            <w:tcW w:w="1240" w:type="dxa"/>
            <w:vAlign w:val="center"/>
          </w:tcPr>
          <w:p w14:paraId="4913BE0F"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56F1673"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61BD0933"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11,49 </w:t>
            </w:r>
          </w:p>
        </w:tc>
      </w:tr>
      <w:tr w:rsidR="00B422A7" w:rsidRPr="000825A3" w14:paraId="725502F1" w14:textId="77777777" w:rsidTr="00552646">
        <w:tc>
          <w:tcPr>
            <w:tcW w:w="817" w:type="dxa"/>
            <w:vMerge w:val="restart"/>
            <w:vAlign w:val="center"/>
          </w:tcPr>
          <w:p w14:paraId="036B1B21"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2.6.1.</w:t>
            </w:r>
          </w:p>
        </w:tc>
        <w:tc>
          <w:tcPr>
            <w:tcW w:w="2977" w:type="dxa"/>
            <w:vMerge w:val="restart"/>
            <w:vAlign w:val="center"/>
          </w:tcPr>
          <w:p w14:paraId="3EFC8180"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городских парков, скверов, садов, бульваров, набережных</w:t>
            </w:r>
          </w:p>
        </w:tc>
        <w:tc>
          <w:tcPr>
            <w:tcW w:w="1134" w:type="dxa"/>
            <w:vAlign w:val="center"/>
          </w:tcPr>
          <w:p w14:paraId="7800F466"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57ACD248"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322,71</w:t>
            </w:r>
          </w:p>
        </w:tc>
        <w:tc>
          <w:tcPr>
            <w:tcW w:w="1240" w:type="dxa"/>
            <w:vAlign w:val="center"/>
          </w:tcPr>
          <w:p w14:paraId="1C0BFD48"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30086E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16450EC9"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652,48</w:t>
            </w:r>
          </w:p>
        </w:tc>
      </w:tr>
      <w:tr w:rsidR="00B422A7" w:rsidRPr="000825A3" w14:paraId="41F0C315" w14:textId="77777777" w:rsidTr="00552646">
        <w:tc>
          <w:tcPr>
            <w:tcW w:w="817" w:type="dxa"/>
            <w:vMerge/>
            <w:vAlign w:val="center"/>
          </w:tcPr>
          <w:p w14:paraId="425ED428"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4AFDDF11"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08637588"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AA09A86"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1,44 </w:t>
            </w:r>
          </w:p>
        </w:tc>
        <w:tc>
          <w:tcPr>
            <w:tcW w:w="1240" w:type="dxa"/>
            <w:vAlign w:val="center"/>
          </w:tcPr>
          <w:p w14:paraId="2E5508C2"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0F3DBA8B"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E2A2596"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2,91 </w:t>
            </w:r>
          </w:p>
        </w:tc>
      </w:tr>
      <w:tr w:rsidR="00B422A7" w:rsidRPr="000825A3" w14:paraId="1AECF927" w14:textId="77777777" w:rsidTr="00552646">
        <w:tc>
          <w:tcPr>
            <w:tcW w:w="817" w:type="dxa"/>
            <w:vMerge w:val="restart"/>
            <w:vAlign w:val="center"/>
          </w:tcPr>
          <w:p w14:paraId="4C78E36E"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2.6.2.</w:t>
            </w:r>
          </w:p>
        </w:tc>
        <w:tc>
          <w:tcPr>
            <w:tcW w:w="2977" w:type="dxa"/>
            <w:vMerge w:val="restart"/>
            <w:vAlign w:val="center"/>
          </w:tcPr>
          <w:p w14:paraId="54B9D4E4" w14:textId="77777777" w:rsidR="00B422A7" w:rsidRPr="000825A3" w:rsidRDefault="00B422A7" w:rsidP="00787E97">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городских лесов и иных озелененных территорий</w:t>
            </w:r>
          </w:p>
        </w:tc>
        <w:tc>
          <w:tcPr>
            <w:tcW w:w="1134" w:type="dxa"/>
            <w:vAlign w:val="center"/>
          </w:tcPr>
          <w:p w14:paraId="7829182D"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5B915F05"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1577,05</w:t>
            </w:r>
          </w:p>
        </w:tc>
        <w:tc>
          <w:tcPr>
            <w:tcW w:w="1240" w:type="dxa"/>
            <w:vAlign w:val="center"/>
          </w:tcPr>
          <w:p w14:paraId="72F73993"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168B8C9"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7985BE93"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1636,20</w:t>
            </w:r>
          </w:p>
        </w:tc>
      </w:tr>
      <w:tr w:rsidR="00B422A7" w:rsidRPr="000825A3" w14:paraId="69D2CFD5" w14:textId="77777777" w:rsidTr="00552646">
        <w:tc>
          <w:tcPr>
            <w:tcW w:w="817" w:type="dxa"/>
            <w:vMerge/>
            <w:vAlign w:val="center"/>
          </w:tcPr>
          <w:p w14:paraId="101F0871"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11937E2B"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625BE40D"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A48BBE8"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7,03 </w:t>
            </w:r>
          </w:p>
        </w:tc>
        <w:tc>
          <w:tcPr>
            <w:tcW w:w="1240" w:type="dxa"/>
            <w:vAlign w:val="center"/>
          </w:tcPr>
          <w:p w14:paraId="535DB6C8"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4D39E81A"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18A184B"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7,30 </w:t>
            </w:r>
          </w:p>
        </w:tc>
      </w:tr>
      <w:tr w:rsidR="00B422A7" w:rsidRPr="000825A3" w14:paraId="79ECDB70" w14:textId="77777777" w:rsidTr="00552646">
        <w:tc>
          <w:tcPr>
            <w:tcW w:w="817" w:type="dxa"/>
            <w:vMerge w:val="restart"/>
            <w:vAlign w:val="center"/>
          </w:tcPr>
          <w:p w14:paraId="577C0F5F"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2.6.3.</w:t>
            </w:r>
          </w:p>
        </w:tc>
        <w:tc>
          <w:tcPr>
            <w:tcW w:w="2977" w:type="dxa"/>
            <w:vMerge w:val="restart"/>
            <w:vAlign w:val="center"/>
          </w:tcPr>
          <w:p w14:paraId="4D66860E"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размещения объектов физкультуры и спорта</w:t>
            </w:r>
          </w:p>
        </w:tc>
        <w:tc>
          <w:tcPr>
            <w:tcW w:w="1134" w:type="dxa"/>
            <w:vAlign w:val="center"/>
          </w:tcPr>
          <w:p w14:paraId="7131990E"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16C9A35A"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159,23</w:t>
            </w:r>
          </w:p>
        </w:tc>
        <w:tc>
          <w:tcPr>
            <w:tcW w:w="1240" w:type="dxa"/>
            <w:vAlign w:val="center"/>
          </w:tcPr>
          <w:p w14:paraId="508C7183"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36EB82CF"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04061F56"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287,55</w:t>
            </w:r>
          </w:p>
        </w:tc>
      </w:tr>
      <w:tr w:rsidR="00B422A7" w:rsidRPr="000825A3" w14:paraId="181856A6" w14:textId="77777777" w:rsidTr="00552646">
        <w:tc>
          <w:tcPr>
            <w:tcW w:w="817" w:type="dxa"/>
            <w:vMerge/>
            <w:vAlign w:val="center"/>
          </w:tcPr>
          <w:p w14:paraId="0EAB568B"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5E23D9E7"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206B50BB"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004D94B"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0,71 </w:t>
            </w:r>
          </w:p>
        </w:tc>
        <w:tc>
          <w:tcPr>
            <w:tcW w:w="1240" w:type="dxa"/>
            <w:vAlign w:val="center"/>
          </w:tcPr>
          <w:p w14:paraId="6510F766"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56EFE622"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C5C9DA3"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1,28 </w:t>
            </w:r>
          </w:p>
        </w:tc>
      </w:tr>
      <w:tr w:rsidR="00B422A7" w:rsidRPr="000825A3" w14:paraId="4942C581" w14:textId="77777777" w:rsidTr="00552646">
        <w:tc>
          <w:tcPr>
            <w:tcW w:w="817" w:type="dxa"/>
            <w:vMerge w:val="restart"/>
            <w:vAlign w:val="center"/>
          </w:tcPr>
          <w:p w14:paraId="78C0EF60"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2.7.</w:t>
            </w:r>
          </w:p>
        </w:tc>
        <w:tc>
          <w:tcPr>
            <w:tcW w:w="2977" w:type="dxa"/>
            <w:vMerge w:val="restart"/>
            <w:vAlign w:val="center"/>
          </w:tcPr>
          <w:p w14:paraId="1CAC243F"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специального назначения</w:t>
            </w:r>
          </w:p>
          <w:p w14:paraId="12F74DCC"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в том числе:</w:t>
            </w:r>
          </w:p>
        </w:tc>
        <w:tc>
          <w:tcPr>
            <w:tcW w:w="1134" w:type="dxa"/>
            <w:vAlign w:val="center"/>
          </w:tcPr>
          <w:p w14:paraId="34703479"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4F99C39F"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1666,75</w:t>
            </w:r>
          </w:p>
        </w:tc>
        <w:tc>
          <w:tcPr>
            <w:tcW w:w="1240" w:type="dxa"/>
            <w:vAlign w:val="center"/>
          </w:tcPr>
          <w:p w14:paraId="58F29768"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DA75927"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8142E58"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2026,94</w:t>
            </w:r>
          </w:p>
        </w:tc>
      </w:tr>
      <w:tr w:rsidR="00B422A7" w:rsidRPr="000825A3" w14:paraId="4E67463E" w14:textId="77777777" w:rsidTr="00552646">
        <w:tc>
          <w:tcPr>
            <w:tcW w:w="817" w:type="dxa"/>
            <w:vMerge/>
            <w:vAlign w:val="center"/>
          </w:tcPr>
          <w:p w14:paraId="219FB00B"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06316918"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3099820E"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0C1F1FBE"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7,43 </w:t>
            </w:r>
          </w:p>
        </w:tc>
        <w:tc>
          <w:tcPr>
            <w:tcW w:w="1240" w:type="dxa"/>
            <w:vAlign w:val="center"/>
          </w:tcPr>
          <w:p w14:paraId="21116888"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33E3FF33"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CC2208B"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9,04 </w:t>
            </w:r>
          </w:p>
        </w:tc>
      </w:tr>
      <w:tr w:rsidR="00B422A7" w:rsidRPr="000825A3" w14:paraId="7C7D5323" w14:textId="77777777" w:rsidTr="00552646">
        <w:tc>
          <w:tcPr>
            <w:tcW w:w="817" w:type="dxa"/>
            <w:vMerge w:val="restart"/>
            <w:vAlign w:val="center"/>
          </w:tcPr>
          <w:p w14:paraId="6AFE98E1"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2.7.1</w:t>
            </w:r>
          </w:p>
        </w:tc>
        <w:tc>
          <w:tcPr>
            <w:tcW w:w="2977" w:type="dxa"/>
            <w:vMerge w:val="restart"/>
            <w:vAlign w:val="center"/>
          </w:tcPr>
          <w:p w14:paraId="443BE035"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Зона режимных территорий</w:t>
            </w:r>
          </w:p>
        </w:tc>
        <w:tc>
          <w:tcPr>
            <w:tcW w:w="1134" w:type="dxa"/>
            <w:vAlign w:val="center"/>
          </w:tcPr>
          <w:p w14:paraId="48151D75"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6D17E0ED"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1517,93</w:t>
            </w:r>
          </w:p>
        </w:tc>
        <w:tc>
          <w:tcPr>
            <w:tcW w:w="1240" w:type="dxa"/>
            <w:vAlign w:val="center"/>
          </w:tcPr>
          <w:p w14:paraId="481CD29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4C8CE3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769CE801"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1255,65</w:t>
            </w:r>
          </w:p>
        </w:tc>
      </w:tr>
      <w:tr w:rsidR="00B422A7" w:rsidRPr="000825A3" w14:paraId="475ACB98" w14:textId="77777777" w:rsidTr="00552646">
        <w:tc>
          <w:tcPr>
            <w:tcW w:w="817" w:type="dxa"/>
            <w:vMerge/>
            <w:vAlign w:val="center"/>
          </w:tcPr>
          <w:p w14:paraId="6EEB71C1"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5977E5AF"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67B34C0E"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4799AFD"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6,77 </w:t>
            </w:r>
          </w:p>
        </w:tc>
        <w:tc>
          <w:tcPr>
            <w:tcW w:w="1240" w:type="dxa"/>
            <w:vAlign w:val="center"/>
          </w:tcPr>
          <w:p w14:paraId="283BB6F3"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15E6565B"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08B9EE0"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5,60 </w:t>
            </w:r>
          </w:p>
        </w:tc>
      </w:tr>
      <w:tr w:rsidR="00B422A7" w:rsidRPr="000825A3" w14:paraId="26B724A3" w14:textId="77777777" w:rsidTr="00552646">
        <w:tc>
          <w:tcPr>
            <w:tcW w:w="817" w:type="dxa"/>
            <w:vMerge w:val="restart"/>
            <w:vAlign w:val="center"/>
          </w:tcPr>
          <w:p w14:paraId="0141665B"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2.7.2.</w:t>
            </w:r>
          </w:p>
        </w:tc>
        <w:tc>
          <w:tcPr>
            <w:tcW w:w="2977" w:type="dxa"/>
            <w:vMerge w:val="restart"/>
            <w:vAlign w:val="center"/>
          </w:tcPr>
          <w:p w14:paraId="45006642"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Зона специального назначения </w:t>
            </w:r>
          </w:p>
        </w:tc>
        <w:tc>
          <w:tcPr>
            <w:tcW w:w="1134" w:type="dxa"/>
            <w:vAlign w:val="center"/>
          </w:tcPr>
          <w:p w14:paraId="3B5FCA78"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64E73063"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107,27</w:t>
            </w:r>
          </w:p>
        </w:tc>
        <w:tc>
          <w:tcPr>
            <w:tcW w:w="1240" w:type="dxa"/>
            <w:vAlign w:val="center"/>
          </w:tcPr>
          <w:p w14:paraId="14383B28"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4C42244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207795B6"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109,04</w:t>
            </w:r>
          </w:p>
        </w:tc>
      </w:tr>
      <w:tr w:rsidR="00B422A7" w:rsidRPr="000825A3" w14:paraId="3A5CB5AA" w14:textId="77777777" w:rsidTr="00552646">
        <w:tc>
          <w:tcPr>
            <w:tcW w:w="817" w:type="dxa"/>
            <w:vMerge/>
            <w:vAlign w:val="center"/>
          </w:tcPr>
          <w:p w14:paraId="5B05398F"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727E1390"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69C17BBD"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3EB4E863"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0,48 </w:t>
            </w:r>
          </w:p>
        </w:tc>
        <w:tc>
          <w:tcPr>
            <w:tcW w:w="1240" w:type="dxa"/>
            <w:vAlign w:val="center"/>
          </w:tcPr>
          <w:p w14:paraId="3D43F8E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3B18991"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7CF767F9"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0,49 </w:t>
            </w:r>
          </w:p>
        </w:tc>
      </w:tr>
      <w:tr w:rsidR="00B422A7" w:rsidRPr="000825A3" w14:paraId="4D696661" w14:textId="77777777" w:rsidTr="00552646">
        <w:tc>
          <w:tcPr>
            <w:tcW w:w="817" w:type="dxa"/>
            <w:vMerge w:val="restart"/>
            <w:vAlign w:val="center"/>
          </w:tcPr>
          <w:p w14:paraId="11B21E7E"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2.7.3.</w:t>
            </w:r>
          </w:p>
        </w:tc>
        <w:tc>
          <w:tcPr>
            <w:tcW w:w="2977" w:type="dxa"/>
            <w:vMerge w:val="restart"/>
            <w:vAlign w:val="center"/>
          </w:tcPr>
          <w:p w14:paraId="7948722E"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Зона зеленых насаждений специального назначения </w:t>
            </w:r>
          </w:p>
        </w:tc>
        <w:tc>
          <w:tcPr>
            <w:tcW w:w="1134" w:type="dxa"/>
            <w:vAlign w:val="center"/>
          </w:tcPr>
          <w:p w14:paraId="6B514791"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2833856E"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41,55</w:t>
            </w:r>
          </w:p>
        </w:tc>
        <w:tc>
          <w:tcPr>
            <w:tcW w:w="1240" w:type="dxa"/>
            <w:vAlign w:val="center"/>
          </w:tcPr>
          <w:p w14:paraId="5B929B42"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225B2C10"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1EB629AC"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662,25</w:t>
            </w:r>
          </w:p>
        </w:tc>
      </w:tr>
      <w:tr w:rsidR="00B422A7" w:rsidRPr="000825A3" w14:paraId="3EE1EB1F" w14:textId="77777777" w:rsidTr="00552646">
        <w:tc>
          <w:tcPr>
            <w:tcW w:w="817" w:type="dxa"/>
            <w:vMerge/>
            <w:vAlign w:val="center"/>
          </w:tcPr>
          <w:p w14:paraId="5F89683C"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3570AD33"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3EB14A7B"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32831911"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0,19 </w:t>
            </w:r>
          </w:p>
        </w:tc>
        <w:tc>
          <w:tcPr>
            <w:tcW w:w="1240" w:type="dxa"/>
            <w:vAlign w:val="center"/>
          </w:tcPr>
          <w:p w14:paraId="6A65667B"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4F197D8F"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1FF2C0FA"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2,95 </w:t>
            </w:r>
          </w:p>
        </w:tc>
      </w:tr>
      <w:tr w:rsidR="00B422A7" w:rsidRPr="000825A3" w14:paraId="4C391E12" w14:textId="77777777" w:rsidTr="00552646">
        <w:tc>
          <w:tcPr>
            <w:tcW w:w="817" w:type="dxa"/>
            <w:vMerge w:val="restart"/>
            <w:vAlign w:val="center"/>
          </w:tcPr>
          <w:p w14:paraId="7C05D5DB"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2.8.</w:t>
            </w:r>
          </w:p>
        </w:tc>
        <w:tc>
          <w:tcPr>
            <w:tcW w:w="2977" w:type="dxa"/>
            <w:vMerge w:val="restart"/>
            <w:vAlign w:val="center"/>
          </w:tcPr>
          <w:p w14:paraId="06EA2B59"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Прочие зоны</w:t>
            </w:r>
          </w:p>
        </w:tc>
        <w:tc>
          <w:tcPr>
            <w:tcW w:w="1134" w:type="dxa"/>
            <w:vAlign w:val="center"/>
          </w:tcPr>
          <w:p w14:paraId="608DA150"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34726BCE"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3229,85</w:t>
            </w:r>
          </w:p>
        </w:tc>
        <w:tc>
          <w:tcPr>
            <w:tcW w:w="1240" w:type="dxa"/>
            <w:vAlign w:val="center"/>
          </w:tcPr>
          <w:p w14:paraId="249E8D56"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1A0EB5D"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457247CB"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1140,03</w:t>
            </w:r>
          </w:p>
        </w:tc>
      </w:tr>
      <w:tr w:rsidR="00B422A7" w:rsidRPr="000825A3" w14:paraId="16B0A693" w14:textId="77777777" w:rsidTr="00552646">
        <w:tc>
          <w:tcPr>
            <w:tcW w:w="817" w:type="dxa"/>
            <w:vMerge/>
            <w:vAlign w:val="center"/>
          </w:tcPr>
          <w:p w14:paraId="464384E3"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274DC4F8"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6D8A2306"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76EA193"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14,41 </w:t>
            </w:r>
          </w:p>
        </w:tc>
        <w:tc>
          <w:tcPr>
            <w:tcW w:w="1240" w:type="dxa"/>
            <w:vAlign w:val="center"/>
          </w:tcPr>
          <w:p w14:paraId="1A39831C"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2B678292"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3D08D3C3"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5,08 </w:t>
            </w:r>
          </w:p>
        </w:tc>
      </w:tr>
      <w:tr w:rsidR="00B422A7" w:rsidRPr="000825A3" w14:paraId="2AD5343A" w14:textId="77777777" w:rsidTr="00552646">
        <w:tc>
          <w:tcPr>
            <w:tcW w:w="817" w:type="dxa"/>
            <w:vMerge w:val="restart"/>
            <w:vAlign w:val="center"/>
          </w:tcPr>
          <w:p w14:paraId="11F31ADD"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2.9.</w:t>
            </w:r>
          </w:p>
        </w:tc>
        <w:tc>
          <w:tcPr>
            <w:tcW w:w="2977" w:type="dxa"/>
            <w:vMerge w:val="restart"/>
            <w:vAlign w:val="center"/>
          </w:tcPr>
          <w:p w14:paraId="365A525F" w14:textId="77777777" w:rsidR="00B422A7" w:rsidRPr="000825A3" w:rsidRDefault="00B422A7" w:rsidP="00654234">
            <w:pPr>
              <w:spacing w:before="0" w:after="0" w:line="240" w:lineRule="auto"/>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Акватории водных объектов</w:t>
            </w:r>
          </w:p>
        </w:tc>
        <w:tc>
          <w:tcPr>
            <w:tcW w:w="1134" w:type="dxa"/>
            <w:vAlign w:val="center"/>
          </w:tcPr>
          <w:p w14:paraId="4216E84B"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га</w:t>
            </w:r>
          </w:p>
        </w:tc>
        <w:tc>
          <w:tcPr>
            <w:tcW w:w="1240" w:type="dxa"/>
            <w:vAlign w:val="center"/>
          </w:tcPr>
          <w:p w14:paraId="03DA60AA"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3376,47</w:t>
            </w:r>
          </w:p>
        </w:tc>
        <w:tc>
          <w:tcPr>
            <w:tcW w:w="1240" w:type="dxa"/>
            <w:vAlign w:val="center"/>
          </w:tcPr>
          <w:p w14:paraId="6BBAFDF2"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7FAD22D9"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301EDB70"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3208,15</w:t>
            </w:r>
          </w:p>
        </w:tc>
      </w:tr>
      <w:tr w:rsidR="00B422A7" w:rsidRPr="000825A3" w14:paraId="3DE8230D" w14:textId="77777777" w:rsidTr="00552646">
        <w:trPr>
          <w:trHeight w:val="523"/>
        </w:trPr>
        <w:tc>
          <w:tcPr>
            <w:tcW w:w="817" w:type="dxa"/>
            <w:vMerge/>
            <w:vAlign w:val="center"/>
          </w:tcPr>
          <w:p w14:paraId="5041550F"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p>
        </w:tc>
        <w:tc>
          <w:tcPr>
            <w:tcW w:w="2977" w:type="dxa"/>
            <w:vMerge/>
            <w:vAlign w:val="center"/>
          </w:tcPr>
          <w:p w14:paraId="7568FEEE" w14:textId="77777777" w:rsidR="00B422A7" w:rsidRPr="000825A3" w:rsidRDefault="00B422A7" w:rsidP="00654234">
            <w:pPr>
              <w:spacing w:before="0" w:after="0" w:line="240" w:lineRule="auto"/>
              <w:rPr>
                <w:rFonts w:ascii="Times New Roman" w:hAnsi="Times New Roman" w:cs="Times New Roman"/>
                <w:bCs/>
                <w:sz w:val="24"/>
                <w:szCs w:val="24"/>
                <w:lang w:eastAsia="ru-RU"/>
              </w:rPr>
            </w:pPr>
          </w:p>
        </w:tc>
        <w:tc>
          <w:tcPr>
            <w:tcW w:w="1134" w:type="dxa"/>
            <w:vAlign w:val="center"/>
          </w:tcPr>
          <w:p w14:paraId="5808F289" w14:textId="77777777" w:rsidR="00B422A7" w:rsidRPr="000825A3" w:rsidRDefault="00B422A7" w:rsidP="00654234">
            <w:pPr>
              <w:spacing w:before="0" w:after="0" w:line="240" w:lineRule="auto"/>
              <w:jc w:val="both"/>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6A4D5832" w14:textId="77777777" w:rsidR="00B422A7" w:rsidRPr="000825A3" w:rsidRDefault="00B422A7" w:rsidP="001C3D0D">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15,06 </w:t>
            </w:r>
          </w:p>
        </w:tc>
        <w:tc>
          <w:tcPr>
            <w:tcW w:w="1240" w:type="dxa"/>
            <w:vAlign w:val="center"/>
          </w:tcPr>
          <w:p w14:paraId="343D5B9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0" w:type="dxa"/>
            <w:vAlign w:val="center"/>
          </w:tcPr>
          <w:p w14:paraId="30F093FE" w14:textId="77777777" w:rsidR="00B422A7" w:rsidRPr="000825A3" w:rsidRDefault="00B422A7" w:rsidP="002F2A84">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w:t>
            </w:r>
          </w:p>
        </w:tc>
        <w:tc>
          <w:tcPr>
            <w:tcW w:w="1241" w:type="dxa"/>
            <w:shd w:val="clear" w:color="auto" w:fill="auto"/>
            <w:vAlign w:val="center"/>
          </w:tcPr>
          <w:p w14:paraId="186A37B7" w14:textId="77777777" w:rsidR="00B422A7" w:rsidRPr="000825A3" w:rsidRDefault="00B422A7" w:rsidP="00B422A7">
            <w:pPr>
              <w:spacing w:before="0" w:after="0" w:line="240" w:lineRule="auto"/>
              <w:jc w:val="center"/>
              <w:rPr>
                <w:rFonts w:ascii="Times New Roman" w:hAnsi="Times New Roman" w:cs="Times New Roman"/>
                <w:bCs/>
                <w:sz w:val="24"/>
                <w:szCs w:val="24"/>
                <w:lang w:eastAsia="ru-RU"/>
              </w:rPr>
            </w:pPr>
            <w:r w:rsidRPr="000825A3">
              <w:rPr>
                <w:rFonts w:ascii="Times New Roman" w:hAnsi="Times New Roman" w:cs="Times New Roman"/>
                <w:bCs/>
                <w:sz w:val="24"/>
                <w:szCs w:val="24"/>
                <w:lang w:eastAsia="ru-RU"/>
              </w:rPr>
              <w:t xml:space="preserve">14,31 </w:t>
            </w:r>
          </w:p>
        </w:tc>
      </w:tr>
      <w:tr w:rsidR="00BB7183" w:rsidRPr="000825A3" w14:paraId="086CB2F4" w14:textId="77777777" w:rsidTr="00552646">
        <w:tc>
          <w:tcPr>
            <w:tcW w:w="817" w:type="dxa"/>
          </w:tcPr>
          <w:p w14:paraId="0D956CB6" w14:textId="77777777" w:rsidR="00BB7183" w:rsidRPr="000825A3" w:rsidRDefault="00BB7183" w:rsidP="00654234">
            <w:pPr>
              <w:spacing w:before="0" w:after="0" w:line="240" w:lineRule="auto"/>
              <w:jc w:val="both"/>
              <w:rPr>
                <w:rFonts w:ascii="Times New Roman" w:hAnsi="Times New Roman" w:cs="Times New Roman"/>
                <w:b/>
                <w:bCs/>
                <w:sz w:val="24"/>
                <w:szCs w:val="24"/>
                <w:lang w:eastAsia="ru-RU"/>
              </w:rPr>
            </w:pPr>
            <w:r w:rsidRPr="000825A3">
              <w:rPr>
                <w:rFonts w:ascii="Times New Roman" w:hAnsi="Times New Roman" w:cs="Times New Roman"/>
                <w:b/>
                <w:bCs/>
                <w:sz w:val="24"/>
                <w:szCs w:val="24"/>
                <w:lang w:val="en-US" w:eastAsia="ru-RU"/>
              </w:rPr>
              <w:t>II</w:t>
            </w:r>
            <w:r w:rsidRPr="000825A3">
              <w:rPr>
                <w:rFonts w:ascii="Times New Roman" w:hAnsi="Times New Roman" w:cs="Times New Roman"/>
                <w:b/>
                <w:bCs/>
                <w:sz w:val="24"/>
                <w:szCs w:val="24"/>
                <w:lang w:eastAsia="ru-RU"/>
              </w:rPr>
              <w:t>.</w:t>
            </w:r>
          </w:p>
        </w:tc>
        <w:tc>
          <w:tcPr>
            <w:tcW w:w="2977" w:type="dxa"/>
          </w:tcPr>
          <w:p w14:paraId="3878446E" w14:textId="77777777" w:rsidR="00BB7183" w:rsidRPr="000825A3" w:rsidRDefault="00BB7183" w:rsidP="00654234">
            <w:pPr>
              <w:spacing w:before="0" w:after="0" w:line="240" w:lineRule="auto"/>
              <w:rPr>
                <w:rFonts w:ascii="Times New Roman" w:hAnsi="Times New Roman" w:cs="Times New Roman"/>
                <w:b/>
                <w:bCs/>
                <w:sz w:val="24"/>
                <w:szCs w:val="24"/>
                <w:lang w:eastAsia="ru-RU"/>
              </w:rPr>
            </w:pPr>
            <w:r w:rsidRPr="000825A3">
              <w:rPr>
                <w:rFonts w:ascii="Times New Roman" w:hAnsi="Times New Roman" w:cs="Times New Roman"/>
                <w:b/>
                <w:bCs/>
                <w:sz w:val="24"/>
                <w:szCs w:val="24"/>
                <w:lang w:eastAsia="ru-RU"/>
              </w:rPr>
              <w:t>Население</w:t>
            </w:r>
          </w:p>
        </w:tc>
        <w:tc>
          <w:tcPr>
            <w:tcW w:w="1134" w:type="dxa"/>
          </w:tcPr>
          <w:p w14:paraId="78E6004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2AA5BF9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33B30FCB"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7771AAB8"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5EAF5C1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7111A4C2" w14:textId="77777777" w:rsidTr="00552646">
        <w:tc>
          <w:tcPr>
            <w:tcW w:w="817" w:type="dxa"/>
            <w:vMerge w:val="restart"/>
          </w:tcPr>
          <w:p w14:paraId="4D19F0E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w:t>
            </w:r>
          </w:p>
        </w:tc>
        <w:tc>
          <w:tcPr>
            <w:tcW w:w="2977" w:type="dxa"/>
            <w:vMerge w:val="restart"/>
          </w:tcPr>
          <w:p w14:paraId="773B21C8"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Общая численность постоянного населения</w:t>
            </w:r>
          </w:p>
        </w:tc>
        <w:tc>
          <w:tcPr>
            <w:tcW w:w="1134" w:type="dxa"/>
          </w:tcPr>
          <w:p w14:paraId="328BF662"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чел.</w:t>
            </w:r>
          </w:p>
        </w:tc>
        <w:tc>
          <w:tcPr>
            <w:tcW w:w="1240" w:type="dxa"/>
            <w:vAlign w:val="center"/>
          </w:tcPr>
          <w:p w14:paraId="3E77E9D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448548</w:t>
            </w:r>
          </w:p>
        </w:tc>
        <w:tc>
          <w:tcPr>
            <w:tcW w:w="1240" w:type="dxa"/>
            <w:vAlign w:val="center"/>
          </w:tcPr>
          <w:p w14:paraId="1952A79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470100</w:t>
            </w:r>
          </w:p>
        </w:tc>
        <w:tc>
          <w:tcPr>
            <w:tcW w:w="1240" w:type="dxa"/>
            <w:vAlign w:val="center"/>
          </w:tcPr>
          <w:p w14:paraId="12F3EE1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485600</w:t>
            </w:r>
          </w:p>
        </w:tc>
        <w:tc>
          <w:tcPr>
            <w:tcW w:w="1241" w:type="dxa"/>
            <w:shd w:val="clear" w:color="auto" w:fill="auto"/>
            <w:vAlign w:val="center"/>
          </w:tcPr>
          <w:p w14:paraId="33020F4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500100</w:t>
            </w:r>
          </w:p>
        </w:tc>
      </w:tr>
      <w:tr w:rsidR="00BB7183" w:rsidRPr="000825A3" w14:paraId="59943CBF" w14:textId="77777777" w:rsidTr="00552646">
        <w:tc>
          <w:tcPr>
            <w:tcW w:w="817" w:type="dxa"/>
            <w:vMerge/>
          </w:tcPr>
          <w:p w14:paraId="4CEA91A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5DE1775F"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2DAD65F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 роста от существующий численности постоянного населения</w:t>
            </w:r>
          </w:p>
        </w:tc>
        <w:tc>
          <w:tcPr>
            <w:tcW w:w="1240" w:type="dxa"/>
            <w:vAlign w:val="center"/>
          </w:tcPr>
          <w:p w14:paraId="702D37C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100</w:t>
            </w:r>
          </w:p>
        </w:tc>
        <w:tc>
          <w:tcPr>
            <w:tcW w:w="1240" w:type="dxa"/>
            <w:vAlign w:val="center"/>
          </w:tcPr>
          <w:p w14:paraId="11C29E7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104,8</w:t>
            </w:r>
          </w:p>
        </w:tc>
        <w:tc>
          <w:tcPr>
            <w:tcW w:w="1240" w:type="dxa"/>
            <w:vAlign w:val="center"/>
          </w:tcPr>
          <w:p w14:paraId="72464A1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108,26</w:t>
            </w:r>
          </w:p>
        </w:tc>
        <w:tc>
          <w:tcPr>
            <w:tcW w:w="1241" w:type="dxa"/>
            <w:shd w:val="clear" w:color="auto" w:fill="auto"/>
            <w:vAlign w:val="center"/>
          </w:tcPr>
          <w:p w14:paraId="0D9649A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111,49</w:t>
            </w:r>
          </w:p>
        </w:tc>
      </w:tr>
      <w:tr w:rsidR="00BB7183" w:rsidRPr="000825A3" w14:paraId="40407176" w14:textId="77777777" w:rsidTr="00552646">
        <w:tc>
          <w:tcPr>
            <w:tcW w:w="817" w:type="dxa"/>
          </w:tcPr>
          <w:p w14:paraId="26EB444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2.</w:t>
            </w:r>
          </w:p>
        </w:tc>
        <w:tc>
          <w:tcPr>
            <w:tcW w:w="2977" w:type="dxa"/>
          </w:tcPr>
          <w:p w14:paraId="2AA6356D"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Плотность населения</w:t>
            </w:r>
          </w:p>
        </w:tc>
        <w:tc>
          <w:tcPr>
            <w:tcW w:w="1134" w:type="dxa"/>
          </w:tcPr>
          <w:p w14:paraId="455C58D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чел. на га</w:t>
            </w:r>
          </w:p>
        </w:tc>
        <w:tc>
          <w:tcPr>
            <w:tcW w:w="1240" w:type="dxa"/>
            <w:vAlign w:val="center"/>
          </w:tcPr>
          <w:p w14:paraId="02C8D31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20,01</w:t>
            </w:r>
          </w:p>
        </w:tc>
        <w:tc>
          <w:tcPr>
            <w:tcW w:w="1240" w:type="dxa"/>
            <w:vAlign w:val="center"/>
          </w:tcPr>
          <w:p w14:paraId="6D57394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20,97</w:t>
            </w:r>
          </w:p>
        </w:tc>
        <w:tc>
          <w:tcPr>
            <w:tcW w:w="1240" w:type="dxa"/>
            <w:vAlign w:val="center"/>
          </w:tcPr>
          <w:p w14:paraId="463C3DE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21,66</w:t>
            </w:r>
          </w:p>
        </w:tc>
        <w:tc>
          <w:tcPr>
            <w:tcW w:w="1241" w:type="dxa"/>
            <w:shd w:val="clear" w:color="auto" w:fill="auto"/>
            <w:vAlign w:val="center"/>
          </w:tcPr>
          <w:p w14:paraId="10203FE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22,31</w:t>
            </w:r>
          </w:p>
        </w:tc>
      </w:tr>
      <w:tr w:rsidR="00BB7183" w:rsidRPr="000825A3" w14:paraId="775FCB74" w14:textId="77777777" w:rsidTr="00552646">
        <w:tc>
          <w:tcPr>
            <w:tcW w:w="817" w:type="dxa"/>
          </w:tcPr>
          <w:p w14:paraId="034D8EF7"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w:t>
            </w:r>
          </w:p>
        </w:tc>
        <w:tc>
          <w:tcPr>
            <w:tcW w:w="2977" w:type="dxa"/>
          </w:tcPr>
          <w:p w14:paraId="51725E10"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Возрастная структура населения:</w:t>
            </w:r>
          </w:p>
        </w:tc>
        <w:tc>
          <w:tcPr>
            <w:tcW w:w="1134" w:type="dxa"/>
          </w:tcPr>
          <w:p w14:paraId="2B8F7ED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3B0174E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41EE1B8E"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66A3F06C"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3A4B574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3ED05E8B" w14:textId="77777777" w:rsidTr="00552646">
        <w:tc>
          <w:tcPr>
            <w:tcW w:w="817" w:type="dxa"/>
            <w:vMerge w:val="restart"/>
          </w:tcPr>
          <w:p w14:paraId="310D15B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3.1.</w:t>
            </w:r>
          </w:p>
        </w:tc>
        <w:tc>
          <w:tcPr>
            <w:tcW w:w="2977" w:type="dxa"/>
            <w:vMerge w:val="restart"/>
          </w:tcPr>
          <w:p w14:paraId="5E0772AF"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Население младше трудоспособного возраста</w:t>
            </w:r>
          </w:p>
        </w:tc>
        <w:tc>
          <w:tcPr>
            <w:tcW w:w="1134" w:type="dxa"/>
          </w:tcPr>
          <w:p w14:paraId="5EC795E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чел.</w:t>
            </w:r>
          </w:p>
        </w:tc>
        <w:tc>
          <w:tcPr>
            <w:tcW w:w="1240" w:type="dxa"/>
            <w:vAlign w:val="center"/>
          </w:tcPr>
          <w:p w14:paraId="29CF12E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67086</w:t>
            </w:r>
          </w:p>
        </w:tc>
        <w:tc>
          <w:tcPr>
            <w:tcW w:w="1240" w:type="dxa"/>
            <w:vAlign w:val="center"/>
          </w:tcPr>
          <w:p w14:paraId="0814895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74300</w:t>
            </w:r>
          </w:p>
        </w:tc>
        <w:tc>
          <w:tcPr>
            <w:tcW w:w="1240" w:type="dxa"/>
            <w:vAlign w:val="center"/>
          </w:tcPr>
          <w:p w14:paraId="16E5F0F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80600</w:t>
            </w:r>
          </w:p>
        </w:tc>
        <w:tc>
          <w:tcPr>
            <w:tcW w:w="1241" w:type="dxa"/>
            <w:shd w:val="clear" w:color="auto" w:fill="auto"/>
            <w:vAlign w:val="center"/>
          </w:tcPr>
          <w:p w14:paraId="0E5A71E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78800</w:t>
            </w:r>
          </w:p>
        </w:tc>
      </w:tr>
      <w:tr w:rsidR="00BB7183" w:rsidRPr="000825A3" w14:paraId="7B922589" w14:textId="77777777" w:rsidTr="00552646">
        <w:tc>
          <w:tcPr>
            <w:tcW w:w="817" w:type="dxa"/>
            <w:vMerge/>
          </w:tcPr>
          <w:p w14:paraId="5AC7DA1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40070EF5"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69D59BF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42CDB0E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14,95</w:t>
            </w:r>
          </w:p>
        </w:tc>
        <w:tc>
          <w:tcPr>
            <w:tcW w:w="1240" w:type="dxa"/>
            <w:vAlign w:val="center"/>
          </w:tcPr>
          <w:p w14:paraId="68080A5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15,8</w:t>
            </w:r>
          </w:p>
        </w:tc>
        <w:tc>
          <w:tcPr>
            <w:tcW w:w="1240" w:type="dxa"/>
            <w:vAlign w:val="center"/>
          </w:tcPr>
          <w:p w14:paraId="1780D06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16,6</w:t>
            </w:r>
          </w:p>
        </w:tc>
        <w:tc>
          <w:tcPr>
            <w:tcW w:w="1241" w:type="dxa"/>
            <w:shd w:val="clear" w:color="auto" w:fill="auto"/>
            <w:vAlign w:val="center"/>
          </w:tcPr>
          <w:p w14:paraId="43C8708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15,75</w:t>
            </w:r>
          </w:p>
        </w:tc>
      </w:tr>
      <w:tr w:rsidR="00BB7183" w:rsidRPr="000825A3" w14:paraId="44C7EC7E" w14:textId="77777777" w:rsidTr="00552646">
        <w:tc>
          <w:tcPr>
            <w:tcW w:w="817" w:type="dxa"/>
            <w:vMerge w:val="restart"/>
          </w:tcPr>
          <w:p w14:paraId="30B6FCF2"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3.2</w:t>
            </w:r>
          </w:p>
        </w:tc>
        <w:tc>
          <w:tcPr>
            <w:tcW w:w="2977" w:type="dxa"/>
            <w:vMerge w:val="restart"/>
          </w:tcPr>
          <w:p w14:paraId="77129346"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Население в трудоспособном возрасте</w:t>
            </w:r>
          </w:p>
        </w:tc>
        <w:tc>
          <w:tcPr>
            <w:tcW w:w="1134" w:type="dxa"/>
          </w:tcPr>
          <w:p w14:paraId="1EA8C99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чел.</w:t>
            </w:r>
          </w:p>
        </w:tc>
        <w:tc>
          <w:tcPr>
            <w:tcW w:w="1240" w:type="dxa"/>
            <w:vAlign w:val="center"/>
          </w:tcPr>
          <w:p w14:paraId="4C4A3B5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270827</w:t>
            </w:r>
          </w:p>
        </w:tc>
        <w:tc>
          <w:tcPr>
            <w:tcW w:w="1240" w:type="dxa"/>
            <w:vAlign w:val="center"/>
          </w:tcPr>
          <w:p w14:paraId="56D4174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291500</w:t>
            </w:r>
          </w:p>
        </w:tc>
        <w:tc>
          <w:tcPr>
            <w:tcW w:w="1240" w:type="dxa"/>
            <w:vAlign w:val="center"/>
          </w:tcPr>
          <w:p w14:paraId="218DFD5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289400</w:t>
            </w:r>
          </w:p>
        </w:tc>
        <w:tc>
          <w:tcPr>
            <w:tcW w:w="1241" w:type="dxa"/>
            <w:shd w:val="clear" w:color="auto" w:fill="auto"/>
            <w:vAlign w:val="center"/>
          </w:tcPr>
          <w:p w14:paraId="5F3D112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297200</w:t>
            </w:r>
          </w:p>
        </w:tc>
      </w:tr>
      <w:tr w:rsidR="00BB7183" w:rsidRPr="000825A3" w14:paraId="17781C13" w14:textId="77777777" w:rsidTr="00552646">
        <w:tc>
          <w:tcPr>
            <w:tcW w:w="817" w:type="dxa"/>
            <w:vMerge/>
          </w:tcPr>
          <w:p w14:paraId="44C88A1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5C6793C3"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0C9C8B24"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6C929BB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60,4</w:t>
            </w:r>
          </w:p>
        </w:tc>
        <w:tc>
          <w:tcPr>
            <w:tcW w:w="1240" w:type="dxa"/>
            <w:vAlign w:val="center"/>
          </w:tcPr>
          <w:p w14:paraId="4F6DED0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62,01</w:t>
            </w:r>
          </w:p>
        </w:tc>
        <w:tc>
          <w:tcPr>
            <w:tcW w:w="1240" w:type="dxa"/>
            <w:vAlign w:val="center"/>
          </w:tcPr>
          <w:p w14:paraId="472A8B6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59,59</w:t>
            </w:r>
          </w:p>
        </w:tc>
        <w:tc>
          <w:tcPr>
            <w:tcW w:w="1241" w:type="dxa"/>
            <w:shd w:val="clear" w:color="auto" w:fill="auto"/>
            <w:vAlign w:val="center"/>
          </w:tcPr>
          <w:p w14:paraId="46326C7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59,43</w:t>
            </w:r>
          </w:p>
        </w:tc>
      </w:tr>
      <w:tr w:rsidR="00BB7183" w:rsidRPr="000825A3" w14:paraId="5260BDD6" w14:textId="77777777" w:rsidTr="00552646">
        <w:tc>
          <w:tcPr>
            <w:tcW w:w="817" w:type="dxa"/>
            <w:vMerge w:val="restart"/>
          </w:tcPr>
          <w:p w14:paraId="75D9CEA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3.3</w:t>
            </w:r>
          </w:p>
        </w:tc>
        <w:tc>
          <w:tcPr>
            <w:tcW w:w="2977" w:type="dxa"/>
            <w:vMerge w:val="restart"/>
          </w:tcPr>
          <w:p w14:paraId="3FD8EC80"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Население старше трудоспособного возраста</w:t>
            </w:r>
          </w:p>
        </w:tc>
        <w:tc>
          <w:tcPr>
            <w:tcW w:w="1134" w:type="dxa"/>
          </w:tcPr>
          <w:p w14:paraId="7FF5C7A2"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чел.</w:t>
            </w:r>
          </w:p>
        </w:tc>
        <w:tc>
          <w:tcPr>
            <w:tcW w:w="1240" w:type="dxa"/>
            <w:vAlign w:val="center"/>
          </w:tcPr>
          <w:p w14:paraId="12F8899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110635</w:t>
            </w:r>
          </w:p>
        </w:tc>
        <w:tc>
          <w:tcPr>
            <w:tcW w:w="1240" w:type="dxa"/>
            <w:vAlign w:val="center"/>
          </w:tcPr>
          <w:p w14:paraId="63C3238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104300</w:t>
            </w:r>
          </w:p>
        </w:tc>
        <w:tc>
          <w:tcPr>
            <w:tcW w:w="1240" w:type="dxa"/>
            <w:vAlign w:val="center"/>
          </w:tcPr>
          <w:p w14:paraId="503691F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115600</w:t>
            </w:r>
          </w:p>
        </w:tc>
        <w:tc>
          <w:tcPr>
            <w:tcW w:w="1241" w:type="dxa"/>
            <w:shd w:val="clear" w:color="auto" w:fill="auto"/>
            <w:vAlign w:val="center"/>
          </w:tcPr>
          <w:p w14:paraId="588A72B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124100</w:t>
            </w:r>
          </w:p>
        </w:tc>
      </w:tr>
      <w:tr w:rsidR="00BB7183" w:rsidRPr="000825A3" w14:paraId="04C8AECA" w14:textId="77777777" w:rsidTr="00552646">
        <w:tc>
          <w:tcPr>
            <w:tcW w:w="817" w:type="dxa"/>
            <w:vMerge/>
          </w:tcPr>
          <w:p w14:paraId="645F9A4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42AE5FF9"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36A4A68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659659E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24,66</w:t>
            </w:r>
          </w:p>
        </w:tc>
        <w:tc>
          <w:tcPr>
            <w:tcW w:w="1240" w:type="dxa"/>
            <w:vAlign w:val="center"/>
          </w:tcPr>
          <w:p w14:paraId="54047F6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22,18</w:t>
            </w:r>
          </w:p>
        </w:tc>
        <w:tc>
          <w:tcPr>
            <w:tcW w:w="1240" w:type="dxa"/>
            <w:vAlign w:val="center"/>
          </w:tcPr>
          <w:p w14:paraId="4B97CBD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23,81</w:t>
            </w:r>
          </w:p>
        </w:tc>
        <w:tc>
          <w:tcPr>
            <w:tcW w:w="1241" w:type="dxa"/>
            <w:shd w:val="clear" w:color="auto" w:fill="auto"/>
            <w:vAlign w:val="center"/>
          </w:tcPr>
          <w:p w14:paraId="1973A68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24,82</w:t>
            </w:r>
          </w:p>
        </w:tc>
      </w:tr>
      <w:tr w:rsidR="00BB7183" w:rsidRPr="000825A3" w14:paraId="29AAF5D6" w14:textId="77777777" w:rsidTr="00552646">
        <w:tc>
          <w:tcPr>
            <w:tcW w:w="817" w:type="dxa"/>
          </w:tcPr>
          <w:p w14:paraId="21E626C5" w14:textId="77777777" w:rsidR="00BB7183" w:rsidRPr="000825A3" w:rsidRDefault="00BB7183" w:rsidP="00654234">
            <w:pPr>
              <w:spacing w:before="0" w:after="0" w:line="240" w:lineRule="auto"/>
              <w:jc w:val="both"/>
              <w:rPr>
                <w:rFonts w:ascii="Times New Roman" w:hAnsi="Times New Roman" w:cs="Times New Roman"/>
                <w:b/>
                <w:bCs/>
                <w:sz w:val="24"/>
                <w:szCs w:val="24"/>
                <w:lang w:eastAsia="ru-RU"/>
              </w:rPr>
            </w:pPr>
            <w:r w:rsidRPr="000825A3">
              <w:rPr>
                <w:rFonts w:ascii="Times New Roman" w:hAnsi="Times New Roman" w:cs="Times New Roman"/>
                <w:b/>
                <w:bCs/>
                <w:sz w:val="24"/>
                <w:szCs w:val="24"/>
                <w:lang w:val="en-US" w:eastAsia="ru-RU"/>
              </w:rPr>
              <w:t>III</w:t>
            </w:r>
            <w:r w:rsidRPr="000825A3">
              <w:rPr>
                <w:rFonts w:ascii="Times New Roman" w:hAnsi="Times New Roman" w:cs="Times New Roman"/>
                <w:b/>
                <w:bCs/>
                <w:sz w:val="24"/>
                <w:szCs w:val="24"/>
                <w:lang w:eastAsia="ru-RU"/>
              </w:rPr>
              <w:t>.</w:t>
            </w:r>
          </w:p>
        </w:tc>
        <w:tc>
          <w:tcPr>
            <w:tcW w:w="2977" w:type="dxa"/>
          </w:tcPr>
          <w:p w14:paraId="156A0D90" w14:textId="77777777" w:rsidR="00BB7183" w:rsidRPr="000825A3" w:rsidRDefault="00BB7183" w:rsidP="00654234">
            <w:pPr>
              <w:spacing w:before="0" w:after="0" w:line="240" w:lineRule="auto"/>
              <w:rPr>
                <w:rFonts w:ascii="Times New Roman" w:hAnsi="Times New Roman" w:cs="Times New Roman"/>
                <w:b/>
                <w:bCs/>
                <w:sz w:val="24"/>
                <w:szCs w:val="24"/>
                <w:lang w:eastAsia="ru-RU"/>
              </w:rPr>
            </w:pPr>
            <w:r w:rsidRPr="000825A3">
              <w:rPr>
                <w:rFonts w:ascii="Times New Roman" w:hAnsi="Times New Roman" w:cs="Times New Roman"/>
                <w:b/>
                <w:bCs/>
                <w:sz w:val="24"/>
                <w:szCs w:val="24"/>
                <w:lang w:eastAsia="ru-RU"/>
              </w:rPr>
              <w:t>Жилищный фонд</w:t>
            </w:r>
          </w:p>
        </w:tc>
        <w:tc>
          <w:tcPr>
            <w:tcW w:w="1134" w:type="dxa"/>
          </w:tcPr>
          <w:p w14:paraId="2097176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5F6A2FF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07C03876"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7442ACC7"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3CEB4B0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5035187D" w14:textId="77777777" w:rsidTr="00752CDE">
        <w:tc>
          <w:tcPr>
            <w:tcW w:w="817" w:type="dxa"/>
          </w:tcPr>
          <w:p w14:paraId="1EA5CA7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w:t>
            </w:r>
          </w:p>
        </w:tc>
        <w:tc>
          <w:tcPr>
            <w:tcW w:w="2977" w:type="dxa"/>
          </w:tcPr>
          <w:p w14:paraId="5955FCA5"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xml:space="preserve">Средняя обеспеченность населения </w:t>
            </w:r>
            <w:r w:rsidRPr="000825A3">
              <w:rPr>
                <w:rFonts w:ascii="Times New Roman" w:hAnsi="Times New Roman" w:cs="Times New Roman"/>
                <w:sz w:val="24"/>
                <w:szCs w:val="24"/>
                <w:lang w:val="en-US" w:eastAsia="ru-RU"/>
              </w:rPr>
              <w:t>S</w:t>
            </w:r>
            <w:r w:rsidRPr="000825A3">
              <w:rPr>
                <w:rFonts w:ascii="Times New Roman" w:hAnsi="Times New Roman" w:cs="Times New Roman"/>
                <w:sz w:val="24"/>
                <w:szCs w:val="24"/>
                <w:lang w:eastAsia="ru-RU"/>
              </w:rPr>
              <w:t xml:space="preserve"> общ.</w:t>
            </w:r>
          </w:p>
        </w:tc>
        <w:tc>
          <w:tcPr>
            <w:tcW w:w="1134" w:type="dxa"/>
          </w:tcPr>
          <w:p w14:paraId="52CA1A9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proofErr w:type="gramStart"/>
            <w:r w:rsidRPr="000825A3">
              <w:rPr>
                <w:rFonts w:ascii="Times New Roman" w:hAnsi="Times New Roman" w:cs="Times New Roman"/>
                <w:sz w:val="24"/>
                <w:szCs w:val="24"/>
                <w:lang w:eastAsia="ru-RU"/>
              </w:rPr>
              <w:t>кв.м</w:t>
            </w:r>
            <w:proofErr w:type="spellEnd"/>
            <w:proofErr w:type="gramEnd"/>
            <w:r w:rsidRPr="000825A3">
              <w:rPr>
                <w:rFonts w:ascii="Times New Roman" w:hAnsi="Times New Roman" w:cs="Times New Roman"/>
                <w:sz w:val="24"/>
                <w:szCs w:val="24"/>
                <w:lang w:eastAsia="ru-RU"/>
              </w:rPr>
              <w:t>/чел.</w:t>
            </w:r>
          </w:p>
        </w:tc>
        <w:tc>
          <w:tcPr>
            <w:tcW w:w="1240" w:type="dxa"/>
            <w:shd w:val="clear" w:color="auto" w:fill="auto"/>
            <w:vAlign w:val="center"/>
          </w:tcPr>
          <w:p w14:paraId="2E6BB64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26,1</w:t>
            </w:r>
          </w:p>
        </w:tc>
        <w:tc>
          <w:tcPr>
            <w:tcW w:w="1240" w:type="dxa"/>
            <w:shd w:val="clear" w:color="auto" w:fill="auto"/>
            <w:vAlign w:val="center"/>
          </w:tcPr>
          <w:p w14:paraId="753B9E7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31,7</w:t>
            </w:r>
          </w:p>
        </w:tc>
        <w:tc>
          <w:tcPr>
            <w:tcW w:w="1240" w:type="dxa"/>
            <w:shd w:val="clear" w:color="auto" w:fill="auto"/>
            <w:vAlign w:val="center"/>
          </w:tcPr>
          <w:p w14:paraId="0B3A7C8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34,5</w:t>
            </w:r>
          </w:p>
        </w:tc>
        <w:tc>
          <w:tcPr>
            <w:tcW w:w="1241" w:type="dxa"/>
            <w:shd w:val="clear" w:color="auto" w:fill="auto"/>
            <w:vAlign w:val="center"/>
          </w:tcPr>
          <w:p w14:paraId="5DC7AC9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39,6</w:t>
            </w:r>
          </w:p>
        </w:tc>
      </w:tr>
      <w:tr w:rsidR="00BB7183" w:rsidRPr="000825A3" w14:paraId="3B543AF4" w14:textId="77777777" w:rsidTr="00752CDE">
        <w:tc>
          <w:tcPr>
            <w:tcW w:w="817" w:type="dxa"/>
          </w:tcPr>
          <w:p w14:paraId="1FF9420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2.</w:t>
            </w:r>
          </w:p>
        </w:tc>
        <w:tc>
          <w:tcPr>
            <w:tcW w:w="2977" w:type="dxa"/>
          </w:tcPr>
          <w:p w14:paraId="38663552"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Общий объем жилищного фонда</w:t>
            </w:r>
          </w:p>
        </w:tc>
        <w:tc>
          <w:tcPr>
            <w:tcW w:w="1134" w:type="dxa"/>
          </w:tcPr>
          <w:p w14:paraId="4418688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S</w:t>
            </w:r>
            <w:r w:rsidRPr="000825A3">
              <w:rPr>
                <w:rFonts w:ascii="Times New Roman" w:hAnsi="Times New Roman" w:cs="Times New Roman"/>
                <w:sz w:val="24"/>
                <w:szCs w:val="24"/>
                <w:lang w:eastAsia="ru-RU"/>
              </w:rPr>
              <w:t xml:space="preserve"> общ. тыс. </w:t>
            </w:r>
            <w:proofErr w:type="spellStart"/>
            <w:r w:rsidRPr="000825A3">
              <w:rPr>
                <w:rFonts w:ascii="Times New Roman" w:hAnsi="Times New Roman" w:cs="Times New Roman"/>
                <w:sz w:val="24"/>
                <w:szCs w:val="24"/>
                <w:lang w:eastAsia="ru-RU"/>
              </w:rPr>
              <w:t>кв.м</w:t>
            </w:r>
            <w:proofErr w:type="spellEnd"/>
            <w:r w:rsidRPr="000825A3">
              <w:rPr>
                <w:rFonts w:ascii="Times New Roman" w:hAnsi="Times New Roman" w:cs="Times New Roman"/>
                <w:sz w:val="24"/>
                <w:szCs w:val="24"/>
                <w:lang w:eastAsia="ru-RU"/>
              </w:rPr>
              <w:t>.</w:t>
            </w:r>
          </w:p>
        </w:tc>
        <w:tc>
          <w:tcPr>
            <w:tcW w:w="1240" w:type="dxa"/>
            <w:shd w:val="clear" w:color="auto" w:fill="auto"/>
            <w:vAlign w:val="center"/>
          </w:tcPr>
          <w:p w14:paraId="776EBF6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11720,4</w:t>
            </w:r>
          </w:p>
        </w:tc>
        <w:tc>
          <w:tcPr>
            <w:tcW w:w="1240" w:type="dxa"/>
            <w:shd w:val="clear" w:color="auto" w:fill="auto"/>
            <w:vAlign w:val="center"/>
          </w:tcPr>
          <w:p w14:paraId="6EB2EE9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14902,17</w:t>
            </w:r>
          </w:p>
        </w:tc>
        <w:tc>
          <w:tcPr>
            <w:tcW w:w="1240" w:type="dxa"/>
            <w:shd w:val="clear" w:color="auto" w:fill="auto"/>
            <w:vAlign w:val="center"/>
          </w:tcPr>
          <w:p w14:paraId="6178455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16753,2</w:t>
            </w:r>
          </w:p>
        </w:tc>
        <w:tc>
          <w:tcPr>
            <w:tcW w:w="1241" w:type="dxa"/>
            <w:shd w:val="clear" w:color="auto" w:fill="auto"/>
            <w:vAlign w:val="center"/>
          </w:tcPr>
          <w:p w14:paraId="5E09DC4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19803,96</w:t>
            </w:r>
          </w:p>
        </w:tc>
      </w:tr>
      <w:tr w:rsidR="00BB7183" w:rsidRPr="000825A3" w14:paraId="0480A757" w14:textId="77777777" w:rsidTr="00752CDE">
        <w:tc>
          <w:tcPr>
            <w:tcW w:w="817" w:type="dxa"/>
          </w:tcPr>
          <w:p w14:paraId="29666E1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599A652F"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 в общем объеме жилищного фонда по типу застройки:</w:t>
            </w:r>
          </w:p>
        </w:tc>
        <w:tc>
          <w:tcPr>
            <w:tcW w:w="1134" w:type="dxa"/>
          </w:tcPr>
          <w:p w14:paraId="1328AD72"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shd w:val="clear" w:color="auto" w:fill="auto"/>
            <w:vAlign w:val="center"/>
          </w:tcPr>
          <w:p w14:paraId="1A929B1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shd w:val="clear" w:color="auto" w:fill="auto"/>
            <w:vAlign w:val="center"/>
          </w:tcPr>
          <w:p w14:paraId="0553E54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shd w:val="clear" w:color="auto" w:fill="auto"/>
            <w:vAlign w:val="center"/>
          </w:tcPr>
          <w:p w14:paraId="7E8F58D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1" w:type="dxa"/>
            <w:shd w:val="clear" w:color="auto" w:fill="auto"/>
            <w:vAlign w:val="center"/>
          </w:tcPr>
          <w:p w14:paraId="5C50029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6A397F0C" w14:textId="77777777" w:rsidTr="00752CDE">
        <w:tc>
          <w:tcPr>
            <w:tcW w:w="817" w:type="dxa"/>
            <w:vMerge w:val="restart"/>
          </w:tcPr>
          <w:p w14:paraId="56A05C77"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w:t>
            </w:r>
          </w:p>
        </w:tc>
        <w:tc>
          <w:tcPr>
            <w:tcW w:w="2977" w:type="dxa"/>
            <w:vMerge w:val="restart"/>
          </w:tcPr>
          <w:p w14:paraId="61083358"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Индивидуальная жилая застройка</w:t>
            </w:r>
          </w:p>
        </w:tc>
        <w:tc>
          <w:tcPr>
            <w:tcW w:w="1134" w:type="dxa"/>
          </w:tcPr>
          <w:p w14:paraId="12A6A95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S</w:t>
            </w:r>
            <w:r w:rsidRPr="000825A3">
              <w:rPr>
                <w:rFonts w:ascii="Times New Roman" w:hAnsi="Times New Roman" w:cs="Times New Roman"/>
                <w:sz w:val="24"/>
                <w:szCs w:val="24"/>
                <w:lang w:eastAsia="ru-RU"/>
              </w:rPr>
              <w:t xml:space="preserve"> общ. тыс. </w:t>
            </w:r>
            <w:proofErr w:type="spellStart"/>
            <w:r w:rsidRPr="000825A3">
              <w:rPr>
                <w:rFonts w:ascii="Times New Roman" w:hAnsi="Times New Roman" w:cs="Times New Roman"/>
                <w:sz w:val="24"/>
                <w:szCs w:val="24"/>
                <w:lang w:eastAsia="ru-RU"/>
              </w:rPr>
              <w:t>кв.м</w:t>
            </w:r>
            <w:proofErr w:type="spellEnd"/>
            <w:r w:rsidRPr="000825A3">
              <w:rPr>
                <w:rFonts w:ascii="Times New Roman" w:hAnsi="Times New Roman" w:cs="Times New Roman"/>
                <w:sz w:val="24"/>
                <w:szCs w:val="24"/>
                <w:lang w:eastAsia="ru-RU"/>
              </w:rPr>
              <w:t>.</w:t>
            </w:r>
          </w:p>
        </w:tc>
        <w:tc>
          <w:tcPr>
            <w:tcW w:w="1240" w:type="dxa"/>
            <w:shd w:val="clear" w:color="auto" w:fill="auto"/>
            <w:vAlign w:val="center"/>
          </w:tcPr>
          <w:p w14:paraId="1EBA1C9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932,4</w:t>
            </w:r>
          </w:p>
        </w:tc>
        <w:tc>
          <w:tcPr>
            <w:tcW w:w="1240" w:type="dxa"/>
            <w:shd w:val="clear" w:color="auto" w:fill="auto"/>
            <w:vAlign w:val="center"/>
          </w:tcPr>
          <w:p w14:paraId="64E754A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1045,41</w:t>
            </w:r>
          </w:p>
        </w:tc>
        <w:tc>
          <w:tcPr>
            <w:tcW w:w="1240" w:type="dxa"/>
            <w:shd w:val="clear" w:color="auto" w:fill="auto"/>
            <w:vAlign w:val="center"/>
          </w:tcPr>
          <w:p w14:paraId="19A739F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1309,1</w:t>
            </w:r>
          </w:p>
        </w:tc>
        <w:tc>
          <w:tcPr>
            <w:tcW w:w="1241" w:type="dxa"/>
            <w:shd w:val="clear" w:color="auto" w:fill="auto"/>
            <w:vAlign w:val="center"/>
          </w:tcPr>
          <w:p w14:paraId="3F66EA5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1685,8</w:t>
            </w:r>
          </w:p>
        </w:tc>
      </w:tr>
      <w:tr w:rsidR="00BB7183" w:rsidRPr="000825A3" w14:paraId="67F56ED1" w14:textId="77777777" w:rsidTr="00752CDE">
        <w:tc>
          <w:tcPr>
            <w:tcW w:w="817" w:type="dxa"/>
            <w:vMerge/>
          </w:tcPr>
          <w:p w14:paraId="3ACBCEF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37CFD13E"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3A9B068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от общего объема жилищного фонда</w:t>
            </w:r>
          </w:p>
        </w:tc>
        <w:tc>
          <w:tcPr>
            <w:tcW w:w="1240" w:type="dxa"/>
            <w:shd w:val="clear" w:color="auto" w:fill="auto"/>
            <w:vAlign w:val="center"/>
          </w:tcPr>
          <w:p w14:paraId="6855213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7,96</w:t>
            </w:r>
          </w:p>
        </w:tc>
        <w:tc>
          <w:tcPr>
            <w:tcW w:w="1240" w:type="dxa"/>
            <w:shd w:val="clear" w:color="auto" w:fill="auto"/>
            <w:vAlign w:val="center"/>
          </w:tcPr>
          <w:p w14:paraId="24E7DDC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7,02</w:t>
            </w:r>
          </w:p>
        </w:tc>
        <w:tc>
          <w:tcPr>
            <w:tcW w:w="1240" w:type="dxa"/>
            <w:shd w:val="clear" w:color="auto" w:fill="auto"/>
            <w:vAlign w:val="center"/>
          </w:tcPr>
          <w:p w14:paraId="6E32CD0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7,81</w:t>
            </w:r>
          </w:p>
        </w:tc>
        <w:tc>
          <w:tcPr>
            <w:tcW w:w="1241" w:type="dxa"/>
            <w:shd w:val="clear" w:color="auto" w:fill="auto"/>
            <w:vAlign w:val="center"/>
          </w:tcPr>
          <w:p w14:paraId="2DEFEA1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8,51</w:t>
            </w:r>
          </w:p>
        </w:tc>
      </w:tr>
      <w:tr w:rsidR="00BB7183" w:rsidRPr="000825A3" w14:paraId="43DDDF1B" w14:textId="77777777" w:rsidTr="00752CDE">
        <w:tc>
          <w:tcPr>
            <w:tcW w:w="817" w:type="dxa"/>
            <w:vMerge w:val="restart"/>
          </w:tcPr>
          <w:p w14:paraId="4DA933A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2.2.</w:t>
            </w:r>
          </w:p>
        </w:tc>
        <w:tc>
          <w:tcPr>
            <w:tcW w:w="2977" w:type="dxa"/>
            <w:vMerge w:val="restart"/>
          </w:tcPr>
          <w:p w14:paraId="6F302EF7"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Многоквартирная жилая застройка</w:t>
            </w:r>
          </w:p>
        </w:tc>
        <w:tc>
          <w:tcPr>
            <w:tcW w:w="1134" w:type="dxa"/>
          </w:tcPr>
          <w:p w14:paraId="26869FA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S</w:t>
            </w:r>
            <w:r w:rsidRPr="000825A3">
              <w:rPr>
                <w:rFonts w:ascii="Times New Roman" w:hAnsi="Times New Roman" w:cs="Times New Roman"/>
                <w:sz w:val="24"/>
                <w:szCs w:val="24"/>
                <w:lang w:eastAsia="ru-RU"/>
              </w:rPr>
              <w:t xml:space="preserve"> общ., тыс. </w:t>
            </w:r>
            <w:proofErr w:type="spellStart"/>
            <w:r w:rsidRPr="000825A3">
              <w:rPr>
                <w:rFonts w:ascii="Times New Roman" w:hAnsi="Times New Roman" w:cs="Times New Roman"/>
                <w:sz w:val="24"/>
                <w:szCs w:val="24"/>
                <w:lang w:eastAsia="ru-RU"/>
              </w:rPr>
              <w:t>кв.м</w:t>
            </w:r>
            <w:proofErr w:type="spellEnd"/>
          </w:p>
        </w:tc>
        <w:tc>
          <w:tcPr>
            <w:tcW w:w="1240" w:type="dxa"/>
            <w:shd w:val="clear" w:color="auto" w:fill="auto"/>
            <w:vAlign w:val="center"/>
          </w:tcPr>
          <w:p w14:paraId="15A6E4E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10788,0</w:t>
            </w:r>
          </w:p>
        </w:tc>
        <w:tc>
          <w:tcPr>
            <w:tcW w:w="1240" w:type="dxa"/>
            <w:shd w:val="clear" w:color="auto" w:fill="auto"/>
            <w:vAlign w:val="center"/>
          </w:tcPr>
          <w:p w14:paraId="3EA7CCE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11887,37</w:t>
            </w:r>
          </w:p>
        </w:tc>
        <w:tc>
          <w:tcPr>
            <w:tcW w:w="1240" w:type="dxa"/>
            <w:shd w:val="clear" w:color="auto" w:fill="auto"/>
            <w:vAlign w:val="center"/>
          </w:tcPr>
          <w:p w14:paraId="466C9E1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14453,08</w:t>
            </w:r>
          </w:p>
        </w:tc>
        <w:tc>
          <w:tcPr>
            <w:tcW w:w="1241" w:type="dxa"/>
            <w:shd w:val="clear" w:color="auto" w:fill="auto"/>
            <w:vAlign w:val="center"/>
          </w:tcPr>
          <w:p w14:paraId="4FF9F94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18118,16</w:t>
            </w:r>
          </w:p>
        </w:tc>
      </w:tr>
      <w:tr w:rsidR="00BB7183" w:rsidRPr="000825A3" w14:paraId="36D7DA09" w14:textId="77777777" w:rsidTr="00752CDE">
        <w:tc>
          <w:tcPr>
            <w:tcW w:w="817" w:type="dxa"/>
            <w:vMerge/>
          </w:tcPr>
          <w:p w14:paraId="31C4EA5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6A601700"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035F48B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от общего объема жилищного фонда</w:t>
            </w:r>
          </w:p>
        </w:tc>
        <w:tc>
          <w:tcPr>
            <w:tcW w:w="1240" w:type="dxa"/>
            <w:shd w:val="clear" w:color="auto" w:fill="auto"/>
            <w:vAlign w:val="center"/>
          </w:tcPr>
          <w:p w14:paraId="7974AB8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92,04</w:t>
            </w:r>
          </w:p>
        </w:tc>
        <w:tc>
          <w:tcPr>
            <w:tcW w:w="1240" w:type="dxa"/>
            <w:shd w:val="clear" w:color="auto" w:fill="auto"/>
            <w:vAlign w:val="center"/>
          </w:tcPr>
          <w:p w14:paraId="0BE461B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92,98</w:t>
            </w:r>
          </w:p>
        </w:tc>
        <w:tc>
          <w:tcPr>
            <w:tcW w:w="1240" w:type="dxa"/>
            <w:shd w:val="clear" w:color="auto" w:fill="auto"/>
            <w:vAlign w:val="center"/>
          </w:tcPr>
          <w:p w14:paraId="538541A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92,19</w:t>
            </w:r>
          </w:p>
        </w:tc>
        <w:tc>
          <w:tcPr>
            <w:tcW w:w="1241" w:type="dxa"/>
            <w:shd w:val="clear" w:color="auto" w:fill="auto"/>
            <w:vAlign w:val="center"/>
          </w:tcPr>
          <w:p w14:paraId="3A35A3C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91,49</w:t>
            </w:r>
          </w:p>
        </w:tc>
      </w:tr>
      <w:tr w:rsidR="00BB7183" w:rsidRPr="000825A3" w14:paraId="4D086C17" w14:textId="77777777" w:rsidTr="00752CDE">
        <w:tc>
          <w:tcPr>
            <w:tcW w:w="817" w:type="dxa"/>
            <w:vMerge w:val="restart"/>
          </w:tcPr>
          <w:p w14:paraId="11D46A9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w:t>
            </w:r>
          </w:p>
        </w:tc>
        <w:tc>
          <w:tcPr>
            <w:tcW w:w="2977" w:type="dxa"/>
            <w:vMerge w:val="restart"/>
          </w:tcPr>
          <w:p w14:paraId="1D098B68"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Общий объем нового жилищного строительства</w:t>
            </w:r>
          </w:p>
        </w:tc>
        <w:tc>
          <w:tcPr>
            <w:tcW w:w="1134" w:type="dxa"/>
          </w:tcPr>
          <w:p w14:paraId="1235CDE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S</w:t>
            </w:r>
            <w:r w:rsidRPr="000825A3">
              <w:rPr>
                <w:rFonts w:ascii="Times New Roman" w:hAnsi="Times New Roman" w:cs="Times New Roman"/>
                <w:sz w:val="24"/>
                <w:szCs w:val="24"/>
                <w:lang w:eastAsia="ru-RU"/>
              </w:rPr>
              <w:t xml:space="preserve"> общ. </w:t>
            </w:r>
            <w:proofErr w:type="spellStart"/>
            <w:r w:rsidRPr="000825A3">
              <w:rPr>
                <w:rFonts w:ascii="Times New Roman" w:hAnsi="Times New Roman" w:cs="Times New Roman"/>
                <w:sz w:val="24"/>
                <w:szCs w:val="24"/>
                <w:lang w:eastAsia="ru-RU"/>
              </w:rPr>
              <w:t>тыс</w:t>
            </w:r>
            <w:proofErr w:type="spellEnd"/>
            <w:r w:rsidRPr="000825A3">
              <w:rPr>
                <w:rFonts w:ascii="Times New Roman" w:hAnsi="Times New Roman" w:cs="Times New Roman"/>
                <w:sz w:val="24"/>
                <w:szCs w:val="24"/>
                <w:lang w:eastAsia="ru-RU"/>
              </w:rPr>
              <w:t xml:space="preserve">, </w:t>
            </w:r>
            <w:proofErr w:type="spellStart"/>
            <w:r w:rsidRPr="000825A3">
              <w:rPr>
                <w:rFonts w:ascii="Times New Roman" w:hAnsi="Times New Roman" w:cs="Times New Roman"/>
                <w:sz w:val="24"/>
                <w:szCs w:val="24"/>
                <w:lang w:eastAsia="ru-RU"/>
              </w:rPr>
              <w:t>кв.м</w:t>
            </w:r>
            <w:proofErr w:type="spellEnd"/>
            <w:r w:rsidRPr="000825A3">
              <w:rPr>
                <w:rFonts w:ascii="Times New Roman" w:hAnsi="Times New Roman" w:cs="Times New Roman"/>
                <w:sz w:val="24"/>
                <w:szCs w:val="24"/>
                <w:lang w:eastAsia="ru-RU"/>
              </w:rPr>
              <w:t>.</w:t>
            </w:r>
          </w:p>
        </w:tc>
        <w:tc>
          <w:tcPr>
            <w:tcW w:w="1240" w:type="dxa"/>
            <w:shd w:val="clear" w:color="auto" w:fill="auto"/>
            <w:vAlign w:val="center"/>
          </w:tcPr>
          <w:p w14:paraId="3527F3F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458,7</w:t>
            </w:r>
          </w:p>
        </w:tc>
        <w:tc>
          <w:tcPr>
            <w:tcW w:w="1240" w:type="dxa"/>
            <w:shd w:val="clear" w:color="auto" w:fill="auto"/>
            <w:vAlign w:val="center"/>
          </w:tcPr>
          <w:p w14:paraId="58C6887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3280,34</w:t>
            </w:r>
          </w:p>
        </w:tc>
        <w:tc>
          <w:tcPr>
            <w:tcW w:w="1240" w:type="dxa"/>
            <w:shd w:val="clear" w:color="auto" w:fill="auto"/>
            <w:vAlign w:val="center"/>
          </w:tcPr>
          <w:p w14:paraId="536F341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5241,67</w:t>
            </w:r>
          </w:p>
        </w:tc>
        <w:tc>
          <w:tcPr>
            <w:tcW w:w="1241" w:type="dxa"/>
            <w:shd w:val="clear" w:color="auto" w:fill="auto"/>
            <w:vAlign w:val="center"/>
          </w:tcPr>
          <w:p w14:paraId="6C2E734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8450</w:t>
            </w:r>
          </w:p>
        </w:tc>
      </w:tr>
      <w:tr w:rsidR="00BB7183" w:rsidRPr="000825A3" w14:paraId="760D77A6" w14:textId="77777777" w:rsidTr="00752CDE">
        <w:tc>
          <w:tcPr>
            <w:tcW w:w="817" w:type="dxa"/>
            <w:vMerge/>
          </w:tcPr>
          <w:p w14:paraId="5727825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21C081ED"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714522A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 домов</w:t>
            </w:r>
          </w:p>
        </w:tc>
        <w:tc>
          <w:tcPr>
            <w:tcW w:w="1240" w:type="dxa"/>
            <w:shd w:val="clear" w:color="auto" w:fill="auto"/>
            <w:vAlign w:val="center"/>
          </w:tcPr>
          <w:p w14:paraId="044F84C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593</w:t>
            </w:r>
          </w:p>
        </w:tc>
        <w:tc>
          <w:tcPr>
            <w:tcW w:w="1240" w:type="dxa"/>
            <w:shd w:val="clear" w:color="auto" w:fill="auto"/>
            <w:vAlign w:val="center"/>
          </w:tcPr>
          <w:p w14:paraId="79A4FEE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shd w:val="clear" w:color="auto" w:fill="auto"/>
            <w:vAlign w:val="center"/>
          </w:tcPr>
          <w:p w14:paraId="49D3205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1" w:type="dxa"/>
            <w:shd w:val="clear" w:color="auto" w:fill="auto"/>
            <w:vAlign w:val="center"/>
          </w:tcPr>
          <w:p w14:paraId="438C3D0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r>
      <w:tr w:rsidR="00BB7183" w:rsidRPr="000825A3" w14:paraId="4630568A" w14:textId="77777777" w:rsidTr="00752CDE">
        <w:tc>
          <w:tcPr>
            <w:tcW w:w="817" w:type="dxa"/>
          </w:tcPr>
          <w:p w14:paraId="7DB41A2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015C5E4E"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 из общего объема нового жилищного строительства по типу застройки:</w:t>
            </w:r>
          </w:p>
        </w:tc>
        <w:tc>
          <w:tcPr>
            <w:tcW w:w="1134" w:type="dxa"/>
          </w:tcPr>
          <w:p w14:paraId="4F9A8DD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shd w:val="clear" w:color="auto" w:fill="auto"/>
            <w:vAlign w:val="center"/>
          </w:tcPr>
          <w:p w14:paraId="7740FB4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shd w:val="clear" w:color="auto" w:fill="auto"/>
            <w:vAlign w:val="center"/>
          </w:tcPr>
          <w:p w14:paraId="12F3B2C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shd w:val="clear" w:color="auto" w:fill="auto"/>
            <w:vAlign w:val="center"/>
          </w:tcPr>
          <w:p w14:paraId="2A1D23D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1" w:type="dxa"/>
            <w:shd w:val="clear" w:color="auto" w:fill="auto"/>
            <w:vAlign w:val="center"/>
          </w:tcPr>
          <w:p w14:paraId="3AF438B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651193AC" w14:textId="77777777" w:rsidTr="00752CDE">
        <w:tc>
          <w:tcPr>
            <w:tcW w:w="817" w:type="dxa"/>
            <w:vMerge w:val="restart"/>
          </w:tcPr>
          <w:p w14:paraId="4774BD5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3.1.</w:t>
            </w:r>
          </w:p>
        </w:tc>
        <w:tc>
          <w:tcPr>
            <w:tcW w:w="2977" w:type="dxa"/>
            <w:vMerge w:val="restart"/>
          </w:tcPr>
          <w:p w14:paraId="64912200"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Индивидуальная жилая застройка</w:t>
            </w:r>
          </w:p>
        </w:tc>
        <w:tc>
          <w:tcPr>
            <w:tcW w:w="1134" w:type="dxa"/>
          </w:tcPr>
          <w:p w14:paraId="2ED240F4"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S</w:t>
            </w:r>
            <w:r w:rsidRPr="000825A3">
              <w:rPr>
                <w:rFonts w:ascii="Times New Roman" w:hAnsi="Times New Roman" w:cs="Times New Roman"/>
                <w:sz w:val="24"/>
                <w:szCs w:val="24"/>
                <w:lang w:eastAsia="ru-RU"/>
              </w:rPr>
              <w:t xml:space="preserve"> общ. </w:t>
            </w:r>
            <w:proofErr w:type="spellStart"/>
            <w:r w:rsidRPr="000825A3">
              <w:rPr>
                <w:rFonts w:ascii="Times New Roman" w:hAnsi="Times New Roman" w:cs="Times New Roman"/>
                <w:sz w:val="24"/>
                <w:szCs w:val="24"/>
                <w:lang w:eastAsia="ru-RU"/>
              </w:rPr>
              <w:t>тыс</w:t>
            </w:r>
            <w:proofErr w:type="spellEnd"/>
            <w:r w:rsidRPr="000825A3">
              <w:rPr>
                <w:rFonts w:ascii="Times New Roman" w:hAnsi="Times New Roman" w:cs="Times New Roman"/>
                <w:sz w:val="24"/>
                <w:szCs w:val="24"/>
                <w:lang w:eastAsia="ru-RU"/>
              </w:rPr>
              <w:t xml:space="preserve">, </w:t>
            </w:r>
            <w:proofErr w:type="spellStart"/>
            <w:r w:rsidRPr="000825A3">
              <w:rPr>
                <w:rFonts w:ascii="Times New Roman" w:hAnsi="Times New Roman" w:cs="Times New Roman"/>
                <w:sz w:val="24"/>
                <w:szCs w:val="24"/>
                <w:lang w:eastAsia="ru-RU"/>
              </w:rPr>
              <w:t>кв.м</w:t>
            </w:r>
            <w:proofErr w:type="spellEnd"/>
            <w:r w:rsidRPr="000825A3">
              <w:rPr>
                <w:rFonts w:ascii="Times New Roman" w:hAnsi="Times New Roman" w:cs="Times New Roman"/>
                <w:sz w:val="24"/>
                <w:szCs w:val="24"/>
                <w:lang w:eastAsia="ru-RU"/>
              </w:rPr>
              <w:t>.</w:t>
            </w:r>
          </w:p>
        </w:tc>
        <w:tc>
          <w:tcPr>
            <w:tcW w:w="1240" w:type="dxa"/>
            <w:shd w:val="clear" w:color="auto" w:fill="auto"/>
            <w:vAlign w:val="center"/>
          </w:tcPr>
          <w:p w14:paraId="53129A2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50</w:t>
            </w:r>
          </w:p>
        </w:tc>
        <w:tc>
          <w:tcPr>
            <w:tcW w:w="1240" w:type="dxa"/>
            <w:shd w:val="clear" w:color="auto" w:fill="auto"/>
            <w:vAlign w:val="center"/>
          </w:tcPr>
          <w:p w14:paraId="0BB05E8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195,51</w:t>
            </w:r>
          </w:p>
        </w:tc>
        <w:tc>
          <w:tcPr>
            <w:tcW w:w="1240" w:type="dxa"/>
            <w:shd w:val="clear" w:color="auto" w:fill="auto"/>
            <w:vAlign w:val="center"/>
          </w:tcPr>
          <w:p w14:paraId="08280A4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570,01</w:t>
            </w:r>
          </w:p>
        </w:tc>
        <w:tc>
          <w:tcPr>
            <w:tcW w:w="1241" w:type="dxa"/>
            <w:shd w:val="clear" w:color="auto" w:fill="auto"/>
            <w:vAlign w:val="center"/>
          </w:tcPr>
          <w:p w14:paraId="031F5BC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1074,51</w:t>
            </w:r>
          </w:p>
        </w:tc>
      </w:tr>
      <w:tr w:rsidR="00BB7183" w:rsidRPr="000825A3" w14:paraId="0248EE2C" w14:textId="77777777" w:rsidTr="00752CDE">
        <w:tc>
          <w:tcPr>
            <w:tcW w:w="817" w:type="dxa"/>
            <w:vMerge/>
          </w:tcPr>
          <w:p w14:paraId="6E5B234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39651397"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75AD55B4"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 домов</w:t>
            </w:r>
          </w:p>
        </w:tc>
        <w:tc>
          <w:tcPr>
            <w:tcW w:w="1240" w:type="dxa"/>
            <w:shd w:val="clear" w:color="auto" w:fill="auto"/>
            <w:vAlign w:val="center"/>
          </w:tcPr>
          <w:p w14:paraId="15BDD00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261</w:t>
            </w:r>
          </w:p>
        </w:tc>
        <w:tc>
          <w:tcPr>
            <w:tcW w:w="1240" w:type="dxa"/>
            <w:shd w:val="clear" w:color="auto" w:fill="auto"/>
            <w:vAlign w:val="center"/>
          </w:tcPr>
          <w:p w14:paraId="2DE27D4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shd w:val="clear" w:color="auto" w:fill="auto"/>
            <w:vAlign w:val="center"/>
          </w:tcPr>
          <w:p w14:paraId="64ECD36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1" w:type="dxa"/>
            <w:shd w:val="clear" w:color="auto" w:fill="auto"/>
            <w:vAlign w:val="center"/>
          </w:tcPr>
          <w:p w14:paraId="6C75E7C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r>
      <w:tr w:rsidR="00BB7183" w:rsidRPr="000825A3" w14:paraId="5A4BDB2F" w14:textId="77777777" w:rsidTr="00752CDE">
        <w:tc>
          <w:tcPr>
            <w:tcW w:w="817" w:type="dxa"/>
            <w:vMerge/>
          </w:tcPr>
          <w:p w14:paraId="42E5C8A7"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044F9121"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7B7F5D07"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от общего объема нового жилищного строительства</w:t>
            </w:r>
          </w:p>
        </w:tc>
        <w:tc>
          <w:tcPr>
            <w:tcW w:w="1240" w:type="dxa"/>
            <w:shd w:val="clear" w:color="auto" w:fill="auto"/>
            <w:vAlign w:val="center"/>
          </w:tcPr>
          <w:p w14:paraId="6020BEA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10,9</w:t>
            </w:r>
          </w:p>
        </w:tc>
        <w:tc>
          <w:tcPr>
            <w:tcW w:w="1240" w:type="dxa"/>
            <w:shd w:val="clear" w:color="auto" w:fill="auto"/>
            <w:vAlign w:val="center"/>
          </w:tcPr>
          <w:p w14:paraId="633F79F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5,96</w:t>
            </w:r>
          </w:p>
        </w:tc>
        <w:tc>
          <w:tcPr>
            <w:tcW w:w="1240" w:type="dxa"/>
            <w:shd w:val="clear" w:color="auto" w:fill="auto"/>
            <w:vAlign w:val="center"/>
          </w:tcPr>
          <w:p w14:paraId="1536DC6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10,87</w:t>
            </w:r>
          </w:p>
        </w:tc>
        <w:tc>
          <w:tcPr>
            <w:tcW w:w="1241" w:type="dxa"/>
            <w:shd w:val="clear" w:color="auto" w:fill="auto"/>
            <w:vAlign w:val="center"/>
          </w:tcPr>
          <w:p w14:paraId="74B18BC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12,71</w:t>
            </w:r>
          </w:p>
        </w:tc>
      </w:tr>
      <w:tr w:rsidR="00BB7183" w:rsidRPr="000825A3" w14:paraId="29BCD068" w14:textId="77777777" w:rsidTr="00752CDE">
        <w:tc>
          <w:tcPr>
            <w:tcW w:w="817" w:type="dxa"/>
            <w:vMerge w:val="restart"/>
          </w:tcPr>
          <w:p w14:paraId="2B247304"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3.2.</w:t>
            </w:r>
          </w:p>
        </w:tc>
        <w:tc>
          <w:tcPr>
            <w:tcW w:w="2977" w:type="dxa"/>
            <w:vMerge w:val="restart"/>
          </w:tcPr>
          <w:p w14:paraId="305D2B3C"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Многоквартирная жилая застройка</w:t>
            </w:r>
          </w:p>
        </w:tc>
        <w:tc>
          <w:tcPr>
            <w:tcW w:w="1134" w:type="dxa"/>
          </w:tcPr>
          <w:p w14:paraId="01505AE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S</w:t>
            </w:r>
            <w:r w:rsidRPr="000825A3">
              <w:rPr>
                <w:rFonts w:ascii="Times New Roman" w:hAnsi="Times New Roman" w:cs="Times New Roman"/>
                <w:sz w:val="24"/>
                <w:szCs w:val="24"/>
                <w:lang w:eastAsia="ru-RU"/>
              </w:rPr>
              <w:t xml:space="preserve"> общ. тыс. </w:t>
            </w:r>
            <w:proofErr w:type="spellStart"/>
            <w:r w:rsidRPr="000825A3">
              <w:rPr>
                <w:rFonts w:ascii="Times New Roman" w:hAnsi="Times New Roman" w:cs="Times New Roman"/>
                <w:sz w:val="24"/>
                <w:szCs w:val="24"/>
                <w:lang w:eastAsia="ru-RU"/>
              </w:rPr>
              <w:t>кв.м</w:t>
            </w:r>
            <w:proofErr w:type="spellEnd"/>
            <w:r w:rsidRPr="000825A3">
              <w:rPr>
                <w:rFonts w:ascii="Times New Roman" w:hAnsi="Times New Roman" w:cs="Times New Roman"/>
                <w:sz w:val="24"/>
                <w:szCs w:val="24"/>
                <w:lang w:eastAsia="ru-RU"/>
              </w:rPr>
              <w:t>.</w:t>
            </w:r>
          </w:p>
        </w:tc>
        <w:tc>
          <w:tcPr>
            <w:tcW w:w="1240" w:type="dxa"/>
            <w:shd w:val="clear" w:color="auto" w:fill="auto"/>
            <w:vAlign w:val="center"/>
          </w:tcPr>
          <w:p w14:paraId="02BC8CB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408,7</w:t>
            </w:r>
          </w:p>
        </w:tc>
        <w:tc>
          <w:tcPr>
            <w:tcW w:w="1240" w:type="dxa"/>
            <w:shd w:val="clear" w:color="auto" w:fill="auto"/>
            <w:vAlign w:val="center"/>
          </w:tcPr>
          <w:p w14:paraId="166FFE5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3084,83</w:t>
            </w:r>
          </w:p>
        </w:tc>
        <w:tc>
          <w:tcPr>
            <w:tcW w:w="1240" w:type="dxa"/>
            <w:shd w:val="clear" w:color="auto" w:fill="auto"/>
            <w:vAlign w:val="center"/>
          </w:tcPr>
          <w:p w14:paraId="617C054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4671,66</w:t>
            </w:r>
          </w:p>
        </w:tc>
        <w:tc>
          <w:tcPr>
            <w:tcW w:w="1241" w:type="dxa"/>
            <w:shd w:val="clear" w:color="auto" w:fill="auto"/>
            <w:vAlign w:val="center"/>
          </w:tcPr>
          <w:p w14:paraId="6DE29D6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7375,49</w:t>
            </w:r>
          </w:p>
        </w:tc>
      </w:tr>
      <w:tr w:rsidR="00BB7183" w:rsidRPr="000825A3" w14:paraId="2BB4EA25" w14:textId="77777777" w:rsidTr="00752CDE">
        <w:tc>
          <w:tcPr>
            <w:tcW w:w="817" w:type="dxa"/>
            <w:vMerge/>
          </w:tcPr>
          <w:p w14:paraId="4B93FFE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07CDC7EC"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7C7B4B4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 домов</w:t>
            </w:r>
          </w:p>
        </w:tc>
        <w:tc>
          <w:tcPr>
            <w:tcW w:w="1240" w:type="dxa"/>
            <w:shd w:val="clear" w:color="auto" w:fill="auto"/>
            <w:vAlign w:val="center"/>
          </w:tcPr>
          <w:p w14:paraId="2103B28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332</w:t>
            </w:r>
          </w:p>
        </w:tc>
        <w:tc>
          <w:tcPr>
            <w:tcW w:w="1240" w:type="dxa"/>
            <w:shd w:val="clear" w:color="auto" w:fill="auto"/>
            <w:vAlign w:val="center"/>
          </w:tcPr>
          <w:p w14:paraId="25E455F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shd w:val="clear" w:color="auto" w:fill="auto"/>
            <w:vAlign w:val="center"/>
          </w:tcPr>
          <w:p w14:paraId="43C36AD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1" w:type="dxa"/>
            <w:shd w:val="clear" w:color="auto" w:fill="auto"/>
            <w:vAlign w:val="center"/>
          </w:tcPr>
          <w:p w14:paraId="3AE62F6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r>
      <w:tr w:rsidR="00BB7183" w:rsidRPr="000825A3" w14:paraId="11385BD8" w14:textId="77777777" w:rsidTr="00752CDE">
        <w:tc>
          <w:tcPr>
            <w:tcW w:w="817" w:type="dxa"/>
            <w:vMerge/>
          </w:tcPr>
          <w:p w14:paraId="5687469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1EACBF37"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6430741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от общего объема нового жилищного строительства</w:t>
            </w:r>
          </w:p>
        </w:tc>
        <w:tc>
          <w:tcPr>
            <w:tcW w:w="1240" w:type="dxa"/>
            <w:shd w:val="clear" w:color="auto" w:fill="auto"/>
            <w:vAlign w:val="center"/>
          </w:tcPr>
          <w:p w14:paraId="31E1E79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89,1</w:t>
            </w:r>
          </w:p>
        </w:tc>
        <w:tc>
          <w:tcPr>
            <w:tcW w:w="1240" w:type="dxa"/>
            <w:shd w:val="clear" w:color="auto" w:fill="auto"/>
            <w:vAlign w:val="center"/>
          </w:tcPr>
          <w:p w14:paraId="427ECB9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94,04</w:t>
            </w:r>
          </w:p>
        </w:tc>
        <w:tc>
          <w:tcPr>
            <w:tcW w:w="1240" w:type="dxa"/>
            <w:shd w:val="clear" w:color="auto" w:fill="auto"/>
            <w:vAlign w:val="center"/>
          </w:tcPr>
          <w:p w14:paraId="15557F7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89,13</w:t>
            </w:r>
          </w:p>
        </w:tc>
        <w:tc>
          <w:tcPr>
            <w:tcW w:w="1241" w:type="dxa"/>
            <w:shd w:val="clear" w:color="auto" w:fill="auto"/>
            <w:vAlign w:val="center"/>
          </w:tcPr>
          <w:p w14:paraId="0C075AF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87,29</w:t>
            </w:r>
          </w:p>
        </w:tc>
      </w:tr>
      <w:tr w:rsidR="00BB7183" w:rsidRPr="000825A3" w14:paraId="000F059B" w14:textId="77777777" w:rsidTr="00752CDE">
        <w:tc>
          <w:tcPr>
            <w:tcW w:w="817" w:type="dxa"/>
          </w:tcPr>
          <w:p w14:paraId="3A2818D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4.</w:t>
            </w:r>
          </w:p>
        </w:tc>
        <w:tc>
          <w:tcPr>
            <w:tcW w:w="2977" w:type="dxa"/>
          </w:tcPr>
          <w:p w14:paraId="2F4E438E"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Общий объем убыли жилищного фонда</w:t>
            </w:r>
          </w:p>
        </w:tc>
        <w:tc>
          <w:tcPr>
            <w:tcW w:w="1134" w:type="dxa"/>
          </w:tcPr>
          <w:p w14:paraId="688268B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S</w:t>
            </w:r>
            <w:r w:rsidRPr="000825A3">
              <w:rPr>
                <w:rFonts w:ascii="Times New Roman" w:hAnsi="Times New Roman" w:cs="Times New Roman"/>
                <w:sz w:val="24"/>
                <w:szCs w:val="24"/>
                <w:lang w:eastAsia="ru-RU"/>
              </w:rPr>
              <w:t xml:space="preserve"> общ., </w:t>
            </w:r>
            <w:proofErr w:type="spellStart"/>
            <w:r w:rsidRPr="000825A3">
              <w:rPr>
                <w:rFonts w:ascii="Times New Roman" w:hAnsi="Times New Roman" w:cs="Times New Roman"/>
                <w:sz w:val="24"/>
                <w:szCs w:val="24"/>
                <w:lang w:eastAsia="ru-RU"/>
              </w:rPr>
              <w:t>кв.м</w:t>
            </w:r>
            <w:proofErr w:type="spellEnd"/>
            <w:r w:rsidRPr="000825A3">
              <w:rPr>
                <w:rFonts w:ascii="Times New Roman" w:hAnsi="Times New Roman" w:cs="Times New Roman"/>
                <w:sz w:val="24"/>
                <w:szCs w:val="24"/>
                <w:lang w:eastAsia="ru-RU"/>
              </w:rPr>
              <w:t>.</w:t>
            </w:r>
          </w:p>
        </w:tc>
        <w:tc>
          <w:tcPr>
            <w:tcW w:w="1240" w:type="dxa"/>
            <w:shd w:val="clear" w:color="auto" w:fill="auto"/>
            <w:vAlign w:val="center"/>
          </w:tcPr>
          <w:p w14:paraId="6DF71A6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51</w:t>
            </w:r>
            <w:r w:rsidRPr="000825A3">
              <w:rPr>
                <w:rFonts w:ascii="Times New Roman" w:hAnsi="Times New Roman" w:cs="Times New Roman"/>
                <w:sz w:val="24"/>
                <w:szCs w:val="24"/>
                <w:lang w:eastAsia="ru-RU"/>
              </w:rPr>
              <w:t>,3</w:t>
            </w:r>
          </w:p>
        </w:tc>
        <w:tc>
          <w:tcPr>
            <w:tcW w:w="1240" w:type="dxa"/>
            <w:shd w:val="clear" w:color="auto" w:fill="auto"/>
            <w:vAlign w:val="center"/>
          </w:tcPr>
          <w:p w14:paraId="3BBDB66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98,57</w:t>
            </w:r>
          </w:p>
        </w:tc>
        <w:tc>
          <w:tcPr>
            <w:tcW w:w="1240" w:type="dxa"/>
            <w:shd w:val="clear" w:color="auto" w:fill="auto"/>
            <w:vAlign w:val="center"/>
          </w:tcPr>
          <w:p w14:paraId="780BF33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208,87</w:t>
            </w:r>
          </w:p>
        </w:tc>
        <w:tc>
          <w:tcPr>
            <w:tcW w:w="1241" w:type="dxa"/>
            <w:shd w:val="clear" w:color="auto" w:fill="auto"/>
            <w:vAlign w:val="center"/>
          </w:tcPr>
          <w:p w14:paraId="7D7EAF1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366,44</w:t>
            </w:r>
          </w:p>
        </w:tc>
      </w:tr>
      <w:tr w:rsidR="00BB7183" w:rsidRPr="000825A3" w14:paraId="68AECBDE" w14:textId="77777777" w:rsidTr="00752CDE">
        <w:tc>
          <w:tcPr>
            <w:tcW w:w="817" w:type="dxa"/>
          </w:tcPr>
          <w:p w14:paraId="5B56CA7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2BA26285"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 в общем объеме убыли жилищного фонда по типу застройки:</w:t>
            </w:r>
          </w:p>
        </w:tc>
        <w:tc>
          <w:tcPr>
            <w:tcW w:w="1134" w:type="dxa"/>
          </w:tcPr>
          <w:p w14:paraId="0FAA524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shd w:val="clear" w:color="auto" w:fill="auto"/>
            <w:vAlign w:val="center"/>
          </w:tcPr>
          <w:p w14:paraId="142305A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shd w:val="clear" w:color="auto" w:fill="auto"/>
            <w:vAlign w:val="center"/>
          </w:tcPr>
          <w:p w14:paraId="1E9B757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shd w:val="clear" w:color="auto" w:fill="auto"/>
            <w:vAlign w:val="center"/>
          </w:tcPr>
          <w:p w14:paraId="4CF5FB6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1" w:type="dxa"/>
            <w:shd w:val="clear" w:color="auto" w:fill="auto"/>
            <w:vAlign w:val="center"/>
          </w:tcPr>
          <w:p w14:paraId="13BA2F2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5FECACE6" w14:textId="77777777" w:rsidTr="00752CDE">
        <w:tc>
          <w:tcPr>
            <w:tcW w:w="817" w:type="dxa"/>
            <w:vMerge w:val="restart"/>
          </w:tcPr>
          <w:p w14:paraId="14CFFD6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lastRenderedPageBreak/>
              <w:t>4.1.</w:t>
            </w:r>
          </w:p>
        </w:tc>
        <w:tc>
          <w:tcPr>
            <w:tcW w:w="2977" w:type="dxa"/>
            <w:vMerge w:val="restart"/>
          </w:tcPr>
          <w:p w14:paraId="0A395EFE"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Индивидуальная жилая застройка</w:t>
            </w:r>
          </w:p>
        </w:tc>
        <w:tc>
          <w:tcPr>
            <w:tcW w:w="1134" w:type="dxa"/>
          </w:tcPr>
          <w:p w14:paraId="55FDF27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S</w:t>
            </w:r>
            <w:r w:rsidRPr="000825A3">
              <w:rPr>
                <w:rFonts w:ascii="Times New Roman" w:hAnsi="Times New Roman" w:cs="Times New Roman"/>
                <w:sz w:val="24"/>
                <w:szCs w:val="24"/>
                <w:lang w:eastAsia="ru-RU"/>
              </w:rPr>
              <w:t xml:space="preserve"> общ., </w:t>
            </w:r>
            <w:proofErr w:type="spellStart"/>
            <w:r w:rsidRPr="000825A3">
              <w:rPr>
                <w:rFonts w:ascii="Times New Roman" w:hAnsi="Times New Roman" w:cs="Times New Roman"/>
                <w:sz w:val="24"/>
                <w:szCs w:val="24"/>
                <w:lang w:eastAsia="ru-RU"/>
              </w:rPr>
              <w:t>кв.м</w:t>
            </w:r>
            <w:proofErr w:type="spellEnd"/>
            <w:r w:rsidRPr="000825A3">
              <w:rPr>
                <w:rFonts w:ascii="Times New Roman" w:hAnsi="Times New Roman" w:cs="Times New Roman"/>
                <w:sz w:val="24"/>
                <w:szCs w:val="24"/>
                <w:lang w:eastAsia="ru-RU"/>
              </w:rPr>
              <w:t>.</w:t>
            </w:r>
          </w:p>
        </w:tc>
        <w:tc>
          <w:tcPr>
            <w:tcW w:w="1240" w:type="dxa"/>
            <w:shd w:val="clear" w:color="auto" w:fill="auto"/>
            <w:vAlign w:val="center"/>
          </w:tcPr>
          <w:p w14:paraId="0A4AAD6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51,3</w:t>
            </w:r>
          </w:p>
        </w:tc>
        <w:tc>
          <w:tcPr>
            <w:tcW w:w="1240" w:type="dxa"/>
            <w:shd w:val="clear" w:color="auto" w:fill="auto"/>
            <w:vAlign w:val="center"/>
          </w:tcPr>
          <w:p w14:paraId="6DEBCFF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82,5</w:t>
            </w:r>
          </w:p>
        </w:tc>
        <w:tc>
          <w:tcPr>
            <w:tcW w:w="1240" w:type="dxa"/>
            <w:shd w:val="clear" w:color="auto" w:fill="auto"/>
            <w:vAlign w:val="center"/>
          </w:tcPr>
          <w:p w14:paraId="0A9523E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193,31</w:t>
            </w:r>
          </w:p>
        </w:tc>
        <w:tc>
          <w:tcPr>
            <w:tcW w:w="1241" w:type="dxa"/>
            <w:shd w:val="clear" w:color="auto" w:fill="auto"/>
            <w:vAlign w:val="center"/>
          </w:tcPr>
          <w:p w14:paraId="168DFB4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321,11</w:t>
            </w:r>
          </w:p>
        </w:tc>
      </w:tr>
      <w:tr w:rsidR="00BB7183" w:rsidRPr="000825A3" w14:paraId="1FFB5A53" w14:textId="77777777" w:rsidTr="00752CDE">
        <w:tc>
          <w:tcPr>
            <w:tcW w:w="817" w:type="dxa"/>
            <w:vMerge/>
          </w:tcPr>
          <w:p w14:paraId="15B1EDE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6600F53C"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4DCCE6B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от общего объема убыли жилищного фонда</w:t>
            </w:r>
          </w:p>
        </w:tc>
        <w:tc>
          <w:tcPr>
            <w:tcW w:w="1240" w:type="dxa"/>
            <w:shd w:val="clear" w:color="auto" w:fill="auto"/>
            <w:vAlign w:val="center"/>
          </w:tcPr>
          <w:p w14:paraId="48BC1E9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100</w:t>
            </w:r>
          </w:p>
        </w:tc>
        <w:tc>
          <w:tcPr>
            <w:tcW w:w="1240" w:type="dxa"/>
            <w:shd w:val="clear" w:color="auto" w:fill="auto"/>
            <w:vAlign w:val="center"/>
          </w:tcPr>
          <w:p w14:paraId="73EDBF4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83,7</w:t>
            </w:r>
          </w:p>
        </w:tc>
        <w:tc>
          <w:tcPr>
            <w:tcW w:w="1240" w:type="dxa"/>
            <w:shd w:val="clear" w:color="auto" w:fill="auto"/>
            <w:vAlign w:val="center"/>
          </w:tcPr>
          <w:p w14:paraId="02D0B4E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92,55</w:t>
            </w:r>
          </w:p>
        </w:tc>
        <w:tc>
          <w:tcPr>
            <w:tcW w:w="1241" w:type="dxa"/>
            <w:shd w:val="clear" w:color="auto" w:fill="auto"/>
            <w:vAlign w:val="center"/>
          </w:tcPr>
          <w:p w14:paraId="1BB8EA2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87,63</w:t>
            </w:r>
          </w:p>
        </w:tc>
      </w:tr>
      <w:tr w:rsidR="00BB7183" w:rsidRPr="000825A3" w14:paraId="4BDCBB53" w14:textId="77777777" w:rsidTr="00752CDE">
        <w:tc>
          <w:tcPr>
            <w:tcW w:w="817" w:type="dxa"/>
            <w:vMerge w:val="restart"/>
          </w:tcPr>
          <w:p w14:paraId="08C4D43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4.2.</w:t>
            </w:r>
          </w:p>
        </w:tc>
        <w:tc>
          <w:tcPr>
            <w:tcW w:w="2977" w:type="dxa"/>
            <w:vMerge w:val="restart"/>
          </w:tcPr>
          <w:p w14:paraId="020DB59F"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Многоквартирная жилая застройка</w:t>
            </w:r>
          </w:p>
        </w:tc>
        <w:tc>
          <w:tcPr>
            <w:tcW w:w="1134" w:type="dxa"/>
          </w:tcPr>
          <w:p w14:paraId="62FD495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S</w:t>
            </w:r>
            <w:r w:rsidRPr="000825A3">
              <w:rPr>
                <w:rFonts w:ascii="Times New Roman" w:hAnsi="Times New Roman" w:cs="Times New Roman"/>
                <w:sz w:val="24"/>
                <w:szCs w:val="24"/>
                <w:lang w:eastAsia="ru-RU"/>
              </w:rPr>
              <w:t xml:space="preserve"> общ., </w:t>
            </w:r>
            <w:proofErr w:type="spellStart"/>
            <w:r w:rsidRPr="000825A3">
              <w:rPr>
                <w:rFonts w:ascii="Times New Roman" w:hAnsi="Times New Roman" w:cs="Times New Roman"/>
                <w:sz w:val="24"/>
                <w:szCs w:val="24"/>
                <w:lang w:eastAsia="ru-RU"/>
              </w:rPr>
              <w:t>кв.м</w:t>
            </w:r>
            <w:proofErr w:type="spellEnd"/>
            <w:r w:rsidRPr="000825A3">
              <w:rPr>
                <w:rFonts w:ascii="Times New Roman" w:hAnsi="Times New Roman" w:cs="Times New Roman"/>
                <w:sz w:val="24"/>
                <w:szCs w:val="24"/>
                <w:lang w:eastAsia="ru-RU"/>
              </w:rPr>
              <w:t>.</w:t>
            </w:r>
          </w:p>
        </w:tc>
        <w:tc>
          <w:tcPr>
            <w:tcW w:w="1240" w:type="dxa"/>
            <w:shd w:val="clear" w:color="auto" w:fill="auto"/>
            <w:vAlign w:val="center"/>
          </w:tcPr>
          <w:p w14:paraId="29F43BE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shd w:val="clear" w:color="auto" w:fill="auto"/>
            <w:vAlign w:val="center"/>
          </w:tcPr>
          <w:p w14:paraId="19AA992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16,07</w:t>
            </w:r>
          </w:p>
        </w:tc>
        <w:tc>
          <w:tcPr>
            <w:tcW w:w="1240" w:type="dxa"/>
            <w:shd w:val="clear" w:color="auto" w:fill="auto"/>
            <w:vAlign w:val="center"/>
          </w:tcPr>
          <w:p w14:paraId="40C1782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15,56</w:t>
            </w:r>
          </w:p>
        </w:tc>
        <w:tc>
          <w:tcPr>
            <w:tcW w:w="1241" w:type="dxa"/>
            <w:shd w:val="clear" w:color="auto" w:fill="auto"/>
            <w:vAlign w:val="center"/>
          </w:tcPr>
          <w:p w14:paraId="592A6E7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45,33</w:t>
            </w:r>
          </w:p>
        </w:tc>
      </w:tr>
      <w:tr w:rsidR="00BB7183" w:rsidRPr="000825A3" w14:paraId="3B8384EB" w14:textId="77777777" w:rsidTr="00752CDE">
        <w:tc>
          <w:tcPr>
            <w:tcW w:w="817" w:type="dxa"/>
            <w:vMerge/>
          </w:tcPr>
          <w:p w14:paraId="6E0B2EC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vMerge/>
          </w:tcPr>
          <w:p w14:paraId="3E0F4B89" w14:textId="77777777" w:rsidR="00BB7183" w:rsidRPr="000825A3" w:rsidRDefault="00BB7183" w:rsidP="00654234">
            <w:pPr>
              <w:spacing w:before="0" w:after="0" w:line="240" w:lineRule="auto"/>
              <w:rPr>
                <w:rFonts w:ascii="Times New Roman" w:hAnsi="Times New Roman" w:cs="Times New Roman"/>
                <w:sz w:val="24"/>
                <w:szCs w:val="24"/>
                <w:lang w:eastAsia="ru-RU"/>
              </w:rPr>
            </w:pPr>
          </w:p>
        </w:tc>
        <w:tc>
          <w:tcPr>
            <w:tcW w:w="1134" w:type="dxa"/>
          </w:tcPr>
          <w:p w14:paraId="6BD19152"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от общего объема убыли жилищного фонда</w:t>
            </w:r>
          </w:p>
        </w:tc>
        <w:tc>
          <w:tcPr>
            <w:tcW w:w="1240" w:type="dxa"/>
            <w:shd w:val="clear" w:color="auto" w:fill="auto"/>
            <w:vAlign w:val="center"/>
          </w:tcPr>
          <w:p w14:paraId="61C0ECB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shd w:val="clear" w:color="auto" w:fill="auto"/>
            <w:vAlign w:val="center"/>
          </w:tcPr>
          <w:p w14:paraId="414671D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16,3</w:t>
            </w:r>
          </w:p>
        </w:tc>
        <w:tc>
          <w:tcPr>
            <w:tcW w:w="1240" w:type="dxa"/>
            <w:shd w:val="clear" w:color="auto" w:fill="auto"/>
            <w:vAlign w:val="center"/>
          </w:tcPr>
          <w:p w14:paraId="4689150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7,45</w:t>
            </w:r>
          </w:p>
        </w:tc>
        <w:tc>
          <w:tcPr>
            <w:tcW w:w="1241" w:type="dxa"/>
            <w:shd w:val="clear" w:color="auto" w:fill="auto"/>
            <w:vAlign w:val="center"/>
          </w:tcPr>
          <w:p w14:paraId="13F8669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12,37</w:t>
            </w:r>
          </w:p>
        </w:tc>
      </w:tr>
      <w:tr w:rsidR="00BB7183" w:rsidRPr="000825A3" w14:paraId="58219EAA" w14:textId="77777777" w:rsidTr="00552646">
        <w:tc>
          <w:tcPr>
            <w:tcW w:w="817" w:type="dxa"/>
          </w:tcPr>
          <w:p w14:paraId="3F8F06B6" w14:textId="77777777" w:rsidR="00BB7183" w:rsidRPr="000825A3" w:rsidRDefault="00BB7183" w:rsidP="00654234">
            <w:pPr>
              <w:spacing w:before="0" w:after="0" w:line="240" w:lineRule="auto"/>
              <w:jc w:val="both"/>
              <w:rPr>
                <w:rFonts w:ascii="Times New Roman" w:hAnsi="Times New Roman" w:cs="Times New Roman"/>
                <w:b/>
                <w:bCs/>
                <w:sz w:val="24"/>
                <w:szCs w:val="24"/>
                <w:lang w:eastAsia="ru-RU"/>
              </w:rPr>
            </w:pPr>
            <w:r w:rsidRPr="000825A3">
              <w:rPr>
                <w:rFonts w:ascii="Times New Roman" w:hAnsi="Times New Roman" w:cs="Times New Roman"/>
                <w:b/>
                <w:bCs/>
                <w:sz w:val="24"/>
                <w:szCs w:val="24"/>
                <w:lang w:val="en-US" w:eastAsia="ru-RU"/>
              </w:rPr>
              <w:t>IV</w:t>
            </w:r>
          </w:p>
        </w:tc>
        <w:tc>
          <w:tcPr>
            <w:tcW w:w="2977" w:type="dxa"/>
          </w:tcPr>
          <w:p w14:paraId="6D0137B3" w14:textId="77777777" w:rsidR="00BB7183" w:rsidRPr="000825A3" w:rsidRDefault="00BB7183" w:rsidP="00654234">
            <w:pPr>
              <w:spacing w:before="0" w:after="0" w:line="240" w:lineRule="auto"/>
              <w:rPr>
                <w:rFonts w:ascii="Times New Roman" w:hAnsi="Times New Roman" w:cs="Times New Roman"/>
                <w:b/>
                <w:bCs/>
                <w:sz w:val="24"/>
                <w:szCs w:val="24"/>
                <w:lang w:eastAsia="ru-RU"/>
              </w:rPr>
            </w:pPr>
            <w:r w:rsidRPr="000825A3">
              <w:rPr>
                <w:rFonts w:ascii="Times New Roman" w:hAnsi="Times New Roman" w:cs="Times New Roman"/>
                <w:b/>
                <w:bCs/>
                <w:sz w:val="24"/>
                <w:szCs w:val="24"/>
                <w:lang w:eastAsia="ru-RU"/>
              </w:rPr>
              <w:t>Объекты социального и коммунально-бытового обслуживания населения</w:t>
            </w:r>
          </w:p>
        </w:tc>
        <w:tc>
          <w:tcPr>
            <w:tcW w:w="1134" w:type="dxa"/>
          </w:tcPr>
          <w:p w14:paraId="62C2C81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6582C9C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6583FD08"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138F1405"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72FFBDC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1ED9CEEF" w14:textId="77777777" w:rsidTr="00552646">
        <w:tc>
          <w:tcPr>
            <w:tcW w:w="817" w:type="dxa"/>
          </w:tcPr>
          <w:p w14:paraId="1CD0D25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w:t>
            </w:r>
          </w:p>
        </w:tc>
        <w:tc>
          <w:tcPr>
            <w:tcW w:w="2977" w:type="dxa"/>
          </w:tcPr>
          <w:p w14:paraId="12218994"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Объекты учебно-образовательного назначения</w:t>
            </w:r>
          </w:p>
        </w:tc>
        <w:tc>
          <w:tcPr>
            <w:tcW w:w="1134" w:type="dxa"/>
          </w:tcPr>
          <w:p w14:paraId="2BA7BAE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w:t>
            </w:r>
          </w:p>
          <w:p w14:paraId="5CBAC68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вместимость</w:t>
            </w:r>
          </w:p>
        </w:tc>
        <w:tc>
          <w:tcPr>
            <w:tcW w:w="1240" w:type="dxa"/>
            <w:vAlign w:val="center"/>
          </w:tcPr>
          <w:p w14:paraId="045E0361" w14:textId="77777777" w:rsidR="00BB7183" w:rsidRPr="000825A3" w:rsidRDefault="00BB7183" w:rsidP="002F2A84">
            <w:pPr>
              <w:spacing w:before="0" w:after="0" w:line="240" w:lineRule="auto"/>
              <w:jc w:val="center"/>
              <w:rPr>
                <w:rFonts w:ascii="Times New Roman" w:hAnsi="Times New Roman" w:cs="Times New Roman"/>
                <w:sz w:val="24"/>
                <w:szCs w:val="24"/>
                <w:lang w:val="en-US" w:eastAsia="ru-RU"/>
              </w:rPr>
            </w:pPr>
            <w:r w:rsidRPr="000825A3">
              <w:rPr>
                <w:rFonts w:ascii="Times New Roman" w:hAnsi="Times New Roman" w:cs="Times New Roman"/>
                <w:sz w:val="24"/>
                <w:szCs w:val="24"/>
                <w:lang w:val="en-US" w:eastAsia="ru-RU"/>
              </w:rPr>
              <w:t>200/112519</w:t>
            </w:r>
          </w:p>
        </w:tc>
        <w:tc>
          <w:tcPr>
            <w:tcW w:w="1240" w:type="dxa"/>
            <w:vAlign w:val="center"/>
          </w:tcPr>
          <w:p w14:paraId="25B462C7"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r w:rsidRPr="000825A3">
              <w:rPr>
                <w:rFonts w:ascii="Times New Roman" w:hAnsi="Times New Roman" w:cs="Times New Roman"/>
                <w:sz w:val="24"/>
                <w:szCs w:val="24"/>
                <w:lang w:eastAsia="ru-RU"/>
              </w:rPr>
              <w:t>212</w:t>
            </w:r>
          </w:p>
        </w:tc>
        <w:tc>
          <w:tcPr>
            <w:tcW w:w="1240" w:type="dxa"/>
            <w:vAlign w:val="center"/>
          </w:tcPr>
          <w:p w14:paraId="143E2B29" w14:textId="77777777" w:rsidR="00BB7183" w:rsidRPr="000825A3" w:rsidRDefault="00BB7183" w:rsidP="00BB7183">
            <w:pPr>
              <w:spacing w:before="0" w:after="0" w:line="240" w:lineRule="auto"/>
              <w:jc w:val="center"/>
              <w:rPr>
                <w:rFonts w:ascii="Times New Roman" w:hAnsi="Times New Roman" w:cs="Times New Roman"/>
                <w:sz w:val="24"/>
                <w:szCs w:val="24"/>
                <w:highlight w:val="yellow"/>
                <w:lang w:eastAsia="ru-RU"/>
              </w:rPr>
            </w:pPr>
            <w:r w:rsidRPr="000825A3">
              <w:rPr>
                <w:rFonts w:ascii="Times New Roman" w:hAnsi="Times New Roman" w:cs="Times New Roman"/>
                <w:sz w:val="24"/>
                <w:szCs w:val="24"/>
                <w:lang w:eastAsia="ru-RU"/>
              </w:rPr>
              <w:t>224</w:t>
            </w:r>
          </w:p>
        </w:tc>
        <w:tc>
          <w:tcPr>
            <w:tcW w:w="1241" w:type="dxa"/>
            <w:shd w:val="clear" w:color="auto" w:fill="auto"/>
            <w:vAlign w:val="center"/>
          </w:tcPr>
          <w:p w14:paraId="300A869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303</w:t>
            </w:r>
          </w:p>
        </w:tc>
      </w:tr>
      <w:tr w:rsidR="00BB7183" w:rsidRPr="000825A3" w14:paraId="5F62C1CA" w14:textId="77777777" w:rsidTr="00552646">
        <w:tc>
          <w:tcPr>
            <w:tcW w:w="817" w:type="dxa"/>
          </w:tcPr>
          <w:p w14:paraId="24E4614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2.</w:t>
            </w:r>
          </w:p>
        </w:tc>
        <w:tc>
          <w:tcPr>
            <w:tcW w:w="2977" w:type="dxa"/>
          </w:tcPr>
          <w:p w14:paraId="6874619D"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Объекты здравоохранения</w:t>
            </w:r>
          </w:p>
        </w:tc>
        <w:tc>
          <w:tcPr>
            <w:tcW w:w="1134" w:type="dxa"/>
          </w:tcPr>
          <w:p w14:paraId="53D1C42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w:t>
            </w:r>
          </w:p>
          <w:p w14:paraId="315F49F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вместимость</w:t>
            </w:r>
          </w:p>
        </w:tc>
        <w:tc>
          <w:tcPr>
            <w:tcW w:w="1240" w:type="dxa"/>
            <w:vAlign w:val="center"/>
          </w:tcPr>
          <w:p w14:paraId="2FA53FE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 xml:space="preserve">113/5561 </w:t>
            </w:r>
            <w:r w:rsidRPr="000825A3">
              <w:rPr>
                <w:rFonts w:ascii="Times New Roman" w:hAnsi="Times New Roman" w:cs="Times New Roman"/>
                <w:sz w:val="24"/>
                <w:szCs w:val="24"/>
                <w:lang w:eastAsia="ru-RU"/>
              </w:rPr>
              <w:t>коек, 14144 посещений в смену</w:t>
            </w:r>
          </w:p>
        </w:tc>
        <w:tc>
          <w:tcPr>
            <w:tcW w:w="1240" w:type="dxa"/>
            <w:vAlign w:val="center"/>
          </w:tcPr>
          <w:p w14:paraId="71906896" w14:textId="77777777" w:rsidR="00BB7183" w:rsidRPr="000825A3" w:rsidRDefault="00BB7183" w:rsidP="00BB7183">
            <w:pPr>
              <w:spacing w:before="0" w:after="0" w:line="240" w:lineRule="auto"/>
              <w:jc w:val="center"/>
              <w:rPr>
                <w:rFonts w:ascii="Times New Roman" w:hAnsi="Times New Roman" w:cs="Times New Roman"/>
                <w:sz w:val="24"/>
                <w:szCs w:val="24"/>
                <w:highlight w:val="yellow"/>
                <w:lang w:eastAsia="ru-RU"/>
              </w:rPr>
            </w:pPr>
            <w:r w:rsidRPr="000825A3">
              <w:rPr>
                <w:rFonts w:ascii="Times New Roman" w:hAnsi="Times New Roman" w:cs="Times New Roman"/>
                <w:sz w:val="24"/>
                <w:szCs w:val="24"/>
                <w:lang w:eastAsia="ru-RU"/>
              </w:rPr>
              <w:t>116</w:t>
            </w:r>
          </w:p>
        </w:tc>
        <w:tc>
          <w:tcPr>
            <w:tcW w:w="1240" w:type="dxa"/>
            <w:vAlign w:val="center"/>
          </w:tcPr>
          <w:p w14:paraId="4C093821"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r w:rsidRPr="000825A3">
              <w:rPr>
                <w:rFonts w:ascii="Times New Roman" w:hAnsi="Times New Roman" w:cs="Times New Roman"/>
                <w:sz w:val="24"/>
                <w:szCs w:val="24"/>
                <w:lang w:eastAsia="ru-RU"/>
              </w:rPr>
              <w:t>120</w:t>
            </w:r>
          </w:p>
        </w:tc>
        <w:tc>
          <w:tcPr>
            <w:tcW w:w="1241" w:type="dxa"/>
            <w:shd w:val="clear" w:color="auto" w:fill="auto"/>
            <w:vAlign w:val="center"/>
          </w:tcPr>
          <w:p w14:paraId="18BB2AB9" w14:textId="77777777" w:rsidR="00BB7183" w:rsidRPr="000825A3" w:rsidRDefault="00BB7183" w:rsidP="00BB7183">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130</w:t>
            </w:r>
          </w:p>
        </w:tc>
      </w:tr>
      <w:tr w:rsidR="00BB7183" w:rsidRPr="000825A3" w14:paraId="0CBE153B" w14:textId="77777777" w:rsidTr="00552646">
        <w:tc>
          <w:tcPr>
            <w:tcW w:w="817" w:type="dxa"/>
          </w:tcPr>
          <w:p w14:paraId="6AB14044"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w:t>
            </w:r>
          </w:p>
        </w:tc>
        <w:tc>
          <w:tcPr>
            <w:tcW w:w="2977" w:type="dxa"/>
          </w:tcPr>
          <w:p w14:paraId="2CFB6166"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объекты социального обеспечения</w:t>
            </w:r>
          </w:p>
        </w:tc>
        <w:tc>
          <w:tcPr>
            <w:tcW w:w="1134" w:type="dxa"/>
          </w:tcPr>
          <w:p w14:paraId="42D440B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w:t>
            </w:r>
          </w:p>
          <w:p w14:paraId="63C3DBA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вместимость</w:t>
            </w:r>
          </w:p>
        </w:tc>
        <w:tc>
          <w:tcPr>
            <w:tcW w:w="1240" w:type="dxa"/>
            <w:vAlign w:val="center"/>
          </w:tcPr>
          <w:p w14:paraId="6BCED62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 xml:space="preserve">1(по </w:t>
            </w:r>
            <w:proofErr w:type="spellStart"/>
            <w:r w:rsidRPr="000825A3">
              <w:rPr>
                <w:rFonts w:ascii="Times New Roman" w:hAnsi="Times New Roman" w:cs="Times New Roman"/>
                <w:sz w:val="24"/>
                <w:szCs w:val="24"/>
                <w:lang w:eastAsia="ru-RU"/>
              </w:rPr>
              <w:t>стат</w:t>
            </w:r>
            <w:proofErr w:type="spellEnd"/>
            <w:r w:rsidRPr="000825A3">
              <w:rPr>
                <w:rFonts w:ascii="Times New Roman" w:hAnsi="Times New Roman" w:cs="Times New Roman"/>
                <w:sz w:val="24"/>
                <w:szCs w:val="24"/>
                <w:lang w:eastAsia="ru-RU"/>
              </w:rPr>
              <w:t xml:space="preserve"> сборнику)</w:t>
            </w:r>
          </w:p>
        </w:tc>
        <w:tc>
          <w:tcPr>
            <w:tcW w:w="1240" w:type="dxa"/>
            <w:vAlign w:val="center"/>
          </w:tcPr>
          <w:p w14:paraId="78FAAEB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w:t>
            </w:r>
          </w:p>
        </w:tc>
        <w:tc>
          <w:tcPr>
            <w:tcW w:w="1240" w:type="dxa"/>
            <w:vAlign w:val="center"/>
          </w:tcPr>
          <w:p w14:paraId="440DC22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w:t>
            </w:r>
          </w:p>
        </w:tc>
        <w:tc>
          <w:tcPr>
            <w:tcW w:w="1241" w:type="dxa"/>
            <w:shd w:val="clear" w:color="auto" w:fill="auto"/>
            <w:vAlign w:val="center"/>
          </w:tcPr>
          <w:p w14:paraId="5EDE2F0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w:t>
            </w:r>
          </w:p>
        </w:tc>
      </w:tr>
      <w:tr w:rsidR="00BB7183" w:rsidRPr="000825A3" w14:paraId="58BF25E7" w14:textId="77777777" w:rsidTr="00552646">
        <w:tc>
          <w:tcPr>
            <w:tcW w:w="817" w:type="dxa"/>
          </w:tcPr>
          <w:p w14:paraId="7341201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4.</w:t>
            </w:r>
          </w:p>
        </w:tc>
        <w:tc>
          <w:tcPr>
            <w:tcW w:w="2977" w:type="dxa"/>
          </w:tcPr>
          <w:p w14:paraId="24782FC0"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Спортивные и физкультурно-оздоровительные объекты</w:t>
            </w:r>
          </w:p>
        </w:tc>
        <w:tc>
          <w:tcPr>
            <w:tcW w:w="1134" w:type="dxa"/>
          </w:tcPr>
          <w:p w14:paraId="31CCB117"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w:t>
            </w:r>
          </w:p>
          <w:p w14:paraId="14B29F1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вместимость</w:t>
            </w:r>
          </w:p>
        </w:tc>
        <w:tc>
          <w:tcPr>
            <w:tcW w:w="1240" w:type="dxa"/>
            <w:vAlign w:val="center"/>
          </w:tcPr>
          <w:p w14:paraId="238EFA9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741/</w:t>
            </w:r>
            <w:proofErr w:type="spellStart"/>
            <w:r w:rsidRPr="000825A3">
              <w:rPr>
                <w:rFonts w:ascii="Times New Roman" w:hAnsi="Times New Roman" w:cs="Times New Roman"/>
                <w:sz w:val="24"/>
                <w:szCs w:val="24"/>
                <w:lang w:eastAsia="ru-RU"/>
              </w:rPr>
              <w:t>н.д</w:t>
            </w:r>
            <w:proofErr w:type="spellEnd"/>
            <w:r w:rsidRPr="000825A3">
              <w:rPr>
                <w:rFonts w:ascii="Times New Roman" w:hAnsi="Times New Roman" w:cs="Times New Roman"/>
                <w:sz w:val="24"/>
                <w:szCs w:val="24"/>
                <w:lang w:eastAsia="ru-RU"/>
              </w:rPr>
              <w:t>.</w:t>
            </w:r>
          </w:p>
        </w:tc>
        <w:tc>
          <w:tcPr>
            <w:tcW w:w="1240" w:type="dxa"/>
            <w:vAlign w:val="center"/>
          </w:tcPr>
          <w:p w14:paraId="3F316C7F" w14:textId="77777777" w:rsidR="00BB7183" w:rsidRPr="000825A3" w:rsidRDefault="00BB7183" w:rsidP="00BB7183">
            <w:pPr>
              <w:spacing w:before="0" w:after="0" w:line="240" w:lineRule="auto"/>
              <w:jc w:val="center"/>
              <w:rPr>
                <w:rFonts w:ascii="Times New Roman" w:hAnsi="Times New Roman" w:cs="Times New Roman"/>
                <w:sz w:val="24"/>
                <w:szCs w:val="24"/>
                <w:highlight w:val="yellow"/>
                <w:lang w:eastAsia="ru-RU"/>
              </w:rPr>
            </w:pPr>
            <w:r w:rsidRPr="000825A3">
              <w:rPr>
                <w:rFonts w:ascii="Times New Roman" w:hAnsi="Times New Roman" w:cs="Times New Roman"/>
                <w:sz w:val="24"/>
                <w:szCs w:val="24"/>
                <w:lang w:eastAsia="ru-RU"/>
              </w:rPr>
              <w:t>742</w:t>
            </w:r>
          </w:p>
        </w:tc>
        <w:tc>
          <w:tcPr>
            <w:tcW w:w="1240" w:type="dxa"/>
            <w:vAlign w:val="center"/>
          </w:tcPr>
          <w:p w14:paraId="661C0998" w14:textId="77777777" w:rsidR="00BB7183" w:rsidRPr="000825A3" w:rsidRDefault="00BB7183" w:rsidP="00BB7183">
            <w:pPr>
              <w:spacing w:before="0" w:after="0" w:line="240" w:lineRule="auto"/>
              <w:jc w:val="center"/>
              <w:rPr>
                <w:rFonts w:ascii="Times New Roman" w:hAnsi="Times New Roman" w:cs="Times New Roman"/>
                <w:sz w:val="24"/>
                <w:szCs w:val="24"/>
                <w:highlight w:val="yellow"/>
                <w:lang w:eastAsia="ru-RU"/>
              </w:rPr>
            </w:pPr>
            <w:r w:rsidRPr="000825A3">
              <w:rPr>
                <w:rFonts w:ascii="Times New Roman" w:hAnsi="Times New Roman" w:cs="Times New Roman"/>
                <w:sz w:val="24"/>
                <w:szCs w:val="24"/>
                <w:lang w:eastAsia="ru-RU"/>
              </w:rPr>
              <w:t>744</w:t>
            </w:r>
          </w:p>
        </w:tc>
        <w:tc>
          <w:tcPr>
            <w:tcW w:w="1241" w:type="dxa"/>
            <w:shd w:val="clear" w:color="auto" w:fill="auto"/>
            <w:vAlign w:val="center"/>
          </w:tcPr>
          <w:p w14:paraId="5CA8F4A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768</w:t>
            </w:r>
          </w:p>
        </w:tc>
      </w:tr>
      <w:tr w:rsidR="00BB7183" w:rsidRPr="000825A3" w14:paraId="5E81C9F1" w14:textId="77777777" w:rsidTr="00552646">
        <w:tc>
          <w:tcPr>
            <w:tcW w:w="817" w:type="dxa"/>
          </w:tcPr>
          <w:p w14:paraId="381DEA5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5.</w:t>
            </w:r>
          </w:p>
        </w:tc>
        <w:tc>
          <w:tcPr>
            <w:tcW w:w="2977" w:type="dxa"/>
          </w:tcPr>
          <w:p w14:paraId="6EB3896E"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Объекты культурно-досугового назначения</w:t>
            </w:r>
          </w:p>
        </w:tc>
        <w:tc>
          <w:tcPr>
            <w:tcW w:w="1134" w:type="dxa"/>
          </w:tcPr>
          <w:p w14:paraId="78AC36E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w:t>
            </w:r>
          </w:p>
        </w:tc>
        <w:tc>
          <w:tcPr>
            <w:tcW w:w="1240" w:type="dxa"/>
            <w:vAlign w:val="center"/>
          </w:tcPr>
          <w:p w14:paraId="01C2EBC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56</w:t>
            </w:r>
          </w:p>
        </w:tc>
        <w:tc>
          <w:tcPr>
            <w:tcW w:w="1240" w:type="dxa"/>
            <w:vAlign w:val="center"/>
          </w:tcPr>
          <w:p w14:paraId="2DDCCDA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57</w:t>
            </w:r>
          </w:p>
        </w:tc>
        <w:tc>
          <w:tcPr>
            <w:tcW w:w="1240" w:type="dxa"/>
            <w:vAlign w:val="center"/>
          </w:tcPr>
          <w:p w14:paraId="0ACA194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58</w:t>
            </w:r>
          </w:p>
        </w:tc>
        <w:tc>
          <w:tcPr>
            <w:tcW w:w="1241" w:type="dxa"/>
            <w:shd w:val="clear" w:color="auto" w:fill="auto"/>
            <w:vAlign w:val="center"/>
          </w:tcPr>
          <w:p w14:paraId="063947BD" w14:textId="77777777" w:rsidR="00BB7183" w:rsidRPr="000825A3" w:rsidRDefault="000D59F1"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71</w:t>
            </w:r>
          </w:p>
        </w:tc>
      </w:tr>
      <w:tr w:rsidR="00BB7183" w:rsidRPr="000825A3" w14:paraId="3579A6D8" w14:textId="77777777" w:rsidTr="00552646">
        <w:tc>
          <w:tcPr>
            <w:tcW w:w="817" w:type="dxa"/>
          </w:tcPr>
          <w:p w14:paraId="342D09C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6.</w:t>
            </w:r>
          </w:p>
        </w:tc>
        <w:tc>
          <w:tcPr>
            <w:tcW w:w="2977" w:type="dxa"/>
          </w:tcPr>
          <w:p w14:paraId="3EDDE2DA"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Объекты торгового назначения</w:t>
            </w:r>
          </w:p>
        </w:tc>
        <w:tc>
          <w:tcPr>
            <w:tcW w:w="1134" w:type="dxa"/>
          </w:tcPr>
          <w:p w14:paraId="615495D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w:t>
            </w:r>
          </w:p>
        </w:tc>
        <w:tc>
          <w:tcPr>
            <w:tcW w:w="1240" w:type="dxa"/>
            <w:vAlign w:val="center"/>
          </w:tcPr>
          <w:p w14:paraId="05045DD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3462</w:t>
            </w:r>
          </w:p>
        </w:tc>
        <w:tc>
          <w:tcPr>
            <w:tcW w:w="1240" w:type="dxa"/>
            <w:vAlign w:val="center"/>
          </w:tcPr>
          <w:p w14:paraId="13912F6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43D3D5D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1" w:type="dxa"/>
            <w:shd w:val="clear" w:color="auto" w:fill="auto"/>
            <w:vAlign w:val="center"/>
          </w:tcPr>
          <w:p w14:paraId="30BF49A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r>
      <w:tr w:rsidR="00BB7183" w:rsidRPr="000825A3" w14:paraId="01AA0AE5" w14:textId="77777777" w:rsidTr="00552646">
        <w:tc>
          <w:tcPr>
            <w:tcW w:w="817" w:type="dxa"/>
          </w:tcPr>
          <w:p w14:paraId="17028D2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7.</w:t>
            </w:r>
          </w:p>
        </w:tc>
        <w:tc>
          <w:tcPr>
            <w:tcW w:w="2977" w:type="dxa"/>
          </w:tcPr>
          <w:p w14:paraId="57ECEA9A"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Объекты общественного питания</w:t>
            </w:r>
          </w:p>
        </w:tc>
        <w:tc>
          <w:tcPr>
            <w:tcW w:w="1134" w:type="dxa"/>
          </w:tcPr>
          <w:p w14:paraId="36F0F7F4"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w:t>
            </w:r>
          </w:p>
        </w:tc>
        <w:tc>
          <w:tcPr>
            <w:tcW w:w="1240" w:type="dxa"/>
            <w:vAlign w:val="center"/>
          </w:tcPr>
          <w:p w14:paraId="5565159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578</w:t>
            </w:r>
          </w:p>
        </w:tc>
        <w:tc>
          <w:tcPr>
            <w:tcW w:w="1240" w:type="dxa"/>
            <w:vAlign w:val="center"/>
          </w:tcPr>
          <w:p w14:paraId="21FA4CC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1A6018A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1" w:type="dxa"/>
            <w:shd w:val="clear" w:color="auto" w:fill="auto"/>
            <w:vAlign w:val="center"/>
          </w:tcPr>
          <w:p w14:paraId="739DA40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r>
      <w:tr w:rsidR="00BB7183" w:rsidRPr="000825A3" w14:paraId="7832A566" w14:textId="77777777" w:rsidTr="00552646">
        <w:tc>
          <w:tcPr>
            <w:tcW w:w="817" w:type="dxa"/>
          </w:tcPr>
          <w:p w14:paraId="737093C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w:t>
            </w:r>
          </w:p>
        </w:tc>
        <w:tc>
          <w:tcPr>
            <w:tcW w:w="2977" w:type="dxa"/>
          </w:tcPr>
          <w:p w14:paraId="40E26062"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Объекты бытового обслуживания</w:t>
            </w:r>
          </w:p>
        </w:tc>
        <w:tc>
          <w:tcPr>
            <w:tcW w:w="1134" w:type="dxa"/>
          </w:tcPr>
          <w:p w14:paraId="4798773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w:t>
            </w:r>
          </w:p>
        </w:tc>
        <w:tc>
          <w:tcPr>
            <w:tcW w:w="1240" w:type="dxa"/>
            <w:vAlign w:val="center"/>
          </w:tcPr>
          <w:p w14:paraId="3F22CDE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1862</w:t>
            </w:r>
          </w:p>
        </w:tc>
        <w:tc>
          <w:tcPr>
            <w:tcW w:w="1240" w:type="dxa"/>
            <w:vAlign w:val="center"/>
          </w:tcPr>
          <w:p w14:paraId="3542DF7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6184381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1" w:type="dxa"/>
            <w:shd w:val="clear" w:color="auto" w:fill="auto"/>
            <w:vAlign w:val="center"/>
          </w:tcPr>
          <w:p w14:paraId="2869A6D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1894</w:t>
            </w:r>
          </w:p>
        </w:tc>
      </w:tr>
      <w:tr w:rsidR="00BB7183" w:rsidRPr="000825A3" w14:paraId="634B0A3B" w14:textId="77777777" w:rsidTr="00552646">
        <w:tc>
          <w:tcPr>
            <w:tcW w:w="817" w:type="dxa"/>
          </w:tcPr>
          <w:p w14:paraId="4A0040B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w:t>
            </w:r>
          </w:p>
        </w:tc>
        <w:tc>
          <w:tcPr>
            <w:tcW w:w="2977" w:type="dxa"/>
          </w:tcPr>
          <w:p w14:paraId="06BEFC9B"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Объекты почтовой связи (отделения)</w:t>
            </w:r>
          </w:p>
        </w:tc>
        <w:tc>
          <w:tcPr>
            <w:tcW w:w="1134" w:type="dxa"/>
          </w:tcPr>
          <w:p w14:paraId="67ED772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Кол-во</w:t>
            </w:r>
          </w:p>
        </w:tc>
        <w:tc>
          <w:tcPr>
            <w:tcW w:w="1240" w:type="dxa"/>
            <w:vAlign w:val="center"/>
          </w:tcPr>
          <w:p w14:paraId="1C014A3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32</w:t>
            </w:r>
          </w:p>
        </w:tc>
        <w:tc>
          <w:tcPr>
            <w:tcW w:w="1240" w:type="dxa"/>
            <w:vAlign w:val="center"/>
          </w:tcPr>
          <w:p w14:paraId="7889168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3E31AD6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1" w:type="dxa"/>
            <w:shd w:val="clear" w:color="auto" w:fill="auto"/>
            <w:vAlign w:val="center"/>
          </w:tcPr>
          <w:p w14:paraId="12D728F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r>
      <w:tr w:rsidR="00BB7183" w:rsidRPr="000825A3" w14:paraId="00317111" w14:textId="77777777" w:rsidTr="00552646">
        <w:tc>
          <w:tcPr>
            <w:tcW w:w="817" w:type="dxa"/>
          </w:tcPr>
          <w:p w14:paraId="50D4615C" w14:textId="77777777" w:rsidR="00BB7183" w:rsidRPr="000825A3" w:rsidRDefault="00BB7183" w:rsidP="00654234">
            <w:pPr>
              <w:spacing w:before="0" w:after="0" w:line="240" w:lineRule="auto"/>
              <w:jc w:val="both"/>
              <w:rPr>
                <w:rFonts w:ascii="Times New Roman" w:hAnsi="Times New Roman" w:cs="Times New Roman"/>
                <w:b/>
                <w:bCs/>
                <w:sz w:val="24"/>
                <w:szCs w:val="24"/>
                <w:lang w:eastAsia="ru-RU"/>
              </w:rPr>
            </w:pPr>
            <w:r w:rsidRPr="000825A3">
              <w:rPr>
                <w:rFonts w:ascii="Times New Roman" w:hAnsi="Times New Roman" w:cs="Times New Roman"/>
                <w:b/>
                <w:bCs/>
                <w:sz w:val="24"/>
                <w:szCs w:val="24"/>
                <w:lang w:val="en-US" w:eastAsia="ru-RU"/>
              </w:rPr>
              <w:lastRenderedPageBreak/>
              <w:t>V</w:t>
            </w:r>
            <w:r w:rsidRPr="000825A3">
              <w:rPr>
                <w:rFonts w:ascii="Times New Roman" w:hAnsi="Times New Roman" w:cs="Times New Roman"/>
                <w:b/>
                <w:bCs/>
                <w:sz w:val="24"/>
                <w:szCs w:val="24"/>
                <w:lang w:eastAsia="ru-RU"/>
              </w:rPr>
              <w:t>.</w:t>
            </w:r>
          </w:p>
        </w:tc>
        <w:tc>
          <w:tcPr>
            <w:tcW w:w="2977" w:type="dxa"/>
          </w:tcPr>
          <w:p w14:paraId="7EA7DDC9" w14:textId="77777777" w:rsidR="00BB7183" w:rsidRPr="000825A3" w:rsidRDefault="00BB7183" w:rsidP="00654234">
            <w:pPr>
              <w:spacing w:before="0" w:after="0" w:line="240" w:lineRule="auto"/>
              <w:rPr>
                <w:rFonts w:ascii="Times New Roman" w:hAnsi="Times New Roman" w:cs="Times New Roman"/>
                <w:b/>
                <w:bCs/>
                <w:sz w:val="24"/>
                <w:szCs w:val="24"/>
                <w:lang w:eastAsia="ru-RU"/>
              </w:rPr>
            </w:pPr>
            <w:r w:rsidRPr="000825A3">
              <w:rPr>
                <w:rFonts w:ascii="Times New Roman" w:hAnsi="Times New Roman" w:cs="Times New Roman"/>
                <w:b/>
                <w:bCs/>
                <w:sz w:val="24"/>
                <w:szCs w:val="24"/>
                <w:lang w:eastAsia="ru-RU"/>
              </w:rPr>
              <w:t>Транспортная инфраструктура</w:t>
            </w:r>
          </w:p>
        </w:tc>
        <w:tc>
          <w:tcPr>
            <w:tcW w:w="1134" w:type="dxa"/>
          </w:tcPr>
          <w:p w14:paraId="08F4604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221E722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050E7E18"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1808011D"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061F775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59051AEB" w14:textId="77777777" w:rsidTr="00552646">
        <w:tc>
          <w:tcPr>
            <w:tcW w:w="817" w:type="dxa"/>
          </w:tcPr>
          <w:p w14:paraId="03CB385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w:t>
            </w:r>
          </w:p>
        </w:tc>
        <w:tc>
          <w:tcPr>
            <w:tcW w:w="2977" w:type="dxa"/>
          </w:tcPr>
          <w:p w14:paraId="263D7764" w14:textId="77777777" w:rsidR="00BB7183" w:rsidRPr="000825A3" w:rsidRDefault="00BB7183" w:rsidP="00654234">
            <w:pPr>
              <w:spacing w:before="0" w:after="0" w:line="240" w:lineRule="auto"/>
              <w:rPr>
                <w:rFonts w:ascii="Times New Roman" w:hAnsi="Times New Roman" w:cs="Times New Roman"/>
                <w:sz w:val="24"/>
                <w:szCs w:val="24"/>
                <w:lang w:eastAsia="ru-RU"/>
              </w:rPr>
            </w:pPr>
            <w:proofErr w:type="gramStart"/>
            <w:r w:rsidRPr="000825A3">
              <w:rPr>
                <w:rFonts w:ascii="Times New Roman" w:hAnsi="Times New Roman" w:cs="Times New Roman"/>
                <w:sz w:val="24"/>
                <w:szCs w:val="24"/>
                <w:lang w:eastAsia="ru-RU"/>
              </w:rPr>
              <w:t>Протяженность  линий</w:t>
            </w:r>
            <w:proofErr w:type="gramEnd"/>
            <w:r w:rsidRPr="000825A3">
              <w:rPr>
                <w:rFonts w:ascii="Times New Roman" w:hAnsi="Times New Roman" w:cs="Times New Roman"/>
                <w:sz w:val="24"/>
                <w:szCs w:val="24"/>
                <w:lang w:eastAsia="ru-RU"/>
              </w:rPr>
              <w:t xml:space="preserve"> общественного пассажирского транспорта, общая (без учета наложения)</w:t>
            </w:r>
          </w:p>
        </w:tc>
        <w:tc>
          <w:tcPr>
            <w:tcW w:w="1134" w:type="dxa"/>
          </w:tcPr>
          <w:p w14:paraId="1F19FD0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430BA91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531,4</w:t>
            </w:r>
          </w:p>
        </w:tc>
        <w:tc>
          <w:tcPr>
            <w:tcW w:w="1240" w:type="dxa"/>
            <w:vAlign w:val="center"/>
          </w:tcPr>
          <w:p w14:paraId="3163203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541,6</w:t>
            </w:r>
          </w:p>
        </w:tc>
        <w:tc>
          <w:tcPr>
            <w:tcW w:w="1240" w:type="dxa"/>
            <w:vAlign w:val="center"/>
          </w:tcPr>
          <w:p w14:paraId="42D72D4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735,0</w:t>
            </w:r>
          </w:p>
        </w:tc>
        <w:tc>
          <w:tcPr>
            <w:tcW w:w="1241" w:type="dxa"/>
            <w:shd w:val="clear" w:color="auto" w:fill="auto"/>
            <w:vAlign w:val="center"/>
          </w:tcPr>
          <w:p w14:paraId="53F0D41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946,4</w:t>
            </w:r>
          </w:p>
        </w:tc>
      </w:tr>
      <w:tr w:rsidR="00BB7183" w:rsidRPr="000825A3" w14:paraId="69DD260B" w14:textId="77777777" w:rsidTr="00552646">
        <w:tc>
          <w:tcPr>
            <w:tcW w:w="817" w:type="dxa"/>
          </w:tcPr>
          <w:p w14:paraId="33E69BC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2.</w:t>
            </w:r>
          </w:p>
        </w:tc>
        <w:tc>
          <w:tcPr>
            <w:tcW w:w="2977" w:type="dxa"/>
          </w:tcPr>
          <w:p w14:paraId="30F355DF" w14:textId="77777777" w:rsidR="00BB7183" w:rsidRPr="000825A3" w:rsidRDefault="00BB7183" w:rsidP="00654234">
            <w:pPr>
              <w:spacing w:before="0" w:after="0" w:line="240" w:lineRule="auto"/>
              <w:rPr>
                <w:rFonts w:ascii="Times New Roman" w:hAnsi="Times New Roman" w:cs="Times New Roman"/>
                <w:sz w:val="24"/>
                <w:szCs w:val="24"/>
                <w:lang w:eastAsia="ru-RU"/>
              </w:rPr>
            </w:pPr>
            <w:proofErr w:type="gramStart"/>
            <w:r w:rsidRPr="000825A3">
              <w:rPr>
                <w:rFonts w:ascii="Times New Roman" w:hAnsi="Times New Roman" w:cs="Times New Roman"/>
                <w:sz w:val="24"/>
                <w:szCs w:val="24"/>
                <w:lang w:eastAsia="ru-RU"/>
              </w:rPr>
              <w:t>Протяженность  линий</w:t>
            </w:r>
            <w:proofErr w:type="gramEnd"/>
            <w:r w:rsidRPr="000825A3">
              <w:rPr>
                <w:rFonts w:ascii="Times New Roman" w:hAnsi="Times New Roman" w:cs="Times New Roman"/>
                <w:sz w:val="24"/>
                <w:szCs w:val="24"/>
                <w:lang w:eastAsia="ru-RU"/>
              </w:rPr>
              <w:t xml:space="preserve"> общественного пассажирского транспорта, автобус</w:t>
            </w:r>
          </w:p>
        </w:tc>
        <w:tc>
          <w:tcPr>
            <w:tcW w:w="1134" w:type="dxa"/>
          </w:tcPr>
          <w:p w14:paraId="02321C6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5778BE2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353,7</w:t>
            </w:r>
          </w:p>
        </w:tc>
        <w:tc>
          <w:tcPr>
            <w:tcW w:w="1240" w:type="dxa"/>
            <w:vAlign w:val="center"/>
          </w:tcPr>
          <w:p w14:paraId="4E2418D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363,7</w:t>
            </w:r>
          </w:p>
        </w:tc>
        <w:tc>
          <w:tcPr>
            <w:tcW w:w="1240" w:type="dxa"/>
            <w:vAlign w:val="center"/>
          </w:tcPr>
          <w:p w14:paraId="59D8E65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460,0</w:t>
            </w:r>
          </w:p>
        </w:tc>
        <w:tc>
          <w:tcPr>
            <w:tcW w:w="1241" w:type="dxa"/>
            <w:shd w:val="clear" w:color="auto" w:fill="auto"/>
            <w:vAlign w:val="center"/>
          </w:tcPr>
          <w:p w14:paraId="7108637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624,0</w:t>
            </w:r>
          </w:p>
        </w:tc>
      </w:tr>
      <w:tr w:rsidR="00BB7183" w:rsidRPr="000825A3" w14:paraId="6F130119" w14:textId="77777777" w:rsidTr="00552646">
        <w:tc>
          <w:tcPr>
            <w:tcW w:w="817" w:type="dxa"/>
          </w:tcPr>
          <w:p w14:paraId="6409756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w:t>
            </w:r>
          </w:p>
        </w:tc>
        <w:tc>
          <w:tcPr>
            <w:tcW w:w="2977" w:type="dxa"/>
          </w:tcPr>
          <w:p w14:paraId="59E99821" w14:textId="77777777" w:rsidR="00BB7183" w:rsidRPr="000825A3" w:rsidRDefault="00BB7183" w:rsidP="00654234">
            <w:pPr>
              <w:spacing w:before="0" w:after="0" w:line="240" w:lineRule="auto"/>
              <w:rPr>
                <w:rFonts w:ascii="Times New Roman" w:hAnsi="Times New Roman" w:cs="Times New Roman"/>
                <w:sz w:val="24"/>
                <w:szCs w:val="24"/>
                <w:lang w:eastAsia="ru-RU"/>
              </w:rPr>
            </w:pPr>
            <w:proofErr w:type="gramStart"/>
            <w:r w:rsidRPr="000825A3">
              <w:rPr>
                <w:rFonts w:ascii="Times New Roman" w:hAnsi="Times New Roman" w:cs="Times New Roman"/>
                <w:sz w:val="24"/>
                <w:szCs w:val="24"/>
                <w:lang w:eastAsia="ru-RU"/>
              </w:rPr>
              <w:t>Протяженность  линий</w:t>
            </w:r>
            <w:proofErr w:type="gramEnd"/>
            <w:r w:rsidRPr="000825A3">
              <w:rPr>
                <w:rFonts w:ascii="Times New Roman" w:hAnsi="Times New Roman" w:cs="Times New Roman"/>
                <w:sz w:val="24"/>
                <w:szCs w:val="24"/>
                <w:lang w:eastAsia="ru-RU"/>
              </w:rPr>
              <w:t xml:space="preserve"> общественного пассажирского транспорта, троллейбус</w:t>
            </w:r>
          </w:p>
        </w:tc>
        <w:tc>
          <w:tcPr>
            <w:tcW w:w="1134" w:type="dxa"/>
          </w:tcPr>
          <w:p w14:paraId="717E0E2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0BF25BD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98</w:t>
            </w:r>
          </w:p>
        </w:tc>
        <w:tc>
          <w:tcPr>
            <w:tcW w:w="1240" w:type="dxa"/>
            <w:vAlign w:val="center"/>
          </w:tcPr>
          <w:p w14:paraId="6BBA273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98</w:t>
            </w:r>
          </w:p>
        </w:tc>
        <w:tc>
          <w:tcPr>
            <w:tcW w:w="1240" w:type="dxa"/>
            <w:vAlign w:val="center"/>
          </w:tcPr>
          <w:p w14:paraId="5F802AB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134,3</w:t>
            </w:r>
          </w:p>
        </w:tc>
        <w:tc>
          <w:tcPr>
            <w:tcW w:w="1241" w:type="dxa"/>
            <w:shd w:val="clear" w:color="auto" w:fill="auto"/>
            <w:vAlign w:val="center"/>
          </w:tcPr>
          <w:p w14:paraId="52F3D3D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172,8</w:t>
            </w:r>
          </w:p>
        </w:tc>
      </w:tr>
      <w:tr w:rsidR="00BB7183" w:rsidRPr="000825A3" w14:paraId="35B937E1" w14:textId="77777777" w:rsidTr="00552646">
        <w:tc>
          <w:tcPr>
            <w:tcW w:w="817" w:type="dxa"/>
          </w:tcPr>
          <w:p w14:paraId="471E110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4.</w:t>
            </w:r>
          </w:p>
        </w:tc>
        <w:tc>
          <w:tcPr>
            <w:tcW w:w="2977" w:type="dxa"/>
          </w:tcPr>
          <w:p w14:paraId="6780C1AA" w14:textId="77777777" w:rsidR="00BB7183" w:rsidRPr="000825A3" w:rsidRDefault="00BB7183" w:rsidP="00654234">
            <w:pPr>
              <w:spacing w:before="0" w:after="0" w:line="240" w:lineRule="auto"/>
              <w:rPr>
                <w:rFonts w:ascii="Times New Roman" w:hAnsi="Times New Roman" w:cs="Times New Roman"/>
                <w:sz w:val="24"/>
                <w:szCs w:val="24"/>
                <w:lang w:eastAsia="ru-RU"/>
              </w:rPr>
            </w:pPr>
            <w:proofErr w:type="gramStart"/>
            <w:r w:rsidRPr="000825A3">
              <w:rPr>
                <w:rFonts w:ascii="Times New Roman" w:hAnsi="Times New Roman" w:cs="Times New Roman"/>
                <w:sz w:val="24"/>
                <w:szCs w:val="24"/>
                <w:lang w:eastAsia="ru-RU"/>
              </w:rPr>
              <w:t>Протяженность  линий</w:t>
            </w:r>
            <w:proofErr w:type="gramEnd"/>
            <w:r w:rsidRPr="000825A3">
              <w:rPr>
                <w:rFonts w:ascii="Times New Roman" w:hAnsi="Times New Roman" w:cs="Times New Roman"/>
                <w:sz w:val="24"/>
                <w:szCs w:val="24"/>
                <w:lang w:eastAsia="ru-RU"/>
              </w:rPr>
              <w:t xml:space="preserve"> общественного пассажирского транспорта, </w:t>
            </w:r>
          </w:p>
          <w:p w14:paraId="51927B76"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трамвай</w:t>
            </w:r>
          </w:p>
        </w:tc>
        <w:tc>
          <w:tcPr>
            <w:tcW w:w="1134" w:type="dxa"/>
          </w:tcPr>
          <w:p w14:paraId="7B973C8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73F8E42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55,4</w:t>
            </w:r>
          </w:p>
        </w:tc>
        <w:tc>
          <w:tcPr>
            <w:tcW w:w="1240" w:type="dxa"/>
            <w:vAlign w:val="center"/>
          </w:tcPr>
          <w:p w14:paraId="2E55642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43,1</w:t>
            </w:r>
          </w:p>
        </w:tc>
        <w:tc>
          <w:tcPr>
            <w:tcW w:w="1240" w:type="dxa"/>
            <w:vAlign w:val="center"/>
          </w:tcPr>
          <w:p w14:paraId="1CEF86E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63,7</w:t>
            </w:r>
          </w:p>
        </w:tc>
        <w:tc>
          <w:tcPr>
            <w:tcW w:w="1241" w:type="dxa"/>
            <w:shd w:val="clear" w:color="auto" w:fill="auto"/>
            <w:vAlign w:val="center"/>
          </w:tcPr>
          <w:p w14:paraId="2C1827B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72,6</w:t>
            </w:r>
          </w:p>
        </w:tc>
      </w:tr>
      <w:tr w:rsidR="00BB7183" w:rsidRPr="000825A3" w14:paraId="5BCBFD3D" w14:textId="77777777" w:rsidTr="00552646">
        <w:tc>
          <w:tcPr>
            <w:tcW w:w="817" w:type="dxa"/>
          </w:tcPr>
          <w:p w14:paraId="1DA191C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5A613283"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Городская железная дорога</w:t>
            </w:r>
          </w:p>
        </w:tc>
        <w:tc>
          <w:tcPr>
            <w:tcW w:w="1134" w:type="dxa"/>
          </w:tcPr>
          <w:p w14:paraId="5DDBBB8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51B6387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24,3</w:t>
            </w:r>
          </w:p>
        </w:tc>
        <w:tc>
          <w:tcPr>
            <w:tcW w:w="1240" w:type="dxa"/>
            <w:vAlign w:val="center"/>
          </w:tcPr>
          <w:p w14:paraId="56A1ABF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36,8</w:t>
            </w:r>
          </w:p>
        </w:tc>
        <w:tc>
          <w:tcPr>
            <w:tcW w:w="1240" w:type="dxa"/>
            <w:vAlign w:val="center"/>
          </w:tcPr>
          <w:p w14:paraId="134FD29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77,0</w:t>
            </w:r>
          </w:p>
        </w:tc>
        <w:tc>
          <w:tcPr>
            <w:tcW w:w="1241" w:type="dxa"/>
            <w:shd w:val="clear" w:color="auto" w:fill="auto"/>
            <w:vAlign w:val="center"/>
          </w:tcPr>
          <w:p w14:paraId="784DCD5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77,0</w:t>
            </w:r>
          </w:p>
        </w:tc>
      </w:tr>
      <w:tr w:rsidR="00BB7183" w:rsidRPr="000825A3" w14:paraId="24A68913" w14:textId="77777777" w:rsidTr="00552646">
        <w:tc>
          <w:tcPr>
            <w:tcW w:w="817" w:type="dxa"/>
          </w:tcPr>
          <w:p w14:paraId="3BBEFDA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5.</w:t>
            </w:r>
          </w:p>
        </w:tc>
        <w:tc>
          <w:tcPr>
            <w:tcW w:w="2977" w:type="dxa"/>
          </w:tcPr>
          <w:p w14:paraId="2914D59E"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Протяженность улиц, всего:</w:t>
            </w:r>
          </w:p>
        </w:tc>
        <w:tc>
          <w:tcPr>
            <w:tcW w:w="1134" w:type="dxa"/>
          </w:tcPr>
          <w:p w14:paraId="1F53D6D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6E665BD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517,7</w:t>
            </w:r>
          </w:p>
        </w:tc>
        <w:tc>
          <w:tcPr>
            <w:tcW w:w="1240" w:type="dxa"/>
            <w:vAlign w:val="center"/>
          </w:tcPr>
          <w:p w14:paraId="67DDF72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551,3</w:t>
            </w:r>
          </w:p>
        </w:tc>
        <w:tc>
          <w:tcPr>
            <w:tcW w:w="1240" w:type="dxa"/>
            <w:vAlign w:val="center"/>
          </w:tcPr>
          <w:p w14:paraId="495EBDD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647,8</w:t>
            </w:r>
          </w:p>
        </w:tc>
        <w:tc>
          <w:tcPr>
            <w:tcW w:w="1241" w:type="dxa"/>
            <w:shd w:val="clear" w:color="auto" w:fill="auto"/>
            <w:vAlign w:val="center"/>
          </w:tcPr>
          <w:p w14:paraId="52A525C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776,79</w:t>
            </w:r>
          </w:p>
        </w:tc>
      </w:tr>
      <w:tr w:rsidR="00BB7183" w:rsidRPr="000825A3" w14:paraId="2D7D064D" w14:textId="77777777" w:rsidTr="00552646">
        <w:tc>
          <w:tcPr>
            <w:tcW w:w="817" w:type="dxa"/>
          </w:tcPr>
          <w:p w14:paraId="23E5729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34692E9F"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Протяженность магистральных улиц:</w:t>
            </w:r>
          </w:p>
        </w:tc>
        <w:tc>
          <w:tcPr>
            <w:tcW w:w="1134" w:type="dxa"/>
          </w:tcPr>
          <w:p w14:paraId="422E4C9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053D645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192,5</w:t>
            </w:r>
          </w:p>
        </w:tc>
        <w:tc>
          <w:tcPr>
            <w:tcW w:w="1240" w:type="dxa"/>
            <w:vAlign w:val="center"/>
          </w:tcPr>
          <w:p w14:paraId="1F3E765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204,4</w:t>
            </w:r>
          </w:p>
        </w:tc>
        <w:tc>
          <w:tcPr>
            <w:tcW w:w="1240" w:type="dxa"/>
            <w:vAlign w:val="center"/>
          </w:tcPr>
          <w:p w14:paraId="3A4F4F5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238</w:t>
            </w:r>
          </w:p>
        </w:tc>
        <w:tc>
          <w:tcPr>
            <w:tcW w:w="1241" w:type="dxa"/>
            <w:shd w:val="clear" w:color="auto" w:fill="auto"/>
            <w:vAlign w:val="center"/>
          </w:tcPr>
          <w:p w14:paraId="0FA44F2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294,09</w:t>
            </w:r>
          </w:p>
        </w:tc>
      </w:tr>
      <w:tr w:rsidR="00BB7183" w:rsidRPr="000825A3" w14:paraId="68245A39" w14:textId="77777777" w:rsidTr="00552646">
        <w:tc>
          <w:tcPr>
            <w:tcW w:w="817" w:type="dxa"/>
          </w:tcPr>
          <w:p w14:paraId="306772D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0BAE7FA6"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Протяженность улиц местного значения:</w:t>
            </w:r>
          </w:p>
        </w:tc>
        <w:tc>
          <w:tcPr>
            <w:tcW w:w="1134" w:type="dxa"/>
          </w:tcPr>
          <w:p w14:paraId="4063C45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4E7030E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325,2</w:t>
            </w:r>
          </w:p>
        </w:tc>
        <w:tc>
          <w:tcPr>
            <w:tcW w:w="1240" w:type="dxa"/>
            <w:vAlign w:val="center"/>
          </w:tcPr>
          <w:p w14:paraId="4111961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346,9</w:t>
            </w:r>
          </w:p>
        </w:tc>
        <w:tc>
          <w:tcPr>
            <w:tcW w:w="1240" w:type="dxa"/>
            <w:vAlign w:val="center"/>
          </w:tcPr>
          <w:p w14:paraId="5AB8C23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409,8</w:t>
            </w:r>
          </w:p>
        </w:tc>
        <w:tc>
          <w:tcPr>
            <w:tcW w:w="1241" w:type="dxa"/>
            <w:shd w:val="clear" w:color="auto" w:fill="auto"/>
            <w:vAlign w:val="center"/>
          </w:tcPr>
          <w:p w14:paraId="7CFF45C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482,7</w:t>
            </w:r>
          </w:p>
        </w:tc>
      </w:tr>
      <w:tr w:rsidR="00BB7183" w:rsidRPr="000825A3" w14:paraId="779B2E98" w14:textId="77777777" w:rsidTr="00552646">
        <w:tc>
          <w:tcPr>
            <w:tcW w:w="817" w:type="dxa"/>
          </w:tcPr>
          <w:p w14:paraId="55A63DC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6.</w:t>
            </w:r>
          </w:p>
        </w:tc>
        <w:tc>
          <w:tcPr>
            <w:tcW w:w="2977" w:type="dxa"/>
          </w:tcPr>
          <w:p w14:paraId="659E06C3"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Из общей протяженности улиц и дорог улицы и дороги, не удовлетворяющие пропускной способности</w:t>
            </w:r>
          </w:p>
        </w:tc>
        <w:tc>
          <w:tcPr>
            <w:tcW w:w="1134" w:type="dxa"/>
          </w:tcPr>
          <w:p w14:paraId="7A765B8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29A1369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28B7E05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3126979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1" w:type="dxa"/>
            <w:shd w:val="clear" w:color="auto" w:fill="auto"/>
            <w:vAlign w:val="center"/>
          </w:tcPr>
          <w:p w14:paraId="30924CD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r>
      <w:tr w:rsidR="00BB7183" w:rsidRPr="000825A3" w14:paraId="775B76EE" w14:textId="77777777" w:rsidTr="00552646">
        <w:tc>
          <w:tcPr>
            <w:tcW w:w="817" w:type="dxa"/>
          </w:tcPr>
          <w:p w14:paraId="1757708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7.</w:t>
            </w:r>
          </w:p>
        </w:tc>
        <w:tc>
          <w:tcPr>
            <w:tcW w:w="2977" w:type="dxa"/>
          </w:tcPr>
          <w:p w14:paraId="1085003A"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Количество транспортных развязок в разных уровнях (исключая автодороги федерального и регионального значения)</w:t>
            </w:r>
          </w:p>
        </w:tc>
        <w:tc>
          <w:tcPr>
            <w:tcW w:w="1134" w:type="dxa"/>
          </w:tcPr>
          <w:p w14:paraId="59667D5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единиц</w:t>
            </w:r>
          </w:p>
          <w:p w14:paraId="4BE395B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74F3C49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w:t>
            </w:r>
          </w:p>
        </w:tc>
        <w:tc>
          <w:tcPr>
            <w:tcW w:w="1240" w:type="dxa"/>
            <w:vAlign w:val="center"/>
          </w:tcPr>
          <w:p w14:paraId="46CA4573"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r w:rsidRPr="000825A3">
              <w:rPr>
                <w:rFonts w:ascii="Times New Roman" w:hAnsi="Times New Roman" w:cs="Times New Roman"/>
                <w:sz w:val="24"/>
                <w:szCs w:val="24"/>
                <w:lang w:eastAsia="ru-RU"/>
              </w:rPr>
              <w:t>19</w:t>
            </w:r>
          </w:p>
        </w:tc>
        <w:tc>
          <w:tcPr>
            <w:tcW w:w="1240" w:type="dxa"/>
            <w:vAlign w:val="center"/>
          </w:tcPr>
          <w:p w14:paraId="58D73035"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r w:rsidRPr="000825A3">
              <w:rPr>
                <w:rFonts w:ascii="Times New Roman" w:hAnsi="Times New Roman" w:cs="Times New Roman"/>
                <w:sz w:val="24"/>
                <w:szCs w:val="24"/>
                <w:lang w:eastAsia="ru-RU"/>
              </w:rPr>
              <w:t>31</w:t>
            </w:r>
          </w:p>
        </w:tc>
        <w:tc>
          <w:tcPr>
            <w:tcW w:w="1241" w:type="dxa"/>
            <w:shd w:val="clear" w:color="auto" w:fill="auto"/>
            <w:vAlign w:val="center"/>
          </w:tcPr>
          <w:p w14:paraId="52613C8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44</w:t>
            </w:r>
          </w:p>
        </w:tc>
      </w:tr>
      <w:tr w:rsidR="00BB7183" w:rsidRPr="000825A3" w14:paraId="0D484B2B" w14:textId="77777777" w:rsidTr="00552646">
        <w:tc>
          <w:tcPr>
            <w:tcW w:w="817" w:type="dxa"/>
          </w:tcPr>
          <w:p w14:paraId="0AEE86A5" w14:textId="77777777" w:rsidR="00BB7183" w:rsidRPr="000825A3" w:rsidRDefault="00BB7183" w:rsidP="00654234">
            <w:pPr>
              <w:spacing w:before="0" w:after="0" w:line="240" w:lineRule="auto"/>
              <w:jc w:val="both"/>
              <w:rPr>
                <w:rFonts w:ascii="Times New Roman" w:hAnsi="Times New Roman" w:cs="Times New Roman"/>
                <w:b/>
                <w:bCs/>
                <w:sz w:val="24"/>
                <w:szCs w:val="24"/>
                <w:lang w:eastAsia="ru-RU"/>
              </w:rPr>
            </w:pPr>
            <w:r w:rsidRPr="000825A3">
              <w:rPr>
                <w:rFonts w:ascii="Times New Roman" w:hAnsi="Times New Roman" w:cs="Times New Roman"/>
                <w:b/>
                <w:bCs/>
                <w:sz w:val="24"/>
                <w:szCs w:val="24"/>
                <w:lang w:val="en-US" w:eastAsia="ru-RU"/>
              </w:rPr>
              <w:t>VI</w:t>
            </w:r>
          </w:p>
        </w:tc>
        <w:tc>
          <w:tcPr>
            <w:tcW w:w="2977" w:type="dxa"/>
          </w:tcPr>
          <w:p w14:paraId="7BB016EB" w14:textId="77777777" w:rsidR="00BB7183" w:rsidRPr="000825A3" w:rsidRDefault="00BB7183" w:rsidP="00654234">
            <w:pPr>
              <w:spacing w:before="0" w:after="0" w:line="240" w:lineRule="auto"/>
              <w:rPr>
                <w:rFonts w:ascii="Times New Roman" w:hAnsi="Times New Roman" w:cs="Times New Roman"/>
                <w:b/>
                <w:bCs/>
                <w:sz w:val="24"/>
                <w:szCs w:val="24"/>
                <w:lang w:eastAsia="ru-RU"/>
              </w:rPr>
            </w:pPr>
            <w:r w:rsidRPr="000825A3">
              <w:rPr>
                <w:rFonts w:ascii="Times New Roman" w:hAnsi="Times New Roman" w:cs="Times New Roman"/>
                <w:b/>
                <w:bCs/>
                <w:sz w:val="24"/>
                <w:szCs w:val="24"/>
                <w:lang w:eastAsia="ru-RU"/>
              </w:rPr>
              <w:t>Инженерная инфраструктура и благоустройство территории</w:t>
            </w:r>
          </w:p>
        </w:tc>
        <w:tc>
          <w:tcPr>
            <w:tcW w:w="1134" w:type="dxa"/>
          </w:tcPr>
          <w:p w14:paraId="2D6C314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2AAC419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2D5D5044"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6FDD17B1"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0FE2DD1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6C6DE89D" w14:textId="77777777" w:rsidTr="00552646">
        <w:tc>
          <w:tcPr>
            <w:tcW w:w="817" w:type="dxa"/>
          </w:tcPr>
          <w:p w14:paraId="2978709D"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w:t>
            </w:r>
          </w:p>
        </w:tc>
        <w:tc>
          <w:tcPr>
            <w:tcW w:w="2977" w:type="dxa"/>
          </w:tcPr>
          <w:p w14:paraId="0C84EF29"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водоснабжение</w:t>
            </w:r>
          </w:p>
        </w:tc>
        <w:tc>
          <w:tcPr>
            <w:tcW w:w="1134" w:type="dxa"/>
          </w:tcPr>
          <w:p w14:paraId="62D7AD3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тыс. куб. м/ в сутки</w:t>
            </w:r>
          </w:p>
        </w:tc>
        <w:tc>
          <w:tcPr>
            <w:tcW w:w="1240" w:type="dxa"/>
            <w:vAlign w:val="center"/>
          </w:tcPr>
          <w:p w14:paraId="071E09F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150,0</w:t>
            </w:r>
          </w:p>
        </w:tc>
        <w:tc>
          <w:tcPr>
            <w:tcW w:w="1240" w:type="dxa"/>
            <w:vAlign w:val="center"/>
          </w:tcPr>
          <w:p w14:paraId="267094B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150,0</w:t>
            </w:r>
          </w:p>
        </w:tc>
        <w:tc>
          <w:tcPr>
            <w:tcW w:w="1240" w:type="dxa"/>
            <w:vAlign w:val="center"/>
          </w:tcPr>
          <w:p w14:paraId="4806A18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215</w:t>
            </w:r>
          </w:p>
        </w:tc>
        <w:tc>
          <w:tcPr>
            <w:tcW w:w="1241" w:type="dxa"/>
            <w:shd w:val="clear" w:color="auto" w:fill="auto"/>
            <w:vAlign w:val="center"/>
          </w:tcPr>
          <w:p w14:paraId="416F787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215</w:t>
            </w:r>
          </w:p>
        </w:tc>
      </w:tr>
      <w:tr w:rsidR="00BB7183" w:rsidRPr="000825A3" w14:paraId="5A867B52" w14:textId="77777777" w:rsidTr="00552646">
        <w:tc>
          <w:tcPr>
            <w:tcW w:w="817" w:type="dxa"/>
          </w:tcPr>
          <w:p w14:paraId="4F81B862"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2.</w:t>
            </w:r>
          </w:p>
        </w:tc>
        <w:tc>
          <w:tcPr>
            <w:tcW w:w="2977" w:type="dxa"/>
          </w:tcPr>
          <w:p w14:paraId="3E8B706D"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водопотребление</w:t>
            </w:r>
          </w:p>
        </w:tc>
        <w:tc>
          <w:tcPr>
            <w:tcW w:w="1134" w:type="dxa"/>
          </w:tcPr>
          <w:p w14:paraId="0664E3D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678635B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22C8135D"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709B94C0"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1BA66BE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16AF1480" w14:textId="77777777" w:rsidTr="00552646">
        <w:tc>
          <w:tcPr>
            <w:tcW w:w="817" w:type="dxa"/>
          </w:tcPr>
          <w:p w14:paraId="7435E30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5253BFD6"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всего</w:t>
            </w:r>
          </w:p>
        </w:tc>
        <w:tc>
          <w:tcPr>
            <w:tcW w:w="1134" w:type="dxa"/>
          </w:tcPr>
          <w:p w14:paraId="71F3606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тыс. куб. м/ в сутки</w:t>
            </w:r>
          </w:p>
        </w:tc>
        <w:tc>
          <w:tcPr>
            <w:tcW w:w="1240" w:type="dxa"/>
            <w:vAlign w:val="center"/>
          </w:tcPr>
          <w:p w14:paraId="20C69D0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98</w:t>
            </w:r>
            <w:r w:rsidRPr="000825A3">
              <w:rPr>
                <w:rFonts w:ascii="Times New Roman" w:hAnsi="Times New Roman" w:cs="Times New Roman"/>
                <w:sz w:val="24"/>
                <w:szCs w:val="24"/>
                <w:lang w:eastAsia="ru-RU"/>
              </w:rPr>
              <w:t>,567</w:t>
            </w:r>
          </w:p>
        </w:tc>
        <w:tc>
          <w:tcPr>
            <w:tcW w:w="1240" w:type="dxa"/>
            <w:vAlign w:val="center"/>
          </w:tcPr>
          <w:p w14:paraId="7E82B2D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98</w:t>
            </w:r>
            <w:r w:rsidRPr="000825A3">
              <w:rPr>
                <w:rFonts w:ascii="Times New Roman" w:hAnsi="Times New Roman" w:cs="Times New Roman"/>
                <w:sz w:val="24"/>
                <w:szCs w:val="24"/>
                <w:lang w:eastAsia="ru-RU"/>
              </w:rPr>
              <w:t>,567</w:t>
            </w:r>
          </w:p>
        </w:tc>
        <w:tc>
          <w:tcPr>
            <w:tcW w:w="1240" w:type="dxa"/>
            <w:vAlign w:val="center"/>
          </w:tcPr>
          <w:p w14:paraId="7713BCC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170</w:t>
            </w:r>
            <w:r w:rsidRPr="000825A3">
              <w:rPr>
                <w:rFonts w:ascii="Times New Roman" w:hAnsi="Times New Roman" w:cs="Times New Roman"/>
                <w:sz w:val="24"/>
                <w:szCs w:val="24"/>
                <w:lang w:eastAsia="ru-RU"/>
              </w:rPr>
              <w:t>,</w:t>
            </w:r>
            <w:r w:rsidRPr="000825A3">
              <w:rPr>
                <w:rFonts w:ascii="Times New Roman" w:hAnsi="Times New Roman" w:cs="Times New Roman"/>
                <w:sz w:val="24"/>
                <w:szCs w:val="24"/>
                <w:lang w:val="en-US" w:eastAsia="ru-RU"/>
              </w:rPr>
              <w:t>0</w:t>
            </w:r>
            <w:r w:rsidRPr="000825A3">
              <w:rPr>
                <w:rFonts w:ascii="Times New Roman" w:hAnsi="Times New Roman" w:cs="Times New Roman"/>
                <w:sz w:val="24"/>
                <w:szCs w:val="24"/>
                <w:lang w:eastAsia="ru-RU"/>
              </w:rPr>
              <w:t>3</w:t>
            </w:r>
          </w:p>
        </w:tc>
        <w:tc>
          <w:tcPr>
            <w:tcW w:w="1241" w:type="dxa"/>
            <w:shd w:val="clear" w:color="auto" w:fill="auto"/>
            <w:vAlign w:val="center"/>
          </w:tcPr>
          <w:p w14:paraId="4B3DA35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162,67</w:t>
            </w:r>
          </w:p>
        </w:tc>
      </w:tr>
      <w:tr w:rsidR="00BB7183" w:rsidRPr="000825A3" w14:paraId="1767B91E" w14:textId="77777777" w:rsidTr="00552646">
        <w:tc>
          <w:tcPr>
            <w:tcW w:w="817" w:type="dxa"/>
          </w:tcPr>
          <w:p w14:paraId="55B21D3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2D1768A0"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w:t>
            </w:r>
          </w:p>
        </w:tc>
        <w:tc>
          <w:tcPr>
            <w:tcW w:w="1134" w:type="dxa"/>
          </w:tcPr>
          <w:p w14:paraId="76158AF4"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3380A1C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68CA77B3"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3A5F0145"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69C0757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3125B25F" w14:textId="77777777" w:rsidTr="00552646">
        <w:tc>
          <w:tcPr>
            <w:tcW w:w="817" w:type="dxa"/>
          </w:tcPr>
          <w:p w14:paraId="013567A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78D71F07"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на хозяйственно-питьевые нужды, включая на пожарные нужды</w:t>
            </w:r>
          </w:p>
        </w:tc>
        <w:tc>
          <w:tcPr>
            <w:tcW w:w="1134" w:type="dxa"/>
          </w:tcPr>
          <w:p w14:paraId="6FCE3EC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тыс. куб. м/ в сутки</w:t>
            </w:r>
          </w:p>
        </w:tc>
        <w:tc>
          <w:tcPr>
            <w:tcW w:w="1240" w:type="dxa"/>
            <w:vAlign w:val="center"/>
          </w:tcPr>
          <w:p w14:paraId="564C8CE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77,546</w:t>
            </w:r>
          </w:p>
        </w:tc>
        <w:tc>
          <w:tcPr>
            <w:tcW w:w="1240" w:type="dxa"/>
            <w:vAlign w:val="center"/>
          </w:tcPr>
          <w:p w14:paraId="51C63D9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77,546</w:t>
            </w:r>
          </w:p>
        </w:tc>
        <w:tc>
          <w:tcPr>
            <w:tcW w:w="1240" w:type="dxa"/>
            <w:vAlign w:val="center"/>
          </w:tcPr>
          <w:p w14:paraId="3D35316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149,01</w:t>
            </w:r>
          </w:p>
        </w:tc>
        <w:tc>
          <w:tcPr>
            <w:tcW w:w="1241" w:type="dxa"/>
            <w:shd w:val="clear" w:color="auto" w:fill="auto"/>
            <w:vAlign w:val="center"/>
          </w:tcPr>
          <w:p w14:paraId="3CB61A8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147,95</w:t>
            </w:r>
          </w:p>
        </w:tc>
      </w:tr>
      <w:tr w:rsidR="00BB7183" w:rsidRPr="000825A3" w14:paraId="3B1A985F" w14:textId="77777777" w:rsidTr="00552646">
        <w:tc>
          <w:tcPr>
            <w:tcW w:w="817" w:type="dxa"/>
          </w:tcPr>
          <w:p w14:paraId="0E38B8D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31189B4D"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на производственные нужды</w:t>
            </w:r>
          </w:p>
        </w:tc>
        <w:tc>
          <w:tcPr>
            <w:tcW w:w="1134" w:type="dxa"/>
          </w:tcPr>
          <w:p w14:paraId="180AA87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тыс. куб. м/ в сутки</w:t>
            </w:r>
          </w:p>
        </w:tc>
        <w:tc>
          <w:tcPr>
            <w:tcW w:w="1240" w:type="dxa"/>
            <w:vAlign w:val="center"/>
          </w:tcPr>
          <w:p w14:paraId="6BEDF91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21,021</w:t>
            </w:r>
          </w:p>
        </w:tc>
        <w:tc>
          <w:tcPr>
            <w:tcW w:w="1240" w:type="dxa"/>
            <w:vAlign w:val="center"/>
          </w:tcPr>
          <w:p w14:paraId="23796D4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21,021</w:t>
            </w:r>
          </w:p>
        </w:tc>
        <w:tc>
          <w:tcPr>
            <w:tcW w:w="1240" w:type="dxa"/>
            <w:vAlign w:val="center"/>
          </w:tcPr>
          <w:p w14:paraId="0461FDC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21,02</w:t>
            </w:r>
          </w:p>
        </w:tc>
        <w:tc>
          <w:tcPr>
            <w:tcW w:w="1241" w:type="dxa"/>
            <w:shd w:val="clear" w:color="auto" w:fill="auto"/>
            <w:vAlign w:val="center"/>
          </w:tcPr>
          <w:p w14:paraId="3E50C17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14,72</w:t>
            </w:r>
          </w:p>
        </w:tc>
      </w:tr>
      <w:tr w:rsidR="00BB7183" w:rsidRPr="000825A3" w14:paraId="2BF2EB3F" w14:textId="77777777" w:rsidTr="00552646">
        <w:tc>
          <w:tcPr>
            <w:tcW w:w="817" w:type="dxa"/>
          </w:tcPr>
          <w:p w14:paraId="0654397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w:t>
            </w:r>
          </w:p>
        </w:tc>
        <w:tc>
          <w:tcPr>
            <w:tcW w:w="2977" w:type="dxa"/>
          </w:tcPr>
          <w:p w14:paraId="682CA872"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Вторичное использование воды</w:t>
            </w:r>
          </w:p>
        </w:tc>
        <w:tc>
          <w:tcPr>
            <w:tcW w:w="1134" w:type="dxa"/>
          </w:tcPr>
          <w:p w14:paraId="14471C0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070BAAC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65A3C43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56ABAB6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1" w:type="dxa"/>
            <w:shd w:val="clear" w:color="auto" w:fill="auto"/>
            <w:vAlign w:val="center"/>
          </w:tcPr>
          <w:p w14:paraId="12DC63F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r>
      <w:tr w:rsidR="00BB7183" w:rsidRPr="000825A3" w14:paraId="08803DAE" w14:textId="77777777" w:rsidTr="00552646">
        <w:tc>
          <w:tcPr>
            <w:tcW w:w="817" w:type="dxa"/>
            <w:vMerge w:val="restart"/>
          </w:tcPr>
          <w:p w14:paraId="2137896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3.1.</w:t>
            </w:r>
          </w:p>
        </w:tc>
        <w:tc>
          <w:tcPr>
            <w:tcW w:w="2977" w:type="dxa"/>
          </w:tcPr>
          <w:p w14:paraId="6AA02DFB"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производительность водозаборных сооружений</w:t>
            </w:r>
          </w:p>
        </w:tc>
        <w:tc>
          <w:tcPr>
            <w:tcW w:w="1134" w:type="dxa"/>
          </w:tcPr>
          <w:p w14:paraId="1E10DB0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тыс. куб. м/ в сутки</w:t>
            </w:r>
          </w:p>
        </w:tc>
        <w:tc>
          <w:tcPr>
            <w:tcW w:w="1240" w:type="dxa"/>
            <w:vAlign w:val="center"/>
          </w:tcPr>
          <w:p w14:paraId="07AFD4D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328,4</w:t>
            </w:r>
          </w:p>
        </w:tc>
        <w:tc>
          <w:tcPr>
            <w:tcW w:w="1240" w:type="dxa"/>
            <w:vAlign w:val="center"/>
          </w:tcPr>
          <w:p w14:paraId="7F851D8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328,4</w:t>
            </w:r>
          </w:p>
        </w:tc>
        <w:tc>
          <w:tcPr>
            <w:tcW w:w="1240" w:type="dxa"/>
            <w:vAlign w:val="center"/>
          </w:tcPr>
          <w:p w14:paraId="30CA098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388,4</w:t>
            </w:r>
          </w:p>
        </w:tc>
        <w:tc>
          <w:tcPr>
            <w:tcW w:w="1241" w:type="dxa"/>
            <w:shd w:val="clear" w:color="auto" w:fill="auto"/>
            <w:vAlign w:val="center"/>
          </w:tcPr>
          <w:p w14:paraId="51DC38E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388,4</w:t>
            </w:r>
          </w:p>
        </w:tc>
      </w:tr>
      <w:tr w:rsidR="00BB7183" w:rsidRPr="000825A3" w14:paraId="75F84F03" w14:textId="77777777" w:rsidTr="00552646">
        <w:tc>
          <w:tcPr>
            <w:tcW w:w="817" w:type="dxa"/>
            <w:vMerge/>
          </w:tcPr>
          <w:p w14:paraId="3ACAF96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17CFB3CD"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 водозаборов подземных вод</w:t>
            </w:r>
          </w:p>
        </w:tc>
        <w:tc>
          <w:tcPr>
            <w:tcW w:w="1134" w:type="dxa"/>
          </w:tcPr>
          <w:p w14:paraId="163173D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тыс. куб. м/ в сутки</w:t>
            </w:r>
          </w:p>
        </w:tc>
        <w:tc>
          <w:tcPr>
            <w:tcW w:w="1240" w:type="dxa"/>
            <w:vAlign w:val="center"/>
          </w:tcPr>
          <w:p w14:paraId="0236246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38,4</w:t>
            </w:r>
          </w:p>
        </w:tc>
        <w:tc>
          <w:tcPr>
            <w:tcW w:w="1240" w:type="dxa"/>
            <w:vAlign w:val="center"/>
          </w:tcPr>
          <w:p w14:paraId="721F2B5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38,4</w:t>
            </w:r>
          </w:p>
        </w:tc>
        <w:tc>
          <w:tcPr>
            <w:tcW w:w="1240" w:type="dxa"/>
            <w:vAlign w:val="center"/>
          </w:tcPr>
          <w:p w14:paraId="30CF14C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98,4</w:t>
            </w:r>
          </w:p>
        </w:tc>
        <w:tc>
          <w:tcPr>
            <w:tcW w:w="1241" w:type="dxa"/>
            <w:shd w:val="clear" w:color="auto" w:fill="auto"/>
            <w:vAlign w:val="center"/>
          </w:tcPr>
          <w:p w14:paraId="135D1B9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98,4</w:t>
            </w:r>
          </w:p>
        </w:tc>
      </w:tr>
      <w:tr w:rsidR="00BB7183" w:rsidRPr="000825A3" w14:paraId="0719C92C" w14:textId="77777777" w:rsidTr="00552646">
        <w:tc>
          <w:tcPr>
            <w:tcW w:w="817" w:type="dxa"/>
            <w:vMerge w:val="restart"/>
          </w:tcPr>
          <w:p w14:paraId="51FC1A27"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3.2.</w:t>
            </w:r>
          </w:p>
        </w:tc>
        <w:tc>
          <w:tcPr>
            <w:tcW w:w="2977" w:type="dxa"/>
          </w:tcPr>
          <w:p w14:paraId="4F8431F1"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Среднесуточное водопотребление на 1 человека</w:t>
            </w:r>
          </w:p>
        </w:tc>
        <w:tc>
          <w:tcPr>
            <w:tcW w:w="1134" w:type="dxa"/>
          </w:tcPr>
          <w:p w14:paraId="1D7CDA5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л/в сутки на чел.</w:t>
            </w:r>
          </w:p>
        </w:tc>
        <w:tc>
          <w:tcPr>
            <w:tcW w:w="1240" w:type="dxa"/>
            <w:vAlign w:val="center"/>
          </w:tcPr>
          <w:p w14:paraId="59D13C1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200</w:t>
            </w:r>
          </w:p>
        </w:tc>
        <w:tc>
          <w:tcPr>
            <w:tcW w:w="1240" w:type="dxa"/>
            <w:vAlign w:val="center"/>
          </w:tcPr>
          <w:p w14:paraId="4AFBC55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200</w:t>
            </w:r>
          </w:p>
        </w:tc>
        <w:tc>
          <w:tcPr>
            <w:tcW w:w="1240" w:type="dxa"/>
            <w:vAlign w:val="center"/>
          </w:tcPr>
          <w:p w14:paraId="37CEFCF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250</w:t>
            </w:r>
          </w:p>
        </w:tc>
        <w:tc>
          <w:tcPr>
            <w:tcW w:w="1241" w:type="dxa"/>
            <w:shd w:val="clear" w:color="auto" w:fill="auto"/>
            <w:vAlign w:val="center"/>
          </w:tcPr>
          <w:p w14:paraId="1ACB5F7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240</w:t>
            </w:r>
          </w:p>
        </w:tc>
      </w:tr>
      <w:tr w:rsidR="00BB7183" w:rsidRPr="000825A3" w14:paraId="4CDF0311" w14:textId="77777777" w:rsidTr="00552646">
        <w:tc>
          <w:tcPr>
            <w:tcW w:w="817" w:type="dxa"/>
            <w:vMerge/>
          </w:tcPr>
          <w:p w14:paraId="0347634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64B81014"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w:t>
            </w:r>
          </w:p>
        </w:tc>
        <w:tc>
          <w:tcPr>
            <w:tcW w:w="1134" w:type="dxa"/>
          </w:tcPr>
          <w:p w14:paraId="044DAA1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3282B7C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5BD21AF2"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2660B033"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665458C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6C11273A" w14:textId="77777777" w:rsidTr="00552646">
        <w:tc>
          <w:tcPr>
            <w:tcW w:w="817" w:type="dxa"/>
            <w:vMerge/>
          </w:tcPr>
          <w:p w14:paraId="22857A2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75AC9909"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на хозяйственно-питьевые нужды</w:t>
            </w:r>
          </w:p>
        </w:tc>
        <w:tc>
          <w:tcPr>
            <w:tcW w:w="1134" w:type="dxa"/>
          </w:tcPr>
          <w:p w14:paraId="7977F12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л/в сутки на чел.</w:t>
            </w:r>
          </w:p>
        </w:tc>
        <w:tc>
          <w:tcPr>
            <w:tcW w:w="1240" w:type="dxa"/>
            <w:vAlign w:val="center"/>
          </w:tcPr>
          <w:p w14:paraId="096BE50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200</w:t>
            </w:r>
          </w:p>
        </w:tc>
        <w:tc>
          <w:tcPr>
            <w:tcW w:w="1240" w:type="dxa"/>
            <w:vAlign w:val="center"/>
          </w:tcPr>
          <w:p w14:paraId="0B3EE2E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200</w:t>
            </w:r>
          </w:p>
        </w:tc>
        <w:tc>
          <w:tcPr>
            <w:tcW w:w="1240" w:type="dxa"/>
            <w:vAlign w:val="center"/>
          </w:tcPr>
          <w:p w14:paraId="0692FD0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250</w:t>
            </w:r>
          </w:p>
        </w:tc>
        <w:tc>
          <w:tcPr>
            <w:tcW w:w="1241" w:type="dxa"/>
            <w:shd w:val="clear" w:color="auto" w:fill="auto"/>
            <w:vAlign w:val="center"/>
          </w:tcPr>
          <w:p w14:paraId="5001B1D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240</w:t>
            </w:r>
          </w:p>
        </w:tc>
      </w:tr>
      <w:tr w:rsidR="00BB7183" w:rsidRPr="000825A3" w14:paraId="61A4D45E" w14:textId="77777777" w:rsidTr="00552646">
        <w:tc>
          <w:tcPr>
            <w:tcW w:w="817" w:type="dxa"/>
          </w:tcPr>
          <w:p w14:paraId="691AC1E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4.</w:t>
            </w:r>
          </w:p>
        </w:tc>
        <w:tc>
          <w:tcPr>
            <w:tcW w:w="2977" w:type="dxa"/>
          </w:tcPr>
          <w:p w14:paraId="428D68B3"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Протяженность сетей водоснабжения</w:t>
            </w:r>
          </w:p>
        </w:tc>
        <w:tc>
          <w:tcPr>
            <w:tcW w:w="1134" w:type="dxa"/>
          </w:tcPr>
          <w:p w14:paraId="45F6743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1AD45B7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746,3</w:t>
            </w:r>
          </w:p>
        </w:tc>
        <w:tc>
          <w:tcPr>
            <w:tcW w:w="1240" w:type="dxa"/>
            <w:vAlign w:val="center"/>
          </w:tcPr>
          <w:p w14:paraId="5FC67C2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746,3</w:t>
            </w:r>
          </w:p>
        </w:tc>
        <w:tc>
          <w:tcPr>
            <w:tcW w:w="1240" w:type="dxa"/>
            <w:vAlign w:val="center"/>
          </w:tcPr>
          <w:p w14:paraId="5C96221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921,29</w:t>
            </w:r>
          </w:p>
        </w:tc>
        <w:tc>
          <w:tcPr>
            <w:tcW w:w="1241" w:type="dxa"/>
            <w:shd w:val="clear" w:color="auto" w:fill="auto"/>
            <w:vAlign w:val="center"/>
          </w:tcPr>
          <w:p w14:paraId="06A7779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val="en-US" w:eastAsia="ru-RU"/>
              </w:rPr>
              <w:t>930</w:t>
            </w:r>
            <w:r w:rsidRPr="000825A3">
              <w:rPr>
                <w:rFonts w:ascii="Times New Roman" w:hAnsi="Times New Roman" w:cs="Times New Roman"/>
                <w:sz w:val="24"/>
                <w:szCs w:val="24"/>
                <w:lang w:eastAsia="ru-RU"/>
              </w:rPr>
              <w:t>,0</w:t>
            </w:r>
          </w:p>
        </w:tc>
      </w:tr>
      <w:tr w:rsidR="00BB7183" w:rsidRPr="000825A3" w14:paraId="59D44E99" w14:textId="77777777" w:rsidTr="00552646">
        <w:tc>
          <w:tcPr>
            <w:tcW w:w="817" w:type="dxa"/>
            <w:vMerge w:val="restart"/>
          </w:tcPr>
          <w:p w14:paraId="0B74108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5.</w:t>
            </w:r>
          </w:p>
        </w:tc>
        <w:tc>
          <w:tcPr>
            <w:tcW w:w="2977" w:type="dxa"/>
          </w:tcPr>
          <w:p w14:paraId="7EAB314E"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Общее поступление сточных вод</w:t>
            </w:r>
          </w:p>
        </w:tc>
        <w:tc>
          <w:tcPr>
            <w:tcW w:w="1134" w:type="dxa"/>
          </w:tcPr>
          <w:p w14:paraId="088F7FDD"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042904F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34AF9294"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4E97095D"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134F073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674765BC" w14:textId="77777777" w:rsidTr="00552646">
        <w:tc>
          <w:tcPr>
            <w:tcW w:w="817" w:type="dxa"/>
            <w:vMerge/>
          </w:tcPr>
          <w:p w14:paraId="40D8355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418280A7"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всего</w:t>
            </w:r>
          </w:p>
        </w:tc>
        <w:tc>
          <w:tcPr>
            <w:tcW w:w="1134" w:type="dxa"/>
          </w:tcPr>
          <w:p w14:paraId="468E55C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proofErr w:type="gramStart"/>
            <w:r w:rsidRPr="000825A3">
              <w:rPr>
                <w:rFonts w:ascii="Times New Roman" w:hAnsi="Times New Roman" w:cs="Times New Roman"/>
                <w:sz w:val="24"/>
                <w:szCs w:val="24"/>
                <w:lang w:eastAsia="ru-RU"/>
              </w:rPr>
              <w:t>тыс.куб</w:t>
            </w:r>
            <w:proofErr w:type="gramEnd"/>
            <w:r w:rsidRPr="000825A3">
              <w:rPr>
                <w:rFonts w:ascii="Times New Roman" w:hAnsi="Times New Roman" w:cs="Times New Roman"/>
                <w:sz w:val="24"/>
                <w:szCs w:val="24"/>
                <w:lang w:eastAsia="ru-RU"/>
              </w:rPr>
              <w:t>.м</w:t>
            </w:r>
            <w:proofErr w:type="spellEnd"/>
            <w:r w:rsidRPr="000825A3">
              <w:rPr>
                <w:rFonts w:ascii="Times New Roman" w:hAnsi="Times New Roman" w:cs="Times New Roman"/>
                <w:sz w:val="24"/>
                <w:szCs w:val="24"/>
                <w:lang w:eastAsia="ru-RU"/>
              </w:rPr>
              <w:t>/ в сутки</w:t>
            </w:r>
          </w:p>
        </w:tc>
        <w:tc>
          <w:tcPr>
            <w:tcW w:w="1240" w:type="dxa"/>
            <w:vAlign w:val="center"/>
          </w:tcPr>
          <w:p w14:paraId="5D7E1F6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91,801</w:t>
            </w:r>
          </w:p>
        </w:tc>
        <w:tc>
          <w:tcPr>
            <w:tcW w:w="1240" w:type="dxa"/>
            <w:vAlign w:val="center"/>
          </w:tcPr>
          <w:p w14:paraId="4A87269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91,801</w:t>
            </w:r>
          </w:p>
        </w:tc>
        <w:tc>
          <w:tcPr>
            <w:tcW w:w="1240" w:type="dxa"/>
            <w:vAlign w:val="center"/>
          </w:tcPr>
          <w:p w14:paraId="3DDFE12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112,38</w:t>
            </w:r>
          </w:p>
        </w:tc>
        <w:tc>
          <w:tcPr>
            <w:tcW w:w="1241" w:type="dxa"/>
            <w:shd w:val="clear" w:color="auto" w:fill="auto"/>
            <w:vAlign w:val="center"/>
          </w:tcPr>
          <w:p w14:paraId="50CD191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105,62</w:t>
            </w:r>
          </w:p>
        </w:tc>
      </w:tr>
      <w:tr w:rsidR="00BB7183" w:rsidRPr="000825A3" w14:paraId="6B1F935B" w14:textId="77777777" w:rsidTr="00552646">
        <w:tc>
          <w:tcPr>
            <w:tcW w:w="817" w:type="dxa"/>
            <w:vMerge/>
          </w:tcPr>
          <w:p w14:paraId="3916BED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38A49E11"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w:t>
            </w:r>
          </w:p>
        </w:tc>
        <w:tc>
          <w:tcPr>
            <w:tcW w:w="1134" w:type="dxa"/>
          </w:tcPr>
          <w:p w14:paraId="1E50C91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1C3F6C2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48258E47"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63D01FC5"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425FAA9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17B7A054" w14:textId="77777777" w:rsidTr="00552646">
        <w:tc>
          <w:tcPr>
            <w:tcW w:w="817" w:type="dxa"/>
            <w:vMerge/>
          </w:tcPr>
          <w:p w14:paraId="3564EE9D"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7C22CDE1"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хозяйственно-бытовые сточные воды</w:t>
            </w:r>
          </w:p>
        </w:tc>
        <w:tc>
          <w:tcPr>
            <w:tcW w:w="1134" w:type="dxa"/>
          </w:tcPr>
          <w:p w14:paraId="5E41309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proofErr w:type="gramStart"/>
            <w:r w:rsidRPr="000825A3">
              <w:rPr>
                <w:rFonts w:ascii="Times New Roman" w:hAnsi="Times New Roman" w:cs="Times New Roman"/>
                <w:sz w:val="24"/>
                <w:szCs w:val="24"/>
                <w:lang w:eastAsia="ru-RU"/>
              </w:rPr>
              <w:t>тыс.куб</w:t>
            </w:r>
            <w:proofErr w:type="gramEnd"/>
            <w:r w:rsidRPr="000825A3">
              <w:rPr>
                <w:rFonts w:ascii="Times New Roman" w:hAnsi="Times New Roman" w:cs="Times New Roman"/>
                <w:sz w:val="24"/>
                <w:szCs w:val="24"/>
                <w:lang w:eastAsia="ru-RU"/>
              </w:rPr>
              <w:t>.м</w:t>
            </w:r>
            <w:proofErr w:type="spellEnd"/>
            <w:r w:rsidRPr="000825A3">
              <w:rPr>
                <w:rFonts w:ascii="Times New Roman" w:hAnsi="Times New Roman" w:cs="Times New Roman"/>
                <w:sz w:val="24"/>
                <w:szCs w:val="24"/>
                <w:lang w:eastAsia="ru-RU"/>
              </w:rPr>
              <w:t>/ в сутки</w:t>
            </w:r>
          </w:p>
        </w:tc>
        <w:tc>
          <w:tcPr>
            <w:tcW w:w="1240" w:type="dxa"/>
            <w:vAlign w:val="center"/>
          </w:tcPr>
          <w:p w14:paraId="05F1000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72,887</w:t>
            </w:r>
          </w:p>
        </w:tc>
        <w:tc>
          <w:tcPr>
            <w:tcW w:w="1240" w:type="dxa"/>
            <w:vAlign w:val="center"/>
          </w:tcPr>
          <w:p w14:paraId="099A956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72,887</w:t>
            </w:r>
          </w:p>
        </w:tc>
        <w:tc>
          <w:tcPr>
            <w:tcW w:w="1240" w:type="dxa"/>
            <w:vAlign w:val="center"/>
          </w:tcPr>
          <w:p w14:paraId="0A61BB1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93,48</w:t>
            </w:r>
          </w:p>
        </w:tc>
        <w:tc>
          <w:tcPr>
            <w:tcW w:w="1241" w:type="dxa"/>
            <w:shd w:val="clear" w:color="auto" w:fill="auto"/>
            <w:vAlign w:val="center"/>
          </w:tcPr>
          <w:p w14:paraId="6252A60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92,42</w:t>
            </w:r>
          </w:p>
        </w:tc>
      </w:tr>
      <w:tr w:rsidR="00BB7183" w:rsidRPr="000825A3" w14:paraId="1480E888" w14:textId="77777777" w:rsidTr="00552646">
        <w:tc>
          <w:tcPr>
            <w:tcW w:w="817" w:type="dxa"/>
            <w:vMerge/>
          </w:tcPr>
          <w:p w14:paraId="7A8E64D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43BEAFDE"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производственные сточные воды</w:t>
            </w:r>
          </w:p>
        </w:tc>
        <w:tc>
          <w:tcPr>
            <w:tcW w:w="1134" w:type="dxa"/>
          </w:tcPr>
          <w:p w14:paraId="056DC0ED"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proofErr w:type="gramStart"/>
            <w:r w:rsidRPr="000825A3">
              <w:rPr>
                <w:rFonts w:ascii="Times New Roman" w:hAnsi="Times New Roman" w:cs="Times New Roman"/>
                <w:sz w:val="24"/>
                <w:szCs w:val="24"/>
                <w:lang w:eastAsia="ru-RU"/>
              </w:rPr>
              <w:t>тыс.куб</w:t>
            </w:r>
            <w:proofErr w:type="gramEnd"/>
            <w:r w:rsidRPr="000825A3">
              <w:rPr>
                <w:rFonts w:ascii="Times New Roman" w:hAnsi="Times New Roman" w:cs="Times New Roman"/>
                <w:sz w:val="24"/>
                <w:szCs w:val="24"/>
                <w:lang w:eastAsia="ru-RU"/>
              </w:rPr>
              <w:t>.м</w:t>
            </w:r>
            <w:proofErr w:type="spellEnd"/>
            <w:r w:rsidRPr="000825A3">
              <w:rPr>
                <w:rFonts w:ascii="Times New Roman" w:hAnsi="Times New Roman" w:cs="Times New Roman"/>
                <w:sz w:val="24"/>
                <w:szCs w:val="24"/>
                <w:lang w:eastAsia="ru-RU"/>
              </w:rPr>
              <w:t>/ в сутки</w:t>
            </w:r>
          </w:p>
        </w:tc>
        <w:tc>
          <w:tcPr>
            <w:tcW w:w="1240" w:type="dxa"/>
            <w:vAlign w:val="center"/>
          </w:tcPr>
          <w:p w14:paraId="5E8EFF7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18,914</w:t>
            </w:r>
          </w:p>
        </w:tc>
        <w:tc>
          <w:tcPr>
            <w:tcW w:w="1240" w:type="dxa"/>
            <w:vAlign w:val="center"/>
          </w:tcPr>
          <w:p w14:paraId="2EEA667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18,914</w:t>
            </w:r>
          </w:p>
        </w:tc>
        <w:tc>
          <w:tcPr>
            <w:tcW w:w="1240" w:type="dxa"/>
            <w:vAlign w:val="center"/>
          </w:tcPr>
          <w:p w14:paraId="716AE4C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18,9</w:t>
            </w:r>
          </w:p>
        </w:tc>
        <w:tc>
          <w:tcPr>
            <w:tcW w:w="1241" w:type="dxa"/>
            <w:shd w:val="clear" w:color="auto" w:fill="auto"/>
            <w:vAlign w:val="center"/>
          </w:tcPr>
          <w:p w14:paraId="2CD8CEC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13,2</w:t>
            </w:r>
          </w:p>
        </w:tc>
      </w:tr>
      <w:tr w:rsidR="00BB7183" w:rsidRPr="000825A3" w14:paraId="5D341E68" w14:textId="77777777" w:rsidTr="00552646">
        <w:tc>
          <w:tcPr>
            <w:tcW w:w="817" w:type="dxa"/>
          </w:tcPr>
          <w:p w14:paraId="30656D2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6.</w:t>
            </w:r>
          </w:p>
        </w:tc>
        <w:tc>
          <w:tcPr>
            <w:tcW w:w="2977" w:type="dxa"/>
          </w:tcPr>
          <w:p w14:paraId="3E18DFB6"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Производительность очистных сооружений канализации</w:t>
            </w:r>
          </w:p>
        </w:tc>
        <w:tc>
          <w:tcPr>
            <w:tcW w:w="1134" w:type="dxa"/>
          </w:tcPr>
          <w:p w14:paraId="5B4B1697"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proofErr w:type="gramStart"/>
            <w:r w:rsidRPr="000825A3">
              <w:rPr>
                <w:rFonts w:ascii="Times New Roman" w:hAnsi="Times New Roman" w:cs="Times New Roman"/>
                <w:sz w:val="24"/>
                <w:szCs w:val="24"/>
                <w:lang w:eastAsia="ru-RU"/>
              </w:rPr>
              <w:t>тыс.куб</w:t>
            </w:r>
            <w:proofErr w:type="gramEnd"/>
            <w:r w:rsidRPr="000825A3">
              <w:rPr>
                <w:rFonts w:ascii="Times New Roman" w:hAnsi="Times New Roman" w:cs="Times New Roman"/>
                <w:sz w:val="24"/>
                <w:szCs w:val="24"/>
                <w:lang w:eastAsia="ru-RU"/>
              </w:rPr>
              <w:t>.м</w:t>
            </w:r>
            <w:proofErr w:type="spellEnd"/>
            <w:r w:rsidRPr="000825A3">
              <w:rPr>
                <w:rFonts w:ascii="Times New Roman" w:hAnsi="Times New Roman" w:cs="Times New Roman"/>
                <w:sz w:val="24"/>
                <w:szCs w:val="24"/>
                <w:lang w:eastAsia="ru-RU"/>
              </w:rPr>
              <w:t>/ в сутки</w:t>
            </w:r>
          </w:p>
        </w:tc>
        <w:tc>
          <w:tcPr>
            <w:tcW w:w="1240" w:type="dxa"/>
            <w:vAlign w:val="center"/>
          </w:tcPr>
          <w:p w14:paraId="6AAE980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71,575</w:t>
            </w:r>
          </w:p>
        </w:tc>
        <w:tc>
          <w:tcPr>
            <w:tcW w:w="1240" w:type="dxa"/>
            <w:vAlign w:val="center"/>
          </w:tcPr>
          <w:p w14:paraId="470AA04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71,575</w:t>
            </w:r>
          </w:p>
        </w:tc>
        <w:tc>
          <w:tcPr>
            <w:tcW w:w="1240" w:type="dxa"/>
            <w:vAlign w:val="center"/>
          </w:tcPr>
          <w:p w14:paraId="7DB3A0E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221,57</w:t>
            </w:r>
          </w:p>
        </w:tc>
        <w:tc>
          <w:tcPr>
            <w:tcW w:w="1241" w:type="dxa"/>
            <w:shd w:val="clear" w:color="auto" w:fill="auto"/>
            <w:vAlign w:val="center"/>
          </w:tcPr>
          <w:p w14:paraId="6F319BD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221,57</w:t>
            </w:r>
          </w:p>
        </w:tc>
      </w:tr>
      <w:tr w:rsidR="00BB7183" w:rsidRPr="000825A3" w14:paraId="08BC7D13" w14:textId="77777777" w:rsidTr="00552646">
        <w:tc>
          <w:tcPr>
            <w:tcW w:w="817" w:type="dxa"/>
          </w:tcPr>
          <w:p w14:paraId="337F688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6.1.</w:t>
            </w:r>
          </w:p>
        </w:tc>
        <w:tc>
          <w:tcPr>
            <w:tcW w:w="2977" w:type="dxa"/>
          </w:tcPr>
          <w:p w14:paraId="39D8E5D8"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Протяженность сетей канализации</w:t>
            </w:r>
          </w:p>
        </w:tc>
        <w:tc>
          <w:tcPr>
            <w:tcW w:w="1134" w:type="dxa"/>
          </w:tcPr>
          <w:p w14:paraId="50F6662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17BA12C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644,096</w:t>
            </w:r>
          </w:p>
        </w:tc>
        <w:tc>
          <w:tcPr>
            <w:tcW w:w="1240" w:type="dxa"/>
            <w:vAlign w:val="center"/>
          </w:tcPr>
          <w:p w14:paraId="58702F7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644,096</w:t>
            </w:r>
          </w:p>
        </w:tc>
        <w:tc>
          <w:tcPr>
            <w:tcW w:w="1240" w:type="dxa"/>
            <w:vAlign w:val="center"/>
          </w:tcPr>
          <w:p w14:paraId="62DAD9A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725,78</w:t>
            </w:r>
          </w:p>
        </w:tc>
        <w:tc>
          <w:tcPr>
            <w:tcW w:w="1241" w:type="dxa"/>
            <w:shd w:val="clear" w:color="auto" w:fill="auto"/>
            <w:vAlign w:val="center"/>
          </w:tcPr>
          <w:p w14:paraId="00DBBBB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742,83</w:t>
            </w:r>
          </w:p>
        </w:tc>
      </w:tr>
      <w:tr w:rsidR="00BB7183" w:rsidRPr="000825A3" w14:paraId="313F9298" w14:textId="77777777" w:rsidTr="00552646">
        <w:tc>
          <w:tcPr>
            <w:tcW w:w="817" w:type="dxa"/>
          </w:tcPr>
          <w:p w14:paraId="4216FA7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7.</w:t>
            </w:r>
          </w:p>
        </w:tc>
        <w:tc>
          <w:tcPr>
            <w:tcW w:w="2977" w:type="dxa"/>
          </w:tcPr>
          <w:p w14:paraId="0693DE9F"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Электроснабжение</w:t>
            </w:r>
          </w:p>
        </w:tc>
        <w:tc>
          <w:tcPr>
            <w:tcW w:w="1134" w:type="dxa"/>
          </w:tcPr>
          <w:p w14:paraId="71D02FB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5AC32A9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0C44C13D"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44B5FC5B"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149EF59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5EB8B023" w14:textId="77777777" w:rsidTr="00552646">
        <w:tc>
          <w:tcPr>
            <w:tcW w:w="817" w:type="dxa"/>
            <w:vMerge w:val="restart"/>
          </w:tcPr>
          <w:p w14:paraId="6EE79FA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lastRenderedPageBreak/>
              <w:t>7.1.</w:t>
            </w:r>
          </w:p>
        </w:tc>
        <w:tc>
          <w:tcPr>
            <w:tcW w:w="2977" w:type="dxa"/>
          </w:tcPr>
          <w:p w14:paraId="46E543C7"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Потребность в электроэнергии</w:t>
            </w:r>
          </w:p>
        </w:tc>
        <w:tc>
          <w:tcPr>
            <w:tcW w:w="1134" w:type="dxa"/>
          </w:tcPr>
          <w:p w14:paraId="64660F6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3A6A6BD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1FB6F2A4"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48873C85"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072983F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4E047C86" w14:textId="77777777" w:rsidTr="00552646">
        <w:tc>
          <w:tcPr>
            <w:tcW w:w="817" w:type="dxa"/>
            <w:vMerge/>
          </w:tcPr>
          <w:p w14:paraId="6E4A0FE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2A50B496"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всего</w:t>
            </w:r>
          </w:p>
        </w:tc>
        <w:tc>
          <w:tcPr>
            <w:tcW w:w="1134" w:type="dxa"/>
          </w:tcPr>
          <w:p w14:paraId="752CA3A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proofErr w:type="gramStart"/>
            <w:r w:rsidRPr="000825A3">
              <w:rPr>
                <w:rFonts w:ascii="Times New Roman" w:hAnsi="Times New Roman" w:cs="Times New Roman"/>
                <w:sz w:val="24"/>
                <w:szCs w:val="24"/>
                <w:lang w:eastAsia="ru-RU"/>
              </w:rPr>
              <w:t>млн.кВт.ч</w:t>
            </w:r>
            <w:proofErr w:type="spellEnd"/>
            <w:proofErr w:type="gramEnd"/>
            <w:r w:rsidRPr="000825A3">
              <w:rPr>
                <w:rFonts w:ascii="Times New Roman" w:hAnsi="Times New Roman" w:cs="Times New Roman"/>
                <w:sz w:val="24"/>
                <w:szCs w:val="24"/>
                <w:lang w:eastAsia="ru-RU"/>
              </w:rPr>
              <w:t>/</w:t>
            </w:r>
          </w:p>
          <w:p w14:paraId="4C8F0A3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год</w:t>
            </w:r>
          </w:p>
        </w:tc>
        <w:tc>
          <w:tcPr>
            <w:tcW w:w="1240" w:type="dxa"/>
            <w:vAlign w:val="center"/>
          </w:tcPr>
          <w:p w14:paraId="2688DEF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1763,07</w:t>
            </w:r>
          </w:p>
        </w:tc>
        <w:tc>
          <w:tcPr>
            <w:tcW w:w="1240" w:type="dxa"/>
            <w:vAlign w:val="center"/>
          </w:tcPr>
          <w:p w14:paraId="6BDD850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1763,07</w:t>
            </w:r>
          </w:p>
        </w:tc>
        <w:tc>
          <w:tcPr>
            <w:tcW w:w="1240" w:type="dxa"/>
            <w:vAlign w:val="center"/>
          </w:tcPr>
          <w:p w14:paraId="2C45A10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2138,26</w:t>
            </w:r>
          </w:p>
        </w:tc>
        <w:tc>
          <w:tcPr>
            <w:tcW w:w="1241" w:type="dxa"/>
            <w:shd w:val="clear" w:color="auto" w:fill="auto"/>
            <w:vAlign w:val="center"/>
          </w:tcPr>
          <w:p w14:paraId="063F860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2372</w:t>
            </w:r>
          </w:p>
        </w:tc>
      </w:tr>
      <w:tr w:rsidR="00BB7183" w:rsidRPr="000825A3" w14:paraId="3F6236BD" w14:textId="77777777" w:rsidTr="00552646">
        <w:tc>
          <w:tcPr>
            <w:tcW w:w="817" w:type="dxa"/>
            <w:vMerge/>
          </w:tcPr>
          <w:p w14:paraId="1D2A084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708D7A31"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w:t>
            </w:r>
          </w:p>
        </w:tc>
        <w:tc>
          <w:tcPr>
            <w:tcW w:w="1134" w:type="dxa"/>
          </w:tcPr>
          <w:p w14:paraId="7E958C2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4A2FAD9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2223041F"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3461EEAE"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2C0E65C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41C17521" w14:textId="77777777" w:rsidTr="00552646">
        <w:tc>
          <w:tcPr>
            <w:tcW w:w="817" w:type="dxa"/>
            <w:vMerge/>
          </w:tcPr>
          <w:p w14:paraId="35DACF2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26499A28"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на производственные нужды</w:t>
            </w:r>
          </w:p>
        </w:tc>
        <w:tc>
          <w:tcPr>
            <w:tcW w:w="1134" w:type="dxa"/>
          </w:tcPr>
          <w:p w14:paraId="70ABB09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proofErr w:type="gramStart"/>
            <w:r w:rsidRPr="000825A3">
              <w:rPr>
                <w:rFonts w:ascii="Times New Roman" w:hAnsi="Times New Roman" w:cs="Times New Roman"/>
                <w:sz w:val="24"/>
                <w:szCs w:val="24"/>
                <w:lang w:eastAsia="ru-RU"/>
              </w:rPr>
              <w:t>млн.кВт.ч</w:t>
            </w:r>
            <w:proofErr w:type="spellEnd"/>
            <w:proofErr w:type="gramEnd"/>
            <w:r w:rsidRPr="000825A3">
              <w:rPr>
                <w:rFonts w:ascii="Times New Roman" w:hAnsi="Times New Roman" w:cs="Times New Roman"/>
                <w:sz w:val="24"/>
                <w:szCs w:val="24"/>
                <w:lang w:eastAsia="ru-RU"/>
              </w:rPr>
              <w:t>/</w:t>
            </w:r>
          </w:p>
          <w:p w14:paraId="05A29CAD"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год</w:t>
            </w:r>
          </w:p>
        </w:tc>
        <w:tc>
          <w:tcPr>
            <w:tcW w:w="1240" w:type="dxa"/>
            <w:vAlign w:val="center"/>
          </w:tcPr>
          <w:p w14:paraId="4A614A3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1065,24</w:t>
            </w:r>
          </w:p>
        </w:tc>
        <w:tc>
          <w:tcPr>
            <w:tcW w:w="1240" w:type="dxa"/>
            <w:vAlign w:val="center"/>
          </w:tcPr>
          <w:p w14:paraId="1169617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1065,24</w:t>
            </w:r>
          </w:p>
        </w:tc>
        <w:tc>
          <w:tcPr>
            <w:tcW w:w="1240" w:type="dxa"/>
            <w:vAlign w:val="center"/>
          </w:tcPr>
          <w:p w14:paraId="12CC2C1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1118,50</w:t>
            </w:r>
          </w:p>
        </w:tc>
        <w:tc>
          <w:tcPr>
            <w:tcW w:w="1241" w:type="dxa"/>
            <w:shd w:val="clear" w:color="auto" w:fill="auto"/>
            <w:vAlign w:val="center"/>
          </w:tcPr>
          <w:p w14:paraId="3DC4CB8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1171,76</w:t>
            </w:r>
          </w:p>
        </w:tc>
      </w:tr>
      <w:tr w:rsidR="00BB7183" w:rsidRPr="000825A3" w14:paraId="0CF8D91D" w14:textId="77777777" w:rsidTr="00552646">
        <w:tc>
          <w:tcPr>
            <w:tcW w:w="817" w:type="dxa"/>
            <w:vMerge/>
          </w:tcPr>
          <w:p w14:paraId="35B74077"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5230E807"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на коммунально-бытовые нужды</w:t>
            </w:r>
          </w:p>
        </w:tc>
        <w:tc>
          <w:tcPr>
            <w:tcW w:w="1134" w:type="dxa"/>
          </w:tcPr>
          <w:p w14:paraId="3942235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proofErr w:type="gramStart"/>
            <w:r w:rsidRPr="000825A3">
              <w:rPr>
                <w:rFonts w:ascii="Times New Roman" w:hAnsi="Times New Roman" w:cs="Times New Roman"/>
                <w:sz w:val="24"/>
                <w:szCs w:val="24"/>
                <w:lang w:eastAsia="ru-RU"/>
              </w:rPr>
              <w:t>млн.кВт.ч</w:t>
            </w:r>
            <w:proofErr w:type="spellEnd"/>
            <w:proofErr w:type="gramEnd"/>
            <w:r w:rsidRPr="000825A3">
              <w:rPr>
                <w:rFonts w:ascii="Times New Roman" w:hAnsi="Times New Roman" w:cs="Times New Roman"/>
                <w:sz w:val="24"/>
                <w:szCs w:val="24"/>
                <w:lang w:eastAsia="ru-RU"/>
              </w:rPr>
              <w:t>/</w:t>
            </w:r>
          </w:p>
          <w:p w14:paraId="3953AA4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год</w:t>
            </w:r>
          </w:p>
        </w:tc>
        <w:tc>
          <w:tcPr>
            <w:tcW w:w="1240" w:type="dxa"/>
            <w:vAlign w:val="center"/>
          </w:tcPr>
          <w:p w14:paraId="59B883E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697,834</w:t>
            </w:r>
          </w:p>
        </w:tc>
        <w:tc>
          <w:tcPr>
            <w:tcW w:w="1240" w:type="dxa"/>
            <w:vAlign w:val="center"/>
          </w:tcPr>
          <w:p w14:paraId="16A8A5B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697,834</w:t>
            </w:r>
          </w:p>
        </w:tc>
        <w:tc>
          <w:tcPr>
            <w:tcW w:w="1240" w:type="dxa"/>
            <w:vAlign w:val="center"/>
          </w:tcPr>
          <w:p w14:paraId="5EE9EF7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1019,76</w:t>
            </w:r>
          </w:p>
        </w:tc>
        <w:tc>
          <w:tcPr>
            <w:tcW w:w="1241" w:type="dxa"/>
            <w:shd w:val="clear" w:color="auto" w:fill="auto"/>
            <w:vAlign w:val="center"/>
          </w:tcPr>
          <w:p w14:paraId="4F94727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1200,24</w:t>
            </w:r>
          </w:p>
        </w:tc>
      </w:tr>
      <w:tr w:rsidR="00BB7183" w:rsidRPr="000825A3" w14:paraId="412504FC" w14:textId="77777777" w:rsidTr="00552646">
        <w:tc>
          <w:tcPr>
            <w:tcW w:w="817" w:type="dxa"/>
            <w:vMerge w:val="restart"/>
          </w:tcPr>
          <w:p w14:paraId="41ADEDC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7.2.</w:t>
            </w:r>
          </w:p>
        </w:tc>
        <w:tc>
          <w:tcPr>
            <w:tcW w:w="2977" w:type="dxa"/>
          </w:tcPr>
          <w:p w14:paraId="4886ABC7"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Потребление электроэнергии на 1 чел. в год</w:t>
            </w:r>
          </w:p>
        </w:tc>
        <w:tc>
          <w:tcPr>
            <w:tcW w:w="1134" w:type="dxa"/>
          </w:tcPr>
          <w:p w14:paraId="7178C0A4"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r w:rsidRPr="000825A3">
              <w:rPr>
                <w:rFonts w:ascii="Times New Roman" w:hAnsi="Times New Roman" w:cs="Times New Roman"/>
                <w:sz w:val="24"/>
                <w:szCs w:val="24"/>
                <w:lang w:eastAsia="ru-RU"/>
              </w:rPr>
              <w:t>кВт.ч</w:t>
            </w:r>
            <w:proofErr w:type="spellEnd"/>
          </w:p>
        </w:tc>
        <w:tc>
          <w:tcPr>
            <w:tcW w:w="1240" w:type="dxa"/>
            <w:vAlign w:val="center"/>
          </w:tcPr>
          <w:p w14:paraId="40833B2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1555,93</w:t>
            </w:r>
          </w:p>
        </w:tc>
        <w:tc>
          <w:tcPr>
            <w:tcW w:w="1240" w:type="dxa"/>
            <w:vAlign w:val="center"/>
          </w:tcPr>
          <w:p w14:paraId="05803C0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1555,93</w:t>
            </w:r>
          </w:p>
        </w:tc>
        <w:tc>
          <w:tcPr>
            <w:tcW w:w="1240" w:type="dxa"/>
            <w:vAlign w:val="center"/>
          </w:tcPr>
          <w:p w14:paraId="238BA69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2100</w:t>
            </w:r>
          </w:p>
        </w:tc>
        <w:tc>
          <w:tcPr>
            <w:tcW w:w="1241" w:type="dxa"/>
            <w:shd w:val="clear" w:color="auto" w:fill="auto"/>
            <w:vAlign w:val="center"/>
          </w:tcPr>
          <w:p w14:paraId="3F83DF9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2400</w:t>
            </w:r>
          </w:p>
        </w:tc>
      </w:tr>
      <w:tr w:rsidR="00BB7183" w:rsidRPr="000825A3" w14:paraId="2E6AE59D" w14:textId="77777777" w:rsidTr="00552646">
        <w:tc>
          <w:tcPr>
            <w:tcW w:w="817" w:type="dxa"/>
            <w:vMerge/>
          </w:tcPr>
          <w:p w14:paraId="443D17A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76C249C5"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w:t>
            </w:r>
          </w:p>
          <w:p w14:paraId="1695096C"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на коммунально-бытовые нужды</w:t>
            </w:r>
          </w:p>
        </w:tc>
        <w:tc>
          <w:tcPr>
            <w:tcW w:w="1134" w:type="dxa"/>
          </w:tcPr>
          <w:p w14:paraId="6E973BA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r w:rsidRPr="000825A3">
              <w:rPr>
                <w:rFonts w:ascii="Times New Roman" w:hAnsi="Times New Roman" w:cs="Times New Roman"/>
                <w:sz w:val="24"/>
                <w:szCs w:val="24"/>
                <w:lang w:eastAsia="ru-RU"/>
              </w:rPr>
              <w:t>кВт.ч</w:t>
            </w:r>
            <w:proofErr w:type="spellEnd"/>
          </w:p>
        </w:tc>
        <w:tc>
          <w:tcPr>
            <w:tcW w:w="1240" w:type="dxa"/>
            <w:vAlign w:val="center"/>
          </w:tcPr>
          <w:p w14:paraId="3AD7E06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1555,93</w:t>
            </w:r>
          </w:p>
        </w:tc>
        <w:tc>
          <w:tcPr>
            <w:tcW w:w="1240" w:type="dxa"/>
            <w:vAlign w:val="center"/>
          </w:tcPr>
          <w:p w14:paraId="06C81FB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1555,93</w:t>
            </w:r>
          </w:p>
        </w:tc>
        <w:tc>
          <w:tcPr>
            <w:tcW w:w="1240" w:type="dxa"/>
            <w:vAlign w:val="center"/>
          </w:tcPr>
          <w:p w14:paraId="4674881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2100</w:t>
            </w:r>
          </w:p>
        </w:tc>
        <w:tc>
          <w:tcPr>
            <w:tcW w:w="1241" w:type="dxa"/>
            <w:shd w:val="clear" w:color="auto" w:fill="auto"/>
            <w:vAlign w:val="center"/>
          </w:tcPr>
          <w:p w14:paraId="7F95BC6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2400</w:t>
            </w:r>
          </w:p>
        </w:tc>
      </w:tr>
      <w:tr w:rsidR="00BB7183" w:rsidRPr="000825A3" w14:paraId="4B4CDD62" w14:textId="77777777" w:rsidTr="00552646">
        <w:tc>
          <w:tcPr>
            <w:tcW w:w="817" w:type="dxa"/>
          </w:tcPr>
          <w:p w14:paraId="55F7721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7.3.</w:t>
            </w:r>
          </w:p>
        </w:tc>
        <w:tc>
          <w:tcPr>
            <w:tcW w:w="2977" w:type="dxa"/>
          </w:tcPr>
          <w:p w14:paraId="10E146E2"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xml:space="preserve">Источники покрытия </w:t>
            </w:r>
            <w:proofErr w:type="spellStart"/>
            <w:r w:rsidRPr="000825A3">
              <w:rPr>
                <w:rFonts w:ascii="Times New Roman" w:hAnsi="Times New Roman" w:cs="Times New Roman"/>
                <w:sz w:val="24"/>
                <w:szCs w:val="24"/>
                <w:lang w:eastAsia="ru-RU"/>
              </w:rPr>
              <w:t>электронагрузок</w:t>
            </w:r>
            <w:proofErr w:type="spellEnd"/>
            <w:r w:rsidRPr="000825A3">
              <w:rPr>
                <w:rFonts w:ascii="Times New Roman" w:hAnsi="Times New Roman" w:cs="Times New Roman"/>
                <w:sz w:val="24"/>
                <w:szCs w:val="24"/>
                <w:lang w:eastAsia="ru-RU"/>
              </w:rPr>
              <w:t>:</w:t>
            </w:r>
          </w:p>
        </w:tc>
        <w:tc>
          <w:tcPr>
            <w:tcW w:w="1134" w:type="dxa"/>
          </w:tcPr>
          <w:p w14:paraId="2D69141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МВт</w:t>
            </w:r>
          </w:p>
        </w:tc>
        <w:tc>
          <w:tcPr>
            <w:tcW w:w="1240" w:type="dxa"/>
            <w:vAlign w:val="center"/>
          </w:tcPr>
          <w:p w14:paraId="33353F0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1855</w:t>
            </w:r>
          </w:p>
        </w:tc>
        <w:tc>
          <w:tcPr>
            <w:tcW w:w="1240" w:type="dxa"/>
            <w:vAlign w:val="center"/>
          </w:tcPr>
          <w:p w14:paraId="1CBED21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1855</w:t>
            </w:r>
          </w:p>
        </w:tc>
        <w:tc>
          <w:tcPr>
            <w:tcW w:w="1240" w:type="dxa"/>
            <w:vAlign w:val="center"/>
          </w:tcPr>
          <w:p w14:paraId="5F8FB10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2619,5</w:t>
            </w:r>
          </w:p>
        </w:tc>
        <w:tc>
          <w:tcPr>
            <w:tcW w:w="1241" w:type="dxa"/>
            <w:shd w:val="clear" w:color="auto" w:fill="auto"/>
            <w:vAlign w:val="center"/>
          </w:tcPr>
          <w:p w14:paraId="268805A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2839,5</w:t>
            </w:r>
          </w:p>
        </w:tc>
      </w:tr>
      <w:tr w:rsidR="00BB7183" w:rsidRPr="000825A3" w14:paraId="608DD987" w14:textId="77777777" w:rsidTr="00552646">
        <w:tc>
          <w:tcPr>
            <w:tcW w:w="817" w:type="dxa"/>
          </w:tcPr>
          <w:p w14:paraId="5ED5E80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7.4</w:t>
            </w:r>
          </w:p>
        </w:tc>
        <w:tc>
          <w:tcPr>
            <w:tcW w:w="2977" w:type="dxa"/>
          </w:tcPr>
          <w:p w14:paraId="4F32E57A"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Протяженность сетей</w:t>
            </w:r>
          </w:p>
        </w:tc>
        <w:tc>
          <w:tcPr>
            <w:tcW w:w="1134" w:type="dxa"/>
          </w:tcPr>
          <w:p w14:paraId="6E9A551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31BFDA3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203</w:t>
            </w:r>
          </w:p>
        </w:tc>
        <w:tc>
          <w:tcPr>
            <w:tcW w:w="1240" w:type="dxa"/>
            <w:vAlign w:val="center"/>
          </w:tcPr>
          <w:p w14:paraId="2822DE3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234,29</w:t>
            </w:r>
          </w:p>
        </w:tc>
        <w:tc>
          <w:tcPr>
            <w:tcW w:w="1240" w:type="dxa"/>
            <w:vAlign w:val="center"/>
          </w:tcPr>
          <w:p w14:paraId="5CB408A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325,69</w:t>
            </w:r>
          </w:p>
        </w:tc>
        <w:tc>
          <w:tcPr>
            <w:tcW w:w="1241" w:type="dxa"/>
            <w:shd w:val="clear" w:color="auto" w:fill="auto"/>
            <w:vAlign w:val="center"/>
          </w:tcPr>
          <w:p w14:paraId="01BD91C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379,39</w:t>
            </w:r>
          </w:p>
        </w:tc>
      </w:tr>
      <w:tr w:rsidR="00BB7183" w:rsidRPr="000825A3" w14:paraId="657D4085" w14:textId="77777777" w:rsidTr="00552646">
        <w:tc>
          <w:tcPr>
            <w:tcW w:w="817" w:type="dxa"/>
          </w:tcPr>
          <w:p w14:paraId="3CDEFB4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8.</w:t>
            </w:r>
          </w:p>
        </w:tc>
        <w:tc>
          <w:tcPr>
            <w:tcW w:w="2977" w:type="dxa"/>
          </w:tcPr>
          <w:p w14:paraId="515A4DC6"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Теплоснабжение</w:t>
            </w:r>
          </w:p>
        </w:tc>
        <w:tc>
          <w:tcPr>
            <w:tcW w:w="1134" w:type="dxa"/>
          </w:tcPr>
          <w:p w14:paraId="1066784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4620087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55F28A10"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54A75BCE"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3379DF6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617EBEDA" w14:textId="77777777" w:rsidTr="00552646">
        <w:tc>
          <w:tcPr>
            <w:tcW w:w="817" w:type="dxa"/>
          </w:tcPr>
          <w:p w14:paraId="11212C0D"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8.1.</w:t>
            </w:r>
          </w:p>
        </w:tc>
        <w:tc>
          <w:tcPr>
            <w:tcW w:w="2977" w:type="dxa"/>
          </w:tcPr>
          <w:p w14:paraId="40A39A42"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Потребление тепла</w:t>
            </w:r>
          </w:p>
        </w:tc>
        <w:tc>
          <w:tcPr>
            <w:tcW w:w="1134" w:type="dxa"/>
          </w:tcPr>
          <w:p w14:paraId="5F619DE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тыс. Гкал</w:t>
            </w:r>
          </w:p>
        </w:tc>
        <w:tc>
          <w:tcPr>
            <w:tcW w:w="1240" w:type="dxa"/>
            <w:vAlign w:val="center"/>
          </w:tcPr>
          <w:p w14:paraId="3EF3B58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1328,575</w:t>
            </w:r>
          </w:p>
        </w:tc>
        <w:tc>
          <w:tcPr>
            <w:tcW w:w="1240" w:type="dxa"/>
            <w:vAlign w:val="center"/>
          </w:tcPr>
          <w:p w14:paraId="2687091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1328,575</w:t>
            </w:r>
          </w:p>
        </w:tc>
        <w:tc>
          <w:tcPr>
            <w:tcW w:w="1240" w:type="dxa"/>
            <w:vAlign w:val="center"/>
          </w:tcPr>
          <w:p w14:paraId="2575123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1785,85</w:t>
            </w:r>
          </w:p>
        </w:tc>
        <w:tc>
          <w:tcPr>
            <w:tcW w:w="1241" w:type="dxa"/>
            <w:shd w:val="clear" w:color="auto" w:fill="auto"/>
            <w:vAlign w:val="center"/>
          </w:tcPr>
          <w:p w14:paraId="1748DE2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1785,85</w:t>
            </w:r>
          </w:p>
        </w:tc>
      </w:tr>
      <w:tr w:rsidR="00BB7183" w:rsidRPr="000825A3" w14:paraId="522EE1EA" w14:textId="77777777" w:rsidTr="00552646">
        <w:tc>
          <w:tcPr>
            <w:tcW w:w="817" w:type="dxa"/>
            <w:vMerge w:val="restart"/>
          </w:tcPr>
          <w:p w14:paraId="566C9EBD"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8.2.</w:t>
            </w:r>
          </w:p>
        </w:tc>
        <w:tc>
          <w:tcPr>
            <w:tcW w:w="2977" w:type="dxa"/>
          </w:tcPr>
          <w:p w14:paraId="2012A7EE"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Производительность централизованных источников теплоснабжения</w:t>
            </w:r>
          </w:p>
          <w:p w14:paraId="06C12530"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всего</w:t>
            </w:r>
          </w:p>
        </w:tc>
        <w:tc>
          <w:tcPr>
            <w:tcW w:w="1134" w:type="dxa"/>
          </w:tcPr>
          <w:p w14:paraId="3ABC601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Гкал/час</w:t>
            </w:r>
          </w:p>
        </w:tc>
        <w:tc>
          <w:tcPr>
            <w:tcW w:w="1240" w:type="dxa"/>
            <w:vAlign w:val="center"/>
          </w:tcPr>
          <w:p w14:paraId="67BFB21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2156,45</w:t>
            </w:r>
          </w:p>
        </w:tc>
        <w:tc>
          <w:tcPr>
            <w:tcW w:w="1240" w:type="dxa"/>
            <w:vAlign w:val="center"/>
          </w:tcPr>
          <w:p w14:paraId="402004B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2156,45</w:t>
            </w:r>
          </w:p>
        </w:tc>
        <w:tc>
          <w:tcPr>
            <w:tcW w:w="1240" w:type="dxa"/>
            <w:vAlign w:val="center"/>
          </w:tcPr>
          <w:p w14:paraId="276254C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3037,98</w:t>
            </w:r>
          </w:p>
        </w:tc>
        <w:tc>
          <w:tcPr>
            <w:tcW w:w="1241" w:type="dxa"/>
            <w:shd w:val="clear" w:color="auto" w:fill="auto"/>
            <w:vAlign w:val="center"/>
          </w:tcPr>
          <w:p w14:paraId="025A02E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3227,15</w:t>
            </w:r>
          </w:p>
        </w:tc>
      </w:tr>
      <w:tr w:rsidR="00BB7183" w:rsidRPr="000825A3" w14:paraId="6E5A47BA" w14:textId="77777777" w:rsidTr="00552646">
        <w:tc>
          <w:tcPr>
            <w:tcW w:w="817" w:type="dxa"/>
            <w:vMerge/>
          </w:tcPr>
          <w:p w14:paraId="6B9DA11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193A6426"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w:t>
            </w:r>
          </w:p>
          <w:p w14:paraId="7020C976"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ТЭЦ (АТЭС, АСТ)</w:t>
            </w:r>
          </w:p>
          <w:p w14:paraId="34DDB4E5"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xml:space="preserve">- районные котельные </w:t>
            </w:r>
          </w:p>
        </w:tc>
        <w:tc>
          <w:tcPr>
            <w:tcW w:w="1134" w:type="dxa"/>
          </w:tcPr>
          <w:p w14:paraId="387186F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p w14:paraId="7652858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Гкал/час</w:t>
            </w:r>
          </w:p>
          <w:p w14:paraId="56DA15F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Гкал/час</w:t>
            </w:r>
          </w:p>
        </w:tc>
        <w:tc>
          <w:tcPr>
            <w:tcW w:w="1240" w:type="dxa"/>
            <w:vAlign w:val="center"/>
          </w:tcPr>
          <w:p w14:paraId="078970F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p w14:paraId="3EBE504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927</w:t>
            </w:r>
          </w:p>
          <w:p w14:paraId="26196F6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834,56</w:t>
            </w:r>
          </w:p>
        </w:tc>
        <w:tc>
          <w:tcPr>
            <w:tcW w:w="1240" w:type="dxa"/>
            <w:vAlign w:val="center"/>
          </w:tcPr>
          <w:p w14:paraId="38D3BF8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p w14:paraId="2E6844B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927</w:t>
            </w:r>
          </w:p>
          <w:p w14:paraId="7121C93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834,56</w:t>
            </w:r>
          </w:p>
        </w:tc>
        <w:tc>
          <w:tcPr>
            <w:tcW w:w="1240" w:type="dxa"/>
            <w:vAlign w:val="center"/>
          </w:tcPr>
          <w:p w14:paraId="3830686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p w14:paraId="3421AD7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1305,33</w:t>
            </w:r>
          </w:p>
          <w:p w14:paraId="0B080EE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1337,76</w:t>
            </w:r>
          </w:p>
        </w:tc>
        <w:tc>
          <w:tcPr>
            <w:tcW w:w="1241" w:type="dxa"/>
            <w:shd w:val="clear" w:color="auto" w:fill="auto"/>
            <w:vAlign w:val="center"/>
          </w:tcPr>
          <w:p w14:paraId="4F30DD5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p w14:paraId="20A7D3C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1494,5</w:t>
            </w:r>
          </w:p>
          <w:p w14:paraId="61755C1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1337,76</w:t>
            </w:r>
          </w:p>
        </w:tc>
      </w:tr>
      <w:tr w:rsidR="00BB7183" w:rsidRPr="000825A3" w14:paraId="1A4A2D7C" w14:textId="77777777" w:rsidTr="00552646">
        <w:tc>
          <w:tcPr>
            <w:tcW w:w="817" w:type="dxa"/>
          </w:tcPr>
          <w:p w14:paraId="187E89F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8.3.</w:t>
            </w:r>
          </w:p>
        </w:tc>
        <w:tc>
          <w:tcPr>
            <w:tcW w:w="2977" w:type="dxa"/>
          </w:tcPr>
          <w:p w14:paraId="497F3852"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Производительность локальных источников теплоснабжения</w:t>
            </w:r>
          </w:p>
        </w:tc>
        <w:tc>
          <w:tcPr>
            <w:tcW w:w="1134" w:type="dxa"/>
          </w:tcPr>
          <w:p w14:paraId="30A0841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Гкал/час</w:t>
            </w:r>
          </w:p>
        </w:tc>
        <w:tc>
          <w:tcPr>
            <w:tcW w:w="1240" w:type="dxa"/>
            <w:vAlign w:val="center"/>
          </w:tcPr>
          <w:p w14:paraId="18F8728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394,89</w:t>
            </w:r>
          </w:p>
        </w:tc>
        <w:tc>
          <w:tcPr>
            <w:tcW w:w="1240" w:type="dxa"/>
            <w:vAlign w:val="center"/>
          </w:tcPr>
          <w:p w14:paraId="0E4F38E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394,89</w:t>
            </w:r>
          </w:p>
        </w:tc>
        <w:tc>
          <w:tcPr>
            <w:tcW w:w="1240" w:type="dxa"/>
            <w:vAlign w:val="center"/>
          </w:tcPr>
          <w:p w14:paraId="1047D4A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394,89</w:t>
            </w:r>
          </w:p>
        </w:tc>
        <w:tc>
          <w:tcPr>
            <w:tcW w:w="1241" w:type="dxa"/>
            <w:shd w:val="clear" w:color="auto" w:fill="auto"/>
            <w:vAlign w:val="center"/>
          </w:tcPr>
          <w:p w14:paraId="2EB614D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394,89</w:t>
            </w:r>
          </w:p>
        </w:tc>
      </w:tr>
      <w:tr w:rsidR="00BB7183" w:rsidRPr="000825A3" w14:paraId="570BFA72" w14:textId="77777777" w:rsidTr="00552646">
        <w:tc>
          <w:tcPr>
            <w:tcW w:w="817" w:type="dxa"/>
          </w:tcPr>
          <w:p w14:paraId="2ABFBC6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8.4.</w:t>
            </w:r>
          </w:p>
        </w:tc>
        <w:tc>
          <w:tcPr>
            <w:tcW w:w="2977" w:type="dxa"/>
          </w:tcPr>
          <w:p w14:paraId="18AC54ED"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Протяженность сетей</w:t>
            </w:r>
          </w:p>
        </w:tc>
        <w:tc>
          <w:tcPr>
            <w:tcW w:w="1134" w:type="dxa"/>
          </w:tcPr>
          <w:p w14:paraId="2642CBD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6B928C0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375,9</w:t>
            </w:r>
          </w:p>
        </w:tc>
        <w:tc>
          <w:tcPr>
            <w:tcW w:w="1240" w:type="dxa"/>
            <w:vAlign w:val="center"/>
          </w:tcPr>
          <w:p w14:paraId="70121C9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377,22</w:t>
            </w:r>
          </w:p>
        </w:tc>
        <w:tc>
          <w:tcPr>
            <w:tcW w:w="1240" w:type="dxa"/>
            <w:vAlign w:val="center"/>
          </w:tcPr>
          <w:p w14:paraId="01DEB9A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377,22</w:t>
            </w:r>
          </w:p>
        </w:tc>
        <w:tc>
          <w:tcPr>
            <w:tcW w:w="1241" w:type="dxa"/>
            <w:shd w:val="clear" w:color="auto" w:fill="auto"/>
            <w:vAlign w:val="center"/>
          </w:tcPr>
          <w:p w14:paraId="5883E59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389,62</w:t>
            </w:r>
          </w:p>
        </w:tc>
      </w:tr>
      <w:tr w:rsidR="00BB7183" w:rsidRPr="000825A3" w14:paraId="086907AD" w14:textId="77777777" w:rsidTr="00552646">
        <w:tc>
          <w:tcPr>
            <w:tcW w:w="817" w:type="dxa"/>
          </w:tcPr>
          <w:p w14:paraId="0193CC6C"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9.</w:t>
            </w:r>
          </w:p>
        </w:tc>
        <w:tc>
          <w:tcPr>
            <w:tcW w:w="2977" w:type="dxa"/>
          </w:tcPr>
          <w:p w14:paraId="1E15F905"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Газоснабжение</w:t>
            </w:r>
          </w:p>
        </w:tc>
        <w:tc>
          <w:tcPr>
            <w:tcW w:w="1134" w:type="dxa"/>
          </w:tcPr>
          <w:p w14:paraId="4BFEE79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0D08839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1AACD1EF"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72FE7964"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2783DAA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17A732AE" w14:textId="77777777" w:rsidTr="00552646">
        <w:tc>
          <w:tcPr>
            <w:tcW w:w="817" w:type="dxa"/>
          </w:tcPr>
          <w:p w14:paraId="40582FB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9.1.</w:t>
            </w:r>
          </w:p>
        </w:tc>
        <w:tc>
          <w:tcPr>
            <w:tcW w:w="2977" w:type="dxa"/>
          </w:tcPr>
          <w:p w14:paraId="122C7932"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Удельный вес газа в топливном балансе города</w:t>
            </w:r>
          </w:p>
        </w:tc>
        <w:tc>
          <w:tcPr>
            <w:tcW w:w="1134" w:type="dxa"/>
          </w:tcPr>
          <w:p w14:paraId="4F323F97"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55BE682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04AFB53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63C8705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1" w:type="dxa"/>
            <w:shd w:val="clear" w:color="auto" w:fill="auto"/>
            <w:vAlign w:val="center"/>
          </w:tcPr>
          <w:p w14:paraId="1B89FC7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r>
      <w:tr w:rsidR="00BB7183" w:rsidRPr="000825A3" w14:paraId="358E07B3" w14:textId="77777777" w:rsidTr="00552646">
        <w:tc>
          <w:tcPr>
            <w:tcW w:w="817" w:type="dxa"/>
            <w:vMerge w:val="restart"/>
          </w:tcPr>
          <w:p w14:paraId="045001B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9.2.</w:t>
            </w:r>
          </w:p>
        </w:tc>
        <w:tc>
          <w:tcPr>
            <w:tcW w:w="2977" w:type="dxa"/>
          </w:tcPr>
          <w:p w14:paraId="0C5DE441"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Потребление газа</w:t>
            </w:r>
          </w:p>
          <w:p w14:paraId="090A5C3F"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всего</w:t>
            </w:r>
          </w:p>
        </w:tc>
        <w:tc>
          <w:tcPr>
            <w:tcW w:w="1134" w:type="dxa"/>
          </w:tcPr>
          <w:p w14:paraId="6D818D1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r w:rsidRPr="000825A3">
              <w:rPr>
                <w:rFonts w:ascii="Times New Roman" w:hAnsi="Times New Roman" w:cs="Times New Roman"/>
                <w:sz w:val="24"/>
                <w:szCs w:val="24"/>
                <w:lang w:eastAsia="ru-RU"/>
              </w:rPr>
              <w:t>млн.куб</w:t>
            </w:r>
            <w:proofErr w:type="spellEnd"/>
            <w:r w:rsidRPr="000825A3">
              <w:rPr>
                <w:rFonts w:ascii="Times New Roman" w:hAnsi="Times New Roman" w:cs="Times New Roman"/>
                <w:sz w:val="24"/>
                <w:szCs w:val="24"/>
                <w:lang w:eastAsia="ru-RU"/>
              </w:rPr>
              <w:t>. м/год</w:t>
            </w:r>
          </w:p>
        </w:tc>
        <w:tc>
          <w:tcPr>
            <w:tcW w:w="1240" w:type="dxa"/>
            <w:vAlign w:val="center"/>
          </w:tcPr>
          <w:p w14:paraId="1E0D972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461,2</w:t>
            </w:r>
          </w:p>
        </w:tc>
        <w:tc>
          <w:tcPr>
            <w:tcW w:w="1240" w:type="dxa"/>
            <w:vAlign w:val="center"/>
          </w:tcPr>
          <w:p w14:paraId="0A6C5BD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484,63</w:t>
            </w:r>
          </w:p>
        </w:tc>
        <w:tc>
          <w:tcPr>
            <w:tcW w:w="1240" w:type="dxa"/>
            <w:vAlign w:val="center"/>
          </w:tcPr>
          <w:p w14:paraId="7A0CAC3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484,63</w:t>
            </w:r>
          </w:p>
        </w:tc>
        <w:tc>
          <w:tcPr>
            <w:tcW w:w="1241" w:type="dxa"/>
            <w:shd w:val="clear" w:color="auto" w:fill="auto"/>
            <w:vAlign w:val="center"/>
          </w:tcPr>
          <w:p w14:paraId="5338652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489,63</w:t>
            </w:r>
          </w:p>
        </w:tc>
      </w:tr>
      <w:tr w:rsidR="00BB7183" w:rsidRPr="000825A3" w14:paraId="4C106F0C" w14:textId="77777777" w:rsidTr="00552646">
        <w:tc>
          <w:tcPr>
            <w:tcW w:w="817" w:type="dxa"/>
            <w:vMerge/>
          </w:tcPr>
          <w:p w14:paraId="24CA3924"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7CFEEF1E"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w:t>
            </w:r>
          </w:p>
        </w:tc>
        <w:tc>
          <w:tcPr>
            <w:tcW w:w="1134" w:type="dxa"/>
          </w:tcPr>
          <w:p w14:paraId="5B285852"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35D1168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315A49F5"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6FD3FAB7"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32463FF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004CBC6A" w14:textId="77777777" w:rsidTr="00552646">
        <w:tc>
          <w:tcPr>
            <w:tcW w:w="817" w:type="dxa"/>
            <w:vMerge/>
          </w:tcPr>
          <w:p w14:paraId="2D80FF6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48D38077"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на коммунально-бытовые нужды</w:t>
            </w:r>
          </w:p>
        </w:tc>
        <w:tc>
          <w:tcPr>
            <w:tcW w:w="1134" w:type="dxa"/>
          </w:tcPr>
          <w:p w14:paraId="74F431D7"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r w:rsidRPr="000825A3">
              <w:rPr>
                <w:rFonts w:ascii="Times New Roman" w:hAnsi="Times New Roman" w:cs="Times New Roman"/>
                <w:sz w:val="24"/>
                <w:szCs w:val="24"/>
                <w:lang w:eastAsia="ru-RU"/>
              </w:rPr>
              <w:t>млн.куб</w:t>
            </w:r>
            <w:proofErr w:type="spellEnd"/>
            <w:r w:rsidRPr="000825A3">
              <w:rPr>
                <w:rFonts w:ascii="Times New Roman" w:hAnsi="Times New Roman" w:cs="Times New Roman"/>
                <w:sz w:val="24"/>
                <w:szCs w:val="24"/>
                <w:lang w:eastAsia="ru-RU"/>
              </w:rPr>
              <w:t>. м/год</w:t>
            </w:r>
          </w:p>
        </w:tc>
        <w:tc>
          <w:tcPr>
            <w:tcW w:w="1240" w:type="dxa"/>
            <w:vAlign w:val="center"/>
          </w:tcPr>
          <w:p w14:paraId="5728F26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144,1</w:t>
            </w:r>
          </w:p>
        </w:tc>
        <w:tc>
          <w:tcPr>
            <w:tcW w:w="1240" w:type="dxa"/>
            <w:vAlign w:val="center"/>
          </w:tcPr>
          <w:p w14:paraId="58E91A0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145,68</w:t>
            </w:r>
          </w:p>
        </w:tc>
        <w:tc>
          <w:tcPr>
            <w:tcW w:w="1240" w:type="dxa"/>
            <w:vAlign w:val="center"/>
          </w:tcPr>
          <w:p w14:paraId="0198AE5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145,68</w:t>
            </w:r>
          </w:p>
        </w:tc>
        <w:tc>
          <w:tcPr>
            <w:tcW w:w="1241" w:type="dxa"/>
            <w:shd w:val="clear" w:color="auto" w:fill="auto"/>
            <w:vAlign w:val="center"/>
          </w:tcPr>
          <w:p w14:paraId="596484E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150,03</w:t>
            </w:r>
          </w:p>
        </w:tc>
      </w:tr>
      <w:tr w:rsidR="00BB7183" w:rsidRPr="000825A3" w14:paraId="77A1329F" w14:textId="77777777" w:rsidTr="00552646">
        <w:tc>
          <w:tcPr>
            <w:tcW w:w="817" w:type="dxa"/>
            <w:vMerge/>
          </w:tcPr>
          <w:p w14:paraId="1AE4E98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5AE0A528"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на производственные нужды</w:t>
            </w:r>
          </w:p>
        </w:tc>
        <w:tc>
          <w:tcPr>
            <w:tcW w:w="1134" w:type="dxa"/>
          </w:tcPr>
          <w:p w14:paraId="772CDD1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r w:rsidRPr="000825A3">
              <w:rPr>
                <w:rFonts w:ascii="Times New Roman" w:hAnsi="Times New Roman" w:cs="Times New Roman"/>
                <w:sz w:val="24"/>
                <w:szCs w:val="24"/>
                <w:lang w:eastAsia="ru-RU"/>
              </w:rPr>
              <w:t>млн.куб</w:t>
            </w:r>
            <w:proofErr w:type="spellEnd"/>
            <w:r w:rsidRPr="000825A3">
              <w:rPr>
                <w:rFonts w:ascii="Times New Roman" w:hAnsi="Times New Roman" w:cs="Times New Roman"/>
                <w:sz w:val="24"/>
                <w:szCs w:val="24"/>
                <w:lang w:eastAsia="ru-RU"/>
              </w:rPr>
              <w:t>. м/год</w:t>
            </w:r>
          </w:p>
        </w:tc>
        <w:tc>
          <w:tcPr>
            <w:tcW w:w="1240" w:type="dxa"/>
            <w:vAlign w:val="center"/>
          </w:tcPr>
          <w:p w14:paraId="0F2A112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317,1</w:t>
            </w:r>
          </w:p>
        </w:tc>
        <w:tc>
          <w:tcPr>
            <w:tcW w:w="1240" w:type="dxa"/>
            <w:vAlign w:val="center"/>
          </w:tcPr>
          <w:p w14:paraId="5BE194C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338,95</w:t>
            </w:r>
          </w:p>
        </w:tc>
        <w:tc>
          <w:tcPr>
            <w:tcW w:w="1240" w:type="dxa"/>
            <w:vAlign w:val="center"/>
          </w:tcPr>
          <w:p w14:paraId="7815A7A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338,95</w:t>
            </w:r>
          </w:p>
        </w:tc>
        <w:tc>
          <w:tcPr>
            <w:tcW w:w="1241" w:type="dxa"/>
            <w:shd w:val="clear" w:color="auto" w:fill="auto"/>
            <w:vAlign w:val="center"/>
          </w:tcPr>
          <w:p w14:paraId="71CD9A3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339,6</w:t>
            </w:r>
          </w:p>
        </w:tc>
      </w:tr>
      <w:tr w:rsidR="00BB7183" w:rsidRPr="000825A3" w14:paraId="7796C630" w14:textId="77777777" w:rsidTr="00552646">
        <w:tc>
          <w:tcPr>
            <w:tcW w:w="817" w:type="dxa"/>
          </w:tcPr>
          <w:p w14:paraId="7E20027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lastRenderedPageBreak/>
              <w:t>9.3.</w:t>
            </w:r>
          </w:p>
        </w:tc>
        <w:tc>
          <w:tcPr>
            <w:tcW w:w="2977" w:type="dxa"/>
          </w:tcPr>
          <w:p w14:paraId="2D0B36B8"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Источники подачи газа</w:t>
            </w:r>
          </w:p>
        </w:tc>
        <w:tc>
          <w:tcPr>
            <w:tcW w:w="1134" w:type="dxa"/>
          </w:tcPr>
          <w:p w14:paraId="223F0032"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тыс. куб. м</w:t>
            </w:r>
          </w:p>
        </w:tc>
        <w:tc>
          <w:tcPr>
            <w:tcW w:w="1240" w:type="dxa"/>
            <w:vAlign w:val="center"/>
          </w:tcPr>
          <w:p w14:paraId="65F73F5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300</w:t>
            </w:r>
          </w:p>
        </w:tc>
        <w:tc>
          <w:tcPr>
            <w:tcW w:w="1240" w:type="dxa"/>
            <w:vAlign w:val="center"/>
          </w:tcPr>
          <w:p w14:paraId="59463A9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300</w:t>
            </w:r>
          </w:p>
        </w:tc>
        <w:tc>
          <w:tcPr>
            <w:tcW w:w="1240" w:type="dxa"/>
            <w:vAlign w:val="center"/>
          </w:tcPr>
          <w:p w14:paraId="76424CA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300</w:t>
            </w:r>
          </w:p>
        </w:tc>
        <w:tc>
          <w:tcPr>
            <w:tcW w:w="1241" w:type="dxa"/>
            <w:shd w:val="clear" w:color="auto" w:fill="auto"/>
            <w:vAlign w:val="center"/>
          </w:tcPr>
          <w:p w14:paraId="6882A8E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300</w:t>
            </w:r>
          </w:p>
        </w:tc>
      </w:tr>
      <w:tr w:rsidR="00BB7183" w:rsidRPr="000825A3" w14:paraId="3B9A5A9B" w14:textId="77777777" w:rsidTr="00552646">
        <w:tc>
          <w:tcPr>
            <w:tcW w:w="817" w:type="dxa"/>
          </w:tcPr>
          <w:p w14:paraId="6E3E0D94"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9.4.</w:t>
            </w:r>
          </w:p>
        </w:tc>
        <w:tc>
          <w:tcPr>
            <w:tcW w:w="2977" w:type="dxa"/>
          </w:tcPr>
          <w:p w14:paraId="5D9BE791"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Протяженность сетей</w:t>
            </w:r>
          </w:p>
        </w:tc>
        <w:tc>
          <w:tcPr>
            <w:tcW w:w="1134" w:type="dxa"/>
          </w:tcPr>
          <w:p w14:paraId="410F88C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0C002C9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1427,85</w:t>
            </w:r>
          </w:p>
        </w:tc>
        <w:tc>
          <w:tcPr>
            <w:tcW w:w="1240" w:type="dxa"/>
            <w:vAlign w:val="center"/>
          </w:tcPr>
          <w:p w14:paraId="7DBB69F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1449,09</w:t>
            </w:r>
          </w:p>
        </w:tc>
        <w:tc>
          <w:tcPr>
            <w:tcW w:w="1240" w:type="dxa"/>
            <w:vAlign w:val="center"/>
          </w:tcPr>
          <w:p w14:paraId="19DCB25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1472,27</w:t>
            </w:r>
          </w:p>
        </w:tc>
        <w:tc>
          <w:tcPr>
            <w:tcW w:w="1241" w:type="dxa"/>
            <w:shd w:val="clear" w:color="auto" w:fill="auto"/>
            <w:vAlign w:val="center"/>
          </w:tcPr>
          <w:p w14:paraId="42B1D73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1521,15</w:t>
            </w:r>
          </w:p>
        </w:tc>
      </w:tr>
      <w:tr w:rsidR="00BB7183" w:rsidRPr="000825A3" w14:paraId="26989125" w14:textId="77777777" w:rsidTr="00552646">
        <w:tc>
          <w:tcPr>
            <w:tcW w:w="817" w:type="dxa"/>
          </w:tcPr>
          <w:p w14:paraId="2B92CF4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w:t>
            </w:r>
          </w:p>
        </w:tc>
        <w:tc>
          <w:tcPr>
            <w:tcW w:w="2977" w:type="dxa"/>
          </w:tcPr>
          <w:p w14:paraId="3A2721B3"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Связь</w:t>
            </w:r>
          </w:p>
        </w:tc>
        <w:tc>
          <w:tcPr>
            <w:tcW w:w="1134" w:type="dxa"/>
          </w:tcPr>
          <w:p w14:paraId="0A44A56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0689031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514800BD"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525130C5"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0FC8D4C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539ADCB0" w14:textId="77777777" w:rsidTr="00552646">
        <w:tc>
          <w:tcPr>
            <w:tcW w:w="817" w:type="dxa"/>
          </w:tcPr>
          <w:p w14:paraId="4604F5A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10.1.</w:t>
            </w:r>
          </w:p>
        </w:tc>
        <w:tc>
          <w:tcPr>
            <w:tcW w:w="2977" w:type="dxa"/>
          </w:tcPr>
          <w:p w14:paraId="4751173B"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Охват населения телевизионным вещанием</w:t>
            </w:r>
          </w:p>
        </w:tc>
        <w:tc>
          <w:tcPr>
            <w:tcW w:w="1134" w:type="dxa"/>
          </w:tcPr>
          <w:p w14:paraId="0CF50D2D"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от населения</w:t>
            </w:r>
          </w:p>
        </w:tc>
        <w:tc>
          <w:tcPr>
            <w:tcW w:w="1240" w:type="dxa"/>
            <w:vAlign w:val="center"/>
          </w:tcPr>
          <w:p w14:paraId="3007298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100</w:t>
            </w:r>
          </w:p>
        </w:tc>
        <w:tc>
          <w:tcPr>
            <w:tcW w:w="1240" w:type="dxa"/>
            <w:vAlign w:val="center"/>
          </w:tcPr>
          <w:p w14:paraId="1DD1D48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100</w:t>
            </w:r>
          </w:p>
        </w:tc>
        <w:tc>
          <w:tcPr>
            <w:tcW w:w="1240" w:type="dxa"/>
            <w:vAlign w:val="center"/>
          </w:tcPr>
          <w:p w14:paraId="15D2EB6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100</w:t>
            </w:r>
          </w:p>
        </w:tc>
        <w:tc>
          <w:tcPr>
            <w:tcW w:w="1241" w:type="dxa"/>
            <w:shd w:val="clear" w:color="auto" w:fill="auto"/>
            <w:vAlign w:val="center"/>
          </w:tcPr>
          <w:p w14:paraId="579D964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100</w:t>
            </w:r>
          </w:p>
        </w:tc>
      </w:tr>
      <w:tr w:rsidR="00BB7183" w:rsidRPr="000825A3" w14:paraId="1401A6E4" w14:textId="77777777" w:rsidTr="00552646">
        <w:tc>
          <w:tcPr>
            <w:tcW w:w="817" w:type="dxa"/>
          </w:tcPr>
          <w:p w14:paraId="77111CE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w:t>
            </w:r>
          </w:p>
        </w:tc>
        <w:tc>
          <w:tcPr>
            <w:tcW w:w="2977" w:type="dxa"/>
          </w:tcPr>
          <w:p w14:paraId="668FE439"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Инженерная подготовка территории</w:t>
            </w:r>
          </w:p>
        </w:tc>
        <w:tc>
          <w:tcPr>
            <w:tcW w:w="1134" w:type="dxa"/>
          </w:tcPr>
          <w:p w14:paraId="39335206"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00DE789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71C3F19E"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05193B48"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3403E1F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3B13A458" w14:textId="77777777" w:rsidTr="00552646">
        <w:tc>
          <w:tcPr>
            <w:tcW w:w="817" w:type="dxa"/>
          </w:tcPr>
          <w:p w14:paraId="1E6C3599"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11.1</w:t>
            </w:r>
          </w:p>
        </w:tc>
        <w:tc>
          <w:tcPr>
            <w:tcW w:w="2977" w:type="dxa"/>
          </w:tcPr>
          <w:p w14:paraId="3850EDF9"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Осушение территории</w:t>
            </w:r>
          </w:p>
        </w:tc>
        <w:tc>
          <w:tcPr>
            <w:tcW w:w="1134" w:type="dxa"/>
          </w:tcPr>
          <w:p w14:paraId="13C6369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га</w:t>
            </w:r>
          </w:p>
        </w:tc>
        <w:tc>
          <w:tcPr>
            <w:tcW w:w="1240" w:type="dxa"/>
            <w:vAlign w:val="center"/>
          </w:tcPr>
          <w:p w14:paraId="3627E24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33202E2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7496A99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1" w:type="dxa"/>
            <w:shd w:val="clear" w:color="auto" w:fill="auto"/>
            <w:vAlign w:val="center"/>
          </w:tcPr>
          <w:p w14:paraId="52F5CF0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r>
      <w:tr w:rsidR="00BB7183" w:rsidRPr="000825A3" w14:paraId="5DBF8DC1" w14:textId="77777777" w:rsidTr="00552646">
        <w:tc>
          <w:tcPr>
            <w:tcW w:w="817" w:type="dxa"/>
          </w:tcPr>
          <w:p w14:paraId="7B94A047"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11.2</w:t>
            </w:r>
          </w:p>
        </w:tc>
        <w:tc>
          <w:tcPr>
            <w:tcW w:w="2977" w:type="dxa"/>
          </w:tcPr>
          <w:p w14:paraId="0FD5BB9B"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Дождевая канализация</w:t>
            </w:r>
          </w:p>
        </w:tc>
        <w:tc>
          <w:tcPr>
            <w:tcW w:w="1134" w:type="dxa"/>
          </w:tcPr>
          <w:p w14:paraId="158AEDD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км</w:t>
            </w:r>
          </w:p>
        </w:tc>
        <w:tc>
          <w:tcPr>
            <w:tcW w:w="1240" w:type="dxa"/>
            <w:vAlign w:val="center"/>
          </w:tcPr>
          <w:p w14:paraId="0DD43F3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638</w:t>
            </w:r>
          </w:p>
        </w:tc>
        <w:tc>
          <w:tcPr>
            <w:tcW w:w="1240" w:type="dxa"/>
            <w:vAlign w:val="center"/>
          </w:tcPr>
          <w:p w14:paraId="22899AC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638</w:t>
            </w:r>
          </w:p>
        </w:tc>
        <w:tc>
          <w:tcPr>
            <w:tcW w:w="1240" w:type="dxa"/>
            <w:vAlign w:val="center"/>
          </w:tcPr>
          <w:p w14:paraId="140301C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638</w:t>
            </w:r>
          </w:p>
        </w:tc>
        <w:tc>
          <w:tcPr>
            <w:tcW w:w="1241" w:type="dxa"/>
            <w:shd w:val="clear" w:color="auto" w:fill="auto"/>
            <w:vAlign w:val="center"/>
          </w:tcPr>
          <w:p w14:paraId="52673DE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855,35</w:t>
            </w:r>
          </w:p>
        </w:tc>
      </w:tr>
      <w:tr w:rsidR="00BB7183" w:rsidRPr="000825A3" w14:paraId="2667715F" w14:textId="77777777" w:rsidTr="00552646">
        <w:tc>
          <w:tcPr>
            <w:tcW w:w="817" w:type="dxa"/>
          </w:tcPr>
          <w:p w14:paraId="18AE0B18" w14:textId="77777777" w:rsidR="00BB7183" w:rsidRPr="000825A3" w:rsidRDefault="00BB7183" w:rsidP="00654234">
            <w:pPr>
              <w:spacing w:before="0" w:after="0" w:line="240" w:lineRule="auto"/>
              <w:jc w:val="both"/>
              <w:rPr>
                <w:rFonts w:ascii="Times New Roman" w:hAnsi="Times New Roman" w:cs="Times New Roman"/>
                <w:b/>
                <w:bCs/>
                <w:sz w:val="24"/>
                <w:szCs w:val="24"/>
                <w:lang w:eastAsia="ru-RU"/>
              </w:rPr>
            </w:pPr>
            <w:r w:rsidRPr="000825A3">
              <w:rPr>
                <w:rFonts w:ascii="Times New Roman" w:hAnsi="Times New Roman" w:cs="Times New Roman"/>
                <w:b/>
                <w:bCs/>
                <w:sz w:val="24"/>
                <w:szCs w:val="24"/>
                <w:lang w:val="en-US" w:eastAsia="ru-RU"/>
              </w:rPr>
              <w:t>VII</w:t>
            </w:r>
          </w:p>
        </w:tc>
        <w:tc>
          <w:tcPr>
            <w:tcW w:w="2977" w:type="dxa"/>
          </w:tcPr>
          <w:p w14:paraId="67EC535C" w14:textId="77777777" w:rsidR="00BB7183" w:rsidRPr="000825A3" w:rsidRDefault="00BB7183" w:rsidP="00654234">
            <w:pPr>
              <w:spacing w:before="0" w:after="0" w:line="240" w:lineRule="auto"/>
              <w:rPr>
                <w:rFonts w:ascii="Times New Roman" w:hAnsi="Times New Roman" w:cs="Times New Roman"/>
                <w:b/>
                <w:bCs/>
                <w:sz w:val="24"/>
                <w:szCs w:val="24"/>
                <w:lang w:eastAsia="ru-RU"/>
              </w:rPr>
            </w:pPr>
            <w:r w:rsidRPr="000825A3">
              <w:rPr>
                <w:rFonts w:ascii="Times New Roman" w:hAnsi="Times New Roman" w:cs="Times New Roman"/>
                <w:b/>
                <w:bCs/>
                <w:sz w:val="24"/>
                <w:szCs w:val="24"/>
                <w:lang w:eastAsia="ru-RU"/>
              </w:rPr>
              <w:t>Ориентировочность стоимость строительства по мероприятиям реализации проекта</w:t>
            </w:r>
          </w:p>
        </w:tc>
        <w:tc>
          <w:tcPr>
            <w:tcW w:w="1134" w:type="dxa"/>
          </w:tcPr>
          <w:p w14:paraId="7046E0BD"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6A289736"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323DE9D4"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0C40437C"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18699AE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64B5ADAB" w14:textId="77777777" w:rsidTr="00552646">
        <w:tc>
          <w:tcPr>
            <w:tcW w:w="817" w:type="dxa"/>
            <w:vMerge w:val="restart"/>
          </w:tcPr>
          <w:p w14:paraId="697515DD"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1.</w:t>
            </w:r>
          </w:p>
        </w:tc>
        <w:tc>
          <w:tcPr>
            <w:tcW w:w="2977" w:type="dxa"/>
          </w:tcPr>
          <w:p w14:paraId="4BD49CA5"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всего</w:t>
            </w:r>
          </w:p>
        </w:tc>
        <w:tc>
          <w:tcPr>
            <w:tcW w:w="1134" w:type="dxa"/>
          </w:tcPr>
          <w:p w14:paraId="368A4C3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млн. руб.</w:t>
            </w:r>
          </w:p>
        </w:tc>
        <w:tc>
          <w:tcPr>
            <w:tcW w:w="1240" w:type="dxa"/>
            <w:vAlign w:val="center"/>
          </w:tcPr>
          <w:p w14:paraId="729AD7D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3957F2C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68909,58</w:t>
            </w:r>
          </w:p>
        </w:tc>
        <w:tc>
          <w:tcPr>
            <w:tcW w:w="1240" w:type="dxa"/>
            <w:vAlign w:val="center"/>
          </w:tcPr>
          <w:p w14:paraId="7E08BC3D" w14:textId="77777777" w:rsidR="00BB7183" w:rsidRPr="000825A3" w:rsidRDefault="00BB7183" w:rsidP="00752CDE">
            <w:pPr>
              <w:spacing w:before="0" w:after="0" w:line="240" w:lineRule="auto"/>
              <w:ind w:right="-73" w:hanging="37"/>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148590,99</w:t>
            </w:r>
          </w:p>
        </w:tc>
        <w:tc>
          <w:tcPr>
            <w:tcW w:w="1241" w:type="dxa"/>
            <w:shd w:val="clear" w:color="auto" w:fill="auto"/>
            <w:vAlign w:val="center"/>
          </w:tcPr>
          <w:p w14:paraId="302A601B" w14:textId="77777777" w:rsidR="00BB7183" w:rsidRPr="000825A3" w:rsidRDefault="00BB7183" w:rsidP="00752CDE">
            <w:pPr>
              <w:spacing w:before="0" w:after="0" w:line="240" w:lineRule="auto"/>
              <w:ind w:right="-108"/>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198827,57</w:t>
            </w:r>
          </w:p>
        </w:tc>
      </w:tr>
      <w:tr w:rsidR="00BB7183" w:rsidRPr="000825A3" w14:paraId="7FB6E284" w14:textId="77777777" w:rsidTr="00552646">
        <w:tc>
          <w:tcPr>
            <w:tcW w:w="817" w:type="dxa"/>
            <w:vMerge/>
          </w:tcPr>
          <w:p w14:paraId="28D46C5D"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784DED32"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в том числе:</w:t>
            </w:r>
          </w:p>
        </w:tc>
        <w:tc>
          <w:tcPr>
            <w:tcW w:w="1134" w:type="dxa"/>
          </w:tcPr>
          <w:p w14:paraId="609186F5"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49F33F2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13CA35A0"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4F78040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1" w:type="dxa"/>
            <w:shd w:val="clear" w:color="auto" w:fill="auto"/>
            <w:vAlign w:val="center"/>
          </w:tcPr>
          <w:p w14:paraId="4A3F76A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4F474637" w14:textId="77777777" w:rsidTr="00552646">
        <w:tc>
          <w:tcPr>
            <w:tcW w:w="817" w:type="dxa"/>
            <w:vMerge/>
          </w:tcPr>
          <w:p w14:paraId="261CCE9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3A2EAC1C"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жилищное строительство</w:t>
            </w:r>
          </w:p>
        </w:tc>
        <w:tc>
          <w:tcPr>
            <w:tcW w:w="1134" w:type="dxa"/>
          </w:tcPr>
          <w:p w14:paraId="2B8D708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млн. руб.</w:t>
            </w:r>
          </w:p>
        </w:tc>
        <w:tc>
          <w:tcPr>
            <w:tcW w:w="1240" w:type="dxa"/>
            <w:vAlign w:val="center"/>
          </w:tcPr>
          <w:p w14:paraId="6C23F53D"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3A84167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54800</w:t>
            </w:r>
          </w:p>
        </w:tc>
        <w:tc>
          <w:tcPr>
            <w:tcW w:w="1240" w:type="dxa"/>
            <w:vAlign w:val="center"/>
          </w:tcPr>
          <w:p w14:paraId="785E2C3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110217</w:t>
            </w:r>
          </w:p>
        </w:tc>
        <w:tc>
          <w:tcPr>
            <w:tcW w:w="1241" w:type="dxa"/>
            <w:shd w:val="clear" w:color="auto" w:fill="auto"/>
            <w:vAlign w:val="center"/>
          </w:tcPr>
          <w:p w14:paraId="4FD23BA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160858</w:t>
            </w:r>
          </w:p>
        </w:tc>
      </w:tr>
      <w:tr w:rsidR="00BB7183" w:rsidRPr="000825A3" w14:paraId="52926928" w14:textId="77777777" w:rsidTr="00552646">
        <w:tc>
          <w:tcPr>
            <w:tcW w:w="817" w:type="dxa"/>
            <w:vMerge/>
          </w:tcPr>
          <w:p w14:paraId="7C5D8FEE"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2C67A981"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социальная инфраструктура</w:t>
            </w:r>
          </w:p>
        </w:tc>
        <w:tc>
          <w:tcPr>
            <w:tcW w:w="1134" w:type="dxa"/>
          </w:tcPr>
          <w:p w14:paraId="1FDE8013"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млн. руб.</w:t>
            </w:r>
          </w:p>
        </w:tc>
        <w:tc>
          <w:tcPr>
            <w:tcW w:w="1240" w:type="dxa"/>
            <w:vAlign w:val="center"/>
          </w:tcPr>
          <w:p w14:paraId="35E413F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09DE09D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3823,03</w:t>
            </w:r>
          </w:p>
        </w:tc>
        <w:tc>
          <w:tcPr>
            <w:tcW w:w="1240" w:type="dxa"/>
            <w:vAlign w:val="center"/>
          </w:tcPr>
          <w:p w14:paraId="262CA8FE"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6605,07</w:t>
            </w:r>
          </w:p>
        </w:tc>
        <w:tc>
          <w:tcPr>
            <w:tcW w:w="1241" w:type="dxa"/>
            <w:shd w:val="clear" w:color="auto" w:fill="auto"/>
            <w:vAlign w:val="center"/>
          </w:tcPr>
          <w:p w14:paraId="1A5BE5F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12907,1</w:t>
            </w:r>
          </w:p>
        </w:tc>
      </w:tr>
      <w:tr w:rsidR="00BB7183" w:rsidRPr="000825A3" w14:paraId="5D829E03" w14:textId="77777777" w:rsidTr="00552646">
        <w:tc>
          <w:tcPr>
            <w:tcW w:w="817" w:type="dxa"/>
            <w:vMerge/>
          </w:tcPr>
          <w:p w14:paraId="55D90C5B"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02BBDD53"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транспортная инфраструктура и благоустройство территории</w:t>
            </w:r>
          </w:p>
        </w:tc>
        <w:tc>
          <w:tcPr>
            <w:tcW w:w="1134" w:type="dxa"/>
          </w:tcPr>
          <w:p w14:paraId="7C26599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млн. руб.</w:t>
            </w:r>
          </w:p>
        </w:tc>
        <w:tc>
          <w:tcPr>
            <w:tcW w:w="1240" w:type="dxa"/>
            <w:vAlign w:val="center"/>
          </w:tcPr>
          <w:p w14:paraId="66480F02"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7574BB21"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8994,37</w:t>
            </w:r>
          </w:p>
        </w:tc>
        <w:tc>
          <w:tcPr>
            <w:tcW w:w="1240" w:type="dxa"/>
            <w:vAlign w:val="center"/>
          </w:tcPr>
          <w:p w14:paraId="1A3BE76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28763,82</w:t>
            </w:r>
          </w:p>
        </w:tc>
        <w:tc>
          <w:tcPr>
            <w:tcW w:w="1241" w:type="dxa"/>
            <w:shd w:val="clear" w:color="auto" w:fill="auto"/>
            <w:vAlign w:val="center"/>
          </w:tcPr>
          <w:p w14:paraId="07297BE4"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20760,12</w:t>
            </w:r>
          </w:p>
        </w:tc>
      </w:tr>
      <w:tr w:rsidR="00BB7183" w:rsidRPr="000825A3" w14:paraId="2F699F65" w14:textId="77777777" w:rsidTr="00552646">
        <w:tc>
          <w:tcPr>
            <w:tcW w:w="817" w:type="dxa"/>
            <w:vMerge/>
          </w:tcPr>
          <w:p w14:paraId="76F4BE2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263052BC"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инженерное оборудование</w:t>
            </w:r>
          </w:p>
        </w:tc>
        <w:tc>
          <w:tcPr>
            <w:tcW w:w="1134" w:type="dxa"/>
          </w:tcPr>
          <w:p w14:paraId="26E2CB5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млн. руб.</w:t>
            </w:r>
          </w:p>
        </w:tc>
        <w:tc>
          <w:tcPr>
            <w:tcW w:w="1240" w:type="dxa"/>
            <w:vAlign w:val="center"/>
          </w:tcPr>
          <w:p w14:paraId="659FA8A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3916565A"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1292,18</w:t>
            </w:r>
          </w:p>
        </w:tc>
        <w:tc>
          <w:tcPr>
            <w:tcW w:w="1240" w:type="dxa"/>
            <w:vAlign w:val="center"/>
          </w:tcPr>
          <w:p w14:paraId="28FB974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3015,1</w:t>
            </w:r>
          </w:p>
        </w:tc>
        <w:tc>
          <w:tcPr>
            <w:tcW w:w="1241" w:type="dxa"/>
            <w:shd w:val="clear" w:color="auto" w:fill="auto"/>
            <w:vAlign w:val="center"/>
          </w:tcPr>
          <w:p w14:paraId="56E878A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4307,28</w:t>
            </w:r>
          </w:p>
        </w:tc>
      </w:tr>
      <w:tr w:rsidR="00BB7183" w:rsidRPr="000825A3" w14:paraId="377A457C" w14:textId="77777777" w:rsidTr="00552646">
        <w:tc>
          <w:tcPr>
            <w:tcW w:w="817" w:type="dxa"/>
          </w:tcPr>
          <w:p w14:paraId="0214C1C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2.</w:t>
            </w:r>
          </w:p>
        </w:tc>
        <w:tc>
          <w:tcPr>
            <w:tcW w:w="2977" w:type="dxa"/>
          </w:tcPr>
          <w:p w14:paraId="715AD232"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Удельные затраты:</w:t>
            </w:r>
          </w:p>
        </w:tc>
        <w:tc>
          <w:tcPr>
            <w:tcW w:w="1134" w:type="dxa"/>
          </w:tcPr>
          <w:p w14:paraId="443EBF61"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1240" w:type="dxa"/>
            <w:vAlign w:val="center"/>
          </w:tcPr>
          <w:p w14:paraId="3640B65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c>
          <w:tcPr>
            <w:tcW w:w="1240" w:type="dxa"/>
            <w:vAlign w:val="center"/>
          </w:tcPr>
          <w:p w14:paraId="6BA01A18"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0" w:type="dxa"/>
            <w:vAlign w:val="center"/>
          </w:tcPr>
          <w:p w14:paraId="7815F989" w14:textId="77777777" w:rsidR="00BB7183" w:rsidRPr="000825A3" w:rsidRDefault="00BB7183" w:rsidP="002F2A84">
            <w:pPr>
              <w:spacing w:before="0" w:after="0" w:line="240" w:lineRule="auto"/>
              <w:jc w:val="center"/>
              <w:rPr>
                <w:rFonts w:ascii="Times New Roman" w:hAnsi="Times New Roman" w:cs="Times New Roman"/>
                <w:sz w:val="24"/>
                <w:szCs w:val="24"/>
                <w:highlight w:val="yellow"/>
                <w:lang w:eastAsia="ru-RU"/>
              </w:rPr>
            </w:pPr>
          </w:p>
        </w:tc>
        <w:tc>
          <w:tcPr>
            <w:tcW w:w="1241" w:type="dxa"/>
            <w:shd w:val="clear" w:color="auto" w:fill="auto"/>
            <w:vAlign w:val="center"/>
          </w:tcPr>
          <w:p w14:paraId="7E12EF7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p>
        </w:tc>
      </w:tr>
      <w:tr w:rsidR="00BB7183" w:rsidRPr="000825A3" w14:paraId="44D8A6FA" w14:textId="77777777" w:rsidTr="00552646">
        <w:tc>
          <w:tcPr>
            <w:tcW w:w="817" w:type="dxa"/>
          </w:tcPr>
          <w:p w14:paraId="68C86D0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6C0A99B9"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на 1 жителя</w:t>
            </w:r>
          </w:p>
        </w:tc>
        <w:tc>
          <w:tcPr>
            <w:tcW w:w="1134" w:type="dxa"/>
          </w:tcPr>
          <w:p w14:paraId="6DB850A8"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roofErr w:type="spellStart"/>
            <w:r w:rsidRPr="000825A3">
              <w:rPr>
                <w:rFonts w:ascii="Times New Roman" w:hAnsi="Times New Roman" w:cs="Times New Roman"/>
                <w:sz w:val="24"/>
                <w:szCs w:val="24"/>
                <w:lang w:eastAsia="ru-RU"/>
              </w:rPr>
              <w:t>тыс.руб</w:t>
            </w:r>
            <w:proofErr w:type="spellEnd"/>
            <w:r w:rsidRPr="000825A3">
              <w:rPr>
                <w:rFonts w:ascii="Times New Roman" w:hAnsi="Times New Roman" w:cs="Times New Roman"/>
                <w:sz w:val="24"/>
                <w:szCs w:val="24"/>
                <w:lang w:eastAsia="ru-RU"/>
              </w:rPr>
              <w:t>.</w:t>
            </w:r>
          </w:p>
        </w:tc>
        <w:tc>
          <w:tcPr>
            <w:tcW w:w="1240" w:type="dxa"/>
            <w:vAlign w:val="center"/>
          </w:tcPr>
          <w:p w14:paraId="52FB2003"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bottom"/>
          </w:tcPr>
          <w:p w14:paraId="0707EAFC"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146,58</w:t>
            </w:r>
          </w:p>
        </w:tc>
        <w:tc>
          <w:tcPr>
            <w:tcW w:w="1240" w:type="dxa"/>
            <w:vAlign w:val="bottom"/>
          </w:tcPr>
          <w:p w14:paraId="55CE7B7F"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305,99</w:t>
            </w:r>
          </w:p>
        </w:tc>
        <w:tc>
          <w:tcPr>
            <w:tcW w:w="1241" w:type="dxa"/>
            <w:shd w:val="clear" w:color="auto" w:fill="auto"/>
            <w:vAlign w:val="bottom"/>
          </w:tcPr>
          <w:p w14:paraId="6D64889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397,58</w:t>
            </w:r>
          </w:p>
        </w:tc>
      </w:tr>
      <w:tr w:rsidR="00BB7183" w:rsidRPr="000825A3" w14:paraId="54817358" w14:textId="77777777" w:rsidTr="002F2A84">
        <w:tc>
          <w:tcPr>
            <w:tcW w:w="817" w:type="dxa"/>
          </w:tcPr>
          <w:p w14:paraId="468A9F8F"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4F180984"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xml:space="preserve">- на 1 </w:t>
            </w:r>
            <w:proofErr w:type="spellStart"/>
            <w:proofErr w:type="gramStart"/>
            <w:r w:rsidRPr="000825A3">
              <w:rPr>
                <w:rFonts w:ascii="Times New Roman" w:hAnsi="Times New Roman" w:cs="Times New Roman"/>
                <w:sz w:val="24"/>
                <w:szCs w:val="24"/>
                <w:lang w:eastAsia="ru-RU"/>
              </w:rPr>
              <w:t>кв.м</w:t>
            </w:r>
            <w:proofErr w:type="spellEnd"/>
            <w:proofErr w:type="gramEnd"/>
            <w:r w:rsidRPr="000825A3">
              <w:rPr>
                <w:rFonts w:ascii="Times New Roman" w:hAnsi="Times New Roman" w:cs="Times New Roman"/>
                <w:sz w:val="24"/>
                <w:szCs w:val="24"/>
                <w:lang w:eastAsia="ru-RU"/>
              </w:rPr>
              <w:t xml:space="preserve"> общей площади квартир жилых домов нового строительства</w:t>
            </w:r>
          </w:p>
        </w:tc>
        <w:tc>
          <w:tcPr>
            <w:tcW w:w="1134" w:type="dxa"/>
          </w:tcPr>
          <w:p w14:paraId="6831DB40"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тыс. руб.</w:t>
            </w:r>
          </w:p>
        </w:tc>
        <w:tc>
          <w:tcPr>
            <w:tcW w:w="1240" w:type="dxa"/>
            <w:vAlign w:val="center"/>
          </w:tcPr>
          <w:p w14:paraId="5BB51F5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center"/>
          </w:tcPr>
          <w:p w14:paraId="4E7FEE1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21006,84</w:t>
            </w:r>
          </w:p>
        </w:tc>
        <w:tc>
          <w:tcPr>
            <w:tcW w:w="1240" w:type="dxa"/>
            <w:vAlign w:val="center"/>
          </w:tcPr>
          <w:p w14:paraId="1CDE1657"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28348,02</w:t>
            </w:r>
          </w:p>
        </w:tc>
        <w:tc>
          <w:tcPr>
            <w:tcW w:w="1241" w:type="dxa"/>
            <w:shd w:val="clear" w:color="auto" w:fill="auto"/>
            <w:vAlign w:val="center"/>
          </w:tcPr>
          <w:p w14:paraId="0F0BD89B"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23529,89</w:t>
            </w:r>
          </w:p>
        </w:tc>
      </w:tr>
      <w:tr w:rsidR="00BB7183" w:rsidRPr="000825A3" w14:paraId="34DCD93E" w14:textId="77777777" w:rsidTr="00552646">
        <w:trPr>
          <w:trHeight w:val="95"/>
        </w:trPr>
        <w:tc>
          <w:tcPr>
            <w:tcW w:w="817" w:type="dxa"/>
          </w:tcPr>
          <w:p w14:paraId="0532EA4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p>
        </w:tc>
        <w:tc>
          <w:tcPr>
            <w:tcW w:w="2977" w:type="dxa"/>
          </w:tcPr>
          <w:p w14:paraId="0D52BAE7" w14:textId="77777777" w:rsidR="00BB7183" w:rsidRPr="000825A3" w:rsidRDefault="00BB7183" w:rsidP="00654234">
            <w:pPr>
              <w:spacing w:before="0" w:after="0" w:line="240" w:lineRule="auto"/>
              <w:rPr>
                <w:rFonts w:ascii="Times New Roman" w:hAnsi="Times New Roman" w:cs="Times New Roman"/>
                <w:sz w:val="24"/>
                <w:szCs w:val="24"/>
                <w:lang w:eastAsia="ru-RU"/>
              </w:rPr>
            </w:pPr>
            <w:r w:rsidRPr="000825A3">
              <w:rPr>
                <w:rFonts w:ascii="Times New Roman" w:hAnsi="Times New Roman" w:cs="Times New Roman"/>
                <w:sz w:val="24"/>
                <w:szCs w:val="24"/>
                <w:lang w:eastAsia="ru-RU"/>
              </w:rPr>
              <w:t>- на 1 га территории</w:t>
            </w:r>
          </w:p>
        </w:tc>
        <w:tc>
          <w:tcPr>
            <w:tcW w:w="1134" w:type="dxa"/>
          </w:tcPr>
          <w:p w14:paraId="39D8F53A" w14:textId="77777777" w:rsidR="00BB7183" w:rsidRPr="000825A3" w:rsidRDefault="00BB7183" w:rsidP="00654234">
            <w:pPr>
              <w:spacing w:before="0" w:after="0" w:line="240" w:lineRule="auto"/>
              <w:jc w:val="both"/>
              <w:rPr>
                <w:rFonts w:ascii="Times New Roman" w:hAnsi="Times New Roman" w:cs="Times New Roman"/>
                <w:sz w:val="24"/>
                <w:szCs w:val="24"/>
                <w:lang w:eastAsia="ru-RU"/>
              </w:rPr>
            </w:pPr>
            <w:r w:rsidRPr="000825A3">
              <w:rPr>
                <w:rFonts w:ascii="Times New Roman" w:hAnsi="Times New Roman" w:cs="Times New Roman"/>
                <w:sz w:val="24"/>
                <w:szCs w:val="24"/>
                <w:lang w:eastAsia="ru-RU"/>
              </w:rPr>
              <w:t>тыс. руб.</w:t>
            </w:r>
          </w:p>
        </w:tc>
        <w:tc>
          <w:tcPr>
            <w:tcW w:w="1240" w:type="dxa"/>
            <w:vAlign w:val="center"/>
          </w:tcPr>
          <w:p w14:paraId="53448C9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w:t>
            </w:r>
          </w:p>
        </w:tc>
        <w:tc>
          <w:tcPr>
            <w:tcW w:w="1240" w:type="dxa"/>
            <w:vAlign w:val="bottom"/>
          </w:tcPr>
          <w:p w14:paraId="07D21A28"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3073,65</w:t>
            </w:r>
          </w:p>
        </w:tc>
        <w:tc>
          <w:tcPr>
            <w:tcW w:w="1240" w:type="dxa"/>
            <w:vAlign w:val="bottom"/>
          </w:tcPr>
          <w:p w14:paraId="224224D5"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6627,76</w:t>
            </w:r>
          </w:p>
        </w:tc>
        <w:tc>
          <w:tcPr>
            <w:tcW w:w="1241" w:type="dxa"/>
            <w:shd w:val="clear" w:color="auto" w:fill="auto"/>
            <w:vAlign w:val="bottom"/>
          </w:tcPr>
          <w:p w14:paraId="5E8BD0F9" w14:textId="77777777" w:rsidR="00BB7183" w:rsidRPr="000825A3" w:rsidRDefault="00BB7183" w:rsidP="002F2A84">
            <w:pPr>
              <w:spacing w:before="0" w:after="0" w:line="240" w:lineRule="auto"/>
              <w:jc w:val="center"/>
              <w:rPr>
                <w:rFonts w:ascii="Times New Roman" w:hAnsi="Times New Roman" w:cs="Times New Roman"/>
                <w:sz w:val="24"/>
                <w:szCs w:val="24"/>
                <w:lang w:eastAsia="ru-RU"/>
              </w:rPr>
            </w:pPr>
            <w:r w:rsidRPr="000825A3">
              <w:rPr>
                <w:rFonts w:ascii="Times New Roman" w:hAnsi="Times New Roman" w:cs="Times New Roman"/>
                <w:sz w:val="24"/>
                <w:szCs w:val="24"/>
                <w:lang w:eastAsia="ru-RU"/>
              </w:rPr>
              <w:t>8868,51</w:t>
            </w:r>
          </w:p>
        </w:tc>
      </w:tr>
      <w:bookmarkEnd w:id="101"/>
    </w:tbl>
    <w:p w14:paraId="1786F1DF" w14:textId="77777777" w:rsidR="005B63A1" w:rsidRPr="000825A3" w:rsidRDefault="005B63A1">
      <w:pPr>
        <w:rPr>
          <w:rFonts w:ascii="Times New Roman" w:eastAsia="Times New Roman" w:hAnsi="Times New Roman" w:cs="Times New Roman"/>
          <w:caps/>
          <w:spacing w:val="15"/>
        </w:rPr>
      </w:pPr>
    </w:p>
    <w:sectPr w:rsidR="005B63A1" w:rsidRPr="000825A3" w:rsidSect="005B63A1">
      <w:headerReference w:type="default" r:id="rId124"/>
      <w:pgSz w:w="11906" w:h="16838"/>
      <w:pgMar w:top="1276" w:right="850" w:bottom="1276" w:left="1418" w:header="708" w:footer="36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6C27EB" w14:textId="77777777" w:rsidR="00970511" w:rsidRDefault="00970511" w:rsidP="00E87371">
      <w:pPr>
        <w:spacing w:before="0" w:after="0" w:line="240" w:lineRule="auto"/>
      </w:pPr>
      <w:r>
        <w:separator/>
      </w:r>
    </w:p>
  </w:endnote>
  <w:endnote w:type="continuationSeparator" w:id="0">
    <w:p w14:paraId="5E6A8DEA" w14:textId="77777777" w:rsidR="00970511" w:rsidRDefault="00970511" w:rsidP="00E8737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dobe Caslon Pro">
    <w:altName w:val="Times New Roman"/>
    <w:panose1 w:val="00000000000000000000"/>
    <w:charset w:val="00"/>
    <w:family w:val="roman"/>
    <w:notTrueType/>
    <w:pitch w:val="variable"/>
    <w:sig w:usb0="00000007" w:usb1="00000001" w:usb2="00000000" w:usb3="00000000" w:csb0="00000093"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DL">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Franklin Gothic Heavy">
    <w:charset w:val="00"/>
    <w:family w:val="swiss"/>
    <w:pitch w:val="variable"/>
    <w:sig w:usb0="00000287" w:usb1="00000000" w:usb2="00000000" w:usb3="00000000" w:csb0="0000009F" w:csb1="00000000"/>
  </w:font>
  <w:font w:name="Franklin Gothic Demi">
    <w:charset w:val="00"/>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NewRoman">
    <w:altName w:val="Times New Roman"/>
    <w:charset w:val="00"/>
    <w:family w:val="roman"/>
    <w:pitch w:val="default"/>
  </w:font>
  <w:font w:name="TimesNewRomanPS-BoldMT">
    <w:altName w:val="MS Mincho"/>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3681000"/>
      <w:docPartObj>
        <w:docPartGallery w:val="Page Numbers (Bottom of Page)"/>
        <w:docPartUnique/>
      </w:docPartObj>
    </w:sdtPr>
    <w:sdtEndPr/>
    <w:sdtContent>
      <w:p w14:paraId="469B4874" w14:textId="77777777" w:rsidR="00970511" w:rsidRDefault="00970511">
        <w:pPr>
          <w:pStyle w:val="afc"/>
          <w:pBdr>
            <w:bottom w:val="single" w:sz="12" w:space="1" w:color="auto"/>
          </w:pBdr>
          <w:jc w:val="right"/>
        </w:pPr>
      </w:p>
      <w:p w14:paraId="4E375CDC" w14:textId="77777777" w:rsidR="00970511" w:rsidRPr="00D81979" w:rsidRDefault="00970511" w:rsidP="00981767">
        <w:pPr>
          <w:pStyle w:val="afc"/>
          <w:rPr>
            <w:sz w:val="18"/>
            <w:szCs w:val="18"/>
          </w:rPr>
        </w:pPr>
        <w:r>
          <w:rPr>
            <w:sz w:val="18"/>
            <w:szCs w:val="18"/>
          </w:rPr>
          <w:t>©ООО «НПО «ЮРГЦ», 2016</w:t>
        </w:r>
        <w:r w:rsidRPr="00D81979">
          <w:rPr>
            <w:sz w:val="18"/>
            <w:szCs w:val="18"/>
          </w:rPr>
          <w:t xml:space="preserve">г. </w:t>
        </w:r>
        <w:r w:rsidRPr="00D81979">
          <w:rPr>
            <w:sz w:val="18"/>
            <w:szCs w:val="18"/>
            <w:lang w:val="en-US"/>
          </w:rPr>
          <w:t>www</w:t>
        </w:r>
        <w:r w:rsidRPr="00D81979">
          <w:rPr>
            <w:sz w:val="18"/>
            <w:szCs w:val="18"/>
          </w:rPr>
          <w:t>.</w:t>
        </w:r>
        <w:proofErr w:type="spellStart"/>
        <w:r w:rsidRPr="00D81979">
          <w:rPr>
            <w:sz w:val="18"/>
            <w:szCs w:val="18"/>
            <w:lang w:val="en-US"/>
          </w:rPr>
          <w:t>urgc</w:t>
        </w:r>
        <w:proofErr w:type="spellEnd"/>
        <w:r w:rsidRPr="00D81979">
          <w:rPr>
            <w:sz w:val="18"/>
            <w:szCs w:val="18"/>
          </w:rPr>
          <w:t>.</w:t>
        </w:r>
        <w:r w:rsidRPr="00D81979">
          <w:rPr>
            <w:sz w:val="18"/>
            <w:szCs w:val="18"/>
            <w:lang w:val="en-US"/>
          </w:rPr>
          <w:t>info</w:t>
        </w:r>
      </w:p>
      <w:p w14:paraId="3CF25224" w14:textId="77777777" w:rsidR="00970511" w:rsidRDefault="00970511">
        <w:pPr>
          <w:pStyle w:val="afc"/>
          <w:jc w:val="right"/>
        </w:pPr>
        <w:r>
          <w:fldChar w:fldCharType="begin"/>
        </w:r>
        <w:r>
          <w:instrText>PAGE   \* MERGEFORMAT</w:instrText>
        </w:r>
        <w:r>
          <w:fldChar w:fldCharType="separate"/>
        </w:r>
        <w:r w:rsidR="00CF039D">
          <w:rPr>
            <w:noProof/>
          </w:rPr>
          <w:t>43</w:t>
        </w:r>
        <w:r>
          <w:rPr>
            <w:noProof/>
          </w:rPr>
          <w:fldChar w:fldCharType="end"/>
        </w:r>
      </w:p>
    </w:sdtContent>
  </w:sdt>
  <w:p w14:paraId="37461056" w14:textId="77777777" w:rsidR="00970511" w:rsidRDefault="00970511">
    <w:pPr>
      <w:pStyle w:val="af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03C5D" w14:textId="77777777" w:rsidR="00970511" w:rsidRDefault="00970511">
    <w:pPr>
      <w:pStyle w:val="afc"/>
    </w:pPr>
  </w:p>
  <w:p w14:paraId="2528AA9B" w14:textId="77777777" w:rsidR="00970511" w:rsidRDefault="00970511"/>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8732990"/>
      <w:docPartObj>
        <w:docPartGallery w:val="Page Numbers (Bottom of Page)"/>
        <w:docPartUnique/>
      </w:docPartObj>
    </w:sdtPr>
    <w:sdtEndPr/>
    <w:sdtContent>
      <w:p w14:paraId="588CF8E2" w14:textId="77777777" w:rsidR="00970511" w:rsidRDefault="00970511">
        <w:pPr>
          <w:pStyle w:val="afc"/>
          <w:pBdr>
            <w:bottom w:val="single" w:sz="12" w:space="1" w:color="auto"/>
          </w:pBdr>
          <w:jc w:val="right"/>
        </w:pPr>
      </w:p>
      <w:p w14:paraId="3334E080" w14:textId="77777777" w:rsidR="00970511" w:rsidRPr="00D81979" w:rsidRDefault="00970511" w:rsidP="00D018DA">
        <w:pPr>
          <w:pStyle w:val="afc"/>
          <w:rPr>
            <w:sz w:val="18"/>
            <w:szCs w:val="18"/>
          </w:rPr>
        </w:pPr>
        <w:r w:rsidRPr="00D81979">
          <w:rPr>
            <w:sz w:val="18"/>
            <w:szCs w:val="18"/>
          </w:rPr>
          <w:t>©ООО «НПО «ЮРГЦ», 201</w:t>
        </w:r>
        <w:r>
          <w:rPr>
            <w:sz w:val="18"/>
            <w:szCs w:val="18"/>
          </w:rPr>
          <w:t>6</w:t>
        </w:r>
        <w:r w:rsidRPr="00D81979">
          <w:rPr>
            <w:sz w:val="18"/>
            <w:szCs w:val="18"/>
          </w:rPr>
          <w:t xml:space="preserve">г. </w:t>
        </w:r>
        <w:r w:rsidRPr="00D81979">
          <w:rPr>
            <w:sz w:val="18"/>
            <w:szCs w:val="18"/>
            <w:lang w:val="en-US"/>
          </w:rPr>
          <w:t>www</w:t>
        </w:r>
        <w:r w:rsidRPr="00D81979">
          <w:rPr>
            <w:sz w:val="18"/>
            <w:szCs w:val="18"/>
          </w:rPr>
          <w:t>.</w:t>
        </w:r>
        <w:proofErr w:type="spellStart"/>
        <w:r w:rsidRPr="00D81979">
          <w:rPr>
            <w:sz w:val="18"/>
            <w:szCs w:val="18"/>
            <w:lang w:val="en-US"/>
          </w:rPr>
          <w:t>urgc</w:t>
        </w:r>
        <w:proofErr w:type="spellEnd"/>
        <w:r w:rsidRPr="00D81979">
          <w:rPr>
            <w:sz w:val="18"/>
            <w:szCs w:val="18"/>
          </w:rPr>
          <w:t>.</w:t>
        </w:r>
        <w:r w:rsidRPr="00D81979">
          <w:rPr>
            <w:sz w:val="18"/>
            <w:szCs w:val="18"/>
            <w:lang w:val="en-US"/>
          </w:rPr>
          <w:t>info</w:t>
        </w:r>
      </w:p>
      <w:p w14:paraId="0E9565A5" w14:textId="77777777" w:rsidR="00970511" w:rsidRDefault="00970511">
        <w:pPr>
          <w:pStyle w:val="afc"/>
          <w:jc w:val="right"/>
        </w:pPr>
        <w:r>
          <w:fldChar w:fldCharType="begin"/>
        </w:r>
        <w:r>
          <w:instrText>PAGE   \* MERGEFORMAT</w:instrText>
        </w:r>
        <w:r>
          <w:fldChar w:fldCharType="separate"/>
        </w:r>
        <w:r w:rsidR="00CF039D">
          <w:rPr>
            <w:noProof/>
          </w:rPr>
          <w:t>135</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B056A" w14:textId="77777777" w:rsidR="00970511" w:rsidRDefault="00970511">
    <w:pPr>
      <w:pStyle w:val="afc"/>
    </w:pPr>
  </w:p>
  <w:p w14:paraId="13CB6A35" w14:textId="77777777" w:rsidR="00970511" w:rsidRDefault="00970511"/>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0296453"/>
      <w:docPartObj>
        <w:docPartGallery w:val="Page Numbers (Bottom of Page)"/>
        <w:docPartUnique/>
      </w:docPartObj>
    </w:sdtPr>
    <w:sdtEndPr/>
    <w:sdtContent>
      <w:p w14:paraId="53683E08" w14:textId="77777777" w:rsidR="00970511" w:rsidRDefault="00970511">
        <w:pPr>
          <w:pStyle w:val="afc"/>
          <w:pBdr>
            <w:bottom w:val="single" w:sz="12" w:space="1" w:color="auto"/>
          </w:pBdr>
          <w:jc w:val="right"/>
        </w:pPr>
      </w:p>
      <w:p w14:paraId="6120973D" w14:textId="77777777" w:rsidR="00970511" w:rsidRPr="00D81979" w:rsidRDefault="00970511" w:rsidP="00D018DA">
        <w:pPr>
          <w:pStyle w:val="afc"/>
          <w:rPr>
            <w:sz w:val="18"/>
            <w:szCs w:val="18"/>
          </w:rPr>
        </w:pPr>
        <w:r w:rsidRPr="00D81979">
          <w:rPr>
            <w:sz w:val="18"/>
            <w:szCs w:val="18"/>
          </w:rPr>
          <w:t>©ООО «НПО «ЮРГЦ», 201</w:t>
        </w:r>
        <w:r>
          <w:rPr>
            <w:sz w:val="18"/>
            <w:szCs w:val="18"/>
          </w:rPr>
          <w:t>6</w:t>
        </w:r>
        <w:r w:rsidRPr="00D81979">
          <w:rPr>
            <w:sz w:val="18"/>
            <w:szCs w:val="18"/>
          </w:rPr>
          <w:t xml:space="preserve">г. </w:t>
        </w:r>
        <w:r w:rsidRPr="00D81979">
          <w:rPr>
            <w:sz w:val="18"/>
            <w:szCs w:val="18"/>
            <w:lang w:val="en-US"/>
          </w:rPr>
          <w:t>www</w:t>
        </w:r>
        <w:r w:rsidRPr="00D81979">
          <w:rPr>
            <w:sz w:val="18"/>
            <w:szCs w:val="18"/>
          </w:rPr>
          <w:t>.</w:t>
        </w:r>
        <w:proofErr w:type="spellStart"/>
        <w:r w:rsidRPr="00D81979">
          <w:rPr>
            <w:sz w:val="18"/>
            <w:szCs w:val="18"/>
            <w:lang w:val="en-US"/>
          </w:rPr>
          <w:t>urgc</w:t>
        </w:r>
        <w:proofErr w:type="spellEnd"/>
        <w:r w:rsidRPr="00D81979">
          <w:rPr>
            <w:sz w:val="18"/>
            <w:szCs w:val="18"/>
          </w:rPr>
          <w:t>.</w:t>
        </w:r>
        <w:r w:rsidRPr="00D81979">
          <w:rPr>
            <w:sz w:val="18"/>
            <w:szCs w:val="18"/>
            <w:lang w:val="en-US"/>
          </w:rPr>
          <w:t>info</w:t>
        </w:r>
      </w:p>
      <w:p w14:paraId="3A56F34D" w14:textId="77777777" w:rsidR="00970511" w:rsidRDefault="00970511">
        <w:pPr>
          <w:pStyle w:val="afc"/>
          <w:jc w:val="right"/>
        </w:pPr>
        <w:r>
          <w:fldChar w:fldCharType="begin"/>
        </w:r>
        <w:r>
          <w:instrText>PAGE   \* MERGEFORMAT</w:instrText>
        </w:r>
        <w:r>
          <w:fldChar w:fldCharType="separate"/>
        </w:r>
        <w:r w:rsidR="00CF039D">
          <w:rPr>
            <w:noProof/>
          </w:rPr>
          <w:t>197</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ABEE2" w14:textId="77777777" w:rsidR="00970511" w:rsidRDefault="00970511">
    <w:pPr>
      <w:pStyle w:val="afc"/>
    </w:pPr>
  </w:p>
  <w:p w14:paraId="2BA9BEFE" w14:textId="77777777" w:rsidR="00970511" w:rsidRDefault="00970511"/>
  <w:p w14:paraId="2A10D66A" w14:textId="77777777" w:rsidR="00970511" w:rsidRDefault="00970511"/>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3622210"/>
      <w:docPartObj>
        <w:docPartGallery w:val="Page Numbers (Bottom of Page)"/>
        <w:docPartUnique/>
      </w:docPartObj>
    </w:sdtPr>
    <w:sdtEndPr/>
    <w:sdtContent>
      <w:p w14:paraId="54B19C25" w14:textId="77777777" w:rsidR="00970511" w:rsidRDefault="00970511">
        <w:pPr>
          <w:pStyle w:val="afc"/>
          <w:pBdr>
            <w:bottom w:val="single" w:sz="12" w:space="1" w:color="auto"/>
          </w:pBdr>
          <w:jc w:val="right"/>
        </w:pPr>
      </w:p>
      <w:p w14:paraId="3CC01E9E" w14:textId="77777777" w:rsidR="00970511" w:rsidRPr="00D81979" w:rsidRDefault="00970511" w:rsidP="00D018DA">
        <w:pPr>
          <w:pStyle w:val="afc"/>
          <w:rPr>
            <w:sz w:val="18"/>
            <w:szCs w:val="18"/>
          </w:rPr>
        </w:pPr>
        <w:r w:rsidRPr="00D81979">
          <w:rPr>
            <w:sz w:val="18"/>
            <w:szCs w:val="18"/>
          </w:rPr>
          <w:t>©ООО «НПО «ЮРГЦ», 201</w:t>
        </w:r>
        <w:r>
          <w:rPr>
            <w:sz w:val="18"/>
            <w:szCs w:val="18"/>
          </w:rPr>
          <w:t>6</w:t>
        </w:r>
        <w:r w:rsidRPr="00D81979">
          <w:rPr>
            <w:sz w:val="18"/>
            <w:szCs w:val="18"/>
          </w:rPr>
          <w:t xml:space="preserve">г. </w:t>
        </w:r>
        <w:r w:rsidRPr="00D81979">
          <w:rPr>
            <w:sz w:val="18"/>
            <w:szCs w:val="18"/>
            <w:lang w:val="en-US"/>
          </w:rPr>
          <w:t>www</w:t>
        </w:r>
        <w:r w:rsidRPr="00D81979">
          <w:rPr>
            <w:sz w:val="18"/>
            <w:szCs w:val="18"/>
          </w:rPr>
          <w:t>.</w:t>
        </w:r>
        <w:proofErr w:type="spellStart"/>
        <w:r w:rsidRPr="00D81979">
          <w:rPr>
            <w:sz w:val="18"/>
            <w:szCs w:val="18"/>
            <w:lang w:val="en-US"/>
          </w:rPr>
          <w:t>urgc</w:t>
        </w:r>
        <w:proofErr w:type="spellEnd"/>
        <w:r w:rsidRPr="00D81979">
          <w:rPr>
            <w:sz w:val="18"/>
            <w:szCs w:val="18"/>
          </w:rPr>
          <w:t>.</w:t>
        </w:r>
        <w:r w:rsidRPr="00D81979">
          <w:rPr>
            <w:sz w:val="18"/>
            <w:szCs w:val="18"/>
            <w:lang w:val="en-US"/>
          </w:rPr>
          <w:t>info</w:t>
        </w:r>
      </w:p>
      <w:p w14:paraId="316371CF" w14:textId="77777777" w:rsidR="00970511" w:rsidRDefault="00970511">
        <w:pPr>
          <w:pStyle w:val="afc"/>
          <w:jc w:val="right"/>
        </w:pPr>
        <w:r>
          <w:fldChar w:fldCharType="begin"/>
        </w:r>
        <w:r>
          <w:instrText>PAGE   \* MERGEFORMAT</w:instrText>
        </w:r>
        <w:r>
          <w:fldChar w:fldCharType="separate"/>
        </w:r>
        <w:r w:rsidR="00CF039D">
          <w:rPr>
            <w:noProof/>
          </w:rPr>
          <w:t>315</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82A5D" w14:textId="77777777" w:rsidR="00970511" w:rsidRDefault="00970511">
    <w:pPr>
      <w:pStyle w:val="afc"/>
    </w:pPr>
  </w:p>
  <w:p w14:paraId="627DD9B8" w14:textId="77777777" w:rsidR="00970511" w:rsidRDefault="00970511"/>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597626"/>
      <w:docPartObj>
        <w:docPartGallery w:val="Page Numbers (Bottom of Page)"/>
        <w:docPartUnique/>
      </w:docPartObj>
    </w:sdtPr>
    <w:sdtEndPr/>
    <w:sdtContent>
      <w:p w14:paraId="22915252" w14:textId="77777777" w:rsidR="00970511" w:rsidRDefault="00970511">
        <w:pPr>
          <w:pStyle w:val="afc"/>
          <w:pBdr>
            <w:bottom w:val="single" w:sz="12" w:space="1" w:color="auto"/>
          </w:pBdr>
          <w:jc w:val="right"/>
        </w:pPr>
      </w:p>
      <w:p w14:paraId="3C0FCEAF" w14:textId="77777777" w:rsidR="00970511" w:rsidRPr="00D81979" w:rsidRDefault="00970511" w:rsidP="00D018DA">
        <w:pPr>
          <w:pStyle w:val="afc"/>
          <w:rPr>
            <w:sz w:val="18"/>
            <w:szCs w:val="18"/>
          </w:rPr>
        </w:pPr>
        <w:r w:rsidRPr="00D81979">
          <w:rPr>
            <w:sz w:val="18"/>
            <w:szCs w:val="18"/>
          </w:rPr>
          <w:t>©ООО «НПО «ЮРГЦ», 201</w:t>
        </w:r>
        <w:r>
          <w:rPr>
            <w:sz w:val="18"/>
            <w:szCs w:val="18"/>
          </w:rPr>
          <w:t>6</w:t>
        </w:r>
        <w:r w:rsidRPr="00D81979">
          <w:rPr>
            <w:sz w:val="18"/>
            <w:szCs w:val="18"/>
          </w:rPr>
          <w:t xml:space="preserve">г. </w:t>
        </w:r>
        <w:r w:rsidRPr="00D81979">
          <w:rPr>
            <w:sz w:val="18"/>
            <w:szCs w:val="18"/>
            <w:lang w:val="en-US"/>
          </w:rPr>
          <w:t>www</w:t>
        </w:r>
        <w:r w:rsidRPr="00D81979">
          <w:rPr>
            <w:sz w:val="18"/>
            <w:szCs w:val="18"/>
          </w:rPr>
          <w:t>.</w:t>
        </w:r>
        <w:proofErr w:type="spellStart"/>
        <w:r w:rsidRPr="00D81979">
          <w:rPr>
            <w:sz w:val="18"/>
            <w:szCs w:val="18"/>
            <w:lang w:val="en-US"/>
          </w:rPr>
          <w:t>urgc</w:t>
        </w:r>
        <w:proofErr w:type="spellEnd"/>
        <w:r w:rsidRPr="00D81979">
          <w:rPr>
            <w:sz w:val="18"/>
            <w:szCs w:val="18"/>
          </w:rPr>
          <w:t>.</w:t>
        </w:r>
        <w:r w:rsidRPr="00D81979">
          <w:rPr>
            <w:sz w:val="18"/>
            <w:szCs w:val="18"/>
            <w:lang w:val="en-US"/>
          </w:rPr>
          <w:t>info</w:t>
        </w:r>
      </w:p>
      <w:p w14:paraId="4578E092" w14:textId="77777777" w:rsidR="00970511" w:rsidRDefault="00970511">
        <w:pPr>
          <w:pStyle w:val="afc"/>
          <w:jc w:val="right"/>
        </w:pPr>
        <w:r>
          <w:fldChar w:fldCharType="begin"/>
        </w:r>
        <w:r>
          <w:instrText>PAGE   \* MERGEFORMAT</w:instrText>
        </w:r>
        <w:r>
          <w:fldChar w:fldCharType="separate"/>
        </w:r>
        <w:r w:rsidR="00CF039D">
          <w:rPr>
            <w:noProof/>
          </w:rPr>
          <w:t>57</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DD4B5" w14:textId="77777777" w:rsidR="00970511" w:rsidRDefault="00970511">
    <w:pPr>
      <w:pStyle w:val="afc"/>
    </w:pPr>
  </w:p>
  <w:p w14:paraId="3475E17F" w14:textId="77777777" w:rsidR="00970511" w:rsidRDefault="00970511"/>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8025186"/>
      <w:docPartObj>
        <w:docPartGallery w:val="Page Numbers (Bottom of Page)"/>
        <w:docPartUnique/>
      </w:docPartObj>
    </w:sdtPr>
    <w:sdtEndPr/>
    <w:sdtContent>
      <w:p w14:paraId="45F4C438" w14:textId="77777777" w:rsidR="00970511" w:rsidRDefault="00970511">
        <w:pPr>
          <w:pStyle w:val="afc"/>
          <w:pBdr>
            <w:bottom w:val="single" w:sz="12" w:space="1" w:color="auto"/>
          </w:pBdr>
          <w:jc w:val="right"/>
        </w:pPr>
      </w:p>
      <w:p w14:paraId="5A187388" w14:textId="77777777" w:rsidR="00970511" w:rsidRPr="00D81979" w:rsidRDefault="00970511" w:rsidP="00D018DA">
        <w:pPr>
          <w:pStyle w:val="afc"/>
          <w:rPr>
            <w:sz w:val="18"/>
            <w:szCs w:val="18"/>
          </w:rPr>
        </w:pPr>
        <w:r w:rsidRPr="00D81979">
          <w:rPr>
            <w:sz w:val="18"/>
            <w:szCs w:val="18"/>
          </w:rPr>
          <w:t>©ООО «НПО «ЮРГЦ», 201</w:t>
        </w:r>
        <w:r>
          <w:rPr>
            <w:sz w:val="18"/>
            <w:szCs w:val="18"/>
          </w:rPr>
          <w:t>6</w:t>
        </w:r>
        <w:r w:rsidRPr="00D81979">
          <w:rPr>
            <w:sz w:val="18"/>
            <w:szCs w:val="18"/>
          </w:rPr>
          <w:t xml:space="preserve">г. </w:t>
        </w:r>
        <w:r w:rsidRPr="00D81979">
          <w:rPr>
            <w:sz w:val="18"/>
            <w:szCs w:val="18"/>
            <w:lang w:val="en-US"/>
          </w:rPr>
          <w:t>www</w:t>
        </w:r>
        <w:r w:rsidRPr="00D81979">
          <w:rPr>
            <w:sz w:val="18"/>
            <w:szCs w:val="18"/>
          </w:rPr>
          <w:t>.</w:t>
        </w:r>
        <w:proofErr w:type="spellStart"/>
        <w:r w:rsidRPr="00D81979">
          <w:rPr>
            <w:sz w:val="18"/>
            <w:szCs w:val="18"/>
            <w:lang w:val="en-US"/>
          </w:rPr>
          <w:t>urgc</w:t>
        </w:r>
        <w:proofErr w:type="spellEnd"/>
        <w:r w:rsidRPr="00D81979">
          <w:rPr>
            <w:sz w:val="18"/>
            <w:szCs w:val="18"/>
          </w:rPr>
          <w:t>.</w:t>
        </w:r>
        <w:r w:rsidRPr="00D81979">
          <w:rPr>
            <w:sz w:val="18"/>
            <w:szCs w:val="18"/>
            <w:lang w:val="en-US"/>
          </w:rPr>
          <w:t>info</w:t>
        </w:r>
      </w:p>
      <w:p w14:paraId="7715046A" w14:textId="77777777" w:rsidR="00970511" w:rsidRDefault="00970511">
        <w:pPr>
          <w:pStyle w:val="afc"/>
          <w:jc w:val="right"/>
        </w:pPr>
        <w:r>
          <w:fldChar w:fldCharType="begin"/>
        </w:r>
        <w:r>
          <w:instrText>PAGE   \* MERGEFORMAT</w:instrText>
        </w:r>
        <w:r>
          <w:fldChar w:fldCharType="separate"/>
        </w:r>
        <w:r w:rsidR="00CF039D">
          <w:rPr>
            <w:noProof/>
          </w:rPr>
          <w:t>63</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56C4D" w14:textId="77777777" w:rsidR="00970511" w:rsidRDefault="00970511">
    <w:pPr>
      <w:pStyle w:val="afc"/>
    </w:pPr>
  </w:p>
  <w:p w14:paraId="5808ABA6" w14:textId="77777777" w:rsidR="00970511" w:rsidRDefault="00970511"/>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3502608"/>
      <w:docPartObj>
        <w:docPartGallery w:val="Page Numbers (Bottom of Page)"/>
        <w:docPartUnique/>
      </w:docPartObj>
    </w:sdtPr>
    <w:sdtEndPr/>
    <w:sdtContent>
      <w:p w14:paraId="2E3ED1C8" w14:textId="77777777" w:rsidR="00970511" w:rsidRDefault="00970511">
        <w:pPr>
          <w:pStyle w:val="afc"/>
          <w:pBdr>
            <w:bottom w:val="single" w:sz="12" w:space="1" w:color="auto"/>
          </w:pBdr>
          <w:jc w:val="right"/>
        </w:pPr>
      </w:p>
      <w:p w14:paraId="3B02C497" w14:textId="77777777" w:rsidR="00970511" w:rsidRPr="00D81979" w:rsidRDefault="00970511" w:rsidP="00D018DA">
        <w:pPr>
          <w:pStyle w:val="afc"/>
          <w:rPr>
            <w:sz w:val="18"/>
            <w:szCs w:val="18"/>
          </w:rPr>
        </w:pPr>
        <w:r w:rsidRPr="00D81979">
          <w:rPr>
            <w:sz w:val="18"/>
            <w:szCs w:val="18"/>
          </w:rPr>
          <w:t>©ООО «НПО «ЮРГЦ», 201</w:t>
        </w:r>
        <w:r>
          <w:rPr>
            <w:sz w:val="18"/>
            <w:szCs w:val="18"/>
          </w:rPr>
          <w:t>6</w:t>
        </w:r>
        <w:r w:rsidRPr="00D81979">
          <w:rPr>
            <w:sz w:val="18"/>
            <w:szCs w:val="18"/>
          </w:rPr>
          <w:t xml:space="preserve">г. </w:t>
        </w:r>
        <w:r w:rsidRPr="00D81979">
          <w:rPr>
            <w:sz w:val="18"/>
            <w:szCs w:val="18"/>
            <w:lang w:val="en-US"/>
          </w:rPr>
          <w:t>www</w:t>
        </w:r>
        <w:r w:rsidRPr="00D81979">
          <w:rPr>
            <w:sz w:val="18"/>
            <w:szCs w:val="18"/>
          </w:rPr>
          <w:t>.</w:t>
        </w:r>
        <w:proofErr w:type="spellStart"/>
        <w:r w:rsidRPr="00D81979">
          <w:rPr>
            <w:sz w:val="18"/>
            <w:szCs w:val="18"/>
            <w:lang w:val="en-US"/>
          </w:rPr>
          <w:t>urgc</w:t>
        </w:r>
        <w:proofErr w:type="spellEnd"/>
        <w:r w:rsidRPr="00D81979">
          <w:rPr>
            <w:sz w:val="18"/>
            <w:szCs w:val="18"/>
          </w:rPr>
          <w:t>.</w:t>
        </w:r>
        <w:r w:rsidRPr="00D81979">
          <w:rPr>
            <w:sz w:val="18"/>
            <w:szCs w:val="18"/>
            <w:lang w:val="en-US"/>
          </w:rPr>
          <w:t>info</w:t>
        </w:r>
      </w:p>
      <w:p w14:paraId="743CB403" w14:textId="77777777" w:rsidR="00970511" w:rsidRDefault="00970511">
        <w:pPr>
          <w:pStyle w:val="afc"/>
          <w:jc w:val="right"/>
        </w:pPr>
        <w:r>
          <w:fldChar w:fldCharType="begin"/>
        </w:r>
        <w:r>
          <w:instrText>PAGE   \* MERGEFORMAT</w:instrText>
        </w:r>
        <w:r>
          <w:fldChar w:fldCharType="separate"/>
        </w:r>
        <w:r w:rsidR="00CF039D">
          <w:rPr>
            <w:noProof/>
          </w:rPr>
          <w:t>68</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4B444" w14:textId="77777777" w:rsidR="00970511" w:rsidRDefault="00970511">
    <w:pPr>
      <w:pStyle w:val="afc"/>
    </w:pPr>
  </w:p>
  <w:p w14:paraId="12A47D15" w14:textId="77777777" w:rsidR="00970511" w:rsidRDefault="00970511"/>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823292"/>
      <w:docPartObj>
        <w:docPartGallery w:val="Page Numbers (Bottom of Page)"/>
        <w:docPartUnique/>
      </w:docPartObj>
    </w:sdtPr>
    <w:sdtEndPr/>
    <w:sdtContent>
      <w:p w14:paraId="209D35CD" w14:textId="77777777" w:rsidR="00970511" w:rsidRDefault="00970511">
        <w:pPr>
          <w:pStyle w:val="afc"/>
          <w:pBdr>
            <w:bottom w:val="single" w:sz="12" w:space="1" w:color="auto"/>
          </w:pBdr>
          <w:jc w:val="right"/>
        </w:pPr>
      </w:p>
      <w:p w14:paraId="4A25C3A7" w14:textId="77777777" w:rsidR="00970511" w:rsidRPr="00D81979" w:rsidRDefault="00970511" w:rsidP="00D018DA">
        <w:pPr>
          <w:pStyle w:val="afc"/>
          <w:rPr>
            <w:sz w:val="18"/>
            <w:szCs w:val="18"/>
          </w:rPr>
        </w:pPr>
        <w:r w:rsidRPr="00D81979">
          <w:rPr>
            <w:sz w:val="18"/>
            <w:szCs w:val="18"/>
          </w:rPr>
          <w:t>©ООО «НПО «ЮРГЦ», 201</w:t>
        </w:r>
        <w:r>
          <w:rPr>
            <w:sz w:val="18"/>
            <w:szCs w:val="18"/>
          </w:rPr>
          <w:t>6</w:t>
        </w:r>
        <w:r w:rsidRPr="00D81979">
          <w:rPr>
            <w:sz w:val="18"/>
            <w:szCs w:val="18"/>
          </w:rPr>
          <w:t xml:space="preserve">г. </w:t>
        </w:r>
        <w:r w:rsidRPr="00D81979">
          <w:rPr>
            <w:sz w:val="18"/>
            <w:szCs w:val="18"/>
            <w:lang w:val="en-US"/>
          </w:rPr>
          <w:t>www</w:t>
        </w:r>
        <w:r w:rsidRPr="00D81979">
          <w:rPr>
            <w:sz w:val="18"/>
            <w:szCs w:val="18"/>
          </w:rPr>
          <w:t>.</w:t>
        </w:r>
        <w:proofErr w:type="spellStart"/>
        <w:r w:rsidRPr="00D81979">
          <w:rPr>
            <w:sz w:val="18"/>
            <w:szCs w:val="18"/>
            <w:lang w:val="en-US"/>
          </w:rPr>
          <w:t>urgc</w:t>
        </w:r>
        <w:proofErr w:type="spellEnd"/>
        <w:r w:rsidRPr="00D81979">
          <w:rPr>
            <w:sz w:val="18"/>
            <w:szCs w:val="18"/>
          </w:rPr>
          <w:t>.</w:t>
        </w:r>
        <w:r w:rsidRPr="00D81979">
          <w:rPr>
            <w:sz w:val="18"/>
            <w:szCs w:val="18"/>
            <w:lang w:val="en-US"/>
          </w:rPr>
          <w:t>info</w:t>
        </w:r>
      </w:p>
      <w:p w14:paraId="25CFB0C4" w14:textId="77777777" w:rsidR="00970511" w:rsidRDefault="00970511">
        <w:pPr>
          <w:pStyle w:val="afc"/>
          <w:jc w:val="right"/>
        </w:pPr>
        <w:r>
          <w:fldChar w:fldCharType="begin"/>
        </w:r>
        <w:r>
          <w:instrText>PAGE   \* MERGEFORMAT</w:instrText>
        </w:r>
        <w:r>
          <w:fldChar w:fldCharType="separate"/>
        </w:r>
        <w:r w:rsidR="00CF039D">
          <w:rPr>
            <w:noProof/>
          </w:rPr>
          <w:t>122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6DDD18" w14:textId="77777777" w:rsidR="00970511" w:rsidRDefault="00970511" w:rsidP="00E87371">
      <w:pPr>
        <w:spacing w:before="0" w:after="0" w:line="240" w:lineRule="auto"/>
      </w:pPr>
      <w:r>
        <w:separator/>
      </w:r>
    </w:p>
  </w:footnote>
  <w:footnote w:type="continuationSeparator" w:id="0">
    <w:p w14:paraId="0C25921E" w14:textId="77777777" w:rsidR="00970511" w:rsidRDefault="00970511" w:rsidP="00E87371">
      <w:pPr>
        <w:spacing w:before="0" w:after="0" w:line="240" w:lineRule="auto"/>
      </w:pPr>
      <w:r>
        <w:continuationSeparator/>
      </w:r>
    </w:p>
  </w:footnote>
  <w:footnote w:id="1">
    <w:p w14:paraId="5F567AEC" w14:textId="77777777" w:rsidR="00970511" w:rsidRDefault="00970511" w:rsidP="006217D7">
      <w:pPr>
        <w:pStyle w:val="aff1"/>
      </w:pPr>
      <w:r>
        <w:rPr>
          <w:rStyle w:val="aff3"/>
        </w:rPr>
        <w:footnoteRef/>
      </w:r>
      <w:r>
        <w:t xml:space="preserve"> Рисунок из раздела «Население города Калининграда на фоне области, страны, Балтийского региона» Н.В. Мкртчян Часть раздела «Стратегии развития города Калининграда», подготовленного ЦСИ ПФО в 2007-2008 гг.</w:t>
      </w:r>
    </w:p>
  </w:footnote>
  <w:footnote w:id="2">
    <w:p w14:paraId="13B688D4" w14:textId="77777777" w:rsidR="00970511" w:rsidRDefault="00970511" w:rsidP="00AB1FA6">
      <w:pPr>
        <w:pStyle w:val="aff1"/>
      </w:pPr>
      <w:r>
        <w:rPr>
          <w:rStyle w:val="aff3"/>
        </w:rPr>
        <w:footnoteRef/>
      </w:r>
      <w:r w:rsidRPr="0070541D">
        <w:t>Учитывая сложности вычленения трудоспособного населения из пятилетних возрастных групп, демографическая нагрузка рассчитана условна</w:t>
      </w:r>
      <w:r>
        <w:t xml:space="preserve"> </w:t>
      </w:r>
    </w:p>
  </w:footnote>
  <w:footnote w:id="3">
    <w:p w14:paraId="5CABDF5E" w14:textId="77777777" w:rsidR="00970511" w:rsidRDefault="00970511" w:rsidP="00AB1FA6">
      <w:pPr>
        <w:pStyle w:val="aff1"/>
      </w:pPr>
      <w:r>
        <w:rPr>
          <w:rStyle w:val="aff3"/>
        </w:rPr>
        <w:footnoteRef/>
      </w:r>
      <w:r w:rsidRPr="00ED535F">
        <w:t xml:space="preserve">в ред. </w:t>
      </w:r>
      <w:hyperlink r:id="rId1" w:history="1">
        <w:r w:rsidRPr="00ED535F">
          <w:rPr>
            <w:rStyle w:val="aff0"/>
            <w:color w:val="auto"/>
          </w:rPr>
          <w:t>Закона</w:t>
        </w:r>
      </w:hyperlink>
      <w:r w:rsidRPr="00ED535F">
        <w:t xml:space="preserve"> Калининградской области от 10.06.2010 N 463</w:t>
      </w:r>
    </w:p>
  </w:footnote>
  <w:footnote w:id="4">
    <w:p w14:paraId="48A4F563" w14:textId="77777777" w:rsidR="00970511" w:rsidRPr="00C7741D" w:rsidRDefault="00970511" w:rsidP="00AB1FA6">
      <w:pPr>
        <w:pStyle w:val="aff1"/>
        <w:rPr>
          <w:sz w:val="18"/>
          <w:szCs w:val="18"/>
        </w:rPr>
      </w:pPr>
      <w:r>
        <w:rPr>
          <w:rStyle w:val="aff3"/>
        </w:rPr>
        <w:footnoteRef/>
      </w:r>
      <w:r w:rsidRPr="00ED535F">
        <w:t xml:space="preserve">в </w:t>
      </w:r>
      <w:r w:rsidRPr="00C7741D">
        <w:rPr>
          <w:sz w:val="18"/>
          <w:szCs w:val="18"/>
        </w:rPr>
        <w:t xml:space="preserve">ред. </w:t>
      </w:r>
      <w:hyperlink r:id="rId2" w:history="1">
        <w:r w:rsidRPr="00C7741D">
          <w:rPr>
            <w:rStyle w:val="aff0"/>
            <w:color w:val="auto"/>
            <w:sz w:val="18"/>
            <w:szCs w:val="18"/>
            <w:u w:val="none"/>
          </w:rPr>
          <w:t>Закона</w:t>
        </w:r>
      </w:hyperlink>
      <w:r w:rsidRPr="00C7741D">
        <w:rPr>
          <w:sz w:val="18"/>
          <w:szCs w:val="18"/>
        </w:rPr>
        <w:t xml:space="preserve"> Калининградской области от 10.06.2010 N 463 .</w:t>
      </w:r>
    </w:p>
  </w:footnote>
  <w:footnote w:id="5">
    <w:p w14:paraId="7B66A171" w14:textId="77777777" w:rsidR="00970511" w:rsidRPr="00C7741D" w:rsidRDefault="00970511" w:rsidP="00AB1FA6">
      <w:pPr>
        <w:pStyle w:val="aff1"/>
        <w:rPr>
          <w:sz w:val="18"/>
          <w:szCs w:val="18"/>
        </w:rPr>
      </w:pPr>
      <w:r w:rsidRPr="00C7741D">
        <w:rPr>
          <w:rStyle w:val="aff3"/>
          <w:sz w:val="18"/>
          <w:szCs w:val="18"/>
        </w:rPr>
        <w:footnoteRef/>
      </w:r>
      <w:r w:rsidRPr="00C7741D">
        <w:rPr>
          <w:sz w:val="18"/>
          <w:szCs w:val="18"/>
        </w:rPr>
        <w:t xml:space="preserve"> Схема утверждена постановлением администрации городского округа «Город Калининград» от 29.07.2013г. №1084.</w:t>
      </w:r>
    </w:p>
  </w:footnote>
  <w:footnote w:id="6">
    <w:p w14:paraId="2B4C5B05" w14:textId="77777777" w:rsidR="00970511" w:rsidRPr="00C7741D" w:rsidRDefault="00970511" w:rsidP="00AB1FA6">
      <w:pPr>
        <w:pStyle w:val="aff1"/>
        <w:rPr>
          <w:sz w:val="18"/>
          <w:szCs w:val="18"/>
        </w:rPr>
      </w:pPr>
      <w:r w:rsidRPr="00C7741D">
        <w:rPr>
          <w:rStyle w:val="aff3"/>
          <w:sz w:val="18"/>
          <w:szCs w:val="18"/>
        </w:rPr>
        <w:footnoteRef/>
      </w:r>
      <w:r w:rsidRPr="00C7741D">
        <w:rPr>
          <w:sz w:val="18"/>
          <w:szCs w:val="18"/>
        </w:rPr>
        <w:t xml:space="preserve"> Письмо Комитета архитектуры и строительства администрации городского округа «Город Калининград» от 19.11.2014г. №21-КАиС-13084.</w:t>
      </w:r>
    </w:p>
  </w:footnote>
  <w:footnote w:id="7">
    <w:p w14:paraId="2B4CA91B" w14:textId="77777777" w:rsidR="00970511" w:rsidRDefault="00970511" w:rsidP="00313E0F">
      <w:pPr>
        <w:pStyle w:val="aff1"/>
      </w:pPr>
      <w:r w:rsidRPr="00F22401">
        <w:rPr>
          <w:rStyle w:val="aff3"/>
        </w:rPr>
        <w:footnoteRef/>
      </w:r>
      <w:r>
        <w:t xml:space="preserve"> </w:t>
      </w:r>
      <w:r w:rsidRPr="0098359E">
        <w:rPr>
          <w:color w:val="000000"/>
        </w:rPr>
        <w:t xml:space="preserve">Утверждена постановлением Правительства </w:t>
      </w:r>
      <w:r>
        <w:rPr>
          <w:color w:val="000000"/>
        </w:rPr>
        <w:t>Калининград</w:t>
      </w:r>
      <w:r w:rsidRPr="0098359E">
        <w:rPr>
          <w:color w:val="000000"/>
        </w:rPr>
        <w:t>ской области от 2</w:t>
      </w:r>
      <w:r>
        <w:rPr>
          <w:color w:val="000000"/>
        </w:rPr>
        <w:t>4</w:t>
      </w:r>
      <w:r w:rsidRPr="0098359E">
        <w:rPr>
          <w:color w:val="000000"/>
        </w:rPr>
        <w:t xml:space="preserve"> </w:t>
      </w:r>
      <w:r>
        <w:rPr>
          <w:color w:val="000000"/>
        </w:rPr>
        <w:t>декабря 2013 г. № 993</w:t>
      </w:r>
      <w:r w:rsidRPr="0098359E">
        <w:t>.</w:t>
      </w:r>
    </w:p>
  </w:footnote>
  <w:footnote w:id="8">
    <w:p w14:paraId="370045EE" w14:textId="77777777" w:rsidR="00970511" w:rsidRDefault="00970511">
      <w:pPr>
        <w:pStyle w:val="aff1"/>
      </w:pPr>
      <w:r>
        <w:rPr>
          <w:rStyle w:val="aff3"/>
        </w:rPr>
        <w:footnoteRef/>
      </w:r>
      <w:r>
        <w:t xml:space="preserve"> В соответствии с Требованиями, утв. Постановлением Правительства РФ от 25.12.2015г. № 1440.</w:t>
      </w:r>
    </w:p>
  </w:footnote>
  <w:footnote w:id="9">
    <w:p w14:paraId="20877C20" w14:textId="77777777" w:rsidR="00970511" w:rsidRDefault="00970511">
      <w:pPr>
        <w:pStyle w:val="aff1"/>
      </w:pPr>
      <w:r>
        <w:rPr>
          <w:rStyle w:val="aff3"/>
        </w:rPr>
        <w:footnoteRef/>
      </w:r>
      <w:r>
        <w:t xml:space="preserve"> В соответствии с Правилами подготовки проектов и схем организации дорожного движения, утв. Приказом Минтранса от 17.03.2015г. № 43, п. 10 «…</w:t>
      </w:r>
      <w:r w:rsidRPr="00632695">
        <w:t>КСОДД разрабатываются и утверждаются на срок не менее 15 лет либо на срок действия документов стратегического планирования…» (т.е. до 2035г.)</w:t>
      </w:r>
      <w:r>
        <w:t>, а затем подлежат корректировке, но не реже одного раза в пять лет.</w:t>
      </w:r>
    </w:p>
  </w:footnote>
  <w:footnote w:id="10">
    <w:p w14:paraId="08B1A81A" w14:textId="77777777" w:rsidR="00970511" w:rsidRDefault="00970511" w:rsidP="00E8166F">
      <w:pPr>
        <w:pStyle w:val="aff1"/>
      </w:pPr>
      <w:r>
        <w:rPr>
          <w:rStyle w:val="aff3"/>
        </w:rPr>
        <w:footnoteRef/>
      </w:r>
      <w:r>
        <w:t xml:space="preserve"> НИР </w:t>
      </w:r>
      <w:r w:rsidRPr="00EB5796">
        <w:t>«Комплексная схема развития пассажирского транспорта общего пользования города Калининграда на перспективу до 2020 года с учетом реализации задач транспортного обеспечения проведения игр чемпионата мира по футболу 2018 года»</w:t>
      </w:r>
      <w:r>
        <w:t>, 2014-2015гг.</w:t>
      </w:r>
    </w:p>
  </w:footnote>
  <w:footnote w:id="11">
    <w:p w14:paraId="228AA412" w14:textId="77777777" w:rsidR="00970511" w:rsidRDefault="00970511" w:rsidP="00EC43BC">
      <w:pPr>
        <w:pStyle w:val="aff1"/>
        <w:jc w:val="both"/>
      </w:pPr>
      <w:r>
        <w:rPr>
          <w:rStyle w:val="aff3"/>
        </w:rPr>
        <w:footnoteRef/>
      </w:r>
      <w:r>
        <w:t xml:space="preserve"> Наименования автодорог регионального значения даны в соответствии с Перечнем автомобильных дорог общего пользования регионального или межмуниципального значения, относящихся к собственности Калининградской области, утв. Постановлением Правительства Калининградской области от 10 мая 2011 г. N 328 в редакции изменений </w:t>
      </w:r>
      <w:r w:rsidRPr="00EC43BC">
        <w:t>от 15.05.2015</w:t>
      </w:r>
      <w:r>
        <w:t>.</w:t>
      </w:r>
    </w:p>
  </w:footnote>
  <w:footnote w:id="12">
    <w:p w14:paraId="3BC509FA" w14:textId="77777777" w:rsidR="00970511" w:rsidRDefault="00970511" w:rsidP="00303FB1">
      <w:pPr>
        <w:pStyle w:val="aff1"/>
        <w:jc w:val="both"/>
      </w:pPr>
      <w:r>
        <w:rPr>
          <w:rStyle w:val="aff3"/>
        </w:rPr>
        <w:footnoteRef/>
      </w:r>
      <w:r>
        <w:t xml:space="preserve"> Проект планировки и межевания второго этапа строительства участка автомобильной дороги «Северный обход города Калининграда», подготовлен ООО «</w:t>
      </w:r>
      <w:r>
        <w:t xml:space="preserve">Никор-проект» в 2014г. </w:t>
      </w:r>
    </w:p>
  </w:footnote>
  <w:footnote w:id="13">
    <w:p w14:paraId="111C8195" w14:textId="77777777" w:rsidR="00970511" w:rsidRDefault="00970511" w:rsidP="00303FB1">
      <w:pPr>
        <w:pStyle w:val="aff1"/>
        <w:jc w:val="both"/>
      </w:pPr>
      <w:r>
        <w:rPr>
          <w:rStyle w:val="aff3"/>
        </w:rPr>
        <w:footnoteRef/>
      </w:r>
      <w:r>
        <w:t xml:space="preserve"> </w:t>
      </w:r>
      <w:r w:rsidRPr="00D959BD">
        <w:t xml:space="preserve">Створ мостового перехода в графических материалах генерального плана указан на основании данных СТП КО, однако учитывая различную степень графической проработки материалов СТП (масштаб 1:200 000) и материалов генплана (1:10 000) створ моста незначительно </w:t>
      </w:r>
      <w:r>
        <w:t>с</w:t>
      </w:r>
      <w:r w:rsidRPr="00D959BD">
        <w:t>корректирован с учётом фактического землепользования.</w:t>
      </w:r>
    </w:p>
  </w:footnote>
  <w:footnote w:id="14">
    <w:p w14:paraId="0DA3E8BB" w14:textId="77777777" w:rsidR="00970511" w:rsidRDefault="00970511" w:rsidP="00303FB1">
      <w:pPr>
        <w:pStyle w:val="aff1"/>
      </w:pPr>
      <w:r>
        <w:rPr>
          <w:rStyle w:val="aff3"/>
        </w:rPr>
        <w:footnoteRef/>
      </w:r>
      <w:r>
        <w:t xml:space="preserve"> Авторами не обнаружены сведения о проведении работ по проектированию данного объекта, ввиду чего его начертание в плане городского округа и иные параметры заимствованы по мелкомасштабной карте в составе действующей СТП КО, согласованной с Правительством РФ.</w:t>
      </w:r>
    </w:p>
  </w:footnote>
  <w:footnote w:id="15">
    <w:p w14:paraId="6423F8DE" w14:textId="77777777" w:rsidR="00970511" w:rsidRDefault="00970511" w:rsidP="00303FB1">
      <w:pPr>
        <w:pStyle w:val="aff1"/>
      </w:pPr>
      <w:r>
        <w:rPr>
          <w:rStyle w:val="aff3"/>
        </w:rPr>
        <w:footnoteRef/>
      </w:r>
      <w:r>
        <w:t xml:space="preserve"> Письма руководства Калининградской </w:t>
      </w:r>
      <w:r>
        <w:t xml:space="preserve">ж.д. </w:t>
      </w:r>
      <w:r w:rsidRPr="007A76EB">
        <w:t xml:space="preserve">от 30.10.2013г. №142/КЛГНРН </w:t>
      </w:r>
      <w:r>
        <w:t>и от 22.10.2014г. № 1065/КЛНГ</w:t>
      </w:r>
    </w:p>
  </w:footnote>
  <w:footnote w:id="16">
    <w:p w14:paraId="530F398F" w14:textId="77777777" w:rsidR="00970511" w:rsidRDefault="00970511">
      <w:pPr>
        <w:pStyle w:val="aff1"/>
      </w:pPr>
      <w:r>
        <w:rPr>
          <w:rStyle w:val="aff3"/>
        </w:rPr>
        <w:footnoteRef/>
      </w:r>
      <w:r>
        <w:t xml:space="preserve"> Письмо Калининградской железной дороги от 30.10.2016г. №142/КЛГНРН. Срок реализации </w:t>
      </w:r>
      <w:r>
        <w:t>меропряития не определён.</w:t>
      </w:r>
    </w:p>
  </w:footnote>
  <w:footnote w:id="17">
    <w:p w14:paraId="0A2005C9" w14:textId="77777777" w:rsidR="00970511" w:rsidRDefault="00970511">
      <w:pPr>
        <w:pStyle w:val="aff1"/>
      </w:pPr>
      <w:r>
        <w:rPr>
          <w:rStyle w:val="aff3"/>
        </w:rPr>
        <w:footnoteRef/>
      </w:r>
      <w:r>
        <w:t xml:space="preserve"> </w:t>
      </w:r>
      <w:r>
        <w:t>Кад. № 39:15:151405:39</w:t>
      </w:r>
    </w:p>
  </w:footnote>
  <w:footnote w:id="18">
    <w:p w14:paraId="098A938A" w14:textId="77777777" w:rsidR="00970511" w:rsidRDefault="00970511">
      <w:pPr>
        <w:pStyle w:val="aff1"/>
      </w:pPr>
      <w:r>
        <w:rPr>
          <w:rStyle w:val="aff3"/>
        </w:rPr>
        <w:footnoteRef/>
      </w:r>
      <w:r>
        <w:t xml:space="preserve"> Там же. Срок также не определён.</w:t>
      </w:r>
    </w:p>
  </w:footnote>
  <w:footnote w:id="19">
    <w:p w14:paraId="244ACC5B" w14:textId="77777777" w:rsidR="00970511" w:rsidRDefault="00970511" w:rsidP="00F160E5">
      <w:pPr>
        <w:pStyle w:val="aff1"/>
        <w:jc w:val="both"/>
      </w:pPr>
      <w:r>
        <w:rPr>
          <w:rStyle w:val="aff3"/>
        </w:rPr>
        <w:footnoteRef/>
      </w:r>
      <w:r>
        <w:t xml:space="preserve"> </w:t>
      </w:r>
      <w:r w:rsidRPr="00122AF8">
        <w:t xml:space="preserve">Реконструкция Северного вокзала города Калининграда </w:t>
      </w:r>
      <w:r>
        <w:t>будет осуществляться</w:t>
      </w:r>
      <w:r w:rsidRPr="00122AF8">
        <w:t xml:space="preserve"> на основании письма филиала «РЖД» Калининградской железной дороги от 30.10.2013г. №142/КЛГНРН (копия прилагается), где указанное мероприятие отмечено в качестве инвестиционного проекта ОАО «РЖД», </w:t>
      </w:r>
      <w:r>
        <w:t>н</w:t>
      </w:r>
      <w:r w:rsidRPr="00122AF8">
        <w:t xml:space="preserve">а основе заявки </w:t>
      </w:r>
      <w:r>
        <w:t>ЗАО «</w:t>
      </w:r>
      <w:r>
        <w:t xml:space="preserve">Желдорипотека» </w:t>
      </w:r>
      <w:r w:rsidRPr="00122AF8">
        <w:t>от 25.06.2014г. в соответствии с Распоряжением Президента ОАО «РЖД» от 26.12.2006г. и поручением старшего вице-президента ОАО «РЖД» № П-ВР-59 от 26.05.2014г.</w:t>
      </w:r>
    </w:p>
  </w:footnote>
  <w:footnote w:id="20">
    <w:p w14:paraId="648E93E0" w14:textId="77777777" w:rsidR="00970511" w:rsidRDefault="00970511" w:rsidP="00F160E5">
      <w:pPr>
        <w:pStyle w:val="aff1"/>
        <w:jc w:val="both"/>
      </w:pPr>
      <w:r>
        <w:rPr>
          <w:rStyle w:val="aff3"/>
        </w:rPr>
        <w:footnoteRef/>
      </w:r>
      <w:r>
        <w:t xml:space="preserve"> </w:t>
      </w:r>
      <w:r w:rsidRPr="00F160E5">
        <w:t xml:space="preserve">Строительство системы </w:t>
      </w:r>
      <w:r>
        <w:t>скоростного рельсового транспорта в Калининградской агломерации</w:t>
      </w:r>
      <w:r w:rsidRPr="00F160E5">
        <w:t xml:space="preserve"> было обосновано в ходе НИР, выполненной ООО «Лаборатория </w:t>
      </w:r>
      <w:r w:rsidRPr="00F160E5">
        <w:t>градопланирования» (г.Санкт-Петербург) в рамках реализации проекта ПРООН/ГЭФ-Минтранс России 00080462 «Сокращение выбросов парниковых газов от автомобильного транспорта в городах России». Заказчик - ФГУП «Научный центр по комплексным транспортным проблемам Министерства транспорта Российской Федерации».</w:t>
      </w:r>
      <w:r>
        <w:t xml:space="preserve"> В настоящем проекте данные предложения по обустройству городской железной дороги скорректированы в соответствии с перспективами развития прилегающих территорий, содержащихся в архитектурно-планировочном разделе. </w:t>
      </w:r>
    </w:p>
  </w:footnote>
  <w:footnote w:id="21">
    <w:p w14:paraId="4CCBE9E4" w14:textId="77777777" w:rsidR="00970511" w:rsidRDefault="00970511" w:rsidP="0027521E">
      <w:pPr>
        <w:pStyle w:val="aff1"/>
        <w:jc w:val="both"/>
      </w:pPr>
      <w:r>
        <w:rPr>
          <w:rStyle w:val="aff3"/>
        </w:rPr>
        <w:footnoteRef/>
      </w:r>
      <w:r>
        <w:t xml:space="preserve"> </w:t>
      </w:r>
      <w:r w:rsidRPr="0027521E">
        <w:t xml:space="preserve">Строительство системы скоростного рельсового транспорта в Калининградской агломерации было обосновано в ходе НИР, выполненной ООО «Лаборатория </w:t>
      </w:r>
      <w:r w:rsidRPr="0027521E">
        <w:t>градопланирования» (г.Санкт-Петербург) в рамках реализации проекта ПРООН/ГЭФ-Минтранс России 00080462 «Сокращение выбросов парниковых газов от автомобильного транспорта в городах России». Заказчик - ФГУП «Научный центр по комплексным транспортным проблемам Министерства транспорта Российской Федерации». В настоящем проекте данные предложения по обустройству городской железной дороги скорректированы в соответствии с перспективами развития прилегающих территорий, содержащихся в архитектурно-планировочном разделе.</w:t>
      </w:r>
    </w:p>
  </w:footnote>
  <w:footnote w:id="22">
    <w:p w14:paraId="45D8B0C9" w14:textId="77777777" w:rsidR="00970511" w:rsidRDefault="00970511" w:rsidP="00FE34FA">
      <w:pPr>
        <w:pStyle w:val="aff1"/>
        <w:jc w:val="both"/>
      </w:pPr>
      <w:r>
        <w:rPr>
          <w:rStyle w:val="aff3"/>
        </w:rPr>
        <w:footnoteRef/>
      </w:r>
      <w:r>
        <w:t xml:space="preserve"> То же</w:t>
      </w:r>
    </w:p>
  </w:footnote>
  <w:footnote w:id="23">
    <w:p w14:paraId="2502EA82" w14:textId="77777777" w:rsidR="00970511" w:rsidRPr="007D2396" w:rsidRDefault="00970511" w:rsidP="0027521E">
      <w:pPr>
        <w:pStyle w:val="aff1"/>
        <w:jc w:val="both"/>
      </w:pPr>
      <w:r>
        <w:rPr>
          <w:rStyle w:val="aff3"/>
        </w:rPr>
        <w:footnoteRef/>
      </w:r>
      <w:r>
        <w:t xml:space="preserve"> Сведения о мероприятиях по увеличению технической возможности аэропорта/ </w:t>
      </w:r>
      <w:r>
        <w:rPr>
          <w:lang w:val="en-US"/>
        </w:rPr>
        <w:t>URL</w:t>
      </w:r>
      <w:r>
        <w:t>:</w:t>
      </w:r>
      <w:r>
        <w:rPr>
          <w:lang w:val="en-US"/>
        </w:rPr>
        <w:t>http</w:t>
      </w:r>
      <w:r>
        <w:t>:</w:t>
      </w:r>
      <w:r w:rsidRPr="00350ED7">
        <w:t>//</w:t>
      </w:r>
      <w:r>
        <w:rPr>
          <w:lang w:val="en-US"/>
        </w:rPr>
        <w:t>kgd</w:t>
      </w:r>
      <w:r w:rsidRPr="00350ED7">
        <w:t>.</w:t>
      </w:r>
      <w:r>
        <w:rPr>
          <w:lang w:val="en-US"/>
        </w:rPr>
        <w:t>aero</w:t>
      </w:r>
      <w:r w:rsidRPr="007D2396">
        <w:t>/</w:t>
      </w:r>
      <w:r>
        <w:rPr>
          <w:lang w:val="en-US"/>
        </w:rPr>
        <w:t>bussines</w:t>
      </w:r>
      <w:r w:rsidRPr="007D2396">
        <w:t>/</w:t>
      </w:r>
      <w:r>
        <w:rPr>
          <w:lang w:val="en-US"/>
        </w:rPr>
        <w:t>raskrytie</w:t>
      </w:r>
      <w:r w:rsidRPr="007D2396">
        <w:t>-</w:t>
      </w:r>
      <w:r>
        <w:rPr>
          <w:lang w:val="en-US"/>
        </w:rPr>
        <w:t>informatsii</w:t>
      </w:r>
      <w:r w:rsidRPr="007D2396">
        <w:t>/</w:t>
      </w:r>
      <w:r>
        <w:rPr>
          <w:lang w:val="en-US"/>
        </w:rPr>
        <w:t>Post</w:t>
      </w:r>
      <w:r w:rsidRPr="007D2396">
        <w:t>_</w:t>
      </w:r>
      <w:r>
        <w:rPr>
          <w:lang w:val="en-US"/>
        </w:rPr>
        <w:t>prav</w:t>
      </w:r>
      <w:r w:rsidRPr="007D2396">
        <w:t>_599.</w:t>
      </w:r>
      <w:r>
        <w:rPr>
          <w:lang w:val="en-US"/>
        </w:rPr>
        <w:t>php</w:t>
      </w:r>
      <w:r>
        <w:t xml:space="preserve"> (дата обращения 17.01.2015г.)</w:t>
      </w:r>
    </w:p>
  </w:footnote>
  <w:footnote w:id="24">
    <w:p w14:paraId="7BEB4EBF" w14:textId="77777777" w:rsidR="00970511" w:rsidRPr="00736C20" w:rsidRDefault="00970511" w:rsidP="00303FB1">
      <w:pPr>
        <w:pStyle w:val="aff1"/>
      </w:pPr>
      <w:r>
        <w:rPr>
          <w:rStyle w:val="aff3"/>
        </w:rPr>
        <w:footnoteRef/>
      </w:r>
      <w:r>
        <w:t xml:space="preserve"> Сведения о мероприятиях по увеличению технической возможности аэропорта/ </w:t>
      </w:r>
      <w:r>
        <w:rPr>
          <w:lang w:val="en-US"/>
        </w:rPr>
        <w:t>URL</w:t>
      </w:r>
      <w:r>
        <w:t>:</w:t>
      </w:r>
      <w:r>
        <w:rPr>
          <w:lang w:val="en-US"/>
        </w:rPr>
        <w:t>http</w:t>
      </w:r>
      <w:r>
        <w:t>:</w:t>
      </w:r>
      <w:r w:rsidRPr="00350ED7">
        <w:t>//</w:t>
      </w:r>
      <w:r>
        <w:rPr>
          <w:lang w:val="en-US"/>
        </w:rPr>
        <w:t>kgd</w:t>
      </w:r>
      <w:r w:rsidRPr="00350ED7">
        <w:t>.</w:t>
      </w:r>
      <w:r>
        <w:rPr>
          <w:lang w:val="en-US"/>
        </w:rPr>
        <w:t>aero</w:t>
      </w:r>
      <w:r w:rsidRPr="007D2396">
        <w:t>/</w:t>
      </w:r>
      <w:r>
        <w:rPr>
          <w:lang w:val="en-US"/>
        </w:rPr>
        <w:t>bussines</w:t>
      </w:r>
      <w:r w:rsidRPr="007D2396">
        <w:t>/</w:t>
      </w:r>
      <w:r>
        <w:rPr>
          <w:lang w:val="en-US"/>
        </w:rPr>
        <w:t>raskrytie</w:t>
      </w:r>
      <w:r w:rsidRPr="007D2396">
        <w:t>-</w:t>
      </w:r>
      <w:r>
        <w:rPr>
          <w:lang w:val="en-US"/>
        </w:rPr>
        <w:t>informatsii</w:t>
      </w:r>
      <w:r w:rsidRPr="007D2396">
        <w:t>/</w:t>
      </w:r>
      <w:r>
        <w:rPr>
          <w:lang w:val="en-US"/>
        </w:rPr>
        <w:t>Post</w:t>
      </w:r>
      <w:r w:rsidRPr="007D2396">
        <w:t>_</w:t>
      </w:r>
      <w:r>
        <w:rPr>
          <w:lang w:val="en-US"/>
        </w:rPr>
        <w:t>prav</w:t>
      </w:r>
      <w:r w:rsidRPr="007D2396">
        <w:t>_599.</w:t>
      </w:r>
      <w:r>
        <w:rPr>
          <w:lang w:val="en-US"/>
        </w:rPr>
        <w:t>php</w:t>
      </w:r>
      <w:r>
        <w:t xml:space="preserve"> (дата обращения 17.01.2015г.)</w:t>
      </w:r>
    </w:p>
  </w:footnote>
  <w:footnote w:id="25">
    <w:p w14:paraId="0D38E735" w14:textId="77777777" w:rsidR="00970511" w:rsidRDefault="00970511" w:rsidP="00303FB1">
      <w:pPr>
        <w:pStyle w:val="aff1"/>
        <w:jc w:val="both"/>
      </w:pPr>
      <w:r>
        <w:rPr>
          <w:rStyle w:val="aff3"/>
        </w:rPr>
        <w:footnoteRef/>
      </w:r>
      <w:r>
        <w:t xml:space="preserve"> Транспортная стратегия РФ на период до 2030 г., Стратегия развития морской портовой инфраструктуры до 2030 г., ФЦП «Развитие транспортной системы России (2010-2020гг.)».</w:t>
      </w:r>
    </w:p>
  </w:footnote>
  <w:footnote w:id="26">
    <w:p w14:paraId="5B0A8C6E" w14:textId="77777777" w:rsidR="00970511" w:rsidRDefault="00970511" w:rsidP="00303FB1">
      <w:pPr>
        <w:pStyle w:val="aff1"/>
        <w:jc w:val="both"/>
      </w:pPr>
      <w:r>
        <w:rPr>
          <w:rStyle w:val="aff3"/>
        </w:rPr>
        <w:footnoteRef/>
      </w:r>
      <w:r>
        <w:t xml:space="preserve"> Рекомендации по разработке комплексных транспортных схем для крупных городов. М., </w:t>
      </w:r>
      <w:r>
        <w:t>Стройиздат, 1983</w:t>
      </w:r>
    </w:p>
  </w:footnote>
  <w:footnote w:id="27">
    <w:p w14:paraId="3EBA504C" w14:textId="77777777" w:rsidR="00970511" w:rsidRDefault="00970511" w:rsidP="00303FB1">
      <w:pPr>
        <w:pStyle w:val="aff1"/>
        <w:jc w:val="both"/>
      </w:pPr>
      <w:r>
        <w:rPr>
          <w:rStyle w:val="aff3"/>
        </w:rPr>
        <w:footnoteRef/>
      </w:r>
      <w:r>
        <w:t xml:space="preserve"> Л.И. </w:t>
      </w:r>
      <w:r>
        <w:t xml:space="preserve">Свердлин, Транспортное обоснования композиции генерального плана. Материалы </w:t>
      </w:r>
      <w:r>
        <w:rPr>
          <w:lang w:val="en-US"/>
        </w:rPr>
        <w:t>XI</w:t>
      </w:r>
      <w:r>
        <w:t xml:space="preserve"> международной научно-практической конференции «Проблемы развития транспортных систем городов и зон их влияния»//</w:t>
      </w:r>
      <w:r>
        <w:rPr>
          <w:lang w:val="en-US"/>
        </w:rPr>
        <w:t>URL</w:t>
      </w:r>
      <w:r w:rsidRPr="0041010C">
        <w:t>:/</w:t>
      </w:r>
      <w:r>
        <w:rPr>
          <w:lang w:val="en-US"/>
        </w:rPr>
        <w:t>http</w:t>
      </w:r>
      <w:r w:rsidRPr="0041010C">
        <w:t>.</w:t>
      </w:r>
      <w:r>
        <w:rPr>
          <w:lang w:val="en-US"/>
        </w:rPr>
        <w:t>www</w:t>
      </w:r>
      <w:r w:rsidRPr="0041010C">
        <w:t>.</w:t>
      </w:r>
      <w:r>
        <w:rPr>
          <w:lang w:val="en-US"/>
        </w:rPr>
        <w:t>waksman</w:t>
      </w:r>
      <w:r w:rsidRPr="0041010C">
        <w:t>.</w:t>
      </w:r>
      <w:r>
        <w:rPr>
          <w:lang w:val="en-US"/>
        </w:rPr>
        <w:t>ru</w:t>
      </w:r>
      <w:r w:rsidRPr="0041010C">
        <w:t>/</w:t>
      </w:r>
      <w:r>
        <w:rPr>
          <w:lang w:val="en-US"/>
        </w:rPr>
        <w:t>Russian</w:t>
      </w:r>
      <w:r w:rsidRPr="0041010C">
        <w:t>/</w:t>
      </w:r>
      <w:r>
        <w:rPr>
          <w:lang w:val="en-US"/>
        </w:rPr>
        <w:t>Mobility</w:t>
      </w:r>
      <w:r w:rsidRPr="0041010C">
        <w:t>/2005/</w:t>
      </w:r>
      <w:r>
        <w:rPr>
          <w:lang w:val="en-US"/>
        </w:rPr>
        <w:t>sverdlin</w:t>
      </w:r>
      <w:r w:rsidRPr="0041010C">
        <w:t>.</w:t>
      </w:r>
      <w:r>
        <w:rPr>
          <w:lang w:val="en-US"/>
        </w:rPr>
        <w:t>htm</w:t>
      </w:r>
      <w:r>
        <w:t xml:space="preserve"> (дата обращения: 18.01.2015).</w:t>
      </w:r>
    </w:p>
  </w:footnote>
  <w:footnote w:id="28">
    <w:p w14:paraId="0CA74283" w14:textId="77777777" w:rsidR="00970511" w:rsidRDefault="00970511" w:rsidP="00303FB1">
      <w:pPr>
        <w:pStyle w:val="aff1"/>
        <w:jc w:val="both"/>
      </w:pPr>
      <w:r>
        <w:rPr>
          <w:rStyle w:val="aff3"/>
        </w:rPr>
        <w:footnoteRef/>
      </w:r>
      <w:r>
        <w:t xml:space="preserve"> Б.В. Черепанов, А.Б. Черепанов, Современные и стратегические задачи комплексной оценки вариантов работы транспортных систем в генеральных планах городов с использованием экспертных оценок. Материалы </w:t>
      </w:r>
      <w:r>
        <w:rPr>
          <w:lang w:val="en-US"/>
        </w:rPr>
        <w:t>XI</w:t>
      </w:r>
      <w:r>
        <w:t xml:space="preserve"> международной научно-практической конференции «Проблемы развития транспортных систем городов и зон их влияния»//</w:t>
      </w:r>
      <w:r>
        <w:rPr>
          <w:lang w:val="en-US"/>
        </w:rPr>
        <w:t>URL</w:t>
      </w:r>
      <w:r w:rsidRPr="0041010C">
        <w:t>:/</w:t>
      </w:r>
      <w:r>
        <w:rPr>
          <w:lang w:val="en-US"/>
        </w:rPr>
        <w:t>http</w:t>
      </w:r>
      <w:r w:rsidRPr="0041010C">
        <w:t>.</w:t>
      </w:r>
      <w:r>
        <w:rPr>
          <w:lang w:val="en-US"/>
        </w:rPr>
        <w:t>www</w:t>
      </w:r>
      <w:r w:rsidRPr="0041010C">
        <w:t>.</w:t>
      </w:r>
      <w:r>
        <w:rPr>
          <w:lang w:val="en-US"/>
        </w:rPr>
        <w:t>waksman</w:t>
      </w:r>
      <w:r w:rsidRPr="0041010C">
        <w:t>.</w:t>
      </w:r>
      <w:r>
        <w:rPr>
          <w:lang w:val="en-US"/>
        </w:rPr>
        <w:t>ru</w:t>
      </w:r>
      <w:r w:rsidRPr="0041010C">
        <w:t>/</w:t>
      </w:r>
      <w:r>
        <w:rPr>
          <w:lang w:val="en-US"/>
        </w:rPr>
        <w:t>Russian</w:t>
      </w:r>
      <w:r w:rsidRPr="0041010C">
        <w:t>/</w:t>
      </w:r>
      <w:r>
        <w:rPr>
          <w:lang w:val="en-US"/>
        </w:rPr>
        <w:t>Mobility</w:t>
      </w:r>
      <w:r w:rsidRPr="0041010C">
        <w:t>/2005/</w:t>
      </w:r>
      <w:r>
        <w:rPr>
          <w:lang w:val="en-US"/>
        </w:rPr>
        <w:t>cherepanov</w:t>
      </w:r>
      <w:r w:rsidRPr="0041010C">
        <w:t>04.</w:t>
      </w:r>
      <w:r>
        <w:rPr>
          <w:lang w:val="en-US"/>
        </w:rPr>
        <w:t>htm</w:t>
      </w:r>
      <w:r>
        <w:t xml:space="preserve"> (дата обращения: 18.01.2015).</w:t>
      </w:r>
    </w:p>
  </w:footnote>
  <w:footnote w:id="29">
    <w:p w14:paraId="07AF5956" w14:textId="77777777" w:rsidR="00970511" w:rsidRDefault="00970511" w:rsidP="00303FB1">
      <w:pPr>
        <w:pStyle w:val="aff1"/>
        <w:jc w:val="both"/>
      </w:pPr>
      <w:r>
        <w:rPr>
          <w:rStyle w:val="aff3"/>
        </w:rPr>
        <w:footnoteRef/>
      </w:r>
      <w:r>
        <w:t xml:space="preserve"> Ввиду отсутствия объективных данных, численность постоянно работающих в Калининграде жителей агломерации принята нами в размере 50,0 тыс.  чел. на основе сопоставления различных оценочных данных и мнений экспертов.</w:t>
      </w:r>
    </w:p>
  </w:footnote>
  <w:footnote w:id="30">
    <w:p w14:paraId="6D02DF21" w14:textId="77777777" w:rsidR="00970511" w:rsidRPr="0041010C" w:rsidRDefault="00970511" w:rsidP="00303FB1">
      <w:pPr>
        <w:pStyle w:val="aff1"/>
        <w:jc w:val="both"/>
      </w:pPr>
      <w:r>
        <w:rPr>
          <w:rStyle w:val="aff3"/>
        </w:rPr>
        <w:footnoteRef/>
      </w:r>
      <w:r>
        <w:t xml:space="preserve"> С.А. </w:t>
      </w:r>
      <w:r>
        <w:t xml:space="preserve">Ваксман, В.Л. Швец, Информационная база расчёта пассажиропотоков в городах. Материалы </w:t>
      </w:r>
      <w:r>
        <w:rPr>
          <w:lang w:val="en-US"/>
        </w:rPr>
        <w:t>XI</w:t>
      </w:r>
      <w:r>
        <w:t xml:space="preserve"> международной научно-практической конференции «Проблемы развития транспортных систем городов и зон их влияния»//</w:t>
      </w:r>
      <w:r>
        <w:rPr>
          <w:lang w:val="en-US"/>
        </w:rPr>
        <w:t>URL</w:t>
      </w:r>
      <w:r w:rsidRPr="0041010C">
        <w:t>:/</w:t>
      </w:r>
      <w:r>
        <w:rPr>
          <w:lang w:val="en-US"/>
        </w:rPr>
        <w:t>http</w:t>
      </w:r>
      <w:r w:rsidRPr="0041010C">
        <w:t>.</w:t>
      </w:r>
      <w:r>
        <w:rPr>
          <w:lang w:val="en-US"/>
        </w:rPr>
        <w:t>www</w:t>
      </w:r>
      <w:r w:rsidRPr="0041010C">
        <w:t>.</w:t>
      </w:r>
      <w:r>
        <w:rPr>
          <w:lang w:val="en-US"/>
        </w:rPr>
        <w:t>waksman</w:t>
      </w:r>
      <w:r w:rsidRPr="0041010C">
        <w:t>.</w:t>
      </w:r>
      <w:r>
        <w:rPr>
          <w:lang w:val="en-US"/>
        </w:rPr>
        <w:t>ru</w:t>
      </w:r>
      <w:r w:rsidRPr="0041010C">
        <w:t>/</w:t>
      </w:r>
      <w:r>
        <w:rPr>
          <w:lang w:val="en-US"/>
        </w:rPr>
        <w:t>Russian</w:t>
      </w:r>
      <w:r w:rsidRPr="0041010C">
        <w:t>/</w:t>
      </w:r>
      <w:r>
        <w:rPr>
          <w:lang w:val="en-US"/>
        </w:rPr>
        <w:t>Mobility</w:t>
      </w:r>
      <w:r w:rsidRPr="0041010C">
        <w:t>/2005/</w:t>
      </w:r>
      <w:r>
        <w:rPr>
          <w:lang w:val="en-US"/>
        </w:rPr>
        <w:t>wa</w:t>
      </w:r>
      <w:r w:rsidRPr="0041010C">
        <w:t>.</w:t>
      </w:r>
      <w:r>
        <w:rPr>
          <w:lang w:val="en-US"/>
        </w:rPr>
        <w:t>htm</w:t>
      </w:r>
      <w:r>
        <w:t xml:space="preserve"> (дата обращения: 18.01.2015).</w:t>
      </w:r>
    </w:p>
  </w:footnote>
  <w:footnote w:id="31">
    <w:p w14:paraId="2236D93F" w14:textId="77777777" w:rsidR="00970511" w:rsidRDefault="00970511" w:rsidP="00303FB1">
      <w:pPr>
        <w:pStyle w:val="aff1"/>
      </w:pPr>
      <w:r>
        <w:rPr>
          <w:rStyle w:val="aff3"/>
        </w:rPr>
        <w:footnoteRef/>
      </w:r>
      <w:r>
        <w:t xml:space="preserve"> </w:t>
      </w:r>
      <w:r w:rsidRPr="00760CFE">
        <w:t>Калининградская социологическая служба. Отчёт по данным</w:t>
      </w:r>
      <w:r>
        <w:t xml:space="preserve"> социологического исследования на тему: «Проведение социологического опроса жителей города о перспективе развития городского округа с целью выявления мнений для подготовки генерального плана до 2035 года». Калининград, 2013 год</w:t>
      </w:r>
    </w:p>
  </w:footnote>
  <w:footnote w:id="32">
    <w:p w14:paraId="2D38FADD" w14:textId="77777777" w:rsidR="00970511" w:rsidRDefault="00970511" w:rsidP="00303FB1">
      <w:pPr>
        <w:pStyle w:val="aff1"/>
      </w:pPr>
      <w:r>
        <w:rPr>
          <w:rStyle w:val="aff3"/>
        </w:rPr>
        <w:footnoteRef/>
      </w:r>
      <w:r>
        <w:t xml:space="preserve"> Рекомендации по разработке комплексных транспортных схем для крупных городов. М., </w:t>
      </w:r>
      <w:r>
        <w:t>Стройиздат, 1983, п. 3.21.</w:t>
      </w:r>
    </w:p>
  </w:footnote>
  <w:footnote w:id="33">
    <w:p w14:paraId="7DFCB3DE" w14:textId="77777777" w:rsidR="00970511" w:rsidRDefault="00970511">
      <w:pPr>
        <w:pStyle w:val="aff1"/>
      </w:pPr>
      <w:r>
        <w:rPr>
          <w:rStyle w:val="aff3"/>
        </w:rPr>
        <w:footnoteRef/>
      </w:r>
      <w:r>
        <w:t xml:space="preserve"> Перечень совмещённых и выделенных полос движения общественного транспорта определён на основе обоснований комплексной схемы организации дорожного движения г. Калининграда до 2020г., разработанной НИПИ «ТРТИ» (</w:t>
      </w:r>
      <w:r>
        <w:t>г.Санкт-Петербург).</w:t>
      </w:r>
    </w:p>
  </w:footnote>
  <w:footnote w:id="34">
    <w:p w14:paraId="628D45B4" w14:textId="77777777" w:rsidR="00970511" w:rsidRDefault="00970511" w:rsidP="00303FB1">
      <w:pPr>
        <w:pStyle w:val="aff1"/>
      </w:pPr>
      <w:r>
        <w:rPr>
          <w:rStyle w:val="aff3"/>
        </w:rPr>
        <w:footnoteRef/>
      </w:r>
      <w:r>
        <w:t xml:space="preserve"> Исходя из сопоставления провозных способностей сети, соотношения пиковых и дневных нагрузок и т.п.</w:t>
      </w:r>
    </w:p>
  </w:footnote>
  <w:footnote w:id="35">
    <w:p w14:paraId="60B8068C" w14:textId="77777777" w:rsidR="00970511" w:rsidRDefault="00970511" w:rsidP="00303FB1">
      <w:pPr>
        <w:pStyle w:val="aff1"/>
      </w:pPr>
      <w:r>
        <w:rPr>
          <w:rStyle w:val="aff3"/>
        </w:rPr>
        <w:footnoteRef/>
      </w:r>
      <w:r>
        <w:t xml:space="preserve"> Улица Шевченко трактуется как «перемычка» между двумя магистральными трамвайными направлениями по Ленинскому проспекту и ул. 9 апреля на случай чрезвычайных происшествий. Для поддержания линии в рабочем состоянии возможно организовать здесь движение трамвая по местному подвозящему маршруту.</w:t>
      </w:r>
    </w:p>
  </w:footnote>
  <w:footnote w:id="36">
    <w:p w14:paraId="0EE001E1" w14:textId="77777777" w:rsidR="00970511" w:rsidRDefault="00970511" w:rsidP="00303FB1">
      <w:pPr>
        <w:pStyle w:val="aff1"/>
      </w:pPr>
      <w:r>
        <w:rPr>
          <w:rStyle w:val="aff3"/>
        </w:rPr>
        <w:footnoteRef/>
      </w:r>
      <w:r>
        <w:t xml:space="preserve"> Устройство круга и его действие само по себе является хорошим аттракционом для туристов.</w:t>
      </w:r>
    </w:p>
  </w:footnote>
  <w:footnote w:id="37">
    <w:p w14:paraId="42B4C01F" w14:textId="77777777" w:rsidR="00970511" w:rsidRDefault="00970511" w:rsidP="007950A6">
      <w:pPr>
        <w:pStyle w:val="aff1"/>
      </w:pPr>
      <w:r>
        <w:rPr>
          <w:rStyle w:val="aff3"/>
        </w:rPr>
        <w:footnoteRef/>
      </w:r>
      <w:r>
        <w:t xml:space="preserve"> Здесь и далее протяжённость пути приведена в однопутном исчислении, если в тексте не указано иное.</w:t>
      </w:r>
    </w:p>
  </w:footnote>
  <w:footnote w:id="38">
    <w:p w14:paraId="2B3B459F" w14:textId="77777777" w:rsidR="00970511" w:rsidRDefault="00970511" w:rsidP="00303FB1">
      <w:pPr>
        <w:pStyle w:val="aff1"/>
      </w:pPr>
      <w:r>
        <w:rPr>
          <w:rStyle w:val="aff3"/>
        </w:rPr>
        <w:footnoteRef/>
      </w:r>
      <w:r>
        <w:t xml:space="preserve"> Исходя из сопоставления провозных способностей сети, соотношения пиковых и дневных нагрузок и т.п.</w:t>
      </w:r>
    </w:p>
  </w:footnote>
  <w:footnote w:id="39">
    <w:p w14:paraId="1BEAAEDE" w14:textId="77777777" w:rsidR="00970511" w:rsidRDefault="00970511" w:rsidP="00303FB1">
      <w:pPr>
        <w:pStyle w:val="aff1"/>
      </w:pPr>
      <w:r>
        <w:rPr>
          <w:rStyle w:val="aff3"/>
        </w:rPr>
        <w:footnoteRef/>
      </w:r>
      <w:r>
        <w:t xml:space="preserve"> Исходя из сопоставления провозных способностей сети, соотношения пиковых и дневных нагрузок и т.п.</w:t>
      </w:r>
    </w:p>
  </w:footnote>
  <w:footnote w:id="40">
    <w:p w14:paraId="154346C7" w14:textId="77777777" w:rsidR="00970511" w:rsidRDefault="00970511" w:rsidP="00973F36">
      <w:pPr>
        <w:pStyle w:val="aff1"/>
      </w:pPr>
      <w:r>
        <w:rPr>
          <w:rStyle w:val="aff3"/>
        </w:rPr>
        <w:footnoteRef/>
      </w:r>
      <w:r>
        <w:t xml:space="preserve"> Исходя из сопоставления провозных способностей сети, соотношения пиковых и дневных нагрузок и т.п.</w:t>
      </w:r>
    </w:p>
  </w:footnote>
  <w:footnote w:id="41">
    <w:p w14:paraId="50FF08BF" w14:textId="77777777" w:rsidR="00970511" w:rsidRDefault="00970511">
      <w:pPr>
        <w:pStyle w:val="aff1"/>
      </w:pPr>
      <w:r>
        <w:rPr>
          <w:rStyle w:val="aff3"/>
        </w:rPr>
        <w:footnoteRef/>
      </w:r>
      <w:r>
        <w:t xml:space="preserve"> Рекомендации по разработке комплексных </w:t>
      </w:r>
      <w:r>
        <w:t>тарснпортных схем для крупных городов. М. Стройиздат, 1983г.</w:t>
      </w:r>
    </w:p>
  </w:footnote>
  <w:footnote w:id="42">
    <w:p w14:paraId="62FF7A06" w14:textId="77777777" w:rsidR="00970511" w:rsidRDefault="00970511" w:rsidP="00303FB1">
      <w:pPr>
        <w:pStyle w:val="aff1"/>
      </w:pPr>
      <w:r>
        <w:rPr>
          <w:rStyle w:val="aff3"/>
        </w:rPr>
        <w:footnoteRef/>
      </w:r>
      <w:r>
        <w:t xml:space="preserve"> Или 79,1% от всего автопарка, что находится в пределах нормируемого МНГП показателя 70 -80% (п.5.5.2.2.)</w:t>
      </w:r>
    </w:p>
  </w:footnote>
  <w:footnote w:id="43">
    <w:p w14:paraId="7DF934EF" w14:textId="77777777" w:rsidR="00970511" w:rsidRDefault="00970511">
      <w:pPr>
        <w:pStyle w:val="aff1"/>
      </w:pPr>
      <w:r>
        <w:rPr>
          <w:rStyle w:val="aff3"/>
        </w:rPr>
        <w:footnoteRef/>
      </w:r>
      <w:r>
        <w:t xml:space="preserve"> НИР «</w:t>
      </w:r>
      <w:r w:rsidRPr="00951F8D">
        <w:t>Разработка концепции и программы создания, развития и функционирования системы единого парковочного пространства городского округа «город Калининград»»</w:t>
      </w:r>
      <w:r>
        <w:t>, рук. А.А. Казаков, ООО «</w:t>
      </w:r>
      <w:r>
        <w:t>Регионконсалт», г. Санкт-Петербург, 2015г.</w:t>
      </w:r>
    </w:p>
  </w:footnote>
  <w:footnote w:id="44">
    <w:p w14:paraId="5C709F39" w14:textId="77777777" w:rsidR="00970511" w:rsidRDefault="00970511" w:rsidP="00303FB1">
      <w:pPr>
        <w:pStyle w:val="aff1"/>
      </w:pPr>
      <w:r>
        <w:rPr>
          <w:rStyle w:val="aff3"/>
        </w:rPr>
        <w:footnoteRef/>
      </w:r>
      <w:r>
        <w:t xml:space="preserve"> Объект регионального значения, в утв. часть генерального плана не включён.</w:t>
      </w:r>
    </w:p>
  </w:footnote>
  <w:footnote w:id="45">
    <w:p w14:paraId="679924D9" w14:textId="77777777" w:rsidR="00970511" w:rsidRDefault="00970511">
      <w:pPr>
        <w:pStyle w:val="aff1"/>
      </w:pPr>
      <w:r>
        <w:rPr>
          <w:rStyle w:val="aff3"/>
        </w:rPr>
        <w:footnoteRef/>
      </w:r>
      <w:r>
        <w:t xml:space="preserve"> Часть объекта регионального значения</w:t>
      </w:r>
    </w:p>
  </w:footnote>
  <w:footnote w:id="46">
    <w:p w14:paraId="79277C2F" w14:textId="77777777" w:rsidR="00970511" w:rsidRDefault="00970511">
      <w:pPr>
        <w:pStyle w:val="aff1"/>
      </w:pPr>
      <w:r>
        <w:rPr>
          <w:rStyle w:val="aff3"/>
        </w:rPr>
        <w:footnoteRef/>
      </w:r>
      <w:r>
        <w:t xml:space="preserve"> То же</w:t>
      </w:r>
    </w:p>
  </w:footnote>
  <w:footnote w:id="47">
    <w:p w14:paraId="7AD411BB" w14:textId="77777777" w:rsidR="00970511" w:rsidRDefault="00970511">
      <w:pPr>
        <w:pStyle w:val="aff1"/>
      </w:pPr>
      <w:r>
        <w:rPr>
          <w:rStyle w:val="aff3"/>
        </w:rPr>
        <w:footnoteRef/>
      </w:r>
      <w:r>
        <w:t xml:space="preserve"> По обмеру электронной базы данных проекта</w:t>
      </w:r>
    </w:p>
  </w:footnote>
  <w:footnote w:id="48">
    <w:p w14:paraId="34B91A1C" w14:textId="77777777" w:rsidR="00970511" w:rsidRDefault="00970511">
      <w:pPr>
        <w:pStyle w:val="aff1"/>
      </w:pPr>
      <w:r>
        <w:rPr>
          <w:rStyle w:val="aff3"/>
        </w:rPr>
        <w:footnoteRef/>
      </w:r>
      <w:r>
        <w:t xml:space="preserve"> Объект регионального значения</w:t>
      </w:r>
    </w:p>
  </w:footnote>
  <w:footnote w:id="49">
    <w:p w14:paraId="3C2B82A8" w14:textId="77777777" w:rsidR="00970511" w:rsidRDefault="00970511">
      <w:pPr>
        <w:pStyle w:val="aff1"/>
      </w:pPr>
      <w:r>
        <w:rPr>
          <w:rStyle w:val="aff3"/>
        </w:rPr>
        <w:footnoteRef/>
      </w:r>
      <w:r>
        <w:t xml:space="preserve"> В составе объекта регионального значения</w:t>
      </w:r>
    </w:p>
  </w:footnote>
  <w:footnote w:id="50">
    <w:p w14:paraId="6C4042BE" w14:textId="77777777" w:rsidR="00970511" w:rsidRDefault="00970511">
      <w:pPr>
        <w:pStyle w:val="aff1"/>
      </w:pPr>
      <w:r>
        <w:rPr>
          <w:rStyle w:val="aff3"/>
        </w:rPr>
        <w:footnoteRef/>
      </w:r>
      <w:r>
        <w:t xml:space="preserve"> В составе объекта регионального значения</w:t>
      </w:r>
    </w:p>
  </w:footnote>
  <w:footnote w:id="51">
    <w:p w14:paraId="784D5973" w14:textId="77777777" w:rsidR="00970511" w:rsidRDefault="00970511">
      <w:pPr>
        <w:pStyle w:val="aff1"/>
      </w:pPr>
      <w:r>
        <w:rPr>
          <w:rStyle w:val="aff3"/>
        </w:rPr>
        <w:footnoteRef/>
      </w:r>
      <w:r>
        <w:t xml:space="preserve"> То же</w:t>
      </w:r>
    </w:p>
  </w:footnote>
  <w:footnote w:id="52">
    <w:p w14:paraId="4A6D764E" w14:textId="77777777" w:rsidR="00970511" w:rsidRDefault="00970511">
      <w:pPr>
        <w:pStyle w:val="aff1"/>
      </w:pPr>
      <w:r>
        <w:rPr>
          <w:rStyle w:val="aff3"/>
        </w:rPr>
        <w:footnoteRef/>
      </w:r>
      <w:r>
        <w:t xml:space="preserve"> В составе объекта регионального значения</w:t>
      </w:r>
    </w:p>
  </w:footnote>
  <w:footnote w:id="53">
    <w:p w14:paraId="64606CF8" w14:textId="77777777" w:rsidR="00970511" w:rsidRDefault="00970511">
      <w:pPr>
        <w:pStyle w:val="aff1"/>
      </w:pPr>
      <w:r>
        <w:rPr>
          <w:rStyle w:val="aff3"/>
        </w:rPr>
        <w:footnoteRef/>
      </w:r>
      <w:r>
        <w:t xml:space="preserve"> То же</w:t>
      </w:r>
    </w:p>
  </w:footnote>
  <w:footnote w:id="54">
    <w:p w14:paraId="62414FBE" w14:textId="77777777" w:rsidR="00970511" w:rsidRDefault="00970511">
      <w:pPr>
        <w:pStyle w:val="aff1"/>
      </w:pPr>
      <w:r>
        <w:rPr>
          <w:rStyle w:val="aff3"/>
        </w:rPr>
        <w:footnoteRef/>
      </w:r>
      <w:r>
        <w:t xml:space="preserve"> По имени створа Гвардейского проспекта, название условное</w:t>
      </w:r>
    </w:p>
  </w:footnote>
  <w:footnote w:id="55">
    <w:p w14:paraId="7E9D0A34" w14:textId="77777777" w:rsidR="00970511" w:rsidRDefault="00970511" w:rsidP="00303FB1">
      <w:pPr>
        <w:pStyle w:val="aff1"/>
      </w:pPr>
      <w:r>
        <w:rPr>
          <w:rStyle w:val="aff3"/>
        </w:rPr>
        <w:footnoteRef/>
      </w:r>
      <w:r>
        <w:t xml:space="preserve"> Либо в посадке на транспорт в случае, если речь идёт о начале поездки пассажиром.</w:t>
      </w:r>
    </w:p>
  </w:footnote>
  <w:footnote w:id="56">
    <w:p w14:paraId="699D7974" w14:textId="77777777" w:rsidR="00970511" w:rsidRDefault="00970511" w:rsidP="00481729">
      <w:pPr>
        <w:pStyle w:val="aff1"/>
        <w:jc w:val="both"/>
      </w:pPr>
      <w:r>
        <w:rPr>
          <w:rStyle w:val="aff3"/>
        </w:rPr>
        <w:footnoteRef/>
      </w:r>
      <w:r>
        <w:t xml:space="preserve"> Пункт 25 статьи 1 Градостроительного кодекса РФ: </w:t>
      </w:r>
      <w:r w:rsidRPr="00481729">
        <w:rPr>
          <w:i/>
        </w:rPr>
        <w:t>«транспортно-пересадочный узел - комплекс объектов недвижимого имущества, включающий в себя земельный участок либо несколько земельных участков с расположенными на них, над или под ними объектами транспортной инфраструктуры, а также другими объектами, предназначенными для обеспечения безопасного и комфортного обслуживания пассажиров в местах их пересадок с одного вида транспорта на другой»</w:t>
      </w:r>
      <w:r>
        <w:t>.</w:t>
      </w:r>
    </w:p>
  </w:footnote>
  <w:footnote w:id="57">
    <w:p w14:paraId="59494E0D" w14:textId="77777777" w:rsidR="00970511" w:rsidRDefault="00970511" w:rsidP="003E723F">
      <w:pPr>
        <w:pStyle w:val="aff1"/>
      </w:pPr>
      <w:r>
        <w:rPr>
          <w:rStyle w:val="aff3"/>
        </w:rPr>
        <w:footnoteRef/>
      </w:r>
      <w:r>
        <w:t xml:space="preserve"> Цепь водоёмов к югу от дебаркадера Южного вокзала играет важную роль в отводе ливневых вод со всей площади Южного вокзала и прилегающей территории. Ввиду этого при освоении Южного терминала может оказаться более востребованным какое-либо иное инженерное решение, позволяющее сохранить  дренажную функцию водоёма.</w:t>
      </w:r>
    </w:p>
  </w:footnote>
  <w:footnote w:id="58">
    <w:p w14:paraId="6C442CAD" w14:textId="77777777" w:rsidR="00970511" w:rsidRDefault="00970511">
      <w:pPr>
        <w:pStyle w:val="aff1"/>
      </w:pPr>
      <w:r>
        <w:rPr>
          <w:rStyle w:val="aff3"/>
        </w:rPr>
        <w:footnoteRef/>
      </w:r>
      <w:r>
        <w:t xml:space="preserve"> При подготовке раздела использованы результаты НИР</w:t>
      </w:r>
      <w:r w:rsidRPr="00BA2F6F">
        <w:t xml:space="preserve"> «Разработка методических рекомендаций по развитию пешеходных пространств (зон) в городах», рук. А.А. Казаков, </w:t>
      </w:r>
      <w:r>
        <w:t xml:space="preserve">выполненной </w:t>
      </w:r>
      <w:r w:rsidRPr="00BA2F6F">
        <w:t>ООО «</w:t>
      </w:r>
      <w:r w:rsidRPr="00BA2F6F">
        <w:t xml:space="preserve">Регионконсалт», </w:t>
      </w:r>
      <w:r>
        <w:t>(г.</w:t>
      </w:r>
      <w:r w:rsidRPr="00BA2F6F">
        <w:t>Санкт-Петербург</w:t>
      </w:r>
      <w:r>
        <w:t>) в 2015-</w:t>
      </w:r>
      <w:r w:rsidRPr="00BA2F6F">
        <w:t>201</w:t>
      </w:r>
      <w:r>
        <w:t>6г</w:t>
      </w:r>
      <w:r w:rsidRPr="00BA2F6F">
        <w:t>г.</w:t>
      </w:r>
      <w:r>
        <w:t xml:space="preserve"> по заказу проекта ПРООН/ГЭФ – </w:t>
      </w:r>
      <w:r w:rsidRPr="00BA2F6F">
        <w:t>Минтранса России 00080462 «Сокращение выбросов парниковых газов от автомобильного транспорта в городах России»</w:t>
      </w:r>
    </w:p>
  </w:footnote>
  <w:footnote w:id="59">
    <w:p w14:paraId="0E72CE87" w14:textId="77777777" w:rsidR="00970511" w:rsidRDefault="00970511">
      <w:pPr>
        <w:pStyle w:val="aff1"/>
      </w:pPr>
      <w:r>
        <w:rPr>
          <w:rStyle w:val="aff3"/>
        </w:rPr>
        <w:footnoteRef/>
      </w:r>
      <w:r>
        <w:t xml:space="preserve"> Итоговый отчёт по НИР «</w:t>
      </w:r>
      <w:r w:rsidRPr="00FD450B">
        <w:t>Разработка методических рекомендаций по развитию пешеходных пространств (зон) в городах», рук. А.А. Казаков,</w:t>
      </w:r>
      <w:r>
        <w:t xml:space="preserve"> Санкт-Петербург, 2016г., стр. 44</w:t>
      </w:r>
    </w:p>
  </w:footnote>
  <w:footnote w:id="60">
    <w:p w14:paraId="6569D740" w14:textId="77777777" w:rsidR="00970511" w:rsidRDefault="00970511">
      <w:pPr>
        <w:pStyle w:val="aff1"/>
      </w:pPr>
      <w:r>
        <w:rPr>
          <w:rStyle w:val="aff3"/>
        </w:rPr>
        <w:footnoteRef/>
      </w:r>
      <w:r>
        <w:t xml:space="preserve"> Там же, стр. 46</w:t>
      </w:r>
    </w:p>
  </w:footnote>
  <w:footnote w:id="61">
    <w:p w14:paraId="287393A9" w14:textId="77777777" w:rsidR="00970511" w:rsidRDefault="00970511">
      <w:pPr>
        <w:pStyle w:val="aff1"/>
      </w:pPr>
      <w:r>
        <w:rPr>
          <w:rStyle w:val="aff3"/>
        </w:rPr>
        <w:footnoteRef/>
      </w:r>
      <w:r>
        <w:t xml:space="preserve"> Здесь и далее все наименования пешеходных пространств – условные.</w:t>
      </w:r>
    </w:p>
  </w:footnote>
  <w:footnote w:id="62">
    <w:p w14:paraId="74F472F6" w14:textId="77777777" w:rsidR="00970511" w:rsidRDefault="00970511" w:rsidP="00F74C39">
      <w:r>
        <w:rPr>
          <w:rStyle w:val="aff3"/>
        </w:rPr>
        <w:footnoteRef/>
      </w:r>
      <w:r>
        <w:t xml:space="preserve"> </w:t>
      </w:r>
      <w:r w:rsidRPr="0007023D">
        <w:rPr>
          <w:rFonts w:eastAsia="Calibri"/>
        </w:rPr>
        <w:t>В соответствии с требованиями Федерального закона №261-ФЗ «Об энергосбережении и о повышении энергетической эффективности и о внесении изменений в отдельные законодательные акты Российской Федерации»</w:t>
      </w:r>
      <w:r>
        <w:rPr>
          <w:rFonts w:eastAsia="Calibri"/>
        </w:rPr>
        <w:t>.</w:t>
      </w:r>
    </w:p>
  </w:footnote>
  <w:footnote w:id="63">
    <w:p w14:paraId="60EB4CE3" w14:textId="77777777" w:rsidR="00970511" w:rsidRDefault="00970511" w:rsidP="00F74C39">
      <w:r>
        <w:rPr>
          <w:rStyle w:val="aff3"/>
        </w:rPr>
        <w:footnoteRef/>
      </w:r>
      <w:r>
        <w:t xml:space="preserve"> </w:t>
      </w:r>
      <w:r w:rsidRPr="00E87D6D">
        <w:t xml:space="preserve">Без учета возможного потребления </w:t>
      </w:r>
      <w:r>
        <w:t>Калининградской</w:t>
      </w:r>
      <w:r w:rsidRPr="00E87D6D">
        <w:t xml:space="preserve"> ТЭЦ</w:t>
      </w:r>
      <w:r>
        <w:t>-1, ТЭЦ-2,</w:t>
      </w:r>
      <w:r w:rsidRPr="00E87D6D">
        <w:t xml:space="preserve"> части крупных котельных</w:t>
      </w:r>
      <w:r>
        <w:t xml:space="preserve"> и промышленных объектов.</w:t>
      </w:r>
    </w:p>
  </w:footnote>
  <w:footnote w:id="64">
    <w:p w14:paraId="3DF194AE" w14:textId="77777777" w:rsidR="00970511" w:rsidRDefault="00970511" w:rsidP="00F74C39">
      <w:pPr>
        <w:pStyle w:val="aff1"/>
      </w:pPr>
      <w:r>
        <w:rPr>
          <w:rStyle w:val="aff3"/>
        </w:rPr>
        <w:footnoteRef/>
      </w:r>
      <w:r>
        <w:t xml:space="preserve"> Ф - федеральный, Р – региональный, М – местный, Ч - частный</w:t>
      </w:r>
    </w:p>
  </w:footnote>
  <w:footnote w:id="65">
    <w:p w14:paraId="77E1A67B" w14:textId="77777777" w:rsidR="00970511" w:rsidRDefault="00970511" w:rsidP="00D0525C">
      <w:pPr>
        <w:pStyle w:val="aff1"/>
        <w:jc w:val="both"/>
      </w:pPr>
      <w:r>
        <w:rPr>
          <w:rStyle w:val="aff3"/>
        </w:rPr>
        <w:footnoteRef/>
      </w:r>
      <w:r>
        <w:t xml:space="preserve"> </w:t>
      </w:r>
      <w:r>
        <w:rPr>
          <w:bCs/>
        </w:rPr>
        <w:t>С учётом разработанной ОАО «ЗАПВОДПРОЕКТ» схемы дождевой канализации и гидросистемы городского округа «Город Калининград».</w:t>
      </w:r>
    </w:p>
  </w:footnote>
  <w:footnote w:id="66">
    <w:p w14:paraId="26BCC3A2" w14:textId="77777777" w:rsidR="00970511" w:rsidRDefault="00970511" w:rsidP="00EF4D8D">
      <w:pPr>
        <w:pStyle w:val="aff1"/>
      </w:pPr>
      <w:r>
        <w:rPr>
          <w:rStyle w:val="aff3"/>
        </w:rPr>
        <w:footnoteRef/>
      </w:r>
      <w:r>
        <w:t xml:space="preserve"> Ф - федеральный, Р – региональный, М – местный, Ч - частный</w:t>
      </w:r>
    </w:p>
  </w:footnote>
  <w:footnote w:id="67">
    <w:p w14:paraId="32A9D693" w14:textId="77777777" w:rsidR="00970511" w:rsidRPr="0009161B" w:rsidRDefault="00970511" w:rsidP="003D6F52">
      <w:pPr>
        <w:pStyle w:val="aff1"/>
        <w:rPr>
          <w:sz w:val="18"/>
          <w:szCs w:val="18"/>
        </w:rPr>
      </w:pPr>
      <w:r w:rsidRPr="0009161B">
        <w:rPr>
          <w:rStyle w:val="aff3"/>
          <w:sz w:val="18"/>
          <w:szCs w:val="18"/>
        </w:rPr>
        <w:footnoteRef/>
      </w:r>
      <w:r w:rsidRPr="0009161B">
        <w:rPr>
          <w:sz w:val="18"/>
          <w:szCs w:val="18"/>
        </w:rPr>
        <w:t xml:space="preserve"> Бурнашов Е.М. Формирование экологического сознания и поведения // Материалы студенческой научной конферен</w:t>
      </w:r>
      <w:r>
        <w:rPr>
          <w:sz w:val="18"/>
          <w:szCs w:val="18"/>
        </w:rPr>
        <w:t>ции, посвященной 75</w:t>
      </w:r>
      <w:r w:rsidRPr="0009161B">
        <w:rPr>
          <w:sz w:val="18"/>
          <w:szCs w:val="18"/>
        </w:rPr>
        <w:t xml:space="preserve">-летию основания КГТУ и 750 </w:t>
      </w:r>
      <w:r w:rsidRPr="0009161B">
        <w:rPr>
          <w:sz w:val="18"/>
          <w:szCs w:val="18"/>
        </w:rPr>
        <w:t>летию Кенигсберга. Калининград. 1-15 апреля, 2005. с 77-78.</w:t>
      </w:r>
    </w:p>
  </w:footnote>
  <w:footnote w:id="68">
    <w:p w14:paraId="38998C23" w14:textId="77777777" w:rsidR="00970511" w:rsidRPr="002522DE" w:rsidRDefault="00970511" w:rsidP="00637C81">
      <w:pPr>
        <w:widowControl w:val="0"/>
        <w:autoSpaceDE w:val="0"/>
        <w:autoSpaceDN w:val="0"/>
        <w:adjustRightInd w:val="0"/>
        <w:spacing w:before="0" w:after="0" w:line="240" w:lineRule="auto"/>
        <w:jc w:val="both"/>
      </w:pPr>
      <w:r w:rsidRPr="002522DE">
        <w:rPr>
          <w:rStyle w:val="aff3"/>
          <w:sz w:val="18"/>
          <w:szCs w:val="18"/>
        </w:rPr>
        <w:footnoteRef/>
      </w:r>
      <w:r w:rsidRPr="002522DE">
        <w:rPr>
          <w:sz w:val="18"/>
          <w:szCs w:val="18"/>
        </w:rPr>
        <w:t xml:space="preserve"> </w:t>
      </w:r>
      <w:r>
        <w:rPr>
          <w:sz w:val="18"/>
          <w:szCs w:val="18"/>
        </w:rPr>
        <w:t>Как ранее планировалось в Ц</w:t>
      </w:r>
      <w:r w:rsidRPr="002522DE">
        <w:rPr>
          <w:bCs/>
          <w:sz w:val="18"/>
          <w:szCs w:val="18"/>
        </w:rPr>
        <w:t>елевой Программе Калининградской области</w:t>
      </w:r>
      <w:r>
        <w:rPr>
          <w:bCs/>
          <w:sz w:val="18"/>
          <w:szCs w:val="18"/>
        </w:rPr>
        <w:t xml:space="preserve"> </w:t>
      </w:r>
      <w:r w:rsidRPr="002522DE">
        <w:rPr>
          <w:bCs/>
          <w:sz w:val="18"/>
          <w:szCs w:val="18"/>
        </w:rPr>
        <w:t>"Обращение с отходами производства и потребления</w:t>
      </w:r>
      <w:r>
        <w:rPr>
          <w:bCs/>
          <w:sz w:val="18"/>
          <w:szCs w:val="18"/>
        </w:rPr>
        <w:t xml:space="preserve"> </w:t>
      </w:r>
      <w:r w:rsidRPr="002522DE">
        <w:rPr>
          <w:bCs/>
          <w:sz w:val="18"/>
          <w:szCs w:val="18"/>
        </w:rPr>
        <w:t>в Калининградской области на 2012-2016 годы"</w:t>
      </w:r>
    </w:p>
  </w:footnote>
  <w:footnote w:id="69">
    <w:p w14:paraId="75A1E02C" w14:textId="77777777" w:rsidR="00970511" w:rsidRPr="002522DE" w:rsidRDefault="00970511" w:rsidP="00077E4E">
      <w:pPr>
        <w:widowControl w:val="0"/>
        <w:autoSpaceDE w:val="0"/>
        <w:autoSpaceDN w:val="0"/>
        <w:adjustRightInd w:val="0"/>
        <w:spacing w:before="0" w:after="0" w:line="240" w:lineRule="auto"/>
        <w:jc w:val="both"/>
      </w:pPr>
      <w:r w:rsidRPr="002522DE">
        <w:rPr>
          <w:rStyle w:val="aff3"/>
          <w:sz w:val="18"/>
          <w:szCs w:val="18"/>
        </w:rPr>
        <w:footnoteRef/>
      </w:r>
      <w:r w:rsidRPr="002522DE">
        <w:rPr>
          <w:sz w:val="18"/>
          <w:szCs w:val="18"/>
        </w:rPr>
        <w:t xml:space="preserve"> </w:t>
      </w:r>
      <w:r>
        <w:rPr>
          <w:sz w:val="18"/>
          <w:szCs w:val="18"/>
        </w:rPr>
        <w:t>Как планировалось в</w:t>
      </w:r>
      <w:r w:rsidRPr="002522DE">
        <w:rPr>
          <w:bCs/>
          <w:sz w:val="18"/>
          <w:szCs w:val="18"/>
        </w:rPr>
        <w:t xml:space="preserve"> целевой Программ</w:t>
      </w:r>
      <w:r>
        <w:rPr>
          <w:bCs/>
          <w:sz w:val="18"/>
          <w:szCs w:val="18"/>
        </w:rPr>
        <w:t>е</w:t>
      </w:r>
      <w:r w:rsidRPr="002522DE">
        <w:rPr>
          <w:bCs/>
          <w:sz w:val="18"/>
          <w:szCs w:val="18"/>
        </w:rPr>
        <w:t xml:space="preserve"> Калининградской области</w:t>
      </w:r>
      <w:r>
        <w:rPr>
          <w:bCs/>
          <w:sz w:val="18"/>
          <w:szCs w:val="18"/>
        </w:rPr>
        <w:t xml:space="preserve"> </w:t>
      </w:r>
      <w:r w:rsidRPr="002522DE">
        <w:rPr>
          <w:bCs/>
          <w:sz w:val="18"/>
          <w:szCs w:val="18"/>
        </w:rPr>
        <w:t>"Обращение с отходами производства и потребления</w:t>
      </w:r>
      <w:r>
        <w:rPr>
          <w:bCs/>
          <w:sz w:val="18"/>
          <w:szCs w:val="18"/>
        </w:rPr>
        <w:t xml:space="preserve"> </w:t>
      </w:r>
      <w:r w:rsidRPr="002522DE">
        <w:rPr>
          <w:bCs/>
          <w:sz w:val="18"/>
          <w:szCs w:val="18"/>
        </w:rPr>
        <w:t>в Калининградской области на 2012-2016 годы"</w:t>
      </w:r>
    </w:p>
  </w:footnote>
  <w:footnote w:id="70">
    <w:p w14:paraId="5E21E06F" w14:textId="77777777" w:rsidR="00970511" w:rsidRDefault="00970511" w:rsidP="00637C81">
      <w:pPr>
        <w:spacing w:before="0" w:after="0" w:line="240" w:lineRule="auto"/>
      </w:pPr>
      <w:r>
        <w:rPr>
          <w:rStyle w:val="aff3"/>
        </w:rPr>
        <w:footnoteRef/>
      </w:r>
      <w: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71">
    <w:p w14:paraId="54ABE441" w14:textId="77777777" w:rsidR="00970511" w:rsidRPr="0037018E" w:rsidRDefault="00970511" w:rsidP="003D6F52">
      <w:pPr>
        <w:rPr>
          <w:sz w:val="18"/>
          <w:szCs w:val="18"/>
        </w:rPr>
      </w:pPr>
      <w:r w:rsidRPr="0037018E">
        <w:rPr>
          <w:rStyle w:val="aff3"/>
          <w:sz w:val="18"/>
          <w:szCs w:val="18"/>
        </w:rPr>
        <w:footnoteRef/>
      </w:r>
      <w:r w:rsidRPr="0037018E">
        <w:rPr>
          <w:sz w:val="18"/>
          <w:szCs w:val="18"/>
        </w:rPr>
        <w:t xml:space="preserve"> </w:t>
      </w:r>
      <w:r>
        <w:rPr>
          <w:sz w:val="18"/>
          <w:szCs w:val="18"/>
        </w:rPr>
        <w:t xml:space="preserve">Калининград. Генеральный план. Пояснительная записка, т.1 </w:t>
      </w:r>
      <w:r w:rsidRPr="0037018E">
        <w:rPr>
          <w:sz w:val="18"/>
          <w:szCs w:val="18"/>
        </w:rPr>
        <w:t>(Заключительная редакция)</w:t>
      </w:r>
      <w:r>
        <w:rPr>
          <w:sz w:val="18"/>
          <w:szCs w:val="18"/>
        </w:rPr>
        <w:t>, Санкт-Петербург, Калининград, 2002</w:t>
      </w:r>
    </w:p>
  </w:footnote>
  <w:footnote w:id="72">
    <w:p w14:paraId="61607AF6" w14:textId="77777777" w:rsidR="00970511" w:rsidRDefault="00970511" w:rsidP="003D6F52">
      <w:pPr>
        <w:pStyle w:val="aff1"/>
      </w:pPr>
      <w:r>
        <w:rPr>
          <w:rStyle w:val="aff3"/>
        </w:rPr>
        <w:footnoteRef/>
      </w:r>
      <w:r>
        <w:t xml:space="preserve"> </w:t>
      </w:r>
      <w:r w:rsidRPr="00E86527">
        <w:rPr>
          <w:sz w:val="18"/>
          <w:szCs w:val="18"/>
        </w:rPr>
        <w:t>Положение о территориальном планировании Калининградской области. Калининград, 2009 – 64 с.</w:t>
      </w:r>
    </w:p>
  </w:footnote>
  <w:footnote w:id="73">
    <w:p w14:paraId="4D5A180B" w14:textId="77777777" w:rsidR="00970511" w:rsidRDefault="00970511" w:rsidP="00A7586F">
      <w:pPr>
        <w:spacing w:before="0" w:after="0"/>
        <w:jc w:val="both"/>
      </w:pPr>
      <w:r>
        <w:rPr>
          <w:rStyle w:val="aff3"/>
        </w:rPr>
        <w:footnoteRef/>
      </w:r>
      <w:r>
        <w:t xml:space="preserve"> </w:t>
      </w:r>
      <w:r w:rsidRPr="00E86527">
        <w:rPr>
          <w:sz w:val="18"/>
          <w:szCs w:val="18"/>
        </w:rPr>
        <w:t>Положение о территориальном планировании Калининградской области. Калининград, 2009 – 64 с.</w:t>
      </w:r>
    </w:p>
  </w:footnote>
  <w:footnote w:id="74">
    <w:p w14:paraId="14592E52" w14:textId="77777777" w:rsidR="00970511" w:rsidRPr="00C51748" w:rsidRDefault="00970511" w:rsidP="00A7586F">
      <w:pPr>
        <w:pStyle w:val="1fe"/>
        <w:keepNext/>
        <w:keepLines/>
        <w:shd w:val="clear" w:color="auto" w:fill="auto"/>
        <w:spacing w:before="0" w:after="0"/>
        <w:jc w:val="both"/>
        <w:rPr>
          <w:sz w:val="18"/>
          <w:szCs w:val="18"/>
        </w:rPr>
      </w:pPr>
      <w:r w:rsidRPr="0037018E">
        <w:rPr>
          <w:rStyle w:val="aff3"/>
          <w:sz w:val="18"/>
          <w:szCs w:val="18"/>
        </w:rPr>
        <w:footnoteRef/>
      </w:r>
      <w:r w:rsidRPr="0037018E">
        <w:rPr>
          <w:sz w:val="18"/>
          <w:szCs w:val="18"/>
        </w:rPr>
        <w:t xml:space="preserve"> </w:t>
      </w:r>
      <w:r w:rsidRPr="00C51748">
        <w:rPr>
          <w:b w:val="0"/>
          <w:sz w:val="18"/>
          <w:szCs w:val="18"/>
        </w:rPr>
        <w:t>Отчет Службы по экологическому контролю и надзору Калининградской области за 2012 год</w:t>
      </w:r>
    </w:p>
  </w:footnote>
  <w:footnote w:id="75">
    <w:p w14:paraId="3C52CED7" w14:textId="77777777" w:rsidR="00970511" w:rsidRPr="00C51748" w:rsidRDefault="00970511" w:rsidP="00A7586F">
      <w:pPr>
        <w:pStyle w:val="aff1"/>
        <w:rPr>
          <w:sz w:val="18"/>
          <w:szCs w:val="18"/>
        </w:rPr>
      </w:pPr>
      <w:r w:rsidRPr="00C51748">
        <w:rPr>
          <w:rStyle w:val="aff3"/>
          <w:sz w:val="18"/>
          <w:szCs w:val="18"/>
        </w:rPr>
        <w:footnoteRef/>
      </w:r>
      <w:r w:rsidRPr="00C51748">
        <w:rPr>
          <w:sz w:val="18"/>
          <w:szCs w:val="18"/>
        </w:rPr>
        <w:t xml:space="preserve"> Климат Калининграда // Википедия – свободная энциклопедия. Дата обращения 14.11.2014 г. - https://ru.wikipedia.org/</w:t>
      </w:r>
    </w:p>
  </w:footnote>
  <w:footnote w:id="76">
    <w:p w14:paraId="4FD5D9C8" w14:textId="77777777" w:rsidR="00970511" w:rsidRPr="00C51748" w:rsidRDefault="00970511" w:rsidP="003D6F52">
      <w:pPr>
        <w:pStyle w:val="aff1"/>
        <w:rPr>
          <w:sz w:val="18"/>
          <w:szCs w:val="18"/>
        </w:rPr>
      </w:pPr>
      <w:r w:rsidRPr="00C51748">
        <w:rPr>
          <w:rStyle w:val="aff3"/>
          <w:sz w:val="18"/>
          <w:szCs w:val="18"/>
        </w:rPr>
        <w:footnoteRef/>
      </w:r>
      <w:r w:rsidRPr="00C51748">
        <w:rPr>
          <w:sz w:val="18"/>
          <w:szCs w:val="18"/>
        </w:rPr>
        <w:t xml:space="preserve"> </w:t>
      </w:r>
      <w:r w:rsidRPr="00C51748">
        <w:rPr>
          <w:iCs/>
          <w:color w:val="000000"/>
          <w:sz w:val="18"/>
          <w:szCs w:val="18"/>
        </w:rPr>
        <w:t>Северо-Евразийский Климатический Центр</w:t>
      </w:r>
      <w:r w:rsidRPr="00C51748">
        <w:rPr>
          <w:sz w:val="18"/>
          <w:szCs w:val="18"/>
        </w:rPr>
        <w:t xml:space="preserve"> - http://seakc.meteoinfo.ru/actuals/31-station-clim-monthly-cis/112-clim-monthly-cis</w:t>
      </w:r>
    </w:p>
  </w:footnote>
  <w:footnote w:id="77">
    <w:p w14:paraId="5A10B907" w14:textId="77777777" w:rsidR="00970511" w:rsidRPr="00C51748" w:rsidRDefault="00970511" w:rsidP="003D6F52">
      <w:pPr>
        <w:pStyle w:val="aff1"/>
        <w:rPr>
          <w:sz w:val="18"/>
          <w:szCs w:val="18"/>
        </w:rPr>
      </w:pPr>
      <w:r w:rsidRPr="00C51748">
        <w:rPr>
          <w:rStyle w:val="aff3"/>
          <w:sz w:val="18"/>
          <w:szCs w:val="18"/>
        </w:rPr>
        <w:footnoteRef/>
      </w:r>
      <w:r w:rsidRPr="00C51748">
        <w:rPr>
          <w:sz w:val="18"/>
          <w:szCs w:val="18"/>
        </w:rPr>
        <w:t xml:space="preserve"> </w:t>
      </w:r>
      <w:r w:rsidRPr="00C51748">
        <w:rPr>
          <w:iCs/>
          <w:color w:val="000000"/>
          <w:sz w:val="18"/>
          <w:szCs w:val="18"/>
        </w:rPr>
        <w:t>Погода и климат</w:t>
      </w:r>
      <w:r w:rsidRPr="00C51748">
        <w:rPr>
          <w:sz w:val="18"/>
          <w:szCs w:val="18"/>
        </w:rPr>
        <w:t xml:space="preserve"> - http://www.pogodaiklimat.ru/climate/26702.htm</w:t>
      </w:r>
    </w:p>
  </w:footnote>
  <w:footnote w:id="78">
    <w:p w14:paraId="4E97268C" w14:textId="77777777" w:rsidR="00970511" w:rsidRDefault="00970511" w:rsidP="00C51748">
      <w:pPr>
        <w:pStyle w:val="aff1"/>
      </w:pPr>
      <w:r>
        <w:rPr>
          <w:rStyle w:val="aff3"/>
        </w:rPr>
        <w:footnoteRef/>
      </w:r>
      <w:r>
        <w:t xml:space="preserve"> Погода в Калининграде. Погода и климат - </w:t>
      </w:r>
      <w:r w:rsidRPr="00AF05E3">
        <w:t>http://www.pogodaiklimat.ru/monitor.php?id=26702</w:t>
      </w:r>
    </w:p>
  </w:footnote>
  <w:footnote w:id="79">
    <w:p w14:paraId="17AE9D02" w14:textId="77777777" w:rsidR="00970511" w:rsidRDefault="00970511" w:rsidP="00C51748">
      <w:pPr>
        <w:pStyle w:val="aff1"/>
      </w:pPr>
      <w:r>
        <w:rPr>
          <w:rStyle w:val="aff3"/>
        </w:rPr>
        <w:footnoteRef/>
      </w:r>
      <w:r>
        <w:t xml:space="preserve"> Погода в Калининграде. Погода и климат - </w:t>
      </w:r>
      <w:r w:rsidRPr="00AF05E3">
        <w:t>http://www.pogodaiklimat.ru/monitor.php?id=26702</w:t>
      </w:r>
    </w:p>
  </w:footnote>
  <w:footnote w:id="80">
    <w:p w14:paraId="20CA0888" w14:textId="77777777" w:rsidR="00970511" w:rsidRDefault="00970511" w:rsidP="00C51748">
      <w:pPr>
        <w:pStyle w:val="aff1"/>
      </w:pPr>
      <w:r>
        <w:rPr>
          <w:rStyle w:val="aff3"/>
        </w:rPr>
        <w:footnoteRef/>
      </w:r>
      <w:r>
        <w:t xml:space="preserve"> Погода в Калининграде. Погода и климат - </w:t>
      </w:r>
      <w:r w:rsidRPr="00AF05E3">
        <w:t>http://www.pogodaiklimat.ru/monitor.php?id=26702</w:t>
      </w:r>
    </w:p>
  </w:footnote>
  <w:footnote w:id="81">
    <w:p w14:paraId="01B602BB" w14:textId="77777777" w:rsidR="00970511" w:rsidRPr="006F4E6F" w:rsidRDefault="00970511" w:rsidP="00C51748">
      <w:pPr>
        <w:spacing w:before="0" w:after="0"/>
        <w:jc w:val="both"/>
        <w:rPr>
          <w:sz w:val="18"/>
          <w:szCs w:val="18"/>
          <w:lang w:val="en-US"/>
        </w:rPr>
      </w:pPr>
      <w:r w:rsidRPr="007A026F">
        <w:rPr>
          <w:rStyle w:val="aff3"/>
          <w:sz w:val="18"/>
          <w:szCs w:val="18"/>
        </w:rPr>
        <w:footnoteRef/>
      </w:r>
      <w:r w:rsidRPr="007A026F">
        <w:rPr>
          <w:sz w:val="18"/>
          <w:szCs w:val="18"/>
          <w:lang w:val="en-US"/>
        </w:rPr>
        <w:t xml:space="preserve"> </w:t>
      </w:r>
      <w:r w:rsidRPr="007A026F">
        <w:rPr>
          <w:color w:val="000000"/>
          <w:sz w:val="18"/>
          <w:szCs w:val="18"/>
          <w:lang w:val="en-US"/>
        </w:rPr>
        <w:t xml:space="preserve">Domnina A., Chubarenko B. Discussion on the Vistula Lagoon regional development considering local consequences of climate changes. </w:t>
      </w:r>
      <w:r w:rsidRPr="00513CB4">
        <w:rPr>
          <w:color w:val="000000"/>
          <w:sz w:val="18"/>
          <w:szCs w:val="18"/>
          <w:lang w:val="en-US"/>
        </w:rPr>
        <w:t>[</w:t>
      </w:r>
      <w:r w:rsidRPr="007A026F">
        <w:rPr>
          <w:color w:val="000000"/>
          <w:sz w:val="18"/>
          <w:szCs w:val="18"/>
          <w:lang w:val="en-US"/>
        </w:rPr>
        <w:t>In</w:t>
      </w:r>
      <w:r w:rsidRPr="00513CB4">
        <w:rPr>
          <w:color w:val="000000"/>
          <w:sz w:val="18"/>
          <w:szCs w:val="18"/>
          <w:lang w:val="en-US"/>
        </w:rPr>
        <w:t xml:space="preserve">] </w:t>
      </w:r>
      <w:r w:rsidRPr="007A026F">
        <w:rPr>
          <w:color w:val="000000"/>
          <w:sz w:val="18"/>
          <w:szCs w:val="18"/>
          <w:lang w:val="en-US"/>
        </w:rPr>
        <w:t>SMHI</w:t>
      </w:r>
      <w:r w:rsidRPr="00513CB4">
        <w:rPr>
          <w:color w:val="000000"/>
          <w:sz w:val="18"/>
          <w:szCs w:val="18"/>
          <w:lang w:val="en-US"/>
        </w:rPr>
        <w:t xml:space="preserve"> </w:t>
      </w:r>
      <w:r w:rsidRPr="007A026F">
        <w:rPr>
          <w:color w:val="000000"/>
          <w:sz w:val="18"/>
          <w:szCs w:val="18"/>
          <w:lang w:val="en-US"/>
        </w:rPr>
        <w:t>Oceanography</w:t>
      </w:r>
      <w:r w:rsidRPr="00513CB4">
        <w:rPr>
          <w:color w:val="000000"/>
          <w:sz w:val="18"/>
          <w:szCs w:val="18"/>
          <w:lang w:val="en-US"/>
        </w:rPr>
        <w:t xml:space="preserve"> </w:t>
      </w:r>
      <w:r w:rsidRPr="007A026F">
        <w:rPr>
          <w:color w:val="000000"/>
          <w:sz w:val="18"/>
          <w:szCs w:val="18"/>
          <w:lang w:val="en-US"/>
        </w:rPr>
        <w:t>Series</w:t>
      </w:r>
      <w:r w:rsidRPr="00513CB4">
        <w:rPr>
          <w:color w:val="000000"/>
          <w:sz w:val="18"/>
          <w:szCs w:val="18"/>
          <w:lang w:val="en-US"/>
        </w:rPr>
        <w:t xml:space="preserve">.- 2011.- № 112.- </w:t>
      </w:r>
      <w:r w:rsidRPr="007A026F">
        <w:rPr>
          <w:color w:val="000000"/>
          <w:sz w:val="18"/>
          <w:szCs w:val="18"/>
          <w:lang w:val="en-US"/>
        </w:rPr>
        <w:t>Norrkoping</w:t>
      </w:r>
      <w:r w:rsidRPr="00513CB4">
        <w:rPr>
          <w:color w:val="000000"/>
          <w:sz w:val="18"/>
          <w:szCs w:val="18"/>
          <w:lang w:val="en-US"/>
        </w:rPr>
        <w:t xml:space="preserve">: </w:t>
      </w:r>
      <w:r w:rsidRPr="007A026F">
        <w:rPr>
          <w:color w:val="000000"/>
          <w:sz w:val="18"/>
          <w:szCs w:val="18"/>
          <w:lang w:val="en-US"/>
        </w:rPr>
        <w:t>SMHI</w:t>
      </w:r>
      <w:r w:rsidRPr="00513CB4">
        <w:rPr>
          <w:color w:val="000000"/>
          <w:sz w:val="18"/>
          <w:szCs w:val="18"/>
          <w:lang w:val="en-US"/>
        </w:rPr>
        <w:t>.-</w:t>
      </w:r>
      <w:r w:rsidRPr="007A026F">
        <w:rPr>
          <w:color w:val="000000"/>
          <w:sz w:val="18"/>
          <w:szCs w:val="18"/>
          <w:lang w:val="en-US"/>
        </w:rPr>
        <w:t>ISSN</w:t>
      </w:r>
      <w:r w:rsidRPr="00513CB4">
        <w:rPr>
          <w:color w:val="000000"/>
          <w:sz w:val="18"/>
          <w:szCs w:val="18"/>
          <w:lang w:val="en-US"/>
        </w:rPr>
        <w:t xml:space="preserve"> 0283-7714. </w:t>
      </w:r>
      <w:r w:rsidRPr="006F4E6F">
        <w:rPr>
          <w:color w:val="000000"/>
          <w:sz w:val="18"/>
          <w:szCs w:val="18"/>
          <w:lang w:val="en-US"/>
        </w:rPr>
        <w:t xml:space="preserve">44 </w:t>
      </w:r>
      <w:r w:rsidRPr="007A026F">
        <w:rPr>
          <w:color w:val="000000"/>
          <w:sz w:val="18"/>
          <w:szCs w:val="18"/>
          <w:lang w:val="en-US"/>
        </w:rPr>
        <w:t>p</w:t>
      </w:r>
      <w:r w:rsidRPr="006F4E6F">
        <w:rPr>
          <w:color w:val="000000"/>
          <w:sz w:val="18"/>
          <w:szCs w:val="18"/>
          <w:lang w:val="en-US"/>
        </w:rPr>
        <w:t>.</w:t>
      </w:r>
    </w:p>
  </w:footnote>
  <w:footnote w:id="82">
    <w:p w14:paraId="3E9371B0" w14:textId="77777777" w:rsidR="00970511" w:rsidRPr="006F4E6F" w:rsidRDefault="00970511" w:rsidP="003D6F52">
      <w:pPr>
        <w:pStyle w:val="aff1"/>
        <w:rPr>
          <w:lang w:val="en-US"/>
        </w:rPr>
      </w:pPr>
      <w:r>
        <w:rPr>
          <w:rStyle w:val="aff3"/>
        </w:rPr>
        <w:footnoteRef/>
      </w:r>
      <w:r w:rsidRPr="006F4E6F">
        <w:rPr>
          <w:lang w:val="en-US"/>
        </w:rPr>
        <w:t xml:space="preserve"> </w:t>
      </w:r>
      <w:r w:rsidRPr="006F4E6F">
        <w:rPr>
          <w:rFonts w:eastAsia="Calibri"/>
          <w:sz w:val="18"/>
          <w:szCs w:val="18"/>
          <w:lang w:val="en-US"/>
        </w:rPr>
        <w:t>«</w:t>
      </w:r>
      <w:r w:rsidRPr="0085209B">
        <w:rPr>
          <w:rFonts w:eastAsia="Calibri"/>
          <w:sz w:val="18"/>
          <w:szCs w:val="18"/>
        </w:rPr>
        <w:t>Схема</w:t>
      </w:r>
      <w:r w:rsidRPr="006F4E6F">
        <w:rPr>
          <w:rFonts w:eastAsia="Calibri"/>
          <w:sz w:val="18"/>
          <w:szCs w:val="18"/>
          <w:lang w:val="en-US"/>
        </w:rPr>
        <w:t xml:space="preserve"> </w:t>
      </w:r>
      <w:r w:rsidRPr="0085209B">
        <w:rPr>
          <w:rFonts w:eastAsia="Calibri"/>
          <w:sz w:val="18"/>
          <w:szCs w:val="18"/>
        </w:rPr>
        <w:t>дождевой</w:t>
      </w:r>
      <w:r w:rsidRPr="006F4E6F">
        <w:rPr>
          <w:rFonts w:eastAsia="Calibri"/>
          <w:sz w:val="18"/>
          <w:szCs w:val="18"/>
          <w:lang w:val="en-US"/>
        </w:rPr>
        <w:t xml:space="preserve"> </w:t>
      </w:r>
      <w:r w:rsidRPr="0085209B">
        <w:rPr>
          <w:rFonts w:eastAsia="Calibri"/>
          <w:sz w:val="18"/>
          <w:szCs w:val="18"/>
        </w:rPr>
        <w:t>канализации</w:t>
      </w:r>
      <w:r w:rsidRPr="006F4E6F">
        <w:rPr>
          <w:rFonts w:eastAsia="Calibri"/>
          <w:sz w:val="18"/>
          <w:szCs w:val="18"/>
          <w:lang w:val="en-US"/>
        </w:rPr>
        <w:t xml:space="preserve"> </w:t>
      </w:r>
      <w:r w:rsidRPr="0085209B">
        <w:rPr>
          <w:rFonts w:eastAsia="Calibri"/>
          <w:sz w:val="18"/>
          <w:szCs w:val="18"/>
        </w:rPr>
        <w:t>и</w:t>
      </w:r>
      <w:r w:rsidRPr="006F4E6F">
        <w:rPr>
          <w:rFonts w:eastAsia="Calibri"/>
          <w:sz w:val="18"/>
          <w:szCs w:val="18"/>
          <w:lang w:val="en-US"/>
        </w:rPr>
        <w:t xml:space="preserve"> </w:t>
      </w:r>
      <w:r w:rsidRPr="0085209B">
        <w:rPr>
          <w:rFonts w:eastAsia="Calibri"/>
          <w:sz w:val="18"/>
          <w:szCs w:val="18"/>
        </w:rPr>
        <w:t>гидросистемы</w:t>
      </w:r>
      <w:r w:rsidRPr="006F4E6F">
        <w:rPr>
          <w:rFonts w:eastAsia="Calibri"/>
          <w:sz w:val="18"/>
          <w:szCs w:val="18"/>
          <w:lang w:val="en-US"/>
        </w:rPr>
        <w:t xml:space="preserve"> </w:t>
      </w:r>
      <w:r w:rsidRPr="0085209B">
        <w:rPr>
          <w:rFonts w:eastAsia="Calibri"/>
          <w:sz w:val="18"/>
          <w:szCs w:val="18"/>
        </w:rPr>
        <w:t>городского</w:t>
      </w:r>
      <w:r w:rsidRPr="006F4E6F">
        <w:rPr>
          <w:rFonts w:eastAsia="Calibri"/>
          <w:sz w:val="18"/>
          <w:szCs w:val="18"/>
          <w:lang w:val="en-US"/>
        </w:rPr>
        <w:t xml:space="preserve"> </w:t>
      </w:r>
      <w:r w:rsidRPr="0085209B">
        <w:rPr>
          <w:rFonts w:eastAsia="Calibri"/>
          <w:sz w:val="18"/>
          <w:szCs w:val="18"/>
        </w:rPr>
        <w:t>округа</w:t>
      </w:r>
      <w:r w:rsidRPr="006F4E6F">
        <w:rPr>
          <w:rFonts w:eastAsia="Calibri"/>
          <w:sz w:val="18"/>
          <w:szCs w:val="18"/>
          <w:lang w:val="en-US"/>
        </w:rPr>
        <w:t xml:space="preserve"> «</w:t>
      </w:r>
      <w:r w:rsidRPr="0085209B">
        <w:rPr>
          <w:rFonts w:eastAsia="Calibri"/>
          <w:sz w:val="18"/>
          <w:szCs w:val="18"/>
        </w:rPr>
        <w:t>Город</w:t>
      </w:r>
      <w:r w:rsidRPr="006F4E6F">
        <w:rPr>
          <w:rFonts w:eastAsia="Calibri"/>
          <w:sz w:val="18"/>
          <w:szCs w:val="18"/>
          <w:lang w:val="en-US"/>
        </w:rPr>
        <w:t xml:space="preserve"> </w:t>
      </w:r>
      <w:r w:rsidRPr="0085209B">
        <w:rPr>
          <w:rFonts w:eastAsia="Calibri"/>
          <w:sz w:val="18"/>
          <w:szCs w:val="18"/>
        </w:rPr>
        <w:t>Калининград</w:t>
      </w:r>
      <w:r w:rsidRPr="006F4E6F">
        <w:rPr>
          <w:rFonts w:eastAsia="Calibri"/>
          <w:sz w:val="18"/>
          <w:szCs w:val="18"/>
          <w:lang w:val="en-US"/>
        </w:rPr>
        <w:t>»</w:t>
      </w:r>
    </w:p>
  </w:footnote>
  <w:footnote w:id="83">
    <w:p w14:paraId="397D37CB" w14:textId="77777777" w:rsidR="00970511" w:rsidRDefault="00970511" w:rsidP="003D6F52">
      <w:pPr>
        <w:pStyle w:val="aff1"/>
      </w:pPr>
      <w:r>
        <w:rPr>
          <w:rStyle w:val="aff3"/>
        </w:rPr>
        <w:footnoteRef/>
      </w:r>
      <w:r>
        <w:t xml:space="preserve"> </w:t>
      </w:r>
      <w:r w:rsidRPr="0085209B">
        <w:rPr>
          <w:rFonts w:eastAsia="Calibri"/>
          <w:sz w:val="18"/>
          <w:szCs w:val="18"/>
        </w:rPr>
        <w:t>«Схема дождевой канализации и гидросистемы городского округа «Город Калининград»</w:t>
      </w:r>
    </w:p>
  </w:footnote>
  <w:footnote w:id="84">
    <w:p w14:paraId="13D242D6" w14:textId="77777777" w:rsidR="00970511" w:rsidRPr="00C51748" w:rsidRDefault="00970511" w:rsidP="00C51748">
      <w:pPr>
        <w:spacing w:before="0" w:after="0"/>
        <w:rPr>
          <w:rFonts w:cstheme="minorHAnsi"/>
          <w:sz w:val="18"/>
          <w:szCs w:val="18"/>
        </w:rPr>
      </w:pPr>
      <w:r>
        <w:rPr>
          <w:rStyle w:val="aff3"/>
        </w:rPr>
        <w:footnoteRef/>
      </w:r>
      <w:r>
        <w:t xml:space="preserve"> </w:t>
      </w:r>
      <w:r w:rsidRPr="00C51748">
        <w:rPr>
          <w:rFonts w:cstheme="minorHAnsi"/>
          <w:sz w:val="18"/>
          <w:szCs w:val="18"/>
        </w:rPr>
        <w:t>Калининград. Генеральный план. Пояснительная записка, т.1 (Заключительная редакция), Санкт-Петербург, Калининград, 2002</w:t>
      </w:r>
    </w:p>
  </w:footnote>
  <w:footnote w:id="85">
    <w:p w14:paraId="045AC84A" w14:textId="77777777" w:rsidR="00970511" w:rsidRPr="00C51748" w:rsidRDefault="00970511" w:rsidP="00C51748">
      <w:pPr>
        <w:pStyle w:val="affff1"/>
        <w:ind w:firstLine="0"/>
        <w:rPr>
          <w:rFonts w:asciiTheme="minorHAnsi" w:hAnsiTheme="minorHAnsi" w:cstheme="minorHAnsi"/>
          <w:sz w:val="18"/>
          <w:szCs w:val="18"/>
        </w:rPr>
      </w:pPr>
      <w:r w:rsidRPr="00C51748">
        <w:rPr>
          <w:rStyle w:val="aff3"/>
          <w:rFonts w:asciiTheme="minorHAnsi" w:hAnsiTheme="minorHAnsi" w:cstheme="minorHAnsi"/>
          <w:sz w:val="18"/>
          <w:szCs w:val="18"/>
        </w:rPr>
        <w:footnoteRef/>
      </w:r>
      <w:r w:rsidRPr="00C51748">
        <w:rPr>
          <w:rFonts w:asciiTheme="minorHAnsi" w:hAnsiTheme="minorHAnsi" w:cstheme="minorHAnsi"/>
          <w:sz w:val="18"/>
          <w:szCs w:val="18"/>
        </w:rPr>
        <w:t xml:space="preserve"> Портал Новый Калининград. Проблема будущего: Калининград будет жить без новых очистных еще минимум год. Дата обращения 28.11.2014 г. - http://www.newkaliningrad.ru/news/community/4498611-problema-budushchego-kaliningrad-budet-zhit-bez-novykh-ochistnykh-eshche-minimum-god.html</w:t>
      </w:r>
    </w:p>
  </w:footnote>
  <w:footnote w:id="86">
    <w:p w14:paraId="29C2695E" w14:textId="77777777" w:rsidR="00970511" w:rsidRPr="00C51748" w:rsidRDefault="00970511" w:rsidP="00C51748">
      <w:pPr>
        <w:pStyle w:val="aff1"/>
        <w:rPr>
          <w:rFonts w:cstheme="minorHAnsi"/>
        </w:rPr>
      </w:pPr>
      <w:r w:rsidRPr="00C51748">
        <w:rPr>
          <w:rStyle w:val="aff3"/>
          <w:rFonts w:cstheme="minorHAnsi"/>
          <w:sz w:val="18"/>
          <w:szCs w:val="18"/>
        </w:rPr>
        <w:footnoteRef/>
      </w:r>
      <w:r w:rsidRPr="00C51748">
        <w:rPr>
          <w:rFonts w:cstheme="minorHAnsi"/>
          <w:sz w:val="18"/>
          <w:szCs w:val="18"/>
        </w:rPr>
        <w:t xml:space="preserve"> Особенности состояния здоровья населения Калининградской области в связи с влиянием факторов среды обитания в 2008 году. Информационный бюллетень. Управление федеральной службы по надзору в сфере защиты прав потребителей и благополучия человека по Калининградской области. Калининград, 2009 – 41 с.</w:t>
      </w:r>
    </w:p>
  </w:footnote>
  <w:footnote w:id="87">
    <w:p w14:paraId="2251149D" w14:textId="77777777" w:rsidR="00970511" w:rsidRPr="007B1EF8" w:rsidRDefault="00970511" w:rsidP="003D6F52">
      <w:pPr>
        <w:jc w:val="both"/>
        <w:rPr>
          <w:sz w:val="18"/>
          <w:szCs w:val="18"/>
        </w:rPr>
      </w:pPr>
      <w:r w:rsidRPr="007B1EF8">
        <w:rPr>
          <w:rStyle w:val="aff3"/>
          <w:sz w:val="18"/>
          <w:szCs w:val="18"/>
        </w:rPr>
        <w:footnoteRef/>
      </w:r>
      <w:r w:rsidRPr="007B1EF8">
        <w:rPr>
          <w:sz w:val="18"/>
          <w:szCs w:val="18"/>
        </w:rPr>
        <w:t xml:space="preserve"> Схема охраны природы Калининградской области / Под ред. Ю.А. Цыбина. – Калининград: Изд-во TENAX MEDIA, 2004. – 136 с.</w:t>
      </w:r>
    </w:p>
  </w:footnote>
  <w:footnote w:id="88">
    <w:p w14:paraId="1B90A03B" w14:textId="77777777" w:rsidR="00970511" w:rsidRPr="00C51748" w:rsidRDefault="00970511" w:rsidP="00C51748">
      <w:pPr>
        <w:pStyle w:val="affff2"/>
        <w:ind w:firstLine="0"/>
        <w:rPr>
          <w:rStyle w:val="aff3"/>
          <w:rFonts w:asciiTheme="minorHAnsi" w:hAnsiTheme="minorHAnsi" w:cstheme="minorHAnsi"/>
          <w:sz w:val="18"/>
          <w:szCs w:val="18"/>
          <w:vertAlign w:val="baseline"/>
        </w:rPr>
      </w:pPr>
      <w:r w:rsidRPr="00C51748">
        <w:rPr>
          <w:rStyle w:val="aff3"/>
          <w:sz w:val="18"/>
          <w:szCs w:val="18"/>
        </w:rPr>
        <w:footnoteRef/>
      </w:r>
      <w:r w:rsidRPr="00C51748">
        <w:rPr>
          <w:rStyle w:val="aff3"/>
        </w:rPr>
        <w:t xml:space="preserve"> </w:t>
      </w:r>
      <w:r w:rsidRPr="00C51748">
        <w:rPr>
          <w:rStyle w:val="aff3"/>
          <w:rFonts w:asciiTheme="minorHAnsi" w:hAnsiTheme="minorHAnsi" w:cstheme="minorHAnsi"/>
          <w:sz w:val="18"/>
          <w:szCs w:val="18"/>
          <w:vertAlign w:val="baseline"/>
        </w:rPr>
        <w:t>Мэрия Калининграда разрешила построить девятиэтажный ТЦ в центре города.  Портал «Новый Калининград». Дата обращения – 29.11.14 г. - http://www.newkaliningrad.ru/realty/news/4565268-meriya_kaliningrada_razreshila_postroit_devyatietazhnyy_tts_v_tsentre_goroda.html</w:t>
      </w:r>
    </w:p>
  </w:footnote>
  <w:footnote w:id="89">
    <w:p w14:paraId="165FBF11" w14:textId="77777777" w:rsidR="00970511" w:rsidRPr="004B63EA" w:rsidRDefault="00970511">
      <w:pPr>
        <w:pStyle w:val="aff1"/>
        <w:rPr>
          <w:rStyle w:val="aff3"/>
          <w:rFonts w:eastAsia="Calibri" w:cstheme="minorHAnsi"/>
          <w:sz w:val="18"/>
          <w:szCs w:val="18"/>
          <w:vertAlign w:val="baseline"/>
        </w:rPr>
      </w:pPr>
      <w:r>
        <w:rPr>
          <w:rStyle w:val="aff3"/>
        </w:rPr>
        <w:footnoteRef/>
      </w:r>
      <w:r>
        <w:t xml:space="preserve"> </w:t>
      </w:r>
      <w:r>
        <w:rPr>
          <w:rStyle w:val="aff3"/>
          <w:rFonts w:eastAsia="Calibri" w:cstheme="minorHAnsi"/>
          <w:sz w:val="18"/>
          <w:szCs w:val="18"/>
          <w:vertAlign w:val="baseline"/>
        </w:rPr>
        <w:t>Принята</w:t>
      </w:r>
      <w:r w:rsidRPr="004B63EA">
        <w:rPr>
          <w:rStyle w:val="aff3"/>
          <w:rFonts w:eastAsia="Calibri" w:cstheme="minorHAnsi"/>
          <w:sz w:val="18"/>
          <w:szCs w:val="18"/>
          <w:vertAlign w:val="baseline"/>
        </w:rPr>
        <w:t xml:space="preserve">  в развитие муниципальной Программы "Развитие парков, парковых зон, скверов и бульваров города Калининграда утвержденной постановлением администрации городского округа «Город Калининград» №1630 от 18.10.2013г.</w:t>
      </w:r>
    </w:p>
  </w:footnote>
  <w:footnote w:id="90">
    <w:p w14:paraId="7231BB86" w14:textId="77777777" w:rsidR="00970511" w:rsidRPr="000E5C08" w:rsidRDefault="00970511" w:rsidP="003D6F52">
      <w:pPr>
        <w:pStyle w:val="affff2"/>
        <w:ind w:firstLine="0"/>
        <w:rPr>
          <w:sz w:val="18"/>
          <w:szCs w:val="18"/>
        </w:rPr>
      </w:pPr>
      <w:r w:rsidRPr="000E5C08">
        <w:rPr>
          <w:rStyle w:val="aff3"/>
          <w:sz w:val="18"/>
          <w:szCs w:val="18"/>
        </w:rPr>
        <w:footnoteRef/>
      </w:r>
      <w:r w:rsidRPr="000E5C08">
        <w:rPr>
          <w:sz w:val="18"/>
          <w:szCs w:val="18"/>
        </w:rPr>
        <w:t xml:space="preserve"> Перспективный план озеленения городского округа «Город Калининград»</w:t>
      </w:r>
      <w:r>
        <w:rPr>
          <w:sz w:val="18"/>
          <w:szCs w:val="18"/>
        </w:rPr>
        <w:t>. КГТУ, Калининград, 2014 г</w:t>
      </w:r>
    </w:p>
  </w:footnote>
  <w:footnote w:id="91">
    <w:p w14:paraId="78F40767" w14:textId="77777777" w:rsidR="00970511" w:rsidRDefault="00970511" w:rsidP="003D6F52">
      <w:pPr>
        <w:pStyle w:val="aff1"/>
      </w:pPr>
      <w:r>
        <w:rPr>
          <w:rStyle w:val="aff3"/>
        </w:rPr>
        <w:footnoteRef/>
      </w:r>
      <w:r>
        <w:t xml:space="preserve"> </w:t>
      </w:r>
      <w:r w:rsidRPr="000E5C08">
        <w:rPr>
          <w:sz w:val="18"/>
          <w:szCs w:val="18"/>
        </w:rPr>
        <w:t>Перспективный план озеленения городского округа «Город Калининград»</w:t>
      </w:r>
      <w:r>
        <w:rPr>
          <w:sz w:val="18"/>
          <w:szCs w:val="18"/>
        </w:rPr>
        <w:t>. КГТУ, Калининград, 2014 г</w:t>
      </w:r>
    </w:p>
  </w:footnote>
  <w:footnote w:id="92">
    <w:p w14:paraId="44CCE0D8" w14:textId="77777777" w:rsidR="00970511" w:rsidRDefault="00970511" w:rsidP="003D6F52">
      <w:pPr>
        <w:pStyle w:val="aff1"/>
      </w:pPr>
      <w:r>
        <w:rPr>
          <w:rStyle w:val="aff3"/>
        </w:rPr>
        <w:footnoteRef/>
      </w:r>
      <w:r>
        <w:t xml:space="preserve"> </w:t>
      </w:r>
      <w:r w:rsidRPr="000E5C08">
        <w:rPr>
          <w:sz w:val="18"/>
          <w:szCs w:val="18"/>
        </w:rPr>
        <w:t>Перспективный план озеленения городского округа «Город Калининград»</w:t>
      </w:r>
      <w:r>
        <w:rPr>
          <w:sz w:val="18"/>
          <w:szCs w:val="18"/>
        </w:rPr>
        <w:t>. КГТУ, Калининград, 2014 г</w:t>
      </w:r>
    </w:p>
  </w:footnote>
  <w:footnote w:id="93">
    <w:p w14:paraId="02DAA400" w14:textId="77777777" w:rsidR="00970511" w:rsidRDefault="00970511" w:rsidP="00CB54EC">
      <w:pPr>
        <w:pStyle w:val="aff1"/>
      </w:pPr>
      <w:r>
        <w:rPr>
          <w:rStyle w:val="aff3"/>
        </w:rPr>
        <w:footnoteRef/>
      </w:r>
      <w:r>
        <w:t xml:space="preserve"> Письмо  от 28.10.2014г. №КАиС-5237</w:t>
      </w:r>
    </w:p>
  </w:footnote>
  <w:footnote w:id="94">
    <w:p w14:paraId="18D24C33" w14:textId="77777777" w:rsidR="00970511" w:rsidRDefault="00970511" w:rsidP="00CB54EC">
      <w:pPr>
        <w:pStyle w:val="aff1"/>
      </w:pPr>
      <w:r>
        <w:rPr>
          <w:rStyle w:val="aff3"/>
        </w:rPr>
        <w:footnoteRef/>
      </w:r>
      <w:r>
        <w:t xml:space="preserve"> Приведены в соответствии с ст. 8.1.закона Калининградской области от 16.02.2009г. №321 (в ред. от 26.12.2014г.)</w:t>
      </w:r>
    </w:p>
  </w:footnote>
  <w:footnote w:id="95">
    <w:p w14:paraId="56C1FCD9" w14:textId="77777777" w:rsidR="00970511" w:rsidRDefault="00970511" w:rsidP="00CB54EC">
      <w:pPr>
        <w:pStyle w:val="aff1"/>
      </w:pPr>
      <w:r>
        <w:rPr>
          <w:rStyle w:val="aff3"/>
        </w:rPr>
        <w:footnoteRef/>
      </w:r>
      <w:r>
        <w:t xml:space="preserve"> Согласовано письмом заказчика от 18.11.2014г. №13039</w:t>
      </w:r>
    </w:p>
  </w:footnote>
  <w:footnote w:id="96">
    <w:p w14:paraId="6B0DE3C6" w14:textId="77777777" w:rsidR="00970511" w:rsidRDefault="00970511">
      <w:pPr>
        <w:pStyle w:val="aff1"/>
      </w:pPr>
      <w:r>
        <w:rPr>
          <w:rStyle w:val="aff3"/>
        </w:rPr>
        <w:footnoteRef/>
      </w:r>
      <w:r>
        <w:t xml:space="preserve"> </w:t>
      </w:r>
      <w:r w:rsidRPr="00654234">
        <w:rPr>
          <w:bCs/>
          <w:lang w:eastAsia="ru-RU"/>
        </w:rPr>
        <w:t>процент от общей площади земель в границах ГО</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C7437" w14:textId="77777777" w:rsidR="00970511" w:rsidRDefault="00970511" w:rsidP="00220BB8">
    <w:pPr>
      <w:pStyle w:val="afa"/>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14:paraId="24D324D2" w14:textId="77777777" w:rsidR="00970511" w:rsidRPr="0003313D" w:rsidRDefault="00970511" w:rsidP="00220BB8">
    <w:pPr>
      <w:pStyle w:val="afa"/>
      <w:pBdr>
        <w:bottom w:val="single" w:sz="12" w:space="1" w:color="auto"/>
      </w:pBdr>
      <w:jc w:val="center"/>
      <w:rPr>
        <w:b/>
        <w:color w:val="808080" w:themeColor="background1" w:themeShade="80"/>
        <w:sz w:val="18"/>
        <w:szCs w:val="18"/>
      </w:rPr>
    </w:pPr>
    <w:r w:rsidRPr="00D81979">
      <w:rPr>
        <w:b/>
        <w:color w:val="808080" w:themeColor="background1" w:themeShade="80"/>
        <w:sz w:val="18"/>
        <w:szCs w:val="18"/>
      </w:rPr>
      <w:t>МАТЕРИАЛЫ ПО ОБОСНОВАНИЮ</w:t>
    </w:r>
    <w:r>
      <w:rPr>
        <w:b/>
        <w:color w:val="808080" w:themeColor="background1" w:themeShade="80"/>
        <w:sz w:val="18"/>
        <w:szCs w:val="18"/>
      </w:rPr>
      <w:t>.</w:t>
    </w:r>
    <w:r w:rsidRPr="00D81979">
      <w:rPr>
        <w:b/>
        <w:color w:val="808080" w:themeColor="background1" w:themeShade="80"/>
        <w:sz w:val="18"/>
        <w:szCs w:val="18"/>
      </w:rPr>
      <w:t xml:space="preserve"> </w:t>
    </w:r>
    <w:r>
      <w:rPr>
        <w:b/>
        <w:color w:val="808080" w:themeColor="background1" w:themeShade="80"/>
        <w:sz w:val="18"/>
        <w:szCs w:val="18"/>
      </w:rPr>
      <w:t xml:space="preserve">ТОМ </w:t>
    </w:r>
    <w:r>
      <w:rPr>
        <w:b/>
        <w:color w:val="808080" w:themeColor="background1" w:themeShade="80"/>
        <w:sz w:val="18"/>
        <w:szCs w:val="18"/>
        <w:lang w:val="en-US"/>
      </w:rPr>
      <w:t>II</w:t>
    </w:r>
    <w:r>
      <w:rPr>
        <w:b/>
        <w:color w:val="808080" w:themeColor="background1" w:themeShade="80"/>
        <w:sz w:val="18"/>
        <w:szCs w:val="18"/>
      </w:rPr>
      <w:t>. КНИГА 1.</w:t>
    </w:r>
  </w:p>
  <w:p w14:paraId="533840AA" w14:textId="77777777" w:rsidR="00970511" w:rsidRPr="00D81979" w:rsidRDefault="00970511" w:rsidP="00B04FC8">
    <w:pPr>
      <w:pStyle w:val="afa"/>
      <w:jc w:val="center"/>
      <w:rPr>
        <w:b/>
        <w:color w:val="808080" w:themeColor="background1" w:themeShade="80"/>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361CA" w14:textId="77777777" w:rsidR="00970511" w:rsidRDefault="00970511">
    <w:pPr>
      <w:pStyle w:val="afa"/>
    </w:pPr>
  </w:p>
  <w:p w14:paraId="09EB2EE5" w14:textId="77777777" w:rsidR="00970511" w:rsidRDefault="00970511"/>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4CAC7" w14:textId="77777777" w:rsidR="00970511" w:rsidRDefault="00970511" w:rsidP="00D018DA">
    <w:pPr>
      <w:pStyle w:val="afa"/>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14:paraId="4B74060A" w14:textId="77777777" w:rsidR="00970511" w:rsidRPr="0073154A" w:rsidRDefault="00970511" w:rsidP="00D018DA">
    <w:pPr>
      <w:pStyle w:val="afa"/>
      <w:pBdr>
        <w:bottom w:val="single" w:sz="12" w:space="1" w:color="auto"/>
      </w:pBdr>
      <w:jc w:val="center"/>
      <w:rPr>
        <w:b/>
        <w:color w:val="808080" w:themeColor="background1" w:themeShade="80"/>
        <w:sz w:val="18"/>
        <w:szCs w:val="18"/>
      </w:rPr>
    </w:pPr>
    <w:r w:rsidRPr="00D81979">
      <w:rPr>
        <w:b/>
        <w:color w:val="808080" w:themeColor="background1" w:themeShade="80"/>
        <w:sz w:val="18"/>
        <w:szCs w:val="18"/>
      </w:rPr>
      <w:t>МАТЕ</w:t>
    </w:r>
    <w:r>
      <w:rPr>
        <w:b/>
        <w:color w:val="808080" w:themeColor="background1" w:themeShade="80"/>
        <w:sz w:val="18"/>
        <w:szCs w:val="18"/>
      </w:rPr>
      <w:t>РИАЛЫ ПО ОБОСНОВАНИЮ</w:t>
    </w:r>
    <w:r w:rsidRPr="00D81979">
      <w:rPr>
        <w:b/>
        <w:color w:val="808080" w:themeColor="background1" w:themeShade="80"/>
        <w:sz w:val="18"/>
        <w:szCs w:val="18"/>
      </w:rPr>
      <w:t>.</w:t>
    </w:r>
    <w:r>
      <w:rPr>
        <w:b/>
        <w:color w:val="808080" w:themeColor="background1" w:themeShade="80"/>
        <w:sz w:val="18"/>
        <w:szCs w:val="18"/>
      </w:rPr>
      <w:t xml:space="preserve"> ТОМ </w:t>
    </w:r>
    <w:r>
      <w:rPr>
        <w:b/>
        <w:color w:val="808080" w:themeColor="background1" w:themeShade="80"/>
        <w:sz w:val="18"/>
        <w:szCs w:val="18"/>
        <w:lang w:val="en-US"/>
      </w:rPr>
      <w:t>II</w:t>
    </w:r>
    <w:r>
      <w:rPr>
        <w:b/>
        <w:color w:val="808080" w:themeColor="background1" w:themeShade="80"/>
        <w:sz w:val="18"/>
        <w:szCs w:val="18"/>
      </w:rPr>
      <w:t>.</w:t>
    </w:r>
    <w:r w:rsidRPr="00D33534">
      <w:rPr>
        <w:b/>
        <w:color w:val="808080" w:themeColor="background1" w:themeShade="80"/>
        <w:sz w:val="18"/>
        <w:szCs w:val="18"/>
      </w:rPr>
      <w:t xml:space="preserve"> </w:t>
    </w:r>
    <w:r>
      <w:rPr>
        <w:b/>
        <w:color w:val="808080" w:themeColor="background1" w:themeShade="80"/>
        <w:sz w:val="18"/>
        <w:szCs w:val="18"/>
      </w:rPr>
      <w:t>КНИГА 1.</w:t>
    </w:r>
  </w:p>
  <w:p w14:paraId="3D188DFE" w14:textId="77777777" w:rsidR="00970511" w:rsidRPr="00D81979" w:rsidRDefault="00970511" w:rsidP="00D018DA">
    <w:pPr>
      <w:pStyle w:val="afa"/>
      <w:jc w:val="center"/>
      <w:rPr>
        <w:b/>
        <w:color w:val="808080" w:themeColor="background1" w:themeShade="80"/>
        <w:sz w:val="18"/>
        <w:szCs w:val="18"/>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DD01F" w14:textId="77777777" w:rsidR="00970511" w:rsidRDefault="00970511">
    <w:pPr>
      <w:pStyle w:val="afa"/>
    </w:pPr>
  </w:p>
  <w:p w14:paraId="7595F5FF" w14:textId="77777777" w:rsidR="00970511" w:rsidRDefault="00970511"/>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E08FD" w14:textId="77777777" w:rsidR="00970511" w:rsidRDefault="00970511" w:rsidP="00D018DA">
    <w:pPr>
      <w:pStyle w:val="afa"/>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14:paraId="377BC30D" w14:textId="77777777" w:rsidR="00970511" w:rsidRPr="0003313D" w:rsidRDefault="00970511" w:rsidP="00D018DA">
    <w:pPr>
      <w:pStyle w:val="afa"/>
      <w:pBdr>
        <w:bottom w:val="single" w:sz="12" w:space="1" w:color="auto"/>
      </w:pBdr>
      <w:jc w:val="center"/>
      <w:rPr>
        <w:b/>
        <w:color w:val="808080" w:themeColor="background1" w:themeShade="80"/>
        <w:sz w:val="18"/>
        <w:szCs w:val="18"/>
      </w:rPr>
    </w:pPr>
    <w:r w:rsidRPr="00D81979">
      <w:rPr>
        <w:b/>
        <w:color w:val="808080" w:themeColor="background1" w:themeShade="80"/>
        <w:sz w:val="18"/>
        <w:szCs w:val="18"/>
      </w:rPr>
      <w:t>МАТЕРИАЛЫ ПО ОБОСНОВАНИЮ.</w:t>
    </w:r>
    <w:r>
      <w:rPr>
        <w:b/>
        <w:color w:val="808080" w:themeColor="background1" w:themeShade="80"/>
        <w:sz w:val="18"/>
        <w:szCs w:val="18"/>
      </w:rPr>
      <w:t xml:space="preserve"> ТОМ </w:t>
    </w:r>
    <w:r>
      <w:rPr>
        <w:b/>
        <w:color w:val="808080" w:themeColor="background1" w:themeShade="80"/>
        <w:sz w:val="18"/>
        <w:szCs w:val="18"/>
        <w:lang w:val="en-US"/>
      </w:rPr>
      <w:t>II</w:t>
    </w:r>
    <w:r>
      <w:rPr>
        <w:b/>
        <w:color w:val="808080" w:themeColor="background1" w:themeShade="80"/>
        <w:sz w:val="18"/>
        <w:szCs w:val="18"/>
      </w:rPr>
      <w:t>. КНИГА 1.</w:t>
    </w:r>
  </w:p>
  <w:p w14:paraId="21F6AE34" w14:textId="77777777" w:rsidR="00970511" w:rsidRPr="00D81979" w:rsidRDefault="00970511" w:rsidP="00D018DA">
    <w:pPr>
      <w:pStyle w:val="afa"/>
      <w:jc w:val="center"/>
      <w:rPr>
        <w:b/>
        <w:color w:val="808080" w:themeColor="background1" w:themeShade="80"/>
        <w:sz w:val="18"/>
        <w:szCs w:val="18"/>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51D7F" w14:textId="77777777" w:rsidR="00970511" w:rsidRDefault="00970511">
    <w:pPr>
      <w:pStyle w:val="afa"/>
    </w:pPr>
  </w:p>
  <w:p w14:paraId="34096FC6" w14:textId="77777777" w:rsidR="00970511" w:rsidRDefault="00970511"/>
  <w:p w14:paraId="6911C237" w14:textId="77777777" w:rsidR="00970511" w:rsidRDefault="00970511"/>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1AF75" w14:textId="77777777" w:rsidR="00970511" w:rsidRDefault="00970511" w:rsidP="00220BB8">
    <w:pPr>
      <w:pStyle w:val="afa"/>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14:paraId="5A85126A" w14:textId="77777777" w:rsidR="00970511" w:rsidRPr="0003313D" w:rsidRDefault="00970511" w:rsidP="00220BB8">
    <w:pPr>
      <w:pStyle w:val="afa"/>
      <w:pBdr>
        <w:bottom w:val="single" w:sz="12" w:space="1" w:color="auto"/>
      </w:pBdr>
      <w:jc w:val="center"/>
      <w:rPr>
        <w:b/>
        <w:color w:val="808080" w:themeColor="background1" w:themeShade="80"/>
        <w:sz w:val="18"/>
        <w:szCs w:val="18"/>
      </w:rPr>
    </w:pPr>
    <w:r>
      <w:rPr>
        <w:b/>
        <w:color w:val="808080" w:themeColor="background1" w:themeShade="80"/>
        <w:sz w:val="18"/>
        <w:szCs w:val="18"/>
      </w:rPr>
      <w:t xml:space="preserve">МАТЕРИАЛЫ ПО ОБОСНОВАНИЮ. ТОМ </w:t>
    </w:r>
    <w:r>
      <w:rPr>
        <w:b/>
        <w:color w:val="808080" w:themeColor="background1" w:themeShade="80"/>
        <w:sz w:val="18"/>
        <w:szCs w:val="18"/>
        <w:lang w:val="en-US"/>
      </w:rPr>
      <w:t>II</w:t>
    </w:r>
    <w:r>
      <w:rPr>
        <w:b/>
        <w:color w:val="808080" w:themeColor="background1" w:themeShade="80"/>
        <w:sz w:val="18"/>
        <w:szCs w:val="18"/>
      </w:rPr>
      <w:t>. КНИГА 1.</w:t>
    </w:r>
  </w:p>
  <w:p w14:paraId="3E20508A" w14:textId="77777777" w:rsidR="00970511" w:rsidRPr="00D81979" w:rsidRDefault="00970511" w:rsidP="00D018DA">
    <w:pPr>
      <w:pStyle w:val="afa"/>
      <w:jc w:val="center"/>
      <w:rPr>
        <w:b/>
        <w:color w:val="808080" w:themeColor="background1" w:themeShade="80"/>
        <w:sz w:val="18"/>
        <w:szCs w:val="18"/>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59618" w14:textId="77777777" w:rsidR="00970511" w:rsidRDefault="00970511" w:rsidP="00220BB8">
    <w:pPr>
      <w:pStyle w:val="afa"/>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14:paraId="28EC2229" w14:textId="77777777" w:rsidR="00970511" w:rsidRPr="0003313D" w:rsidRDefault="00970511" w:rsidP="00220BB8">
    <w:pPr>
      <w:pStyle w:val="afa"/>
      <w:pBdr>
        <w:bottom w:val="single" w:sz="12" w:space="1" w:color="auto"/>
      </w:pBdr>
      <w:jc w:val="center"/>
      <w:rPr>
        <w:b/>
        <w:color w:val="808080" w:themeColor="background1" w:themeShade="80"/>
        <w:sz w:val="18"/>
        <w:szCs w:val="18"/>
      </w:rPr>
    </w:pPr>
    <w:r>
      <w:rPr>
        <w:b/>
        <w:color w:val="808080" w:themeColor="background1" w:themeShade="80"/>
        <w:sz w:val="18"/>
        <w:szCs w:val="18"/>
      </w:rPr>
      <w:t>МАТЕРИАЛЫ ПО ОБОСНОВАНИЮ</w:t>
    </w:r>
    <w:r w:rsidRPr="00D81979">
      <w:rPr>
        <w:b/>
        <w:color w:val="808080" w:themeColor="background1" w:themeShade="80"/>
        <w:sz w:val="18"/>
        <w:szCs w:val="18"/>
      </w:rPr>
      <w:t>.</w:t>
    </w:r>
    <w:r>
      <w:rPr>
        <w:b/>
        <w:color w:val="808080" w:themeColor="background1" w:themeShade="80"/>
        <w:sz w:val="18"/>
        <w:szCs w:val="18"/>
      </w:rPr>
      <w:t xml:space="preserve"> ТОМ </w:t>
    </w:r>
    <w:r>
      <w:rPr>
        <w:b/>
        <w:color w:val="808080" w:themeColor="background1" w:themeShade="80"/>
        <w:sz w:val="18"/>
        <w:szCs w:val="18"/>
        <w:lang w:val="en-US"/>
      </w:rPr>
      <w:t>II</w:t>
    </w:r>
    <w:r>
      <w:rPr>
        <w:b/>
        <w:color w:val="808080" w:themeColor="background1" w:themeShade="80"/>
        <w:sz w:val="18"/>
        <w:szCs w:val="18"/>
      </w:rPr>
      <w:t>. КНИГА 1.</w:t>
    </w:r>
  </w:p>
  <w:p w14:paraId="05E75A16" w14:textId="77777777" w:rsidR="00970511" w:rsidRPr="00D81979" w:rsidRDefault="00970511" w:rsidP="00D018DA">
    <w:pPr>
      <w:pStyle w:val="afa"/>
      <w:jc w:val="center"/>
      <w:rPr>
        <w:b/>
        <w:color w:val="808080" w:themeColor="background1" w:themeShade="8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6FF8F" w14:textId="77777777" w:rsidR="00970511" w:rsidRDefault="00970511">
    <w:pPr>
      <w:pStyle w:val="afa"/>
    </w:pPr>
  </w:p>
  <w:p w14:paraId="45B70444" w14:textId="77777777" w:rsidR="00970511" w:rsidRDefault="0097051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4AA4D" w14:textId="77777777" w:rsidR="00970511" w:rsidRDefault="00970511" w:rsidP="00D018DA">
    <w:pPr>
      <w:pStyle w:val="afa"/>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14:paraId="7806267C" w14:textId="77777777" w:rsidR="00970511" w:rsidRPr="0003313D" w:rsidRDefault="00970511" w:rsidP="00D018DA">
    <w:pPr>
      <w:pStyle w:val="afa"/>
      <w:pBdr>
        <w:bottom w:val="single" w:sz="12" w:space="1" w:color="auto"/>
      </w:pBdr>
      <w:jc w:val="center"/>
      <w:rPr>
        <w:b/>
        <w:color w:val="808080" w:themeColor="background1" w:themeShade="80"/>
        <w:sz w:val="18"/>
        <w:szCs w:val="18"/>
      </w:rPr>
    </w:pPr>
    <w:r>
      <w:rPr>
        <w:b/>
        <w:color w:val="808080" w:themeColor="background1" w:themeShade="80"/>
        <w:sz w:val="18"/>
        <w:szCs w:val="18"/>
      </w:rPr>
      <w:t xml:space="preserve">МАТЕРИАЛЫ ПО ОБОСНОВАНИЮ. ТОМ </w:t>
    </w:r>
    <w:r>
      <w:rPr>
        <w:b/>
        <w:color w:val="808080" w:themeColor="background1" w:themeShade="80"/>
        <w:sz w:val="18"/>
        <w:szCs w:val="18"/>
        <w:lang w:val="en-US"/>
      </w:rPr>
      <w:t>II</w:t>
    </w:r>
    <w:r>
      <w:rPr>
        <w:b/>
        <w:color w:val="808080" w:themeColor="background1" w:themeShade="80"/>
        <w:sz w:val="18"/>
        <w:szCs w:val="18"/>
      </w:rPr>
      <w:t>. КНИГА 1.</w:t>
    </w:r>
  </w:p>
  <w:p w14:paraId="1EFF4D13" w14:textId="77777777" w:rsidR="00970511" w:rsidRPr="00D81979" w:rsidRDefault="00970511" w:rsidP="00D018DA">
    <w:pPr>
      <w:pStyle w:val="afa"/>
      <w:jc w:val="center"/>
      <w:rPr>
        <w:b/>
        <w:color w:val="808080" w:themeColor="background1" w:themeShade="80"/>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84401" w14:textId="77777777" w:rsidR="00970511" w:rsidRDefault="00970511">
    <w:pPr>
      <w:pStyle w:val="afa"/>
    </w:pPr>
  </w:p>
  <w:p w14:paraId="7D15A2BE" w14:textId="77777777" w:rsidR="00970511" w:rsidRDefault="00970511"/>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F0D41" w14:textId="77777777" w:rsidR="00970511" w:rsidRDefault="00970511" w:rsidP="00D018DA">
    <w:pPr>
      <w:pStyle w:val="afa"/>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14:paraId="32CC413E" w14:textId="77777777" w:rsidR="00970511" w:rsidRPr="006A46D8" w:rsidRDefault="00970511" w:rsidP="008675B4">
    <w:pPr>
      <w:pStyle w:val="afa"/>
      <w:pBdr>
        <w:bottom w:val="single" w:sz="12" w:space="1" w:color="auto"/>
      </w:pBdr>
      <w:tabs>
        <w:tab w:val="center" w:pos="4819"/>
        <w:tab w:val="left" w:pos="7875"/>
      </w:tabs>
      <w:rPr>
        <w:b/>
        <w:color w:val="808080" w:themeColor="background1" w:themeShade="80"/>
        <w:sz w:val="18"/>
        <w:szCs w:val="18"/>
      </w:rPr>
    </w:pPr>
    <w:r>
      <w:rPr>
        <w:b/>
        <w:color w:val="808080" w:themeColor="background1" w:themeShade="80"/>
        <w:sz w:val="18"/>
        <w:szCs w:val="18"/>
      </w:rPr>
      <w:tab/>
    </w:r>
    <w:r w:rsidRPr="00D81979">
      <w:rPr>
        <w:b/>
        <w:color w:val="808080" w:themeColor="background1" w:themeShade="80"/>
        <w:sz w:val="18"/>
        <w:szCs w:val="18"/>
      </w:rPr>
      <w:t>МА</w:t>
    </w:r>
    <w:r>
      <w:rPr>
        <w:b/>
        <w:color w:val="808080" w:themeColor="background1" w:themeShade="80"/>
        <w:sz w:val="18"/>
        <w:szCs w:val="18"/>
      </w:rPr>
      <w:t>ТЕРИАЛЫ ПО ОБОСНОВАНИЮ</w:t>
    </w:r>
    <w:r w:rsidRPr="00D81979">
      <w:rPr>
        <w:b/>
        <w:color w:val="808080" w:themeColor="background1" w:themeShade="80"/>
        <w:sz w:val="18"/>
        <w:szCs w:val="18"/>
      </w:rPr>
      <w:t>.</w:t>
    </w:r>
    <w:r>
      <w:rPr>
        <w:b/>
        <w:color w:val="808080" w:themeColor="background1" w:themeShade="80"/>
        <w:sz w:val="18"/>
        <w:szCs w:val="18"/>
      </w:rPr>
      <w:t xml:space="preserve"> ТОМ </w:t>
    </w:r>
    <w:r>
      <w:rPr>
        <w:b/>
        <w:color w:val="808080" w:themeColor="background1" w:themeShade="80"/>
        <w:sz w:val="18"/>
        <w:szCs w:val="18"/>
        <w:lang w:val="en-US"/>
      </w:rPr>
      <w:t>II</w:t>
    </w:r>
    <w:r>
      <w:rPr>
        <w:b/>
        <w:color w:val="808080" w:themeColor="background1" w:themeShade="80"/>
        <w:sz w:val="18"/>
        <w:szCs w:val="18"/>
      </w:rPr>
      <w:t>. КНИГА 1.</w:t>
    </w:r>
  </w:p>
  <w:p w14:paraId="60EFBE10" w14:textId="77777777" w:rsidR="00970511" w:rsidRPr="00D81979" w:rsidRDefault="00970511" w:rsidP="00D018DA">
    <w:pPr>
      <w:pStyle w:val="afa"/>
      <w:jc w:val="center"/>
      <w:rPr>
        <w:b/>
        <w:color w:val="808080" w:themeColor="background1" w:themeShade="80"/>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6D23E" w14:textId="77777777" w:rsidR="00970511" w:rsidRDefault="00970511">
    <w:pPr>
      <w:pStyle w:val="afa"/>
    </w:pPr>
  </w:p>
  <w:p w14:paraId="40EC74A8" w14:textId="77777777" w:rsidR="00970511" w:rsidRDefault="00970511"/>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F9BB6" w14:textId="77777777" w:rsidR="00970511" w:rsidRDefault="00970511" w:rsidP="00D018DA">
    <w:pPr>
      <w:pStyle w:val="afa"/>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14:paraId="38B55C73" w14:textId="77777777" w:rsidR="00970511" w:rsidRPr="0003313D" w:rsidRDefault="00970511" w:rsidP="00D018DA">
    <w:pPr>
      <w:pStyle w:val="afa"/>
      <w:pBdr>
        <w:bottom w:val="single" w:sz="12" w:space="1" w:color="auto"/>
      </w:pBdr>
      <w:jc w:val="center"/>
      <w:rPr>
        <w:b/>
        <w:color w:val="808080" w:themeColor="background1" w:themeShade="80"/>
        <w:sz w:val="18"/>
        <w:szCs w:val="18"/>
      </w:rPr>
    </w:pPr>
    <w:r w:rsidRPr="00D81979">
      <w:rPr>
        <w:b/>
        <w:color w:val="808080" w:themeColor="background1" w:themeShade="80"/>
        <w:sz w:val="18"/>
        <w:szCs w:val="18"/>
      </w:rPr>
      <w:t xml:space="preserve">МАТЕРИАЛЫ ПО ОБОСНОВАНИЮ </w:t>
    </w:r>
    <w:r>
      <w:rPr>
        <w:b/>
        <w:color w:val="808080" w:themeColor="background1" w:themeShade="80"/>
        <w:sz w:val="18"/>
        <w:szCs w:val="18"/>
      </w:rPr>
      <w:t xml:space="preserve">ТОМ </w:t>
    </w:r>
    <w:r>
      <w:rPr>
        <w:b/>
        <w:color w:val="808080" w:themeColor="background1" w:themeShade="80"/>
        <w:sz w:val="18"/>
        <w:szCs w:val="18"/>
        <w:lang w:val="en-US"/>
      </w:rPr>
      <w:t>II</w:t>
    </w:r>
    <w:r>
      <w:rPr>
        <w:b/>
        <w:color w:val="808080" w:themeColor="background1" w:themeShade="80"/>
        <w:sz w:val="18"/>
        <w:szCs w:val="18"/>
      </w:rPr>
      <w:t>. КНИГА 1.</w:t>
    </w:r>
  </w:p>
  <w:p w14:paraId="20A87E9F" w14:textId="77777777" w:rsidR="00970511" w:rsidRPr="00D81979" w:rsidRDefault="00970511" w:rsidP="00D018DA">
    <w:pPr>
      <w:pStyle w:val="afa"/>
      <w:jc w:val="center"/>
      <w:rPr>
        <w:b/>
        <w:color w:val="808080" w:themeColor="background1" w:themeShade="80"/>
        <w:sz w:val="18"/>
        <w:szCs w:val="1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87EF1" w14:textId="77777777" w:rsidR="00970511" w:rsidRDefault="00970511">
    <w:pPr>
      <w:pStyle w:val="afa"/>
    </w:pPr>
  </w:p>
  <w:p w14:paraId="42BAD358" w14:textId="77777777" w:rsidR="00970511" w:rsidRDefault="00970511"/>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9465B" w14:textId="77777777" w:rsidR="00970511" w:rsidRDefault="00970511" w:rsidP="00D018DA">
    <w:pPr>
      <w:pStyle w:val="afa"/>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14:paraId="178CD9F7" w14:textId="77777777" w:rsidR="00970511" w:rsidRPr="006A46D8" w:rsidRDefault="00970511" w:rsidP="00C678B2">
    <w:pPr>
      <w:pStyle w:val="afa"/>
      <w:pBdr>
        <w:bottom w:val="single" w:sz="12" w:space="1" w:color="auto"/>
      </w:pBdr>
      <w:tabs>
        <w:tab w:val="center" w:pos="4819"/>
        <w:tab w:val="left" w:pos="7875"/>
      </w:tabs>
      <w:jc w:val="center"/>
      <w:rPr>
        <w:b/>
        <w:color w:val="808080" w:themeColor="background1" w:themeShade="80"/>
        <w:sz w:val="18"/>
        <w:szCs w:val="18"/>
      </w:rPr>
    </w:pPr>
    <w:r w:rsidRPr="00D81979">
      <w:rPr>
        <w:b/>
        <w:color w:val="808080" w:themeColor="background1" w:themeShade="80"/>
        <w:sz w:val="18"/>
        <w:szCs w:val="18"/>
      </w:rPr>
      <w:t>МА</w:t>
    </w:r>
    <w:r>
      <w:rPr>
        <w:b/>
        <w:color w:val="808080" w:themeColor="background1" w:themeShade="80"/>
        <w:sz w:val="18"/>
        <w:szCs w:val="18"/>
      </w:rPr>
      <w:t xml:space="preserve">ТЕРИАЛЫ ПО ОБОСНОВАНИЮ ТОМ </w:t>
    </w:r>
    <w:r>
      <w:rPr>
        <w:b/>
        <w:color w:val="808080" w:themeColor="background1" w:themeShade="80"/>
        <w:sz w:val="18"/>
        <w:szCs w:val="18"/>
        <w:lang w:val="en-US"/>
      </w:rPr>
      <w:t>II</w:t>
    </w:r>
    <w:r>
      <w:rPr>
        <w:b/>
        <w:color w:val="808080" w:themeColor="background1" w:themeShade="80"/>
        <w:sz w:val="18"/>
        <w:szCs w:val="18"/>
      </w:rPr>
      <w:t>. КНИГА 1.</w:t>
    </w:r>
  </w:p>
  <w:p w14:paraId="1192A875" w14:textId="77777777" w:rsidR="00970511" w:rsidRPr="00D81979" w:rsidRDefault="00970511" w:rsidP="00D018DA">
    <w:pPr>
      <w:pStyle w:val="afa"/>
      <w:jc w:val="center"/>
      <w:rPr>
        <w:b/>
        <w:color w:val="808080" w:themeColor="background1" w:themeShade="8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A1ED55C"/>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930CD0C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DC4C012A"/>
    <w:lvl w:ilvl="0">
      <w:start w:val="1"/>
      <w:numFmt w:val="decimal"/>
      <w:pStyle w:val="3"/>
      <w:lvlText w:val="%1."/>
      <w:lvlJc w:val="left"/>
      <w:pPr>
        <w:tabs>
          <w:tab w:val="num" w:pos="926"/>
        </w:tabs>
        <w:ind w:left="926" w:hanging="360"/>
      </w:pPr>
    </w:lvl>
  </w:abstractNum>
  <w:abstractNum w:abstractNumId="3" w15:restartNumberingAfterBreak="0">
    <w:nsid w:val="FFFFFF80"/>
    <w:multiLevelType w:val="singleLevel"/>
    <w:tmpl w:val="6852A5E2"/>
    <w:lvl w:ilvl="0">
      <w:start w:val="1"/>
      <w:numFmt w:val="bullet"/>
      <w:pStyle w:val="50"/>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737A86DC"/>
    <w:lvl w:ilvl="0">
      <w:start w:val="1"/>
      <w:numFmt w:val="bullet"/>
      <w:pStyle w:val="40"/>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D6B8D5FE"/>
    <w:lvl w:ilvl="0">
      <w:start w:val="1"/>
      <w:numFmt w:val="bullet"/>
      <w:pStyle w:val="30"/>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9B6050C0"/>
    <w:lvl w:ilvl="0">
      <w:start w:val="1"/>
      <w:numFmt w:val="bullet"/>
      <w:pStyle w:val="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91CE02C0"/>
    <w:lvl w:ilvl="0">
      <w:start w:val="1"/>
      <w:numFmt w:val="decimal"/>
      <w:pStyle w:val="a"/>
      <w:lvlText w:val="%1."/>
      <w:lvlJc w:val="left"/>
      <w:pPr>
        <w:tabs>
          <w:tab w:val="num" w:pos="360"/>
        </w:tabs>
        <w:ind w:left="360" w:hanging="360"/>
      </w:pPr>
    </w:lvl>
  </w:abstractNum>
  <w:abstractNum w:abstractNumId="8" w15:restartNumberingAfterBreak="0">
    <w:nsid w:val="00000002"/>
    <w:multiLevelType w:val="singleLevel"/>
    <w:tmpl w:val="00000002"/>
    <w:name w:val="WW8Num3"/>
    <w:lvl w:ilvl="0">
      <w:start w:val="1"/>
      <w:numFmt w:val="bullet"/>
      <w:lvlText w:val=""/>
      <w:lvlJc w:val="left"/>
      <w:pPr>
        <w:tabs>
          <w:tab w:val="num" w:pos="1571"/>
        </w:tabs>
        <w:ind w:left="1571" w:hanging="360"/>
      </w:pPr>
      <w:rPr>
        <w:rFonts w:ascii="Wingdings" w:hAnsi="Wingdings"/>
      </w:rPr>
    </w:lvl>
  </w:abstractNum>
  <w:abstractNum w:abstractNumId="9" w15:restartNumberingAfterBreak="0">
    <w:nsid w:val="00000003"/>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BC4FF2"/>
    <w:multiLevelType w:val="hybridMultilevel"/>
    <w:tmpl w:val="792852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7225612"/>
    <w:multiLevelType w:val="hybridMultilevel"/>
    <w:tmpl w:val="826E3A4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0ABF7CDB"/>
    <w:multiLevelType w:val="hybridMultilevel"/>
    <w:tmpl w:val="87D6B7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B5B4E15"/>
    <w:multiLevelType w:val="singleLevel"/>
    <w:tmpl w:val="EF54E92A"/>
    <w:lvl w:ilvl="0">
      <w:start w:val="1"/>
      <w:numFmt w:val="bullet"/>
      <w:lvlText w:val="–"/>
      <w:lvlJc w:val="left"/>
      <w:pPr>
        <w:tabs>
          <w:tab w:val="num" w:pos="360"/>
        </w:tabs>
        <w:ind w:left="0" w:firstLine="0"/>
      </w:pPr>
      <w:rPr>
        <w:rFonts w:hint="default"/>
      </w:rPr>
    </w:lvl>
  </w:abstractNum>
  <w:abstractNum w:abstractNumId="14" w15:restartNumberingAfterBreak="0">
    <w:nsid w:val="0B8231C1"/>
    <w:multiLevelType w:val="hybridMultilevel"/>
    <w:tmpl w:val="27E04738"/>
    <w:lvl w:ilvl="0" w:tplc="4A8E79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0E1310E2"/>
    <w:multiLevelType w:val="multilevel"/>
    <w:tmpl w:val="25C6707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16" w15:restartNumberingAfterBreak="0">
    <w:nsid w:val="0F6012A1"/>
    <w:multiLevelType w:val="hybridMultilevel"/>
    <w:tmpl w:val="552034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0FB37039"/>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0FB55065"/>
    <w:multiLevelType w:val="hybridMultilevel"/>
    <w:tmpl w:val="A4D8801E"/>
    <w:lvl w:ilvl="0" w:tplc="FFFFFFFF">
      <w:start w:val="1"/>
      <w:numFmt w:val="decimal"/>
      <w:pStyle w:val="20"/>
      <w:lvlText w:val="%1."/>
      <w:lvlJc w:val="left"/>
      <w:pPr>
        <w:tabs>
          <w:tab w:val="num" w:pos="1080"/>
        </w:tabs>
        <w:ind w:left="1080" w:hanging="90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19" w15:restartNumberingAfterBreak="0">
    <w:nsid w:val="12B85E09"/>
    <w:multiLevelType w:val="hybridMultilevel"/>
    <w:tmpl w:val="B14AE222"/>
    <w:lvl w:ilvl="0" w:tplc="04190001">
      <w:start w:val="1"/>
      <w:numFmt w:val="bullet"/>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20" w15:restartNumberingAfterBreak="0">
    <w:nsid w:val="13196531"/>
    <w:multiLevelType w:val="hybridMultilevel"/>
    <w:tmpl w:val="BE321C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9FA4919"/>
    <w:multiLevelType w:val="hybridMultilevel"/>
    <w:tmpl w:val="306CE8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1A236C91"/>
    <w:multiLevelType w:val="hybridMultilevel"/>
    <w:tmpl w:val="B6CC4820"/>
    <w:lvl w:ilvl="0" w:tplc="FFFFFFFF">
      <w:start w:val="1"/>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ACF2CF7"/>
    <w:multiLevelType w:val="hybridMultilevel"/>
    <w:tmpl w:val="95F8D48E"/>
    <w:lvl w:ilvl="0" w:tplc="169220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1DBB3B1D"/>
    <w:multiLevelType w:val="hybridMultilevel"/>
    <w:tmpl w:val="03542E6C"/>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25" w15:restartNumberingAfterBreak="0">
    <w:nsid w:val="1DEB76EF"/>
    <w:multiLevelType w:val="hybridMultilevel"/>
    <w:tmpl w:val="EF484F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16D150A"/>
    <w:multiLevelType w:val="hybridMultilevel"/>
    <w:tmpl w:val="695A253E"/>
    <w:lvl w:ilvl="0" w:tplc="5D4823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26011E5C"/>
    <w:multiLevelType w:val="multilevel"/>
    <w:tmpl w:val="233051E8"/>
    <w:lvl w:ilvl="0">
      <w:start w:val="1"/>
      <w:numFmt w:val="decimal"/>
      <w:lvlText w:val="%1."/>
      <w:lvlJc w:val="left"/>
      <w:pPr>
        <w:tabs>
          <w:tab w:val="num" w:pos="924"/>
        </w:tabs>
        <w:ind w:left="924" w:hanging="567"/>
      </w:pPr>
      <w:rPr>
        <w:rFonts w:hint="default"/>
      </w:rPr>
    </w:lvl>
    <w:lvl w:ilvl="1">
      <w:start w:val="1"/>
      <w:numFmt w:val="decimal"/>
      <w:lvlText w:val="%1.%2."/>
      <w:lvlJc w:val="left"/>
      <w:pPr>
        <w:tabs>
          <w:tab w:val="num" w:pos="924"/>
        </w:tabs>
        <w:ind w:left="924" w:hanging="567"/>
      </w:pPr>
      <w:rPr>
        <w:rFonts w:hint="default"/>
      </w:rPr>
    </w:lvl>
    <w:lvl w:ilvl="2">
      <w:start w:val="1"/>
      <w:numFmt w:val="decimal"/>
      <w:lvlRestart w:val="0"/>
      <w:pStyle w:val="41"/>
      <w:lvlText w:val="%1.%2.%3."/>
      <w:lvlJc w:val="left"/>
      <w:pPr>
        <w:tabs>
          <w:tab w:val="num" w:pos="907"/>
        </w:tabs>
        <w:ind w:left="907" w:hanging="5"/>
      </w:pPr>
      <w:rPr>
        <w:rFonts w:hint="default"/>
      </w:rPr>
    </w:lvl>
    <w:lvl w:ilvl="3">
      <w:start w:val="1"/>
      <w:numFmt w:val="decimal"/>
      <w:lvlText w:val="%1.%2.%3.%4."/>
      <w:lvlJc w:val="left"/>
      <w:pPr>
        <w:tabs>
          <w:tab w:val="num" w:pos="2342"/>
        </w:tabs>
        <w:ind w:left="2270" w:hanging="648"/>
      </w:pPr>
      <w:rPr>
        <w:rFonts w:hint="default"/>
      </w:rPr>
    </w:lvl>
    <w:lvl w:ilvl="4">
      <w:start w:val="1"/>
      <w:numFmt w:val="decimal"/>
      <w:lvlText w:val="%1.%2.%3.%4.%5."/>
      <w:lvlJc w:val="left"/>
      <w:pPr>
        <w:tabs>
          <w:tab w:val="num" w:pos="3062"/>
        </w:tabs>
        <w:ind w:left="2774" w:hanging="792"/>
      </w:pPr>
      <w:rPr>
        <w:rFonts w:hint="default"/>
      </w:rPr>
    </w:lvl>
    <w:lvl w:ilvl="5">
      <w:start w:val="1"/>
      <w:numFmt w:val="decimal"/>
      <w:lvlText w:val="%1.%2.%3.%4.%5.%6."/>
      <w:lvlJc w:val="left"/>
      <w:pPr>
        <w:tabs>
          <w:tab w:val="num" w:pos="3422"/>
        </w:tabs>
        <w:ind w:left="3278" w:hanging="936"/>
      </w:pPr>
      <w:rPr>
        <w:rFonts w:hint="default"/>
      </w:rPr>
    </w:lvl>
    <w:lvl w:ilvl="6">
      <w:start w:val="1"/>
      <w:numFmt w:val="decimal"/>
      <w:lvlText w:val="%1.%2.%3.%4.%5.%6.%7."/>
      <w:lvlJc w:val="left"/>
      <w:pPr>
        <w:tabs>
          <w:tab w:val="num" w:pos="4142"/>
        </w:tabs>
        <w:ind w:left="3782" w:hanging="1080"/>
      </w:pPr>
      <w:rPr>
        <w:rFonts w:hint="default"/>
      </w:rPr>
    </w:lvl>
    <w:lvl w:ilvl="7">
      <w:start w:val="1"/>
      <w:numFmt w:val="decimal"/>
      <w:lvlText w:val="%1.%2.%3.%4.%5.%6.%7.%8."/>
      <w:lvlJc w:val="left"/>
      <w:pPr>
        <w:tabs>
          <w:tab w:val="num" w:pos="4502"/>
        </w:tabs>
        <w:ind w:left="4286" w:hanging="1224"/>
      </w:pPr>
      <w:rPr>
        <w:rFonts w:hint="default"/>
      </w:rPr>
    </w:lvl>
    <w:lvl w:ilvl="8">
      <w:start w:val="1"/>
      <w:numFmt w:val="decimal"/>
      <w:lvlText w:val="%1.%2.%3.%4.%5.%6.%7.%8.%9."/>
      <w:lvlJc w:val="left"/>
      <w:pPr>
        <w:tabs>
          <w:tab w:val="num" w:pos="5222"/>
        </w:tabs>
        <w:ind w:left="4862" w:hanging="1440"/>
      </w:pPr>
      <w:rPr>
        <w:rFonts w:hint="default"/>
      </w:rPr>
    </w:lvl>
  </w:abstractNum>
  <w:abstractNum w:abstractNumId="28" w15:restartNumberingAfterBreak="0">
    <w:nsid w:val="26A002B1"/>
    <w:multiLevelType w:val="hybridMultilevel"/>
    <w:tmpl w:val="DDD6FC6A"/>
    <w:lvl w:ilvl="0" w:tplc="20D4BAC8">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28731009"/>
    <w:multiLevelType w:val="hybridMultilevel"/>
    <w:tmpl w:val="BAEA32C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15:restartNumberingAfterBreak="0">
    <w:nsid w:val="29142678"/>
    <w:multiLevelType w:val="hybridMultilevel"/>
    <w:tmpl w:val="C0C0103A"/>
    <w:lvl w:ilvl="0" w:tplc="C486D054">
      <w:start w:val="1"/>
      <w:numFmt w:val="bullet"/>
      <w:pStyle w:val="a0"/>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CE63BF5"/>
    <w:multiLevelType w:val="hybridMultilevel"/>
    <w:tmpl w:val="E2F210F8"/>
    <w:lvl w:ilvl="0" w:tplc="E82A18B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2DE43817"/>
    <w:multiLevelType w:val="hybridMultilevel"/>
    <w:tmpl w:val="383242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30502588"/>
    <w:multiLevelType w:val="hybridMultilevel"/>
    <w:tmpl w:val="25EC57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31D44460"/>
    <w:multiLevelType w:val="hybridMultilevel"/>
    <w:tmpl w:val="D20CABF4"/>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15:restartNumberingAfterBreak="0">
    <w:nsid w:val="33CA0D0E"/>
    <w:multiLevelType w:val="hybridMultilevel"/>
    <w:tmpl w:val="E3DE61D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15:restartNumberingAfterBreak="0">
    <w:nsid w:val="3430645C"/>
    <w:multiLevelType w:val="hybridMultilevel"/>
    <w:tmpl w:val="091852A2"/>
    <w:lvl w:ilvl="0" w:tplc="04190001">
      <w:start w:val="1"/>
      <w:numFmt w:val="bullet"/>
      <w:lvlText w:val=""/>
      <w:lvlJc w:val="left"/>
      <w:pPr>
        <w:tabs>
          <w:tab w:val="num" w:pos="1794"/>
        </w:tabs>
        <w:ind w:left="1794" w:hanging="360"/>
      </w:pPr>
      <w:rPr>
        <w:rFonts w:ascii="Symbol" w:hAnsi="Symbol" w:hint="default"/>
      </w:rPr>
    </w:lvl>
    <w:lvl w:ilvl="1" w:tplc="04190019">
      <w:start w:val="1"/>
      <w:numFmt w:val="lowerLetter"/>
      <w:lvlText w:val="%2."/>
      <w:lvlJc w:val="left"/>
      <w:pPr>
        <w:tabs>
          <w:tab w:val="num" w:pos="1420"/>
        </w:tabs>
        <w:ind w:left="1420" w:hanging="360"/>
      </w:pPr>
    </w:lvl>
    <w:lvl w:ilvl="2" w:tplc="A92A6506">
      <w:start w:val="1"/>
      <w:numFmt w:val="decimal"/>
      <w:lvlText w:val="%3."/>
      <w:lvlJc w:val="left"/>
      <w:pPr>
        <w:ind w:left="2320" w:hanging="360"/>
      </w:pPr>
      <w:rPr>
        <w:rFonts w:hint="default"/>
      </w:rPr>
    </w:lvl>
    <w:lvl w:ilvl="3" w:tplc="0419000F">
      <w:start w:val="1"/>
      <w:numFmt w:val="decimal"/>
      <w:lvlText w:val="%4."/>
      <w:lvlJc w:val="left"/>
      <w:pPr>
        <w:tabs>
          <w:tab w:val="num" w:pos="2860"/>
        </w:tabs>
        <w:ind w:left="2860" w:hanging="360"/>
      </w:pPr>
    </w:lvl>
    <w:lvl w:ilvl="4" w:tplc="04190019" w:tentative="1">
      <w:start w:val="1"/>
      <w:numFmt w:val="lowerLetter"/>
      <w:lvlText w:val="%5."/>
      <w:lvlJc w:val="left"/>
      <w:pPr>
        <w:tabs>
          <w:tab w:val="num" w:pos="3580"/>
        </w:tabs>
        <w:ind w:left="3580" w:hanging="360"/>
      </w:pPr>
    </w:lvl>
    <w:lvl w:ilvl="5" w:tplc="0419001B" w:tentative="1">
      <w:start w:val="1"/>
      <w:numFmt w:val="lowerRoman"/>
      <w:lvlText w:val="%6."/>
      <w:lvlJc w:val="right"/>
      <w:pPr>
        <w:tabs>
          <w:tab w:val="num" w:pos="4300"/>
        </w:tabs>
        <w:ind w:left="4300" w:hanging="180"/>
      </w:pPr>
    </w:lvl>
    <w:lvl w:ilvl="6" w:tplc="0419000F" w:tentative="1">
      <w:start w:val="1"/>
      <w:numFmt w:val="decimal"/>
      <w:lvlText w:val="%7."/>
      <w:lvlJc w:val="left"/>
      <w:pPr>
        <w:tabs>
          <w:tab w:val="num" w:pos="5020"/>
        </w:tabs>
        <w:ind w:left="5020" w:hanging="360"/>
      </w:pPr>
    </w:lvl>
    <w:lvl w:ilvl="7" w:tplc="04190019" w:tentative="1">
      <w:start w:val="1"/>
      <w:numFmt w:val="lowerLetter"/>
      <w:lvlText w:val="%8."/>
      <w:lvlJc w:val="left"/>
      <w:pPr>
        <w:tabs>
          <w:tab w:val="num" w:pos="5740"/>
        </w:tabs>
        <w:ind w:left="5740" w:hanging="360"/>
      </w:pPr>
    </w:lvl>
    <w:lvl w:ilvl="8" w:tplc="0419001B" w:tentative="1">
      <w:start w:val="1"/>
      <w:numFmt w:val="lowerRoman"/>
      <w:lvlText w:val="%9."/>
      <w:lvlJc w:val="right"/>
      <w:pPr>
        <w:tabs>
          <w:tab w:val="num" w:pos="6460"/>
        </w:tabs>
        <w:ind w:left="6460" w:hanging="180"/>
      </w:pPr>
    </w:lvl>
  </w:abstractNum>
  <w:abstractNum w:abstractNumId="37" w15:restartNumberingAfterBreak="0">
    <w:nsid w:val="365935F4"/>
    <w:multiLevelType w:val="hybridMultilevel"/>
    <w:tmpl w:val="BDC25474"/>
    <w:lvl w:ilvl="0" w:tplc="233655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37FC082C"/>
    <w:multiLevelType w:val="hybridMultilevel"/>
    <w:tmpl w:val="278466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8224199"/>
    <w:multiLevelType w:val="hybridMultilevel"/>
    <w:tmpl w:val="B6349B82"/>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40" w15:restartNumberingAfterBreak="0">
    <w:nsid w:val="39F402BF"/>
    <w:multiLevelType w:val="hybridMultilevel"/>
    <w:tmpl w:val="035C21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3A01032E"/>
    <w:multiLevelType w:val="hybridMultilevel"/>
    <w:tmpl w:val="470ADC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3C6B0367"/>
    <w:multiLevelType w:val="hybridMultilevel"/>
    <w:tmpl w:val="302ED810"/>
    <w:name w:val="WW8Num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3FEE3CE9"/>
    <w:multiLevelType w:val="hybridMultilevel"/>
    <w:tmpl w:val="27E04738"/>
    <w:lvl w:ilvl="0" w:tplc="4A8E79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40AE1A2D"/>
    <w:multiLevelType w:val="hybridMultilevel"/>
    <w:tmpl w:val="8F38EC8E"/>
    <w:lvl w:ilvl="0" w:tplc="57D603A8">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5" w15:restartNumberingAfterBreak="0">
    <w:nsid w:val="41D263F8"/>
    <w:multiLevelType w:val="hybridMultilevel"/>
    <w:tmpl w:val="DC0E8C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43A844B3"/>
    <w:multiLevelType w:val="hybridMultilevel"/>
    <w:tmpl w:val="79F663F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7" w15:restartNumberingAfterBreak="0">
    <w:nsid w:val="447F6C19"/>
    <w:multiLevelType w:val="hybridMultilevel"/>
    <w:tmpl w:val="B516A5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44884CD2"/>
    <w:multiLevelType w:val="hybridMultilevel"/>
    <w:tmpl w:val="A270203E"/>
    <w:name w:val="WW8Num2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15:restartNumberingAfterBreak="0">
    <w:nsid w:val="47107192"/>
    <w:multiLevelType w:val="hybridMultilevel"/>
    <w:tmpl w:val="9E28F53E"/>
    <w:name w:val="WW8Num22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15:restartNumberingAfterBreak="0">
    <w:nsid w:val="48C85F50"/>
    <w:multiLevelType w:val="hybridMultilevel"/>
    <w:tmpl w:val="A91E801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1" w15:restartNumberingAfterBreak="0">
    <w:nsid w:val="48E8245C"/>
    <w:multiLevelType w:val="hybridMultilevel"/>
    <w:tmpl w:val="428AFD6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15:restartNumberingAfterBreak="0">
    <w:nsid w:val="4C006AC3"/>
    <w:multiLevelType w:val="hybridMultilevel"/>
    <w:tmpl w:val="12746B4A"/>
    <w:lvl w:ilvl="0" w:tplc="37B47AE2">
      <w:start w:val="1"/>
      <w:numFmt w:val="bullet"/>
      <w:lvlText w:val="-"/>
      <w:lvlJc w:val="left"/>
      <w:pPr>
        <w:ind w:left="720" w:hanging="360"/>
      </w:pPr>
      <w:rPr>
        <w:rFonts w:ascii="Adobe Caslon Pro" w:hAnsi="Adobe Caslon Pro"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4DAC0A77"/>
    <w:multiLevelType w:val="hybridMultilevel"/>
    <w:tmpl w:val="79760A44"/>
    <w:lvl w:ilvl="0" w:tplc="0419000B">
      <w:start w:val="1"/>
      <w:numFmt w:val="bullet"/>
      <w:lvlText w:val=""/>
      <w:lvlJc w:val="left"/>
      <w:pPr>
        <w:ind w:left="1211" w:hanging="360"/>
      </w:pPr>
      <w:rPr>
        <w:rFonts w:ascii="Wingdings" w:hAnsi="Wingding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4" w15:restartNumberingAfterBreak="0">
    <w:nsid w:val="50B31CA4"/>
    <w:multiLevelType w:val="hybridMultilevel"/>
    <w:tmpl w:val="F8E05E64"/>
    <w:lvl w:ilvl="0" w:tplc="0419000B">
      <w:start w:val="1"/>
      <w:numFmt w:val="bullet"/>
      <w:lvlText w:val=""/>
      <w:lvlJc w:val="left"/>
      <w:pPr>
        <w:tabs>
          <w:tab w:val="num" w:pos="1571"/>
        </w:tabs>
        <w:ind w:left="1571" w:hanging="360"/>
      </w:pPr>
      <w:rPr>
        <w:rFonts w:ascii="Wingdings" w:hAnsi="Wingdings"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55" w15:restartNumberingAfterBreak="0">
    <w:nsid w:val="51E044F2"/>
    <w:multiLevelType w:val="hybridMultilevel"/>
    <w:tmpl w:val="5A92E52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6" w15:restartNumberingAfterBreak="0">
    <w:nsid w:val="53AB1A48"/>
    <w:multiLevelType w:val="hybridMultilevel"/>
    <w:tmpl w:val="27E04738"/>
    <w:lvl w:ilvl="0" w:tplc="4A8E79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7" w15:restartNumberingAfterBreak="0">
    <w:nsid w:val="54411851"/>
    <w:multiLevelType w:val="multilevel"/>
    <w:tmpl w:val="05BC6D62"/>
    <w:lvl w:ilvl="0">
      <w:start w:val="1"/>
      <w:numFmt w:val="decimal"/>
      <w:lvlText w:val="%1."/>
      <w:lvlJc w:val="left"/>
      <w:pPr>
        <w:tabs>
          <w:tab w:val="num" w:pos="924"/>
        </w:tabs>
        <w:ind w:left="717" w:hanging="360"/>
      </w:pPr>
      <w:rPr>
        <w:rFonts w:hint="default"/>
      </w:rPr>
    </w:lvl>
    <w:lvl w:ilvl="1">
      <w:start w:val="1"/>
      <w:numFmt w:val="decimal"/>
      <w:lvlRestart w:val="0"/>
      <w:lvlText w:val="%1.%2."/>
      <w:lvlJc w:val="left"/>
      <w:pPr>
        <w:tabs>
          <w:tab w:val="num" w:pos="1149"/>
        </w:tabs>
        <w:ind w:left="1149" w:hanging="432"/>
      </w:pPr>
      <w:rPr>
        <w:rFonts w:hint="default"/>
      </w:rPr>
    </w:lvl>
    <w:lvl w:ilvl="2">
      <w:start w:val="1"/>
      <w:numFmt w:val="decimal"/>
      <w:lvlRestart w:val="0"/>
      <w:pStyle w:val="31"/>
      <w:lvlText w:val="%1.%2.%3."/>
      <w:lvlJc w:val="left"/>
      <w:pPr>
        <w:tabs>
          <w:tab w:val="num" w:pos="1581"/>
        </w:tabs>
        <w:ind w:left="1581" w:hanging="504"/>
      </w:pPr>
      <w:rPr>
        <w:rFonts w:hint="default"/>
      </w:rPr>
    </w:lvl>
    <w:lvl w:ilvl="3">
      <w:start w:val="1"/>
      <w:numFmt w:val="decimal"/>
      <w:lvlText w:val="%1.%2.%3.%4."/>
      <w:lvlJc w:val="left"/>
      <w:pPr>
        <w:tabs>
          <w:tab w:val="num" w:pos="215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23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317"/>
        </w:tabs>
        <w:ind w:left="4101" w:hanging="1224"/>
      </w:pPr>
      <w:rPr>
        <w:rFonts w:hint="default"/>
      </w:rPr>
    </w:lvl>
    <w:lvl w:ilvl="8">
      <w:start w:val="1"/>
      <w:numFmt w:val="decimal"/>
      <w:lvlText w:val="%1.%2.%3.%4.%5.%6.%7.%8.%9."/>
      <w:lvlJc w:val="left"/>
      <w:pPr>
        <w:tabs>
          <w:tab w:val="num" w:pos="5037"/>
        </w:tabs>
        <w:ind w:left="4677" w:hanging="1440"/>
      </w:pPr>
      <w:rPr>
        <w:rFonts w:hint="default"/>
      </w:rPr>
    </w:lvl>
  </w:abstractNum>
  <w:abstractNum w:abstractNumId="58" w15:restartNumberingAfterBreak="0">
    <w:nsid w:val="583C44BC"/>
    <w:multiLevelType w:val="hybridMultilevel"/>
    <w:tmpl w:val="57BC1C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59862798"/>
    <w:multiLevelType w:val="hybridMultilevel"/>
    <w:tmpl w:val="7082BB22"/>
    <w:lvl w:ilvl="0" w:tplc="F3E4F872">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700"/>
        </w:tabs>
        <w:ind w:left="1700" w:hanging="360"/>
      </w:pPr>
    </w:lvl>
    <w:lvl w:ilvl="2" w:tplc="0419001B" w:tentative="1">
      <w:start w:val="1"/>
      <w:numFmt w:val="lowerRoman"/>
      <w:lvlText w:val="%3."/>
      <w:lvlJc w:val="right"/>
      <w:pPr>
        <w:tabs>
          <w:tab w:val="num" w:pos="2420"/>
        </w:tabs>
        <w:ind w:left="2420" w:hanging="180"/>
      </w:pPr>
    </w:lvl>
    <w:lvl w:ilvl="3" w:tplc="0419000F" w:tentative="1">
      <w:start w:val="1"/>
      <w:numFmt w:val="decimal"/>
      <w:lvlText w:val="%4."/>
      <w:lvlJc w:val="left"/>
      <w:pPr>
        <w:tabs>
          <w:tab w:val="num" w:pos="3140"/>
        </w:tabs>
        <w:ind w:left="3140" w:hanging="360"/>
      </w:pPr>
    </w:lvl>
    <w:lvl w:ilvl="4" w:tplc="04190019" w:tentative="1">
      <w:start w:val="1"/>
      <w:numFmt w:val="lowerLetter"/>
      <w:lvlText w:val="%5."/>
      <w:lvlJc w:val="left"/>
      <w:pPr>
        <w:tabs>
          <w:tab w:val="num" w:pos="3860"/>
        </w:tabs>
        <w:ind w:left="3860" w:hanging="360"/>
      </w:pPr>
    </w:lvl>
    <w:lvl w:ilvl="5" w:tplc="0419001B" w:tentative="1">
      <w:start w:val="1"/>
      <w:numFmt w:val="lowerRoman"/>
      <w:lvlText w:val="%6."/>
      <w:lvlJc w:val="right"/>
      <w:pPr>
        <w:tabs>
          <w:tab w:val="num" w:pos="4580"/>
        </w:tabs>
        <w:ind w:left="4580" w:hanging="180"/>
      </w:pPr>
    </w:lvl>
    <w:lvl w:ilvl="6" w:tplc="0419000F" w:tentative="1">
      <w:start w:val="1"/>
      <w:numFmt w:val="decimal"/>
      <w:lvlText w:val="%7."/>
      <w:lvlJc w:val="left"/>
      <w:pPr>
        <w:tabs>
          <w:tab w:val="num" w:pos="5300"/>
        </w:tabs>
        <w:ind w:left="5300" w:hanging="360"/>
      </w:pPr>
    </w:lvl>
    <w:lvl w:ilvl="7" w:tplc="04190019" w:tentative="1">
      <w:start w:val="1"/>
      <w:numFmt w:val="lowerLetter"/>
      <w:lvlText w:val="%8."/>
      <w:lvlJc w:val="left"/>
      <w:pPr>
        <w:tabs>
          <w:tab w:val="num" w:pos="6020"/>
        </w:tabs>
        <w:ind w:left="6020" w:hanging="360"/>
      </w:pPr>
    </w:lvl>
    <w:lvl w:ilvl="8" w:tplc="0419001B" w:tentative="1">
      <w:start w:val="1"/>
      <w:numFmt w:val="lowerRoman"/>
      <w:lvlText w:val="%9."/>
      <w:lvlJc w:val="right"/>
      <w:pPr>
        <w:tabs>
          <w:tab w:val="num" w:pos="6740"/>
        </w:tabs>
        <w:ind w:left="6740" w:hanging="180"/>
      </w:pPr>
    </w:lvl>
  </w:abstractNum>
  <w:abstractNum w:abstractNumId="60" w15:restartNumberingAfterBreak="0">
    <w:nsid w:val="599C75B6"/>
    <w:multiLevelType w:val="hybridMultilevel"/>
    <w:tmpl w:val="1D1404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59D33ECC"/>
    <w:multiLevelType w:val="hybridMultilevel"/>
    <w:tmpl w:val="A1BC4E6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2" w15:restartNumberingAfterBreak="0">
    <w:nsid w:val="5ABF20F0"/>
    <w:multiLevelType w:val="hybridMultilevel"/>
    <w:tmpl w:val="AECC762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3" w15:restartNumberingAfterBreak="0">
    <w:nsid w:val="5B1F6FA6"/>
    <w:multiLevelType w:val="hybridMultilevel"/>
    <w:tmpl w:val="ED9659C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4" w15:restartNumberingAfterBreak="0">
    <w:nsid w:val="5DE13DC1"/>
    <w:multiLevelType w:val="hybridMultilevel"/>
    <w:tmpl w:val="AECC762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15:restartNumberingAfterBreak="0">
    <w:nsid w:val="5E941BE4"/>
    <w:multiLevelType w:val="hybridMultilevel"/>
    <w:tmpl w:val="4DB6B222"/>
    <w:lvl w:ilvl="0" w:tplc="04190005">
      <w:start w:val="1"/>
      <w:numFmt w:val="bullet"/>
      <w:lvlText w:val=""/>
      <w:lvlJc w:val="left"/>
      <w:pPr>
        <w:ind w:left="1713" w:hanging="360"/>
      </w:pPr>
      <w:rPr>
        <w:rFonts w:ascii="Wingdings" w:hAnsi="Wingdings"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66" w15:restartNumberingAfterBreak="0">
    <w:nsid w:val="5FD243BB"/>
    <w:multiLevelType w:val="hybridMultilevel"/>
    <w:tmpl w:val="6374B1B6"/>
    <w:lvl w:ilvl="0" w:tplc="FFFFFFFF">
      <w:start w:val="1"/>
      <w:numFmt w:val="bullet"/>
      <w:lvlText w:val=""/>
      <w:lvlJc w:val="left"/>
      <w:pPr>
        <w:tabs>
          <w:tab w:val="num" w:pos="1571"/>
        </w:tabs>
        <w:ind w:left="1571" w:hanging="360"/>
      </w:pPr>
      <w:rPr>
        <w:rFonts w:ascii="Symbol" w:hAnsi="Symbol" w:hint="default"/>
      </w:rPr>
    </w:lvl>
    <w:lvl w:ilvl="1" w:tplc="FFFFFFFF">
      <w:start w:val="1"/>
      <w:numFmt w:val="bullet"/>
      <w:lvlText w:val="o"/>
      <w:lvlJc w:val="left"/>
      <w:pPr>
        <w:tabs>
          <w:tab w:val="num" w:pos="2291"/>
        </w:tabs>
        <w:ind w:left="2291" w:hanging="360"/>
      </w:pPr>
      <w:rPr>
        <w:rFonts w:ascii="Courier New" w:hAnsi="Courier New" w:cs="Courier New" w:hint="default"/>
      </w:rPr>
    </w:lvl>
    <w:lvl w:ilvl="2" w:tplc="FFFFFFFF">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67" w15:restartNumberingAfterBreak="0">
    <w:nsid w:val="602B2FB7"/>
    <w:multiLevelType w:val="hybridMultilevel"/>
    <w:tmpl w:val="8836014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15:restartNumberingAfterBreak="0">
    <w:nsid w:val="64A278DC"/>
    <w:multiLevelType w:val="hybridMultilevel"/>
    <w:tmpl w:val="AC0A89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6DB754C5"/>
    <w:multiLevelType w:val="hybridMultilevel"/>
    <w:tmpl w:val="87E86C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6E8652C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71" w15:restartNumberingAfterBreak="0">
    <w:nsid w:val="6EAC19F4"/>
    <w:multiLevelType w:val="multilevel"/>
    <w:tmpl w:val="9D487896"/>
    <w:lvl w:ilvl="0">
      <w:start w:val="15"/>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72" w15:restartNumberingAfterBreak="0">
    <w:nsid w:val="702B7BD5"/>
    <w:multiLevelType w:val="hybridMultilevel"/>
    <w:tmpl w:val="BF92EA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3" w15:restartNumberingAfterBreak="0">
    <w:nsid w:val="70AF424A"/>
    <w:multiLevelType w:val="hybridMultilevel"/>
    <w:tmpl w:val="9B4062CC"/>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74" w15:restartNumberingAfterBreak="0">
    <w:nsid w:val="70CE5445"/>
    <w:multiLevelType w:val="hybridMultilevel"/>
    <w:tmpl w:val="4350D552"/>
    <w:name w:val="WW8Num222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15:restartNumberingAfterBreak="0">
    <w:nsid w:val="74B76DE3"/>
    <w:multiLevelType w:val="hybridMultilevel"/>
    <w:tmpl w:val="C3D086C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6" w15:restartNumberingAfterBreak="0">
    <w:nsid w:val="74C5740D"/>
    <w:multiLevelType w:val="hybridMultilevel"/>
    <w:tmpl w:val="B2781F3E"/>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77" w15:restartNumberingAfterBreak="0">
    <w:nsid w:val="753835A7"/>
    <w:multiLevelType w:val="hybridMultilevel"/>
    <w:tmpl w:val="1114A104"/>
    <w:lvl w:ilvl="0" w:tplc="FFFFFFFF">
      <w:start w:val="1"/>
      <w:numFmt w:val="bullet"/>
      <w:lvlText w:val="–"/>
      <w:lvlJc w:val="left"/>
      <w:pPr>
        <w:tabs>
          <w:tab w:val="num" w:pos="-92"/>
        </w:tabs>
        <w:ind w:left="-92" w:hanging="360"/>
      </w:pPr>
      <w:rPr>
        <w:rFonts w:ascii="Times New Roman" w:hAnsi="Times New Roman" w:cs="Times New Roman" w:hint="default"/>
        <w:sz w:val="24"/>
        <w:szCs w:val="24"/>
      </w:rPr>
    </w:lvl>
    <w:lvl w:ilvl="1" w:tplc="FFFFFFFF" w:tentative="1">
      <w:start w:val="1"/>
      <w:numFmt w:val="bullet"/>
      <w:pStyle w:val="21"/>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77F67204"/>
    <w:multiLevelType w:val="hybridMultilevel"/>
    <w:tmpl w:val="8488B60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9" w15:restartNumberingAfterBreak="0">
    <w:nsid w:val="79922FBB"/>
    <w:multiLevelType w:val="hybridMultilevel"/>
    <w:tmpl w:val="B0F89AC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0" w15:restartNumberingAfterBreak="0">
    <w:nsid w:val="7A8D58C1"/>
    <w:multiLevelType w:val="hybridMultilevel"/>
    <w:tmpl w:val="3B626CA8"/>
    <w:lvl w:ilvl="0" w:tplc="E82A18BE">
      <w:start w:val="1"/>
      <w:numFmt w:val="bullet"/>
      <w:lvlText w:val=""/>
      <w:lvlJc w:val="left"/>
      <w:pPr>
        <w:ind w:left="2509" w:hanging="360"/>
      </w:pPr>
      <w:rPr>
        <w:rFonts w:ascii="Symbol" w:hAnsi="Symbol" w:hint="default"/>
      </w:rPr>
    </w:lvl>
    <w:lvl w:ilvl="1" w:tplc="04190003" w:tentative="1">
      <w:start w:val="1"/>
      <w:numFmt w:val="bullet"/>
      <w:lvlText w:val="o"/>
      <w:lvlJc w:val="left"/>
      <w:pPr>
        <w:ind w:left="3229" w:hanging="360"/>
      </w:pPr>
      <w:rPr>
        <w:rFonts w:ascii="Courier New" w:hAnsi="Courier New" w:cs="Courier New" w:hint="default"/>
      </w:rPr>
    </w:lvl>
    <w:lvl w:ilvl="2" w:tplc="04190005" w:tentative="1">
      <w:start w:val="1"/>
      <w:numFmt w:val="bullet"/>
      <w:lvlText w:val=""/>
      <w:lvlJc w:val="left"/>
      <w:pPr>
        <w:ind w:left="3949" w:hanging="360"/>
      </w:pPr>
      <w:rPr>
        <w:rFonts w:ascii="Wingdings" w:hAnsi="Wingdings" w:hint="default"/>
      </w:rPr>
    </w:lvl>
    <w:lvl w:ilvl="3" w:tplc="04190001" w:tentative="1">
      <w:start w:val="1"/>
      <w:numFmt w:val="bullet"/>
      <w:lvlText w:val=""/>
      <w:lvlJc w:val="left"/>
      <w:pPr>
        <w:ind w:left="4669" w:hanging="360"/>
      </w:pPr>
      <w:rPr>
        <w:rFonts w:ascii="Symbol" w:hAnsi="Symbol" w:hint="default"/>
      </w:rPr>
    </w:lvl>
    <w:lvl w:ilvl="4" w:tplc="04190003" w:tentative="1">
      <w:start w:val="1"/>
      <w:numFmt w:val="bullet"/>
      <w:lvlText w:val="o"/>
      <w:lvlJc w:val="left"/>
      <w:pPr>
        <w:ind w:left="5389" w:hanging="360"/>
      </w:pPr>
      <w:rPr>
        <w:rFonts w:ascii="Courier New" w:hAnsi="Courier New" w:cs="Courier New" w:hint="default"/>
      </w:rPr>
    </w:lvl>
    <w:lvl w:ilvl="5" w:tplc="04190005" w:tentative="1">
      <w:start w:val="1"/>
      <w:numFmt w:val="bullet"/>
      <w:lvlText w:val=""/>
      <w:lvlJc w:val="left"/>
      <w:pPr>
        <w:ind w:left="6109" w:hanging="360"/>
      </w:pPr>
      <w:rPr>
        <w:rFonts w:ascii="Wingdings" w:hAnsi="Wingdings" w:hint="default"/>
      </w:rPr>
    </w:lvl>
    <w:lvl w:ilvl="6" w:tplc="04190001" w:tentative="1">
      <w:start w:val="1"/>
      <w:numFmt w:val="bullet"/>
      <w:lvlText w:val=""/>
      <w:lvlJc w:val="left"/>
      <w:pPr>
        <w:ind w:left="6829" w:hanging="360"/>
      </w:pPr>
      <w:rPr>
        <w:rFonts w:ascii="Symbol" w:hAnsi="Symbol" w:hint="default"/>
      </w:rPr>
    </w:lvl>
    <w:lvl w:ilvl="7" w:tplc="04190003" w:tentative="1">
      <w:start w:val="1"/>
      <w:numFmt w:val="bullet"/>
      <w:lvlText w:val="o"/>
      <w:lvlJc w:val="left"/>
      <w:pPr>
        <w:ind w:left="7549" w:hanging="360"/>
      </w:pPr>
      <w:rPr>
        <w:rFonts w:ascii="Courier New" w:hAnsi="Courier New" w:cs="Courier New" w:hint="default"/>
      </w:rPr>
    </w:lvl>
    <w:lvl w:ilvl="8" w:tplc="04190005" w:tentative="1">
      <w:start w:val="1"/>
      <w:numFmt w:val="bullet"/>
      <w:lvlText w:val=""/>
      <w:lvlJc w:val="left"/>
      <w:pPr>
        <w:ind w:left="8269" w:hanging="360"/>
      </w:pPr>
      <w:rPr>
        <w:rFonts w:ascii="Wingdings" w:hAnsi="Wingdings" w:hint="default"/>
      </w:rPr>
    </w:lvl>
  </w:abstractNum>
  <w:abstractNum w:abstractNumId="81" w15:restartNumberingAfterBreak="0">
    <w:nsid w:val="7D06329D"/>
    <w:multiLevelType w:val="hybridMultilevel"/>
    <w:tmpl w:val="6ACA43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7D173678"/>
    <w:multiLevelType w:val="hybridMultilevel"/>
    <w:tmpl w:val="171873A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1"/>
  </w:num>
  <w:num w:numId="2">
    <w:abstractNumId w:val="57"/>
  </w:num>
  <w:num w:numId="3">
    <w:abstractNumId w:val="27"/>
  </w:num>
  <w:num w:numId="4">
    <w:abstractNumId w:val="24"/>
  </w:num>
  <w:num w:numId="5">
    <w:abstractNumId w:val="54"/>
  </w:num>
  <w:num w:numId="6">
    <w:abstractNumId w:val="34"/>
  </w:num>
  <w:num w:numId="7">
    <w:abstractNumId w:val="53"/>
  </w:num>
  <w:num w:numId="8">
    <w:abstractNumId w:val="58"/>
  </w:num>
  <w:num w:numId="9">
    <w:abstractNumId w:val="26"/>
  </w:num>
  <w:num w:numId="10">
    <w:abstractNumId w:val="38"/>
  </w:num>
  <w:num w:numId="11">
    <w:abstractNumId w:val="16"/>
  </w:num>
  <w:num w:numId="12">
    <w:abstractNumId w:val="40"/>
  </w:num>
  <w:num w:numId="13">
    <w:abstractNumId w:val="52"/>
  </w:num>
  <w:num w:numId="14">
    <w:abstractNumId w:val="19"/>
  </w:num>
  <w:num w:numId="15">
    <w:abstractNumId w:val="78"/>
  </w:num>
  <w:num w:numId="16">
    <w:abstractNumId w:val="65"/>
  </w:num>
  <w:num w:numId="17">
    <w:abstractNumId w:val="67"/>
  </w:num>
  <w:num w:numId="18">
    <w:abstractNumId w:val="46"/>
  </w:num>
  <w:num w:numId="19">
    <w:abstractNumId w:val="12"/>
  </w:num>
  <w:num w:numId="20">
    <w:abstractNumId w:val="22"/>
  </w:num>
  <w:num w:numId="21">
    <w:abstractNumId w:val="66"/>
  </w:num>
  <w:num w:numId="22">
    <w:abstractNumId w:val="29"/>
  </w:num>
  <w:num w:numId="23">
    <w:abstractNumId w:val="13"/>
  </w:num>
  <w:num w:numId="24">
    <w:abstractNumId w:val="31"/>
  </w:num>
  <w:num w:numId="25">
    <w:abstractNumId w:val="81"/>
  </w:num>
  <w:num w:numId="26">
    <w:abstractNumId w:val="80"/>
  </w:num>
  <w:num w:numId="27">
    <w:abstractNumId w:val="45"/>
  </w:num>
  <w:num w:numId="28">
    <w:abstractNumId w:val="76"/>
  </w:num>
  <w:num w:numId="29">
    <w:abstractNumId w:val="39"/>
  </w:num>
  <w:num w:numId="30">
    <w:abstractNumId w:val="70"/>
  </w:num>
  <w:num w:numId="31">
    <w:abstractNumId w:val="17"/>
  </w:num>
  <w:num w:numId="32">
    <w:abstractNumId w:val="9"/>
  </w:num>
  <w:num w:numId="33">
    <w:abstractNumId w:val="73"/>
  </w:num>
  <w:num w:numId="34">
    <w:abstractNumId w:val="55"/>
  </w:num>
  <w:num w:numId="35">
    <w:abstractNumId w:val="79"/>
  </w:num>
  <w:num w:numId="36">
    <w:abstractNumId w:val="11"/>
  </w:num>
  <w:num w:numId="37">
    <w:abstractNumId w:val="41"/>
  </w:num>
  <w:num w:numId="38">
    <w:abstractNumId w:val="25"/>
  </w:num>
  <w:num w:numId="39">
    <w:abstractNumId w:val="35"/>
  </w:num>
  <w:num w:numId="40">
    <w:abstractNumId w:val="50"/>
  </w:num>
  <w:num w:numId="41">
    <w:abstractNumId w:val="75"/>
  </w:num>
  <w:num w:numId="42">
    <w:abstractNumId w:val="18"/>
  </w:num>
  <w:num w:numId="43">
    <w:abstractNumId w:val="77"/>
  </w:num>
  <w:num w:numId="44">
    <w:abstractNumId w:val="6"/>
  </w:num>
  <w:num w:numId="45">
    <w:abstractNumId w:val="5"/>
  </w:num>
  <w:num w:numId="46">
    <w:abstractNumId w:val="4"/>
  </w:num>
  <w:num w:numId="47">
    <w:abstractNumId w:val="3"/>
  </w:num>
  <w:num w:numId="48">
    <w:abstractNumId w:val="7"/>
  </w:num>
  <w:num w:numId="49">
    <w:abstractNumId w:val="2"/>
  </w:num>
  <w:num w:numId="50">
    <w:abstractNumId w:val="1"/>
  </w:num>
  <w:num w:numId="51">
    <w:abstractNumId w:val="0"/>
  </w:num>
  <w:num w:numId="52">
    <w:abstractNumId w:val="30"/>
  </w:num>
  <w:num w:numId="53">
    <w:abstractNumId w:val="37"/>
  </w:num>
  <w:num w:numId="54">
    <w:abstractNumId w:val="47"/>
  </w:num>
  <w:num w:numId="55">
    <w:abstractNumId w:val="10"/>
  </w:num>
  <w:num w:numId="56">
    <w:abstractNumId w:val="60"/>
  </w:num>
  <w:num w:numId="57">
    <w:abstractNumId w:val="33"/>
  </w:num>
  <w:num w:numId="58">
    <w:abstractNumId w:val="28"/>
  </w:num>
  <w:num w:numId="59">
    <w:abstractNumId w:val="63"/>
  </w:num>
  <w:num w:numId="60">
    <w:abstractNumId w:val="32"/>
  </w:num>
  <w:num w:numId="61">
    <w:abstractNumId w:val="15"/>
  </w:num>
  <w:num w:numId="62">
    <w:abstractNumId w:val="23"/>
  </w:num>
  <w:num w:numId="63">
    <w:abstractNumId w:val="20"/>
  </w:num>
  <w:num w:numId="64">
    <w:abstractNumId w:val="14"/>
  </w:num>
  <w:num w:numId="65">
    <w:abstractNumId w:val="43"/>
  </w:num>
  <w:num w:numId="66">
    <w:abstractNumId w:val="56"/>
  </w:num>
  <w:num w:numId="67">
    <w:abstractNumId w:val="21"/>
  </w:num>
  <w:num w:numId="68">
    <w:abstractNumId w:val="59"/>
  </w:num>
  <w:num w:numId="69">
    <w:abstractNumId w:val="36"/>
  </w:num>
  <w:num w:numId="70">
    <w:abstractNumId w:val="61"/>
  </w:num>
  <w:num w:numId="71">
    <w:abstractNumId w:val="69"/>
  </w:num>
  <w:num w:numId="72">
    <w:abstractNumId w:val="44"/>
  </w:num>
  <w:num w:numId="73">
    <w:abstractNumId w:val="62"/>
  </w:num>
  <w:num w:numId="74">
    <w:abstractNumId w:val="64"/>
  </w:num>
  <w:num w:numId="75">
    <w:abstractNumId w:val="72"/>
  </w:num>
  <w:num w:numId="76">
    <w:abstractNumId w:val="68"/>
  </w:num>
  <w:num w:numId="77">
    <w:abstractNumId w:val="82"/>
  </w:num>
  <w:num w:numId="78">
    <w:abstractNumId w:val="51"/>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proofState w:spelling="clean" w:grammar="clean"/>
  <w:defaultTabStop w:val="709"/>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30B2"/>
    <w:rsid w:val="000012DB"/>
    <w:rsid w:val="0000160F"/>
    <w:rsid w:val="000048A8"/>
    <w:rsid w:val="00005027"/>
    <w:rsid w:val="0000625F"/>
    <w:rsid w:val="000068F2"/>
    <w:rsid w:val="00006C7F"/>
    <w:rsid w:val="000075BF"/>
    <w:rsid w:val="0001066B"/>
    <w:rsid w:val="00011810"/>
    <w:rsid w:val="00013002"/>
    <w:rsid w:val="000164B7"/>
    <w:rsid w:val="00017263"/>
    <w:rsid w:val="00017D3D"/>
    <w:rsid w:val="00020C17"/>
    <w:rsid w:val="000228A0"/>
    <w:rsid w:val="00023B02"/>
    <w:rsid w:val="000263E2"/>
    <w:rsid w:val="00026E7D"/>
    <w:rsid w:val="0003012D"/>
    <w:rsid w:val="0003313D"/>
    <w:rsid w:val="00036E2A"/>
    <w:rsid w:val="000373CA"/>
    <w:rsid w:val="00041BBA"/>
    <w:rsid w:val="00042A9F"/>
    <w:rsid w:val="00051797"/>
    <w:rsid w:val="000527E4"/>
    <w:rsid w:val="00052A23"/>
    <w:rsid w:val="00053582"/>
    <w:rsid w:val="00053BC6"/>
    <w:rsid w:val="00054365"/>
    <w:rsid w:val="00060649"/>
    <w:rsid w:val="00060EF1"/>
    <w:rsid w:val="00061144"/>
    <w:rsid w:val="00061A3B"/>
    <w:rsid w:val="00064BB2"/>
    <w:rsid w:val="00064C7B"/>
    <w:rsid w:val="00065F9C"/>
    <w:rsid w:val="0006648F"/>
    <w:rsid w:val="0006692A"/>
    <w:rsid w:val="00067869"/>
    <w:rsid w:val="000701CC"/>
    <w:rsid w:val="00070F90"/>
    <w:rsid w:val="000715F2"/>
    <w:rsid w:val="00071ABF"/>
    <w:rsid w:val="000727A3"/>
    <w:rsid w:val="00072E40"/>
    <w:rsid w:val="00073263"/>
    <w:rsid w:val="00073ABA"/>
    <w:rsid w:val="00075D4C"/>
    <w:rsid w:val="00076219"/>
    <w:rsid w:val="000768E5"/>
    <w:rsid w:val="000777D2"/>
    <w:rsid w:val="00077E4E"/>
    <w:rsid w:val="0008048F"/>
    <w:rsid w:val="000804B3"/>
    <w:rsid w:val="00081681"/>
    <w:rsid w:val="000825A3"/>
    <w:rsid w:val="000835F6"/>
    <w:rsid w:val="000839B4"/>
    <w:rsid w:val="00084E00"/>
    <w:rsid w:val="00085BA6"/>
    <w:rsid w:val="00085EB6"/>
    <w:rsid w:val="000906A3"/>
    <w:rsid w:val="00090A88"/>
    <w:rsid w:val="00093209"/>
    <w:rsid w:val="00093830"/>
    <w:rsid w:val="00094E5F"/>
    <w:rsid w:val="00095088"/>
    <w:rsid w:val="000951B0"/>
    <w:rsid w:val="00095C97"/>
    <w:rsid w:val="000A037B"/>
    <w:rsid w:val="000A2EBD"/>
    <w:rsid w:val="000A3324"/>
    <w:rsid w:val="000A3C67"/>
    <w:rsid w:val="000A4BE0"/>
    <w:rsid w:val="000A6FF6"/>
    <w:rsid w:val="000A7A47"/>
    <w:rsid w:val="000A7D0F"/>
    <w:rsid w:val="000B00AF"/>
    <w:rsid w:val="000B1E9A"/>
    <w:rsid w:val="000B70B9"/>
    <w:rsid w:val="000C1516"/>
    <w:rsid w:val="000C31C7"/>
    <w:rsid w:val="000C4060"/>
    <w:rsid w:val="000C654A"/>
    <w:rsid w:val="000C79CA"/>
    <w:rsid w:val="000D3BD1"/>
    <w:rsid w:val="000D46B7"/>
    <w:rsid w:val="000D549F"/>
    <w:rsid w:val="000D59F1"/>
    <w:rsid w:val="000D5AC1"/>
    <w:rsid w:val="000D62DA"/>
    <w:rsid w:val="000D6A07"/>
    <w:rsid w:val="000D6D4A"/>
    <w:rsid w:val="000E2022"/>
    <w:rsid w:val="000E28BD"/>
    <w:rsid w:val="000E3164"/>
    <w:rsid w:val="000E419B"/>
    <w:rsid w:val="000E50D5"/>
    <w:rsid w:val="000E6BBD"/>
    <w:rsid w:val="000E7437"/>
    <w:rsid w:val="000E79AF"/>
    <w:rsid w:val="000F0B4E"/>
    <w:rsid w:val="000F1C8C"/>
    <w:rsid w:val="000F2464"/>
    <w:rsid w:val="000F2C03"/>
    <w:rsid w:val="000F36D5"/>
    <w:rsid w:val="000F6497"/>
    <w:rsid w:val="000F65DE"/>
    <w:rsid w:val="001065CD"/>
    <w:rsid w:val="0010726F"/>
    <w:rsid w:val="001129AC"/>
    <w:rsid w:val="00113297"/>
    <w:rsid w:val="00113689"/>
    <w:rsid w:val="0011405A"/>
    <w:rsid w:val="00114065"/>
    <w:rsid w:val="00114CA5"/>
    <w:rsid w:val="00115984"/>
    <w:rsid w:val="00116DF7"/>
    <w:rsid w:val="00122AF8"/>
    <w:rsid w:val="00123601"/>
    <w:rsid w:val="001249F1"/>
    <w:rsid w:val="00125336"/>
    <w:rsid w:val="00125449"/>
    <w:rsid w:val="001277F8"/>
    <w:rsid w:val="00132F4F"/>
    <w:rsid w:val="001330B2"/>
    <w:rsid w:val="0013414B"/>
    <w:rsid w:val="00140CDF"/>
    <w:rsid w:val="001411CD"/>
    <w:rsid w:val="0014195E"/>
    <w:rsid w:val="00142440"/>
    <w:rsid w:val="00142A13"/>
    <w:rsid w:val="0014319D"/>
    <w:rsid w:val="001446AF"/>
    <w:rsid w:val="001459AF"/>
    <w:rsid w:val="001459BE"/>
    <w:rsid w:val="00146275"/>
    <w:rsid w:val="001478BB"/>
    <w:rsid w:val="00151649"/>
    <w:rsid w:val="00151B03"/>
    <w:rsid w:val="00153887"/>
    <w:rsid w:val="00153CC0"/>
    <w:rsid w:val="00153E45"/>
    <w:rsid w:val="0015477F"/>
    <w:rsid w:val="00156493"/>
    <w:rsid w:val="00160170"/>
    <w:rsid w:val="0016069E"/>
    <w:rsid w:val="001611E3"/>
    <w:rsid w:val="001613CD"/>
    <w:rsid w:val="001619DD"/>
    <w:rsid w:val="0016283B"/>
    <w:rsid w:val="0016382B"/>
    <w:rsid w:val="00164472"/>
    <w:rsid w:val="001657EF"/>
    <w:rsid w:val="001669BD"/>
    <w:rsid w:val="00166D38"/>
    <w:rsid w:val="001672AB"/>
    <w:rsid w:val="00167BA5"/>
    <w:rsid w:val="00167F6B"/>
    <w:rsid w:val="0017120F"/>
    <w:rsid w:val="00171605"/>
    <w:rsid w:val="00173D48"/>
    <w:rsid w:val="001802B7"/>
    <w:rsid w:val="001803A2"/>
    <w:rsid w:val="00181205"/>
    <w:rsid w:val="001822D2"/>
    <w:rsid w:val="00183760"/>
    <w:rsid w:val="00185FAC"/>
    <w:rsid w:val="00187375"/>
    <w:rsid w:val="0019008E"/>
    <w:rsid w:val="00190BE6"/>
    <w:rsid w:val="00190DC6"/>
    <w:rsid w:val="00190E9C"/>
    <w:rsid w:val="00192D6A"/>
    <w:rsid w:val="00194D1A"/>
    <w:rsid w:val="00196D2D"/>
    <w:rsid w:val="00196E73"/>
    <w:rsid w:val="001A00F9"/>
    <w:rsid w:val="001A319E"/>
    <w:rsid w:val="001A3D1E"/>
    <w:rsid w:val="001A5484"/>
    <w:rsid w:val="001A5793"/>
    <w:rsid w:val="001A5AA2"/>
    <w:rsid w:val="001A5EEE"/>
    <w:rsid w:val="001B0D10"/>
    <w:rsid w:val="001B12D0"/>
    <w:rsid w:val="001B1C00"/>
    <w:rsid w:val="001B1C64"/>
    <w:rsid w:val="001B50CE"/>
    <w:rsid w:val="001B6891"/>
    <w:rsid w:val="001B6AC5"/>
    <w:rsid w:val="001B71D0"/>
    <w:rsid w:val="001B7230"/>
    <w:rsid w:val="001B7E50"/>
    <w:rsid w:val="001C20F8"/>
    <w:rsid w:val="001C2DFE"/>
    <w:rsid w:val="001C335C"/>
    <w:rsid w:val="001C35B1"/>
    <w:rsid w:val="001C3956"/>
    <w:rsid w:val="001C3D0D"/>
    <w:rsid w:val="001C4F08"/>
    <w:rsid w:val="001C5AE3"/>
    <w:rsid w:val="001C6115"/>
    <w:rsid w:val="001C6842"/>
    <w:rsid w:val="001C6B7E"/>
    <w:rsid w:val="001C794D"/>
    <w:rsid w:val="001D3A8C"/>
    <w:rsid w:val="001D53DE"/>
    <w:rsid w:val="001E2D78"/>
    <w:rsid w:val="001E5863"/>
    <w:rsid w:val="001E5D91"/>
    <w:rsid w:val="001E6269"/>
    <w:rsid w:val="001F1F1B"/>
    <w:rsid w:val="001F2244"/>
    <w:rsid w:val="001F28E2"/>
    <w:rsid w:val="001F3DE8"/>
    <w:rsid w:val="001F4963"/>
    <w:rsid w:val="001F59EA"/>
    <w:rsid w:val="001F608F"/>
    <w:rsid w:val="001F6182"/>
    <w:rsid w:val="001F65BA"/>
    <w:rsid w:val="001F6D23"/>
    <w:rsid w:val="002002E5"/>
    <w:rsid w:val="00205EA5"/>
    <w:rsid w:val="00206172"/>
    <w:rsid w:val="00207177"/>
    <w:rsid w:val="00207ACF"/>
    <w:rsid w:val="00211066"/>
    <w:rsid w:val="0021389F"/>
    <w:rsid w:val="0021535F"/>
    <w:rsid w:val="002160A0"/>
    <w:rsid w:val="002179CC"/>
    <w:rsid w:val="00220637"/>
    <w:rsid w:val="00220BB8"/>
    <w:rsid w:val="00221402"/>
    <w:rsid w:val="002222B5"/>
    <w:rsid w:val="00222CF5"/>
    <w:rsid w:val="0022371F"/>
    <w:rsid w:val="002241D8"/>
    <w:rsid w:val="00227238"/>
    <w:rsid w:val="002301FF"/>
    <w:rsid w:val="00230AB2"/>
    <w:rsid w:val="00230F64"/>
    <w:rsid w:val="00231904"/>
    <w:rsid w:val="00232A83"/>
    <w:rsid w:val="00233000"/>
    <w:rsid w:val="00233E57"/>
    <w:rsid w:val="00234494"/>
    <w:rsid w:val="00235655"/>
    <w:rsid w:val="0023580E"/>
    <w:rsid w:val="0023587C"/>
    <w:rsid w:val="0023654D"/>
    <w:rsid w:val="00236A3E"/>
    <w:rsid w:val="00236A4C"/>
    <w:rsid w:val="00237459"/>
    <w:rsid w:val="00237A44"/>
    <w:rsid w:val="00240A47"/>
    <w:rsid w:val="002416C8"/>
    <w:rsid w:val="002424F4"/>
    <w:rsid w:val="00244021"/>
    <w:rsid w:val="002454AF"/>
    <w:rsid w:val="0024665E"/>
    <w:rsid w:val="00246C4A"/>
    <w:rsid w:val="00246F5D"/>
    <w:rsid w:val="0024708D"/>
    <w:rsid w:val="002475D6"/>
    <w:rsid w:val="0024783C"/>
    <w:rsid w:val="00250D43"/>
    <w:rsid w:val="002535F6"/>
    <w:rsid w:val="00254E4E"/>
    <w:rsid w:val="00255EB8"/>
    <w:rsid w:val="00256181"/>
    <w:rsid w:val="002562F3"/>
    <w:rsid w:val="00256935"/>
    <w:rsid w:val="002603D2"/>
    <w:rsid w:val="00260880"/>
    <w:rsid w:val="00260CF2"/>
    <w:rsid w:val="002622E9"/>
    <w:rsid w:val="00263556"/>
    <w:rsid w:val="0026429A"/>
    <w:rsid w:val="00270A25"/>
    <w:rsid w:val="00270C3D"/>
    <w:rsid w:val="00271CE1"/>
    <w:rsid w:val="00272A26"/>
    <w:rsid w:val="002738EB"/>
    <w:rsid w:val="00273925"/>
    <w:rsid w:val="002743A5"/>
    <w:rsid w:val="0027521E"/>
    <w:rsid w:val="002755F7"/>
    <w:rsid w:val="0027600A"/>
    <w:rsid w:val="00277293"/>
    <w:rsid w:val="00277B05"/>
    <w:rsid w:val="00277E8D"/>
    <w:rsid w:val="002834F1"/>
    <w:rsid w:val="00285845"/>
    <w:rsid w:val="00285F1C"/>
    <w:rsid w:val="00287B97"/>
    <w:rsid w:val="00287F48"/>
    <w:rsid w:val="00291C64"/>
    <w:rsid w:val="00293105"/>
    <w:rsid w:val="00293266"/>
    <w:rsid w:val="002938E1"/>
    <w:rsid w:val="002948AC"/>
    <w:rsid w:val="002959A9"/>
    <w:rsid w:val="00296A0C"/>
    <w:rsid w:val="00296C22"/>
    <w:rsid w:val="00296DDF"/>
    <w:rsid w:val="002A1DE6"/>
    <w:rsid w:val="002A3B07"/>
    <w:rsid w:val="002A4892"/>
    <w:rsid w:val="002A4FE9"/>
    <w:rsid w:val="002A5452"/>
    <w:rsid w:val="002A65CE"/>
    <w:rsid w:val="002A675A"/>
    <w:rsid w:val="002A6779"/>
    <w:rsid w:val="002A7B23"/>
    <w:rsid w:val="002B1078"/>
    <w:rsid w:val="002B334C"/>
    <w:rsid w:val="002B33F6"/>
    <w:rsid w:val="002B6940"/>
    <w:rsid w:val="002C018B"/>
    <w:rsid w:val="002C0B7E"/>
    <w:rsid w:val="002C247F"/>
    <w:rsid w:val="002C3996"/>
    <w:rsid w:val="002C3B16"/>
    <w:rsid w:val="002C5B22"/>
    <w:rsid w:val="002C69D5"/>
    <w:rsid w:val="002C6F6D"/>
    <w:rsid w:val="002C7983"/>
    <w:rsid w:val="002C7A59"/>
    <w:rsid w:val="002D4D7C"/>
    <w:rsid w:val="002D51E2"/>
    <w:rsid w:val="002D5C7D"/>
    <w:rsid w:val="002D746F"/>
    <w:rsid w:val="002E0651"/>
    <w:rsid w:val="002E2D3B"/>
    <w:rsid w:val="002E3CBD"/>
    <w:rsid w:val="002E4624"/>
    <w:rsid w:val="002E5BFF"/>
    <w:rsid w:val="002E5FB2"/>
    <w:rsid w:val="002F089E"/>
    <w:rsid w:val="002F1123"/>
    <w:rsid w:val="002F1DEB"/>
    <w:rsid w:val="002F1F94"/>
    <w:rsid w:val="002F22B9"/>
    <w:rsid w:val="002F22D3"/>
    <w:rsid w:val="002F26DC"/>
    <w:rsid w:val="002F2A84"/>
    <w:rsid w:val="002F40E9"/>
    <w:rsid w:val="002F5DCF"/>
    <w:rsid w:val="002F63FB"/>
    <w:rsid w:val="00301A11"/>
    <w:rsid w:val="00302598"/>
    <w:rsid w:val="00302786"/>
    <w:rsid w:val="00302C93"/>
    <w:rsid w:val="00302E5C"/>
    <w:rsid w:val="003031E8"/>
    <w:rsid w:val="00303755"/>
    <w:rsid w:val="00303FB1"/>
    <w:rsid w:val="00304411"/>
    <w:rsid w:val="00304621"/>
    <w:rsid w:val="00305151"/>
    <w:rsid w:val="003062EB"/>
    <w:rsid w:val="003063A2"/>
    <w:rsid w:val="00306F1D"/>
    <w:rsid w:val="00307FA4"/>
    <w:rsid w:val="0031010B"/>
    <w:rsid w:val="003104BF"/>
    <w:rsid w:val="00310C64"/>
    <w:rsid w:val="00310E1C"/>
    <w:rsid w:val="00313E0F"/>
    <w:rsid w:val="00314F78"/>
    <w:rsid w:val="0031542B"/>
    <w:rsid w:val="00321AFE"/>
    <w:rsid w:val="00322BED"/>
    <w:rsid w:val="00323B87"/>
    <w:rsid w:val="00324965"/>
    <w:rsid w:val="003250A1"/>
    <w:rsid w:val="00327291"/>
    <w:rsid w:val="00333AC3"/>
    <w:rsid w:val="003350F3"/>
    <w:rsid w:val="00335257"/>
    <w:rsid w:val="00335F3E"/>
    <w:rsid w:val="00336F09"/>
    <w:rsid w:val="003400D2"/>
    <w:rsid w:val="00341C6E"/>
    <w:rsid w:val="003436AE"/>
    <w:rsid w:val="00344822"/>
    <w:rsid w:val="00344ACB"/>
    <w:rsid w:val="00344C03"/>
    <w:rsid w:val="003471B4"/>
    <w:rsid w:val="00347ACE"/>
    <w:rsid w:val="00350228"/>
    <w:rsid w:val="0035065D"/>
    <w:rsid w:val="003509E9"/>
    <w:rsid w:val="003510E9"/>
    <w:rsid w:val="003518A9"/>
    <w:rsid w:val="00352B44"/>
    <w:rsid w:val="00352CA4"/>
    <w:rsid w:val="0035360B"/>
    <w:rsid w:val="00354110"/>
    <w:rsid w:val="00355AAA"/>
    <w:rsid w:val="00355C1E"/>
    <w:rsid w:val="0035697B"/>
    <w:rsid w:val="00357076"/>
    <w:rsid w:val="00364182"/>
    <w:rsid w:val="00365B1F"/>
    <w:rsid w:val="003707A8"/>
    <w:rsid w:val="003718A5"/>
    <w:rsid w:val="00372259"/>
    <w:rsid w:val="00372520"/>
    <w:rsid w:val="0037499A"/>
    <w:rsid w:val="00377292"/>
    <w:rsid w:val="003805DF"/>
    <w:rsid w:val="0038261F"/>
    <w:rsid w:val="0038525F"/>
    <w:rsid w:val="00385D7D"/>
    <w:rsid w:val="0039108D"/>
    <w:rsid w:val="0039370D"/>
    <w:rsid w:val="00393C0E"/>
    <w:rsid w:val="00393F90"/>
    <w:rsid w:val="00394310"/>
    <w:rsid w:val="0039431C"/>
    <w:rsid w:val="003A1A9E"/>
    <w:rsid w:val="003A3A1A"/>
    <w:rsid w:val="003A4756"/>
    <w:rsid w:val="003A533B"/>
    <w:rsid w:val="003B068A"/>
    <w:rsid w:val="003B10CE"/>
    <w:rsid w:val="003B29E5"/>
    <w:rsid w:val="003B3E34"/>
    <w:rsid w:val="003B4EC7"/>
    <w:rsid w:val="003B5AFB"/>
    <w:rsid w:val="003B5C70"/>
    <w:rsid w:val="003C4BA3"/>
    <w:rsid w:val="003C54C1"/>
    <w:rsid w:val="003C7477"/>
    <w:rsid w:val="003D42BE"/>
    <w:rsid w:val="003D5044"/>
    <w:rsid w:val="003D6B1F"/>
    <w:rsid w:val="003D6F52"/>
    <w:rsid w:val="003E0185"/>
    <w:rsid w:val="003E01F3"/>
    <w:rsid w:val="003E1322"/>
    <w:rsid w:val="003E27F1"/>
    <w:rsid w:val="003E67DE"/>
    <w:rsid w:val="003E723F"/>
    <w:rsid w:val="003E77AE"/>
    <w:rsid w:val="003F1BA4"/>
    <w:rsid w:val="003F4176"/>
    <w:rsid w:val="003F4900"/>
    <w:rsid w:val="003F51CB"/>
    <w:rsid w:val="003F6145"/>
    <w:rsid w:val="003F616A"/>
    <w:rsid w:val="003F6566"/>
    <w:rsid w:val="00400DD7"/>
    <w:rsid w:val="0040142E"/>
    <w:rsid w:val="0040228A"/>
    <w:rsid w:val="004026DB"/>
    <w:rsid w:val="00404E59"/>
    <w:rsid w:val="00405C8A"/>
    <w:rsid w:val="0040647C"/>
    <w:rsid w:val="0041195C"/>
    <w:rsid w:val="00412763"/>
    <w:rsid w:val="0041358C"/>
    <w:rsid w:val="00414761"/>
    <w:rsid w:val="004178C2"/>
    <w:rsid w:val="00421E00"/>
    <w:rsid w:val="00426224"/>
    <w:rsid w:val="004272BB"/>
    <w:rsid w:val="00427846"/>
    <w:rsid w:val="00430CA0"/>
    <w:rsid w:val="00431218"/>
    <w:rsid w:val="004314FF"/>
    <w:rsid w:val="00433982"/>
    <w:rsid w:val="00436CC1"/>
    <w:rsid w:val="00440A15"/>
    <w:rsid w:val="0044231B"/>
    <w:rsid w:val="00443922"/>
    <w:rsid w:val="00443DBB"/>
    <w:rsid w:val="00444EA6"/>
    <w:rsid w:val="004459B3"/>
    <w:rsid w:val="00446AD3"/>
    <w:rsid w:val="004476EA"/>
    <w:rsid w:val="0045108B"/>
    <w:rsid w:val="00452E66"/>
    <w:rsid w:val="004531A5"/>
    <w:rsid w:val="004536A6"/>
    <w:rsid w:val="004552B0"/>
    <w:rsid w:val="00455C57"/>
    <w:rsid w:val="004564B9"/>
    <w:rsid w:val="00457523"/>
    <w:rsid w:val="00462746"/>
    <w:rsid w:val="00463A97"/>
    <w:rsid w:val="00465346"/>
    <w:rsid w:val="00466EB7"/>
    <w:rsid w:val="00466F98"/>
    <w:rsid w:val="00467CC1"/>
    <w:rsid w:val="0047102E"/>
    <w:rsid w:val="00472366"/>
    <w:rsid w:val="00472BA4"/>
    <w:rsid w:val="00472F24"/>
    <w:rsid w:val="0047321D"/>
    <w:rsid w:val="0047572D"/>
    <w:rsid w:val="004758E2"/>
    <w:rsid w:val="00477655"/>
    <w:rsid w:val="00481729"/>
    <w:rsid w:val="00482B00"/>
    <w:rsid w:val="00483D48"/>
    <w:rsid w:val="00484364"/>
    <w:rsid w:val="004847EF"/>
    <w:rsid w:val="00485182"/>
    <w:rsid w:val="0048533F"/>
    <w:rsid w:val="004853DE"/>
    <w:rsid w:val="00486466"/>
    <w:rsid w:val="0048797E"/>
    <w:rsid w:val="0049114B"/>
    <w:rsid w:val="0049123C"/>
    <w:rsid w:val="00491972"/>
    <w:rsid w:val="00493772"/>
    <w:rsid w:val="00493DC1"/>
    <w:rsid w:val="0049426F"/>
    <w:rsid w:val="004A09CF"/>
    <w:rsid w:val="004A11C1"/>
    <w:rsid w:val="004A2045"/>
    <w:rsid w:val="004A2CF1"/>
    <w:rsid w:val="004A2F89"/>
    <w:rsid w:val="004A3166"/>
    <w:rsid w:val="004A3A26"/>
    <w:rsid w:val="004A41DA"/>
    <w:rsid w:val="004A74C4"/>
    <w:rsid w:val="004B28AD"/>
    <w:rsid w:val="004B3587"/>
    <w:rsid w:val="004B59DE"/>
    <w:rsid w:val="004B63EA"/>
    <w:rsid w:val="004B6C0B"/>
    <w:rsid w:val="004B7E4C"/>
    <w:rsid w:val="004C1821"/>
    <w:rsid w:val="004C1A14"/>
    <w:rsid w:val="004C4585"/>
    <w:rsid w:val="004C5B5E"/>
    <w:rsid w:val="004D12B7"/>
    <w:rsid w:val="004D2307"/>
    <w:rsid w:val="004D23D3"/>
    <w:rsid w:val="004D2AAB"/>
    <w:rsid w:val="004D2B1B"/>
    <w:rsid w:val="004D4118"/>
    <w:rsid w:val="004D413E"/>
    <w:rsid w:val="004D459C"/>
    <w:rsid w:val="004D4B75"/>
    <w:rsid w:val="004D7647"/>
    <w:rsid w:val="004E10B1"/>
    <w:rsid w:val="004E23E8"/>
    <w:rsid w:val="004E272A"/>
    <w:rsid w:val="004E2B7B"/>
    <w:rsid w:val="004E2BA5"/>
    <w:rsid w:val="004E43BB"/>
    <w:rsid w:val="004E6AC1"/>
    <w:rsid w:val="004E6DC5"/>
    <w:rsid w:val="004E7862"/>
    <w:rsid w:val="004E7A6D"/>
    <w:rsid w:val="004F0F60"/>
    <w:rsid w:val="004F1025"/>
    <w:rsid w:val="004F148A"/>
    <w:rsid w:val="004F218B"/>
    <w:rsid w:val="004F2907"/>
    <w:rsid w:val="004F453D"/>
    <w:rsid w:val="004F5B7E"/>
    <w:rsid w:val="004F6558"/>
    <w:rsid w:val="004F6D3B"/>
    <w:rsid w:val="004F7F58"/>
    <w:rsid w:val="0050254D"/>
    <w:rsid w:val="0050284B"/>
    <w:rsid w:val="00505409"/>
    <w:rsid w:val="00505AE7"/>
    <w:rsid w:val="00505D60"/>
    <w:rsid w:val="0050635F"/>
    <w:rsid w:val="005103D4"/>
    <w:rsid w:val="005121DE"/>
    <w:rsid w:val="00512B29"/>
    <w:rsid w:val="00513CDC"/>
    <w:rsid w:val="00514486"/>
    <w:rsid w:val="00514C2F"/>
    <w:rsid w:val="005160E0"/>
    <w:rsid w:val="00517B45"/>
    <w:rsid w:val="00517F45"/>
    <w:rsid w:val="0052031E"/>
    <w:rsid w:val="00520510"/>
    <w:rsid w:val="0052245B"/>
    <w:rsid w:val="005243AB"/>
    <w:rsid w:val="00524A87"/>
    <w:rsid w:val="00525204"/>
    <w:rsid w:val="00526613"/>
    <w:rsid w:val="0053013C"/>
    <w:rsid w:val="005305D2"/>
    <w:rsid w:val="0053133F"/>
    <w:rsid w:val="00533CC9"/>
    <w:rsid w:val="005364F9"/>
    <w:rsid w:val="00536CC0"/>
    <w:rsid w:val="005378B0"/>
    <w:rsid w:val="0054056C"/>
    <w:rsid w:val="005458CE"/>
    <w:rsid w:val="00550ADB"/>
    <w:rsid w:val="005514BB"/>
    <w:rsid w:val="00551F67"/>
    <w:rsid w:val="00552646"/>
    <w:rsid w:val="00554971"/>
    <w:rsid w:val="00555311"/>
    <w:rsid w:val="00555AAE"/>
    <w:rsid w:val="0056213C"/>
    <w:rsid w:val="00562182"/>
    <w:rsid w:val="00562F17"/>
    <w:rsid w:val="00563252"/>
    <w:rsid w:val="00563514"/>
    <w:rsid w:val="005648F0"/>
    <w:rsid w:val="0056772F"/>
    <w:rsid w:val="0057098F"/>
    <w:rsid w:val="005711C7"/>
    <w:rsid w:val="00571A10"/>
    <w:rsid w:val="00571B6C"/>
    <w:rsid w:val="0057273A"/>
    <w:rsid w:val="00572CBE"/>
    <w:rsid w:val="0057401E"/>
    <w:rsid w:val="00574F8D"/>
    <w:rsid w:val="0057629F"/>
    <w:rsid w:val="00576AB9"/>
    <w:rsid w:val="00576EE7"/>
    <w:rsid w:val="00580065"/>
    <w:rsid w:val="00580097"/>
    <w:rsid w:val="005807AD"/>
    <w:rsid w:val="0058120E"/>
    <w:rsid w:val="0058136D"/>
    <w:rsid w:val="00582152"/>
    <w:rsid w:val="0058568C"/>
    <w:rsid w:val="0058623D"/>
    <w:rsid w:val="00586E03"/>
    <w:rsid w:val="00587531"/>
    <w:rsid w:val="00587BDD"/>
    <w:rsid w:val="00590492"/>
    <w:rsid w:val="00592174"/>
    <w:rsid w:val="00592C4C"/>
    <w:rsid w:val="0059332C"/>
    <w:rsid w:val="00594759"/>
    <w:rsid w:val="00595B77"/>
    <w:rsid w:val="005A30E3"/>
    <w:rsid w:val="005A74FF"/>
    <w:rsid w:val="005A7B17"/>
    <w:rsid w:val="005B2FDC"/>
    <w:rsid w:val="005B3113"/>
    <w:rsid w:val="005B3442"/>
    <w:rsid w:val="005B3E06"/>
    <w:rsid w:val="005B49F6"/>
    <w:rsid w:val="005B5B28"/>
    <w:rsid w:val="005B6368"/>
    <w:rsid w:val="005B63A1"/>
    <w:rsid w:val="005C33D8"/>
    <w:rsid w:val="005C3818"/>
    <w:rsid w:val="005C50C7"/>
    <w:rsid w:val="005C5D23"/>
    <w:rsid w:val="005C6EB4"/>
    <w:rsid w:val="005D025F"/>
    <w:rsid w:val="005D1C32"/>
    <w:rsid w:val="005D23F8"/>
    <w:rsid w:val="005D38CE"/>
    <w:rsid w:val="005D6258"/>
    <w:rsid w:val="005E092E"/>
    <w:rsid w:val="005E0C59"/>
    <w:rsid w:val="005E0F5A"/>
    <w:rsid w:val="005E2654"/>
    <w:rsid w:val="005E3911"/>
    <w:rsid w:val="005E3F65"/>
    <w:rsid w:val="005E47BA"/>
    <w:rsid w:val="005E48F0"/>
    <w:rsid w:val="005E590A"/>
    <w:rsid w:val="005E6EF4"/>
    <w:rsid w:val="005E7AC4"/>
    <w:rsid w:val="005F1BA5"/>
    <w:rsid w:val="005F2BB7"/>
    <w:rsid w:val="005F2E58"/>
    <w:rsid w:val="005F2ED6"/>
    <w:rsid w:val="005F32C7"/>
    <w:rsid w:val="005F57A2"/>
    <w:rsid w:val="005F7122"/>
    <w:rsid w:val="005F7A3F"/>
    <w:rsid w:val="005F7C5B"/>
    <w:rsid w:val="006016B9"/>
    <w:rsid w:val="00601A93"/>
    <w:rsid w:val="00603345"/>
    <w:rsid w:val="006040FB"/>
    <w:rsid w:val="006046C8"/>
    <w:rsid w:val="006049D4"/>
    <w:rsid w:val="006053F7"/>
    <w:rsid w:val="006062B0"/>
    <w:rsid w:val="00606E42"/>
    <w:rsid w:val="006074D8"/>
    <w:rsid w:val="006075CD"/>
    <w:rsid w:val="006107DD"/>
    <w:rsid w:val="00612E66"/>
    <w:rsid w:val="00612F79"/>
    <w:rsid w:val="0061372C"/>
    <w:rsid w:val="00615209"/>
    <w:rsid w:val="00615778"/>
    <w:rsid w:val="00616262"/>
    <w:rsid w:val="006165F9"/>
    <w:rsid w:val="00617B95"/>
    <w:rsid w:val="006217D7"/>
    <w:rsid w:val="00624B2D"/>
    <w:rsid w:val="006258BA"/>
    <w:rsid w:val="00627361"/>
    <w:rsid w:val="0063143D"/>
    <w:rsid w:val="0063231A"/>
    <w:rsid w:val="00632695"/>
    <w:rsid w:val="00633A2D"/>
    <w:rsid w:val="0063519F"/>
    <w:rsid w:val="00637C81"/>
    <w:rsid w:val="00641E20"/>
    <w:rsid w:val="00643307"/>
    <w:rsid w:val="00643659"/>
    <w:rsid w:val="00644F2C"/>
    <w:rsid w:val="00647F02"/>
    <w:rsid w:val="0065007C"/>
    <w:rsid w:val="00651D26"/>
    <w:rsid w:val="00654234"/>
    <w:rsid w:val="00654C53"/>
    <w:rsid w:val="00654E3C"/>
    <w:rsid w:val="00655527"/>
    <w:rsid w:val="00656972"/>
    <w:rsid w:val="00656F3E"/>
    <w:rsid w:val="006641E3"/>
    <w:rsid w:val="00664452"/>
    <w:rsid w:val="00664635"/>
    <w:rsid w:val="00664750"/>
    <w:rsid w:val="006705B1"/>
    <w:rsid w:val="00673ABA"/>
    <w:rsid w:val="00673E63"/>
    <w:rsid w:val="00673F53"/>
    <w:rsid w:val="00673FD5"/>
    <w:rsid w:val="00674329"/>
    <w:rsid w:val="00676D7C"/>
    <w:rsid w:val="0068046E"/>
    <w:rsid w:val="00680EEF"/>
    <w:rsid w:val="006853AC"/>
    <w:rsid w:val="0068580B"/>
    <w:rsid w:val="00686869"/>
    <w:rsid w:val="00687A93"/>
    <w:rsid w:val="00690A76"/>
    <w:rsid w:val="00691846"/>
    <w:rsid w:val="00691AF3"/>
    <w:rsid w:val="00692007"/>
    <w:rsid w:val="006953C1"/>
    <w:rsid w:val="00696069"/>
    <w:rsid w:val="006962A6"/>
    <w:rsid w:val="0069674B"/>
    <w:rsid w:val="00696905"/>
    <w:rsid w:val="00696991"/>
    <w:rsid w:val="006A081A"/>
    <w:rsid w:val="006A0F86"/>
    <w:rsid w:val="006A1029"/>
    <w:rsid w:val="006A1511"/>
    <w:rsid w:val="006A32B5"/>
    <w:rsid w:val="006A3B16"/>
    <w:rsid w:val="006A3F0A"/>
    <w:rsid w:val="006A429F"/>
    <w:rsid w:val="006A5CFB"/>
    <w:rsid w:val="006A6D72"/>
    <w:rsid w:val="006B190C"/>
    <w:rsid w:val="006B28B3"/>
    <w:rsid w:val="006B3AE5"/>
    <w:rsid w:val="006B3F46"/>
    <w:rsid w:val="006B5734"/>
    <w:rsid w:val="006B5801"/>
    <w:rsid w:val="006B790E"/>
    <w:rsid w:val="006C037B"/>
    <w:rsid w:val="006C0DBC"/>
    <w:rsid w:val="006C14E8"/>
    <w:rsid w:val="006C48B3"/>
    <w:rsid w:val="006C4CDF"/>
    <w:rsid w:val="006C4FB9"/>
    <w:rsid w:val="006C564F"/>
    <w:rsid w:val="006C63E1"/>
    <w:rsid w:val="006C68E0"/>
    <w:rsid w:val="006C74A5"/>
    <w:rsid w:val="006D0338"/>
    <w:rsid w:val="006D0E61"/>
    <w:rsid w:val="006D14D8"/>
    <w:rsid w:val="006D17F8"/>
    <w:rsid w:val="006D2475"/>
    <w:rsid w:val="006D2D29"/>
    <w:rsid w:val="006D5EA0"/>
    <w:rsid w:val="006D6AD1"/>
    <w:rsid w:val="006E0458"/>
    <w:rsid w:val="006E06D5"/>
    <w:rsid w:val="006E0746"/>
    <w:rsid w:val="006E0F4E"/>
    <w:rsid w:val="006E22BF"/>
    <w:rsid w:val="006E26D3"/>
    <w:rsid w:val="006E2713"/>
    <w:rsid w:val="006E3258"/>
    <w:rsid w:val="006E3BBE"/>
    <w:rsid w:val="006E41A9"/>
    <w:rsid w:val="006E4BA0"/>
    <w:rsid w:val="006E629B"/>
    <w:rsid w:val="006E6463"/>
    <w:rsid w:val="006F04B7"/>
    <w:rsid w:val="006F0A71"/>
    <w:rsid w:val="006F12F4"/>
    <w:rsid w:val="006F4E6F"/>
    <w:rsid w:val="006F6D4D"/>
    <w:rsid w:val="006F7F36"/>
    <w:rsid w:val="00700BCA"/>
    <w:rsid w:val="00700DE7"/>
    <w:rsid w:val="00701C41"/>
    <w:rsid w:val="007046DC"/>
    <w:rsid w:val="00704B73"/>
    <w:rsid w:val="00704FC2"/>
    <w:rsid w:val="007052CC"/>
    <w:rsid w:val="00705F9E"/>
    <w:rsid w:val="00706658"/>
    <w:rsid w:val="0070764E"/>
    <w:rsid w:val="007104C9"/>
    <w:rsid w:val="007131B6"/>
    <w:rsid w:val="007132F8"/>
    <w:rsid w:val="00714F32"/>
    <w:rsid w:val="007157E7"/>
    <w:rsid w:val="007158C4"/>
    <w:rsid w:val="00716423"/>
    <w:rsid w:val="00717149"/>
    <w:rsid w:val="00720751"/>
    <w:rsid w:val="00720F68"/>
    <w:rsid w:val="007227F5"/>
    <w:rsid w:val="007232AC"/>
    <w:rsid w:val="0072502C"/>
    <w:rsid w:val="007270F8"/>
    <w:rsid w:val="00727D0B"/>
    <w:rsid w:val="007302EE"/>
    <w:rsid w:val="007313FD"/>
    <w:rsid w:val="0073154A"/>
    <w:rsid w:val="007319C8"/>
    <w:rsid w:val="00734753"/>
    <w:rsid w:val="0073486C"/>
    <w:rsid w:val="00734C73"/>
    <w:rsid w:val="00741235"/>
    <w:rsid w:val="007454DB"/>
    <w:rsid w:val="0075004D"/>
    <w:rsid w:val="00752CDE"/>
    <w:rsid w:val="00755A83"/>
    <w:rsid w:val="00755CFA"/>
    <w:rsid w:val="00756336"/>
    <w:rsid w:val="00760B96"/>
    <w:rsid w:val="00761B66"/>
    <w:rsid w:val="00762F64"/>
    <w:rsid w:val="00763C71"/>
    <w:rsid w:val="00770BCE"/>
    <w:rsid w:val="007747C7"/>
    <w:rsid w:val="00776516"/>
    <w:rsid w:val="007819E1"/>
    <w:rsid w:val="0078212B"/>
    <w:rsid w:val="00783674"/>
    <w:rsid w:val="00783CD4"/>
    <w:rsid w:val="00787403"/>
    <w:rsid w:val="00787E97"/>
    <w:rsid w:val="00790EDC"/>
    <w:rsid w:val="00791498"/>
    <w:rsid w:val="00793AA4"/>
    <w:rsid w:val="007950A6"/>
    <w:rsid w:val="00796E13"/>
    <w:rsid w:val="00797697"/>
    <w:rsid w:val="007A22E2"/>
    <w:rsid w:val="007A39FE"/>
    <w:rsid w:val="007A3CFC"/>
    <w:rsid w:val="007A44E3"/>
    <w:rsid w:val="007A611A"/>
    <w:rsid w:val="007A76EB"/>
    <w:rsid w:val="007A7CC3"/>
    <w:rsid w:val="007B1F76"/>
    <w:rsid w:val="007B3B2B"/>
    <w:rsid w:val="007B5388"/>
    <w:rsid w:val="007C032F"/>
    <w:rsid w:val="007C1E5F"/>
    <w:rsid w:val="007C6A1E"/>
    <w:rsid w:val="007C6CA3"/>
    <w:rsid w:val="007C7FCA"/>
    <w:rsid w:val="007D3E8C"/>
    <w:rsid w:val="007D443A"/>
    <w:rsid w:val="007D476C"/>
    <w:rsid w:val="007D4DEA"/>
    <w:rsid w:val="007D6A5A"/>
    <w:rsid w:val="007D73F4"/>
    <w:rsid w:val="007D7487"/>
    <w:rsid w:val="007E0AAD"/>
    <w:rsid w:val="007E0E87"/>
    <w:rsid w:val="007E5156"/>
    <w:rsid w:val="007E69BC"/>
    <w:rsid w:val="007F30CB"/>
    <w:rsid w:val="007F3713"/>
    <w:rsid w:val="007F38E0"/>
    <w:rsid w:val="007F4BD9"/>
    <w:rsid w:val="007F74FE"/>
    <w:rsid w:val="007F766E"/>
    <w:rsid w:val="00800F97"/>
    <w:rsid w:val="0080112C"/>
    <w:rsid w:val="008014C7"/>
    <w:rsid w:val="008017AB"/>
    <w:rsid w:val="00801AD3"/>
    <w:rsid w:val="0080282D"/>
    <w:rsid w:val="00805D2C"/>
    <w:rsid w:val="00806CC8"/>
    <w:rsid w:val="00812027"/>
    <w:rsid w:val="008167E9"/>
    <w:rsid w:val="00816D8E"/>
    <w:rsid w:val="00820962"/>
    <w:rsid w:val="00821149"/>
    <w:rsid w:val="00821C66"/>
    <w:rsid w:val="0082267F"/>
    <w:rsid w:val="00824623"/>
    <w:rsid w:val="00825325"/>
    <w:rsid w:val="00825774"/>
    <w:rsid w:val="00825FAF"/>
    <w:rsid w:val="00826609"/>
    <w:rsid w:val="00826C34"/>
    <w:rsid w:val="008270DF"/>
    <w:rsid w:val="00827705"/>
    <w:rsid w:val="00830693"/>
    <w:rsid w:val="0083136C"/>
    <w:rsid w:val="0083322F"/>
    <w:rsid w:val="0083359F"/>
    <w:rsid w:val="00833C4C"/>
    <w:rsid w:val="00833C50"/>
    <w:rsid w:val="0083758D"/>
    <w:rsid w:val="00840E43"/>
    <w:rsid w:val="00841145"/>
    <w:rsid w:val="008420E3"/>
    <w:rsid w:val="008420F4"/>
    <w:rsid w:val="008439E9"/>
    <w:rsid w:val="00843E88"/>
    <w:rsid w:val="008460B3"/>
    <w:rsid w:val="00846126"/>
    <w:rsid w:val="0084624F"/>
    <w:rsid w:val="00846E83"/>
    <w:rsid w:val="0085089F"/>
    <w:rsid w:val="00851676"/>
    <w:rsid w:val="008538C9"/>
    <w:rsid w:val="00853953"/>
    <w:rsid w:val="00854690"/>
    <w:rsid w:val="008559C1"/>
    <w:rsid w:val="00856ED2"/>
    <w:rsid w:val="00860D2D"/>
    <w:rsid w:val="008632D4"/>
    <w:rsid w:val="008634D2"/>
    <w:rsid w:val="008638AA"/>
    <w:rsid w:val="00864E82"/>
    <w:rsid w:val="00865F51"/>
    <w:rsid w:val="00866159"/>
    <w:rsid w:val="00867481"/>
    <w:rsid w:val="008675B4"/>
    <w:rsid w:val="008705D1"/>
    <w:rsid w:val="00871A0A"/>
    <w:rsid w:val="00872995"/>
    <w:rsid w:val="008747FB"/>
    <w:rsid w:val="008753B8"/>
    <w:rsid w:val="00875593"/>
    <w:rsid w:val="00877C84"/>
    <w:rsid w:val="008802C9"/>
    <w:rsid w:val="00880E58"/>
    <w:rsid w:val="00881E6E"/>
    <w:rsid w:val="00881EA4"/>
    <w:rsid w:val="00881FCE"/>
    <w:rsid w:val="008823F2"/>
    <w:rsid w:val="00882803"/>
    <w:rsid w:val="008840F5"/>
    <w:rsid w:val="00884713"/>
    <w:rsid w:val="00885221"/>
    <w:rsid w:val="00890120"/>
    <w:rsid w:val="008905E9"/>
    <w:rsid w:val="00891720"/>
    <w:rsid w:val="00891A8F"/>
    <w:rsid w:val="00892808"/>
    <w:rsid w:val="008A072E"/>
    <w:rsid w:val="008A1552"/>
    <w:rsid w:val="008A323A"/>
    <w:rsid w:val="008A642A"/>
    <w:rsid w:val="008A70B6"/>
    <w:rsid w:val="008B15A2"/>
    <w:rsid w:val="008B179F"/>
    <w:rsid w:val="008B2F94"/>
    <w:rsid w:val="008B50BE"/>
    <w:rsid w:val="008B7A81"/>
    <w:rsid w:val="008C39AF"/>
    <w:rsid w:val="008C4DF7"/>
    <w:rsid w:val="008C5381"/>
    <w:rsid w:val="008C59F4"/>
    <w:rsid w:val="008C74F3"/>
    <w:rsid w:val="008C7775"/>
    <w:rsid w:val="008C7A72"/>
    <w:rsid w:val="008D16AC"/>
    <w:rsid w:val="008D18A0"/>
    <w:rsid w:val="008D2B38"/>
    <w:rsid w:val="008D2BFA"/>
    <w:rsid w:val="008D5364"/>
    <w:rsid w:val="008D5925"/>
    <w:rsid w:val="008D672D"/>
    <w:rsid w:val="008D69FC"/>
    <w:rsid w:val="008D79D6"/>
    <w:rsid w:val="008E08DD"/>
    <w:rsid w:val="008E09F7"/>
    <w:rsid w:val="008E1280"/>
    <w:rsid w:val="008E2591"/>
    <w:rsid w:val="008E26FA"/>
    <w:rsid w:val="008E4477"/>
    <w:rsid w:val="008E74AB"/>
    <w:rsid w:val="008F0FC9"/>
    <w:rsid w:val="008F5CA5"/>
    <w:rsid w:val="0090050E"/>
    <w:rsid w:val="00900B1F"/>
    <w:rsid w:val="0090236D"/>
    <w:rsid w:val="00902C6A"/>
    <w:rsid w:val="00903C24"/>
    <w:rsid w:val="00903E8A"/>
    <w:rsid w:val="0090437D"/>
    <w:rsid w:val="00904954"/>
    <w:rsid w:val="00904BFB"/>
    <w:rsid w:val="00904C17"/>
    <w:rsid w:val="00904DFD"/>
    <w:rsid w:val="0090559D"/>
    <w:rsid w:val="0090571F"/>
    <w:rsid w:val="00906C3E"/>
    <w:rsid w:val="00906F3C"/>
    <w:rsid w:val="00907984"/>
    <w:rsid w:val="00910A69"/>
    <w:rsid w:val="00912937"/>
    <w:rsid w:val="00912FC5"/>
    <w:rsid w:val="009130D7"/>
    <w:rsid w:val="009143C4"/>
    <w:rsid w:val="00915D04"/>
    <w:rsid w:val="00915DB6"/>
    <w:rsid w:val="00921133"/>
    <w:rsid w:val="009219CB"/>
    <w:rsid w:val="00922AC8"/>
    <w:rsid w:val="00922E7B"/>
    <w:rsid w:val="009235EA"/>
    <w:rsid w:val="00923E32"/>
    <w:rsid w:val="0092464A"/>
    <w:rsid w:val="00924DA3"/>
    <w:rsid w:val="00926099"/>
    <w:rsid w:val="00931CC9"/>
    <w:rsid w:val="00932F76"/>
    <w:rsid w:val="0093356A"/>
    <w:rsid w:val="009369AF"/>
    <w:rsid w:val="0094256F"/>
    <w:rsid w:val="009445A2"/>
    <w:rsid w:val="00950AF9"/>
    <w:rsid w:val="00951F8D"/>
    <w:rsid w:val="00952CA5"/>
    <w:rsid w:val="00954794"/>
    <w:rsid w:val="00955D69"/>
    <w:rsid w:val="009565E9"/>
    <w:rsid w:val="00956B98"/>
    <w:rsid w:val="009626D5"/>
    <w:rsid w:val="0096277C"/>
    <w:rsid w:val="00966076"/>
    <w:rsid w:val="009661C4"/>
    <w:rsid w:val="00967A3C"/>
    <w:rsid w:val="00967D0C"/>
    <w:rsid w:val="00970511"/>
    <w:rsid w:val="00973F36"/>
    <w:rsid w:val="00975D50"/>
    <w:rsid w:val="00975F53"/>
    <w:rsid w:val="00976478"/>
    <w:rsid w:val="00977EB6"/>
    <w:rsid w:val="00981767"/>
    <w:rsid w:val="00983799"/>
    <w:rsid w:val="00991314"/>
    <w:rsid w:val="0099171A"/>
    <w:rsid w:val="00993136"/>
    <w:rsid w:val="009937E8"/>
    <w:rsid w:val="00993C9F"/>
    <w:rsid w:val="00994929"/>
    <w:rsid w:val="00994E65"/>
    <w:rsid w:val="00997135"/>
    <w:rsid w:val="009A102D"/>
    <w:rsid w:val="009A26EC"/>
    <w:rsid w:val="009A29C1"/>
    <w:rsid w:val="009A6081"/>
    <w:rsid w:val="009A6A15"/>
    <w:rsid w:val="009A7603"/>
    <w:rsid w:val="009B06F4"/>
    <w:rsid w:val="009B1E2C"/>
    <w:rsid w:val="009B2270"/>
    <w:rsid w:val="009B3FA1"/>
    <w:rsid w:val="009B60BC"/>
    <w:rsid w:val="009B6B5C"/>
    <w:rsid w:val="009C08CB"/>
    <w:rsid w:val="009C17FB"/>
    <w:rsid w:val="009C376D"/>
    <w:rsid w:val="009C582C"/>
    <w:rsid w:val="009C7B6A"/>
    <w:rsid w:val="009D4C56"/>
    <w:rsid w:val="009D4F61"/>
    <w:rsid w:val="009D6E22"/>
    <w:rsid w:val="009D7AB8"/>
    <w:rsid w:val="009E0425"/>
    <w:rsid w:val="009E04BC"/>
    <w:rsid w:val="009E11D9"/>
    <w:rsid w:val="009E21F6"/>
    <w:rsid w:val="009E3611"/>
    <w:rsid w:val="009E462E"/>
    <w:rsid w:val="009E52B7"/>
    <w:rsid w:val="009E7679"/>
    <w:rsid w:val="009F0D5A"/>
    <w:rsid w:val="009F1AC0"/>
    <w:rsid w:val="009F2142"/>
    <w:rsid w:val="009F25FC"/>
    <w:rsid w:val="009F4282"/>
    <w:rsid w:val="009F5BF0"/>
    <w:rsid w:val="009F7641"/>
    <w:rsid w:val="00A000C2"/>
    <w:rsid w:val="00A00B87"/>
    <w:rsid w:val="00A01014"/>
    <w:rsid w:val="00A01135"/>
    <w:rsid w:val="00A043C1"/>
    <w:rsid w:val="00A07E61"/>
    <w:rsid w:val="00A07F99"/>
    <w:rsid w:val="00A10E2E"/>
    <w:rsid w:val="00A140DF"/>
    <w:rsid w:val="00A1455C"/>
    <w:rsid w:val="00A14709"/>
    <w:rsid w:val="00A14EFB"/>
    <w:rsid w:val="00A20433"/>
    <w:rsid w:val="00A21AC8"/>
    <w:rsid w:val="00A23A01"/>
    <w:rsid w:val="00A24633"/>
    <w:rsid w:val="00A2466B"/>
    <w:rsid w:val="00A24879"/>
    <w:rsid w:val="00A264FB"/>
    <w:rsid w:val="00A30B5A"/>
    <w:rsid w:val="00A31408"/>
    <w:rsid w:val="00A3153C"/>
    <w:rsid w:val="00A3177B"/>
    <w:rsid w:val="00A31E11"/>
    <w:rsid w:val="00A3274F"/>
    <w:rsid w:val="00A32861"/>
    <w:rsid w:val="00A332C1"/>
    <w:rsid w:val="00A3664C"/>
    <w:rsid w:val="00A36C1B"/>
    <w:rsid w:val="00A37BE2"/>
    <w:rsid w:val="00A42362"/>
    <w:rsid w:val="00A433BB"/>
    <w:rsid w:val="00A43EB8"/>
    <w:rsid w:val="00A4421D"/>
    <w:rsid w:val="00A448D4"/>
    <w:rsid w:val="00A46711"/>
    <w:rsid w:val="00A510B8"/>
    <w:rsid w:val="00A513CE"/>
    <w:rsid w:val="00A52E74"/>
    <w:rsid w:val="00A539D5"/>
    <w:rsid w:val="00A53D16"/>
    <w:rsid w:val="00A5428B"/>
    <w:rsid w:val="00A5445C"/>
    <w:rsid w:val="00A558CF"/>
    <w:rsid w:val="00A560A9"/>
    <w:rsid w:val="00A57248"/>
    <w:rsid w:val="00A57760"/>
    <w:rsid w:val="00A60DA1"/>
    <w:rsid w:val="00A61FB0"/>
    <w:rsid w:val="00A64204"/>
    <w:rsid w:val="00A6471A"/>
    <w:rsid w:val="00A648E1"/>
    <w:rsid w:val="00A71AC4"/>
    <w:rsid w:val="00A7283E"/>
    <w:rsid w:val="00A730DA"/>
    <w:rsid w:val="00A7586F"/>
    <w:rsid w:val="00A764E7"/>
    <w:rsid w:val="00A76623"/>
    <w:rsid w:val="00A77967"/>
    <w:rsid w:val="00A77B23"/>
    <w:rsid w:val="00A77CDD"/>
    <w:rsid w:val="00A8181B"/>
    <w:rsid w:val="00A82800"/>
    <w:rsid w:val="00A82F96"/>
    <w:rsid w:val="00A835DF"/>
    <w:rsid w:val="00A83E0D"/>
    <w:rsid w:val="00A8413B"/>
    <w:rsid w:val="00A85833"/>
    <w:rsid w:val="00A91367"/>
    <w:rsid w:val="00A92EED"/>
    <w:rsid w:val="00A93CB9"/>
    <w:rsid w:val="00A9476E"/>
    <w:rsid w:val="00A9502C"/>
    <w:rsid w:val="00A95908"/>
    <w:rsid w:val="00A95BB0"/>
    <w:rsid w:val="00A95E47"/>
    <w:rsid w:val="00A962BD"/>
    <w:rsid w:val="00A96515"/>
    <w:rsid w:val="00A973A3"/>
    <w:rsid w:val="00AA081B"/>
    <w:rsid w:val="00AA40FE"/>
    <w:rsid w:val="00AA45FB"/>
    <w:rsid w:val="00AA4F61"/>
    <w:rsid w:val="00AB0858"/>
    <w:rsid w:val="00AB1FA6"/>
    <w:rsid w:val="00AB226C"/>
    <w:rsid w:val="00AB2B67"/>
    <w:rsid w:val="00AB3AE7"/>
    <w:rsid w:val="00AB4930"/>
    <w:rsid w:val="00AB4CD7"/>
    <w:rsid w:val="00AB5B9E"/>
    <w:rsid w:val="00AC0713"/>
    <w:rsid w:val="00AC248B"/>
    <w:rsid w:val="00AC26AB"/>
    <w:rsid w:val="00AC4660"/>
    <w:rsid w:val="00AC5D54"/>
    <w:rsid w:val="00AC77C8"/>
    <w:rsid w:val="00AC79CB"/>
    <w:rsid w:val="00AC7FD8"/>
    <w:rsid w:val="00AD2178"/>
    <w:rsid w:val="00AD237A"/>
    <w:rsid w:val="00AD5019"/>
    <w:rsid w:val="00AD549B"/>
    <w:rsid w:val="00AD5F89"/>
    <w:rsid w:val="00AD757C"/>
    <w:rsid w:val="00AE07F1"/>
    <w:rsid w:val="00AE0D1E"/>
    <w:rsid w:val="00AE1811"/>
    <w:rsid w:val="00AE21EF"/>
    <w:rsid w:val="00AE2B8A"/>
    <w:rsid w:val="00AE358F"/>
    <w:rsid w:val="00AE60AE"/>
    <w:rsid w:val="00AE7507"/>
    <w:rsid w:val="00AF42D3"/>
    <w:rsid w:val="00AF466E"/>
    <w:rsid w:val="00AF7C26"/>
    <w:rsid w:val="00B0035A"/>
    <w:rsid w:val="00B0056A"/>
    <w:rsid w:val="00B01309"/>
    <w:rsid w:val="00B0325C"/>
    <w:rsid w:val="00B04FC8"/>
    <w:rsid w:val="00B05450"/>
    <w:rsid w:val="00B06913"/>
    <w:rsid w:val="00B07FFE"/>
    <w:rsid w:val="00B11C22"/>
    <w:rsid w:val="00B1296A"/>
    <w:rsid w:val="00B13C77"/>
    <w:rsid w:val="00B13DC4"/>
    <w:rsid w:val="00B13E8C"/>
    <w:rsid w:val="00B15016"/>
    <w:rsid w:val="00B150B0"/>
    <w:rsid w:val="00B15182"/>
    <w:rsid w:val="00B157CE"/>
    <w:rsid w:val="00B15ABC"/>
    <w:rsid w:val="00B16471"/>
    <w:rsid w:val="00B1756B"/>
    <w:rsid w:val="00B2446E"/>
    <w:rsid w:val="00B25005"/>
    <w:rsid w:val="00B3019F"/>
    <w:rsid w:val="00B32E95"/>
    <w:rsid w:val="00B33D57"/>
    <w:rsid w:val="00B33FFD"/>
    <w:rsid w:val="00B34212"/>
    <w:rsid w:val="00B353F7"/>
    <w:rsid w:val="00B35C8C"/>
    <w:rsid w:val="00B370E8"/>
    <w:rsid w:val="00B37A25"/>
    <w:rsid w:val="00B41868"/>
    <w:rsid w:val="00B422A7"/>
    <w:rsid w:val="00B42D7C"/>
    <w:rsid w:val="00B42EDC"/>
    <w:rsid w:val="00B4389F"/>
    <w:rsid w:val="00B44BEE"/>
    <w:rsid w:val="00B45011"/>
    <w:rsid w:val="00B456F7"/>
    <w:rsid w:val="00B45E8B"/>
    <w:rsid w:val="00B45EEA"/>
    <w:rsid w:val="00B50948"/>
    <w:rsid w:val="00B51A8F"/>
    <w:rsid w:val="00B51C0D"/>
    <w:rsid w:val="00B52CB3"/>
    <w:rsid w:val="00B54871"/>
    <w:rsid w:val="00B5517A"/>
    <w:rsid w:val="00B551B2"/>
    <w:rsid w:val="00B5767C"/>
    <w:rsid w:val="00B579B9"/>
    <w:rsid w:val="00B57AE9"/>
    <w:rsid w:val="00B60686"/>
    <w:rsid w:val="00B62826"/>
    <w:rsid w:val="00B6360A"/>
    <w:rsid w:val="00B64049"/>
    <w:rsid w:val="00B64BD4"/>
    <w:rsid w:val="00B652EB"/>
    <w:rsid w:val="00B65B42"/>
    <w:rsid w:val="00B711DF"/>
    <w:rsid w:val="00B72D4A"/>
    <w:rsid w:val="00B76634"/>
    <w:rsid w:val="00B76D42"/>
    <w:rsid w:val="00B81EEE"/>
    <w:rsid w:val="00B82A21"/>
    <w:rsid w:val="00B82A6B"/>
    <w:rsid w:val="00B84819"/>
    <w:rsid w:val="00B86474"/>
    <w:rsid w:val="00B878E0"/>
    <w:rsid w:val="00B87C05"/>
    <w:rsid w:val="00B927B3"/>
    <w:rsid w:val="00B92AA8"/>
    <w:rsid w:val="00B941E9"/>
    <w:rsid w:val="00B95705"/>
    <w:rsid w:val="00BA0824"/>
    <w:rsid w:val="00BA2171"/>
    <w:rsid w:val="00BA2F6F"/>
    <w:rsid w:val="00BA3ED7"/>
    <w:rsid w:val="00BA64D6"/>
    <w:rsid w:val="00BA6563"/>
    <w:rsid w:val="00BA7A8A"/>
    <w:rsid w:val="00BA7C88"/>
    <w:rsid w:val="00BA7F07"/>
    <w:rsid w:val="00BB0FA2"/>
    <w:rsid w:val="00BB2103"/>
    <w:rsid w:val="00BB3A53"/>
    <w:rsid w:val="00BB58DD"/>
    <w:rsid w:val="00BB5F36"/>
    <w:rsid w:val="00BB7183"/>
    <w:rsid w:val="00BC1085"/>
    <w:rsid w:val="00BC36AC"/>
    <w:rsid w:val="00BC3F2E"/>
    <w:rsid w:val="00BC4471"/>
    <w:rsid w:val="00BC4D64"/>
    <w:rsid w:val="00BC6C76"/>
    <w:rsid w:val="00BD186E"/>
    <w:rsid w:val="00BD1FC8"/>
    <w:rsid w:val="00BD2983"/>
    <w:rsid w:val="00BD4A39"/>
    <w:rsid w:val="00BD4D60"/>
    <w:rsid w:val="00BD52AC"/>
    <w:rsid w:val="00BD7C58"/>
    <w:rsid w:val="00BE063A"/>
    <w:rsid w:val="00BE1D67"/>
    <w:rsid w:val="00BE37F8"/>
    <w:rsid w:val="00BE490D"/>
    <w:rsid w:val="00BE5474"/>
    <w:rsid w:val="00BE65B5"/>
    <w:rsid w:val="00BE7395"/>
    <w:rsid w:val="00BE7998"/>
    <w:rsid w:val="00BF0369"/>
    <w:rsid w:val="00BF1CC8"/>
    <w:rsid w:val="00BF2C8C"/>
    <w:rsid w:val="00BF3A03"/>
    <w:rsid w:val="00BF41A5"/>
    <w:rsid w:val="00BF4531"/>
    <w:rsid w:val="00BF76A0"/>
    <w:rsid w:val="00C03E35"/>
    <w:rsid w:val="00C04078"/>
    <w:rsid w:val="00C0638A"/>
    <w:rsid w:val="00C06844"/>
    <w:rsid w:val="00C068DA"/>
    <w:rsid w:val="00C06F92"/>
    <w:rsid w:val="00C106C9"/>
    <w:rsid w:val="00C10721"/>
    <w:rsid w:val="00C11F74"/>
    <w:rsid w:val="00C13BF3"/>
    <w:rsid w:val="00C1482A"/>
    <w:rsid w:val="00C150C7"/>
    <w:rsid w:val="00C15177"/>
    <w:rsid w:val="00C159CA"/>
    <w:rsid w:val="00C15D2A"/>
    <w:rsid w:val="00C20777"/>
    <w:rsid w:val="00C209C4"/>
    <w:rsid w:val="00C22434"/>
    <w:rsid w:val="00C24CA3"/>
    <w:rsid w:val="00C254AD"/>
    <w:rsid w:val="00C25673"/>
    <w:rsid w:val="00C26E6C"/>
    <w:rsid w:val="00C3356E"/>
    <w:rsid w:val="00C33C53"/>
    <w:rsid w:val="00C34106"/>
    <w:rsid w:val="00C34AA0"/>
    <w:rsid w:val="00C35CB3"/>
    <w:rsid w:val="00C400BC"/>
    <w:rsid w:val="00C413E7"/>
    <w:rsid w:val="00C414C5"/>
    <w:rsid w:val="00C41711"/>
    <w:rsid w:val="00C4181C"/>
    <w:rsid w:val="00C4284E"/>
    <w:rsid w:val="00C42F01"/>
    <w:rsid w:val="00C43370"/>
    <w:rsid w:val="00C4388E"/>
    <w:rsid w:val="00C467E9"/>
    <w:rsid w:val="00C46BEB"/>
    <w:rsid w:val="00C46C8B"/>
    <w:rsid w:val="00C5076D"/>
    <w:rsid w:val="00C507B2"/>
    <w:rsid w:val="00C51748"/>
    <w:rsid w:val="00C5192E"/>
    <w:rsid w:val="00C52C6E"/>
    <w:rsid w:val="00C52E09"/>
    <w:rsid w:val="00C532C3"/>
    <w:rsid w:val="00C53A57"/>
    <w:rsid w:val="00C55652"/>
    <w:rsid w:val="00C57128"/>
    <w:rsid w:val="00C57F58"/>
    <w:rsid w:val="00C6022D"/>
    <w:rsid w:val="00C62D50"/>
    <w:rsid w:val="00C6434B"/>
    <w:rsid w:val="00C65373"/>
    <w:rsid w:val="00C66090"/>
    <w:rsid w:val="00C66297"/>
    <w:rsid w:val="00C678B2"/>
    <w:rsid w:val="00C67B60"/>
    <w:rsid w:val="00C70C5F"/>
    <w:rsid w:val="00C7173A"/>
    <w:rsid w:val="00C746D8"/>
    <w:rsid w:val="00C75D58"/>
    <w:rsid w:val="00C76F6F"/>
    <w:rsid w:val="00C7741D"/>
    <w:rsid w:val="00C777FA"/>
    <w:rsid w:val="00C804F3"/>
    <w:rsid w:val="00C80BED"/>
    <w:rsid w:val="00C80E67"/>
    <w:rsid w:val="00C81610"/>
    <w:rsid w:val="00C817BE"/>
    <w:rsid w:val="00C82CAD"/>
    <w:rsid w:val="00C830B2"/>
    <w:rsid w:val="00C860E4"/>
    <w:rsid w:val="00C87189"/>
    <w:rsid w:val="00C92F10"/>
    <w:rsid w:val="00C93A04"/>
    <w:rsid w:val="00C94E26"/>
    <w:rsid w:val="00C97654"/>
    <w:rsid w:val="00CA2387"/>
    <w:rsid w:val="00CA61DE"/>
    <w:rsid w:val="00CA6527"/>
    <w:rsid w:val="00CA7E8B"/>
    <w:rsid w:val="00CB0698"/>
    <w:rsid w:val="00CB3139"/>
    <w:rsid w:val="00CB3E88"/>
    <w:rsid w:val="00CB4B86"/>
    <w:rsid w:val="00CB54EC"/>
    <w:rsid w:val="00CB6C8D"/>
    <w:rsid w:val="00CB7ECC"/>
    <w:rsid w:val="00CC3225"/>
    <w:rsid w:val="00CC3B38"/>
    <w:rsid w:val="00CC414B"/>
    <w:rsid w:val="00CC4354"/>
    <w:rsid w:val="00CC4845"/>
    <w:rsid w:val="00CC4EB7"/>
    <w:rsid w:val="00CC5A77"/>
    <w:rsid w:val="00CC66C4"/>
    <w:rsid w:val="00CD0A95"/>
    <w:rsid w:val="00CD0BCB"/>
    <w:rsid w:val="00CD217F"/>
    <w:rsid w:val="00CD272E"/>
    <w:rsid w:val="00CD32A2"/>
    <w:rsid w:val="00CD39F6"/>
    <w:rsid w:val="00CD5A1B"/>
    <w:rsid w:val="00CD5EE8"/>
    <w:rsid w:val="00CD7FB6"/>
    <w:rsid w:val="00CE174C"/>
    <w:rsid w:val="00CE1837"/>
    <w:rsid w:val="00CE4FA6"/>
    <w:rsid w:val="00CF039D"/>
    <w:rsid w:val="00CF126B"/>
    <w:rsid w:val="00CF18E6"/>
    <w:rsid w:val="00CF28DF"/>
    <w:rsid w:val="00CF4137"/>
    <w:rsid w:val="00CF41A0"/>
    <w:rsid w:val="00CF520B"/>
    <w:rsid w:val="00CF53AA"/>
    <w:rsid w:val="00D001D2"/>
    <w:rsid w:val="00D018DA"/>
    <w:rsid w:val="00D01AB9"/>
    <w:rsid w:val="00D02BF4"/>
    <w:rsid w:val="00D030AA"/>
    <w:rsid w:val="00D044EE"/>
    <w:rsid w:val="00D04B6F"/>
    <w:rsid w:val="00D04C2F"/>
    <w:rsid w:val="00D0525C"/>
    <w:rsid w:val="00D070C8"/>
    <w:rsid w:val="00D1194D"/>
    <w:rsid w:val="00D12595"/>
    <w:rsid w:val="00D12685"/>
    <w:rsid w:val="00D12F7B"/>
    <w:rsid w:val="00D137AF"/>
    <w:rsid w:val="00D1605B"/>
    <w:rsid w:val="00D173AC"/>
    <w:rsid w:val="00D17CC1"/>
    <w:rsid w:val="00D20A73"/>
    <w:rsid w:val="00D21A99"/>
    <w:rsid w:val="00D220D8"/>
    <w:rsid w:val="00D221FD"/>
    <w:rsid w:val="00D22C72"/>
    <w:rsid w:val="00D230D1"/>
    <w:rsid w:val="00D234C2"/>
    <w:rsid w:val="00D23788"/>
    <w:rsid w:val="00D24266"/>
    <w:rsid w:val="00D24DAE"/>
    <w:rsid w:val="00D25E38"/>
    <w:rsid w:val="00D26A6D"/>
    <w:rsid w:val="00D31592"/>
    <w:rsid w:val="00D31C3C"/>
    <w:rsid w:val="00D31DAA"/>
    <w:rsid w:val="00D33534"/>
    <w:rsid w:val="00D33921"/>
    <w:rsid w:val="00D34CB9"/>
    <w:rsid w:val="00D373B5"/>
    <w:rsid w:val="00D3786C"/>
    <w:rsid w:val="00D406D0"/>
    <w:rsid w:val="00D42AAB"/>
    <w:rsid w:val="00D45FF9"/>
    <w:rsid w:val="00D51E0E"/>
    <w:rsid w:val="00D52502"/>
    <w:rsid w:val="00D52D4F"/>
    <w:rsid w:val="00D53433"/>
    <w:rsid w:val="00D53BD7"/>
    <w:rsid w:val="00D54998"/>
    <w:rsid w:val="00D5590E"/>
    <w:rsid w:val="00D5629A"/>
    <w:rsid w:val="00D56A0B"/>
    <w:rsid w:val="00D57D3E"/>
    <w:rsid w:val="00D603F0"/>
    <w:rsid w:val="00D60FE5"/>
    <w:rsid w:val="00D62604"/>
    <w:rsid w:val="00D6379C"/>
    <w:rsid w:val="00D63AFE"/>
    <w:rsid w:val="00D63D69"/>
    <w:rsid w:val="00D64139"/>
    <w:rsid w:val="00D6483C"/>
    <w:rsid w:val="00D6551B"/>
    <w:rsid w:val="00D66EA2"/>
    <w:rsid w:val="00D67902"/>
    <w:rsid w:val="00D70F4B"/>
    <w:rsid w:val="00D734EE"/>
    <w:rsid w:val="00D73750"/>
    <w:rsid w:val="00D762FE"/>
    <w:rsid w:val="00D7637A"/>
    <w:rsid w:val="00D76C73"/>
    <w:rsid w:val="00D80A46"/>
    <w:rsid w:val="00D8103D"/>
    <w:rsid w:val="00D81557"/>
    <w:rsid w:val="00D83E3B"/>
    <w:rsid w:val="00D8565F"/>
    <w:rsid w:val="00D85D6A"/>
    <w:rsid w:val="00D86D0C"/>
    <w:rsid w:val="00D87465"/>
    <w:rsid w:val="00D875F5"/>
    <w:rsid w:val="00D876AE"/>
    <w:rsid w:val="00D87998"/>
    <w:rsid w:val="00D9068E"/>
    <w:rsid w:val="00DA0605"/>
    <w:rsid w:val="00DA0A53"/>
    <w:rsid w:val="00DA27AB"/>
    <w:rsid w:val="00DA355C"/>
    <w:rsid w:val="00DA4435"/>
    <w:rsid w:val="00DA7165"/>
    <w:rsid w:val="00DA72E9"/>
    <w:rsid w:val="00DB0168"/>
    <w:rsid w:val="00DB0916"/>
    <w:rsid w:val="00DB101F"/>
    <w:rsid w:val="00DB44FF"/>
    <w:rsid w:val="00DB6A75"/>
    <w:rsid w:val="00DB7AF8"/>
    <w:rsid w:val="00DC07B0"/>
    <w:rsid w:val="00DC0D78"/>
    <w:rsid w:val="00DC1A7C"/>
    <w:rsid w:val="00DC2A63"/>
    <w:rsid w:val="00DC35BC"/>
    <w:rsid w:val="00DC5D6E"/>
    <w:rsid w:val="00DD0E55"/>
    <w:rsid w:val="00DD1B69"/>
    <w:rsid w:val="00DD23A9"/>
    <w:rsid w:val="00DD33E6"/>
    <w:rsid w:val="00DD64F6"/>
    <w:rsid w:val="00DD6D30"/>
    <w:rsid w:val="00DD6EEC"/>
    <w:rsid w:val="00DE104D"/>
    <w:rsid w:val="00DE2529"/>
    <w:rsid w:val="00DE2A58"/>
    <w:rsid w:val="00DE4AD7"/>
    <w:rsid w:val="00DE59F2"/>
    <w:rsid w:val="00DE6208"/>
    <w:rsid w:val="00DE6FEF"/>
    <w:rsid w:val="00DE7162"/>
    <w:rsid w:val="00DF0840"/>
    <w:rsid w:val="00DF1926"/>
    <w:rsid w:val="00DF2419"/>
    <w:rsid w:val="00DF2A78"/>
    <w:rsid w:val="00DF52C6"/>
    <w:rsid w:val="00E00F2F"/>
    <w:rsid w:val="00E01122"/>
    <w:rsid w:val="00E05115"/>
    <w:rsid w:val="00E069EA"/>
    <w:rsid w:val="00E07E9E"/>
    <w:rsid w:val="00E11067"/>
    <w:rsid w:val="00E13F8E"/>
    <w:rsid w:val="00E142F5"/>
    <w:rsid w:val="00E14AC9"/>
    <w:rsid w:val="00E158AB"/>
    <w:rsid w:val="00E1718A"/>
    <w:rsid w:val="00E174EC"/>
    <w:rsid w:val="00E2076D"/>
    <w:rsid w:val="00E20F55"/>
    <w:rsid w:val="00E21C19"/>
    <w:rsid w:val="00E2232C"/>
    <w:rsid w:val="00E22479"/>
    <w:rsid w:val="00E2261D"/>
    <w:rsid w:val="00E23DE4"/>
    <w:rsid w:val="00E240F7"/>
    <w:rsid w:val="00E24263"/>
    <w:rsid w:val="00E24BED"/>
    <w:rsid w:val="00E26728"/>
    <w:rsid w:val="00E275C3"/>
    <w:rsid w:val="00E303D2"/>
    <w:rsid w:val="00E3100E"/>
    <w:rsid w:val="00E31585"/>
    <w:rsid w:val="00E3362D"/>
    <w:rsid w:val="00E33B2D"/>
    <w:rsid w:val="00E35959"/>
    <w:rsid w:val="00E4002B"/>
    <w:rsid w:val="00E4080B"/>
    <w:rsid w:val="00E410CB"/>
    <w:rsid w:val="00E448FA"/>
    <w:rsid w:val="00E45840"/>
    <w:rsid w:val="00E46C10"/>
    <w:rsid w:val="00E50AD2"/>
    <w:rsid w:val="00E52DDB"/>
    <w:rsid w:val="00E55691"/>
    <w:rsid w:val="00E5594F"/>
    <w:rsid w:val="00E60CDD"/>
    <w:rsid w:val="00E61693"/>
    <w:rsid w:val="00E61A77"/>
    <w:rsid w:val="00E622B0"/>
    <w:rsid w:val="00E64004"/>
    <w:rsid w:val="00E65280"/>
    <w:rsid w:val="00E66252"/>
    <w:rsid w:val="00E665ED"/>
    <w:rsid w:val="00E724B6"/>
    <w:rsid w:val="00E75AF8"/>
    <w:rsid w:val="00E763D0"/>
    <w:rsid w:val="00E8166F"/>
    <w:rsid w:val="00E81693"/>
    <w:rsid w:val="00E81C95"/>
    <w:rsid w:val="00E81D58"/>
    <w:rsid w:val="00E849A3"/>
    <w:rsid w:val="00E84F27"/>
    <w:rsid w:val="00E85BD2"/>
    <w:rsid w:val="00E87371"/>
    <w:rsid w:val="00E90D78"/>
    <w:rsid w:val="00E912A0"/>
    <w:rsid w:val="00E93C58"/>
    <w:rsid w:val="00E9558E"/>
    <w:rsid w:val="00E95AEA"/>
    <w:rsid w:val="00EA3C77"/>
    <w:rsid w:val="00EA4D90"/>
    <w:rsid w:val="00EB033C"/>
    <w:rsid w:val="00EB063D"/>
    <w:rsid w:val="00EB0C19"/>
    <w:rsid w:val="00EB1C65"/>
    <w:rsid w:val="00EB2D54"/>
    <w:rsid w:val="00EB385D"/>
    <w:rsid w:val="00EB4DA6"/>
    <w:rsid w:val="00EB5D15"/>
    <w:rsid w:val="00EC149E"/>
    <w:rsid w:val="00EC1EB1"/>
    <w:rsid w:val="00EC43BC"/>
    <w:rsid w:val="00ED024F"/>
    <w:rsid w:val="00ED30B9"/>
    <w:rsid w:val="00ED35DC"/>
    <w:rsid w:val="00ED44E2"/>
    <w:rsid w:val="00ED4D37"/>
    <w:rsid w:val="00ED5F34"/>
    <w:rsid w:val="00EE1156"/>
    <w:rsid w:val="00EF166D"/>
    <w:rsid w:val="00EF1932"/>
    <w:rsid w:val="00EF4120"/>
    <w:rsid w:val="00EF475C"/>
    <w:rsid w:val="00EF475D"/>
    <w:rsid w:val="00EF4D8D"/>
    <w:rsid w:val="00EF5149"/>
    <w:rsid w:val="00EF550B"/>
    <w:rsid w:val="00EF600C"/>
    <w:rsid w:val="00EF681A"/>
    <w:rsid w:val="00F0052F"/>
    <w:rsid w:val="00F00F11"/>
    <w:rsid w:val="00F01537"/>
    <w:rsid w:val="00F022BC"/>
    <w:rsid w:val="00F03F0B"/>
    <w:rsid w:val="00F03F5F"/>
    <w:rsid w:val="00F06FD7"/>
    <w:rsid w:val="00F07A4F"/>
    <w:rsid w:val="00F10DEB"/>
    <w:rsid w:val="00F12F6F"/>
    <w:rsid w:val="00F1581D"/>
    <w:rsid w:val="00F160E5"/>
    <w:rsid w:val="00F16D56"/>
    <w:rsid w:val="00F207FB"/>
    <w:rsid w:val="00F22821"/>
    <w:rsid w:val="00F22B27"/>
    <w:rsid w:val="00F234FF"/>
    <w:rsid w:val="00F23DC4"/>
    <w:rsid w:val="00F25139"/>
    <w:rsid w:val="00F26BB6"/>
    <w:rsid w:val="00F30A1B"/>
    <w:rsid w:val="00F30A90"/>
    <w:rsid w:val="00F30BBE"/>
    <w:rsid w:val="00F30FE9"/>
    <w:rsid w:val="00F330EB"/>
    <w:rsid w:val="00F34BA1"/>
    <w:rsid w:val="00F37273"/>
    <w:rsid w:val="00F37A59"/>
    <w:rsid w:val="00F4012E"/>
    <w:rsid w:val="00F40F8E"/>
    <w:rsid w:val="00F41B3A"/>
    <w:rsid w:val="00F42181"/>
    <w:rsid w:val="00F42CEF"/>
    <w:rsid w:val="00F42F67"/>
    <w:rsid w:val="00F431B9"/>
    <w:rsid w:val="00F4662D"/>
    <w:rsid w:val="00F51CFF"/>
    <w:rsid w:val="00F5267D"/>
    <w:rsid w:val="00F53733"/>
    <w:rsid w:val="00F5450C"/>
    <w:rsid w:val="00F54637"/>
    <w:rsid w:val="00F54AD8"/>
    <w:rsid w:val="00F54E23"/>
    <w:rsid w:val="00F54F2E"/>
    <w:rsid w:val="00F57E42"/>
    <w:rsid w:val="00F6387C"/>
    <w:rsid w:val="00F6403D"/>
    <w:rsid w:val="00F6414B"/>
    <w:rsid w:val="00F64CC8"/>
    <w:rsid w:val="00F669F9"/>
    <w:rsid w:val="00F67A95"/>
    <w:rsid w:val="00F7141E"/>
    <w:rsid w:val="00F73AF1"/>
    <w:rsid w:val="00F74C39"/>
    <w:rsid w:val="00F75E14"/>
    <w:rsid w:val="00F80EAF"/>
    <w:rsid w:val="00F81481"/>
    <w:rsid w:val="00F81DA1"/>
    <w:rsid w:val="00F81FDB"/>
    <w:rsid w:val="00F82884"/>
    <w:rsid w:val="00F82ABB"/>
    <w:rsid w:val="00F911D9"/>
    <w:rsid w:val="00F9120B"/>
    <w:rsid w:val="00F91397"/>
    <w:rsid w:val="00F928D3"/>
    <w:rsid w:val="00F94F50"/>
    <w:rsid w:val="00F97359"/>
    <w:rsid w:val="00F97A41"/>
    <w:rsid w:val="00F97FD5"/>
    <w:rsid w:val="00FA2C38"/>
    <w:rsid w:val="00FA2DD1"/>
    <w:rsid w:val="00FA5795"/>
    <w:rsid w:val="00FB0866"/>
    <w:rsid w:val="00FB1C6E"/>
    <w:rsid w:val="00FB21C0"/>
    <w:rsid w:val="00FB2DC2"/>
    <w:rsid w:val="00FB3CA0"/>
    <w:rsid w:val="00FB4B8B"/>
    <w:rsid w:val="00FB5AE2"/>
    <w:rsid w:val="00FB5AF3"/>
    <w:rsid w:val="00FB5C1F"/>
    <w:rsid w:val="00FB6ED8"/>
    <w:rsid w:val="00FB6F98"/>
    <w:rsid w:val="00FC065F"/>
    <w:rsid w:val="00FC0C3B"/>
    <w:rsid w:val="00FC20D0"/>
    <w:rsid w:val="00FC41D8"/>
    <w:rsid w:val="00FC5B0B"/>
    <w:rsid w:val="00FD103D"/>
    <w:rsid w:val="00FD1073"/>
    <w:rsid w:val="00FD2D7C"/>
    <w:rsid w:val="00FD2D7F"/>
    <w:rsid w:val="00FD450B"/>
    <w:rsid w:val="00FD527D"/>
    <w:rsid w:val="00FD5C8B"/>
    <w:rsid w:val="00FD727C"/>
    <w:rsid w:val="00FE0377"/>
    <w:rsid w:val="00FE083B"/>
    <w:rsid w:val="00FE34FA"/>
    <w:rsid w:val="00FE4C92"/>
    <w:rsid w:val="00FF046B"/>
    <w:rsid w:val="00FF0599"/>
    <w:rsid w:val="00FF126F"/>
    <w:rsid w:val="00FF3C7A"/>
    <w:rsid w:val="00FF55E8"/>
    <w:rsid w:val="00FF7A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0D931704"/>
  <w15:docId w15:val="{B3D1902D-D1FB-4338-959F-3E108A797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BF2C8C"/>
    <w:rPr>
      <w:sz w:val="20"/>
      <w:szCs w:val="20"/>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1"/>
    <w:next w:val="a1"/>
    <w:link w:val="10"/>
    <w:qFormat/>
    <w:rsid w:val="00F07A4F"/>
    <w:pPr>
      <w:pBdr>
        <w:top w:val="single" w:sz="24" w:space="0" w:color="72A376" w:themeColor="accent1"/>
        <w:left w:val="single" w:sz="24" w:space="0" w:color="72A376" w:themeColor="accent1"/>
        <w:bottom w:val="single" w:sz="24" w:space="0" w:color="72A376" w:themeColor="accent1"/>
        <w:right w:val="single" w:sz="24" w:space="0" w:color="72A376" w:themeColor="accent1"/>
      </w:pBdr>
      <w:shd w:val="clear" w:color="auto" w:fill="72A376" w:themeFill="accent1"/>
      <w:spacing w:after="0"/>
      <w:outlineLvl w:val="0"/>
    </w:pPr>
    <w:rPr>
      <w:b/>
      <w:bCs/>
      <w:caps/>
      <w:color w:val="FFFFFF" w:themeColor="background1"/>
      <w:spacing w:val="15"/>
      <w:sz w:val="22"/>
      <w:szCs w:val="22"/>
    </w:rPr>
  </w:style>
  <w:style w:type="paragraph" w:styleId="22">
    <w:name w:val="heading 2"/>
    <w:aliases w:val=" Знак2, Знак2 Знак,Знак2,Знак2 Знак,H2,contract,h2,2,Numbered text 3,H21,H22,H23,H24,H211,H25,H212,H221,H231,H241,H2111,H26,H213,H222,H232,H242,H2112,H27,H214,H28,H29,H210,H215,H216,H217,H218,H219,H220,H2110,H223,H2113,H224,H225,H226,H227"/>
    <w:basedOn w:val="a1"/>
    <w:next w:val="a1"/>
    <w:link w:val="23"/>
    <w:unhideWhenUsed/>
    <w:qFormat/>
    <w:rsid w:val="00F07A4F"/>
    <w:pPr>
      <w:pBdr>
        <w:top w:val="single" w:sz="24" w:space="0" w:color="E2ECE3" w:themeColor="accent1" w:themeTint="33"/>
        <w:left w:val="single" w:sz="24" w:space="0" w:color="E2ECE3" w:themeColor="accent1" w:themeTint="33"/>
        <w:bottom w:val="single" w:sz="24" w:space="0" w:color="E2ECE3" w:themeColor="accent1" w:themeTint="33"/>
        <w:right w:val="single" w:sz="24" w:space="0" w:color="E2ECE3" w:themeColor="accent1" w:themeTint="33"/>
      </w:pBdr>
      <w:shd w:val="clear" w:color="auto" w:fill="E2ECE3" w:themeFill="accent1" w:themeFillTint="33"/>
      <w:spacing w:after="0"/>
      <w:outlineLvl w:val="1"/>
    </w:pPr>
    <w:rPr>
      <w:caps/>
      <w:spacing w:val="15"/>
      <w:sz w:val="22"/>
      <w:szCs w:val="22"/>
    </w:rPr>
  </w:style>
  <w:style w:type="paragraph" w:styleId="32">
    <w:name w:val="heading 3"/>
    <w:aliases w:val=" Знак, Знак3, Знак3 Знак,Знак,Знак3,Знак3 Знак"/>
    <w:basedOn w:val="a1"/>
    <w:next w:val="a1"/>
    <w:link w:val="33"/>
    <w:unhideWhenUsed/>
    <w:qFormat/>
    <w:rsid w:val="00F07A4F"/>
    <w:pPr>
      <w:pBdr>
        <w:top w:val="single" w:sz="6" w:space="2" w:color="72A376" w:themeColor="accent1"/>
        <w:left w:val="single" w:sz="6" w:space="2" w:color="72A376" w:themeColor="accent1"/>
      </w:pBdr>
      <w:spacing w:before="300" w:after="0"/>
      <w:outlineLvl w:val="2"/>
    </w:pPr>
    <w:rPr>
      <w:caps/>
      <w:color w:val="365338" w:themeColor="accent1" w:themeShade="7F"/>
      <w:spacing w:val="15"/>
      <w:sz w:val="22"/>
      <w:szCs w:val="22"/>
    </w:rPr>
  </w:style>
  <w:style w:type="paragraph" w:styleId="42">
    <w:name w:val="heading 4"/>
    <w:basedOn w:val="a1"/>
    <w:next w:val="a1"/>
    <w:link w:val="43"/>
    <w:unhideWhenUsed/>
    <w:qFormat/>
    <w:rsid w:val="00F07A4F"/>
    <w:pPr>
      <w:pBdr>
        <w:top w:val="dotted" w:sz="6" w:space="2" w:color="72A376" w:themeColor="accent1"/>
        <w:left w:val="dotted" w:sz="6" w:space="2" w:color="72A376" w:themeColor="accent1"/>
      </w:pBdr>
      <w:spacing w:before="300" w:after="0"/>
      <w:outlineLvl w:val="3"/>
    </w:pPr>
    <w:rPr>
      <w:caps/>
      <w:color w:val="527D55" w:themeColor="accent1" w:themeShade="BF"/>
      <w:spacing w:val="10"/>
      <w:sz w:val="22"/>
      <w:szCs w:val="22"/>
    </w:rPr>
  </w:style>
  <w:style w:type="paragraph" w:styleId="51">
    <w:name w:val="heading 5"/>
    <w:basedOn w:val="a1"/>
    <w:next w:val="a1"/>
    <w:link w:val="52"/>
    <w:uiPriority w:val="9"/>
    <w:unhideWhenUsed/>
    <w:qFormat/>
    <w:rsid w:val="00F07A4F"/>
    <w:pPr>
      <w:pBdr>
        <w:bottom w:val="single" w:sz="6" w:space="1" w:color="72A376" w:themeColor="accent1"/>
      </w:pBdr>
      <w:spacing w:before="300" w:after="0"/>
      <w:outlineLvl w:val="4"/>
    </w:pPr>
    <w:rPr>
      <w:caps/>
      <w:color w:val="527D55" w:themeColor="accent1" w:themeShade="BF"/>
      <w:spacing w:val="10"/>
      <w:sz w:val="22"/>
      <w:szCs w:val="22"/>
    </w:rPr>
  </w:style>
  <w:style w:type="paragraph" w:styleId="6">
    <w:name w:val="heading 6"/>
    <w:basedOn w:val="a1"/>
    <w:next w:val="a1"/>
    <w:link w:val="60"/>
    <w:uiPriority w:val="9"/>
    <w:unhideWhenUsed/>
    <w:qFormat/>
    <w:rsid w:val="00F07A4F"/>
    <w:pPr>
      <w:pBdr>
        <w:bottom w:val="dotted" w:sz="6" w:space="1" w:color="72A376" w:themeColor="accent1"/>
      </w:pBdr>
      <w:spacing w:before="300" w:after="0"/>
      <w:outlineLvl w:val="5"/>
    </w:pPr>
    <w:rPr>
      <w:caps/>
      <w:color w:val="527D55" w:themeColor="accent1" w:themeShade="BF"/>
      <w:spacing w:val="10"/>
      <w:sz w:val="22"/>
      <w:szCs w:val="22"/>
    </w:rPr>
  </w:style>
  <w:style w:type="paragraph" w:styleId="7">
    <w:name w:val="heading 7"/>
    <w:basedOn w:val="a1"/>
    <w:next w:val="a1"/>
    <w:link w:val="70"/>
    <w:uiPriority w:val="9"/>
    <w:unhideWhenUsed/>
    <w:qFormat/>
    <w:rsid w:val="00F07A4F"/>
    <w:pPr>
      <w:spacing w:before="300" w:after="0"/>
      <w:outlineLvl w:val="6"/>
    </w:pPr>
    <w:rPr>
      <w:caps/>
      <w:color w:val="527D55" w:themeColor="accent1" w:themeShade="BF"/>
      <w:spacing w:val="10"/>
      <w:sz w:val="22"/>
      <w:szCs w:val="22"/>
    </w:rPr>
  </w:style>
  <w:style w:type="paragraph" w:styleId="8">
    <w:name w:val="heading 8"/>
    <w:basedOn w:val="a1"/>
    <w:next w:val="a1"/>
    <w:link w:val="80"/>
    <w:uiPriority w:val="9"/>
    <w:unhideWhenUsed/>
    <w:qFormat/>
    <w:rsid w:val="00F07A4F"/>
    <w:pPr>
      <w:spacing w:before="300" w:after="0"/>
      <w:outlineLvl w:val="7"/>
    </w:pPr>
    <w:rPr>
      <w:caps/>
      <w:spacing w:val="10"/>
      <w:sz w:val="18"/>
      <w:szCs w:val="18"/>
    </w:rPr>
  </w:style>
  <w:style w:type="paragraph" w:styleId="9">
    <w:name w:val="heading 9"/>
    <w:basedOn w:val="a1"/>
    <w:next w:val="a1"/>
    <w:link w:val="90"/>
    <w:uiPriority w:val="9"/>
    <w:unhideWhenUsed/>
    <w:qFormat/>
    <w:rsid w:val="00F07A4F"/>
    <w:pPr>
      <w:spacing w:before="300" w:after="0"/>
      <w:outlineLvl w:val="8"/>
    </w:pPr>
    <w:rPr>
      <w:i/>
      <w:caps/>
      <w:spacing w:val="10"/>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2"/>
    <w:link w:val="1"/>
    <w:rsid w:val="00F07A4F"/>
    <w:rPr>
      <w:b/>
      <w:bCs/>
      <w:caps/>
      <w:color w:val="FFFFFF" w:themeColor="background1"/>
      <w:spacing w:val="15"/>
      <w:shd w:val="clear" w:color="auto" w:fill="72A376" w:themeFill="accent1"/>
    </w:rPr>
  </w:style>
  <w:style w:type="character" w:customStyle="1" w:styleId="23">
    <w:name w:val="Заголовок 2 Знак"/>
    <w:aliases w:val=" Знак2 Знак1, Знак2 Знак Знак,Знак2 Знак1,Знак2 Знак Знак,H2 Знак,contract Знак,h2 Знак,2 Знак,Numbered text 3 Знак,H21 Знак,H22 Знак,H23 Знак,H24 Знак,H211 Знак,H25 Знак,H212 Знак,H221 Знак,H231 Знак,H241 Знак,H2111 Знак,H26 Знак"/>
    <w:basedOn w:val="a2"/>
    <w:link w:val="22"/>
    <w:rsid w:val="00F07A4F"/>
    <w:rPr>
      <w:caps/>
      <w:spacing w:val="15"/>
      <w:shd w:val="clear" w:color="auto" w:fill="E2ECE3" w:themeFill="accent1" w:themeFillTint="33"/>
    </w:rPr>
  </w:style>
  <w:style w:type="character" w:customStyle="1" w:styleId="33">
    <w:name w:val="Заголовок 3 Знак"/>
    <w:aliases w:val=" Знак Знак, Знак3 Знак1, Знак3 Знак Знак,Знак Знак,Знак3 Знак1,Знак3 Знак Знак"/>
    <w:basedOn w:val="a2"/>
    <w:link w:val="32"/>
    <w:rsid w:val="00F07A4F"/>
    <w:rPr>
      <w:caps/>
      <w:color w:val="365338" w:themeColor="accent1" w:themeShade="7F"/>
      <w:spacing w:val="15"/>
    </w:rPr>
  </w:style>
  <w:style w:type="character" w:customStyle="1" w:styleId="43">
    <w:name w:val="Заголовок 4 Знак"/>
    <w:basedOn w:val="a2"/>
    <w:link w:val="42"/>
    <w:rsid w:val="00F07A4F"/>
    <w:rPr>
      <w:caps/>
      <w:color w:val="527D55" w:themeColor="accent1" w:themeShade="BF"/>
      <w:spacing w:val="10"/>
    </w:rPr>
  </w:style>
  <w:style w:type="character" w:customStyle="1" w:styleId="52">
    <w:name w:val="Заголовок 5 Знак"/>
    <w:basedOn w:val="a2"/>
    <w:link w:val="51"/>
    <w:uiPriority w:val="9"/>
    <w:rsid w:val="00F07A4F"/>
    <w:rPr>
      <w:caps/>
      <w:color w:val="527D55" w:themeColor="accent1" w:themeShade="BF"/>
      <w:spacing w:val="10"/>
    </w:rPr>
  </w:style>
  <w:style w:type="character" w:customStyle="1" w:styleId="60">
    <w:name w:val="Заголовок 6 Знак"/>
    <w:basedOn w:val="a2"/>
    <w:link w:val="6"/>
    <w:uiPriority w:val="9"/>
    <w:rsid w:val="00F07A4F"/>
    <w:rPr>
      <w:caps/>
      <w:color w:val="527D55" w:themeColor="accent1" w:themeShade="BF"/>
      <w:spacing w:val="10"/>
    </w:rPr>
  </w:style>
  <w:style w:type="character" w:customStyle="1" w:styleId="70">
    <w:name w:val="Заголовок 7 Знак"/>
    <w:basedOn w:val="a2"/>
    <w:link w:val="7"/>
    <w:uiPriority w:val="9"/>
    <w:rsid w:val="00F07A4F"/>
    <w:rPr>
      <w:caps/>
      <w:color w:val="527D55" w:themeColor="accent1" w:themeShade="BF"/>
      <w:spacing w:val="10"/>
    </w:rPr>
  </w:style>
  <w:style w:type="character" w:customStyle="1" w:styleId="80">
    <w:name w:val="Заголовок 8 Знак"/>
    <w:basedOn w:val="a2"/>
    <w:link w:val="8"/>
    <w:uiPriority w:val="9"/>
    <w:rsid w:val="00F07A4F"/>
    <w:rPr>
      <w:caps/>
      <w:spacing w:val="10"/>
      <w:sz w:val="18"/>
      <w:szCs w:val="18"/>
    </w:rPr>
  </w:style>
  <w:style w:type="character" w:customStyle="1" w:styleId="90">
    <w:name w:val="Заголовок 9 Знак"/>
    <w:basedOn w:val="a2"/>
    <w:link w:val="9"/>
    <w:uiPriority w:val="9"/>
    <w:rsid w:val="00F07A4F"/>
    <w:rPr>
      <w:i/>
      <w:caps/>
      <w:spacing w:val="10"/>
      <w:sz w:val="18"/>
      <w:szCs w:val="18"/>
    </w:rPr>
  </w:style>
  <w:style w:type="paragraph" w:styleId="a5">
    <w:name w:val="caption"/>
    <w:aliases w:val="Знак11, Знак1,Знак1 Знак Знак Знак,Знак1 Знак Знак,Знак111, Знак13,Знак13,Знак12,Таблица - Название объекта,!! Object Novogor !!,Caption Char,Caption Char1 Char1 Char Char,Caption Char Char2 Char1 Char Char"/>
    <w:basedOn w:val="a1"/>
    <w:next w:val="a1"/>
    <w:link w:val="a6"/>
    <w:uiPriority w:val="35"/>
    <w:unhideWhenUsed/>
    <w:qFormat/>
    <w:rsid w:val="00F07A4F"/>
    <w:rPr>
      <w:b/>
      <w:bCs/>
      <w:color w:val="527D55" w:themeColor="accent1" w:themeShade="BF"/>
      <w:sz w:val="16"/>
      <w:szCs w:val="16"/>
    </w:rPr>
  </w:style>
  <w:style w:type="paragraph" w:styleId="a7">
    <w:name w:val="Title"/>
    <w:basedOn w:val="a1"/>
    <w:next w:val="a1"/>
    <w:link w:val="a8"/>
    <w:uiPriority w:val="10"/>
    <w:qFormat/>
    <w:rsid w:val="00F07A4F"/>
    <w:pPr>
      <w:spacing w:before="720"/>
    </w:pPr>
    <w:rPr>
      <w:caps/>
      <w:color w:val="72A376" w:themeColor="accent1"/>
      <w:spacing w:val="10"/>
      <w:kern w:val="28"/>
      <w:sz w:val="52"/>
      <w:szCs w:val="52"/>
    </w:rPr>
  </w:style>
  <w:style w:type="character" w:customStyle="1" w:styleId="a8">
    <w:name w:val="Заголовок Знак"/>
    <w:basedOn w:val="a2"/>
    <w:link w:val="a7"/>
    <w:uiPriority w:val="10"/>
    <w:rsid w:val="00F07A4F"/>
    <w:rPr>
      <w:caps/>
      <w:color w:val="72A376" w:themeColor="accent1"/>
      <w:spacing w:val="10"/>
      <w:kern w:val="28"/>
      <w:sz w:val="52"/>
      <w:szCs w:val="52"/>
    </w:rPr>
  </w:style>
  <w:style w:type="paragraph" w:styleId="a9">
    <w:name w:val="Subtitle"/>
    <w:basedOn w:val="a1"/>
    <w:next w:val="a1"/>
    <w:link w:val="aa"/>
    <w:uiPriority w:val="11"/>
    <w:qFormat/>
    <w:rsid w:val="00F07A4F"/>
    <w:pPr>
      <w:spacing w:after="1000" w:line="240" w:lineRule="auto"/>
    </w:pPr>
    <w:rPr>
      <w:caps/>
      <w:color w:val="595959" w:themeColor="text1" w:themeTint="A6"/>
      <w:spacing w:val="10"/>
      <w:sz w:val="24"/>
      <w:szCs w:val="24"/>
    </w:rPr>
  </w:style>
  <w:style w:type="character" w:customStyle="1" w:styleId="aa">
    <w:name w:val="Подзаголовок Знак"/>
    <w:basedOn w:val="a2"/>
    <w:link w:val="a9"/>
    <w:uiPriority w:val="11"/>
    <w:rsid w:val="00F07A4F"/>
    <w:rPr>
      <w:caps/>
      <w:color w:val="595959" w:themeColor="text1" w:themeTint="A6"/>
      <w:spacing w:val="10"/>
      <w:sz w:val="24"/>
      <w:szCs w:val="24"/>
    </w:rPr>
  </w:style>
  <w:style w:type="character" w:styleId="ab">
    <w:name w:val="Strong"/>
    <w:uiPriority w:val="22"/>
    <w:qFormat/>
    <w:rsid w:val="00F07A4F"/>
    <w:rPr>
      <w:b/>
      <w:bCs/>
    </w:rPr>
  </w:style>
  <w:style w:type="character" w:styleId="ac">
    <w:name w:val="Emphasis"/>
    <w:qFormat/>
    <w:rsid w:val="00F07A4F"/>
    <w:rPr>
      <w:caps/>
      <w:color w:val="365338" w:themeColor="accent1" w:themeShade="7F"/>
      <w:spacing w:val="5"/>
    </w:rPr>
  </w:style>
  <w:style w:type="paragraph" w:styleId="ad">
    <w:name w:val="No Spacing"/>
    <w:basedOn w:val="a1"/>
    <w:link w:val="ae"/>
    <w:qFormat/>
    <w:rsid w:val="00F07A4F"/>
    <w:pPr>
      <w:spacing w:before="0" w:after="0" w:line="240" w:lineRule="auto"/>
    </w:pPr>
  </w:style>
  <w:style w:type="character" w:customStyle="1" w:styleId="ae">
    <w:name w:val="Без интервала Знак"/>
    <w:basedOn w:val="a2"/>
    <w:link w:val="ad"/>
    <w:rsid w:val="00F07A4F"/>
    <w:rPr>
      <w:sz w:val="20"/>
      <w:szCs w:val="20"/>
    </w:rPr>
  </w:style>
  <w:style w:type="paragraph" w:styleId="af">
    <w:name w:val="List Paragraph"/>
    <w:aliases w:val="Заголовок мой1,СписокСТПр,Абзац списка основной,List Paragraph2,ПАРАГРАФ,Нумерация,список 1,List Paragraph"/>
    <w:basedOn w:val="a1"/>
    <w:link w:val="af0"/>
    <w:qFormat/>
    <w:rsid w:val="00F07A4F"/>
    <w:pPr>
      <w:ind w:left="720"/>
      <w:contextualSpacing/>
    </w:pPr>
  </w:style>
  <w:style w:type="paragraph" w:styleId="24">
    <w:name w:val="Quote"/>
    <w:basedOn w:val="a1"/>
    <w:next w:val="a1"/>
    <w:link w:val="25"/>
    <w:uiPriority w:val="29"/>
    <w:qFormat/>
    <w:rsid w:val="00F07A4F"/>
    <w:rPr>
      <w:i/>
      <w:iCs/>
    </w:rPr>
  </w:style>
  <w:style w:type="character" w:customStyle="1" w:styleId="25">
    <w:name w:val="Цитата 2 Знак"/>
    <w:basedOn w:val="a2"/>
    <w:link w:val="24"/>
    <w:uiPriority w:val="29"/>
    <w:rsid w:val="00F07A4F"/>
    <w:rPr>
      <w:i/>
      <w:iCs/>
      <w:sz w:val="20"/>
      <w:szCs w:val="20"/>
    </w:rPr>
  </w:style>
  <w:style w:type="paragraph" w:styleId="af1">
    <w:name w:val="Intense Quote"/>
    <w:basedOn w:val="a1"/>
    <w:next w:val="a1"/>
    <w:link w:val="af2"/>
    <w:uiPriority w:val="30"/>
    <w:qFormat/>
    <w:rsid w:val="00F07A4F"/>
    <w:pPr>
      <w:pBdr>
        <w:top w:val="single" w:sz="4" w:space="10" w:color="72A376" w:themeColor="accent1"/>
        <w:left w:val="single" w:sz="4" w:space="10" w:color="72A376" w:themeColor="accent1"/>
      </w:pBdr>
      <w:spacing w:after="0"/>
      <w:ind w:left="1296" w:right="1152"/>
      <w:jc w:val="both"/>
    </w:pPr>
    <w:rPr>
      <w:i/>
      <w:iCs/>
      <w:color w:val="72A376" w:themeColor="accent1"/>
    </w:rPr>
  </w:style>
  <w:style w:type="character" w:customStyle="1" w:styleId="af2">
    <w:name w:val="Выделенная цитата Знак"/>
    <w:basedOn w:val="a2"/>
    <w:link w:val="af1"/>
    <w:uiPriority w:val="30"/>
    <w:rsid w:val="00F07A4F"/>
    <w:rPr>
      <w:i/>
      <w:iCs/>
      <w:color w:val="72A376" w:themeColor="accent1"/>
      <w:sz w:val="20"/>
      <w:szCs w:val="20"/>
    </w:rPr>
  </w:style>
  <w:style w:type="character" w:styleId="af3">
    <w:name w:val="Subtle Emphasis"/>
    <w:uiPriority w:val="19"/>
    <w:qFormat/>
    <w:rsid w:val="00F07A4F"/>
    <w:rPr>
      <w:i/>
      <w:iCs/>
      <w:color w:val="365338" w:themeColor="accent1" w:themeShade="7F"/>
    </w:rPr>
  </w:style>
  <w:style w:type="character" w:styleId="af4">
    <w:name w:val="Intense Emphasis"/>
    <w:uiPriority w:val="21"/>
    <w:qFormat/>
    <w:rsid w:val="00F07A4F"/>
    <w:rPr>
      <w:b/>
      <w:bCs/>
      <w:caps/>
      <w:color w:val="365338" w:themeColor="accent1" w:themeShade="7F"/>
      <w:spacing w:val="10"/>
    </w:rPr>
  </w:style>
  <w:style w:type="character" w:styleId="af5">
    <w:name w:val="Subtle Reference"/>
    <w:uiPriority w:val="31"/>
    <w:qFormat/>
    <w:rsid w:val="00F07A4F"/>
    <w:rPr>
      <w:b/>
      <w:bCs/>
      <w:color w:val="72A376" w:themeColor="accent1"/>
    </w:rPr>
  </w:style>
  <w:style w:type="character" w:styleId="af6">
    <w:name w:val="Intense Reference"/>
    <w:uiPriority w:val="32"/>
    <w:qFormat/>
    <w:rsid w:val="00F07A4F"/>
    <w:rPr>
      <w:b/>
      <w:bCs/>
      <w:i/>
      <w:iCs/>
      <w:caps/>
      <w:color w:val="72A376" w:themeColor="accent1"/>
    </w:rPr>
  </w:style>
  <w:style w:type="character" w:styleId="af7">
    <w:name w:val="Book Title"/>
    <w:uiPriority w:val="33"/>
    <w:qFormat/>
    <w:rsid w:val="00F07A4F"/>
    <w:rPr>
      <w:b/>
      <w:bCs/>
      <w:i/>
      <w:iCs/>
      <w:spacing w:val="9"/>
    </w:rPr>
  </w:style>
  <w:style w:type="paragraph" w:styleId="af8">
    <w:name w:val="TOC Heading"/>
    <w:basedOn w:val="1"/>
    <w:next w:val="a1"/>
    <w:uiPriority w:val="39"/>
    <w:semiHidden/>
    <w:unhideWhenUsed/>
    <w:qFormat/>
    <w:rsid w:val="00F07A4F"/>
    <w:pPr>
      <w:outlineLvl w:val="9"/>
    </w:pPr>
    <w:rPr>
      <w:lang w:bidi="en-US"/>
    </w:rPr>
  </w:style>
  <w:style w:type="table" w:styleId="af9">
    <w:name w:val="Table Grid"/>
    <w:basedOn w:val="a3"/>
    <w:rsid w:val="00E873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header"/>
    <w:aliases w:val="ВерхКолонтитул"/>
    <w:basedOn w:val="a1"/>
    <w:link w:val="afb"/>
    <w:uiPriority w:val="99"/>
    <w:unhideWhenUsed/>
    <w:rsid w:val="00E87371"/>
    <w:pPr>
      <w:tabs>
        <w:tab w:val="center" w:pos="4677"/>
        <w:tab w:val="right" w:pos="9355"/>
      </w:tabs>
      <w:spacing w:before="0" w:after="0" w:line="240" w:lineRule="auto"/>
    </w:pPr>
  </w:style>
  <w:style w:type="character" w:customStyle="1" w:styleId="afb">
    <w:name w:val="Верхний колонтитул Знак"/>
    <w:aliases w:val="ВерхКолонтитул Знак"/>
    <w:basedOn w:val="a2"/>
    <w:link w:val="afa"/>
    <w:uiPriority w:val="99"/>
    <w:rsid w:val="00E87371"/>
    <w:rPr>
      <w:sz w:val="20"/>
      <w:szCs w:val="20"/>
    </w:rPr>
  </w:style>
  <w:style w:type="paragraph" w:styleId="afc">
    <w:name w:val="footer"/>
    <w:basedOn w:val="a1"/>
    <w:link w:val="afd"/>
    <w:uiPriority w:val="99"/>
    <w:unhideWhenUsed/>
    <w:rsid w:val="00E87371"/>
    <w:pPr>
      <w:tabs>
        <w:tab w:val="center" w:pos="4677"/>
        <w:tab w:val="right" w:pos="9355"/>
      </w:tabs>
      <w:spacing w:before="0" w:after="0" w:line="240" w:lineRule="auto"/>
    </w:pPr>
  </w:style>
  <w:style w:type="character" w:customStyle="1" w:styleId="afd">
    <w:name w:val="Нижний колонтитул Знак"/>
    <w:basedOn w:val="a2"/>
    <w:link w:val="afc"/>
    <w:uiPriority w:val="99"/>
    <w:rsid w:val="00E87371"/>
    <w:rPr>
      <w:sz w:val="20"/>
      <w:szCs w:val="20"/>
    </w:rPr>
  </w:style>
  <w:style w:type="paragraph" w:styleId="afe">
    <w:name w:val="Balloon Text"/>
    <w:basedOn w:val="a1"/>
    <w:link w:val="aff"/>
    <w:uiPriority w:val="99"/>
    <w:unhideWhenUsed/>
    <w:rsid w:val="00E87371"/>
    <w:pPr>
      <w:spacing w:before="0" w:after="0" w:line="240" w:lineRule="auto"/>
    </w:pPr>
    <w:rPr>
      <w:rFonts w:ascii="Tahoma" w:hAnsi="Tahoma" w:cs="Tahoma"/>
      <w:sz w:val="16"/>
      <w:szCs w:val="16"/>
    </w:rPr>
  </w:style>
  <w:style w:type="character" w:customStyle="1" w:styleId="aff">
    <w:name w:val="Текст выноски Знак"/>
    <w:basedOn w:val="a2"/>
    <w:link w:val="afe"/>
    <w:uiPriority w:val="99"/>
    <w:rsid w:val="00E87371"/>
    <w:rPr>
      <w:rFonts w:ascii="Tahoma" w:hAnsi="Tahoma" w:cs="Tahoma"/>
      <w:sz w:val="16"/>
      <w:szCs w:val="16"/>
    </w:rPr>
  </w:style>
  <w:style w:type="character" w:styleId="aff0">
    <w:name w:val="Hyperlink"/>
    <w:basedOn w:val="a2"/>
    <w:uiPriority w:val="99"/>
    <w:unhideWhenUsed/>
    <w:rsid w:val="00981767"/>
    <w:rPr>
      <w:color w:val="DB5353" w:themeColor="hyperlink"/>
      <w:u w:val="single"/>
    </w:rPr>
  </w:style>
  <w:style w:type="paragraph" w:styleId="11">
    <w:name w:val="toc 1"/>
    <w:basedOn w:val="a1"/>
    <w:next w:val="a1"/>
    <w:autoRedefine/>
    <w:uiPriority w:val="39"/>
    <w:unhideWhenUsed/>
    <w:qFormat/>
    <w:rsid w:val="00981767"/>
    <w:pPr>
      <w:spacing w:after="100"/>
    </w:pPr>
  </w:style>
  <w:style w:type="paragraph" w:styleId="26">
    <w:name w:val="toc 2"/>
    <w:basedOn w:val="a1"/>
    <w:next w:val="a1"/>
    <w:link w:val="27"/>
    <w:autoRedefine/>
    <w:uiPriority w:val="39"/>
    <w:unhideWhenUsed/>
    <w:qFormat/>
    <w:rsid w:val="00981767"/>
    <w:pPr>
      <w:spacing w:after="100"/>
      <w:ind w:left="200"/>
    </w:pPr>
  </w:style>
  <w:style w:type="paragraph" w:styleId="aff1">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Знак21"/>
    <w:basedOn w:val="a1"/>
    <w:link w:val="aff2"/>
    <w:uiPriority w:val="99"/>
    <w:unhideWhenUsed/>
    <w:rsid w:val="00981767"/>
    <w:pPr>
      <w:spacing w:before="0" w:after="0" w:line="240" w:lineRule="auto"/>
    </w:pPr>
    <w:rPr>
      <w:rFonts w:eastAsiaTheme="minorHAnsi"/>
    </w:rPr>
  </w:style>
  <w:style w:type="character" w:customStyle="1" w:styleId="aff2">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Знак21 Знак"/>
    <w:basedOn w:val="a2"/>
    <w:link w:val="aff1"/>
    <w:rsid w:val="00981767"/>
    <w:rPr>
      <w:rFonts w:eastAsiaTheme="minorHAnsi"/>
      <w:sz w:val="20"/>
      <w:szCs w:val="20"/>
    </w:rPr>
  </w:style>
  <w:style w:type="character" w:styleId="aff3">
    <w:name w:val="footnote reference"/>
    <w:aliases w:val="Знак сноски-FN,Знак сноски 1"/>
    <w:basedOn w:val="a2"/>
    <w:unhideWhenUsed/>
    <w:rsid w:val="00981767"/>
    <w:rPr>
      <w:vertAlign w:val="superscript"/>
    </w:rPr>
  </w:style>
  <w:style w:type="paragraph" w:styleId="34">
    <w:name w:val="toc 3"/>
    <w:aliases w:val="Оглавление 3 Знак"/>
    <w:basedOn w:val="a1"/>
    <w:next w:val="a1"/>
    <w:link w:val="310"/>
    <w:autoRedefine/>
    <w:uiPriority w:val="39"/>
    <w:unhideWhenUsed/>
    <w:qFormat/>
    <w:rsid w:val="00981767"/>
    <w:pPr>
      <w:spacing w:after="100"/>
      <w:ind w:left="400"/>
    </w:pPr>
  </w:style>
  <w:style w:type="paragraph" w:styleId="35">
    <w:name w:val="Body Text 3"/>
    <w:basedOn w:val="a1"/>
    <w:link w:val="36"/>
    <w:rsid w:val="00981767"/>
    <w:pPr>
      <w:spacing w:before="0" w:after="120" w:line="240" w:lineRule="auto"/>
    </w:pPr>
    <w:rPr>
      <w:rFonts w:ascii="Times New Roman" w:eastAsia="Times New Roman" w:hAnsi="Times New Roman" w:cs="Times New Roman"/>
      <w:sz w:val="16"/>
      <w:szCs w:val="16"/>
      <w:lang w:eastAsia="ru-RU"/>
    </w:rPr>
  </w:style>
  <w:style w:type="character" w:customStyle="1" w:styleId="36">
    <w:name w:val="Основной текст 3 Знак"/>
    <w:basedOn w:val="a2"/>
    <w:link w:val="35"/>
    <w:rsid w:val="00981767"/>
    <w:rPr>
      <w:rFonts w:ascii="Times New Roman" w:eastAsia="Times New Roman" w:hAnsi="Times New Roman" w:cs="Times New Roman"/>
      <w:sz w:val="16"/>
      <w:szCs w:val="16"/>
      <w:lang w:eastAsia="ru-RU"/>
    </w:rPr>
  </w:style>
  <w:style w:type="paragraph" w:customStyle="1" w:styleId="BodyTextIndent31">
    <w:name w:val="Body Text Indent 31"/>
    <w:basedOn w:val="a1"/>
    <w:rsid w:val="00981767"/>
    <w:pPr>
      <w:overflowPunct w:val="0"/>
      <w:autoSpaceDE w:val="0"/>
      <w:autoSpaceDN w:val="0"/>
      <w:adjustRightInd w:val="0"/>
      <w:spacing w:before="120" w:after="0" w:line="360" w:lineRule="auto"/>
      <w:ind w:firstLine="567"/>
      <w:jc w:val="both"/>
      <w:textAlignment w:val="baseline"/>
    </w:pPr>
    <w:rPr>
      <w:rFonts w:ascii="TimesDL" w:eastAsia="Calibri" w:hAnsi="TimesDL" w:cs="Times New Roman"/>
      <w:sz w:val="28"/>
      <w:lang w:eastAsia="ru-RU"/>
    </w:rPr>
  </w:style>
  <w:style w:type="numbering" w:customStyle="1" w:styleId="12">
    <w:name w:val="Нет списка1"/>
    <w:next w:val="a4"/>
    <w:uiPriority w:val="99"/>
    <w:semiHidden/>
    <w:rsid w:val="00981767"/>
  </w:style>
  <w:style w:type="table" w:customStyle="1" w:styleId="13">
    <w:name w:val="Сетка таблицы1"/>
    <w:basedOn w:val="a3"/>
    <w:next w:val="af9"/>
    <w:rsid w:val="00981767"/>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3"/>
    <w:next w:val="af9"/>
    <w:uiPriority w:val="59"/>
    <w:rsid w:val="00981767"/>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
    <w:basedOn w:val="a3"/>
    <w:next w:val="af9"/>
    <w:uiPriority w:val="59"/>
    <w:rsid w:val="00981767"/>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4">
    <w:name w:val="toc 4"/>
    <w:basedOn w:val="a1"/>
    <w:next w:val="a1"/>
    <w:autoRedefine/>
    <w:uiPriority w:val="39"/>
    <w:unhideWhenUsed/>
    <w:rsid w:val="00981767"/>
    <w:pPr>
      <w:spacing w:before="0" w:after="100"/>
      <w:ind w:left="660"/>
    </w:pPr>
    <w:rPr>
      <w:sz w:val="22"/>
      <w:szCs w:val="22"/>
      <w:lang w:eastAsia="ru-RU"/>
    </w:rPr>
  </w:style>
  <w:style w:type="paragraph" w:styleId="53">
    <w:name w:val="toc 5"/>
    <w:basedOn w:val="a1"/>
    <w:next w:val="a1"/>
    <w:autoRedefine/>
    <w:uiPriority w:val="39"/>
    <w:unhideWhenUsed/>
    <w:rsid w:val="00981767"/>
    <w:pPr>
      <w:spacing w:before="0" w:after="100"/>
      <w:ind w:left="880"/>
    </w:pPr>
    <w:rPr>
      <w:sz w:val="22"/>
      <w:szCs w:val="22"/>
      <w:lang w:eastAsia="ru-RU"/>
    </w:rPr>
  </w:style>
  <w:style w:type="paragraph" w:styleId="61">
    <w:name w:val="toc 6"/>
    <w:basedOn w:val="a1"/>
    <w:next w:val="a1"/>
    <w:autoRedefine/>
    <w:uiPriority w:val="39"/>
    <w:unhideWhenUsed/>
    <w:rsid w:val="00981767"/>
    <w:pPr>
      <w:spacing w:before="0" w:after="100"/>
      <w:ind w:left="1100"/>
    </w:pPr>
    <w:rPr>
      <w:sz w:val="22"/>
      <w:szCs w:val="22"/>
      <w:lang w:eastAsia="ru-RU"/>
    </w:rPr>
  </w:style>
  <w:style w:type="paragraph" w:styleId="71">
    <w:name w:val="toc 7"/>
    <w:basedOn w:val="a1"/>
    <w:next w:val="a1"/>
    <w:autoRedefine/>
    <w:uiPriority w:val="39"/>
    <w:unhideWhenUsed/>
    <w:rsid w:val="00981767"/>
    <w:pPr>
      <w:spacing w:before="0" w:after="100"/>
      <w:ind w:left="1320"/>
    </w:pPr>
    <w:rPr>
      <w:sz w:val="22"/>
      <w:szCs w:val="22"/>
      <w:lang w:eastAsia="ru-RU"/>
    </w:rPr>
  </w:style>
  <w:style w:type="paragraph" w:styleId="81">
    <w:name w:val="toc 8"/>
    <w:basedOn w:val="a1"/>
    <w:next w:val="a1"/>
    <w:autoRedefine/>
    <w:uiPriority w:val="39"/>
    <w:unhideWhenUsed/>
    <w:rsid w:val="00981767"/>
    <w:pPr>
      <w:spacing w:before="0" w:after="100"/>
      <w:ind w:left="1540"/>
    </w:pPr>
    <w:rPr>
      <w:sz w:val="22"/>
      <w:szCs w:val="22"/>
      <w:lang w:eastAsia="ru-RU"/>
    </w:rPr>
  </w:style>
  <w:style w:type="paragraph" w:styleId="91">
    <w:name w:val="toc 9"/>
    <w:basedOn w:val="a1"/>
    <w:next w:val="a1"/>
    <w:autoRedefine/>
    <w:uiPriority w:val="39"/>
    <w:unhideWhenUsed/>
    <w:rsid w:val="00981767"/>
    <w:pPr>
      <w:spacing w:before="0" w:after="100"/>
      <w:ind w:left="1760"/>
    </w:pPr>
    <w:rPr>
      <w:sz w:val="22"/>
      <w:szCs w:val="22"/>
      <w:lang w:eastAsia="ru-RU"/>
    </w:rPr>
  </w:style>
  <w:style w:type="numbering" w:customStyle="1" w:styleId="29">
    <w:name w:val="Нет списка2"/>
    <w:next w:val="a4"/>
    <w:semiHidden/>
    <w:rsid w:val="00981767"/>
  </w:style>
  <w:style w:type="paragraph" w:customStyle="1" w:styleId="211">
    <w:name w:val="Знак2 Знак Знак1 Знак1 Знак Знак Знак Знак Знак Знак Знак Знак Знак Знак Знак Знак"/>
    <w:basedOn w:val="a1"/>
    <w:rsid w:val="00981767"/>
    <w:pPr>
      <w:spacing w:before="0" w:after="160" w:line="240" w:lineRule="exact"/>
    </w:pPr>
    <w:rPr>
      <w:rFonts w:ascii="Verdana" w:eastAsia="Times New Roman" w:hAnsi="Verdana" w:cs="Times New Roman"/>
      <w:lang w:val="en-US"/>
    </w:rPr>
  </w:style>
  <w:style w:type="paragraph" w:styleId="aff4">
    <w:name w:val="Document Map"/>
    <w:basedOn w:val="a1"/>
    <w:link w:val="aff5"/>
    <w:rsid w:val="00981767"/>
    <w:pPr>
      <w:shd w:val="clear" w:color="auto" w:fill="000080"/>
      <w:spacing w:before="0" w:after="0" w:line="240" w:lineRule="auto"/>
    </w:pPr>
    <w:rPr>
      <w:rFonts w:ascii="Tahoma" w:eastAsia="Times New Roman" w:hAnsi="Tahoma" w:cs="Tahoma"/>
      <w:lang w:eastAsia="ru-RU"/>
    </w:rPr>
  </w:style>
  <w:style w:type="character" w:customStyle="1" w:styleId="aff5">
    <w:name w:val="Схема документа Знак"/>
    <w:basedOn w:val="a2"/>
    <w:link w:val="aff4"/>
    <w:rsid w:val="00981767"/>
    <w:rPr>
      <w:rFonts w:ascii="Tahoma" w:eastAsia="Times New Roman" w:hAnsi="Tahoma" w:cs="Tahoma"/>
      <w:sz w:val="20"/>
      <w:szCs w:val="20"/>
      <w:shd w:val="clear" w:color="auto" w:fill="000080"/>
      <w:lang w:eastAsia="ru-RU"/>
    </w:rPr>
  </w:style>
  <w:style w:type="paragraph" w:customStyle="1" w:styleId="aff6">
    <w:name w:val="Знак Знак Знак Знак"/>
    <w:basedOn w:val="a1"/>
    <w:rsid w:val="00981767"/>
    <w:pPr>
      <w:spacing w:before="0" w:after="160" w:line="240" w:lineRule="exact"/>
    </w:pPr>
    <w:rPr>
      <w:rFonts w:ascii="Verdana" w:eastAsia="Times New Roman" w:hAnsi="Verdana" w:cs="Verdana"/>
      <w:lang w:val="en-US"/>
    </w:rPr>
  </w:style>
  <w:style w:type="paragraph" w:styleId="aff7">
    <w:name w:val="Body Text Indent"/>
    <w:aliases w:val="Основной текст 1"/>
    <w:basedOn w:val="a1"/>
    <w:link w:val="aff8"/>
    <w:rsid w:val="00981767"/>
    <w:pPr>
      <w:spacing w:before="120" w:after="120" w:line="240" w:lineRule="auto"/>
      <w:ind w:firstLine="902"/>
      <w:jc w:val="both"/>
    </w:pPr>
    <w:rPr>
      <w:rFonts w:ascii="Times New Roman" w:eastAsia="Times New Roman" w:hAnsi="Times New Roman" w:cs="Times New Roman"/>
      <w:sz w:val="24"/>
      <w:szCs w:val="24"/>
      <w:lang w:eastAsia="ar-SA"/>
    </w:rPr>
  </w:style>
  <w:style w:type="character" w:customStyle="1" w:styleId="aff8">
    <w:name w:val="Основной текст с отступом Знак"/>
    <w:aliases w:val="Основной текст 1 Знак"/>
    <w:basedOn w:val="a2"/>
    <w:link w:val="aff7"/>
    <w:rsid w:val="00981767"/>
    <w:rPr>
      <w:rFonts w:ascii="Times New Roman" w:eastAsia="Times New Roman" w:hAnsi="Times New Roman" w:cs="Times New Roman"/>
      <w:sz w:val="24"/>
      <w:szCs w:val="24"/>
      <w:lang w:eastAsia="ar-SA"/>
    </w:rPr>
  </w:style>
  <w:style w:type="table" w:customStyle="1" w:styleId="37">
    <w:name w:val="Сетка таблицы3"/>
    <w:basedOn w:val="a3"/>
    <w:next w:val="af9"/>
    <w:rsid w:val="00981767"/>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page number"/>
    <w:basedOn w:val="a2"/>
    <w:rsid w:val="00981767"/>
  </w:style>
  <w:style w:type="paragraph" w:customStyle="1" w:styleId="14">
    <w:name w:val="Обычный1"/>
    <w:link w:val="Normal"/>
    <w:rsid w:val="00981767"/>
    <w:pPr>
      <w:widowControl w:val="0"/>
      <w:suppressAutoHyphens/>
      <w:spacing w:before="0" w:after="0" w:line="480" w:lineRule="auto"/>
      <w:ind w:firstLine="560"/>
      <w:jc w:val="both"/>
    </w:pPr>
    <w:rPr>
      <w:rFonts w:ascii="Times New Roman" w:eastAsia="Times New Roman" w:hAnsi="Times New Roman" w:cs="Times New Roman"/>
      <w:sz w:val="24"/>
      <w:szCs w:val="20"/>
      <w:lang w:eastAsia="ar-SA"/>
    </w:rPr>
  </w:style>
  <w:style w:type="paragraph" w:styleId="affa">
    <w:name w:val="Body Text"/>
    <w:aliases w:val="Body single,bt,отчет_нормаль"/>
    <w:basedOn w:val="a1"/>
    <w:link w:val="affb"/>
    <w:rsid w:val="00981767"/>
    <w:pPr>
      <w:spacing w:before="0" w:after="120" w:line="240" w:lineRule="auto"/>
    </w:pPr>
    <w:rPr>
      <w:rFonts w:ascii="Times New Roman" w:eastAsia="Times New Roman" w:hAnsi="Times New Roman" w:cs="Times New Roman"/>
      <w:sz w:val="24"/>
      <w:szCs w:val="24"/>
      <w:lang w:eastAsia="ru-RU"/>
    </w:rPr>
  </w:style>
  <w:style w:type="character" w:customStyle="1" w:styleId="affb">
    <w:name w:val="Основной текст Знак"/>
    <w:aliases w:val="Body single Знак,bt Знак,отчет_нормаль Знак"/>
    <w:basedOn w:val="a2"/>
    <w:link w:val="affa"/>
    <w:rsid w:val="00981767"/>
    <w:rPr>
      <w:rFonts w:ascii="Times New Roman" w:eastAsia="Times New Roman" w:hAnsi="Times New Roman" w:cs="Times New Roman"/>
      <w:sz w:val="24"/>
      <w:szCs w:val="24"/>
      <w:lang w:eastAsia="ru-RU"/>
    </w:rPr>
  </w:style>
  <w:style w:type="paragraph" w:customStyle="1" w:styleId="38">
    <w:name w:val="Знак Знак3 Знак Знак"/>
    <w:basedOn w:val="a1"/>
    <w:rsid w:val="00981767"/>
    <w:pPr>
      <w:spacing w:before="0" w:after="160" w:line="240" w:lineRule="exact"/>
    </w:pPr>
    <w:rPr>
      <w:rFonts w:ascii="Verdana" w:eastAsia="Times New Roman" w:hAnsi="Verdana" w:cs="Times New Roman"/>
      <w:lang w:val="en-US"/>
    </w:rPr>
  </w:style>
  <w:style w:type="paragraph" w:customStyle="1" w:styleId="15">
    <w:name w:val="Заголовок1"/>
    <w:basedOn w:val="a1"/>
    <w:next w:val="affa"/>
    <w:rsid w:val="00981767"/>
    <w:pPr>
      <w:keepNext/>
      <w:suppressAutoHyphens/>
      <w:spacing w:before="240" w:after="120" w:line="240" w:lineRule="auto"/>
    </w:pPr>
    <w:rPr>
      <w:rFonts w:ascii="Arial" w:eastAsia="Lucida Sans Unicode" w:hAnsi="Arial" w:cs="Tahoma"/>
      <w:sz w:val="28"/>
      <w:szCs w:val="28"/>
      <w:lang w:eastAsia="ar-SA"/>
    </w:rPr>
  </w:style>
  <w:style w:type="paragraph" w:customStyle="1" w:styleId="CharChar1CharChar1CharChar">
    <w:name w:val="Char Char Знак Знак1 Char Char1 Знак Знак Char Char"/>
    <w:basedOn w:val="a1"/>
    <w:rsid w:val="00981767"/>
    <w:pPr>
      <w:spacing w:before="100" w:beforeAutospacing="1" w:after="100" w:afterAutospacing="1" w:line="240" w:lineRule="auto"/>
    </w:pPr>
    <w:rPr>
      <w:rFonts w:ascii="Tahoma" w:eastAsia="Times New Roman" w:hAnsi="Tahoma" w:cs="Tahoma"/>
      <w:lang w:val="en-US"/>
    </w:rPr>
  </w:style>
  <w:style w:type="character" w:customStyle="1" w:styleId="Normal">
    <w:name w:val="Normal Знак"/>
    <w:link w:val="14"/>
    <w:rsid w:val="00981767"/>
    <w:rPr>
      <w:rFonts w:ascii="Times New Roman" w:eastAsia="Times New Roman" w:hAnsi="Times New Roman" w:cs="Times New Roman"/>
      <w:sz w:val="24"/>
      <w:szCs w:val="20"/>
      <w:lang w:eastAsia="ar-SA"/>
    </w:rPr>
  </w:style>
  <w:style w:type="paragraph" w:customStyle="1" w:styleId="16">
    <w:name w:val="Основной текст с отступом1"/>
    <w:basedOn w:val="a1"/>
    <w:rsid w:val="00981767"/>
    <w:pPr>
      <w:widowControl w:val="0"/>
      <w:tabs>
        <w:tab w:val="left" w:pos="3600"/>
      </w:tabs>
      <w:suppressAutoHyphens/>
      <w:overflowPunct w:val="0"/>
      <w:autoSpaceDE w:val="0"/>
      <w:spacing w:before="0" w:after="0" w:line="240" w:lineRule="auto"/>
      <w:ind w:left="3600" w:hanging="2700"/>
      <w:textAlignment w:val="baseline"/>
    </w:pPr>
    <w:rPr>
      <w:rFonts w:ascii="Times New Roman" w:eastAsia="Times New Roman" w:hAnsi="Times New Roman" w:cs="Times New Roman"/>
      <w:sz w:val="28"/>
      <w:lang w:eastAsia="ar-SA"/>
    </w:rPr>
  </w:style>
  <w:style w:type="character" w:customStyle="1" w:styleId="27">
    <w:name w:val="Оглавление 2 Знак"/>
    <w:basedOn w:val="a2"/>
    <w:link w:val="26"/>
    <w:uiPriority w:val="39"/>
    <w:rsid w:val="009A102D"/>
    <w:rPr>
      <w:sz w:val="20"/>
      <w:szCs w:val="20"/>
    </w:rPr>
  </w:style>
  <w:style w:type="character" w:customStyle="1" w:styleId="310">
    <w:name w:val="Оглавление 3 Знак1"/>
    <w:aliases w:val="Оглавление 3 Знак Знак"/>
    <w:basedOn w:val="a2"/>
    <w:link w:val="34"/>
    <w:uiPriority w:val="39"/>
    <w:rsid w:val="009A102D"/>
    <w:rPr>
      <w:sz w:val="20"/>
      <w:szCs w:val="20"/>
    </w:rPr>
  </w:style>
  <w:style w:type="paragraph" w:customStyle="1" w:styleId="2a">
    <w:name w:val="Олглавление 2"/>
    <w:basedOn w:val="11"/>
    <w:rsid w:val="009A102D"/>
    <w:pPr>
      <w:tabs>
        <w:tab w:val="right" w:leader="dot" w:pos="9360"/>
        <w:tab w:val="right" w:leader="dot" w:pos="9628"/>
      </w:tabs>
      <w:spacing w:before="0" w:after="0" w:line="240" w:lineRule="auto"/>
      <w:ind w:left="432" w:firstLine="360"/>
    </w:pPr>
    <w:rPr>
      <w:rFonts w:ascii="Times New Roman" w:eastAsia="Times New Roman" w:hAnsi="Times New Roman" w:cs="Times New Roman"/>
      <w:caps/>
      <w:noProof/>
      <w:sz w:val="24"/>
      <w:szCs w:val="24"/>
      <w:lang w:eastAsia="ru-RU"/>
    </w:rPr>
  </w:style>
  <w:style w:type="paragraph" w:customStyle="1" w:styleId="17">
    <w:name w:val="Олглавление 1"/>
    <w:basedOn w:val="2a"/>
    <w:rsid w:val="009A102D"/>
  </w:style>
  <w:style w:type="paragraph" w:styleId="39">
    <w:name w:val="Body Text Indent 3"/>
    <w:basedOn w:val="a1"/>
    <w:link w:val="3a"/>
    <w:rsid w:val="009A102D"/>
    <w:pPr>
      <w:spacing w:before="0" w:after="120" w:line="240" w:lineRule="auto"/>
      <w:ind w:left="283"/>
    </w:pPr>
    <w:rPr>
      <w:rFonts w:ascii="Times New Roman" w:eastAsia="Times New Roman" w:hAnsi="Times New Roman" w:cs="Times New Roman"/>
      <w:sz w:val="16"/>
      <w:szCs w:val="16"/>
      <w:lang w:eastAsia="ru-RU"/>
    </w:rPr>
  </w:style>
  <w:style w:type="character" w:customStyle="1" w:styleId="3a">
    <w:name w:val="Основной текст с отступом 3 Знак"/>
    <w:basedOn w:val="a2"/>
    <w:link w:val="39"/>
    <w:rsid w:val="009A102D"/>
    <w:rPr>
      <w:rFonts w:ascii="Times New Roman" w:eastAsia="Times New Roman" w:hAnsi="Times New Roman" w:cs="Times New Roman"/>
      <w:sz w:val="16"/>
      <w:szCs w:val="16"/>
      <w:lang w:eastAsia="ru-RU"/>
    </w:rPr>
  </w:style>
  <w:style w:type="paragraph" w:styleId="affc">
    <w:name w:val="Plain Text"/>
    <w:basedOn w:val="a1"/>
    <w:link w:val="affd"/>
    <w:rsid w:val="009A102D"/>
    <w:pPr>
      <w:autoSpaceDE w:val="0"/>
      <w:autoSpaceDN w:val="0"/>
      <w:spacing w:before="0" w:after="0" w:line="240" w:lineRule="auto"/>
    </w:pPr>
    <w:rPr>
      <w:rFonts w:ascii="Times New Roman" w:eastAsia="Times New Roman" w:hAnsi="Times New Roman" w:cs="Times New Roman"/>
      <w:lang w:eastAsia="ru-RU"/>
    </w:rPr>
  </w:style>
  <w:style w:type="character" w:customStyle="1" w:styleId="affd">
    <w:name w:val="Текст Знак"/>
    <w:basedOn w:val="a2"/>
    <w:link w:val="affc"/>
    <w:rsid w:val="009A102D"/>
    <w:rPr>
      <w:rFonts w:ascii="Times New Roman" w:eastAsia="Times New Roman" w:hAnsi="Times New Roman" w:cs="Times New Roman"/>
      <w:sz w:val="20"/>
      <w:szCs w:val="20"/>
      <w:lang w:eastAsia="ru-RU"/>
    </w:rPr>
  </w:style>
  <w:style w:type="paragraph" w:styleId="affe">
    <w:name w:val="Normal (Web)"/>
    <w:aliases w:val="Обычный (Web),Обычный (веб)1,Обычный (веб)2,Обычный (веб)3,Обычный (веб)31"/>
    <w:basedOn w:val="a1"/>
    <w:link w:val="afff"/>
    <w:rsid w:val="009A102D"/>
    <w:pPr>
      <w:spacing w:before="100" w:beforeAutospacing="1" w:after="100" w:afterAutospacing="1" w:line="240" w:lineRule="auto"/>
      <w:ind w:firstLine="300"/>
    </w:pPr>
    <w:rPr>
      <w:rFonts w:ascii="Times New Roman" w:eastAsia="Times New Roman" w:hAnsi="Times New Roman" w:cs="Times New Roman"/>
      <w:sz w:val="24"/>
      <w:szCs w:val="24"/>
      <w:lang w:eastAsia="ru-RU"/>
    </w:rPr>
  </w:style>
  <w:style w:type="paragraph" w:styleId="2b">
    <w:name w:val="Body Text 2"/>
    <w:basedOn w:val="a1"/>
    <w:link w:val="2c"/>
    <w:rsid w:val="009A102D"/>
    <w:pPr>
      <w:spacing w:before="0" w:after="120" w:line="480" w:lineRule="auto"/>
    </w:pPr>
    <w:rPr>
      <w:rFonts w:ascii="Times New Roman" w:eastAsia="Times New Roman" w:hAnsi="Times New Roman" w:cs="Times New Roman"/>
      <w:sz w:val="24"/>
      <w:szCs w:val="24"/>
      <w:lang w:eastAsia="ru-RU"/>
    </w:rPr>
  </w:style>
  <w:style w:type="character" w:customStyle="1" w:styleId="2c">
    <w:name w:val="Основной текст 2 Знак"/>
    <w:basedOn w:val="a2"/>
    <w:link w:val="2b"/>
    <w:rsid w:val="009A102D"/>
    <w:rPr>
      <w:rFonts w:ascii="Times New Roman" w:eastAsia="Times New Roman" w:hAnsi="Times New Roman" w:cs="Times New Roman"/>
      <w:sz w:val="24"/>
      <w:szCs w:val="24"/>
      <w:lang w:eastAsia="ru-RU"/>
    </w:rPr>
  </w:style>
  <w:style w:type="paragraph" w:customStyle="1" w:styleId="afff0">
    <w:name w:val="шапка таблицы"/>
    <w:basedOn w:val="a1"/>
    <w:rsid w:val="009A102D"/>
    <w:pPr>
      <w:spacing w:before="0" w:after="0" w:line="240" w:lineRule="auto"/>
      <w:jc w:val="center"/>
    </w:pPr>
    <w:rPr>
      <w:rFonts w:ascii="Times New Roman" w:eastAsia="Times New Roman" w:hAnsi="Times New Roman" w:cs="Times New Roman"/>
      <w:sz w:val="24"/>
      <w:szCs w:val="24"/>
      <w:lang w:eastAsia="ru-RU"/>
    </w:rPr>
  </w:style>
  <w:style w:type="paragraph" w:styleId="2d">
    <w:name w:val="Body Text Indent 2"/>
    <w:basedOn w:val="a1"/>
    <w:link w:val="2e"/>
    <w:rsid w:val="009A102D"/>
    <w:pPr>
      <w:spacing w:before="0" w:after="120" w:line="480" w:lineRule="auto"/>
      <w:ind w:left="283"/>
    </w:pPr>
    <w:rPr>
      <w:rFonts w:ascii="Times New Roman" w:eastAsia="Times New Roman" w:hAnsi="Times New Roman" w:cs="Times New Roman"/>
      <w:sz w:val="24"/>
      <w:szCs w:val="24"/>
      <w:lang w:eastAsia="ru-RU"/>
    </w:rPr>
  </w:style>
  <w:style w:type="character" w:customStyle="1" w:styleId="2e">
    <w:name w:val="Основной текст с отступом 2 Знак"/>
    <w:basedOn w:val="a2"/>
    <w:link w:val="2d"/>
    <w:rsid w:val="009A102D"/>
    <w:rPr>
      <w:rFonts w:ascii="Times New Roman" w:eastAsia="Times New Roman" w:hAnsi="Times New Roman" w:cs="Times New Roman"/>
      <w:sz w:val="24"/>
      <w:szCs w:val="24"/>
      <w:lang w:eastAsia="ru-RU"/>
    </w:rPr>
  </w:style>
  <w:style w:type="paragraph" w:customStyle="1" w:styleId="afff1">
    <w:name w:val="Стиль Основной текст с отступом + Красный Знак"/>
    <w:basedOn w:val="aff7"/>
    <w:link w:val="afff2"/>
    <w:rsid w:val="009A102D"/>
    <w:pPr>
      <w:spacing w:before="0" w:after="0"/>
      <w:ind w:firstLine="709"/>
    </w:pPr>
    <w:rPr>
      <w:color w:val="0000FF"/>
      <w:lang w:eastAsia="ru-RU"/>
    </w:rPr>
  </w:style>
  <w:style w:type="character" w:customStyle="1" w:styleId="afff2">
    <w:name w:val="Стиль Основной текст с отступом + Красный Знак Знак"/>
    <w:basedOn w:val="a2"/>
    <w:link w:val="afff1"/>
    <w:rsid w:val="009A102D"/>
    <w:rPr>
      <w:rFonts w:ascii="Times New Roman" w:eastAsia="Times New Roman" w:hAnsi="Times New Roman" w:cs="Times New Roman"/>
      <w:color w:val="0000FF"/>
      <w:sz w:val="24"/>
      <w:szCs w:val="24"/>
      <w:lang w:eastAsia="ru-RU"/>
    </w:rPr>
  </w:style>
  <w:style w:type="paragraph" w:customStyle="1" w:styleId="18">
    <w:name w:val="Стиль1"/>
    <w:basedOn w:val="a1"/>
    <w:rsid w:val="009A102D"/>
    <w:pPr>
      <w:spacing w:before="0" w:after="0" w:line="240" w:lineRule="auto"/>
      <w:jc w:val="center"/>
    </w:pPr>
    <w:rPr>
      <w:rFonts w:ascii="Times New Roman" w:eastAsia="Times New Roman" w:hAnsi="Times New Roman" w:cs="Times New Roman"/>
      <w:sz w:val="22"/>
      <w:lang w:eastAsia="ru-RU"/>
    </w:rPr>
  </w:style>
  <w:style w:type="paragraph" w:customStyle="1" w:styleId="2f">
    <w:name w:val="Стиль2"/>
    <w:basedOn w:val="a1"/>
    <w:rsid w:val="009A102D"/>
    <w:pPr>
      <w:spacing w:before="0" w:after="0" w:line="240" w:lineRule="auto"/>
      <w:ind w:firstLine="720"/>
      <w:jc w:val="both"/>
    </w:pPr>
    <w:rPr>
      <w:rFonts w:ascii="Times New Roman" w:eastAsia="Times New Roman" w:hAnsi="Times New Roman" w:cs="Times New Roman"/>
      <w:sz w:val="28"/>
      <w:lang w:eastAsia="ru-RU"/>
    </w:rPr>
  </w:style>
  <w:style w:type="paragraph" w:customStyle="1" w:styleId="3b">
    <w:name w:val="Стиль3"/>
    <w:basedOn w:val="2f"/>
    <w:rsid w:val="009A102D"/>
    <w:pPr>
      <w:spacing w:line="288" w:lineRule="auto"/>
    </w:pPr>
    <w:rPr>
      <w:sz w:val="26"/>
    </w:rPr>
  </w:style>
  <w:style w:type="paragraph" w:customStyle="1" w:styleId="19">
    <w:name w:val="заголовок 1"/>
    <w:basedOn w:val="a1"/>
    <w:next w:val="a1"/>
    <w:rsid w:val="009A102D"/>
    <w:pPr>
      <w:keepNext/>
      <w:spacing w:before="0" w:after="0" w:line="240" w:lineRule="auto"/>
    </w:pPr>
    <w:rPr>
      <w:rFonts w:ascii="Times New Roman" w:eastAsia="Times New Roman" w:hAnsi="Times New Roman" w:cs="Times New Roman"/>
      <w:b/>
      <w:snapToGrid w:val="0"/>
      <w:lang w:eastAsia="ru-RU"/>
    </w:rPr>
  </w:style>
  <w:style w:type="paragraph" w:customStyle="1" w:styleId="311">
    <w:name w:val="Основной текст с отступом 31"/>
    <w:basedOn w:val="a1"/>
    <w:rsid w:val="009A102D"/>
    <w:pPr>
      <w:widowControl w:val="0"/>
      <w:spacing w:before="0" w:after="0" w:line="240" w:lineRule="auto"/>
      <w:ind w:left="75"/>
      <w:jc w:val="both"/>
    </w:pPr>
    <w:rPr>
      <w:rFonts w:ascii="Times New Roman" w:eastAsia="Times New Roman" w:hAnsi="Times New Roman" w:cs="Times New Roman"/>
      <w:sz w:val="28"/>
      <w:lang w:eastAsia="ru-RU"/>
    </w:rPr>
  </w:style>
  <w:style w:type="paragraph" w:customStyle="1" w:styleId="230">
    <w:name w:val="Заголовок 23"/>
    <w:basedOn w:val="a1"/>
    <w:rsid w:val="009A102D"/>
    <w:pPr>
      <w:spacing w:before="480" w:after="120" w:line="240" w:lineRule="auto"/>
      <w:ind w:left="576" w:right="240"/>
      <w:outlineLvl w:val="2"/>
    </w:pPr>
    <w:rPr>
      <w:rFonts w:ascii="Times New Roman" w:eastAsia="Times New Roman" w:hAnsi="Times New Roman" w:cs="Times New Roman"/>
      <w:b/>
      <w:bCs/>
      <w:sz w:val="29"/>
      <w:szCs w:val="29"/>
      <w:lang w:eastAsia="ru-RU"/>
    </w:rPr>
  </w:style>
  <w:style w:type="paragraph" w:customStyle="1" w:styleId="210">
    <w:name w:val="Основной текст 21"/>
    <w:basedOn w:val="a1"/>
    <w:rsid w:val="009A102D"/>
    <w:pPr>
      <w:spacing w:before="0" w:after="0" w:line="240" w:lineRule="auto"/>
      <w:ind w:firstLine="720"/>
      <w:jc w:val="both"/>
    </w:pPr>
    <w:rPr>
      <w:rFonts w:ascii="Times New Roman" w:eastAsia="Times New Roman" w:hAnsi="Times New Roman" w:cs="Times New Roman"/>
      <w:b/>
      <w:lang w:eastAsia="ru-RU"/>
    </w:rPr>
  </w:style>
  <w:style w:type="paragraph" w:customStyle="1" w:styleId="afff3">
    <w:name w:val="названия_таблиц"/>
    <w:basedOn w:val="a1"/>
    <w:autoRedefine/>
    <w:rsid w:val="009A102D"/>
    <w:pPr>
      <w:spacing w:before="0" w:after="0" w:line="240" w:lineRule="auto"/>
      <w:jc w:val="right"/>
    </w:pPr>
    <w:rPr>
      <w:rFonts w:ascii="Times New Roman" w:eastAsia="Times New Roman" w:hAnsi="Times New Roman" w:cs="Times New Roman"/>
      <w:sz w:val="24"/>
      <w:szCs w:val="24"/>
      <w:lang w:eastAsia="ru-RU"/>
    </w:rPr>
  </w:style>
  <w:style w:type="paragraph" w:customStyle="1" w:styleId="xl24">
    <w:name w:val="xl24"/>
    <w:basedOn w:val="a1"/>
    <w:rsid w:val="009A102D"/>
    <w:pPr>
      <w:spacing w:before="100" w:beforeAutospacing="1" w:after="100" w:afterAutospacing="1" w:line="240" w:lineRule="auto"/>
    </w:pPr>
    <w:rPr>
      <w:rFonts w:ascii="Arial" w:eastAsia="Times New Roman" w:hAnsi="Arial" w:cs="Times New Roman"/>
      <w:b/>
      <w:bCs/>
      <w:sz w:val="24"/>
      <w:szCs w:val="24"/>
      <w:lang w:eastAsia="ru-RU"/>
    </w:rPr>
  </w:style>
  <w:style w:type="paragraph" w:styleId="afff4">
    <w:name w:val="annotation text"/>
    <w:basedOn w:val="a1"/>
    <w:link w:val="afff5"/>
    <w:rsid w:val="009A102D"/>
    <w:pPr>
      <w:spacing w:before="0" w:after="0" w:line="240" w:lineRule="auto"/>
    </w:pPr>
    <w:rPr>
      <w:rFonts w:ascii="Times New Roman" w:eastAsia="Times New Roman" w:hAnsi="Times New Roman" w:cs="Times New Roman"/>
      <w:lang w:eastAsia="ru-RU"/>
    </w:rPr>
  </w:style>
  <w:style w:type="character" w:customStyle="1" w:styleId="afff5">
    <w:name w:val="Текст примечания Знак"/>
    <w:basedOn w:val="a2"/>
    <w:link w:val="afff4"/>
    <w:rsid w:val="009A102D"/>
    <w:rPr>
      <w:rFonts w:ascii="Times New Roman" w:eastAsia="Times New Roman" w:hAnsi="Times New Roman" w:cs="Times New Roman"/>
      <w:sz w:val="20"/>
      <w:szCs w:val="20"/>
      <w:lang w:eastAsia="ru-RU"/>
    </w:rPr>
  </w:style>
  <w:style w:type="paragraph" w:styleId="afff6">
    <w:name w:val="annotation subject"/>
    <w:basedOn w:val="afff4"/>
    <w:next w:val="afff4"/>
    <w:link w:val="afff7"/>
    <w:rsid w:val="009A102D"/>
    <w:rPr>
      <w:b/>
      <w:bCs/>
    </w:rPr>
  </w:style>
  <w:style w:type="character" w:customStyle="1" w:styleId="afff7">
    <w:name w:val="Тема примечания Знак"/>
    <w:basedOn w:val="afff5"/>
    <w:link w:val="afff6"/>
    <w:rsid w:val="009A102D"/>
    <w:rPr>
      <w:rFonts w:ascii="Times New Roman" w:eastAsia="Times New Roman" w:hAnsi="Times New Roman" w:cs="Times New Roman"/>
      <w:b/>
      <w:bCs/>
      <w:sz w:val="20"/>
      <w:szCs w:val="20"/>
      <w:lang w:eastAsia="ru-RU"/>
    </w:rPr>
  </w:style>
  <w:style w:type="paragraph" w:customStyle="1" w:styleId="Iniiaa">
    <w:name w:val="Iniiaa"/>
    <w:basedOn w:val="a1"/>
    <w:rsid w:val="009A102D"/>
    <w:pPr>
      <w:overflowPunct w:val="0"/>
      <w:autoSpaceDE w:val="0"/>
      <w:autoSpaceDN w:val="0"/>
      <w:adjustRightInd w:val="0"/>
      <w:spacing w:before="120" w:after="0" w:line="240" w:lineRule="auto"/>
      <w:ind w:firstLine="720"/>
      <w:jc w:val="both"/>
      <w:textAlignment w:val="baseline"/>
    </w:pPr>
    <w:rPr>
      <w:rFonts w:ascii="Times New Roman" w:eastAsia="Times New Roman" w:hAnsi="Times New Roman" w:cs="Times New Roman"/>
      <w:sz w:val="24"/>
      <w:lang w:eastAsia="ru-RU"/>
    </w:rPr>
  </w:style>
  <w:style w:type="paragraph" w:customStyle="1" w:styleId="127">
    <w:name w:val="Стиль По ширине Первая строка:  127 см"/>
    <w:basedOn w:val="a1"/>
    <w:rsid w:val="009A102D"/>
    <w:pPr>
      <w:spacing w:before="0" w:after="0" w:line="240" w:lineRule="auto"/>
      <w:ind w:firstLine="720"/>
      <w:jc w:val="both"/>
    </w:pPr>
    <w:rPr>
      <w:rFonts w:ascii="Times New Roman" w:eastAsia="Times New Roman" w:hAnsi="Times New Roman" w:cs="Times New Roman"/>
      <w:sz w:val="24"/>
      <w:lang w:eastAsia="ru-RU"/>
    </w:rPr>
  </w:style>
  <w:style w:type="paragraph" w:customStyle="1" w:styleId="610">
    <w:name w:val="Стиль По ширине Перед:  6 пт1"/>
    <w:basedOn w:val="a1"/>
    <w:rsid w:val="009A102D"/>
    <w:pPr>
      <w:spacing w:before="0" w:after="0" w:line="240" w:lineRule="auto"/>
      <w:ind w:left="1931" w:hanging="360"/>
    </w:pPr>
    <w:rPr>
      <w:rFonts w:ascii="Times New Roman" w:eastAsia="Times New Roman" w:hAnsi="Times New Roman" w:cs="Times New Roman"/>
      <w:sz w:val="24"/>
      <w:szCs w:val="24"/>
      <w:lang w:eastAsia="ru-RU"/>
    </w:rPr>
  </w:style>
  <w:style w:type="paragraph" w:customStyle="1" w:styleId="127136">
    <w:name w:val="Стиль Стиль По ширине Первая строка:  127 см + 13 пт Перед:  6 пт"/>
    <w:basedOn w:val="127"/>
    <w:rsid w:val="009A102D"/>
    <w:pPr>
      <w:spacing w:before="120"/>
    </w:pPr>
    <w:rPr>
      <w:sz w:val="26"/>
    </w:rPr>
  </w:style>
  <w:style w:type="paragraph" w:customStyle="1" w:styleId="afff8">
    <w:name w:val="Стиль Основной текст с отступом + Красный"/>
    <w:basedOn w:val="aff7"/>
    <w:rsid w:val="009A102D"/>
    <w:pPr>
      <w:spacing w:before="0" w:after="0"/>
      <w:ind w:firstLine="709"/>
    </w:pPr>
    <w:rPr>
      <w:color w:val="0000FF"/>
      <w:lang w:eastAsia="ru-RU"/>
    </w:rPr>
  </w:style>
  <w:style w:type="paragraph" w:customStyle="1" w:styleId="afff9">
    <w:name w:val="таблица"/>
    <w:basedOn w:val="affa"/>
    <w:rsid w:val="009A102D"/>
    <w:pPr>
      <w:spacing w:after="0"/>
      <w:jc w:val="both"/>
    </w:pPr>
    <w:rPr>
      <w:szCs w:val="20"/>
    </w:rPr>
  </w:style>
  <w:style w:type="paragraph" w:customStyle="1" w:styleId="1a">
    <w:name w:val="таблица 1"/>
    <w:basedOn w:val="a1"/>
    <w:rsid w:val="009A102D"/>
    <w:pPr>
      <w:spacing w:before="0" w:after="0" w:line="240" w:lineRule="auto"/>
    </w:pPr>
    <w:rPr>
      <w:rFonts w:ascii="Times New Roman" w:eastAsia="Times New Roman" w:hAnsi="Times New Roman" w:cs="Times New Roman"/>
      <w:sz w:val="24"/>
      <w:szCs w:val="24"/>
      <w:lang w:eastAsia="ru-RU"/>
    </w:rPr>
  </w:style>
  <w:style w:type="paragraph" w:customStyle="1" w:styleId="222">
    <w:name w:val="222"/>
    <w:basedOn w:val="9"/>
    <w:rsid w:val="009A102D"/>
    <w:pPr>
      <w:keepNext/>
      <w:widowControl w:val="0"/>
      <w:spacing w:before="0" w:line="240" w:lineRule="auto"/>
      <w:ind w:firstLine="709"/>
      <w:jc w:val="both"/>
    </w:pPr>
    <w:rPr>
      <w:rFonts w:ascii="Times New Roman" w:eastAsia="Times New Roman" w:hAnsi="Times New Roman" w:cs="Times New Roman"/>
      <w:b/>
      <w:bCs/>
      <w:i w:val="0"/>
      <w:caps w:val="0"/>
      <w:spacing w:val="0"/>
      <w:sz w:val="26"/>
      <w:szCs w:val="26"/>
      <w:lang w:eastAsia="ru-RU"/>
    </w:rPr>
  </w:style>
  <w:style w:type="paragraph" w:styleId="afffa">
    <w:name w:val="List Bullet"/>
    <w:basedOn w:val="a1"/>
    <w:autoRedefine/>
    <w:rsid w:val="009A102D"/>
    <w:pPr>
      <w:tabs>
        <w:tab w:val="left" w:pos="360"/>
      </w:tabs>
      <w:overflowPunct w:val="0"/>
      <w:autoSpaceDE w:val="0"/>
      <w:autoSpaceDN w:val="0"/>
      <w:adjustRightInd w:val="0"/>
      <w:spacing w:before="0" w:after="0" w:line="240" w:lineRule="auto"/>
      <w:ind w:left="360" w:hanging="360"/>
      <w:textAlignment w:val="baseline"/>
    </w:pPr>
    <w:rPr>
      <w:rFonts w:ascii="Times New Roman" w:eastAsia="Times New Roman" w:hAnsi="Times New Roman" w:cs="Times New Roman"/>
      <w:sz w:val="24"/>
      <w:szCs w:val="24"/>
      <w:lang w:eastAsia="ru-RU"/>
    </w:rPr>
  </w:style>
  <w:style w:type="paragraph" w:styleId="afffb">
    <w:name w:val="List"/>
    <w:basedOn w:val="a1"/>
    <w:rsid w:val="009A102D"/>
    <w:pPr>
      <w:overflowPunct w:val="0"/>
      <w:autoSpaceDE w:val="0"/>
      <w:autoSpaceDN w:val="0"/>
      <w:adjustRightInd w:val="0"/>
      <w:spacing w:before="0" w:after="0" w:line="240" w:lineRule="auto"/>
      <w:ind w:left="283" w:hanging="283"/>
      <w:textAlignment w:val="baseline"/>
    </w:pPr>
    <w:rPr>
      <w:rFonts w:ascii="Times New Roman" w:eastAsia="Times New Roman" w:hAnsi="Times New Roman" w:cs="Times New Roman"/>
      <w:sz w:val="24"/>
      <w:szCs w:val="24"/>
      <w:lang w:eastAsia="ru-RU"/>
    </w:rPr>
  </w:style>
  <w:style w:type="paragraph" w:customStyle="1" w:styleId="afffc">
    <w:name w:val="Основа"/>
    <w:basedOn w:val="a1"/>
    <w:rsid w:val="009A102D"/>
    <w:pPr>
      <w:spacing w:before="120" w:after="0" w:line="240" w:lineRule="auto"/>
      <w:ind w:firstLine="720"/>
      <w:jc w:val="both"/>
    </w:pPr>
    <w:rPr>
      <w:rFonts w:ascii="Times New Roman" w:eastAsia="Times New Roman" w:hAnsi="Times New Roman" w:cs="Times New Roman"/>
      <w:sz w:val="24"/>
      <w:lang w:eastAsia="ru-RU"/>
    </w:rPr>
  </w:style>
  <w:style w:type="paragraph" w:styleId="afffd">
    <w:name w:val="Block Text"/>
    <w:basedOn w:val="a1"/>
    <w:rsid w:val="009A102D"/>
    <w:pPr>
      <w:spacing w:before="0" w:after="0" w:line="240" w:lineRule="auto"/>
      <w:ind w:left="-709" w:right="-908"/>
    </w:pPr>
    <w:rPr>
      <w:rFonts w:ascii="Times New Roman" w:eastAsia="Times New Roman" w:hAnsi="Times New Roman" w:cs="Times New Roman"/>
      <w:kern w:val="16"/>
      <w:sz w:val="24"/>
      <w:lang w:eastAsia="ru-RU"/>
    </w:rPr>
  </w:style>
  <w:style w:type="paragraph" w:customStyle="1" w:styleId="xl25">
    <w:name w:val="xl25"/>
    <w:basedOn w:val="a1"/>
    <w:rsid w:val="009A102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5">
    <w:name w:val="Сетка таблицы4"/>
    <w:basedOn w:val="a3"/>
    <w:next w:val="af9"/>
    <w:rsid w:val="009A102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3"/>
    <w:next w:val="af9"/>
    <w:rsid w:val="009A102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rmal">
    <w:name w:val="ConsNormal"/>
    <w:rsid w:val="009A102D"/>
    <w:pPr>
      <w:widowControl w:val="0"/>
      <w:autoSpaceDE w:val="0"/>
      <w:autoSpaceDN w:val="0"/>
      <w:adjustRightInd w:val="0"/>
      <w:spacing w:before="0" w:after="0" w:line="240" w:lineRule="auto"/>
      <w:ind w:right="19772" w:firstLine="720"/>
    </w:pPr>
    <w:rPr>
      <w:rFonts w:ascii="Arial" w:eastAsia="Times New Roman" w:hAnsi="Arial" w:cs="Arial"/>
      <w:sz w:val="20"/>
      <w:szCs w:val="20"/>
      <w:lang w:eastAsia="ru-RU"/>
    </w:rPr>
  </w:style>
  <w:style w:type="character" w:customStyle="1" w:styleId="apple-converted-space">
    <w:name w:val="apple-converted-space"/>
    <w:basedOn w:val="a2"/>
    <w:rsid w:val="009A102D"/>
  </w:style>
  <w:style w:type="paragraph" w:customStyle="1" w:styleId="1b">
    <w:name w:val="Знак1"/>
    <w:basedOn w:val="a1"/>
    <w:rsid w:val="009A102D"/>
    <w:pPr>
      <w:spacing w:before="100" w:beforeAutospacing="1" w:after="100" w:afterAutospacing="1" w:line="240" w:lineRule="auto"/>
    </w:pPr>
    <w:rPr>
      <w:rFonts w:ascii="Tahoma" w:eastAsia="Times New Roman" w:hAnsi="Tahoma" w:cs="Times New Roman"/>
      <w:lang w:val="en-US"/>
    </w:rPr>
  </w:style>
  <w:style w:type="paragraph" w:customStyle="1" w:styleId="2f0">
    <w:name w:val="Знак Знак Знак2 Знак Знак Знак Знак"/>
    <w:basedOn w:val="a1"/>
    <w:rsid w:val="009A102D"/>
    <w:pPr>
      <w:spacing w:before="0" w:after="0" w:line="240" w:lineRule="auto"/>
    </w:pPr>
    <w:rPr>
      <w:rFonts w:ascii="Verdana" w:eastAsia="Times New Roman" w:hAnsi="Verdana" w:cs="Verdana"/>
      <w:lang w:val="en-US"/>
    </w:rPr>
  </w:style>
  <w:style w:type="paragraph" w:customStyle="1" w:styleId="2f1">
    <w:name w:val="Обычный2"/>
    <w:rsid w:val="009A102D"/>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2f2">
    <w:name w:val="Абзац списка2"/>
    <w:basedOn w:val="a1"/>
    <w:rsid w:val="009A102D"/>
    <w:pPr>
      <w:spacing w:before="0"/>
      <w:ind w:left="720"/>
    </w:pPr>
    <w:rPr>
      <w:rFonts w:ascii="Calibri" w:eastAsia="Times New Roman" w:hAnsi="Calibri" w:cs="Times New Roman"/>
      <w:sz w:val="22"/>
      <w:szCs w:val="22"/>
    </w:rPr>
  </w:style>
  <w:style w:type="character" w:customStyle="1" w:styleId="at-firm-card-address-name">
    <w:name w:val="at-firm-card-address-name"/>
    <w:basedOn w:val="a2"/>
    <w:rsid w:val="009A102D"/>
  </w:style>
  <w:style w:type="paragraph" w:customStyle="1" w:styleId="ConsPlusNormal">
    <w:name w:val="ConsPlusNormal"/>
    <w:link w:val="ConsPlusNormal0"/>
    <w:rsid w:val="009A102D"/>
    <w:pPr>
      <w:autoSpaceDE w:val="0"/>
      <w:autoSpaceDN w:val="0"/>
      <w:spacing w:before="0" w:after="0" w:line="240" w:lineRule="auto"/>
      <w:ind w:firstLine="720"/>
    </w:pPr>
    <w:rPr>
      <w:rFonts w:ascii="Arial" w:eastAsia="Times New Roman" w:hAnsi="Arial" w:cs="Arial"/>
      <w:sz w:val="20"/>
      <w:szCs w:val="20"/>
      <w:lang w:eastAsia="ru-RU"/>
    </w:rPr>
  </w:style>
  <w:style w:type="paragraph" w:customStyle="1" w:styleId="2f3">
    <w:name w:val="2ежегодник"/>
    <w:rsid w:val="009A102D"/>
    <w:pPr>
      <w:spacing w:before="120" w:after="120" w:line="240" w:lineRule="auto"/>
      <w:jc w:val="center"/>
      <w:outlineLvl w:val="1"/>
    </w:pPr>
    <w:rPr>
      <w:rFonts w:ascii="Times New Roman" w:eastAsia="Times New Roman" w:hAnsi="Times New Roman" w:cs="Times New Roman"/>
      <w:b/>
      <w:lang w:eastAsia="ru-RU"/>
    </w:rPr>
  </w:style>
  <w:style w:type="character" w:customStyle="1" w:styleId="street">
    <w:name w:val="street"/>
    <w:basedOn w:val="a2"/>
    <w:rsid w:val="009A102D"/>
  </w:style>
  <w:style w:type="paragraph" w:customStyle="1" w:styleId="1c">
    <w:name w:val="Абзац списка1"/>
    <w:basedOn w:val="a1"/>
    <w:rsid w:val="009A102D"/>
    <w:pPr>
      <w:spacing w:before="0"/>
      <w:ind w:left="720"/>
      <w:contextualSpacing/>
    </w:pPr>
    <w:rPr>
      <w:rFonts w:ascii="Calibri" w:eastAsia="Times New Roman" w:hAnsi="Calibri" w:cs="Times New Roman"/>
      <w:sz w:val="22"/>
      <w:szCs w:val="22"/>
    </w:rPr>
  </w:style>
  <w:style w:type="paragraph" w:customStyle="1" w:styleId="ConsPlusNonformat">
    <w:name w:val="ConsPlusNonformat"/>
    <w:link w:val="ConsPlusNonformat0"/>
    <w:rsid w:val="009A102D"/>
    <w:pPr>
      <w:autoSpaceDE w:val="0"/>
      <w:autoSpaceDN w:val="0"/>
      <w:adjustRightInd w:val="0"/>
      <w:spacing w:before="0" w:after="0" w:line="240" w:lineRule="auto"/>
    </w:pPr>
    <w:rPr>
      <w:rFonts w:ascii="Courier New" w:eastAsia="Times New Roman" w:hAnsi="Courier New" w:cs="Courier New"/>
      <w:sz w:val="20"/>
      <w:szCs w:val="20"/>
      <w:lang w:eastAsia="ru-RU"/>
    </w:rPr>
  </w:style>
  <w:style w:type="character" w:customStyle="1" w:styleId="locality">
    <w:name w:val="locality"/>
    <w:basedOn w:val="a2"/>
    <w:rsid w:val="009A102D"/>
  </w:style>
  <w:style w:type="character" w:customStyle="1" w:styleId="street-address">
    <w:name w:val="street-address"/>
    <w:basedOn w:val="a2"/>
    <w:rsid w:val="009A102D"/>
  </w:style>
  <w:style w:type="character" w:customStyle="1" w:styleId="afff">
    <w:name w:val="Обычный (Интернет) Знак"/>
    <w:aliases w:val="Обычный (Web) Знак,Обычный (веб)1 Знак,Обычный (веб)2 Знак,Обычный (веб)3 Знак,Обычный (веб)31 Знак"/>
    <w:link w:val="affe"/>
    <w:rsid w:val="009A102D"/>
    <w:rPr>
      <w:rFonts w:ascii="Times New Roman" w:eastAsia="Times New Roman" w:hAnsi="Times New Roman" w:cs="Times New Roman"/>
      <w:sz w:val="24"/>
      <w:szCs w:val="24"/>
      <w:lang w:eastAsia="ru-RU"/>
    </w:rPr>
  </w:style>
  <w:style w:type="paragraph" w:customStyle="1" w:styleId="Style1">
    <w:name w:val="Style1"/>
    <w:basedOn w:val="a1"/>
    <w:rsid w:val="009A102D"/>
    <w:pPr>
      <w:widowControl w:val="0"/>
      <w:autoSpaceDE w:val="0"/>
      <w:autoSpaceDN w:val="0"/>
      <w:adjustRightInd w:val="0"/>
      <w:spacing w:before="0" w:after="0" w:line="400" w:lineRule="exact"/>
      <w:jc w:val="center"/>
    </w:pPr>
    <w:rPr>
      <w:rFonts w:ascii="Times New Roman" w:eastAsia="Times New Roman" w:hAnsi="Times New Roman" w:cs="Times New Roman"/>
      <w:sz w:val="24"/>
      <w:szCs w:val="24"/>
      <w:lang w:eastAsia="ru-RU"/>
    </w:rPr>
  </w:style>
  <w:style w:type="character" w:styleId="afffe">
    <w:name w:val="FollowedHyperlink"/>
    <w:basedOn w:val="a2"/>
    <w:uiPriority w:val="99"/>
    <w:unhideWhenUsed/>
    <w:rsid w:val="009A102D"/>
    <w:rPr>
      <w:color w:val="800080"/>
      <w:u w:val="single"/>
    </w:rPr>
  </w:style>
  <w:style w:type="paragraph" w:customStyle="1" w:styleId="xl66">
    <w:name w:val="xl66"/>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7">
    <w:name w:val="xl67"/>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8">
    <w:name w:val="xl68"/>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9">
    <w:name w:val="xl69"/>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70">
    <w:name w:val="xl70"/>
    <w:basedOn w:val="a1"/>
    <w:rsid w:val="009A102D"/>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1">
    <w:name w:val="xl71"/>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i/>
      <w:iCs/>
      <w:sz w:val="18"/>
      <w:szCs w:val="18"/>
      <w:lang w:eastAsia="ru-RU"/>
    </w:rPr>
  </w:style>
  <w:style w:type="paragraph" w:customStyle="1" w:styleId="xl72">
    <w:name w:val="xl72"/>
    <w:basedOn w:val="a1"/>
    <w:rsid w:val="009A102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3">
    <w:name w:val="xl73"/>
    <w:basedOn w:val="a1"/>
    <w:rsid w:val="009A10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4">
    <w:name w:val="xl74"/>
    <w:basedOn w:val="a1"/>
    <w:rsid w:val="009A102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5">
    <w:name w:val="xl75"/>
    <w:basedOn w:val="a1"/>
    <w:rsid w:val="009A102D"/>
    <w:pPr>
      <w:pBdr>
        <w:top w:val="single" w:sz="4" w:space="0" w:color="auto"/>
        <w:left w:val="single" w:sz="4" w:space="0" w:color="auto"/>
        <w:bottom w:val="single" w:sz="4" w:space="0" w:color="auto"/>
        <w:right w:val="single" w:sz="4" w:space="0" w:color="auto"/>
      </w:pBdr>
      <w:shd w:val="clear" w:color="000000" w:fill="CF8B31"/>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6">
    <w:name w:val="xl76"/>
    <w:basedOn w:val="a1"/>
    <w:rsid w:val="009A102D"/>
    <w:pPr>
      <w:pBdr>
        <w:top w:val="single" w:sz="8" w:space="0" w:color="auto"/>
        <w:left w:val="single" w:sz="8" w:space="0" w:color="auto"/>
        <w:bottom w:val="single" w:sz="8" w:space="0" w:color="auto"/>
        <w:right w:val="single" w:sz="8" w:space="0" w:color="auto"/>
      </w:pBdr>
      <w:shd w:val="clear" w:color="000000" w:fill="FF0000"/>
      <w:spacing w:before="100" w:beforeAutospacing="1" w:after="100" w:afterAutospacing="1" w:line="240" w:lineRule="auto"/>
      <w:jc w:val="center"/>
      <w:textAlignment w:val="top"/>
    </w:pPr>
    <w:rPr>
      <w:rFonts w:ascii="Times New Roman" w:eastAsia="Times New Roman" w:hAnsi="Times New Roman" w:cs="Times New Roman"/>
      <w:color w:val="FFFFFF"/>
      <w:sz w:val="24"/>
      <w:szCs w:val="24"/>
      <w:lang w:eastAsia="ru-RU"/>
    </w:rPr>
  </w:style>
  <w:style w:type="paragraph" w:customStyle="1" w:styleId="xl77">
    <w:name w:val="xl77"/>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78">
    <w:name w:val="xl78"/>
    <w:basedOn w:val="a1"/>
    <w:rsid w:val="009A102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9">
    <w:name w:val="xl79"/>
    <w:basedOn w:val="a1"/>
    <w:rsid w:val="009A102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80">
    <w:name w:val="xl80"/>
    <w:basedOn w:val="a1"/>
    <w:rsid w:val="009A10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i/>
      <w:iCs/>
      <w:sz w:val="18"/>
      <w:szCs w:val="18"/>
      <w:lang w:eastAsia="ru-RU"/>
    </w:rPr>
  </w:style>
  <w:style w:type="paragraph" w:customStyle="1" w:styleId="xl81">
    <w:name w:val="xl81"/>
    <w:basedOn w:val="a1"/>
    <w:rsid w:val="009A102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2">
    <w:name w:val="xl82"/>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83">
    <w:name w:val="xl83"/>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1"/>
    <w:rsid w:val="009A102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1"/>
    <w:rsid w:val="009A10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6">
    <w:name w:val="xl86"/>
    <w:basedOn w:val="a1"/>
    <w:rsid w:val="009A10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7">
    <w:name w:val="xl87"/>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u w:val="single"/>
      <w:lang w:eastAsia="ru-RU"/>
    </w:rPr>
  </w:style>
  <w:style w:type="paragraph" w:customStyle="1" w:styleId="xl88">
    <w:name w:val="xl88"/>
    <w:basedOn w:val="a1"/>
    <w:rsid w:val="009A102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u w:val="single"/>
      <w:lang w:eastAsia="ru-RU"/>
    </w:rPr>
  </w:style>
  <w:style w:type="paragraph" w:customStyle="1" w:styleId="xl89">
    <w:name w:val="xl89"/>
    <w:basedOn w:val="a1"/>
    <w:rsid w:val="009A102D"/>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1"/>
    <w:rsid w:val="009A102D"/>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91">
    <w:name w:val="xl91"/>
    <w:basedOn w:val="a1"/>
    <w:rsid w:val="009A102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1"/>
    <w:rsid w:val="009A102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9A102D"/>
    <w:pPr>
      <w:pBdr>
        <w:top w:val="single" w:sz="4" w:space="0" w:color="auto"/>
        <w:lef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94">
    <w:name w:val="xl94"/>
    <w:basedOn w:val="a1"/>
    <w:rsid w:val="009A102D"/>
    <w:pPr>
      <w:pBdr>
        <w:lef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95">
    <w:name w:val="xl95"/>
    <w:basedOn w:val="a1"/>
    <w:rsid w:val="009A102D"/>
    <w:pPr>
      <w:pBdr>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table" w:customStyle="1" w:styleId="1d">
    <w:name w:val="Стиль таблицы1"/>
    <w:basedOn w:val="a3"/>
    <w:rsid w:val="009A102D"/>
    <w:pPr>
      <w:spacing w:before="0" w:after="0" w:line="240" w:lineRule="auto"/>
    </w:pPr>
    <w:rPr>
      <w:rFonts w:ascii="Times New Roman" w:eastAsia="Times New Roman" w:hAnsi="Times New Roman" w:cs="Times New Roman"/>
      <w:sz w:val="20"/>
      <w:szCs w:val="20"/>
      <w:lang w:eastAsia="ru-RU"/>
    </w:rPr>
    <w:tblPr/>
  </w:style>
  <w:style w:type="paragraph" w:customStyle="1" w:styleId="3c">
    <w:name w:val="Обычный3"/>
    <w:rsid w:val="009A102D"/>
    <w:pPr>
      <w:spacing w:before="0" w:after="0" w:line="240" w:lineRule="auto"/>
    </w:pPr>
    <w:rPr>
      <w:rFonts w:ascii="Times New Roman" w:eastAsia="Times New Roman" w:hAnsi="Times New Roman" w:cs="Times New Roman"/>
      <w:szCs w:val="20"/>
      <w:lang w:eastAsia="ru-RU"/>
    </w:rPr>
  </w:style>
  <w:style w:type="paragraph" w:customStyle="1" w:styleId="ConsPlusCell">
    <w:name w:val="ConsPlusCell"/>
    <w:uiPriority w:val="99"/>
    <w:rsid w:val="009A102D"/>
    <w:pPr>
      <w:autoSpaceDE w:val="0"/>
      <w:autoSpaceDN w:val="0"/>
      <w:adjustRightInd w:val="0"/>
      <w:spacing w:before="0" w:after="0" w:line="240" w:lineRule="auto"/>
    </w:pPr>
    <w:rPr>
      <w:rFonts w:ascii="Calibri" w:hAnsi="Calibri" w:cs="Calibri"/>
      <w:sz w:val="20"/>
      <w:szCs w:val="20"/>
    </w:rPr>
  </w:style>
  <w:style w:type="paragraph" w:customStyle="1" w:styleId="111">
    <w:name w:val="Заголовок 11"/>
    <w:basedOn w:val="a1"/>
    <w:next w:val="a1"/>
    <w:uiPriority w:val="9"/>
    <w:qFormat/>
    <w:rsid w:val="003510E9"/>
    <w:pPr>
      <w:pBdr>
        <w:top w:val="single" w:sz="24" w:space="0" w:color="72A376"/>
        <w:left w:val="single" w:sz="24" w:space="0" w:color="72A376"/>
        <w:bottom w:val="single" w:sz="24" w:space="0" w:color="72A376"/>
        <w:right w:val="single" w:sz="24" w:space="0" w:color="72A376"/>
      </w:pBdr>
      <w:shd w:val="clear" w:color="auto" w:fill="72A376"/>
      <w:spacing w:after="0"/>
      <w:outlineLvl w:val="0"/>
    </w:pPr>
    <w:rPr>
      <w:rFonts w:eastAsiaTheme="minorHAnsi"/>
      <w:b/>
      <w:bCs/>
      <w:caps/>
      <w:color w:val="FFFFFF"/>
      <w:spacing w:val="15"/>
      <w:sz w:val="22"/>
      <w:szCs w:val="22"/>
    </w:rPr>
  </w:style>
  <w:style w:type="paragraph" w:customStyle="1" w:styleId="312">
    <w:name w:val="Заголовок 31"/>
    <w:basedOn w:val="a1"/>
    <w:next w:val="a1"/>
    <w:uiPriority w:val="9"/>
    <w:unhideWhenUsed/>
    <w:qFormat/>
    <w:rsid w:val="003510E9"/>
    <w:pPr>
      <w:pBdr>
        <w:top w:val="single" w:sz="6" w:space="2" w:color="72A376"/>
        <w:left w:val="single" w:sz="6" w:space="2" w:color="72A376"/>
      </w:pBdr>
      <w:spacing w:before="300" w:after="0"/>
      <w:outlineLvl w:val="2"/>
    </w:pPr>
    <w:rPr>
      <w:rFonts w:eastAsia="Times New Roman"/>
      <w:caps/>
      <w:color w:val="365338"/>
      <w:spacing w:val="15"/>
      <w:sz w:val="22"/>
      <w:szCs w:val="22"/>
    </w:rPr>
  </w:style>
  <w:style w:type="paragraph" w:customStyle="1" w:styleId="410">
    <w:name w:val="Заголовок 41"/>
    <w:basedOn w:val="a1"/>
    <w:next w:val="a1"/>
    <w:uiPriority w:val="9"/>
    <w:unhideWhenUsed/>
    <w:qFormat/>
    <w:rsid w:val="003510E9"/>
    <w:pPr>
      <w:pBdr>
        <w:top w:val="dotted" w:sz="6" w:space="2" w:color="72A376"/>
        <w:left w:val="dotted" w:sz="6" w:space="2" w:color="72A376"/>
      </w:pBdr>
      <w:spacing w:before="300" w:after="0"/>
      <w:outlineLvl w:val="3"/>
    </w:pPr>
    <w:rPr>
      <w:rFonts w:eastAsia="Times New Roman"/>
      <w:caps/>
      <w:color w:val="527D55"/>
      <w:spacing w:val="10"/>
      <w:sz w:val="22"/>
      <w:szCs w:val="22"/>
    </w:rPr>
  </w:style>
  <w:style w:type="paragraph" w:customStyle="1" w:styleId="510">
    <w:name w:val="Заголовок 51"/>
    <w:basedOn w:val="a1"/>
    <w:next w:val="a1"/>
    <w:uiPriority w:val="9"/>
    <w:unhideWhenUsed/>
    <w:qFormat/>
    <w:rsid w:val="003510E9"/>
    <w:pPr>
      <w:pBdr>
        <w:bottom w:val="single" w:sz="6" w:space="1" w:color="72A376"/>
      </w:pBdr>
      <w:spacing w:before="300" w:after="0"/>
      <w:outlineLvl w:val="4"/>
    </w:pPr>
    <w:rPr>
      <w:rFonts w:eastAsia="Times New Roman"/>
      <w:caps/>
      <w:color w:val="527D55"/>
      <w:spacing w:val="10"/>
      <w:sz w:val="22"/>
      <w:szCs w:val="22"/>
    </w:rPr>
  </w:style>
  <w:style w:type="paragraph" w:customStyle="1" w:styleId="611">
    <w:name w:val="Заголовок 61"/>
    <w:basedOn w:val="a1"/>
    <w:next w:val="a1"/>
    <w:uiPriority w:val="9"/>
    <w:unhideWhenUsed/>
    <w:qFormat/>
    <w:rsid w:val="003510E9"/>
    <w:pPr>
      <w:pBdr>
        <w:bottom w:val="dotted" w:sz="6" w:space="1" w:color="72A376"/>
      </w:pBdr>
      <w:spacing w:before="300" w:after="0"/>
      <w:outlineLvl w:val="5"/>
    </w:pPr>
    <w:rPr>
      <w:rFonts w:eastAsia="Times New Roman"/>
      <w:caps/>
      <w:color w:val="527D55"/>
      <w:spacing w:val="10"/>
      <w:sz w:val="22"/>
      <w:szCs w:val="22"/>
    </w:rPr>
  </w:style>
  <w:style w:type="paragraph" w:customStyle="1" w:styleId="710">
    <w:name w:val="Заголовок 71"/>
    <w:basedOn w:val="a1"/>
    <w:next w:val="a1"/>
    <w:uiPriority w:val="9"/>
    <w:unhideWhenUsed/>
    <w:qFormat/>
    <w:rsid w:val="003510E9"/>
    <w:pPr>
      <w:spacing w:before="300" w:after="0"/>
      <w:outlineLvl w:val="6"/>
    </w:pPr>
    <w:rPr>
      <w:rFonts w:eastAsia="Times New Roman"/>
      <w:caps/>
      <w:color w:val="527D55"/>
      <w:spacing w:val="10"/>
      <w:sz w:val="22"/>
      <w:szCs w:val="22"/>
    </w:rPr>
  </w:style>
  <w:style w:type="character" w:customStyle="1" w:styleId="1e">
    <w:name w:val="Гиперссылка1"/>
    <w:basedOn w:val="a2"/>
    <w:uiPriority w:val="99"/>
    <w:unhideWhenUsed/>
    <w:rsid w:val="003510E9"/>
    <w:rPr>
      <w:color w:val="DB5353"/>
      <w:u w:val="single"/>
    </w:rPr>
  </w:style>
  <w:style w:type="paragraph" w:customStyle="1" w:styleId="1f">
    <w:name w:val="Название объекта1"/>
    <w:basedOn w:val="a1"/>
    <w:next w:val="a1"/>
    <w:uiPriority w:val="35"/>
    <w:unhideWhenUsed/>
    <w:qFormat/>
    <w:rsid w:val="003510E9"/>
    <w:rPr>
      <w:rFonts w:eastAsia="Times New Roman"/>
      <w:b/>
      <w:bCs/>
      <w:color w:val="527D55"/>
      <w:sz w:val="16"/>
      <w:szCs w:val="16"/>
    </w:rPr>
  </w:style>
  <w:style w:type="paragraph" w:customStyle="1" w:styleId="1f0">
    <w:name w:val="Название1"/>
    <w:basedOn w:val="a1"/>
    <w:next w:val="a1"/>
    <w:uiPriority w:val="10"/>
    <w:qFormat/>
    <w:rsid w:val="003510E9"/>
    <w:pPr>
      <w:spacing w:before="720"/>
    </w:pPr>
    <w:rPr>
      <w:rFonts w:eastAsia="Times New Roman"/>
      <w:caps/>
      <w:color w:val="72A376"/>
      <w:spacing w:val="10"/>
      <w:kern w:val="28"/>
      <w:sz w:val="52"/>
      <w:szCs w:val="52"/>
    </w:rPr>
  </w:style>
  <w:style w:type="paragraph" w:customStyle="1" w:styleId="1f1">
    <w:name w:val="Подзаголовок1"/>
    <w:basedOn w:val="a1"/>
    <w:next w:val="a1"/>
    <w:uiPriority w:val="11"/>
    <w:qFormat/>
    <w:rsid w:val="003510E9"/>
    <w:pPr>
      <w:spacing w:after="1000" w:line="240" w:lineRule="auto"/>
    </w:pPr>
    <w:rPr>
      <w:rFonts w:eastAsia="Times New Roman"/>
      <w:caps/>
      <w:color w:val="595959"/>
      <w:spacing w:val="10"/>
      <w:sz w:val="24"/>
      <w:szCs w:val="24"/>
    </w:rPr>
  </w:style>
  <w:style w:type="character" w:customStyle="1" w:styleId="1f2">
    <w:name w:val="Выделение1"/>
    <w:uiPriority w:val="20"/>
    <w:qFormat/>
    <w:rsid w:val="003510E9"/>
    <w:rPr>
      <w:caps/>
      <w:color w:val="365338"/>
      <w:spacing w:val="5"/>
    </w:rPr>
  </w:style>
  <w:style w:type="paragraph" w:customStyle="1" w:styleId="1f3">
    <w:name w:val="Выделенная цитата1"/>
    <w:basedOn w:val="a1"/>
    <w:next w:val="a1"/>
    <w:uiPriority w:val="30"/>
    <w:qFormat/>
    <w:rsid w:val="003510E9"/>
    <w:pPr>
      <w:pBdr>
        <w:top w:val="single" w:sz="4" w:space="10" w:color="72A376"/>
        <w:left w:val="single" w:sz="4" w:space="10" w:color="72A376"/>
      </w:pBdr>
      <w:spacing w:after="0"/>
      <w:ind w:left="1296" w:right="1152"/>
      <w:jc w:val="both"/>
    </w:pPr>
    <w:rPr>
      <w:rFonts w:eastAsia="Times New Roman"/>
      <w:i/>
      <w:iCs/>
      <w:color w:val="72A376"/>
    </w:rPr>
  </w:style>
  <w:style w:type="character" w:customStyle="1" w:styleId="1f4">
    <w:name w:val="Слабое выделение1"/>
    <w:uiPriority w:val="19"/>
    <w:qFormat/>
    <w:rsid w:val="003510E9"/>
    <w:rPr>
      <w:i/>
      <w:iCs/>
      <w:color w:val="365338"/>
    </w:rPr>
  </w:style>
  <w:style w:type="character" w:customStyle="1" w:styleId="1f5">
    <w:name w:val="Сильное выделение1"/>
    <w:uiPriority w:val="21"/>
    <w:qFormat/>
    <w:rsid w:val="003510E9"/>
    <w:rPr>
      <w:b/>
      <w:bCs/>
      <w:caps/>
      <w:color w:val="365338"/>
      <w:spacing w:val="10"/>
    </w:rPr>
  </w:style>
  <w:style w:type="character" w:customStyle="1" w:styleId="1f6">
    <w:name w:val="Слабая ссылка1"/>
    <w:uiPriority w:val="31"/>
    <w:qFormat/>
    <w:rsid w:val="003510E9"/>
    <w:rPr>
      <w:b/>
      <w:bCs/>
      <w:color w:val="72A376"/>
    </w:rPr>
  </w:style>
  <w:style w:type="character" w:customStyle="1" w:styleId="1f7">
    <w:name w:val="Сильная ссылка1"/>
    <w:uiPriority w:val="32"/>
    <w:qFormat/>
    <w:rsid w:val="003510E9"/>
    <w:rPr>
      <w:b/>
      <w:bCs/>
      <w:i/>
      <w:iCs/>
      <w:caps/>
      <w:color w:val="72A376"/>
    </w:rPr>
  </w:style>
  <w:style w:type="character" w:customStyle="1" w:styleId="112">
    <w:name w:val="Заголовок 1 Знак1"/>
    <w:aliases w:val="Document Header1 Знак2,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2"/>
    <w:uiPriority w:val="9"/>
    <w:rsid w:val="003510E9"/>
    <w:rPr>
      <w:rFonts w:asciiTheme="majorHAnsi" w:eastAsiaTheme="majorEastAsia" w:hAnsiTheme="majorHAnsi" w:cstheme="majorBidi"/>
      <w:b/>
      <w:bCs/>
      <w:color w:val="527D55" w:themeColor="accent1" w:themeShade="BF"/>
      <w:sz w:val="28"/>
      <w:szCs w:val="28"/>
    </w:rPr>
  </w:style>
  <w:style w:type="paragraph" w:customStyle="1" w:styleId="113">
    <w:name w:val="Текст сноски Знак Знак1 Знак Знак Знак Знак1"/>
    <w:basedOn w:val="a1"/>
    <w:next w:val="aff1"/>
    <w:uiPriority w:val="99"/>
    <w:unhideWhenUsed/>
    <w:rsid w:val="003510E9"/>
    <w:pPr>
      <w:spacing w:before="0" w:after="0" w:line="240" w:lineRule="auto"/>
    </w:pPr>
    <w:rPr>
      <w:rFonts w:eastAsia="Calibri"/>
    </w:rPr>
  </w:style>
  <w:style w:type="numbering" w:customStyle="1" w:styleId="114">
    <w:name w:val="Нет списка11"/>
    <w:next w:val="a4"/>
    <w:semiHidden/>
    <w:rsid w:val="003510E9"/>
  </w:style>
  <w:style w:type="character" w:customStyle="1" w:styleId="212">
    <w:name w:val="Заголовок 2 Знак1"/>
    <w:basedOn w:val="a2"/>
    <w:uiPriority w:val="9"/>
    <w:semiHidden/>
    <w:rsid w:val="003510E9"/>
    <w:rPr>
      <w:rFonts w:asciiTheme="majorHAnsi" w:eastAsiaTheme="majorEastAsia" w:hAnsiTheme="majorHAnsi" w:cstheme="majorBidi"/>
      <w:b/>
      <w:bCs/>
      <w:color w:val="72A376" w:themeColor="accent1"/>
      <w:sz w:val="26"/>
      <w:szCs w:val="26"/>
    </w:rPr>
  </w:style>
  <w:style w:type="character" w:customStyle="1" w:styleId="313">
    <w:name w:val="Заголовок 3 Знак1"/>
    <w:basedOn w:val="a2"/>
    <w:uiPriority w:val="9"/>
    <w:semiHidden/>
    <w:rsid w:val="003510E9"/>
    <w:rPr>
      <w:rFonts w:asciiTheme="majorHAnsi" w:eastAsiaTheme="majorEastAsia" w:hAnsiTheme="majorHAnsi" w:cstheme="majorBidi"/>
      <w:b/>
      <w:bCs/>
      <w:color w:val="72A376" w:themeColor="accent1"/>
    </w:rPr>
  </w:style>
  <w:style w:type="character" w:customStyle="1" w:styleId="411">
    <w:name w:val="Заголовок 4 Знак1"/>
    <w:basedOn w:val="a2"/>
    <w:uiPriority w:val="9"/>
    <w:semiHidden/>
    <w:rsid w:val="003510E9"/>
    <w:rPr>
      <w:rFonts w:asciiTheme="majorHAnsi" w:eastAsiaTheme="majorEastAsia" w:hAnsiTheme="majorHAnsi" w:cstheme="majorBidi"/>
      <w:b/>
      <w:bCs/>
      <w:i/>
      <w:iCs/>
      <w:color w:val="72A376" w:themeColor="accent1"/>
    </w:rPr>
  </w:style>
  <w:style w:type="character" w:customStyle="1" w:styleId="511">
    <w:name w:val="Заголовок 5 Знак1"/>
    <w:basedOn w:val="a2"/>
    <w:uiPriority w:val="9"/>
    <w:semiHidden/>
    <w:rsid w:val="003510E9"/>
    <w:rPr>
      <w:rFonts w:asciiTheme="majorHAnsi" w:eastAsiaTheme="majorEastAsia" w:hAnsiTheme="majorHAnsi" w:cstheme="majorBidi"/>
      <w:color w:val="365338" w:themeColor="accent1" w:themeShade="7F"/>
    </w:rPr>
  </w:style>
  <w:style w:type="character" w:customStyle="1" w:styleId="612">
    <w:name w:val="Заголовок 6 Знак1"/>
    <w:basedOn w:val="a2"/>
    <w:uiPriority w:val="9"/>
    <w:semiHidden/>
    <w:rsid w:val="003510E9"/>
    <w:rPr>
      <w:rFonts w:asciiTheme="majorHAnsi" w:eastAsiaTheme="majorEastAsia" w:hAnsiTheme="majorHAnsi" w:cstheme="majorBidi"/>
      <w:i/>
      <w:iCs/>
      <w:color w:val="365338" w:themeColor="accent1" w:themeShade="7F"/>
    </w:rPr>
  </w:style>
  <w:style w:type="character" w:customStyle="1" w:styleId="711">
    <w:name w:val="Заголовок 7 Знак1"/>
    <w:basedOn w:val="a2"/>
    <w:uiPriority w:val="9"/>
    <w:semiHidden/>
    <w:rsid w:val="003510E9"/>
    <w:rPr>
      <w:rFonts w:asciiTheme="majorHAnsi" w:eastAsiaTheme="majorEastAsia" w:hAnsiTheme="majorHAnsi" w:cstheme="majorBidi"/>
      <w:i/>
      <w:iCs/>
      <w:color w:val="404040" w:themeColor="text1" w:themeTint="BF"/>
    </w:rPr>
  </w:style>
  <w:style w:type="character" w:customStyle="1" w:styleId="1f8">
    <w:name w:val="Название Знак1"/>
    <w:basedOn w:val="a2"/>
    <w:uiPriority w:val="10"/>
    <w:rsid w:val="003510E9"/>
    <w:rPr>
      <w:rFonts w:asciiTheme="majorHAnsi" w:eastAsiaTheme="majorEastAsia" w:hAnsiTheme="majorHAnsi" w:cstheme="majorBidi"/>
      <w:color w:val="4D4F3F" w:themeColor="text2" w:themeShade="BF"/>
      <w:spacing w:val="5"/>
      <w:kern w:val="28"/>
      <w:sz w:val="52"/>
      <w:szCs w:val="52"/>
    </w:rPr>
  </w:style>
  <w:style w:type="character" w:customStyle="1" w:styleId="1f9">
    <w:name w:val="Подзаголовок Знак1"/>
    <w:basedOn w:val="a2"/>
    <w:uiPriority w:val="11"/>
    <w:rsid w:val="003510E9"/>
    <w:rPr>
      <w:rFonts w:asciiTheme="majorHAnsi" w:eastAsiaTheme="majorEastAsia" w:hAnsiTheme="majorHAnsi" w:cstheme="majorBidi"/>
      <w:i/>
      <w:iCs/>
      <w:color w:val="72A376" w:themeColor="accent1"/>
      <w:spacing w:val="15"/>
      <w:sz w:val="24"/>
      <w:szCs w:val="24"/>
    </w:rPr>
  </w:style>
  <w:style w:type="character" w:customStyle="1" w:styleId="1fa">
    <w:name w:val="Выделенная цитата Знак1"/>
    <w:basedOn w:val="a2"/>
    <w:uiPriority w:val="30"/>
    <w:rsid w:val="003510E9"/>
    <w:rPr>
      <w:b/>
      <w:bCs/>
      <w:i/>
      <w:iCs/>
      <w:color w:val="72A376" w:themeColor="accent1"/>
    </w:rPr>
  </w:style>
  <w:style w:type="character" w:customStyle="1" w:styleId="1fb">
    <w:name w:val="Текст сноски Знак1"/>
    <w:aliases w:val="Текст сноски Знак1 Знак Знак1,Текст сноски Знак Знак Знак Знак Знак1,Текст сноски Знак2 Знак Знак Знак Знак Знак1,Текст сноски Знак1 Знак Знак Знак Знак Знак Знак1,Текст сноски Знак Знак Знак Знак Знак Знак Знак Знак1"/>
    <w:basedOn w:val="a2"/>
    <w:uiPriority w:val="99"/>
    <w:semiHidden/>
    <w:rsid w:val="003510E9"/>
    <w:rPr>
      <w:sz w:val="20"/>
      <w:szCs w:val="20"/>
    </w:rPr>
  </w:style>
  <w:style w:type="numbering" w:customStyle="1" w:styleId="3d">
    <w:name w:val="Нет списка3"/>
    <w:next w:val="a4"/>
    <w:uiPriority w:val="99"/>
    <w:semiHidden/>
    <w:unhideWhenUsed/>
    <w:rsid w:val="003510E9"/>
  </w:style>
  <w:style w:type="table" w:customStyle="1" w:styleId="62">
    <w:name w:val="Сетка таблицы6"/>
    <w:basedOn w:val="a3"/>
    <w:next w:val="af9"/>
    <w:rsid w:val="003510E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4">
    <w:name w:val="Название объекта2"/>
    <w:basedOn w:val="a1"/>
    <w:next w:val="a1"/>
    <w:uiPriority w:val="35"/>
    <w:semiHidden/>
    <w:unhideWhenUsed/>
    <w:qFormat/>
    <w:rsid w:val="003510E9"/>
    <w:rPr>
      <w:rFonts w:eastAsia="Times New Roman"/>
      <w:b/>
      <w:bCs/>
      <w:color w:val="527D55"/>
      <w:sz w:val="16"/>
      <w:szCs w:val="16"/>
    </w:rPr>
  </w:style>
  <w:style w:type="numbering" w:customStyle="1" w:styleId="120">
    <w:name w:val="Нет списка12"/>
    <w:next w:val="a4"/>
    <w:semiHidden/>
    <w:rsid w:val="003510E9"/>
  </w:style>
  <w:style w:type="numbering" w:customStyle="1" w:styleId="213">
    <w:name w:val="Нет списка21"/>
    <w:next w:val="a4"/>
    <w:semiHidden/>
    <w:rsid w:val="003510E9"/>
  </w:style>
  <w:style w:type="table" w:customStyle="1" w:styleId="412">
    <w:name w:val="Сетка таблицы41"/>
    <w:basedOn w:val="a3"/>
    <w:next w:val="af9"/>
    <w:rsid w:val="003510E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3"/>
    <w:next w:val="af9"/>
    <w:rsid w:val="003510E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
    <w:name w:val="Нет списка4"/>
    <w:next w:val="a4"/>
    <w:uiPriority w:val="99"/>
    <w:semiHidden/>
    <w:unhideWhenUsed/>
    <w:rsid w:val="003510E9"/>
  </w:style>
  <w:style w:type="table" w:customStyle="1" w:styleId="82">
    <w:name w:val="Сетка таблицы8"/>
    <w:basedOn w:val="a3"/>
    <w:next w:val="af9"/>
    <w:rsid w:val="003510E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e">
    <w:name w:val="Название объекта3"/>
    <w:basedOn w:val="a1"/>
    <w:next w:val="a1"/>
    <w:uiPriority w:val="35"/>
    <w:semiHidden/>
    <w:unhideWhenUsed/>
    <w:qFormat/>
    <w:rsid w:val="003510E9"/>
    <w:rPr>
      <w:rFonts w:eastAsia="Times New Roman"/>
      <w:b/>
      <w:bCs/>
      <w:color w:val="527D55"/>
      <w:sz w:val="16"/>
      <w:szCs w:val="16"/>
    </w:rPr>
  </w:style>
  <w:style w:type="numbering" w:customStyle="1" w:styleId="130">
    <w:name w:val="Нет списка13"/>
    <w:next w:val="a4"/>
    <w:semiHidden/>
    <w:rsid w:val="003510E9"/>
  </w:style>
  <w:style w:type="numbering" w:customStyle="1" w:styleId="220">
    <w:name w:val="Нет списка22"/>
    <w:next w:val="a4"/>
    <w:semiHidden/>
    <w:rsid w:val="003510E9"/>
  </w:style>
  <w:style w:type="numbering" w:customStyle="1" w:styleId="55">
    <w:name w:val="Нет списка5"/>
    <w:next w:val="a4"/>
    <w:semiHidden/>
    <w:rsid w:val="00AB1FA6"/>
  </w:style>
  <w:style w:type="paragraph" w:customStyle="1" w:styleId="31">
    <w:name w:val="Заголовок 3(нумерованный)"/>
    <w:basedOn w:val="32"/>
    <w:rsid w:val="00AB1FA6"/>
    <w:pPr>
      <w:keepNext/>
      <w:numPr>
        <w:ilvl w:val="2"/>
        <w:numId w:val="2"/>
      </w:numPr>
      <w:pBdr>
        <w:top w:val="none" w:sz="0" w:space="0" w:color="auto"/>
        <w:left w:val="none" w:sz="0" w:space="0" w:color="auto"/>
      </w:pBdr>
      <w:spacing w:before="240" w:after="60" w:line="240" w:lineRule="auto"/>
    </w:pPr>
    <w:rPr>
      <w:rFonts w:ascii="Times New Roman" w:eastAsia="Times New Roman" w:hAnsi="Times New Roman" w:cs="Arial"/>
      <w:b/>
      <w:bCs/>
      <w:caps w:val="0"/>
      <w:color w:val="0000FF"/>
      <w:spacing w:val="0"/>
      <w:sz w:val="26"/>
      <w:szCs w:val="26"/>
      <w:lang w:eastAsia="ru-RU"/>
    </w:rPr>
  </w:style>
  <w:style w:type="paragraph" w:customStyle="1" w:styleId="41">
    <w:name w:val="Заголовок 4(нумерованный)"/>
    <w:basedOn w:val="31"/>
    <w:rsid w:val="00AB1FA6"/>
    <w:pPr>
      <w:numPr>
        <w:numId w:val="3"/>
      </w:numPr>
      <w:spacing w:after="240"/>
      <w:jc w:val="both"/>
      <w:outlineLvl w:val="1"/>
    </w:pPr>
    <w:rPr>
      <w:iCs/>
      <w:color w:val="333333"/>
      <w:szCs w:val="28"/>
    </w:rPr>
  </w:style>
  <w:style w:type="table" w:customStyle="1" w:styleId="92">
    <w:name w:val="Сетка таблицы9"/>
    <w:basedOn w:val="a3"/>
    <w:next w:val="af9"/>
    <w:rsid w:val="00AB1FA6"/>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c">
    <w:name w:val="Красная строка1"/>
    <w:basedOn w:val="affa"/>
    <w:rsid w:val="00AB1FA6"/>
    <w:pPr>
      <w:widowControl w:val="0"/>
      <w:suppressAutoHyphens/>
      <w:ind w:firstLine="210"/>
    </w:pPr>
    <w:rPr>
      <w:rFonts w:ascii="Arial" w:eastAsia="Lucida Sans Unicode" w:hAnsi="Arial"/>
    </w:rPr>
  </w:style>
  <w:style w:type="character" w:customStyle="1" w:styleId="affff">
    <w:name w:val="Знак Знак Знак"/>
    <w:rsid w:val="00AB1FA6"/>
    <w:rPr>
      <w:rFonts w:ascii="Arial" w:hAnsi="Arial" w:cs="Arial"/>
      <w:b/>
      <w:bCs/>
      <w:sz w:val="26"/>
      <w:szCs w:val="26"/>
      <w:lang w:val="ru-RU" w:eastAsia="ru-RU" w:bidi="ar-SA"/>
    </w:rPr>
  </w:style>
  <w:style w:type="character" w:styleId="affff0">
    <w:name w:val="annotation reference"/>
    <w:rsid w:val="00AB1FA6"/>
    <w:rPr>
      <w:sz w:val="16"/>
      <w:szCs w:val="16"/>
    </w:rPr>
  </w:style>
  <w:style w:type="paragraph" w:customStyle="1" w:styleId="214">
    <w:name w:val="Основной текст с отступом 21"/>
    <w:basedOn w:val="a1"/>
    <w:rsid w:val="00AB1FA6"/>
    <w:pPr>
      <w:suppressAutoHyphens/>
      <w:spacing w:before="0" w:after="120" w:line="480" w:lineRule="auto"/>
      <w:ind w:left="283"/>
    </w:pPr>
    <w:rPr>
      <w:rFonts w:ascii="Times New Roman" w:eastAsia="Times New Roman" w:hAnsi="Times New Roman" w:cs="Times New Roman"/>
      <w:sz w:val="24"/>
      <w:szCs w:val="24"/>
      <w:lang w:eastAsia="ar-SA"/>
    </w:rPr>
  </w:style>
  <w:style w:type="paragraph" w:customStyle="1" w:styleId="140">
    <w:name w:val="Знак14"/>
    <w:basedOn w:val="a1"/>
    <w:rsid w:val="00AB1FA6"/>
    <w:pPr>
      <w:spacing w:before="0" w:after="160" w:line="240" w:lineRule="exact"/>
    </w:pPr>
    <w:rPr>
      <w:rFonts w:ascii="Verdana" w:eastAsia="Times New Roman" w:hAnsi="Verdana" w:cs="Times New Roman"/>
      <w:sz w:val="24"/>
      <w:szCs w:val="24"/>
      <w:lang w:val="en-US"/>
    </w:rPr>
  </w:style>
  <w:style w:type="table" w:customStyle="1" w:styleId="100">
    <w:name w:val="Сетка таблицы10"/>
    <w:basedOn w:val="a3"/>
    <w:next w:val="af9"/>
    <w:uiPriority w:val="59"/>
    <w:rsid w:val="00AB1FA6"/>
    <w:pPr>
      <w:spacing w:before="0"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d">
    <w:name w:val="Заголовок №1_"/>
    <w:link w:val="1fe"/>
    <w:uiPriority w:val="99"/>
    <w:locked/>
    <w:rsid w:val="003D6F52"/>
    <w:rPr>
      <w:b/>
      <w:bCs/>
      <w:spacing w:val="10"/>
      <w:sz w:val="72"/>
      <w:szCs w:val="72"/>
      <w:shd w:val="clear" w:color="auto" w:fill="FFFFFF"/>
    </w:rPr>
  </w:style>
  <w:style w:type="paragraph" w:customStyle="1" w:styleId="1fe">
    <w:name w:val="Заголовок №1"/>
    <w:basedOn w:val="a1"/>
    <w:link w:val="1fd"/>
    <w:uiPriority w:val="99"/>
    <w:rsid w:val="003D6F52"/>
    <w:pPr>
      <w:widowControl w:val="0"/>
      <w:shd w:val="clear" w:color="auto" w:fill="FFFFFF"/>
      <w:spacing w:before="1980" w:after="600" w:line="240" w:lineRule="atLeast"/>
      <w:jc w:val="center"/>
      <w:outlineLvl w:val="0"/>
    </w:pPr>
    <w:rPr>
      <w:b/>
      <w:bCs/>
      <w:spacing w:val="10"/>
      <w:sz w:val="72"/>
      <w:szCs w:val="72"/>
    </w:rPr>
  </w:style>
  <w:style w:type="paragraph" w:customStyle="1" w:styleId="affff1">
    <w:name w:val="ПСП"/>
    <w:basedOn w:val="a1"/>
    <w:rsid w:val="003D6F52"/>
    <w:pPr>
      <w:suppressAutoHyphens/>
      <w:spacing w:before="0" w:after="0" w:line="240" w:lineRule="auto"/>
      <w:ind w:firstLine="851"/>
      <w:jc w:val="both"/>
    </w:pPr>
    <w:rPr>
      <w:rFonts w:ascii="Times New Roman" w:eastAsia="Times New Roman" w:hAnsi="Times New Roman" w:cs="Times New Roman"/>
      <w:sz w:val="28"/>
      <w:szCs w:val="28"/>
      <w:lang w:eastAsia="ru-RU"/>
    </w:rPr>
  </w:style>
  <w:style w:type="paragraph" w:customStyle="1" w:styleId="affff2">
    <w:name w:val="Нормальный"/>
    <w:basedOn w:val="a1"/>
    <w:qFormat/>
    <w:rsid w:val="003D6F52"/>
    <w:pPr>
      <w:spacing w:before="0" w:after="0" w:line="240" w:lineRule="auto"/>
      <w:ind w:firstLine="709"/>
    </w:pPr>
    <w:rPr>
      <w:rFonts w:ascii="Times New Roman" w:eastAsia="Calibri" w:hAnsi="Times New Roman" w:cs="Times New Roman"/>
      <w:sz w:val="24"/>
      <w:szCs w:val="24"/>
    </w:rPr>
  </w:style>
  <w:style w:type="numbering" w:customStyle="1" w:styleId="63">
    <w:name w:val="Нет списка6"/>
    <w:next w:val="a4"/>
    <w:uiPriority w:val="99"/>
    <w:semiHidden/>
    <w:unhideWhenUsed/>
    <w:rsid w:val="00A83E0D"/>
  </w:style>
  <w:style w:type="table" w:customStyle="1" w:styleId="121">
    <w:name w:val="Сетка таблицы12"/>
    <w:basedOn w:val="a3"/>
    <w:next w:val="af9"/>
    <w:rsid w:val="00A83E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4"/>
    <w:uiPriority w:val="99"/>
    <w:semiHidden/>
    <w:rsid w:val="00A83E0D"/>
  </w:style>
  <w:style w:type="table" w:customStyle="1" w:styleId="131">
    <w:name w:val="Сетка таблицы13"/>
    <w:basedOn w:val="a3"/>
    <w:next w:val="af9"/>
    <w:rsid w:val="00A83E0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3"/>
    <w:next w:val="af9"/>
    <w:uiPriority w:val="59"/>
    <w:rsid w:val="00A83E0D"/>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3"/>
    <w:next w:val="af9"/>
    <w:uiPriority w:val="59"/>
    <w:rsid w:val="00A83E0D"/>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4"/>
    <w:semiHidden/>
    <w:rsid w:val="00A83E0D"/>
  </w:style>
  <w:style w:type="table" w:customStyle="1" w:styleId="314">
    <w:name w:val="Сетка таблицы31"/>
    <w:basedOn w:val="a3"/>
    <w:next w:val="af9"/>
    <w:rsid w:val="00A83E0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3"/>
    <w:next w:val="af9"/>
    <w:rsid w:val="00A83E0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
    <w:basedOn w:val="a3"/>
    <w:next w:val="af9"/>
    <w:rsid w:val="00A83E0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тиль таблицы11"/>
    <w:basedOn w:val="a3"/>
    <w:rsid w:val="00A83E0D"/>
    <w:pPr>
      <w:spacing w:before="0" w:after="0" w:line="240" w:lineRule="auto"/>
    </w:pPr>
    <w:rPr>
      <w:rFonts w:ascii="Times New Roman" w:eastAsia="Times New Roman" w:hAnsi="Times New Roman" w:cs="Times New Roman"/>
      <w:sz w:val="20"/>
      <w:szCs w:val="20"/>
      <w:lang w:eastAsia="ru-RU"/>
    </w:rPr>
    <w:tblPr/>
  </w:style>
  <w:style w:type="numbering" w:customStyle="1" w:styleId="1111">
    <w:name w:val="Нет списка111"/>
    <w:next w:val="a4"/>
    <w:semiHidden/>
    <w:rsid w:val="00A83E0D"/>
  </w:style>
  <w:style w:type="numbering" w:customStyle="1" w:styleId="315">
    <w:name w:val="Нет списка31"/>
    <w:next w:val="a4"/>
    <w:uiPriority w:val="99"/>
    <w:semiHidden/>
    <w:unhideWhenUsed/>
    <w:rsid w:val="00A83E0D"/>
  </w:style>
  <w:style w:type="table" w:customStyle="1" w:styleId="613">
    <w:name w:val="Сетка таблицы61"/>
    <w:basedOn w:val="a3"/>
    <w:next w:val="af9"/>
    <w:rsid w:val="00A83E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4"/>
    <w:semiHidden/>
    <w:rsid w:val="00A83E0D"/>
  </w:style>
  <w:style w:type="numbering" w:customStyle="1" w:styleId="2110">
    <w:name w:val="Нет списка211"/>
    <w:next w:val="a4"/>
    <w:semiHidden/>
    <w:rsid w:val="00A83E0D"/>
  </w:style>
  <w:style w:type="table" w:customStyle="1" w:styleId="4110">
    <w:name w:val="Сетка таблицы411"/>
    <w:basedOn w:val="a3"/>
    <w:next w:val="af9"/>
    <w:rsid w:val="00A83E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3"/>
    <w:next w:val="af9"/>
    <w:rsid w:val="00A83E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4"/>
    <w:uiPriority w:val="99"/>
    <w:semiHidden/>
    <w:unhideWhenUsed/>
    <w:rsid w:val="00A83E0D"/>
  </w:style>
  <w:style w:type="table" w:customStyle="1" w:styleId="810">
    <w:name w:val="Сетка таблицы81"/>
    <w:basedOn w:val="a3"/>
    <w:next w:val="af9"/>
    <w:rsid w:val="00A83E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
    <w:name w:val="Нет списка131"/>
    <w:next w:val="a4"/>
    <w:semiHidden/>
    <w:rsid w:val="00A83E0D"/>
  </w:style>
  <w:style w:type="numbering" w:customStyle="1" w:styleId="221">
    <w:name w:val="Нет списка221"/>
    <w:next w:val="a4"/>
    <w:semiHidden/>
    <w:rsid w:val="00A83E0D"/>
  </w:style>
  <w:style w:type="paragraph" w:customStyle="1" w:styleId="xl63">
    <w:name w:val="xl63"/>
    <w:basedOn w:val="a1"/>
    <w:rsid w:val="00A83E0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1"/>
    <w:rsid w:val="00A83E0D"/>
    <w:pP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5">
    <w:name w:val="xl65"/>
    <w:basedOn w:val="a1"/>
    <w:rsid w:val="00A83E0D"/>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6">
    <w:name w:val="xl96"/>
    <w:basedOn w:val="a1"/>
    <w:rsid w:val="00A83E0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1"/>
    <w:rsid w:val="00A83E0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1"/>
    <w:rsid w:val="00A83E0D"/>
    <w:pPr>
      <w:pBdr>
        <w:top w:val="single" w:sz="4" w:space="0" w:color="auto"/>
        <w:right w:val="single" w:sz="4" w:space="0" w:color="auto"/>
      </w:pBdr>
      <w:spacing w:before="100" w:beforeAutospacing="1" w:after="100" w:afterAutospacing="1" w:line="240" w:lineRule="auto"/>
      <w:ind w:firstLineChars="200" w:firstLine="200"/>
      <w:textAlignment w:val="top"/>
    </w:pPr>
    <w:rPr>
      <w:rFonts w:ascii="Times New Roman" w:eastAsia="Times New Roman" w:hAnsi="Times New Roman" w:cs="Times New Roman"/>
      <w:sz w:val="24"/>
      <w:szCs w:val="24"/>
      <w:lang w:eastAsia="ru-RU"/>
    </w:rPr>
  </w:style>
  <w:style w:type="paragraph" w:customStyle="1" w:styleId="xl99">
    <w:name w:val="xl99"/>
    <w:basedOn w:val="a1"/>
    <w:rsid w:val="00A83E0D"/>
    <w:pPr>
      <w:pBdr>
        <w:bottom w:val="single" w:sz="4" w:space="0" w:color="auto"/>
        <w:right w:val="single" w:sz="4" w:space="0" w:color="auto"/>
      </w:pBdr>
      <w:spacing w:before="100" w:beforeAutospacing="1" w:after="100" w:afterAutospacing="1" w:line="240" w:lineRule="auto"/>
      <w:ind w:firstLineChars="200" w:firstLine="200"/>
      <w:textAlignment w:val="top"/>
    </w:pPr>
    <w:rPr>
      <w:rFonts w:ascii="Times New Roman" w:eastAsia="Times New Roman" w:hAnsi="Times New Roman" w:cs="Times New Roman"/>
      <w:sz w:val="24"/>
      <w:szCs w:val="24"/>
      <w:lang w:eastAsia="ru-RU"/>
    </w:rPr>
  </w:style>
  <w:style w:type="paragraph" w:customStyle="1" w:styleId="xl100">
    <w:name w:val="xl100"/>
    <w:basedOn w:val="a1"/>
    <w:rsid w:val="00A83E0D"/>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1"/>
    <w:rsid w:val="00A83E0D"/>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1"/>
    <w:rsid w:val="00A83E0D"/>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1"/>
    <w:rsid w:val="00A83E0D"/>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1"/>
    <w:rsid w:val="00A83E0D"/>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1"/>
    <w:rsid w:val="00A83E0D"/>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1"/>
    <w:rsid w:val="00A83E0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b/>
      <w:bCs/>
      <w:sz w:val="24"/>
      <w:szCs w:val="24"/>
      <w:lang w:eastAsia="ru-RU"/>
    </w:rPr>
  </w:style>
  <w:style w:type="paragraph" w:customStyle="1" w:styleId="xl107">
    <w:name w:val="xl107"/>
    <w:basedOn w:val="a1"/>
    <w:rsid w:val="00A83E0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1"/>
    <w:rsid w:val="00A83E0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9">
    <w:name w:val="xl109"/>
    <w:basedOn w:val="a1"/>
    <w:rsid w:val="00A83E0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1"/>
    <w:rsid w:val="00A83E0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1">
    <w:name w:val="xl111"/>
    <w:basedOn w:val="a1"/>
    <w:rsid w:val="00A83E0D"/>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2">
    <w:name w:val="xl112"/>
    <w:basedOn w:val="a1"/>
    <w:rsid w:val="00A83E0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1"/>
    <w:rsid w:val="00A83E0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4">
    <w:name w:val="xl114"/>
    <w:basedOn w:val="a1"/>
    <w:rsid w:val="00A83E0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142">
    <w:name w:val="Сетка таблицы14"/>
    <w:basedOn w:val="a3"/>
    <w:next w:val="af9"/>
    <w:uiPriority w:val="59"/>
    <w:rsid w:val="00CF41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3"/>
    <w:next w:val="af9"/>
    <w:rsid w:val="00CF41A0"/>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4"/>
    <w:uiPriority w:val="99"/>
    <w:semiHidden/>
    <w:unhideWhenUsed/>
    <w:rsid w:val="00D0525C"/>
  </w:style>
  <w:style w:type="table" w:customStyle="1" w:styleId="530">
    <w:name w:val="Сетка таблицы53"/>
    <w:basedOn w:val="a3"/>
    <w:next w:val="af9"/>
    <w:rsid w:val="00D0525C"/>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3"/>
    <w:next w:val="af9"/>
    <w:uiPriority w:val="59"/>
    <w:rsid w:val="00D0525C"/>
    <w:pPr>
      <w:spacing w:before="0"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Название объекта Знак"/>
    <w:aliases w:val="Знак11 Знак, Знак1 Знак,Знак1 Знак Знак Знак Знак,Знак1 Знак Знак Знак1,Знак111 Знак, Знак13 Знак,Знак13 Знак,Знак12 Знак,Таблица - Название объекта Знак,!! Object Novogor !! Знак,Caption Char Знак"/>
    <w:link w:val="a5"/>
    <w:uiPriority w:val="35"/>
    <w:rsid w:val="00D0525C"/>
    <w:rPr>
      <w:b/>
      <w:bCs/>
      <w:color w:val="527D55" w:themeColor="accent1" w:themeShade="BF"/>
      <w:sz w:val="16"/>
      <w:szCs w:val="16"/>
    </w:rPr>
  </w:style>
  <w:style w:type="paragraph" w:customStyle="1" w:styleId="style10">
    <w:name w:val="style1"/>
    <w:basedOn w:val="a1"/>
    <w:uiPriority w:val="99"/>
    <w:rsid w:val="00D052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0">
    <w:name w:val="Абзац списка Знак"/>
    <w:aliases w:val="Заголовок мой1 Знак,СписокСТПр Знак,Абзац списка основной Знак,List Paragraph2 Знак,ПАРАГРАФ Знак,Нумерация Знак,список 1 Знак,List Paragraph Знак"/>
    <w:link w:val="af"/>
    <w:locked/>
    <w:rsid w:val="00D0525C"/>
    <w:rPr>
      <w:sz w:val="20"/>
      <w:szCs w:val="20"/>
    </w:rPr>
  </w:style>
  <w:style w:type="character" w:customStyle="1" w:styleId="FontStyle57">
    <w:name w:val="Font Style57"/>
    <w:rsid w:val="00D0525C"/>
    <w:rPr>
      <w:rFonts w:ascii="Times New Roman" w:hAnsi="Times New Roman" w:cs="Times New Roman" w:hint="default"/>
      <w:sz w:val="26"/>
      <w:szCs w:val="26"/>
    </w:rPr>
  </w:style>
  <w:style w:type="numbering" w:customStyle="1" w:styleId="83">
    <w:name w:val="Нет списка8"/>
    <w:next w:val="a4"/>
    <w:uiPriority w:val="99"/>
    <w:semiHidden/>
    <w:unhideWhenUsed/>
    <w:rsid w:val="00D0525C"/>
  </w:style>
  <w:style w:type="table" w:customStyle="1" w:styleId="540">
    <w:name w:val="Сетка таблицы54"/>
    <w:basedOn w:val="a3"/>
    <w:next w:val="af9"/>
    <w:rsid w:val="00D0525C"/>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3"/>
    <w:next w:val="af9"/>
    <w:uiPriority w:val="59"/>
    <w:rsid w:val="00D0525C"/>
    <w:pPr>
      <w:spacing w:before="0"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
    <w:name w:val="Нет списка9"/>
    <w:next w:val="a4"/>
    <w:uiPriority w:val="99"/>
    <w:semiHidden/>
    <w:unhideWhenUsed/>
    <w:rsid w:val="00C51748"/>
  </w:style>
  <w:style w:type="table" w:customStyle="1" w:styleId="170">
    <w:name w:val="Сетка таблицы17"/>
    <w:basedOn w:val="a3"/>
    <w:next w:val="af9"/>
    <w:uiPriority w:val="59"/>
    <w:rsid w:val="00C51748"/>
    <w:pPr>
      <w:spacing w:before="0"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3">
    <w:name w:val="Основной текст_"/>
    <w:basedOn w:val="a2"/>
    <w:link w:val="1ff"/>
    <w:rsid w:val="00C51748"/>
    <w:rPr>
      <w:rFonts w:ascii="Arial Narrow" w:eastAsia="Arial Narrow" w:hAnsi="Arial Narrow" w:cs="Arial Narrow"/>
      <w:i/>
      <w:iCs/>
      <w:spacing w:val="-20"/>
      <w:shd w:val="clear" w:color="auto" w:fill="FFFFFF"/>
    </w:rPr>
  </w:style>
  <w:style w:type="character" w:customStyle="1" w:styleId="TimesNewRoman0pt">
    <w:name w:val="Основной текст + Times New Roman;Не курсив;Интервал 0 pt"/>
    <w:basedOn w:val="affff3"/>
    <w:rsid w:val="00C51748"/>
    <w:rPr>
      <w:rFonts w:ascii="Times New Roman" w:eastAsia="Times New Roman" w:hAnsi="Times New Roman" w:cs="Times New Roman"/>
      <w:i/>
      <w:iCs/>
      <w:color w:val="000000"/>
      <w:spacing w:val="0"/>
      <w:w w:val="100"/>
      <w:position w:val="0"/>
      <w:shd w:val="clear" w:color="auto" w:fill="FFFFFF"/>
      <w:lang w:val="ru-RU" w:eastAsia="ru-RU" w:bidi="ru-RU"/>
    </w:rPr>
  </w:style>
  <w:style w:type="paragraph" w:customStyle="1" w:styleId="1ff">
    <w:name w:val="Основной текст1"/>
    <w:basedOn w:val="a1"/>
    <w:link w:val="affff3"/>
    <w:rsid w:val="00C51748"/>
    <w:pPr>
      <w:widowControl w:val="0"/>
      <w:shd w:val="clear" w:color="auto" w:fill="FFFFFF"/>
      <w:spacing w:before="0" w:after="0" w:line="0" w:lineRule="atLeast"/>
      <w:jc w:val="both"/>
    </w:pPr>
    <w:rPr>
      <w:rFonts w:ascii="Arial Narrow" w:eastAsia="Arial Narrow" w:hAnsi="Arial Narrow" w:cs="Arial Narrow"/>
      <w:i/>
      <w:iCs/>
      <w:spacing w:val="-20"/>
      <w:sz w:val="22"/>
      <w:szCs w:val="22"/>
    </w:rPr>
  </w:style>
  <w:style w:type="character" w:customStyle="1" w:styleId="CourierNew95pt">
    <w:name w:val="Основной текст + Courier New;9;5 pt"/>
    <w:basedOn w:val="affff3"/>
    <w:rsid w:val="00C51748"/>
    <w:rPr>
      <w:rFonts w:ascii="Courier New" w:eastAsia="Courier New" w:hAnsi="Courier New" w:cs="Courier New"/>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f5">
    <w:name w:val="Основной текст2"/>
    <w:basedOn w:val="a1"/>
    <w:rsid w:val="00C51748"/>
    <w:pPr>
      <w:widowControl w:val="0"/>
      <w:shd w:val="clear" w:color="auto" w:fill="FFFFFF"/>
      <w:spacing w:before="0" w:after="0" w:line="274" w:lineRule="exact"/>
      <w:jc w:val="right"/>
    </w:pPr>
    <w:rPr>
      <w:rFonts w:ascii="Times New Roman" w:eastAsia="Times New Roman" w:hAnsi="Times New Roman" w:cs="Times New Roman"/>
      <w:color w:val="000000"/>
      <w:sz w:val="22"/>
      <w:szCs w:val="22"/>
      <w:lang w:eastAsia="ru-RU" w:bidi="ru-RU"/>
    </w:rPr>
  </w:style>
  <w:style w:type="character" w:customStyle="1" w:styleId="CourierNew9pt">
    <w:name w:val="Основной текст + Courier New;9 pt"/>
    <w:basedOn w:val="affff3"/>
    <w:rsid w:val="00C51748"/>
    <w:rPr>
      <w:rFonts w:ascii="Courier New" w:eastAsia="Courier New" w:hAnsi="Courier New" w:cs="Courier New"/>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FranklinGothicHeavy6pt">
    <w:name w:val="Основной текст + Franklin Gothic Heavy;6 pt"/>
    <w:basedOn w:val="affff3"/>
    <w:rsid w:val="00C51748"/>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CourierNew95pt-1pt">
    <w:name w:val="Основной текст + Courier New;9;5 pt;Интервал -1 pt"/>
    <w:basedOn w:val="affff3"/>
    <w:rsid w:val="00C51748"/>
    <w:rPr>
      <w:rFonts w:ascii="Courier New" w:eastAsia="Courier New" w:hAnsi="Courier New" w:cs="Courier New"/>
      <w:b w:val="0"/>
      <w:bCs w:val="0"/>
      <w:i w:val="0"/>
      <w:iCs w:val="0"/>
      <w:smallCaps w:val="0"/>
      <w:strike w:val="0"/>
      <w:color w:val="000000"/>
      <w:spacing w:val="-30"/>
      <w:w w:val="100"/>
      <w:position w:val="0"/>
      <w:sz w:val="19"/>
      <w:szCs w:val="19"/>
      <w:u w:val="none"/>
      <w:shd w:val="clear" w:color="auto" w:fill="FFFFFF"/>
      <w:lang w:val="ru-RU" w:eastAsia="ru-RU" w:bidi="ru-RU"/>
    </w:rPr>
  </w:style>
  <w:style w:type="character" w:customStyle="1" w:styleId="FranklinGothicDemi85pt">
    <w:name w:val="Основной текст + Franklin Gothic Demi;8;5 pt"/>
    <w:basedOn w:val="affff3"/>
    <w:rsid w:val="00C51748"/>
    <w:rPr>
      <w:rFonts w:ascii="Franklin Gothic Demi" w:eastAsia="Franklin Gothic Demi" w:hAnsi="Franklin Gothic Demi" w:cs="Franklin Gothic Demi"/>
      <w:b w:val="0"/>
      <w:bCs w:val="0"/>
      <w:i w:val="0"/>
      <w:iCs w:val="0"/>
      <w:smallCaps w:val="0"/>
      <w:strike w:val="0"/>
      <w:color w:val="000000"/>
      <w:spacing w:val="0"/>
      <w:w w:val="100"/>
      <w:position w:val="0"/>
      <w:sz w:val="17"/>
      <w:szCs w:val="17"/>
      <w:u w:val="none"/>
      <w:shd w:val="clear" w:color="auto" w:fill="FFFFFF"/>
      <w:lang w:val="ru-RU" w:eastAsia="ru-RU" w:bidi="ru-RU"/>
    </w:rPr>
  </w:style>
  <w:style w:type="paragraph" w:customStyle="1" w:styleId="47">
    <w:name w:val="Основной текст4"/>
    <w:basedOn w:val="a1"/>
    <w:rsid w:val="00C51748"/>
    <w:pPr>
      <w:widowControl w:val="0"/>
      <w:shd w:val="clear" w:color="auto" w:fill="FFFFFF"/>
      <w:spacing w:before="0" w:after="0" w:line="227" w:lineRule="exact"/>
      <w:jc w:val="center"/>
    </w:pPr>
    <w:rPr>
      <w:rFonts w:ascii="Courier New" w:eastAsia="Courier New" w:hAnsi="Courier New" w:cs="Courier New"/>
      <w:color w:val="000000"/>
      <w:lang w:eastAsia="ru-RU" w:bidi="ru-RU"/>
    </w:rPr>
  </w:style>
  <w:style w:type="character" w:customStyle="1" w:styleId="BookAntiqua7pt1pt">
    <w:name w:val="Основной текст + Book Antiqua;7 pt;Интервал 1 pt"/>
    <w:basedOn w:val="affff3"/>
    <w:rsid w:val="00C51748"/>
    <w:rPr>
      <w:rFonts w:ascii="Book Antiqua" w:eastAsia="Book Antiqua" w:hAnsi="Book Antiqua" w:cs="Book Antiqua"/>
      <w:b w:val="0"/>
      <w:bCs w:val="0"/>
      <w:i w:val="0"/>
      <w:iCs w:val="0"/>
      <w:smallCaps w:val="0"/>
      <w:strike w:val="0"/>
      <w:color w:val="000000"/>
      <w:spacing w:val="20"/>
      <w:w w:val="100"/>
      <w:position w:val="0"/>
      <w:sz w:val="14"/>
      <w:szCs w:val="14"/>
      <w:u w:val="none"/>
      <w:shd w:val="clear" w:color="auto" w:fill="FFFFFF"/>
      <w:lang w:val="ru-RU" w:eastAsia="ru-RU" w:bidi="ru-RU"/>
    </w:rPr>
  </w:style>
  <w:style w:type="character" w:customStyle="1" w:styleId="CenturyGothic65pt">
    <w:name w:val="Основной текст + Century Gothic;6;5 pt;Курсив"/>
    <w:basedOn w:val="affff3"/>
    <w:rsid w:val="00C51748"/>
    <w:rPr>
      <w:rFonts w:ascii="Century Gothic" w:eastAsia="Century Gothic" w:hAnsi="Century Gothic" w:cs="Century Gothic"/>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65pt0pt">
    <w:name w:val="Основной текст + 6;5 pt;Интервал 0 pt"/>
    <w:basedOn w:val="affff3"/>
    <w:rsid w:val="00C51748"/>
    <w:rPr>
      <w:rFonts w:ascii="Courier New" w:eastAsia="Courier New" w:hAnsi="Courier New" w:cs="Courier New"/>
      <w:b w:val="0"/>
      <w:bCs w:val="0"/>
      <w:i w:val="0"/>
      <w:iCs w:val="0"/>
      <w:smallCaps w:val="0"/>
      <w:strike w:val="0"/>
      <w:color w:val="000000"/>
      <w:spacing w:val="-10"/>
      <w:w w:val="100"/>
      <w:position w:val="0"/>
      <w:sz w:val="13"/>
      <w:szCs w:val="13"/>
      <w:u w:val="none"/>
      <w:shd w:val="clear" w:color="auto" w:fill="FFFFFF"/>
      <w:lang w:val="ru-RU" w:eastAsia="ru-RU" w:bidi="ru-RU"/>
    </w:rPr>
  </w:style>
  <w:style w:type="character" w:customStyle="1" w:styleId="3f">
    <w:name w:val="Основной текст3"/>
    <w:basedOn w:val="affff3"/>
    <w:rsid w:val="00C51748"/>
    <w:rPr>
      <w:rFonts w:ascii="Courier New" w:eastAsia="Courier New" w:hAnsi="Courier New" w:cs="Courier New"/>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TimesNewRoman105pt">
    <w:name w:val="Основной текст + Times New Roman;10;5 pt"/>
    <w:basedOn w:val="affff3"/>
    <w:rsid w:val="00C51748"/>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numbering" w:customStyle="1" w:styleId="101">
    <w:name w:val="Нет списка10"/>
    <w:next w:val="a4"/>
    <w:uiPriority w:val="99"/>
    <w:semiHidden/>
    <w:unhideWhenUsed/>
    <w:rsid w:val="00DD0E55"/>
  </w:style>
  <w:style w:type="paragraph" w:customStyle="1" w:styleId="1ff0">
    <w:name w:val="Глава 1"/>
    <w:basedOn w:val="1"/>
    <w:link w:val="1ff1"/>
    <w:qFormat/>
    <w:rsid w:val="00DD0E55"/>
    <w:pPr>
      <w:keepNext/>
      <w:keepLines/>
      <w:pBdr>
        <w:top w:val="none" w:sz="0" w:space="0" w:color="auto"/>
        <w:left w:val="none" w:sz="0" w:space="0" w:color="auto"/>
        <w:bottom w:val="none" w:sz="0" w:space="0" w:color="auto"/>
        <w:right w:val="none" w:sz="0" w:space="0" w:color="auto"/>
      </w:pBdr>
      <w:shd w:val="clear" w:color="auto" w:fill="auto"/>
      <w:tabs>
        <w:tab w:val="left" w:pos="993"/>
      </w:tabs>
      <w:spacing w:before="480"/>
      <w:ind w:firstLine="709"/>
      <w:jc w:val="center"/>
    </w:pPr>
    <w:rPr>
      <w:rFonts w:ascii="Times New Roman" w:eastAsia="Times New Roman" w:hAnsi="Times New Roman" w:cs="Times New Roman"/>
      <w:caps w:val="0"/>
      <w:color w:val="365F91"/>
      <w:sz w:val="28"/>
      <w:szCs w:val="28"/>
    </w:rPr>
  </w:style>
  <w:style w:type="character" w:customStyle="1" w:styleId="1ff1">
    <w:name w:val="Глава 1 Знак"/>
    <w:basedOn w:val="10"/>
    <w:link w:val="1ff0"/>
    <w:rsid w:val="00DD0E55"/>
    <w:rPr>
      <w:rFonts w:ascii="Times New Roman" w:eastAsia="Times New Roman" w:hAnsi="Times New Roman" w:cs="Times New Roman"/>
      <w:b/>
      <w:bCs/>
      <w:caps w:val="0"/>
      <w:color w:val="365F91"/>
      <w:spacing w:val="15"/>
      <w:sz w:val="28"/>
      <w:szCs w:val="28"/>
      <w:shd w:val="clear" w:color="auto" w:fill="72A376" w:themeFill="accent1"/>
    </w:rPr>
  </w:style>
  <w:style w:type="paragraph" w:customStyle="1" w:styleId="116">
    <w:name w:val="1.1"/>
    <w:basedOn w:val="22"/>
    <w:link w:val="117"/>
    <w:qFormat/>
    <w:rsid w:val="00DD0E55"/>
    <w:pPr>
      <w:keepNext/>
      <w:keepLines/>
      <w:pBdr>
        <w:top w:val="none" w:sz="0" w:space="0" w:color="auto"/>
        <w:left w:val="none" w:sz="0" w:space="0" w:color="auto"/>
        <w:bottom w:val="none" w:sz="0" w:space="0" w:color="auto"/>
        <w:right w:val="none" w:sz="0" w:space="0" w:color="auto"/>
      </w:pBdr>
      <w:shd w:val="clear" w:color="auto" w:fill="auto"/>
      <w:tabs>
        <w:tab w:val="left" w:pos="993"/>
      </w:tabs>
      <w:ind w:firstLine="709"/>
      <w:jc w:val="center"/>
    </w:pPr>
    <w:rPr>
      <w:rFonts w:ascii="Times New Roman" w:eastAsia="Times New Roman" w:hAnsi="Times New Roman" w:cs="Times New Roman"/>
      <w:b/>
      <w:bCs/>
      <w:caps w:val="0"/>
      <w:color w:val="4F81BD"/>
      <w:spacing w:val="0"/>
      <w:sz w:val="28"/>
      <w:szCs w:val="28"/>
    </w:rPr>
  </w:style>
  <w:style w:type="character" w:customStyle="1" w:styleId="117">
    <w:name w:val="1.1 Знак"/>
    <w:basedOn w:val="a2"/>
    <w:link w:val="116"/>
    <w:rsid w:val="00DD0E55"/>
    <w:rPr>
      <w:rFonts w:ascii="Times New Roman" w:eastAsia="Times New Roman" w:hAnsi="Times New Roman" w:cs="Times New Roman"/>
      <w:b/>
      <w:bCs/>
      <w:color w:val="4F81BD"/>
      <w:sz w:val="28"/>
      <w:szCs w:val="28"/>
    </w:rPr>
  </w:style>
  <w:style w:type="paragraph" w:styleId="affff4">
    <w:name w:val="endnote text"/>
    <w:basedOn w:val="a1"/>
    <w:link w:val="affff5"/>
    <w:unhideWhenUsed/>
    <w:rsid w:val="00DD0E55"/>
    <w:pPr>
      <w:spacing w:before="0"/>
    </w:pPr>
    <w:rPr>
      <w:rFonts w:ascii="Calibri" w:eastAsia="Calibri" w:hAnsi="Calibri" w:cs="Times New Roman"/>
    </w:rPr>
  </w:style>
  <w:style w:type="character" w:customStyle="1" w:styleId="affff5">
    <w:name w:val="Текст концевой сноски Знак"/>
    <w:basedOn w:val="a2"/>
    <w:link w:val="affff4"/>
    <w:rsid w:val="00DD0E55"/>
    <w:rPr>
      <w:rFonts w:ascii="Calibri" w:eastAsia="Calibri" w:hAnsi="Calibri" w:cs="Times New Roman"/>
      <w:sz w:val="20"/>
      <w:szCs w:val="20"/>
    </w:rPr>
  </w:style>
  <w:style w:type="character" w:styleId="affff6">
    <w:name w:val="endnote reference"/>
    <w:unhideWhenUsed/>
    <w:rsid w:val="00DD0E55"/>
    <w:rPr>
      <w:vertAlign w:val="superscript"/>
    </w:rPr>
  </w:style>
  <w:style w:type="paragraph" w:customStyle="1" w:styleId="1ff2">
    <w:name w:val="Знак Знак Знак Знак Знак1 Знак Знак"/>
    <w:basedOn w:val="a1"/>
    <w:rsid w:val="00DD0E55"/>
    <w:pPr>
      <w:spacing w:before="0" w:after="160" w:line="240" w:lineRule="exact"/>
    </w:pPr>
    <w:rPr>
      <w:rFonts w:ascii="Verdana" w:eastAsia="Times New Roman" w:hAnsi="Verdana" w:cs="Verdana"/>
      <w:lang w:val="en-US"/>
    </w:rPr>
  </w:style>
  <w:style w:type="numbering" w:customStyle="1" w:styleId="151">
    <w:name w:val="Нет списка15"/>
    <w:next w:val="a4"/>
    <w:semiHidden/>
    <w:rsid w:val="00DD0E55"/>
  </w:style>
  <w:style w:type="paragraph" w:styleId="affff7">
    <w:name w:val="Date"/>
    <w:basedOn w:val="a1"/>
    <w:next w:val="a1"/>
    <w:link w:val="affff8"/>
    <w:rsid w:val="00DD0E55"/>
    <w:pPr>
      <w:spacing w:before="0" w:after="60" w:line="240" w:lineRule="auto"/>
      <w:jc w:val="both"/>
    </w:pPr>
    <w:rPr>
      <w:rFonts w:ascii="Times New Roman" w:eastAsia="Times New Roman" w:hAnsi="Times New Roman" w:cs="Times New Roman"/>
      <w:sz w:val="24"/>
    </w:rPr>
  </w:style>
  <w:style w:type="character" w:customStyle="1" w:styleId="affff8">
    <w:name w:val="Дата Знак"/>
    <w:basedOn w:val="a2"/>
    <w:link w:val="affff7"/>
    <w:rsid w:val="00DD0E55"/>
    <w:rPr>
      <w:rFonts w:ascii="Times New Roman" w:eastAsia="Times New Roman" w:hAnsi="Times New Roman" w:cs="Times New Roman"/>
      <w:sz w:val="24"/>
      <w:szCs w:val="20"/>
    </w:rPr>
  </w:style>
  <w:style w:type="character" w:customStyle="1" w:styleId="affff9">
    <w:name w:val="Основной шрифт"/>
    <w:semiHidden/>
    <w:rsid w:val="00DD0E55"/>
  </w:style>
  <w:style w:type="paragraph" w:styleId="HTML">
    <w:name w:val="HTML Address"/>
    <w:basedOn w:val="a1"/>
    <w:link w:val="HTML0"/>
    <w:rsid w:val="00DD0E55"/>
    <w:pPr>
      <w:spacing w:before="0" w:after="60" w:line="240" w:lineRule="auto"/>
      <w:jc w:val="both"/>
    </w:pPr>
    <w:rPr>
      <w:rFonts w:ascii="Times New Roman" w:eastAsia="Times New Roman" w:hAnsi="Times New Roman" w:cs="Times New Roman"/>
      <w:i/>
      <w:iCs/>
      <w:sz w:val="24"/>
      <w:szCs w:val="24"/>
    </w:rPr>
  </w:style>
  <w:style w:type="character" w:customStyle="1" w:styleId="HTML0">
    <w:name w:val="Адрес HTML Знак"/>
    <w:basedOn w:val="a2"/>
    <w:link w:val="HTML"/>
    <w:rsid w:val="00DD0E55"/>
    <w:rPr>
      <w:rFonts w:ascii="Times New Roman" w:eastAsia="Times New Roman" w:hAnsi="Times New Roman" w:cs="Times New Roman"/>
      <w:i/>
      <w:iCs/>
      <w:sz w:val="24"/>
      <w:szCs w:val="24"/>
    </w:rPr>
  </w:style>
  <w:style w:type="paragraph" w:customStyle="1" w:styleId="2-11">
    <w:name w:val="содержание2-11"/>
    <w:basedOn w:val="a1"/>
    <w:rsid w:val="00DD0E55"/>
    <w:pPr>
      <w:spacing w:before="0" w:after="60" w:line="240" w:lineRule="auto"/>
      <w:jc w:val="both"/>
    </w:pPr>
    <w:rPr>
      <w:rFonts w:ascii="Times New Roman" w:eastAsia="Times New Roman" w:hAnsi="Times New Roman" w:cs="Times New Roman"/>
      <w:sz w:val="24"/>
      <w:szCs w:val="24"/>
      <w:lang w:eastAsia="ru-RU"/>
    </w:rPr>
  </w:style>
  <w:style w:type="paragraph" w:styleId="20">
    <w:name w:val="List Number 2"/>
    <w:basedOn w:val="a1"/>
    <w:rsid w:val="00DD0E55"/>
    <w:pPr>
      <w:numPr>
        <w:numId w:val="42"/>
      </w:numPr>
      <w:spacing w:before="0" w:after="60" w:line="240" w:lineRule="auto"/>
      <w:jc w:val="both"/>
    </w:pPr>
    <w:rPr>
      <w:rFonts w:ascii="Times New Roman" w:eastAsia="Times New Roman" w:hAnsi="Times New Roman" w:cs="Times New Roman"/>
      <w:sz w:val="24"/>
      <w:szCs w:val="24"/>
      <w:lang w:eastAsia="ru-RU"/>
    </w:rPr>
  </w:style>
  <w:style w:type="table" w:customStyle="1" w:styleId="180">
    <w:name w:val="Сетка таблицы18"/>
    <w:basedOn w:val="a3"/>
    <w:next w:val="af9"/>
    <w:rsid w:val="00DD0E55"/>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3">
    <w:name w:val="1 Знак"/>
    <w:basedOn w:val="a1"/>
    <w:rsid w:val="00DD0E55"/>
    <w:pPr>
      <w:spacing w:before="100" w:beforeAutospacing="1" w:after="100" w:afterAutospacing="1" w:line="240" w:lineRule="auto"/>
    </w:pPr>
    <w:rPr>
      <w:rFonts w:ascii="Tahoma" w:eastAsia="Times New Roman" w:hAnsi="Tahoma" w:cs="Times New Roman"/>
      <w:lang w:val="en-US"/>
    </w:rPr>
  </w:style>
  <w:style w:type="paragraph" w:customStyle="1" w:styleId="3f0">
    <w:name w:val="3"/>
    <w:basedOn w:val="a1"/>
    <w:rsid w:val="00DD0E55"/>
    <w:pPr>
      <w:spacing w:before="0" w:after="0" w:line="240" w:lineRule="auto"/>
      <w:jc w:val="both"/>
    </w:pPr>
    <w:rPr>
      <w:rFonts w:ascii="Times New Roman" w:eastAsia="Times New Roman" w:hAnsi="Times New Roman" w:cs="Times New Roman"/>
      <w:sz w:val="24"/>
      <w:szCs w:val="24"/>
      <w:lang w:eastAsia="ru-RU"/>
    </w:rPr>
  </w:style>
  <w:style w:type="paragraph" w:customStyle="1" w:styleId="2-110">
    <w:name w:val="2-11"/>
    <w:basedOn w:val="a1"/>
    <w:rsid w:val="00DD0E55"/>
    <w:pPr>
      <w:spacing w:before="0" w:after="60" w:line="240" w:lineRule="auto"/>
      <w:jc w:val="both"/>
    </w:pPr>
    <w:rPr>
      <w:rFonts w:ascii="Times New Roman" w:eastAsia="Times New Roman" w:hAnsi="Times New Roman" w:cs="Times New Roman"/>
      <w:sz w:val="24"/>
      <w:szCs w:val="24"/>
      <w:lang w:eastAsia="ru-RU"/>
    </w:rPr>
  </w:style>
  <w:style w:type="paragraph" w:customStyle="1" w:styleId="affffa">
    <w:name w:val="Знак Знак Знак Знак Знак"/>
    <w:basedOn w:val="a1"/>
    <w:rsid w:val="00DD0E55"/>
    <w:pPr>
      <w:spacing w:before="0" w:after="160" w:line="240" w:lineRule="exact"/>
    </w:pPr>
    <w:rPr>
      <w:rFonts w:ascii="Verdana" w:eastAsia="Times New Roman" w:hAnsi="Verdana" w:cs="Verdana"/>
      <w:lang w:val="en-US"/>
    </w:rPr>
  </w:style>
  <w:style w:type="character" w:customStyle="1" w:styleId="ConsPlusNonformat0">
    <w:name w:val="ConsPlusNonformat Знак"/>
    <w:link w:val="ConsPlusNonformat"/>
    <w:rsid w:val="00DD0E55"/>
    <w:rPr>
      <w:rFonts w:ascii="Courier New" w:eastAsia="Times New Roman" w:hAnsi="Courier New" w:cs="Courier New"/>
      <w:sz w:val="20"/>
      <w:szCs w:val="20"/>
      <w:lang w:eastAsia="ru-RU"/>
    </w:rPr>
  </w:style>
  <w:style w:type="paragraph" w:customStyle="1" w:styleId="Style6">
    <w:name w:val="Style6"/>
    <w:basedOn w:val="a1"/>
    <w:rsid w:val="00DD0E55"/>
    <w:pPr>
      <w:widowControl w:val="0"/>
      <w:autoSpaceDE w:val="0"/>
      <w:autoSpaceDN w:val="0"/>
      <w:adjustRightInd w:val="0"/>
      <w:spacing w:before="0" w:after="0" w:line="266" w:lineRule="exact"/>
    </w:pPr>
    <w:rPr>
      <w:rFonts w:ascii="Times New Roman" w:eastAsia="Times New Roman" w:hAnsi="Times New Roman" w:cs="Times New Roman"/>
      <w:sz w:val="24"/>
      <w:szCs w:val="24"/>
      <w:lang w:eastAsia="ru-RU"/>
    </w:rPr>
  </w:style>
  <w:style w:type="character" w:customStyle="1" w:styleId="FontStyle15">
    <w:name w:val="Font Style15"/>
    <w:rsid w:val="00DD0E55"/>
    <w:rPr>
      <w:rFonts w:ascii="Times New Roman" w:hAnsi="Times New Roman" w:cs="Times New Roman"/>
      <w:sz w:val="22"/>
      <w:szCs w:val="22"/>
    </w:rPr>
  </w:style>
  <w:style w:type="character" w:customStyle="1" w:styleId="ConsPlusNormal0">
    <w:name w:val="ConsPlusNormal Знак"/>
    <w:link w:val="ConsPlusNormal"/>
    <w:locked/>
    <w:rsid w:val="00DD0E55"/>
    <w:rPr>
      <w:rFonts w:ascii="Arial" w:eastAsia="Times New Roman" w:hAnsi="Arial" w:cs="Arial"/>
      <w:sz w:val="20"/>
      <w:szCs w:val="20"/>
      <w:lang w:eastAsia="ru-RU"/>
    </w:rPr>
  </w:style>
  <w:style w:type="paragraph" w:customStyle="1" w:styleId="1ff4">
    <w:name w:val="Знак Знак1 Знак Знак Знак Знак"/>
    <w:basedOn w:val="a1"/>
    <w:rsid w:val="00DD0E55"/>
    <w:pPr>
      <w:spacing w:before="0" w:after="160" w:line="240" w:lineRule="exact"/>
    </w:pPr>
    <w:rPr>
      <w:rFonts w:ascii="Verdana" w:eastAsia="Times New Roman" w:hAnsi="Verdana" w:cs="Times New Roman"/>
      <w:sz w:val="24"/>
      <w:szCs w:val="24"/>
      <w:lang w:val="en-US"/>
    </w:rPr>
  </w:style>
  <w:style w:type="paragraph" w:customStyle="1" w:styleId="1ff5">
    <w:name w:val="1"/>
    <w:basedOn w:val="a1"/>
    <w:rsid w:val="00DD0E55"/>
    <w:pPr>
      <w:spacing w:before="0" w:after="160" w:line="240" w:lineRule="exact"/>
    </w:pPr>
    <w:rPr>
      <w:rFonts w:ascii="Times New Roman" w:eastAsia="Calibri" w:hAnsi="Times New Roman" w:cs="Times New Roman"/>
      <w:lang w:eastAsia="zh-CN"/>
    </w:rPr>
  </w:style>
  <w:style w:type="paragraph" w:styleId="2">
    <w:name w:val="List Bullet 2"/>
    <w:basedOn w:val="a1"/>
    <w:autoRedefine/>
    <w:rsid w:val="00DD0E55"/>
    <w:pPr>
      <w:numPr>
        <w:numId w:val="44"/>
      </w:numPr>
      <w:spacing w:before="0" w:after="60" w:line="240" w:lineRule="auto"/>
      <w:jc w:val="both"/>
    </w:pPr>
    <w:rPr>
      <w:rFonts w:ascii="Times New Roman" w:eastAsia="Calibri" w:hAnsi="Times New Roman" w:cs="Times New Roman"/>
      <w:sz w:val="24"/>
      <w:lang w:eastAsia="ru-RU"/>
    </w:rPr>
  </w:style>
  <w:style w:type="paragraph" w:styleId="30">
    <w:name w:val="List Bullet 3"/>
    <w:basedOn w:val="a1"/>
    <w:autoRedefine/>
    <w:rsid w:val="00DD0E55"/>
    <w:pPr>
      <w:numPr>
        <w:numId w:val="45"/>
      </w:numPr>
      <w:spacing w:before="0" w:after="60" w:line="240" w:lineRule="auto"/>
      <w:jc w:val="both"/>
    </w:pPr>
    <w:rPr>
      <w:rFonts w:ascii="Times New Roman" w:eastAsia="Calibri" w:hAnsi="Times New Roman" w:cs="Times New Roman"/>
      <w:sz w:val="24"/>
      <w:lang w:eastAsia="ru-RU"/>
    </w:rPr>
  </w:style>
  <w:style w:type="paragraph" w:styleId="40">
    <w:name w:val="List Bullet 4"/>
    <w:basedOn w:val="a1"/>
    <w:autoRedefine/>
    <w:rsid w:val="00DD0E55"/>
    <w:pPr>
      <w:numPr>
        <w:numId w:val="46"/>
      </w:numPr>
      <w:spacing w:before="0" w:after="60" w:line="240" w:lineRule="auto"/>
      <w:jc w:val="both"/>
    </w:pPr>
    <w:rPr>
      <w:rFonts w:ascii="Times New Roman" w:eastAsia="Calibri" w:hAnsi="Times New Roman" w:cs="Times New Roman"/>
      <w:sz w:val="24"/>
      <w:lang w:eastAsia="ru-RU"/>
    </w:rPr>
  </w:style>
  <w:style w:type="paragraph" w:styleId="50">
    <w:name w:val="List Bullet 5"/>
    <w:basedOn w:val="a1"/>
    <w:autoRedefine/>
    <w:rsid w:val="00DD0E55"/>
    <w:pPr>
      <w:numPr>
        <w:numId w:val="47"/>
      </w:numPr>
      <w:spacing w:before="0" w:after="60" w:line="240" w:lineRule="auto"/>
      <w:jc w:val="both"/>
    </w:pPr>
    <w:rPr>
      <w:rFonts w:ascii="Times New Roman" w:eastAsia="Calibri" w:hAnsi="Times New Roman" w:cs="Times New Roman"/>
      <w:sz w:val="24"/>
      <w:lang w:eastAsia="ru-RU"/>
    </w:rPr>
  </w:style>
  <w:style w:type="paragraph" w:styleId="a">
    <w:name w:val="List Number"/>
    <w:basedOn w:val="a1"/>
    <w:rsid w:val="00DD0E55"/>
    <w:pPr>
      <w:numPr>
        <w:numId w:val="48"/>
      </w:numPr>
      <w:spacing w:before="0" w:after="60" w:line="240" w:lineRule="auto"/>
      <w:jc w:val="both"/>
    </w:pPr>
    <w:rPr>
      <w:rFonts w:ascii="Times New Roman" w:eastAsia="Calibri" w:hAnsi="Times New Roman" w:cs="Times New Roman"/>
      <w:sz w:val="24"/>
      <w:lang w:eastAsia="ru-RU"/>
    </w:rPr>
  </w:style>
  <w:style w:type="paragraph" w:styleId="3">
    <w:name w:val="List Number 3"/>
    <w:basedOn w:val="a1"/>
    <w:rsid w:val="00DD0E55"/>
    <w:pPr>
      <w:numPr>
        <w:numId w:val="49"/>
      </w:numPr>
      <w:spacing w:before="0" w:after="60" w:line="240" w:lineRule="auto"/>
      <w:jc w:val="both"/>
    </w:pPr>
    <w:rPr>
      <w:rFonts w:ascii="Times New Roman" w:eastAsia="Calibri" w:hAnsi="Times New Roman" w:cs="Times New Roman"/>
      <w:sz w:val="24"/>
      <w:lang w:eastAsia="ru-RU"/>
    </w:rPr>
  </w:style>
  <w:style w:type="paragraph" w:styleId="4">
    <w:name w:val="List Number 4"/>
    <w:basedOn w:val="a1"/>
    <w:rsid w:val="00DD0E55"/>
    <w:pPr>
      <w:numPr>
        <w:numId w:val="50"/>
      </w:numPr>
      <w:spacing w:before="0" w:after="60" w:line="240" w:lineRule="auto"/>
      <w:jc w:val="both"/>
    </w:pPr>
    <w:rPr>
      <w:rFonts w:ascii="Times New Roman" w:eastAsia="Calibri" w:hAnsi="Times New Roman" w:cs="Times New Roman"/>
      <w:sz w:val="24"/>
      <w:lang w:eastAsia="ru-RU"/>
    </w:rPr>
  </w:style>
  <w:style w:type="paragraph" w:customStyle="1" w:styleId="affffb">
    <w:name w:val="Раздел"/>
    <w:basedOn w:val="a1"/>
    <w:semiHidden/>
    <w:rsid w:val="00DD0E55"/>
    <w:pPr>
      <w:tabs>
        <w:tab w:val="num" w:pos="1440"/>
      </w:tabs>
      <w:spacing w:before="120" w:after="120" w:line="240" w:lineRule="auto"/>
      <w:ind w:left="720" w:hanging="720"/>
      <w:jc w:val="center"/>
    </w:pPr>
    <w:rPr>
      <w:rFonts w:ascii="Arial Narrow" w:eastAsia="Calibri" w:hAnsi="Arial Narrow" w:cs="Times New Roman"/>
      <w:b/>
      <w:sz w:val="28"/>
      <w:lang w:eastAsia="ru-RU"/>
    </w:rPr>
  </w:style>
  <w:style w:type="paragraph" w:customStyle="1" w:styleId="3f1">
    <w:name w:val="Раздел 3"/>
    <w:basedOn w:val="a1"/>
    <w:semiHidden/>
    <w:rsid w:val="00DD0E55"/>
    <w:pPr>
      <w:tabs>
        <w:tab w:val="num" w:pos="360"/>
      </w:tabs>
      <w:spacing w:before="120" w:after="120" w:line="240" w:lineRule="auto"/>
      <w:ind w:left="360" w:hanging="360"/>
      <w:jc w:val="center"/>
    </w:pPr>
    <w:rPr>
      <w:rFonts w:ascii="Times New Roman" w:eastAsia="Calibri" w:hAnsi="Times New Roman" w:cs="Times New Roman"/>
      <w:b/>
      <w:sz w:val="24"/>
      <w:lang w:eastAsia="ru-RU"/>
    </w:rPr>
  </w:style>
  <w:style w:type="paragraph" w:customStyle="1" w:styleId="affffc">
    <w:name w:val="Условия контракта"/>
    <w:basedOn w:val="a1"/>
    <w:semiHidden/>
    <w:rsid w:val="00DD0E55"/>
    <w:pPr>
      <w:tabs>
        <w:tab w:val="num" w:pos="567"/>
      </w:tabs>
      <w:spacing w:before="240" w:after="120" w:line="240" w:lineRule="auto"/>
      <w:ind w:left="567" w:hanging="567"/>
      <w:jc w:val="both"/>
    </w:pPr>
    <w:rPr>
      <w:rFonts w:ascii="Times New Roman" w:eastAsia="Calibri" w:hAnsi="Times New Roman" w:cs="Times New Roman"/>
      <w:b/>
      <w:sz w:val="24"/>
      <w:lang w:eastAsia="ru-RU"/>
    </w:rPr>
  </w:style>
  <w:style w:type="paragraph" w:customStyle="1" w:styleId="affffd">
    <w:name w:val="Тендерные данные"/>
    <w:basedOn w:val="a1"/>
    <w:semiHidden/>
    <w:rsid w:val="00DD0E55"/>
    <w:pPr>
      <w:tabs>
        <w:tab w:val="left" w:pos="1985"/>
      </w:tabs>
      <w:spacing w:before="120" w:after="60" w:line="240" w:lineRule="auto"/>
      <w:jc w:val="both"/>
    </w:pPr>
    <w:rPr>
      <w:rFonts w:ascii="Times New Roman" w:eastAsia="Calibri" w:hAnsi="Times New Roman" w:cs="Times New Roman"/>
      <w:b/>
      <w:sz w:val="24"/>
      <w:lang w:eastAsia="ru-RU"/>
    </w:rPr>
  </w:style>
  <w:style w:type="paragraph" w:customStyle="1" w:styleId="affffe">
    <w:name w:val="Подраздел"/>
    <w:basedOn w:val="a1"/>
    <w:semiHidden/>
    <w:rsid w:val="00DD0E55"/>
    <w:pPr>
      <w:suppressAutoHyphens/>
      <w:spacing w:before="240" w:after="120" w:line="240" w:lineRule="auto"/>
      <w:jc w:val="center"/>
    </w:pPr>
    <w:rPr>
      <w:rFonts w:ascii="TimesDL" w:eastAsia="Calibri" w:hAnsi="TimesDL" w:cs="Times New Roman"/>
      <w:b/>
      <w:smallCaps/>
      <w:spacing w:val="-2"/>
      <w:sz w:val="24"/>
      <w:lang w:eastAsia="ru-RU"/>
    </w:rPr>
  </w:style>
  <w:style w:type="paragraph" w:styleId="afffff">
    <w:name w:val="Note Heading"/>
    <w:basedOn w:val="a1"/>
    <w:next w:val="a1"/>
    <w:link w:val="afffff0"/>
    <w:rsid w:val="00DD0E55"/>
    <w:pPr>
      <w:spacing w:before="0" w:after="60" w:line="240" w:lineRule="auto"/>
      <w:jc w:val="both"/>
    </w:pPr>
    <w:rPr>
      <w:rFonts w:ascii="Times New Roman" w:eastAsia="Calibri" w:hAnsi="Times New Roman" w:cs="Times New Roman"/>
      <w:sz w:val="24"/>
      <w:szCs w:val="24"/>
      <w:lang w:eastAsia="ru-RU"/>
    </w:rPr>
  </w:style>
  <w:style w:type="character" w:customStyle="1" w:styleId="afffff0">
    <w:name w:val="Заголовок записки Знак"/>
    <w:basedOn w:val="a2"/>
    <w:link w:val="afffff"/>
    <w:rsid w:val="00DD0E55"/>
    <w:rPr>
      <w:rFonts w:ascii="Times New Roman" w:eastAsia="Calibri" w:hAnsi="Times New Roman" w:cs="Times New Roman"/>
      <w:sz w:val="24"/>
      <w:szCs w:val="24"/>
      <w:lang w:eastAsia="ru-RU"/>
    </w:rPr>
  </w:style>
  <w:style w:type="paragraph" w:customStyle="1" w:styleId="afffff1">
    <w:name w:val="Пункт"/>
    <w:basedOn w:val="a1"/>
    <w:rsid w:val="00DD0E55"/>
    <w:pPr>
      <w:tabs>
        <w:tab w:val="num" w:pos="1980"/>
      </w:tabs>
      <w:spacing w:before="0" w:after="0" w:line="240" w:lineRule="auto"/>
      <w:ind w:left="1404" w:hanging="504"/>
      <w:jc w:val="both"/>
    </w:pPr>
    <w:rPr>
      <w:rFonts w:ascii="Times New Roman" w:eastAsia="Calibri" w:hAnsi="Times New Roman" w:cs="Times New Roman"/>
      <w:sz w:val="24"/>
      <w:szCs w:val="28"/>
      <w:lang w:eastAsia="ru-RU"/>
    </w:rPr>
  </w:style>
  <w:style w:type="paragraph" w:customStyle="1" w:styleId="afffff2">
    <w:name w:val="Таблица шапка"/>
    <w:basedOn w:val="a1"/>
    <w:rsid w:val="00DD0E55"/>
    <w:pPr>
      <w:keepNext/>
      <w:spacing w:before="40" w:after="40" w:line="240" w:lineRule="auto"/>
      <w:ind w:left="57" w:right="57"/>
    </w:pPr>
    <w:rPr>
      <w:rFonts w:ascii="Times New Roman" w:eastAsia="Calibri" w:hAnsi="Times New Roman" w:cs="Times New Roman"/>
      <w:sz w:val="18"/>
      <w:szCs w:val="18"/>
      <w:lang w:eastAsia="ru-RU"/>
    </w:rPr>
  </w:style>
  <w:style w:type="paragraph" w:customStyle="1" w:styleId="afffff3">
    <w:name w:val="Таблица текст"/>
    <w:basedOn w:val="a1"/>
    <w:rsid w:val="00DD0E55"/>
    <w:pPr>
      <w:spacing w:before="40" w:after="40" w:line="240" w:lineRule="auto"/>
      <w:ind w:left="57" w:right="57"/>
    </w:pPr>
    <w:rPr>
      <w:rFonts w:ascii="Times New Roman" w:eastAsia="Calibri" w:hAnsi="Times New Roman" w:cs="Times New Roman"/>
      <w:sz w:val="22"/>
      <w:szCs w:val="22"/>
      <w:lang w:eastAsia="ru-RU"/>
    </w:rPr>
  </w:style>
  <w:style w:type="paragraph" w:customStyle="1" w:styleId="afffff4">
    <w:name w:val="пункт"/>
    <w:basedOn w:val="a1"/>
    <w:rsid w:val="00DD0E55"/>
    <w:pPr>
      <w:tabs>
        <w:tab w:val="num" w:pos="1135"/>
      </w:tabs>
      <w:spacing w:before="60" w:after="60" w:line="240" w:lineRule="auto"/>
      <w:ind w:left="-283" w:firstLine="567"/>
    </w:pPr>
    <w:rPr>
      <w:rFonts w:ascii="Times New Roman" w:eastAsia="Calibri" w:hAnsi="Times New Roman" w:cs="Times New Roman"/>
      <w:sz w:val="24"/>
      <w:szCs w:val="24"/>
      <w:lang w:eastAsia="ru-RU"/>
    </w:rPr>
  </w:style>
  <w:style w:type="paragraph" w:customStyle="1" w:styleId="232">
    <w:name w:val="Знак Знак23 Знак Знак Знак"/>
    <w:basedOn w:val="a1"/>
    <w:rsid w:val="00DD0E55"/>
    <w:pPr>
      <w:spacing w:before="0" w:after="160" w:line="240" w:lineRule="exact"/>
    </w:pPr>
    <w:rPr>
      <w:rFonts w:ascii="Times New Roman" w:eastAsia="Calibri" w:hAnsi="Times New Roman" w:cs="Times New Roman"/>
      <w:lang w:eastAsia="zh-CN"/>
    </w:rPr>
  </w:style>
  <w:style w:type="paragraph" w:customStyle="1" w:styleId="233">
    <w:name w:val="Знак Знак23 Знак Знак Знак Знак"/>
    <w:basedOn w:val="a1"/>
    <w:rsid w:val="00DD0E55"/>
    <w:pPr>
      <w:spacing w:before="0" w:after="160" w:line="240" w:lineRule="exact"/>
    </w:pPr>
    <w:rPr>
      <w:rFonts w:ascii="Times New Roman" w:eastAsia="Calibri" w:hAnsi="Times New Roman" w:cs="Times New Roman"/>
      <w:lang w:eastAsia="zh-CN"/>
    </w:rPr>
  </w:style>
  <w:style w:type="paragraph" w:customStyle="1" w:styleId="afffff5">
    <w:name w:val="Знак Знак Знак Знак Знак Знак Знак"/>
    <w:basedOn w:val="a1"/>
    <w:rsid w:val="00DD0E55"/>
    <w:pPr>
      <w:spacing w:before="0" w:after="160" w:line="240" w:lineRule="exact"/>
    </w:pPr>
    <w:rPr>
      <w:rFonts w:ascii="Times New Roman" w:eastAsia="Calibri" w:hAnsi="Times New Roman" w:cs="Times New Roman"/>
      <w:lang w:eastAsia="zh-CN"/>
    </w:rPr>
  </w:style>
  <w:style w:type="paragraph" w:customStyle="1" w:styleId="1ff6">
    <w:name w:val="Список многоуровневый 1"/>
    <w:basedOn w:val="a1"/>
    <w:rsid w:val="00DD0E55"/>
    <w:pPr>
      <w:tabs>
        <w:tab w:val="num" w:pos="432"/>
      </w:tabs>
      <w:spacing w:before="0" w:after="60" w:line="240" w:lineRule="auto"/>
      <w:ind w:left="431" w:hanging="431"/>
      <w:jc w:val="both"/>
    </w:pPr>
    <w:rPr>
      <w:rFonts w:ascii="Times New Roman" w:eastAsia="Calibri" w:hAnsi="Times New Roman" w:cs="Times New Roman"/>
      <w:sz w:val="24"/>
      <w:szCs w:val="24"/>
      <w:lang w:eastAsia="ru-RU"/>
    </w:rPr>
  </w:style>
  <w:style w:type="paragraph" w:customStyle="1" w:styleId="2310">
    <w:name w:val="Знак Знак23 Знак Знак Знак Знак1"/>
    <w:basedOn w:val="a1"/>
    <w:autoRedefine/>
    <w:rsid w:val="00DD0E55"/>
    <w:pPr>
      <w:spacing w:before="60" w:after="60" w:line="240" w:lineRule="auto"/>
    </w:pPr>
    <w:rPr>
      <w:rFonts w:ascii="Times New Roman" w:eastAsia="Calibri" w:hAnsi="Times New Roman" w:cs="Times New Roman"/>
      <w:lang w:eastAsia="zh-CN"/>
    </w:rPr>
  </w:style>
  <w:style w:type="character" w:customStyle="1" w:styleId="H2">
    <w:name w:val="H2 Знак Знак"/>
    <w:locked/>
    <w:rsid w:val="00DD0E55"/>
    <w:rPr>
      <w:b/>
      <w:sz w:val="30"/>
      <w:lang w:val="ru-RU" w:eastAsia="ru-RU"/>
    </w:rPr>
  </w:style>
  <w:style w:type="character" w:customStyle="1" w:styleId="290">
    <w:name w:val="Знак Знак29"/>
    <w:locked/>
    <w:rsid w:val="00DD0E55"/>
    <w:rPr>
      <w:rFonts w:ascii="Cambria" w:hAnsi="Cambria"/>
      <w:b/>
      <w:sz w:val="26"/>
      <w:lang w:val="ru-RU" w:eastAsia="en-US"/>
    </w:rPr>
  </w:style>
  <w:style w:type="character" w:customStyle="1" w:styleId="280">
    <w:name w:val="Знак Знак28"/>
    <w:locked/>
    <w:rsid w:val="00DD0E55"/>
    <w:rPr>
      <w:rFonts w:ascii="Arial" w:hAnsi="Arial"/>
      <w:sz w:val="24"/>
      <w:lang w:val="ru-RU" w:eastAsia="ru-RU"/>
    </w:rPr>
  </w:style>
  <w:style w:type="character" w:customStyle="1" w:styleId="270">
    <w:name w:val="Знак Знак27"/>
    <w:locked/>
    <w:rsid w:val="00DD0E55"/>
    <w:rPr>
      <w:sz w:val="22"/>
      <w:lang w:val="ru-RU" w:eastAsia="ru-RU"/>
    </w:rPr>
  </w:style>
  <w:style w:type="character" w:customStyle="1" w:styleId="260">
    <w:name w:val="Знак Знак26"/>
    <w:locked/>
    <w:rsid w:val="00DD0E55"/>
    <w:rPr>
      <w:i/>
      <w:sz w:val="22"/>
      <w:lang w:val="ru-RU" w:eastAsia="ru-RU"/>
    </w:rPr>
  </w:style>
  <w:style w:type="character" w:customStyle="1" w:styleId="250">
    <w:name w:val="Знак Знак25"/>
    <w:locked/>
    <w:rsid w:val="00DD0E55"/>
    <w:rPr>
      <w:rFonts w:ascii="Arial" w:hAnsi="Arial"/>
      <w:lang w:val="ru-RU" w:eastAsia="ru-RU"/>
    </w:rPr>
  </w:style>
  <w:style w:type="character" w:customStyle="1" w:styleId="240">
    <w:name w:val="Знак Знак24"/>
    <w:locked/>
    <w:rsid w:val="00DD0E55"/>
    <w:rPr>
      <w:rFonts w:ascii="Arial" w:hAnsi="Arial"/>
      <w:i/>
      <w:lang w:val="ru-RU" w:eastAsia="ru-RU"/>
    </w:rPr>
  </w:style>
  <w:style w:type="character" w:customStyle="1" w:styleId="234">
    <w:name w:val="Знак Знак23"/>
    <w:locked/>
    <w:rsid w:val="00DD0E55"/>
    <w:rPr>
      <w:rFonts w:ascii="Arial" w:hAnsi="Arial"/>
      <w:b/>
      <w:i/>
      <w:sz w:val="18"/>
      <w:lang w:val="ru-RU" w:eastAsia="ru-RU"/>
    </w:rPr>
  </w:style>
  <w:style w:type="paragraph" w:styleId="HTML1">
    <w:name w:val="HTML Preformatted"/>
    <w:basedOn w:val="a1"/>
    <w:link w:val="HTML2"/>
    <w:rsid w:val="00DD0E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60" w:line="240" w:lineRule="auto"/>
      <w:jc w:val="both"/>
    </w:pPr>
    <w:rPr>
      <w:rFonts w:ascii="Courier New" w:eastAsia="Calibri" w:hAnsi="Courier New" w:cs="Times New Roman"/>
      <w:lang w:eastAsia="ru-RU"/>
    </w:rPr>
  </w:style>
  <w:style w:type="character" w:customStyle="1" w:styleId="HTML2">
    <w:name w:val="Стандартный HTML Знак"/>
    <w:basedOn w:val="a2"/>
    <w:link w:val="HTML1"/>
    <w:rsid w:val="00DD0E55"/>
    <w:rPr>
      <w:rFonts w:ascii="Courier New" w:eastAsia="Calibri" w:hAnsi="Courier New" w:cs="Times New Roman"/>
      <w:sz w:val="20"/>
      <w:szCs w:val="20"/>
      <w:lang w:eastAsia="ru-RU"/>
    </w:rPr>
  </w:style>
  <w:style w:type="paragraph" w:styleId="afffff6">
    <w:name w:val="Normal Indent"/>
    <w:basedOn w:val="a1"/>
    <w:rsid w:val="00DD0E55"/>
    <w:pPr>
      <w:spacing w:before="0" w:after="60" w:line="240" w:lineRule="auto"/>
      <w:ind w:left="708"/>
      <w:jc w:val="both"/>
    </w:pPr>
    <w:rPr>
      <w:rFonts w:ascii="Times New Roman" w:eastAsia="Calibri" w:hAnsi="Times New Roman" w:cs="Times New Roman"/>
      <w:sz w:val="24"/>
      <w:szCs w:val="24"/>
      <w:lang w:eastAsia="ru-RU"/>
    </w:rPr>
  </w:style>
  <w:style w:type="paragraph" w:styleId="afffff7">
    <w:name w:val="envelope address"/>
    <w:basedOn w:val="a1"/>
    <w:rsid w:val="00DD0E55"/>
    <w:pPr>
      <w:framePr w:w="7920" w:h="1980" w:hSpace="180" w:wrap="auto" w:hAnchor="page" w:xAlign="center" w:yAlign="bottom"/>
      <w:spacing w:before="0" w:after="60" w:line="240" w:lineRule="auto"/>
      <w:ind w:left="2880"/>
      <w:jc w:val="both"/>
    </w:pPr>
    <w:rPr>
      <w:rFonts w:ascii="Arial" w:eastAsia="Calibri" w:hAnsi="Arial" w:cs="Arial"/>
      <w:sz w:val="24"/>
      <w:szCs w:val="24"/>
      <w:lang w:eastAsia="ru-RU"/>
    </w:rPr>
  </w:style>
  <w:style w:type="paragraph" w:styleId="2f6">
    <w:name w:val="envelope return"/>
    <w:basedOn w:val="a1"/>
    <w:rsid w:val="00DD0E55"/>
    <w:pPr>
      <w:spacing w:before="0" w:after="60" w:line="240" w:lineRule="auto"/>
      <w:jc w:val="both"/>
    </w:pPr>
    <w:rPr>
      <w:rFonts w:ascii="Arial" w:eastAsia="Calibri" w:hAnsi="Arial" w:cs="Arial"/>
      <w:lang w:eastAsia="ru-RU"/>
    </w:rPr>
  </w:style>
  <w:style w:type="paragraph" w:styleId="2f7">
    <w:name w:val="List 2"/>
    <w:basedOn w:val="a1"/>
    <w:rsid w:val="00DD0E55"/>
    <w:pPr>
      <w:spacing w:before="0" w:after="60" w:line="240" w:lineRule="auto"/>
      <w:ind w:left="566" w:hanging="283"/>
      <w:jc w:val="both"/>
    </w:pPr>
    <w:rPr>
      <w:rFonts w:ascii="Times New Roman" w:eastAsia="Calibri" w:hAnsi="Times New Roman" w:cs="Times New Roman"/>
      <w:sz w:val="24"/>
      <w:szCs w:val="24"/>
      <w:lang w:eastAsia="ru-RU"/>
    </w:rPr>
  </w:style>
  <w:style w:type="paragraph" w:styleId="3f2">
    <w:name w:val="List 3"/>
    <w:basedOn w:val="a1"/>
    <w:rsid w:val="00DD0E55"/>
    <w:pPr>
      <w:spacing w:before="0" w:after="60" w:line="240" w:lineRule="auto"/>
      <w:ind w:left="849" w:hanging="283"/>
      <w:jc w:val="both"/>
    </w:pPr>
    <w:rPr>
      <w:rFonts w:ascii="Times New Roman" w:eastAsia="Calibri" w:hAnsi="Times New Roman" w:cs="Times New Roman"/>
      <w:sz w:val="24"/>
      <w:szCs w:val="24"/>
      <w:lang w:eastAsia="ru-RU"/>
    </w:rPr>
  </w:style>
  <w:style w:type="paragraph" w:styleId="48">
    <w:name w:val="List 4"/>
    <w:basedOn w:val="a1"/>
    <w:rsid w:val="00DD0E55"/>
    <w:pPr>
      <w:spacing w:before="0" w:after="60" w:line="240" w:lineRule="auto"/>
      <w:ind w:left="1132" w:hanging="283"/>
      <w:jc w:val="both"/>
    </w:pPr>
    <w:rPr>
      <w:rFonts w:ascii="Times New Roman" w:eastAsia="Calibri" w:hAnsi="Times New Roman" w:cs="Times New Roman"/>
      <w:sz w:val="24"/>
      <w:szCs w:val="24"/>
      <w:lang w:eastAsia="ru-RU"/>
    </w:rPr>
  </w:style>
  <w:style w:type="paragraph" w:styleId="56">
    <w:name w:val="List 5"/>
    <w:basedOn w:val="a1"/>
    <w:rsid w:val="00DD0E55"/>
    <w:pPr>
      <w:spacing w:before="0" w:after="60" w:line="240" w:lineRule="auto"/>
      <w:ind w:left="1415" w:hanging="283"/>
      <w:jc w:val="both"/>
    </w:pPr>
    <w:rPr>
      <w:rFonts w:ascii="Times New Roman" w:eastAsia="Calibri" w:hAnsi="Times New Roman" w:cs="Times New Roman"/>
      <w:sz w:val="24"/>
      <w:szCs w:val="24"/>
      <w:lang w:eastAsia="ru-RU"/>
    </w:rPr>
  </w:style>
  <w:style w:type="paragraph" w:styleId="5">
    <w:name w:val="List Number 5"/>
    <w:basedOn w:val="a1"/>
    <w:rsid w:val="00DD0E55"/>
    <w:pPr>
      <w:numPr>
        <w:numId w:val="51"/>
      </w:numPr>
      <w:spacing w:before="0" w:after="60" w:line="240" w:lineRule="auto"/>
      <w:jc w:val="both"/>
    </w:pPr>
    <w:rPr>
      <w:rFonts w:ascii="Times New Roman" w:eastAsia="Calibri" w:hAnsi="Times New Roman" w:cs="Times New Roman"/>
      <w:sz w:val="24"/>
      <w:szCs w:val="24"/>
      <w:lang w:eastAsia="ru-RU"/>
    </w:rPr>
  </w:style>
  <w:style w:type="character" w:customStyle="1" w:styleId="171">
    <w:name w:val="Знак Знак17"/>
    <w:locked/>
    <w:rsid w:val="00DD0E55"/>
    <w:rPr>
      <w:rFonts w:ascii="Cambria" w:hAnsi="Cambria"/>
      <w:b/>
      <w:kern w:val="28"/>
      <w:sz w:val="32"/>
    </w:rPr>
  </w:style>
  <w:style w:type="paragraph" w:styleId="afffff8">
    <w:name w:val="Closing"/>
    <w:basedOn w:val="a1"/>
    <w:link w:val="afffff9"/>
    <w:rsid w:val="00DD0E55"/>
    <w:pPr>
      <w:spacing w:before="0" w:after="60" w:line="240" w:lineRule="auto"/>
      <w:ind w:left="4252"/>
      <w:jc w:val="both"/>
    </w:pPr>
    <w:rPr>
      <w:rFonts w:ascii="Times New Roman" w:eastAsia="Calibri" w:hAnsi="Times New Roman" w:cs="Times New Roman"/>
      <w:sz w:val="24"/>
      <w:szCs w:val="24"/>
      <w:lang w:eastAsia="ru-RU"/>
    </w:rPr>
  </w:style>
  <w:style w:type="character" w:customStyle="1" w:styleId="afffff9">
    <w:name w:val="Прощание Знак"/>
    <w:basedOn w:val="a2"/>
    <w:link w:val="afffff8"/>
    <w:rsid w:val="00DD0E55"/>
    <w:rPr>
      <w:rFonts w:ascii="Times New Roman" w:eastAsia="Calibri" w:hAnsi="Times New Roman" w:cs="Times New Roman"/>
      <w:sz w:val="24"/>
      <w:szCs w:val="24"/>
      <w:lang w:eastAsia="ru-RU"/>
    </w:rPr>
  </w:style>
  <w:style w:type="paragraph" w:styleId="afffffa">
    <w:name w:val="Signature"/>
    <w:basedOn w:val="a1"/>
    <w:link w:val="afffffb"/>
    <w:rsid w:val="00DD0E55"/>
    <w:pPr>
      <w:spacing w:before="0" w:after="60" w:line="240" w:lineRule="auto"/>
      <w:ind w:left="4252"/>
      <w:jc w:val="both"/>
    </w:pPr>
    <w:rPr>
      <w:rFonts w:ascii="Times New Roman" w:eastAsia="Calibri" w:hAnsi="Times New Roman" w:cs="Times New Roman"/>
      <w:sz w:val="24"/>
      <w:szCs w:val="24"/>
      <w:lang w:eastAsia="ru-RU"/>
    </w:rPr>
  </w:style>
  <w:style w:type="character" w:customStyle="1" w:styleId="afffffb">
    <w:name w:val="Подпись Знак"/>
    <w:basedOn w:val="a2"/>
    <w:link w:val="afffffa"/>
    <w:rsid w:val="00DD0E55"/>
    <w:rPr>
      <w:rFonts w:ascii="Times New Roman" w:eastAsia="Calibri" w:hAnsi="Times New Roman" w:cs="Times New Roman"/>
      <w:sz w:val="24"/>
      <w:szCs w:val="24"/>
      <w:lang w:eastAsia="ru-RU"/>
    </w:rPr>
  </w:style>
  <w:style w:type="paragraph" w:styleId="afffffc">
    <w:name w:val="List Continue"/>
    <w:basedOn w:val="a1"/>
    <w:rsid w:val="00DD0E55"/>
    <w:pPr>
      <w:spacing w:before="0" w:after="120" w:line="240" w:lineRule="auto"/>
      <w:ind w:left="283"/>
      <w:jc w:val="both"/>
    </w:pPr>
    <w:rPr>
      <w:rFonts w:ascii="Times New Roman" w:eastAsia="Calibri" w:hAnsi="Times New Roman" w:cs="Times New Roman"/>
      <w:sz w:val="24"/>
      <w:szCs w:val="24"/>
      <w:lang w:eastAsia="ru-RU"/>
    </w:rPr>
  </w:style>
  <w:style w:type="paragraph" w:styleId="2f8">
    <w:name w:val="List Continue 2"/>
    <w:basedOn w:val="a1"/>
    <w:rsid w:val="00DD0E55"/>
    <w:pPr>
      <w:spacing w:before="0" w:after="120" w:line="240" w:lineRule="auto"/>
      <w:ind w:left="566"/>
      <w:jc w:val="both"/>
    </w:pPr>
    <w:rPr>
      <w:rFonts w:ascii="Times New Roman" w:eastAsia="Calibri" w:hAnsi="Times New Roman" w:cs="Times New Roman"/>
      <w:sz w:val="24"/>
      <w:szCs w:val="24"/>
      <w:lang w:eastAsia="ru-RU"/>
    </w:rPr>
  </w:style>
  <w:style w:type="paragraph" w:styleId="3f3">
    <w:name w:val="List Continue 3"/>
    <w:basedOn w:val="a1"/>
    <w:rsid w:val="00DD0E55"/>
    <w:pPr>
      <w:spacing w:before="0" w:after="120" w:line="240" w:lineRule="auto"/>
      <w:ind w:left="849"/>
      <w:jc w:val="both"/>
    </w:pPr>
    <w:rPr>
      <w:rFonts w:ascii="Times New Roman" w:eastAsia="Calibri" w:hAnsi="Times New Roman" w:cs="Times New Roman"/>
      <w:sz w:val="24"/>
      <w:szCs w:val="24"/>
      <w:lang w:eastAsia="ru-RU"/>
    </w:rPr>
  </w:style>
  <w:style w:type="paragraph" w:styleId="49">
    <w:name w:val="List Continue 4"/>
    <w:basedOn w:val="a1"/>
    <w:rsid w:val="00DD0E55"/>
    <w:pPr>
      <w:spacing w:before="0" w:after="120" w:line="240" w:lineRule="auto"/>
      <w:ind w:left="1132"/>
      <w:jc w:val="both"/>
    </w:pPr>
    <w:rPr>
      <w:rFonts w:ascii="Times New Roman" w:eastAsia="Calibri" w:hAnsi="Times New Roman" w:cs="Times New Roman"/>
      <w:sz w:val="24"/>
      <w:szCs w:val="24"/>
      <w:lang w:eastAsia="ru-RU"/>
    </w:rPr>
  </w:style>
  <w:style w:type="paragraph" w:styleId="57">
    <w:name w:val="List Continue 5"/>
    <w:basedOn w:val="a1"/>
    <w:rsid w:val="00DD0E55"/>
    <w:pPr>
      <w:spacing w:before="0" w:after="120" w:line="240" w:lineRule="auto"/>
      <w:ind w:left="1415"/>
      <w:jc w:val="both"/>
    </w:pPr>
    <w:rPr>
      <w:rFonts w:ascii="Times New Roman" w:eastAsia="Calibri" w:hAnsi="Times New Roman" w:cs="Times New Roman"/>
      <w:sz w:val="24"/>
      <w:szCs w:val="24"/>
      <w:lang w:eastAsia="ru-RU"/>
    </w:rPr>
  </w:style>
  <w:style w:type="paragraph" w:styleId="afffffd">
    <w:name w:val="Message Header"/>
    <w:basedOn w:val="a1"/>
    <w:link w:val="afffffe"/>
    <w:rsid w:val="00DD0E55"/>
    <w:pPr>
      <w:pBdr>
        <w:top w:val="single" w:sz="6" w:space="1" w:color="auto"/>
        <w:left w:val="single" w:sz="6" w:space="1" w:color="auto"/>
        <w:bottom w:val="single" w:sz="6" w:space="1" w:color="auto"/>
        <w:right w:val="single" w:sz="6" w:space="1" w:color="auto"/>
      </w:pBdr>
      <w:shd w:val="pct20" w:color="auto" w:fill="auto"/>
      <w:spacing w:before="0" w:after="60" w:line="240" w:lineRule="auto"/>
      <w:ind w:left="1134" w:hanging="1134"/>
      <w:jc w:val="both"/>
    </w:pPr>
    <w:rPr>
      <w:rFonts w:ascii="Arial" w:eastAsia="Calibri" w:hAnsi="Arial" w:cs="Times New Roman"/>
      <w:sz w:val="24"/>
      <w:szCs w:val="24"/>
      <w:shd w:val="pct20" w:color="auto" w:fill="auto"/>
      <w:lang w:eastAsia="ru-RU"/>
    </w:rPr>
  </w:style>
  <w:style w:type="character" w:customStyle="1" w:styleId="afffffe">
    <w:name w:val="Шапка Знак"/>
    <w:basedOn w:val="a2"/>
    <w:link w:val="afffffd"/>
    <w:rsid w:val="00DD0E55"/>
    <w:rPr>
      <w:rFonts w:ascii="Arial" w:eastAsia="Calibri" w:hAnsi="Arial" w:cs="Times New Roman"/>
      <w:sz w:val="24"/>
      <w:szCs w:val="24"/>
      <w:shd w:val="pct20" w:color="auto" w:fill="auto"/>
      <w:lang w:eastAsia="ru-RU"/>
    </w:rPr>
  </w:style>
  <w:style w:type="character" w:customStyle="1" w:styleId="118">
    <w:name w:val="Знак Знак11"/>
    <w:locked/>
    <w:rsid w:val="00DD0E55"/>
    <w:rPr>
      <w:rFonts w:ascii="Arial" w:hAnsi="Arial"/>
      <w:sz w:val="24"/>
      <w:lang w:eastAsia="ru-RU"/>
    </w:rPr>
  </w:style>
  <w:style w:type="paragraph" w:styleId="affffff">
    <w:name w:val="Salutation"/>
    <w:basedOn w:val="a1"/>
    <w:next w:val="a1"/>
    <w:link w:val="affffff0"/>
    <w:rsid w:val="00DD0E55"/>
    <w:pPr>
      <w:spacing w:before="0" w:after="60" w:line="240" w:lineRule="auto"/>
      <w:jc w:val="both"/>
    </w:pPr>
    <w:rPr>
      <w:rFonts w:ascii="Times New Roman" w:eastAsia="Calibri" w:hAnsi="Times New Roman" w:cs="Times New Roman"/>
      <w:sz w:val="24"/>
      <w:szCs w:val="24"/>
      <w:lang w:eastAsia="ru-RU"/>
    </w:rPr>
  </w:style>
  <w:style w:type="character" w:customStyle="1" w:styleId="affffff0">
    <w:name w:val="Приветствие Знак"/>
    <w:basedOn w:val="a2"/>
    <w:link w:val="affffff"/>
    <w:rsid w:val="00DD0E55"/>
    <w:rPr>
      <w:rFonts w:ascii="Times New Roman" w:eastAsia="Calibri" w:hAnsi="Times New Roman" w:cs="Times New Roman"/>
      <w:sz w:val="24"/>
      <w:szCs w:val="24"/>
      <w:lang w:eastAsia="ru-RU"/>
    </w:rPr>
  </w:style>
  <w:style w:type="character" w:customStyle="1" w:styleId="94">
    <w:name w:val="Знак Знак9"/>
    <w:locked/>
    <w:rsid w:val="00DD0E55"/>
    <w:rPr>
      <w:sz w:val="24"/>
      <w:lang w:eastAsia="ru-RU"/>
    </w:rPr>
  </w:style>
  <w:style w:type="paragraph" w:styleId="affffff1">
    <w:name w:val="Body Text First Indent"/>
    <w:basedOn w:val="affa"/>
    <w:link w:val="affffff2"/>
    <w:rsid w:val="00DD0E55"/>
    <w:pPr>
      <w:ind w:firstLine="210"/>
      <w:jc w:val="both"/>
    </w:pPr>
    <w:rPr>
      <w:rFonts w:eastAsia="Calibri"/>
      <w:szCs w:val="20"/>
    </w:rPr>
  </w:style>
  <w:style w:type="character" w:customStyle="1" w:styleId="affffff2">
    <w:name w:val="Красная строка Знак"/>
    <w:basedOn w:val="affb"/>
    <w:link w:val="affffff1"/>
    <w:rsid w:val="00DD0E55"/>
    <w:rPr>
      <w:rFonts w:ascii="Times New Roman" w:eastAsia="Calibri" w:hAnsi="Times New Roman" w:cs="Times New Roman"/>
      <w:sz w:val="24"/>
      <w:szCs w:val="20"/>
      <w:lang w:eastAsia="ru-RU"/>
    </w:rPr>
  </w:style>
  <w:style w:type="paragraph" w:styleId="2f9">
    <w:name w:val="Body Text First Indent 2"/>
    <w:basedOn w:val="2b"/>
    <w:link w:val="2fa"/>
    <w:rsid w:val="00DD0E55"/>
    <w:pPr>
      <w:spacing w:line="240" w:lineRule="auto"/>
      <w:ind w:left="283" w:firstLine="210"/>
      <w:jc w:val="both"/>
    </w:pPr>
    <w:rPr>
      <w:rFonts w:eastAsia="Calibri"/>
      <w:szCs w:val="20"/>
    </w:rPr>
  </w:style>
  <w:style w:type="character" w:customStyle="1" w:styleId="2fa">
    <w:name w:val="Красная строка 2 Знак"/>
    <w:basedOn w:val="aff8"/>
    <w:link w:val="2f9"/>
    <w:rsid w:val="00DD0E55"/>
    <w:rPr>
      <w:rFonts w:ascii="Times New Roman" w:eastAsia="Calibri" w:hAnsi="Times New Roman" w:cs="Times New Roman"/>
      <w:sz w:val="24"/>
      <w:szCs w:val="20"/>
      <w:lang w:eastAsia="ru-RU"/>
    </w:rPr>
  </w:style>
  <w:style w:type="character" w:customStyle="1" w:styleId="58">
    <w:name w:val="Знак Знак5"/>
    <w:locked/>
    <w:rsid w:val="00DD0E55"/>
    <w:rPr>
      <w:sz w:val="24"/>
      <w:lang w:eastAsia="ru-RU"/>
    </w:rPr>
  </w:style>
  <w:style w:type="paragraph" w:styleId="affffff3">
    <w:name w:val="E-mail Signature"/>
    <w:basedOn w:val="a1"/>
    <w:link w:val="affffff4"/>
    <w:rsid w:val="00DD0E55"/>
    <w:pPr>
      <w:spacing w:before="0" w:after="60" w:line="240" w:lineRule="auto"/>
      <w:jc w:val="both"/>
    </w:pPr>
    <w:rPr>
      <w:rFonts w:ascii="Times New Roman" w:eastAsia="Calibri" w:hAnsi="Times New Roman" w:cs="Times New Roman"/>
      <w:sz w:val="24"/>
      <w:szCs w:val="24"/>
      <w:lang w:eastAsia="ru-RU"/>
    </w:rPr>
  </w:style>
  <w:style w:type="character" w:customStyle="1" w:styleId="affffff4">
    <w:name w:val="Электронная подпись Знак"/>
    <w:basedOn w:val="a2"/>
    <w:link w:val="affffff3"/>
    <w:rsid w:val="00DD0E55"/>
    <w:rPr>
      <w:rFonts w:ascii="Times New Roman" w:eastAsia="Calibri" w:hAnsi="Times New Roman" w:cs="Times New Roman"/>
      <w:sz w:val="24"/>
      <w:szCs w:val="24"/>
      <w:lang w:eastAsia="ru-RU"/>
    </w:rPr>
  </w:style>
  <w:style w:type="paragraph" w:customStyle="1" w:styleId="Instruction">
    <w:name w:val="Instruction"/>
    <w:basedOn w:val="2b"/>
    <w:semiHidden/>
    <w:rsid w:val="00DD0E55"/>
    <w:pPr>
      <w:jc w:val="both"/>
    </w:pPr>
  </w:style>
  <w:style w:type="paragraph" w:customStyle="1" w:styleId="affffff5">
    <w:name w:val="текст таблицы"/>
    <w:basedOn w:val="a1"/>
    <w:semiHidden/>
    <w:rsid w:val="00DD0E55"/>
    <w:pPr>
      <w:spacing w:before="120" w:after="0" w:line="240" w:lineRule="auto"/>
      <w:ind w:right="-102"/>
    </w:pPr>
    <w:rPr>
      <w:rFonts w:ascii="Times New Roman" w:eastAsia="Calibri" w:hAnsi="Times New Roman" w:cs="Times New Roman"/>
      <w:sz w:val="24"/>
      <w:szCs w:val="24"/>
      <w:lang w:eastAsia="ru-RU"/>
    </w:rPr>
  </w:style>
  <w:style w:type="paragraph" w:customStyle="1" w:styleId="1CharChar">
    <w:name w:val="1 Знак Char Знак Char Знак"/>
    <w:basedOn w:val="a1"/>
    <w:rsid w:val="00DD0E55"/>
    <w:pPr>
      <w:spacing w:before="0" w:after="160" w:line="240" w:lineRule="exact"/>
    </w:pPr>
    <w:rPr>
      <w:rFonts w:ascii="Times New Roman" w:eastAsia="Calibri" w:hAnsi="Times New Roman" w:cs="Times New Roman"/>
      <w:lang w:eastAsia="zh-CN"/>
    </w:rPr>
  </w:style>
  <w:style w:type="paragraph" w:customStyle="1" w:styleId="affffff6">
    <w:name w:val="Знак Знак Знак Знак Знак Знак"/>
    <w:basedOn w:val="a1"/>
    <w:rsid w:val="00DD0E55"/>
    <w:pPr>
      <w:spacing w:before="0" w:after="160" w:line="240" w:lineRule="exact"/>
    </w:pPr>
    <w:rPr>
      <w:rFonts w:ascii="Times New Roman" w:eastAsia="Calibri" w:hAnsi="Times New Roman" w:cs="Times New Roman"/>
      <w:lang w:eastAsia="zh-CN"/>
    </w:rPr>
  </w:style>
  <w:style w:type="paragraph" w:customStyle="1" w:styleId="ListParagraph1">
    <w:name w:val="List Paragraph1"/>
    <w:basedOn w:val="a1"/>
    <w:rsid w:val="00DD0E55"/>
    <w:pPr>
      <w:spacing w:before="0" w:after="0" w:line="240" w:lineRule="auto"/>
      <w:ind w:left="720"/>
      <w:contextualSpacing/>
    </w:pPr>
    <w:rPr>
      <w:rFonts w:ascii="Times New Roman" w:eastAsia="Calibri" w:hAnsi="Times New Roman" w:cs="Times New Roman"/>
      <w:sz w:val="24"/>
      <w:szCs w:val="28"/>
      <w:lang w:eastAsia="ru-RU"/>
    </w:rPr>
  </w:style>
  <w:style w:type="character" w:customStyle="1" w:styleId="DeltaViewInsertion">
    <w:name w:val="DeltaView Insertion"/>
    <w:rsid w:val="00DD0E55"/>
    <w:rPr>
      <w:color w:val="0000FF"/>
      <w:spacing w:val="0"/>
      <w:u w:val="double"/>
    </w:rPr>
  </w:style>
  <w:style w:type="paragraph" w:customStyle="1" w:styleId="NoSpacing1">
    <w:name w:val="No Spacing1"/>
    <w:rsid w:val="00DD0E55"/>
    <w:pPr>
      <w:spacing w:before="0" w:after="0" w:line="240" w:lineRule="auto"/>
    </w:pPr>
    <w:rPr>
      <w:rFonts w:ascii="Times New Roman" w:eastAsia="Calibri" w:hAnsi="Times New Roman" w:cs="Times New Roman"/>
      <w:sz w:val="24"/>
      <w:szCs w:val="24"/>
      <w:lang w:eastAsia="ru-RU"/>
    </w:rPr>
  </w:style>
  <w:style w:type="paragraph" w:customStyle="1" w:styleId="a0">
    <w:name w:val="Дефис"/>
    <w:basedOn w:val="ListParagraph1"/>
    <w:link w:val="affffff7"/>
    <w:rsid w:val="00DD0E55"/>
    <w:pPr>
      <w:numPr>
        <w:numId w:val="52"/>
      </w:numPr>
    </w:pPr>
    <w:rPr>
      <w:szCs w:val="24"/>
      <w:lang w:val="en-US"/>
    </w:rPr>
  </w:style>
  <w:style w:type="character" w:customStyle="1" w:styleId="affffff7">
    <w:name w:val="Дефис Знак"/>
    <w:link w:val="a0"/>
    <w:locked/>
    <w:rsid w:val="00DD0E55"/>
    <w:rPr>
      <w:rFonts w:ascii="Times New Roman" w:eastAsia="Calibri" w:hAnsi="Times New Roman" w:cs="Times New Roman"/>
      <w:sz w:val="24"/>
      <w:szCs w:val="24"/>
      <w:lang w:val="en-US"/>
    </w:rPr>
  </w:style>
  <w:style w:type="paragraph" w:customStyle="1" w:styleId="0">
    <w:name w:val="Стиль полужирный По центру После:  0 пт"/>
    <w:basedOn w:val="a1"/>
    <w:rsid w:val="00DD0E55"/>
    <w:pPr>
      <w:spacing w:before="0" w:after="0" w:line="240" w:lineRule="auto"/>
      <w:jc w:val="center"/>
    </w:pPr>
    <w:rPr>
      <w:rFonts w:ascii="Times New Roman" w:eastAsia="Calibri" w:hAnsi="Times New Roman" w:cs="Times New Roman"/>
      <w:bCs/>
      <w:sz w:val="28"/>
      <w:lang w:eastAsia="ru-RU"/>
    </w:rPr>
  </w:style>
  <w:style w:type="paragraph" w:customStyle="1" w:styleId="21">
    <w:name w:val="Стиль Заголовок 2"/>
    <w:aliases w:val="H2 + По ширине Слева:  032 см Первая строка:  ..."/>
    <w:basedOn w:val="22"/>
    <w:rsid w:val="00DD0E55"/>
    <w:pPr>
      <w:keepNext/>
      <w:numPr>
        <w:ilvl w:val="1"/>
        <w:numId w:val="43"/>
      </w:numPr>
      <w:pBdr>
        <w:top w:val="none" w:sz="0" w:space="0" w:color="auto"/>
        <w:left w:val="none" w:sz="0" w:space="0" w:color="auto"/>
        <w:bottom w:val="none" w:sz="0" w:space="0" w:color="auto"/>
        <w:right w:val="none" w:sz="0" w:space="0" w:color="auto"/>
      </w:pBdr>
      <w:shd w:val="clear" w:color="auto" w:fill="auto"/>
      <w:spacing w:before="0" w:after="60" w:line="240" w:lineRule="auto"/>
      <w:ind w:left="180" w:firstLine="0"/>
      <w:jc w:val="center"/>
    </w:pPr>
    <w:rPr>
      <w:rFonts w:ascii="Times New Roman" w:eastAsia="Calibri" w:hAnsi="Times New Roman" w:cs="Times New Roman"/>
      <w:b/>
      <w:bCs/>
      <w:caps w:val="0"/>
      <w:spacing w:val="0"/>
      <w:sz w:val="28"/>
      <w:szCs w:val="20"/>
    </w:rPr>
  </w:style>
  <w:style w:type="paragraph" w:customStyle="1" w:styleId="ConsPlusTitle">
    <w:name w:val="ConsPlusTitle"/>
    <w:rsid w:val="00DD0E55"/>
    <w:pPr>
      <w:widowControl w:val="0"/>
      <w:autoSpaceDE w:val="0"/>
      <w:autoSpaceDN w:val="0"/>
      <w:adjustRightInd w:val="0"/>
      <w:spacing w:before="0" w:after="0" w:line="240" w:lineRule="auto"/>
    </w:pPr>
    <w:rPr>
      <w:rFonts w:ascii="Times New Roman" w:eastAsia="Calibri" w:hAnsi="Times New Roman" w:cs="Times New Roman"/>
      <w:b/>
      <w:bCs/>
      <w:sz w:val="24"/>
      <w:szCs w:val="24"/>
      <w:lang w:eastAsia="ru-RU"/>
    </w:rPr>
  </w:style>
  <w:style w:type="character" w:customStyle="1" w:styleId="4a">
    <w:name w:val="Знак Знак4"/>
    <w:rsid w:val="00DD0E55"/>
    <w:rPr>
      <w:sz w:val="24"/>
      <w:lang w:val="ru-RU" w:eastAsia="ru-RU"/>
    </w:rPr>
  </w:style>
  <w:style w:type="paragraph" w:customStyle="1" w:styleId="FR1">
    <w:name w:val="FR1"/>
    <w:rsid w:val="00DD0E55"/>
    <w:pPr>
      <w:widowControl w:val="0"/>
      <w:spacing w:before="0" w:after="0" w:line="300" w:lineRule="auto"/>
      <w:ind w:firstLine="500"/>
    </w:pPr>
    <w:rPr>
      <w:rFonts w:ascii="Arial" w:eastAsia="Calibri" w:hAnsi="Arial" w:cs="Times New Roman"/>
      <w:sz w:val="16"/>
      <w:szCs w:val="20"/>
      <w:lang w:eastAsia="ru-RU"/>
    </w:rPr>
  </w:style>
  <w:style w:type="character" w:customStyle="1" w:styleId="3f4">
    <w:name w:val="Знак Знак3"/>
    <w:rsid w:val="00DD0E55"/>
  </w:style>
  <w:style w:type="character" w:customStyle="1" w:styleId="2fb">
    <w:name w:val="Знак Знак2"/>
    <w:rsid w:val="00DD0E55"/>
    <w:rPr>
      <w:b/>
    </w:rPr>
  </w:style>
  <w:style w:type="character" w:customStyle="1" w:styleId="1ff7">
    <w:name w:val="Знак Знак1"/>
    <w:rsid w:val="00DD0E55"/>
    <w:rPr>
      <w:rFonts w:ascii="Tahoma" w:hAnsi="Tahoma"/>
      <w:sz w:val="16"/>
    </w:rPr>
  </w:style>
  <w:style w:type="paragraph" w:customStyle="1" w:styleId="1ff8">
    <w:name w:val="Стиль Заголовок 1 + не полужирный"/>
    <w:basedOn w:val="1"/>
    <w:rsid w:val="00DD0E55"/>
    <w:pPr>
      <w:keepNext/>
      <w:pBdr>
        <w:top w:val="none" w:sz="0" w:space="0" w:color="auto"/>
        <w:left w:val="none" w:sz="0" w:space="0" w:color="auto"/>
        <w:bottom w:val="none" w:sz="0" w:space="0" w:color="auto"/>
        <w:right w:val="none" w:sz="0" w:space="0" w:color="auto"/>
      </w:pBdr>
      <w:shd w:val="clear" w:color="auto" w:fill="auto"/>
      <w:spacing w:before="0" w:line="240" w:lineRule="auto"/>
      <w:jc w:val="center"/>
    </w:pPr>
    <w:rPr>
      <w:rFonts w:ascii="Times New Roman" w:eastAsia="Calibri" w:hAnsi="Times New Roman" w:cs="Arial"/>
      <w:b w:val="0"/>
      <w:bCs w:val="0"/>
      <w:caps w:val="0"/>
      <w:color w:val="auto"/>
      <w:spacing w:val="0"/>
      <w:kern w:val="32"/>
      <w:sz w:val="28"/>
      <w:szCs w:val="32"/>
      <w:lang w:eastAsia="ru-RU"/>
    </w:rPr>
  </w:style>
  <w:style w:type="character" w:customStyle="1" w:styleId="2fc">
    <w:name w:val="Основной текст (2)_"/>
    <w:link w:val="2fd"/>
    <w:locked/>
    <w:rsid w:val="00DD0E55"/>
    <w:rPr>
      <w:sz w:val="23"/>
      <w:shd w:val="clear" w:color="auto" w:fill="FFFFFF"/>
    </w:rPr>
  </w:style>
  <w:style w:type="paragraph" w:customStyle="1" w:styleId="2fd">
    <w:name w:val="Основной текст (2)"/>
    <w:basedOn w:val="a1"/>
    <w:link w:val="2fc"/>
    <w:rsid w:val="00DD0E55"/>
    <w:pPr>
      <w:shd w:val="clear" w:color="auto" w:fill="FFFFFF"/>
      <w:spacing w:before="0" w:after="300" w:line="240" w:lineRule="atLeast"/>
    </w:pPr>
    <w:rPr>
      <w:sz w:val="23"/>
      <w:szCs w:val="22"/>
      <w:shd w:val="clear" w:color="auto" w:fill="FFFFFF"/>
    </w:rPr>
  </w:style>
  <w:style w:type="character" w:customStyle="1" w:styleId="2311">
    <w:name w:val="Знак Знак231"/>
    <w:locked/>
    <w:rsid w:val="00DD0E55"/>
    <w:rPr>
      <w:sz w:val="24"/>
    </w:rPr>
  </w:style>
  <w:style w:type="character" w:customStyle="1" w:styleId="223">
    <w:name w:val="Знак Знак22"/>
    <w:locked/>
    <w:rsid w:val="00DD0E55"/>
    <w:rPr>
      <w:sz w:val="24"/>
    </w:rPr>
  </w:style>
  <w:style w:type="character" w:customStyle="1" w:styleId="200">
    <w:name w:val="Знак Знак20"/>
    <w:locked/>
    <w:rsid w:val="00DD0E55"/>
    <w:rPr>
      <w:rFonts w:ascii="Tahoma" w:hAnsi="Tahoma"/>
      <w:sz w:val="16"/>
    </w:rPr>
  </w:style>
  <w:style w:type="character" w:customStyle="1" w:styleId="190">
    <w:name w:val="Знак Знак19"/>
    <w:locked/>
    <w:rsid w:val="00DD0E55"/>
    <w:rPr>
      <w:i/>
      <w:sz w:val="24"/>
    </w:rPr>
  </w:style>
  <w:style w:type="character" w:customStyle="1" w:styleId="181">
    <w:name w:val="Знак Знак18"/>
    <w:locked/>
    <w:rsid w:val="00DD0E55"/>
    <w:rPr>
      <w:rFonts w:ascii="Courier New" w:hAnsi="Courier New"/>
    </w:rPr>
  </w:style>
  <w:style w:type="character" w:customStyle="1" w:styleId="1710">
    <w:name w:val="Знак Знак171"/>
    <w:locked/>
    <w:rsid w:val="00DD0E55"/>
    <w:rPr>
      <w:rFonts w:ascii="Cambria" w:hAnsi="Cambria"/>
      <w:b/>
      <w:kern w:val="28"/>
      <w:sz w:val="32"/>
    </w:rPr>
  </w:style>
  <w:style w:type="character" w:customStyle="1" w:styleId="161">
    <w:name w:val="Знак Знак16"/>
    <w:locked/>
    <w:rsid w:val="00DD0E55"/>
    <w:rPr>
      <w:sz w:val="24"/>
    </w:rPr>
  </w:style>
  <w:style w:type="character" w:customStyle="1" w:styleId="152">
    <w:name w:val="Знак Знак15"/>
    <w:locked/>
    <w:rsid w:val="00DD0E55"/>
    <w:rPr>
      <w:sz w:val="24"/>
    </w:rPr>
  </w:style>
  <w:style w:type="character" w:customStyle="1" w:styleId="143">
    <w:name w:val="Знак Знак14"/>
    <w:locked/>
    <w:rsid w:val="00DD0E55"/>
    <w:rPr>
      <w:rFonts w:ascii="Arial" w:hAnsi="Arial"/>
      <w:sz w:val="24"/>
      <w:shd w:val="pct20" w:color="auto" w:fill="auto"/>
    </w:rPr>
  </w:style>
  <w:style w:type="character" w:customStyle="1" w:styleId="132">
    <w:name w:val="Знак Знак13"/>
    <w:locked/>
    <w:rsid w:val="00DD0E55"/>
    <w:rPr>
      <w:sz w:val="24"/>
    </w:rPr>
  </w:style>
  <w:style w:type="character" w:customStyle="1" w:styleId="122">
    <w:name w:val="Знак Знак12"/>
    <w:locked/>
    <w:rsid w:val="00DD0E55"/>
    <w:rPr>
      <w:sz w:val="24"/>
    </w:rPr>
  </w:style>
  <w:style w:type="character" w:customStyle="1" w:styleId="1112">
    <w:name w:val="Знак Знак111"/>
    <w:locked/>
    <w:rsid w:val="00DD0E55"/>
    <w:rPr>
      <w:sz w:val="24"/>
    </w:rPr>
  </w:style>
  <w:style w:type="character" w:customStyle="1" w:styleId="102">
    <w:name w:val="Знак Знак10"/>
    <w:locked/>
    <w:rsid w:val="00DD0E55"/>
    <w:rPr>
      <w:sz w:val="24"/>
    </w:rPr>
  </w:style>
  <w:style w:type="character" w:customStyle="1" w:styleId="910">
    <w:name w:val="Знак Знак91"/>
    <w:locked/>
    <w:rsid w:val="00DD0E55"/>
    <w:rPr>
      <w:rFonts w:ascii="Courier New" w:hAnsi="Courier New"/>
    </w:rPr>
  </w:style>
  <w:style w:type="character" w:customStyle="1" w:styleId="84">
    <w:name w:val="Знак Знак8"/>
    <w:locked/>
    <w:rsid w:val="00DD0E55"/>
    <w:rPr>
      <w:sz w:val="24"/>
    </w:rPr>
  </w:style>
  <w:style w:type="character" w:customStyle="1" w:styleId="74">
    <w:name w:val="Знак Знак7"/>
    <w:locked/>
    <w:rsid w:val="00DD0E55"/>
  </w:style>
  <w:style w:type="character" w:customStyle="1" w:styleId="64">
    <w:name w:val="Знак Знак6"/>
    <w:locked/>
    <w:rsid w:val="00DD0E55"/>
    <w:rPr>
      <w:b/>
    </w:rPr>
  </w:style>
  <w:style w:type="character" w:customStyle="1" w:styleId="216">
    <w:name w:val="Знак21 Знак Знак"/>
    <w:locked/>
    <w:rsid w:val="00DD0E55"/>
    <w:rPr>
      <w:sz w:val="24"/>
    </w:rPr>
  </w:style>
  <w:style w:type="character" w:customStyle="1" w:styleId="513">
    <w:name w:val="Знак Знак51"/>
    <w:locked/>
    <w:rsid w:val="00DD0E55"/>
  </w:style>
  <w:style w:type="character" w:customStyle="1" w:styleId="300">
    <w:name w:val="Знак Знак30"/>
    <w:locked/>
    <w:rsid w:val="00DD0E55"/>
    <w:rPr>
      <w:rFonts w:ascii="Tahoma" w:hAnsi="Tahoma"/>
      <w:sz w:val="16"/>
    </w:rPr>
  </w:style>
  <w:style w:type="paragraph" w:customStyle="1" w:styleId="1ff9">
    <w:name w:val="Без интервала1"/>
    <w:rsid w:val="00DD0E55"/>
    <w:pPr>
      <w:spacing w:before="0" w:after="0" w:line="240" w:lineRule="auto"/>
    </w:pPr>
    <w:rPr>
      <w:rFonts w:ascii="Times New Roman" w:eastAsia="Calibri" w:hAnsi="Times New Roman" w:cs="Times New Roman"/>
      <w:sz w:val="24"/>
      <w:szCs w:val="24"/>
      <w:lang w:eastAsia="ru-RU"/>
    </w:rPr>
  </w:style>
  <w:style w:type="character" w:customStyle="1" w:styleId="241">
    <w:name w:val="Знак Знак241"/>
    <w:rsid w:val="00DD0E55"/>
    <w:rPr>
      <w:b/>
      <w:sz w:val="28"/>
      <w:lang w:val="ru-RU" w:eastAsia="ru-RU"/>
    </w:rPr>
  </w:style>
  <w:style w:type="character" w:customStyle="1" w:styleId="414">
    <w:name w:val="Знак Знак41"/>
    <w:rsid w:val="00DD0E55"/>
    <w:rPr>
      <w:sz w:val="24"/>
      <w:lang w:val="ru-RU" w:eastAsia="ru-RU"/>
    </w:rPr>
  </w:style>
  <w:style w:type="character" w:customStyle="1" w:styleId="316">
    <w:name w:val="Знак Знак31"/>
    <w:rsid w:val="00DD0E55"/>
  </w:style>
  <w:style w:type="character" w:customStyle="1" w:styleId="2100">
    <w:name w:val="Знак Знак210"/>
    <w:rsid w:val="00DD0E55"/>
    <w:rPr>
      <w:b/>
    </w:rPr>
  </w:style>
  <w:style w:type="character" w:customStyle="1" w:styleId="1100">
    <w:name w:val="Знак Знак110"/>
    <w:rsid w:val="00DD0E55"/>
    <w:rPr>
      <w:rFonts w:ascii="Tahoma" w:hAnsi="Tahoma"/>
      <w:sz w:val="16"/>
    </w:rPr>
  </w:style>
  <w:style w:type="character" w:customStyle="1" w:styleId="217">
    <w:name w:val="Знак Знак21"/>
    <w:rsid w:val="00DD0E55"/>
    <w:rPr>
      <w:noProof/>
      <w:sz w:val="24"/>
      <w:lang w:val="ru-RU" w:eastAsia="ru-RU"/>
    </w:rPr>
  </w:style>
  <w:style w:type="paragraph" w:customStyle="1" w:styleId="Heading">
    <w:name w:val="Heading"/>
    <w:rsid w:val="00DD0E55"/>
    <w:pPr>
      <w:suppressAutoHyphens/>
      <w:autoSpaceDE w:val="0"/>
      <w:spacing w:before="0" w:after="0" w:line="240" w:lineRule="auto"/>
    </w:pPr>
    <w:rPr>
      <w:rFonts w:ascii="Arial" w:eastAsia="Times New Roman" w:hAnsi="Arial" w:cs="Arial"/>
      <w:b/>
      <w:bCs/>
      <w:kern w:val="1"/>
      <w:lang w:eastAsia="ar-SA"/>
    </w:rPr>
  </w:style>
  <w:style w:type="character" w:customStyle="1" w:styleId="affffff8">
    <w:name w:val="Гипертекстовая ссылка"/>
    <w:rsid w:val="00DD0E55"/>
    <w:rPr>
      <w:color w:val="008000"/>
      <w:u w:val="single"/>
    </w:rPr>
  </w:style>
  <w:style w:type="paragraph" w:customStyle="1" w:styleId="2fe">
    <w:name w:val="Знак Знак Знак2"/>
    <w:basedOn w:val="a1"/>
    <w:rsid w:val="00DD0E55"/>
    <w:pPr>
      <w:spacing w:before="100" w:beforeAutospacing="1" w:after="100" w:afterAutospacing="1" w:line="240" w:lineRule="auto"/>
    </w:pPr>
    <w:rPr>
      <w:rFonts w:ascii="Tahoma" w:eastAsia="Calibri" w:hAnsi="Tahoma" w:cs="Times New Roman"/>
      <w:lang w:val="en-US"/>
    </w:rPr>
  </w:style>
  <w:style w:type="paragraph" w:customStyle="1" w:styleId="1ffa">
    <w:name w:val="Рецензия1"/>
    <w:hidden/>
    <w:semiHidden/>
    <w:rsid w:val="00DD0E55"/>
    <w:pPr>
      <w:spacing w:before="0" w:after="0" w:line="240" w:lineRule="auto"/>
    </w:pPr>
    <w:rPr>
      <w:rFonts w:ascii="Times New Roman" w:eastAsia="Calibri" w:hAnsi="Times New Roman" w:cs="Times New Roman"/>
      <w:sz w:val="24"/>
      <w:szCs w:val="24"/>
      <w:lang w:eastAsia="ru-RU"/>
    </w:rPr>
  </w:style>
  <w:style w:type="paragraph" w:customStyle="1" w:styleId="affffff9">
    <w:name w:val="Готовый"/>
    <w:basedOn w:val="a1"/>
    <w:rsid w:val="00DD0E55"/>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line="240" w:lineRule="auto"/>
    </w:pPr>
    <w:rPr>
      <w:rFonts w:ascii="Courier New" w:eastAsia="Calibri" w:hAnsi="Courier New" w:cs="Times New Roman"/>
      <w:lang w:eastAsia="ru-RU"/>
    </w:rPr>
  </w:style>
  <w:style w:type="paragraph" w:customStyle="1" w:styleId="Style2">
    <w:name w:val="Style2"/>
    <w:basedOn w:val="a1"/>
    <w:rsid w:val="00DD0E55"/>
    <w:pPr>
      <w:widowControl w:val="0"/>
      <w:autoSpaceDE w:val="0"/>
      <w:autoSpaceDN w:val="0"/>
      <w:adjustRightInd w:val="0"/>
      <w:spacing w:before="0" w:after="0" w:line="240" w:lineRule="auto"/>
    </w:pPr>
    <w:rPr>
      <w:rFonts w:ascii="Times New Roman" w:eastAsia="Calibri" w:hAnsi="Times New Roman" w:cs="Times New Roman"/>
      <w:sz w:val="24"/>
      <w:szCs w:val="24"/>
      <w:lang w:eastAsia="ru-RU"/>
    </w:rPr>
  </w:style>
  <w:style w:type="character" w:customStyle="1" w:styleId="FontStyle14">
    <w:name w:val="Font Style14"/>
    <w:rsid w:val="00DD0E55"/>
    <w:rPr>
      <w:rFonts w:ascii="Times New Roman" w:hAnsi="Times New Roman"/>
      <w:b/>
      <w:sz w:val="20"/>
    </w:rPr>
  </w:style>
  <w:style w:type="paragraph" w:customStyle="1" w:styleId="1TimesNewRoman">
    <w:name w:val="Стиль Заголовок 1 + Times New Roman"/>
    <w:basedOn w:val="1"/>
    <w:rsid w:val="00DD0E55"/>
    <w:pPr>
      <w:keepNext/>
      <w:pBdr>
        <w:top w:val="none" w:sz="0" w:space="0" w:color="auto"/>
        <w:left w:val="none" w:sz="0" w:space="0" w:color="auto"/>
        <w:bottom w:val="none" w:sz="0" w:space="0" w:color="auto"/>
        <w:right w:val="none" w:sz="0" w:space="0" w:color="auto"/>
      </w:pBdr>
      <w:shd w:val="clear" w:color="auto" w:fill="auto"/>
      <w:spacing w:before="240" w:line="240" w:lineRule="auto"/>
    </w:pPr>
    <w:rPr>
      <w:rFonts w:ascii="Times New Roman" w:eastAsia="Calibri" w:hAnsi="Times New Roman" w:cs="Arial"/>
      <w:caps w:val="0"/>
      <w:color w:val="auto"/>
      <w:spacing w:val="0"/>
      <w:kern w:val="32"/>
      <w:sz w:val="32"/>
      <w:szCs w:val="32"/>
      <w:lang w:eastAsia="ru-RU"/>
    </w:rPr>
  </w:style>
  <w:style w:type="paragraph" w:customStyle="1" w:styleId="Body1">
    <w:name w:val="Body 1"/>
    <w:rsid w:val="00DD0E55"/>
    <w:pPr>
      <w:spacing w:before="0" w:after="0" w:line="240" w:lineRule="auto"/>
    </w:pPr>
    <w:rPr>
      <w:rFonts w:ascii="Helvetica" w:eastAsia="Arial Unicode MS" w:hAnsi="Helvetica" w:cs="Times New Roman"/>
      <w:color w:val="000000"/>
      <w:sz w:val="24"/>
      <w:szCs w:val="20"/>
      <w:lang w:eastAsia="ru-RU"/>
    </w:rPr>
  </w:style>
  <w:style w:type="numbering" w:customStyle="1" w:styleId="162">
    <w:name w:val="Нет списка16"/>
    <w:next w:val="a4"/>
    <w:uiPriority w:val="99"/>
    <w:semiHidden/>
    <w:unhideWhenUsed/>
    <w:rsid w:val="008D16AC"/>
  </w:style>
  <w:style w:type="numbering" w:customStyle="1" w:styleId="172">
    <w:name w:val="Нет списка17"/>
    <w:next w:val="a4"/>
    <w:semiHidden/>
    <w:rsid w:val="008D16AC"/>
  </w:style>
  <w:style w:type="table" w:customStyle="1" w:styleId="191">
    <w:name w:val="Сетка таблицы19"/>
    <w:basedOn w:val="a3"/>
    <w:next w:val="af9"/>
    <w:rsid w:val="008D16AC"/>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Нет списка18"/>
    <w:next w:val="a4"/>
    <w:uiPriority w:val="99"/>
    <w:semiHidden/>
    <w:unhideWhenUsed/>
    <w:rsid w:val="008420F4"/>
  </w:style>
  <w:style w:type="character" w:customStyle="1" w:styleId="TimesNewRoman">
    <w:name w:val="Основной текст + Times New Roman"/>
    <w:aliases w:val="Не курсив,Интервал 0 pt,10"/>
    <w:basedOn w:val="affff3"/>
    <w:rsid w:val="008420F4"/>
    <w:rPr>
      <w:rFonts w:ascii="Times New Roman" w:eastAsia="Times New Roman" w:hAnsi="Times New Roman" w:cs="Times New Roman"/>
      <w:i/>
      <w:iCs/>
      <w:color w:val="000000"/>
      <w:spacing w:val="0"/>
      <w:w w:val="100"/>
      <w:position w:val="0"/>
      <w:shd w:val="clear" w:color="auto" w:fill="FFFFFF"/>
      <w:lang w:val="ru-RU" w:eastAsia="ru-RU" w:bidi="ru-RU"/>
    </w:rPr>
  </w:style>
  <w:style w:type="character" w:customStyle="1" w:styleId="CourierNew">
    <w:name w:val="Основной текст + Courier New"/>
    <w:aliases w:val="9,5 pt,Основной текст + 6"/>
    <w:basedOn w:val="affff3"/>
    <w:rsid w:val="008420F4"/>
    <w:rPr>
      <w:rFonts w:ascii="Century Gothic" w:eastAsia="Century Gothic" w:hAnsi="Century Gothic" w:cs="Century Gothic"/>
      <w:b w:val="0"/>
      <w:bCs w:val="0"/>
      <w:i/>
      <w:iCs/>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FranklinGothicHeavy">
    <w:name w:val="Основной текст + Franklin Gothic Heavy"/>
    <w:aliases w:val="6 pt"/>
    <w:basedOn w:val="affff3"/>
    <w:rsid w:val="008420F4"/>
    <w:rPr>
      <w:rFonts w:ascii="Franklin Gothic Heavy" w:eastAsia="Franklin Gothic Heavy" w:hAnsi="Franklin Gothic Heavy" w:cs="Franklin Gothic Heavy"/>
      <w:b w:val="0"/>
      <w:bCs w:val="0"/>
      <w:i w:val="0"/>
      <w:iCs w:val="0"/>
      <w:smallCaps w:val="0"/>
      <w:strike w:val="0"/>
      <w:dstrike w:val="0"/>
      <w:color w:val="000000"/>
      <w:spacing w:val="0"/>
      <w:w w:val="100"/>
      <w:position w:val="0"/>
      <w:sz w:val="12"/>
      <w:szCs w:val="12"/>
      <w:u w:val="none"/>
      <w:effect w:val="none"/>
      <w:shd w:val="clear" w:color="auto" w:fill="FFFFFF"/>
      <w:lang w:val="ru-RU" w:eastAsia="ru-RU" w:bidi="ru-RU"/>
    </w:rPr>
  </w:style>
  <w:style w:type="character" w:customStyle="1" w:styleId="BookAntiqua">
    <w:name w:val="Основной текст + Book Antiqua"/>
    <w:aliases w:val="7 pt,Интервал 1 pt"/>
    <w:basedOn w:val="affff3"/>
    <w:rsid w:val="008420F4"/>
    <w:rPr>
      <w:rFonts w:ascii="Book Antiqua" w:eastAsia="Book Antiqua" w:hAnsi="Book Antiqua" w:cs="Book Antiqua"/>
      <w:b w:val="0"/>
      <w:bCs w:val="0"/>
      <w:i w:val="0"/>
      <w:iCs w:val="0"/>
      <w:smallCaps w:val="0"/>
      <w:strike w:val="0"/>
      <w:dstrike w:val="0"/>
      <w:color w:val="000000"/>
      <w:spacing w:val="20"/>
      <w:w w:val="100"/>
      <w:position w:val="0"/>
      <w:sz w:val="14"/>
      <w:szCs w:val="14"/>
      <w:u w:val="none"/>
      <w:effect w:val="none"/>
      <w:shd w:val="clear" w:color="auto" w:fill="FFFFFF"/>
      <w:lang w:val="ru-RU" w:eastAsia="ru-RU" w:bidi="ru-RU"/>
    </w:rPr>
  </w:style>
  <w:style w:type="table" w:customStyle="1" w:styleId="201">
    <w:name w:val="Сетка таблицы20"/>
    <w:basedOn w:val="a3"/>
    <w:next w:val="af9"/>
    <w:uiPriority w:val="59"/>
    <w:rsid w:val="008420F4"/>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b">
    <w:name w:val="Обычный4"/>
    <w:rsid w:val="00D24DAE"/>
    <w:pPr>
      <w:widowControl w:val="0"/>
      <w:suppressAutoHyphens/>
      <w:overflowPunct w:val="0"/>
      <w:autoSpaceDE w:val="0"/>
      <w:spacing w:before="0" w:after="0" w:line="240" w:lineRule="auto"/>
    </w:pPr>
    <w:rPr>
      <w:rFonts w:ascii="Times New Roman" w:eastAsia="Times New Roman" w:hAnsi="Times New Roman" w:cs="Times New Roman"/>
      <w:sz w:val="20"/>
      <w:szCs w:val="20"/>
      <w:lang w:eastAsia="ar-SA"/>
    </w:rPr>
  </w:style>
  <w:style w:type="character" w:customStyle="1" w:styleId="mw-headline">
    <w:name w:val="mw-headline"/>
    <w:basedOn w:val="a2"/>
    <w:rsid w:val="00D24DAE"/>
  </w:style>
  <w:style w:type="character" w:customStyle="1" w:styleId="1ffb">
    <w:name w:val="Основной шрифт абзаца1"/>
    <w:rsid w:val="00D24DAE"/>
  </w:style>
  <w:style w:type="paragraph" w:customStyle="1" w:styleId="320">
    <w:name w:val="Основной текст с отступом 32"/>
    <w:basedOn w:val="a1"/>
    <w:rsid w:val="00D24DAE"/>
    <w:pPr>
      <w:widowControl w:val="0"/>
      <w:suppressAutoHyphens/>
      <w:spacing w:before="0" w:after="120" w:line="100" w:lineRule="atLeast"/>
      <w:ind w:left="283"/>
      <w:textAlignment w:val="baseline"/>
    </w:pPr>
    <w:rPr>
      <w:rFonts w:ascii="Times New Roman" w:eastAsia="Arial Unicode MS" w:hAnsi="Times New Roman" w:cs="Tahoma"/>
      <w:kern w:val="1"/>
      <w:sz w:val="16"/>
      <w:szCs w:val="16"/>
      <w:lang w:eastAsia="ru-RU" w:bidi="ru-RU"/>
    </w:rPr>
  </w:style>
  <w:style w:type="character" w:customStyle="1" w:styleId="copy">
    <w:name w:val="copy"/>
    <w:basedOn w:val="a2"/>
    <w:rsid w:val="00D24DAE"/>
  </w:style>
  <w:style w:type="paragraph" w:customStyle="1" w:styleId="Style20">
    <w:name w:val="Style 2"/>
    <w:uiPriority w:val="99"/>
    <w:rsid w:val="00D24DAE"/>
    <w:pPr>
      <w:widowControl w:val="0"/>
      <w:autoSpaceDE w:val="0"/>
      <w:autoSpaceDN w:val="0"/>
      <w:adjustRightInd w:val="0"/>
      <w:spacing w:before="0" w:after="0" w:line="240" w:lineRule="auto"/>
    </w:pPr>
    <w:rPr>
      <w:rFonts w:ascii="Times New Roman" w:eastAsia="Times New Roman" w:hAnsi="Times New Roman" w:cs="Times New Roman"/>
      <w:sz w:val="20"/>
      <w:szCs w:val="20"/>
      <w:lang w:val="en-US" w:eastAsia="ru-RU"/>
    </w:rPr>
  </w:style>
  <w:style w:type="paragraph" w:customStyle="1" w:styleId="Style11">
    <w:name w:val="Style 1"/>
    <w:uiPriority w:val="99"/>
    <w:rsid w:val="00D24DAE"/>
    <w:pPr>
      <w:widowControl w:val="0"/>
      <w:autoSpaceDE w:val="0"/>
      <w:autoSpaceDN w:val="0"/>
      <w:spacing w:before="0" w:after="0" w:line="304" w:lineRule="auto"/>
    </w:pPr>
    <w:rPr>
      <w:rFonts w:ascii="Arial" w:eastAsia="Times New Roman" w:hAnsi="Arial" w:cs="Arial"/>
      <w:lang w:val="en-US" w:eastAsia="ru-RU"/>
    </w:rPr>
  </w:style>
  <w:style w:type="character" w:customStyle="1" w:styleId="CharacterStyle1">
    <w:name w:val="Character Style 1"/>
    <w:uiPriority w:val="99"/>
    <w:rsid w:val="00D24DAE"/>
    <w:rPr>
      <w:rFonts w:ascii="Arial" w:hAnsi="Arial" w:cs="Arial"/>
      <w:sz w:val="22"/>
      <w:szCs w:val="22"/>
    </w:rPr>
  </w:style>
  <w:style w:type="paragraph" w:customStyle="1" w:styleId="144">
    <w:name w:val="НИР14"/>
    <w:basedOn w:val="a1"/>
    <w:rsid w:val="00D24DAE"/>
    <w:pPr>
      <w:spacing w:before="0" w:after="0" w:line="360" w:lineRule="auto"/>
      <w:ind w:firstLine="540"/>
      <w:jc w:val="both"/>
    </w:pPr>
    <w:rPr>
      <w:rFonts w:ascii="Times New Roman" w:eastAsia="Times New Roman" w:hAnsi="Times New Roman" w:cs="Times New Roman"/>
      <w:sz w:val="28"/>
      <w:szCs w:val="28"/>
      <w:lang w:eastAsia="ru-RU"/>
    </w:rPr>
  </w:style>
  <w:style w:type="paragraph" w:customStyle="1" w:styleId="affffffa">
    <w:name w:val="таблотс"/>
    <w:basedOn w:val="afff9"/>
    <w:rsid w:val="00D24DAE"/>
    <w:pPr>
      <w:spacing w:before="60" w:after="40"/>
      <w:ind w:left="113"/>
      <w:jc w:val="left"/>
    </w:pPr>
    <w:rPr>
      <w:rFonts w:ascii="Arial" w:hAnsi="Arial"/>
      <w:sz w:val="22"/>
    </w:rPr>
  </w:style>
  <w:style w:type="paragraph" w:customStyle="1" w:styleId="Default">
    <w:name w:val="Default"/>
    <w:rsid w:val="00D24DAE"/>
    <w:pPr>
      <w:autoSpaceDE w:val="0"/>
      <w:autoSpaceDN w:val="0"/>
      <w:adjustRightInd w:val="0"/>
      <w:spacing w:before="0" w:after="0" w:line="240" w:lineRule="auto"/>
    </w:pPr>
    <w:rPr>
      <w:rFonts w:ascii="Times New Roman" w:hAnsi="Times New Roman" w:cs="Times New Roman"/>
      <w:color w:val="000000"/>
      <w:sz w:val="24"/>
      <w:szCs w:val="24"/>
    </w:rPr>
  </w:style>
  <w:style w:type="character" w:customStyle="1" w:styleId="kobl-text-content1">
    <w:name w:val="kobl-text-content1"/>
    <w:basedOn w:val="a2"/>
    <w:rsid w:val="00D24DAE"/>
    <w:rPr>
      <w:rFonts w:ascii="Tahoma" w:hAnsi="Tahoma" w:cs="Tahoma" w:hint="default"/>
      <w:sz w:val="26"/>
      <w:szCs w:val="26"/>
    </w:rPr>
  </w:style>
  <w:style w:type="paragraph" w:customStyle="1" w:styleId="1113">
    <w:name w:val="111"/>
    <w:basedOn w:val="afc"/>
    <w:rsid w:val="00D24DAE"/>
    <w:pPr>
      <w:ind w:firstLine="720"/>
      <w:jc w:val="both"/>
    </w:pPr>
    <w:rPr>
      <w:rFonts w:ascii="Times New Roman" w:eastAsia="Times New Roman" w:hAnsi="Times New Roman" w:cs="Times New Roman"/>
      <w:sz w:val="28"/>
      <w:szCs w:val="28"/>
      <w:lang w:eastAsia="ru-RU"/>
    </w:rPr>
  </w:style>
  <w:style w:type="paragraph" w:customStyle="1" w:styleId="xl48">
    <w:name w:val="xl48"/>
    <w:basedOn w:val="a1"/>
    <w:rsid w:val="00D24DA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1"/>
    <w:rsid w:val="00D24DAE"/>
    <w:pPr>
      <w:spacing w:before="0" w:after="0" w:line="240" w:lineRule="auto"/>
    </w:pPr>
    <w:rPr>
      <w:rFonts w:ascii="Verdana" w:eastAsia="Times New Roman" w:hAnsi="Verdana" w:cs="Verdana"/>
      <w:lang w:val="en-US"/>
    </w:rPr>
  </w:style>
  <w:style w:type="paragraph" w:customStyle="1" w:styleId="3f5">
    <w:name w:val="Абзац списка3"/>
    <w:basedOn w:val="a1"/>
    <w:rsid w:val="00D24DAE"/>
    <w:pPr>
      <w:spacing w:before="0"/>
      <w:ind w:left="720"/>
    </w:pPr>
    <w:rPr>
      <w:rFonts w:ascii="Calibri" w:eastAsia="Times New Roman" w:hAnsi="Calibri" w:cs="Times New Roman"/>
      <w:sz w:val="22"/>
      <w:szCs w:val="22"/>
    </w:rPr>
  </w:style>
  <w:style w:type="table" w:customStyle="1" w:styleId="1120">
    <w:name w:val="Сетка таблицы112"/>
    <w:basedOn w:val="a3"/>
    <w:next w:val="af9"/>
    <w:uiPriority w:val="59"/>
    <w:rsid w:val="00D24DAE"/>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
    <w:basedOn w:val="a3"/>
    <w:next w:val="af9"/>
    <w:uiPriority w:val="59"/>
    <w:rsid w:val="00D24DAE"/>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
    <w:name w:val="Нет списка24"/>
    <w:next w:val="a4"/>
    <w:semiHidden/>
    <w:rsid w:val="00D24DAE"/>
  </w:style>
  <w:style w:type="table" w:customStyle="1" w:styleId="321">
    <w:name w:val="Сетка таблицы32"/>
    <w:basedOn w:val="a3"/>
    <w:next w:val="af9"/>
    <w:rsid w:val="00D24DAE"/>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3"/>
    <w:next w:val="af9"/>
    <w:rsid w:val="00D24DAE"/>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тиль таблицы12"/>
    <w:basedOn w:val="a3"/>
    <w:rsid w:val="00D24DAE"/>
    <w:pPr>
      <w:spacing w:before="0" w:after="0" w:line="240" w:lineRule="auto"/>
    </w:pPr>
    <w:rPr>
      <w:rFonts w:ascii="Times New Roman" w:eastAsia="Times New Roman" w:hAnsi="Times New Roman" w:cs="Times New Roman"/>
      <w:sz w:val="20"/>
      <w:szCs w:val="20"/>
      <w:lang w:eastAsia="ru-RU"/>
    </w:rPr>
    <w:tblPr/>
  </w:style>
  <w:style w:type="numbering" w:customStyle="1" w:styleId="1121">
    <w:name w:val="Нет списка112"/>
    <w:next w:val="a4"/>
    <w:semiHidden/>
    <w:rsid w:val="00D24DAE"/>
  </w:style>
  <w:style w:type="numbering" w:customStyle="1" w:styleId="322">
    <w:name w:val="Нет списка32"/>
    <w:next w:val="a4"/>
    <w:uiPriority w:val="99"/>
    <w:semiHidden/>
    <w:unhideWhenUsed/>
    <w:rsid w:val="00D24DAE"/>
  </w:style>
  <w:style w:type="table" w:customStyle="1" w:styleId="620">
    <w:name w:val="Сетка таблицы62"/>
    <w:basedOn w:val="a3"/>
    <w:next w:val="af9"/>
    <w:rsid w:val="00D24DAE"/>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4"/>
    <w:semiHidden/>
    <w:rsid w:val="00D24DAE"/>
  </w:style>
  <w:style w:type="numbering" w:customStyle="1" w:styleId="2120">
    <w:name w:val="Нет списка212"/>
    <w:next w:val="a4"/>
    <w:semiHidden/>
    <w:rsid w:val="00D24DAE"/>
  </w:style>
  <w:style w:type="table" w:customStyle="1" w:styleId="4120">
    <w:name w:val="Сетка таблицы412"/>
    <w:basedOn w:val="a3"/>
    <w:next w:val="af9"/>
    <w:rsid w:val="00D24DAE"/>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3"/>
    <w:next w:val="af9"/>
    <w:rsid w:val="00D24DAE"/>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4"/>
    <w:uiPriority w:val="99"/>
    <w:semiHidden/>
    <w:unhideWhenUsed/>
    <w:rsid w:val="00D24DAE"/>
  </w:style>
  <w:style w:type="table" w:customStyle="1" w:styleId="820">
    <w:name w:val="Сетка таблицы82"/>
    <w:basedOn w:val="a3"/>
    <w:next w:val="af9"/>
    <w:rsid w:val="00D24DAE"/>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Нет списка132"/>
    <w:next w:val="a4"/>
    <w:semiHidden/>
    <w:rsid w:val="00D24DAE"/>
  </w:style>
  <w:style w:type="numbering" w:customStyle="1" w:styleId="2220">
    <w:name w:val="Нет списка222"/>
    <w:next w:val="a4"/>
    <w:semiHidden/>
    <w:rsid w:val="00D24DAE"/>
  </w:style>
  <w:style w:type="table" w:customStyle="1" w:styleId="911">
    <w:name w:val="Сетка таблицы91"/>
    <w:basedOn w:val="a3"/>
    <w:next w:val="af9"/>
    <w:rsid w:val="00D24DAE"/>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b">
    <w:name w:val="Символ сноски"/>
    <w:basedOn w:val="a2"/>
    <w:rsid w:val="00D24DAE"/>
    <w:rPr>
      <w:vertAlign w:val="superscript"/>
    </w:rPr>
  </w:style>
  <w:style w:type="numbering" w:customStyle="1" w:styleId="192">
    <w:name w:val="Нет списка19"/>
    <w:next w:val="a4"/>
    <w:uiPriority w:val="99"/>
    <w:semiHidden/>
    <w:unhideWhenUsed/>
    <w:rsid w:val="0023580E"/>
  </w:style>
  <w:style w:type="paragraph" w:customStyle="1" w:styleId="xl115">
    <w:name w:val="xl115"/>
    <w:basedOn w:val="a1"/>
    <w:rsid w:val="00211066"/>
    <w:pPr>
      <w:pBdr>
        <w:top w:val="single" w:sz="4" w:space="0" w:color="auto"/>
        <w:right w:val="single" w:sz="4" w:space="0" w:color="auto"/>
      </w:pBdr>
      <w:spacing w:before="100" w:beforeAutospacing="1" w:after="100" w:afterAutospacing="1" w:line="240" w:lineRule="auto"/>
      <w:ind w:firstLineChars="200" w:firstLine="200"/>
      <w:textAlignment w:val="top"/>
    </w:pPr>
    <w:rPr>
      <w:rFonts w:ascii="Times New Roman" w:eastAsia="Times New Roman" w:hAnsi="Times New Roman" w:cs="Times New Roman"/>
      <w:sz w:val="24"/>
      <w:szCs w:val="24"/>
      <w:lang w:eastAsia="ru-RU"/>
    </w:rPr>
  </w:style>
  <w:style w:type="paragraph" w:customStyle="1" w:styleId="xl116">
    <w:name w:val="xl116"/>
    <w:basedOn w:val="a1"/>
    <w:rsid w:val="0021106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17">
    <w:name w:val="xl117"/>
    <w:basedOn w:val="a1"/>
    <w:rsid w:val="00211066"/>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textAlignment w:val="top"/>
    </w:pPr>
    <w:rPr>
      <w:rFonts w:ascii="Times New Roman" w:eastAsia="Times New Roman" w:hAnsi="Times New Roman" w:cs="Times New Roman"/>
      <w:sz w:val="24"/>
      <w:szCs w:val="24"/>
      <w:lang w:eastAsia="ru-RU"/>
    </w:rPr>
  </w:style>
  <w:style w:type="paragraph" w:customStyle="1" w:styleId="xl118">
    <w:name w:val="xl118"/>
    <w:basedOn w:val="a1"/>
    <w:rsid w:val="0021106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9">
    <w:name w:val="xl119"/>
    <w:basedOn w:val="a1"/>
    <w:rsid w:val="0021106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1"/>
    <w:rsid w:val="0021106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b/>
      <w:bCs/>
      <w:color w:val="FF0000"/>
      <w:sz w:val="24"/>
      <w:szCs w:val="24"/>
      <w:lang w:eastAsia="ru-RU"/>
    </w:rPr>
  </w:style>
  <w:style w:type="paragraph" w:customStyle="1" w:styleId="xl121">
    <w:name w:val="xl121"/>
    <w:basedOn w:val="a1"/>
    <w:rsid w:val="00211066"/>
    <w:pPr>
      <w:pBdr>
        <w:top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b/>
      <w:bCs/>
      <w:color w:val="FF0000"/>
      <w:sz w:val="24"/>
      <w:szCs w:val="24"/>
      <w:lang w:eastAsia="ru-RU"/>
    </w:rPr>
  </w:style>
  <w:style w:type="paragraph" w:customStyle="1" w:styleId="xl122">
    <w:name w:val="xl122"/>
    <w:basedOn w:val="a1"/>
    <w:rsid w:val="0021106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color w:val="FF0000"/>
      <w:sz w:val="24"/>
      <w:szCs w:val="24"/>
      <w:lang w:eastAsia="ru-RU"/>
    </w:rPr>
  </w:style>
  <w:style w:type="paragraph" w:customStyle="1" w:styleId="xl123">
    <w:name w:val="xl123"/>
    <w:basedOn w:val="a1"/>
    <w:rsid w:val="00211066"/>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2111">
    <w:name w:val="Знак211"/>
    <w:basedOn w:val="a1"/>
    <w:next w:val="aff1"/>
    <w:unhideWhenUsed/>
    <w:rsid w:val="008675B4"/>
    <w:pPr>
      <w:spacing w:before="0" w:after="0" w:line="240" w:lineRule="auto"/>
    </w:pPr>
    <w:rPr>
      <w:rFonts w:eastAsia="Calibri"/>
    </w:rPr>
  </w:style>
  <w:style w:type="paragraph" w:styleId="affffffc">
    <w:name w:val="Revision"/>
    <w:hidden/>
    <w:uiPriority w:val="99"/>
    <w:semiHidden/>
    <w:rsid w:val="001A00F9"/>
    <w:pPr>
      <w:spacing w:before="0" w:after="0" w:line="240" w:lineRule="auto"/>
    </w:pPr>
    <w:rPr>
      <w:sz w:val="20"/>
      <w:szCs w:val="20"/>
    </w:rPr>
  </w:style>
  <w:style w:type="table" w:customStyle="1" w:styleId="235">
    <w:name w:val="Сетка таблицы23"/>
    <w:basedOn w:val="a3"/>
    <w:next w:val="af9"/>
    <w:rsid w:val="00DE59F2"/>
    <w:pPr>
      <w:spacing w:before="0"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d">
    <w:name w:val="Адресаты Знак"/>
    <w:link w:val="affffffe"/>
    <w:locked/>
    <w:rsid w:val="00BE37F8"/>
    <w:rPr>
      <w:sz w:val="24"/>
      <w:szCs w:val="24"/>
    </w:rPr>
  </w:style>
  <w:style w:type="paragraph" w:customStyle="1" w:styleId="affffffe">
    <w:name w:val="Адресаты"/>
    <w:link w:val="affffffd"/>
    <w:qFormat/>
    <w:rsid w:val="00BE37F8"/>
    <w:pPr>
      <w:spacing w:before="240" w:after="0" w:line="240" w:lineRule="auto"/>
      <w:contextualSpacing/>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44029">
      <w:bodyDiv w:val="1"/>
      <w:marLeft w:val="0"/>
      <w:marRight w:val="0"/>
      <w:marTop w:val="0"/>
      <w:marBottom w:val="0"/>
      <w:divBdr>
        <w:top w:val="none" w:sz="0" w:space="0" w:color="auto"/>
        <w:left w:val="none" w:sz="0" w:space="0" w:color="auto"/>
        <w:bottom w:val="none" w:sz="0" w:space="0" w:color="auto"/>
        <w:right w:val="none" w:sz="0" w:space="0" w:color="auto"/>
      </w:divBdr>
    </w:div>
    <w:div w:id="120806426">
      <w:bodyDiv w:val="1"/>
      <w:marLeft w:val="0"/>
      <w:marRight w:val="0"/>
      <w:marTop w:val="0"/>
      <w:marBottom w:val="0"/>
      <w:divBdr>
        <w:top w:val="none" w:sz="0" w:space="0" w:color="auto"/>
        <w:left w:val="none" w:sz="0" w:space="0" w:color="auto"/>
        <w:bottom w:val="none" w:sz="0" w:space="0" w:color="auto"/>
        <w:right w:val="none" w:sz="0" w:space="0" w:color="auto"/>
      </w:divBdr>
    </w:div>
    <w:div w:id="166139173">
      <w:bodyDiv w:val="1"/>
      <w:marLeft w:val="0"/>
      <w:marRight w:val="0"/>
      <w:marTop w:val="0"/>
      <w:marBottom w:val="0"/>
      <w:divBdr>
        <w:top w:val="none" w:sz="0" w:space="0" w:color="auto"/>
        <w:left w:val="none" w:sz="0" w:space="0" w:color="auto"/>
        <w:bottom w:val="none" w:sz="0" w:space="0" w:color="auto"/>
        <w:right w:val="none" w:sz="0" w:space="0" w:color="auto"/>
      </w:divBdr>
    </w:div>
    <w:div w:id="311058762">
      <w:bodyDiv w:val="1"/>
      <w:marLeft w:val="0"/>
      <w:marRight w:val="0"/>
      <w:marTop w:val="0"/>
      <w:marBottom w:val="0"/>
      <w:divBdr>
        <w:top w:val="none" w:sz="0" w:space="0" w:color="auto"/>
        <w:left w:val="none" w:sz="0" w:space="0" w:color="auto"/>
        <w:bottom w:val="none" w:sz="0" w:space="0" w:color="auto"/>
        <w:right w:val="none" w:sz="0" w:space="0" w:color="auto"/>
      </w:divBdr>
    </w:div>
    <w:div w:id="362944805">
      <w:bodyDiv w:val="1"/>
      <w:marLeft w:val="0"/>
      <w:marRight w:val="0"/>
      <w:marTop w:val="0"/>
      <w:marBottom w:val="0"/>
      <w:divBdr>
        <w:top w:val="none" w:sz="0" w:space="0" w:color="auto"/>
        <w:left w:val="none" w:sz="0" w:space="0" w:color="auto"/>
        <w:bottom w:val="none" w:sz="0" w:space="0" w:color="auto"/>
        <w:right w:val="none" w:sz="0" w:space="0" w:color="auto"/>
      </w:divBdr>
    </w:div>
    <w:div w:id="414864452">
      <w:bodyDiv w:val="1"/>
      <w:marLeft w:val="0"/>
      <w:marRight w:val="0"/>
      <w:marTop w:val="0"/>
      <w:marBottom w:val="0"/>
      <w:divBdr>
        <w:top w:val="none" w:sz="0" w:space="0" w:color="auto"/>
        <w:left w:val="none" w:sz="0" w:space="0" w:color="auto"/>
        <w:bottom w:val="none" w:sz="0" w:space="0" w:color="auto"/>
        <w:right w:val="none" w:sz="0" w:space="0" w:color="auto"/>
      </w:divBdr>
    </w:div>
    <w:div w:id="525026680">
      <w:bodyDiv w:val="1"/>
      <w:marLeft w:val="0"/>
      <w:marRight w:val="0"/>
      <w:marTop w:val="0"/>
      <w:marBottom w:val="0"/>
      <w:divBdr>
        <w:top w:val="none" w:sz="0" w:space="0" w:color="auto"/>
        <w:left w:val="none" w:sz="0" w:space="0" w:color="auto"/>
        <w:bottom w:val="none" w:sz="0" w:space="0" w:color="auto"/>
        <w:right w:val="none" w:sz="0" w:space="0" w:color="auto"/>
      </w:divBdr>
    </w:div>
    <w:div w:id="525676692">
      <w:bodyDiv w:val="1"/>
      <w:marLeft w:val="0"/>
      <w:marRight w:val="0"/>
      <w:marTop w:val="0"/>
      <w:marBottom w:val="0"/>
      <w:divBdr>
        <w:top w:val="none" w:sz="0" w:space="0" w:color="auto"/>
        <w:left w:val="none" w:sz="0" w:space="0" w:color="auto"/>
        <w:bottom w:val="none" w:sz="0" w:space="0" w:color="auto"/>
        <w:right w:val="none" w:sz="0" w:space="0" w:color="auto"/>
      </w:divBdr>
    </w:div>
    <w:div w:id="556864659">
      <w:bodyDiv w:val="1"/>
      <w:marLeft w:val="0"/>
      <w:marRight w:val="0"/>
      <w:marTop w:val="0"/>
      <w:marBottom w:val="0"/>
      <w:divBdr>
        <w:top w:val="none" w:sz="0" w:space="0" w:color="auto"/>
        <w:left w:val="none" w:sz="0" w:space="0" w:color="auto"/>
        <w:bottom w:val="none" w:sz="0" w:space="0" w:color="auto"/>
        <w:right w:val="none" w:sz="0" w:space="0" w:color="auto"/>
      </w:divBdr>
    </w:div>
    <w:div w:id="675424644">
      <w:bodyDiv w:val="1"/>
      <w:marLeft w:val="0"/>
      <w:marRight w:val="0"/>
      <w:marTop w:val="0"/>
      <w:marBottom w:val="0"/>
      <w:divBdr>
        <w:top w:val="none" w:sz="0" w:space="0" w:color="auto"/>
        <w:left w:val="none" w:sz="0" w:space="0" w:color="auto"/>
        <w:bottom w:val="none" w:sz="0" w:space="0" w:color="auto"/>
        <w:right w:val="none" w:sz="0" w:space="0" w:color="auto"/>
      </w:divBdr>
    </w:div>
    <w:div w:id="692146656">
      <w:bodyDiv w:val="1"/>
      <w:marLeft w:val="0"/>
      <w:marRight w:val="0"/>
      <w:marTop w:val="0"/>
      <w:marBottom w:val="0"/>
      <w:divBdr>
        <w:top w:val="none" w:sz="0" w:space="0" w:color="auto"/>
        <w:left w:val="none" w:sz="0" w:space="0" w:color="auto"/>
        <w:bottom w:val="none" w:sz="0" w:space="0" w:color="auto"/>
        <w:right w:val="none" w:sz="0" w:space="0" w:color="auto"/>
      </w:divBdr>
    </w:div>
    <w:div w:id="888341103">
      <w:bodyDiv w:val="1"/>
      <w:marLeft w:val="0"/>
      <w:marRight w:val="0"/>
      <w:marTop w:val="0"/>
      <w:marBottom w:val="0"/>
      <w:divBdr>
        <w:top w:val="none" w:sz="0" w:space="0" w:color="auto"/>
        <w:left w:val="none" w:sz="0" w:space="0" w:color="auto"/>
        <w:bottom w:val="none" w:sz="0" w:space="0" w:color="auto"/>
        <w:right w:val="none" w:sz="0" w:space="0" w:color="auto"/>
      </w:divBdr>
    </w:div>
    <w:div w:id="896626023">
      <w:bodyDiv w:val="1"/>
      <w:marLeft w:val="0"/>
      <w:marRight w:val="0"/>
      <w:marTop w:val="0"/>
      <w:marBottom w:val="0"/>
      <w:divBdr>
        <w:top w:val="none" w:sz="0" w:space="0" w:color="auto"/>
        <w:left w:val="none" w:sz="0" w:space="0" w:color="auto"/>
        <w:bottom w:val="none" w:sz="0" w:space="0" w:color="auto"/>
        <w:right w:val="none" w:sz="0" w:space="0" w:color="auto"/>
      </w:divBdr>
    </w:div>
    <w:div w:id="1127550620">
      <w:bodyDiv w:val="1"/>
      <w:marLeft w:val="0"/>
      <w:marRight w:val="0"/>
      <w:marTop w:val="0"/>
      <w:marBottom w:val="0"/>
      <w:divBdr>
        <w:top w:val="none" w:sz="0" w:space="0" w:color="auto"/>
        <w:left w:val="none" w:sz="0" w:space="0" w:color="auto"/>
        <w:bottom w:val="none" w:sz="0" w:space="0" w:color="auto"/>
        <w:right w:val="none" w:sz="0" w:space="0" w:color="auto"/>
      </w:divBdr>
    </w:div>
    <w:div w:id="1172062891">
      <w:bodyDiv w:val="1"/>
      <w:marLeft w:val="0"/>
      <w:marRight w:val="0"/>
      <w:marTop w:val="0"/>
      <w:marBottom w:val="0"/>
      <w:divBdr>
        <w:top w:val="none" w:sz="0" w:space="0" w:color="auto"/>
        <w:left w:val="none" w:sz="0" w:space="0" w:color="auto"/>
        <w:bottom w:val="none" w:sz="0" w:space="0" w:color="auto"/>
        <w:right w:val="none" w:sz="0" w:space="0" w:color="auto"/>
      </w:divBdr>
    </w:div>
    <w:div w:id="1271350855">
      <w:bodyDiv w:val="1"/>
      <w:marLeft w:val="0"/>
      <w:marRight w:val="0"/>
      <w:marTop w:val="0"/>
      <w:marBottom w:val="0"/>
      <w:divBdr>
        <w:top w:val="none" w:sz="0" w:space="0" w:color="auto"/>
        <w:left w:val="none" w:sz="0" w:space="0" w:color="auto"/>
        <w:bottom w:val="none" w:sz="0" w:space="0" w:color="auto"/>
        <w:right w:val="none" w:sz="0" w:space="0" w:color="auto"/>
      </w:divBdr>
    </w:div>
    <w:div w:id="1272281928">
      <w:bodyDiv w:val="1"/>
      <w:marLeft w:val="0"/>
      <w:marRight w:val="0"/>
      <w:marTop w:val="0"/>
      <w:marBottom w:val="0"/>
      <w:divBdr>
        <w:top w:val="none" w:sz="0" w:space="0" w:color="auto"/>
        <w:left w:val="none" w:sz="0" w:space="0" w:color="auto"/>
        <w:bottom w:val="none" w:sz="0" w:space="0" w:color="auto"/>
        <w:right w:val="none" w:sz="0" w:space="0" w:color="auto"/>
      </w:divBdr>
    </w:div>
    <w:div w:id="1294866652">
      <w:bodyDiv w:val="1"/>
      <w:marLeft w:val="0"/>
      <w:marRight w:val="0"/>
      <w:marTop w:val="0"/>
      <w:marBottom w:val="0"/>
      <w:divBdr>
        <w:top w:val="none" w:sz="0" w:space="0" w:color="auto"/>
        <w:left w:val="none" w:sz="0" w:space="0" w:color="auto"/>
        <w:bottom w:val="none" w:sz="0" w:space="0" w:color="auto"/>
        <w:right w:val="none" w:sz="0" w:space="0" w:color="auto"/>
      </w:divBdr>
    </w:div>
    <w:div w:id="1361397710">
      <w:bodyDiv w:val="1"/>
      <w:marLeft w:val="0"/>
      <w:marRight w:val="0"/>
      <w:marTop w:val="0"/>
      <w:marBottom w:val="0"/>
      <w:divBdr>
        <w:top w:val="none" w:sz="0" w:space="0" w:color="auto"/>
        <w:left w:val="none" w:sz="0" w:space="0" w:color="auto"/>
        <w:bottom w:val="none" w:sz="0" w:space="0" w:color="auto"/>
        <w:right w:val="none" w:sz="0" w:space="0" w:color="auto"/>
      </w:divBdr>
    </w:div>
    <w:div w:id="1480341416">
      <w:bodyDiv w:val="1"/>
      <w:marLeft w:val="0"/>
      <w:marRight w:val="0"/>
      <w:marTop w:val="0"/>
      <w:marBottom w:val="0"/>
      <w:divBdr>
        <w:top w:val="none" w:sz="0" w:space="0" w:color="auto"/>
        <w:left w:val="none" w:sz="0" w:space="0" w:color="auto"/>
        <w:bottom w:val="none" w:sz="0" w:space="0" w:color="auto"/>
        <w:right w:val="none" w:sz="0" w:space="0" w:color="auto"/>
      </w:divBdr>
    </w:div>
    <w:div w:id="1532114077">
      <w:bodyDiv w:val="1"/>
      <w:marLeft w:val="0"/>
      <w:marRight w:val="0"/>
      <w:marTop w:val="0"/>
      <w:marBottom w:val="0"/>
      <w:divBdr>
        <w:top w:val="none" w:sz="0" w:space="0" w:color="auto"/>
        <w:left w:val="none" w:sz="0" w:space="0" w:color="auto"/>
        <w:bottom w:val="none" w:sz="0" w:space="0" w:color="auto"/>
        <w:right w:val="none" w:sz="0" w:space="0" w:color="auto"/>
      </w:divBdr>
    </w:div>
    <w:div w:id="1541472801">
      <w:bodyDiv w:val="1"/>
      <w:marLeft w:val="0"/>
      <w:marRight w:val="0"/>
      <w:marTop w:val="0"/>
      <w:marBottom w:val="0"/>
      <w:divBdr>
        <w:top w:val="none" w:sz="0" w:space="0" w:color="auto"/>
        <w:left w:val="none" w:sz="0" w:space="0" w:color="auto"/>
        <w:bottom w:val="none" w:sz="0" w:space="0" w:color="auto"/>
        <w:right w:val="none" w:sz="0" w:space="0" w:color="auto"/>
      </w:divBdr>
    </w:div>
    <w:div w:id="1581913553">
      <w:bodyDiv w:val="1"/>
      <w:marLeft w:val="0"/>
      <w:marRight w:val="0"/>
      <w:marTop w:val="0"/>
      <w:marBottom w:val="0"/>
      <w:divBdr>
        <w:top w:val="none" w:sz="0" w:space="0" w:color="auto"/>
        <w:left w:val="none" w:sz="0" w:space="0" w:color="auto"/>
        <w:bottom w:val="none" w:sz="0" w:space="0" w:color="auto"/>
        <w:right w:val="none" w:sz="0" w:space="0" w:color="auto"/>
      </w:divBdr>
    </w:div>
    <w:div w:id="1817648914">
      <w:bodyDiv w:val="1"/>
      <w:marLeft w:val="0"/>
      <w:marRight w:val="0"/>
      <w:marTop w:val="0"/>
      <w:marBottom w:val="0"/>
      <w:divBdr>
        <w:top w:val="none" w:sz="0" w:space="0" w:color="auto"/>
        <w:left w:val="none" w:sz="0" w:space="0" w:color="auto"/>
        <w:bottom w:val="none" w:sz="0" w:space="0" w:color="auto"/>
        <w:right w:val="none" w:sz="0" w:space="0" w:color="auto"/>
      </w:divBdr>
    </w:div>
    <w:div w:id="1869484663">
      <w:bodyDiv w:val="1"/>
      <w:marLeft w:val="0"/>
      <w:marRight w:val="0"/>
      <w:marTop w:val="0"/>
      <w:marBottom w:val="0"/>
      <w:divBdr>
        <w:top w:val="none" w:sz="0" w:space="0" w:color="auto"/>
        <w:left w:val="none" w:sz="0" w:space="0" w:color="auto"/>
        <w:bottom w:val="none" w:sz="0" w:space="0" w:color="auto"/>
        <w:right w:val="none" w:sz="0" w:space="0" w:color="auto"/>
      </w:divBdr>
    </w:div>
    <w:div w:id="1873884830">
      <w:bodyDiv w:val="1"/>
      <w:marLeft w:val="0"/>
      <w:marRight w:val="0"/>
      <w:marTop w:val="0"/>
      <w:marBottom w:val="0"/>
      <w:divBdr>
        <w:top w:val="none" w:sz="0" w:space="0" w:color="auto"/>
        <w:left w:val="none" w:sz="0" w:space="0" w:color="auto"/>
        <w:bottom w:val="none" w:sz="0" w:space="0" w:color="auto"/>
        <w:right w:val="none" w:sz="0" w:space="0" w:color="auto"/>
      </w:divBdr>
    </w:div>
    <w:div w:id="1876428281">
      <w:bodyDiv w:val="1"/>
      <w:marLeft w:val="0"/>
      <w:marRight w:val="0"/>
      <w:marTop w:val="0"/>
      <w:marBottom w:val="0"/>
      <w:divBdr>
        <w:top w:val="none" w:sz="0" w:space="0" w:color="auto"/>
        <w:left w:val="none" w:sz="0" w:space="0" w:color="auto"/>
        <w:bottom w:val="none" w:sz="0" w:space="0" w:color="auto"/>
        <w:right w:val="none" w:sz="0" w:space="0" w:color="auto"/>
      </w:divBdr>
    </w:div>
    <w:div w:id="1897624064">
      <w:bodyDiv w:val="1"/>
      <w:marLeft w:val="0"/>
      <w:marRight w:val="0"/>
      <w:marTop w:val="0"/>
      <w:marBottom w:val="0"/>
      <w:divBdr>
        <w:top w:val="none" w:sz="0" w:space="0" w:color="auto"/>
        <w:left w:val="none" w:sz="0" w:space="0" w:color="auto"/>
        <w:bottom w:val="none" w:sz="0" w:space="0" w:color="auto"/>
        <w:right w:val="none" w:sz="0" w:space="0" w:color="auto"/>
      </w:divBdr>
    </w:div>
    <w:div w:id="2005088453">
      <w:bodyDiv w:val="1"/>
      <w:marLeft w:val="0"/>
      <w:marRight w:val="0"/>
      <w:marTop w:val="0"/>
      <w:marBottom w:val="0"/>
      <w:divBdr>
        <w:top w:val="none" w:sz="0" w:space="0" w:color="auto"/>
        <w:left w:val="none" w:sz="0" w:space="0" w:color="auto"/>
        <w:bottom w:val="none" w:sz="0" w:space="0" w:color="auto"/>
        <w:right w:val="none" w:sz="0" w:space="0" w:color="auto"/>
      </w:divBdr>
    </w:div>
    <w:div w:id="2023121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77.png"/><Relationship Id="rId21" Type="http://schemas.openxmlformats.org/officeDocument/2006/relationships/chart" Target="charts/chart4.xml"/><Relationship Id="rId42" Type="http://schemas.openxmlformats.org/officeDocument/2006/relationships/footer" Target="footer7.xml"/><Relationship Id="rId47" Type="http://schemas.openxmlformats.org/officeDocument/2006/relationships/footer" Target="footer9.xml"/><Relationship Id="rId63" Type="http://schemas.openxmlformats.org/officeDocument/2006/relationships/image" Target="media/image31.jpeg"/><Relationship Id="rId68" Type="http://schemas.openxmlformats.org/officeDocument/2006/relationships/image" Target="media/image36.tiff"/><Relationship Id="rId84" Type="http://schemas.openxmlformats.org/officeDocument/2006/relationships/image" Target="media/image48.jpeg"/><Relationship Id="rId89" Type="http://schemas.openxmlformats.org/officeDocument/2006/relationships/header" Target="header12.xml"/><Relationship Id="rId112" Type="http://schemas.openxmlformats.org/officeDocument/2006/relationships/image" Target="media/image72.jpeg"/><Relationship Id="rId16" Type="http://schemas.openxmlformats.org/officeDocument/2006/relationships/chart" Target="charts/chart1.xml"/><Relationship Id="rId107" Type="http://schemas.openxmlformats.org/officeDocument/2006/relationships/image" Target="media/image67.jpeg"/><Relationship Id="rId11" Type="http://schemas.openxmlformats.org/officeDocument/2006/relationships/image" Target="media/image4.jpeg"/><Relationship Id="rId32" Type="http://schemas.openxmlformats.org/officeDocument/2006/relationships/image" Target="media/image14.jpeg"/><Relationship Id="rId37" Type="http://schemas.openxmlformats.org/officeDocument/2006/relationships/footer" Target="footer5.xml"/><Relationship Id="rId53" Type="http://schemas.openxmlformats.org/officeDocument/2006/relationships/chart" Target="charts/chart6.xml"/><Relationship Id="rId58" Type="http://schemas.openxmlformats.org/officeDocument/2006/relationships/image" Target="media/image26.jpeg"/><Relationship Id="rId74" Type="http://schemas.openxmlformats.org/officeDocument/2006/relationships/image" Target="media/image42.jpeg"/><Relationship Id="rId79" Type="http://schemas.openxmlformats.org/officeDocument/2006/relationships/footer" Target="footer10.xml"/><Relationship Id="rId102" Type="http://schemas.openxmlformats.org/officeDocument/2006/relationships/image" Target="media/image62.tiff"/><Relationship Id="rId123" Type="http://schemas.openxmlformats.org/officeDocument/2006/relationships/footer" Target="footer15.xml"/><Relationship Id="rId5" Type="http://schemas.openxmlformats.org/officeDocument/2006/relationships/webSettings" Target="webSettings.xml"/><Relationship Id="rId90" Type="http://schemas.openxmlformats.org/officeDocument/2006/relationships/header" Target="header13.xml"/><Relationship Id="rId95" Type="http://schemas.openxmlformats.org/officeDocument/2006/relationships/image" Target="media/image55.jpeg"/><Relationship Id="rId22" Type="http://schemas.openxmlformats.org/officeDocument/2006/relationships/header" Target="header2.xml"/><Relationship Id="rId27" Type="http://schemas.openxmlformats.org/officeDocument/2006/relationships/chart" Target="charts/chart5.xml"/><Relationship Id="rId43" Type="http://schemas.openxmlformats.org/officeDocument/2006/relationships/image" Target="media/image17.jpeg"/><Relationship Id="rId48" Type="http://schemas.openxmlformats.org/officeDocument/2006/relationships/image" Target="media/image18.tiff"/><Relationship Id="rId64" Type="http://schemas.openxmlformats.org/officeDocument/2006/relationships/image" Target="media/image32.tiff"/><Relationship Id="rId69" Type="http://schemas.openxmlformats.org/officeDocument/2006/relationships/image" Target="media/image37.png"/><Relationship Id="rId113" Type="http://schemas.openxmlformats.org/officeDocument/2006/relationships/image" Target="media/image73.wmf"/><Relationship Id="rId118" Type="http://schemas.openxmlformats.org/officeDocument/2006/relationships/image" Target="media/image78.png"/><Relationship Id="rId80" Type="http://schemas.openxmlformats.org/officeDocument/2006/relationships/footer" Target="footer11.xml"/><Relationship Id="rId85" Type="http://schemas.openxmlformats.org/officeDocument/2006/relationships/image" Target="media/image49.jpeg"/><Relationship Id="rId12" Type="http://schemas.openxmlformats.org/officeDocument/2006/relationships/header" Target="header1.xml"/><Relationship Id="rId17" Type="http://schemas.openxmlformats.org/officeDocument/2006/relationships/chart" Target="charts/chart2.xml"/><Relationship Id="rId33" Type="http://schemas.openxmlformats.org/officeDocument/2006/relationships/image" Target="media/image15.jpeg"/><Relationship Id="rId38" Type="http://schemas.openxmlformats.org/officeDocument/2006/relationships/image" Target="media/image16.tiff"/><Relationship Id="rId59" Type="http://schemas.openxmlformats.org/officeDocument/2006/relationships/image" Target="media/image27.jpeg"/><Relationship Id="rId103" Type="http://schemas.openxmlformats.org/officeDocument/2006/relationships/image" Target="media/image63.png"/><Relationship Id="rId108" Type="http://schemas.openxmlformats.org/officeDocument/2006/relationships/image" Target="media/image68.jpeg"/><Relationship Id="rId124" Type="http://schemas.openxmlformats.org/officeDocument/2006/relationships/header" Target="header16.xml"/><Relationship Id="rId54" Type="http://schemas.openxmlformats.org/officeDocument/2006/relationships/chart" Target="charts/chart7.xml"/><Relationship Id="rId70" Type="http://schemas.openxmlformats.org/officeDocument/2006/relationships/image" Target="media/image38.png"/><Relationship Id="rId75" Type="http://schemas.openxmlformats.org/officeDocument/2006/relationships/image" Target="media/image43.emf"/><Relationship Id="rId91" Type="http://schemas.openxmlformats.org/officeDocument/2006/relationships/footer" Target="footer12.xml"/><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image" Target="media/image10.png"/><Relationship Id="rId49" Type="http://schemas.openxmlformats.org/officeDocument/2006/relationships/image" Target="media/image19.tiff"/><Relationship Id="rId114" Type="http://schemas.openxmlformats.org/officeDocument/2006/relationships/image" Target="media/image74.wmf"/><Relationship Id="rId119" Type="http://schemas.openxmlformats.org/officeDocument/2006/relationships/hyperlink" Target="consultantplus://offline/ref=4DBCBA03B119B9AB9F4F2A2655E913D2661852D48D712D37223914EAF597B7829A0B362F56B83E2F977454QAK0K" TargetMode="External"/><Relationship Id="rId44" Type="http://schemas.openxmlformats.org/officeDocument/2006/relationships/header" Target="header8.xml"/><Relationship Id="rId60" Type="http://schemas.openxmlformats.org/officeDocument/2006/relationships/image" Target="media/image28.tiff"/><Relationship Id="rId65" Type="http://schemas.openxmlformats.org/officeDocument/2006/relationships/image" Target="media/image33.tiff"/><Relationship Id="rId81" Type="http://schemas.openxmlformats.org/officeDocument/2006/relationships/image" Target="media/image45.jpeg"/><Relationship Id="rId86" Type="http://schemas.openxmlformats.org/officeDocument/2006/relationships/image" Target="media/image50.jpeg"/><Relationship Id="rId13" Type="http://schemas.openxmlformats.org/officeDocument/2006/relationships/footer" Target="footer1.xml"/><Relationship Id="rId18" Type="http://schemas.openxmlformats.org/officeDocument/2006/relationships/image" Target="media/image7.jpeg"/><Relationship Id="rId39" Type="http://schemas.openxmlformats.org/officeDocument/2006/relationships/header" Target="header6.xml"/><Relationship Id="rId109" Type="http://schemas.openxmlformats.org/officeDocument/2006/relationships/image" Target="media/image69.jpeg"/><Relationship Id="rId34" Type="http://schemas.openxmlformats.org/officeDocument/2006/relationships/header" Target="header4.xml"/><Relationship Id="rId50" Type="http://schemas.openxmlformats.org/officeDocument/2006/relationships/image" Target="media/image20.tiff"/><Relationship Id="rId55" Type="http://schemas.openxmlformats.org/officeDocument/2006/relationships/image" Target="media/image23.png"/><Relationship Id="rId76" Type="http://schemas.openxmlformats.org/officeDocument/2006/relationships/image" Target="media/image44.tiff"/><Relationship Id="rId97" Type="http://schemas.openxmlformats.org/officeDocument/2006/relationships/image" Target="media/image57.jpeg"/><Relationship Id="rId104" Type="http://schemas.openxmlformats.org/officeDocument/2006/relationships/image" Target="media/image64.jpeg"/><Relationship Id="rId120" Type="http://schemas.openxmlformats.org/officeDocument/2006/relationships/header" Target="header14.xm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footer" Target="footer13.xm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footer" Target="footer2.xml"/><Relationship Id="rId40" Type="http://schemas.openxmlformats.org/officeDocument/2006/relationships/header" Target="header7.xml"/><Relationship Id="rId45" Type="http://schemas.openxmlformats.org/officeDocument/2006/relationships/header" Target="header9.xml"/><Relationship Id="rId66" Type="http://schemas.openxmlformats.org/officeDocument/2006/relationships/image" Target="media/image34.tiff"/><Relationship Id="rId87" Type="http://schemas.openxmlformats.org/officeDocument/2006/relationships/image" Target="media/image51.jpeg"/><Relationship Id="rId110" Type="http://schemas.openxmlformats.org/officeDocument/2006/relationships/image" Target="media/image70.tiff"/><Relationship Id="rId115" Type="http://schemas.openxmlformats.org/officeDocument/2006/relationships/image" Target="media/image75.wmf"/><Relationship Id="rId61" Type="http://schemas.openxmlformats.org/officeDocument/2006/relationships/image" Target="media/image29.jpeg"/><Relationship Id="rId82" Type="http://schemas.openxmlformats.org/officeDocument/2006/relationships/image" Target="media/image46.jpeg"/><Relationship Id="rId19" Type="http://schemas.openxmlformats.org/officeDocument/2006/relationships/image" Target="media/image8.jpeg"/><Relationship Id="rId14" Type="http://schemas.openxmlformats.org/officeDocument/2006/relationships/image" Target="media/image5.png"/><Relationship Id="rId30" Type="http://schemas.openxmlformats.org/officeDocument/2006/relationships/image" Target="media/image12.png"/><Relationship Id="rId35" Type="http://schemas.openxmlformats.org/officeDocument/2006/relationships/header" Target="header5.xml"/><Relationship Id="rId56" Type="http://schemas.openxmlformats.org/officeDocument/2006/relationships/image" Target="media/image24.png"/><Relationship Id="rId77" Type="http://schemas.openxmlformats.org/officeDocument/2006/relationships/header" Target="header10.xml"/><Relationship Id="rId100" Type="http://schemas.openxmlformats.org/officeDocument/2006/relationships/image" Target="media/image60.jpeg"/><Relationship Id="rId105" Type="http://schemas.openxmlformats.org/officeDocument/2006/relationships/image" Target="media/image65.jpe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1.jpeg"/><Relationship Id="rId72" Type="http://schemas.openxmlformats.org/officeDocument/2006/relationships/image" Target="media/image40.tiff"/><Relationship Id="rId93" Type="http://schemas.openxmlformats.org/officeDocument/2006/relationships/image" Target="media/image53.jpeg"/><Relationship Id="rId98" Type="http://schemas.openxmlformats.org/officeDocument/2006/relationships/image" Target="media/image58.jpeg"/><Relationship Id="rId121" Type="http://schemas.openxmlformats.org/officeDocument/2006/relationships/header" Target="header15.xml"/><Relationship Id="rId3" Type="http://schemas.openxmlformats.org/officeDocument/2006/relationships/styles" Target="styles.xml"/><Relationship Id="rId25" Type="http://schemas.openxmlformats.org/officeDocument/2006/relationships/footer" Target="footer3.xml"/><Relationship Id="rId46" Type="http://schemas.openxmlformats.org/officeDocument/2006/relationships/footer" Target="footer8.xml"/><Relationship Id="rId67" Type="http://schemas.openxmlformats.org/officeDocument/2006/relationships/image" Target="media/image35.tiff"/><Relationship Id="rId116" Type="http://schemas.openxmlformats.org/officeDocument/2006/relationships/image" Target="media/image76.png"/><Relationship Id="rId20" Type="http://schemas.openxmlformats.org/officeDocument/2006/relationships/chart" Target="charts/chart3.xml"/><Relationship Id="rId41" Type="http://schemas.openxmlformats.org/officeDocument/2006/relationships/footer" Target="footer6.xml"/><Relationship Id="rId62" Type="http://schemas.openxmlformats.org/officeDocument/2006/relationships/image" Target="media/image30.jpeg"/><Relationship Id="rId83" Type="http://schemas.openxmlformats.org/officeDocument/2006/relationships/image" Target="media/image47.jpeg"/><Relationship Id="rId88" Type="http://schemas.openxmlformats.org/officeDocument/2006/relationships/image" Target="media/image52.jpeg"/><Relationship Id="rId111" Type="http://schemas.openxmlformats.org/officeDocument/2006/relationships/image" Target="media/image71.jpeg"/><Relationship Id="rId15" Type="http://schemas.openxmlformats.org/officeDocument/2006/relationships/image" Target="media/image6.png"/><Relationship Id="rId36" Type="http://schemas.openxmlformats.org/officeDocument/2006/relationships/footer" Target="footer4.xml"/><Relationship Id="rId57" Type="http://schemas.openxmlformats.org/officeDocument/2006/relationships/image" Target="media/image25.jpeg"/><Relationship Id="rId106" Type="http://schemas.openxmlformats.org/officeDocument/2006/relationships/image" Target="media/image66.jpeg"/><Relationship Id="rId10" Type="http://schemas.openxmlformats.org/officeDocument/2006/relationships/image" Target="media/image3.png"/><Relationship Id="rId31" Type="http://schemas.openxmlformats.org/officeDocument/2006/relationships/image" Target="media/image13.tiff"/><Relationship Id="rId52" Type="http://schemas.openxmlformats.org/officeDocument/2006/relationships/image" Target="media/image22.png"/><Relationship Id="rId73" Type="http://schemas.openxmlformats.org/officeDocument/2006/relationships/image" Target="media/image41.tiff"/><Relationship Id="rId78" Type="http://schemas.openxmlformats.org/officeDocument/2006/relationships/header" Target="header11.xml"/><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image" Target="media/image61.jpeg"/><Relationship Id="rId122" Type="http://schemas.openxmlformats.org/officeDocument/2006/relationships/footer" Target="footer14.xml"/><Relationship Id="rId4" Type="http://schemas.openxmlformats.org/officeDocument/2006/relationships/settings" Target="settings.xml"/><Relationship Id="rId9" Type="http://schemas.openxmlformats.org/officeDocument/2006/relationships/image" Target="media/image2.jpeg"/></Relationships>
</file>

<file path=word/_rels/footnotes.xml.rels><?xml version="1.0" encoding="UTF-8" standalone="yes"?>
<Relationships xmlns="http://schemas.openxmlformats.org/package/2006/relationships"><Relationship Id="rId2" Type="http://schemas.openxmlformats.org/officeDocument/2006/relationships/hyperlink" Target="consultantplus://offline/ref=BA5F955EDD03A4900A138AB0B9ACC256FFAEDC183D92D2268BA79698C566E4BA71883191C9CFFDC8D53628I9N6K" TargetMode="External"/><Relationship Id="rId1" Type="http://schemas.openxmlformats.org/officeDocument/2006/relationships/hyperlink" Target="consultantplus://offline/ref=BA5F955EDD03A4900A138AB0B9ACC256FFAEDC183D92D2268BA79698C566E4BA71883191C9CFFDC8D53628I9N6K"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oleObject" Target="file:///D:\&#1084;&#1072;&#1088;&#1082;1\&#1050;&#1072;&#1083;&#1080;&#1085;&#1080;&#1085;&#1075;&#1088;&#1072;&#1076;%20&#1075;&#1077;&#1085;&#1087;&#1083;&#1072;&#1085;\1%2011%20%202014%20&#1050;&#1085;&#1080;&#1075;&#1072;1%20&#1056;&#1072;&#1089;&#1095;&#1077;&#1090;&#1099;%20&#1087;&#1086;%20&#1075;&#1077;&#1085;&#1087;&#1083;&#1072;&#1085;&#1091;%20&#1085;&#1072;&#1089;&#1077;&#1083;&#1077;&#1085;&#1080;&#1077;%20&#1078;&#1080;&#1083;&#1086;&#1081;%20&#1092;&#1086;&#1085;&#1076;.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D:\&#1084;&#1072;&#1088;&#1082;1\&#1050;&#1072;&#1083;&#1080;&#1085;&#1080;&#1085;&#1075;&#1088;&#1072;&#1076;%20&#1075;&#1077;&#1085;&#1087;&#1083;&#1072;&#1085;\1%2011%20%202014%20&#1050;&#1085;&#1080;&#1075;&#1072;1%20&#1056;&#1072;&#1089;&#1095;&#1077;&#1090;&#1099;%20&#1087;&#1086;%20&#1075;&#1077;&#1085;&#1087;&#1083;&#1072;&#1085;&#1091;%20&#1085;&#1072;&#1089;&#1077;&#1083;&#1077;&#1085;&#1080;&#1077;%20&#1078;&#1080;&#1083;&#1086;&#1081;%20&#1092;&#1086;&#1085;&#1076;%20(&#1040;&#1074;&#1090;&#1086;&#1089;&#1086;&#1093;&#1088;&#1072;&#1085;&#1077;&#1085;&#1085;&#1099;&#1081;).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oleObject" Target="file:///\\ATLAS\arh\&#1050;&#1040;&#1051;&#1048;&#1053;&#1048;&#1053;&#1043;&#1056;&#1040;&#1044;\&#1058;&#1077;&#1082;&#1089;&#1090;&#1086;&#1074;&#1072;&#1103;%20&#1095;&#1072;&#1089;&#1090;&#1100;%20&#1043;&#1055;%20&#1050;&#1051;&#1043;&#1044;\&#1074;&#1089;&#1087;&#1086;&#1084;&#1086;&#1075;&#1072;&#1096;&#1082;&#1080;\NEW%20&#1074;&#1089;&#1087;&#1086;&#1084;%20&#1088;-&#1090;&#1099;%20&#1055;&#1056;&#1054;&#1045;&#1050;&#1058;.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677704194260486E-2"/>
          <c:y val="7.3333333333333334E-2"/>
          <c:w val="0.89403973509933776"/>
          <c:h val="0.71333333333333337"/>
        </c:manualLayout>
      </c:layout>
      <c:barChart>
        <c:barDir val="col"/>
        <c:grouping val="clustered"/>
        <c:varyColors val="0"/>
        <c:ser>
          <c:idx val="0"/>
          <c:order val="0"/>
          <c:tx>
            <c:strRef>
              <c:f>Sheet1!$A$2</c:f>
              <c:strCache>
                <c:ptCount val="1"/>
                <c:pt idx="0">
                  <c:v>миграционный прирост</c:v>
                </c:pt>
              </c:strCache>
            </c:strRef>
          </c:tx>
          <c:spPr>
            <a:pattFill prst="lgGrid">
              <a:fgClr>
                <a:srgbClr xmlns:mc="http://schemas.openxmlformats.org/markup-compatibility/2006" xmlns:a14="http://schemas.microsoft.com/office/drawing/2010/main" val="00FF00" mc:Ignorable="a14" a14:legacySpreadsheetColorIndex="11"/>
              </a:fgClr>
              <a:bgClr>
                <a:srgbClr xmlns:mc="http://schemas.openxmlformats.org/markup-compatibility/2006" xmlns:a14="http://schemas.microsoft.com/office/drawing/2010/main" val="FFFFFF" mc:Ignorable="a14" a14:legacySpreadsheetColorIndex="9"/>
              </a:bgClr>
            </a:pattFill>
            <a:ln w="19081">
              <a:solidFill>
                <a:srgbClr val="000000"/>
              </a:solidFill>
              <a:prstDash val="solid"/>
            </a:ln>
          </c:spPr>
          <c:invertIfNegative val="0"/>
          <c:dLbls>
            <c:dLbl>
              <c:idx val="0"/>
              <c:numFmt formatCode="\О\с\н\о\в\н\о\й" sourceLinked="0"/>
              <c:spPr>
                <a:noFill/>
                <a:ln w="19081">
                  <a:noFill/>
                </a:ln>
              </c:spPr>
              <c:txPr>
                <a:bodyPr/>
                <a:lstStyle/>
                <a:p>
                  <a:pPr>
                    <a:defRPr sz="751" b="0" i="0" u="none" strike="noStrike" baseline="0">
                      <a:solidFill>
                        <a:srgbClr val="00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F-31CC-4CAF-BEBB-0C6A0216C06D}"/>
                </c:ext>
              </c:extLst>
            </c:dLbl>
            <c:dLbl>
              <c:idx val="1"/>
              <c:numFmt formatCode="\О\с\н\о\в\н\о\й" sourceLinked="0"/>
              <c:spPr>
                <a:noFill/>
                <a:ln w="19081">
                  <a:noFill/>
                </a:ln>
              </c:spPr>
              <c:txPr>
                <a:bodyPr/>
                <a:lstStyle/>
                <a:p>
                  <a:pPr>
                    <a:defRPr sz="751" b="0" i="0" u="none" strike="noStrike" baseline="0">
                      <a:solidFill>
                        <a:srgbClr val="00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E-31CC-4CAF-BEBB-0C6A0216C06D}"/>
                </c:ext>
              </c:extLst>
            </c:dLbl>
            <c:dLbl>
              <c:idx val="2"/>
              <c:numFmt formatCode="\О\с\н\о\в\н\о\й" sourceLinked="0"/>
              <c:spPr>
                <a:noFill/>
                <a:ln w="19081">
                  <a:noFill/>
                </a:ln>
              </c:spPr>
              <c:txPr>
                <a:bodyPr/>
                <a:lstStyle/>
                <a:p>
                  <a:pPr>
                    <a:defRPr sz="751" b="0" i="0" u="none" strike="noStrike" baseline="0">
                      <a:solidFill>
                        <a:srgbClr val="00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D-31CC-4CAF-BEBB-0C6A0216C06D}"/>
                </c:ext>
              </c:extLst>
            </c:dLbl>
            <c:dLbl>
              <c:idx val="3"/>
              <c:numFmt formatCode="\О\с\н\о\в\н\о\й" sourceLinked="0"/>
              <c:spPr>
                <a:noFill/>
                <a:ln w="19081">
                  <a:noFill/>
                </a:ln>
              </c:spPr>
              <c:txPr>
                <a:bodyPr/>
                <a:lstStyle/>
                <a:p>
                  <a:pPr>
                    <a:defRPr sz="751" b="0" i="0" u="none" strike="noStrike" baseline="0">
                      <a:solidFill>
                        <a:srgbClr val="00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C-31CC-4CAF-BEBB-0C6A0216C06D}"/>
                </c:ext>
              </c:extLst>
            </c:dLbl>
            <c:dLbl>
              <c:idx val="4"/>
              <c:numFmt formatCode="\О\с\н\о\в\н\о\й" sourceLinked="0"/>
              <c:spPr>
                <a:noFill/>
                <a:ln w="19081">
                  <a:noFill/>
                </a:ln>
              </c:spPr>
              <c:txPr>
                <a:bodyPr/>
                <a:lstStyle/>
                <a:p>
                  <a:pPr>
                    <a:defRPr sz="751" b="0" i="0" u="none" strike="noStrike" baseline="0">
                      <a:solidFill>
                        <a:srgbClr val="00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B-31CC-4CAF-BEBB-0C6A0216C06D}"/>
                </c:ext>
              </c:extLst>
            </c:dLbl>
            <c:dLbl>
              <c:idx val="5"/>
              <c:tx>
                <c:rich>
                  <a:bodyPr/>
                  <a:lstStyle/>
                  <a:p>
                    <a:pPr>
                      <a:defRPr sz="751" b="0" i="0" u="none" strike="noStrike" baseline="0">
                        <a:solidFill>
                          <a:srgbClr val="FF0000"/>
                        </a:solidFill>
                        <a:latin typeface="Arial"/>
                        <a:ea typeface="Arial"/>
                        <a:cs typeface="Arial"/>
                      </a:defRPr>
                    </a:pPr>
                    <a:r>
                      <a:rPr lang="ru-RU"/>
                      <a:t>4,8</a:t>
                    </a:r>
                  </a:p>
                </c:rich>
              </c:tx>
              <c:spPr>
                <a:noFill/>
                <a:ln w="19081">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31CC-4CAF-BEBB-0C6A0216C06D}"/>
                </c:ext>
              </c:extLst>
            </c:dLbl>
            <c:dLbl>
              <c:idx val="6"/>
              <c:numFmt formatCode="\О\с\н\о\в\н\о\й" sourceLinked="0"/>
              <c:spPr>
                <a:noFill/>
                <a:ln w="19081">
                  <a:noFill/>
                </a:ln>
              </c:spPr>
              <c:txPr>
                <a:bodyPr/>
                <a:lstStyle/>
                <a:p>
                  <a:pPr>
                    <a:defRPr sz="751" b="0" i="0" u="none" strike="noStrike" baseline="0">
                      <a:solidFill>
                        <a:srgbClr val="FF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9-31CC-4CAF-BEBB-0C6A0216C06D}"/>
                </c:ext>
              </c:extLst>
            </c:dLbl>
            <c:dLbl>
              <c:idx val="7"/>
              <c:numFmt formatCode="\О\с\н\о\в\н\о\й" sourceLinked="0"/>
              <c:spPr>
                <a:noFill/>
                <a:ln w="19081">
                  <a:noFill/>
                </a:ln>
              </c:spPr>
              <c:txPr>
                <a:bodyPr/>
                <a:lstStyle/>
                <a:p>
                  <a:pPr>
                    <a:defRPr sz="751" b="0" i="0" u="none" strike="noStrike" baseline="0">
                      <a:solidFill>
                        <a:srgbClr val="FF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8-31CC-4CAF-BEBB-0C6A0216C06D}"/>
                </c:ext>
              </c:extLst>
            </c:dLbl>
            <c:dLbl>
              <c:idx val="8"/>
              <c:tx>
                <c:rich>
                  <a:bodyPr/>
                  <a:lstStyle/>
                  <a:p>
                    <a:pPr>
                      <a:defRPr sz="751" b="0" i="0" u="none" strike="noStrike" baseline="0">
                        <a:solidFill>
                          <a:srgbClr val="FF0000"/>
                        </a:solidFill>
                        <a:latin typeface="Arial"/>
                        <a:ea typeface="Arial"/>
                        <a:cs typeface="Arial"/>
                      </a:defRPr>
                    </a:pPr>
                    <a:r>
                      <a:rPr lang="ru-RU"/>
                      <a:t>4,8</a:t>
                    </a:r>
                  </a:p>
                </c:rich>
              </c:tx>
              <c:spPr>
                <a:noFill/>
                <a:ln w="19081">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31CC-4CAF-BEBB-0C6A0216C06D}"/>
                </c:ext>
              </c:extLst>
            </c:dLbl>
            <c:dLbl>
              <c:idx val="9"/>
              <c:numFmt formatCode="\О\с\н\о\в\н\о\й" sourceLinked="0"/>
              <c:spPr>
                <a:noFill/>
                <a:ln w="19081">
                  <a:noFill/>
                </a:ln>
              </c:spPr>
              <c:txPr>
                <a:bodyPr/>
                <a:lstStyle/>
                <a:p>
                  <a:pPr>
                    <a:defRPr sz="751" b="0" i="0" u="none" strike="noStrike" baseline="0">
                      <a:solidFill>
                        <a:srgbClr val="FF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6-31CC-4CAF-BEBB-0C6A0216C06D}"/>
                </c:ext>
              </c:extLst>
            </c:dLbl>
            <c:dLbl>
              <c:idx val="10"/>
              <c:numFmt formatCode="\О\с\н\о\в\н\о\й" sourceLinked="0"/>
              <c:spPr>
                <a:noFill/>
                <a:ln w="19081">
                  <a:noFill/>
                </a:ln>
              </c:spPr>
              <c:txPr>
                <a:bodyPr/>
                <a:lstStyle/>
                <a:p>
                  <a:pPr>
                    <a:defRPr sz="751" b="0" i="0" u="none" strike="noStrike" baseline="0">
                      <a:solidFill>
                        <a:srgbClr val="FF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5-31CC-4CAF-BEBB-0C6A0216C06D}"/>
                </c:ext>
              </c:extLst>
            </c:dLbl>
            <c:dLbl>
              <c:idx val="11"/>
              <c:numFmt formatCode="\О\с\н\о\в\н\о\й" sourceLinked="0"/>
              <c:spPr>
                <a:noFill/>
                <a:ln w="19081">
                  <a:noFill/>
                </a:ln>
              </c:spPr>
              <c:txPr>
                <a:bodyPr/>
                <a:lstStyle/>
                <a:p>
                  <a:pPr>
                    <a:defRPr sz="751" b="0" i="0" u="none" strike="noStrike" baseline="0">
                      <a:solidFill>
                        <a:srgbClr val="FF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4-31CC-4CAF-BEBB-0C6A0216C06D}"/>
                </c:ext>
              </c:extLst>
            </c:dLbl>
            <c:dLbl>
              <c:idx val="12"/>
              <c:numFmt formatCode="\О\с\н\о\в\н\о\й" sourceLinked="0"/>
              <c:spPr>
                <a:noFill/>
                <a:ln w="19081">
                  <a:noFill/>
                </a:ln>
              </c:spPr>
              <c:txPr>
                <a:bodyPr/>
                <a:lstStyle/>
                <a:p>
                  <a:pPr>
                    <a:defRPr sz="751" b="0" i="0" u="none" strike="noStrike" baseline="0">
                      <a:solidFill>
                        <a:srgbClr val="FF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3-31CC-4CAF-BEBB-0C6A0216C06D}"/>
                </c:ext>
              </c:extLst>
            </c:dLbl>
            <c:dLbl>
              <c:idx val="13"/>
              <c:numFmt formatCode="\О\с\н\о\в\н\о\й" sourceLinked="0"/>
              <c:spPr>
                <a:noFill/>
                <a:ln w="19081">
                  <a:noFill/>
                </a:ln>
              </c:spPr>
              <c:txPr>
                <a:bodyPr/>
                <a:lstStyle/>
                <a:p>
                  <a:pPr>
                    <a:defRPr sz="751" b="0" i="0" u="none" strike="noStrike" baseline="0">
                      <a:solidFill>
                        <a:srgbClr val="FF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2-31CC-4CAF-BEBB-0C6A0216C06D}"/>
                </c:ext>
              </c:extLst>
            </c:dLbl>
            <c:dLbl>
              <c:idx val="14"/>
              <c:numFmt formatCode="\О\с\н\о\в\н\о\й" sourceLinked="0"/>
              <c:spPr>
                <a:noFill/>
                <a:ln w="19081">
                  <a:noFill/>
                </a:ln>
              </c:spPr>
              <c:txPr>
                <a:bodyPr/>
                <a:lstStyle/>
                <a:p>
                  <a:pPr>
                    <a:defRPr sz="751" b="0" i="0" u="none" strike="noStrike" baseline="0">
                      <a:solidFill>
                        <a:srgbClr val="FF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1-31CC-4CAF-BEBB-0C6A0216C06D}"/>
                </c:ext>
              </c:extLst>
            </c:dLbl>
            <c:dLbl>
              <c:idx val="15"/>
              <c:numFmt formatCode="\О\с\н\о\в\н\о\й" sourceLinked="0"/>
              <c:spPr>
                <a:noFill/>
                <a:ln w="19081">
                  <a:noFill/>
                </a:ln>
              </c:spPr>
              <c:txPr>
                <a:bodyPr/>
                <a:lstStyle/>
                <a:p>
                  <a:pPr>
                    <a:defRPr sz="751" b="0" i="0" u="none" strike="noStrike" baseline="0">
                      <a:solidFill>
                        <a:srgbClr val="FF0000"/>
                      </a:solidFill>
                      <a:latin typeface="Arial"/>
                      <a:ea typeface="Arial"/>
                      <a:cs typeface="Arial"/>
                    </a:defRPr>
                  </a:pPr>
                  <a:endParaRPr lang="ru-RU"/>
                </a:p>
              </c:txPr>
              <c:dLblPos val="outEnd"/>
              <c:showLegendKey val="0"/>
              <c:showVal val="1"/>
              <c:showCatName val="0"/>
              <c:showSerName val="0"/>
              <c:showPercent val="0"/>
              <c:showBubbleSize val="0"/>
              <c:extLst>
                <c:ext xmlns:c16="http://schemas.microsoft.com/office/drawing/2014/chart" uri="{C3380CC4-5D6E-409C-BE32-E72D297353CC}">
                  <c16:uniqueId val="{00000000-31CC-4CAF-BEBB-0C6A0216C06D}"/>
                </c:ext>
              </c:extLst>
            </c:dLbl>
            <c:numFmt formatCode="\О\с\н\о\в\н\о\й" sourceLinked="0"/>
            <c:spPr>
              <a:noFill/>
              <a:ln w="19081">
                <a:noFill/>
              </a:ln>
            </c:spPr>
            <c:txPr>
              <a:bodyPr wrap="square" lIns="38100" tIns="19050" rIns="38100" bIns="19050" anchor="ctr">
                <a:spAutoFit/>
              </a:bodyPr>
              <a:lstStyle/>
              <a:p>
                <a:pPr>
                  <a:defRPr sz="751" b="0" i="0" u="none" strike="noStrike" baseline="0">
                    <a:solidFill>
                      <a:srgbClr val="000000"/>
                    </a:solidFill>
                    <a:latin typeface="Arial"/>
                    <a:ea typeface="Arial"/>
                    <a:cs typeface="Arial"/>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Sheet1!$B$1:$F$1</c:f>
              <c:numCache>
                <c:formatCode>\О\с\н\о\в\н\о\й</c:formatCode>
                <c:ptCount val="5"/>
                <c:pt idx="0">
                  <c:v>2009</c:v>
                </c:pt>
                <c:pt idx="1">
                  <c:v>2010</c:v>
                </c:pt>
                <c:pt idx="2">
                  <c:v>2011</c:v>
                </c:pt>
                <c:pt idx="3">
                  <c:v>2012</c:v>
                </c:pt>
                <c:pt idx="4">
                  <c:v>2013</c:v>
                </c:pt>
              </c:numCache>
            </c:numRef>
          </c:cat>
          <c:val>
            <c:numRef>
              <c:f>Sheet1!$B$2:$F$2</c:f>
              <c:numCache>
                <c:formatCode>\О\с\н\о\в\н\о\й</c:formatCode>
                <c:ptCount val="5"/>
                <c:pt idx="0">
                  <c:v>0.222</c:v>
                </c:pt>
                <c:pt idx="1">
                  <c:v>0.38900000000000001</c:v>
                </c:pt>
                <c:pt idx="2">
                  <c:v>2.8929999999999998</c:v>
                </c:pt>
                <c:pt idx="3">
                  <c:v>8.3149999999999995</c:v>
                </c:pt>
                <c:pt idx="4">
                  <c:v>7.6429999999999998</c:v>
                </c:pt>
              </c:numCache>
            </c:numRef>
          </c:val>
          <c:extLst>
            <c:ext xmlns:c16="http://schemas.microsoft.com/office/drawing/2014/chart" uri="{C3380CC4-5D6E-409C-BE32-E72D297353CC}">
              <c16:uniqueId val="{00000010-31CC-4CAF-BEBB-0C6A0216C06D}"/>
            </c:ext>
          </c:extLst>
        </c:ser>
        <c:dLbls>
          <c:showLegendKey val="0"/>
          <c:showVal val="1"/>
          <c:showCatName val="0"/>
          <c:showSerName val="0"/>
          <c:showPercent val="0"/>
          <c:showBubbleSize val="0"/>
        </c:dLbls>
        <c:gapWidth val="150"/>
        <c:axId val="1064627584"/>
        <c:axId val="1"/>
      </c:barChart>
      <c:catAx>
        <c:axId val="1064627584"/>
        <c:scaling>
          <c:orientation val="minMax"/>
        </c:scaling>
        <c:delete val="0"/>
        <c:axPos val="b"/>
        <c:majorGridlines>
          <c:spPr>
            <a:ln w="2385">
              <a:solidFill>
                <a:srgbClr val="000000"/>
              </a:solidFill>
              <a:prstDash val="solid"/>
            </a:ln>
          </c:spPr>
        </c:majorGridlines>
        <c:numFmt formatCode="\О\с\н\о\в\н\о\й" sourceLinked="1"/>
        <c:majorTickMark val="out"/>
        <c:minorTickMark val="none"/>
        <c:tickLblPos val="nextTo"/>
        <c:spPr>
          <a:ln w="2385">
            <a:solidFill>
              <a:srgbClr val="000000"/>
            </a:solidFill>
            <a:prstDash val="solid"/>
          </a:ln>
        </c:spPr>
        <c:txPr>
          <a:bodyPr rot="0" vert="horz"/>
          <a:lstStyle/>
          <a:p>
            <a:pPr>
              <a:defRPr sz="751" b="1" i="0" u="none" strike="noStrike" baseline="0">
                <a:solidFill>
                  <a:srgbClr val="000000"/>
                </a:solidFill>
                <a:latin typeface="Arial"/>
                <a:ea typeface="Arial"/>
                <a:cs typeface="Arial"/>
              </a:defRPr>
            </a:pPr>
            <a:endParaRPr lang="ru-RU"/>
          </a:p>
        </c:txPr>
        <c:crossAx val="1"/>
        <c:crosses val="autoZero"/>
        <c:auto val="0"/>
        <c:lblAlgn val="ctr"/>
        <c:lblOffset val="100"/>
        <c:tickLblSkip val="1"/>
        <c:tickMarkSkip val="1"/>
        <c:noMultiLvlLbl val="0"/>
      </c:catAx>
      <c:valAx>
        <c:axId val="1"/>
        <c:scaling>
          <c:orientation val="minMax"/>
          <c:max val="12"/>
        </c:scaling>
        <c:delete val="0"/>
        <c:axPos val="l"/>
        <c:numFmt formatCode="\О\с\н\о\в\н\о\й" sourceLinked="1"/>
        <c:majorTickMark val="out"/>
        <c:minorTickMark val="none"/>
        <c:tickLblPos val="nextTo"/>
        <c:spPr>
          <a:ln w="2385">
            <a:solidFill>
              <a:srgbClr val="000000"/>
            </a:solidFill>
            <a:prstDash val="solid"/>
          </a:ln>
        </c:spPr>
        <c:txPr>
          <a:bodyPr rot="0" vert="horz"/>
          <a:lstStyle/>
          <a:p>
            <a:pPr>
              <a:defRPr sz="751" b="0" i="0" u="none" strike="noStrike" baseline="0">
                <a:solidFill>
                  <a:srgbClr val="000000"/>
                </a:solidFill>
                <a:latin typeface="Arial"/>
                <a:ea typeface="Arial"/>
                <a:cs typeface="Arial"/>
              </a:defRPr>
            </a:pPr>
            <a:endParaRPr lang="ru-RU"/>
          </a:p>
        </c:txPr>
        <c:crossAx val="1064627584"/>
        <c:crosses val="autoZero"/>
        <c:crossBetween val="between"/>
      </c:valAx>
      <c:spPr>
        <a:solidFill>
          <a:srgbClr val="FFFFFF"/>
        </a:solidFill>
        <a:ln w="9540">
          <a:solidFill>
            <a:srgbClr val="000000"/>
          </a:solidFill>
          <a:prstDash val="solid"/>
        </a:ln>
      </c:spPr>
    </c:plotArea>
    <c:legend>
      <c:legendPos val="b"/>
      <c:layout>
        <c:manualLayout>
          <c:xMode val="edge"/>
          <c:yMode val="edge"/>
          <c:x val="0.23841059602649006"/>
          <c:y val="0.91"/>
          <c:w val="0.34657836644591611"/>
          <c:h val="7.3333333333333334E-2"/>
        </c:manualLayout>
      </c:layout>
      <c:overlay val="0"/>
      <c:spPr>
        <a:solidFill>
          <a:srgbClr val="FFFFFF"/>
        </a:solidFill>
        <a:ln w="19081">
          <a:noFill/>
        </a:ln>
      </c:spPr>
      <c:txPr>
        <a:bodyPr/>
        <a:lstStyle/>
        <a:p>
          <a:pPr>
            <a:defRPr sz="691" b="0" i="0" u="none" strike="noStrike" baseline="0">
              <a:solidFill>
                <a:srgbClr val="000000"/>
              </a:solidFill>
              <a:latin typeface="Arial"/>
              <a:ea typeface="Arial"/>
              <a:cs typeface="Arial"/>
            </a:defRPr>
          </a:pPr>
          <a:endParaRPr lang="ru-RU"/>
        </a:p>
      </c:txPr>
    </c:legend>
    <c:plotVisOnly val="1"/>
    <c:dispBlanksAs val="gap"/>
    <c:showDLblsOverMax val="0"/>
  </c:chart>
  <c:spPr>
    <a:noFill/>
    <a:ln w="2385">
      <a:solidFill>
        <a:srgbClr val="000000"/>
      </a:solidFill>
      <a:prstDash val="solid"/>
    </a:ln>
  </c:spPr>
  <c:txPr>
    <a:bodyPr/>
    <a:lstStyle/>
    <a:p>
      <a:pPr>
        <a:defRPr sz="751" b="0" i="0" u="none" strike="noStrike" baseline="0">
          <a:solidFill>
            <a:srgbClr val="000000"/>
          </a:solidFill>
          <a:latin typeface="Arial"/>
          <a:ea typeface="Arial"/>
          <a:cs typeface="Arial"/>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677704194260486E-2"/>
          <c:y val="7.3333333333333334E-2"/>
          <c:w val="0.89403973509933776"/>
          <c:h val="0.71333333333333337"/>
        </c:manualLayout>
      </c:layout>
      <c:lineChart>
        <c:grouping val="standard"/>
        <c:varyColors val="0"/>
        <c:ser>
          <c:idx val="0"/>
          <c:order val="0"/>
          <c:tx>
            <c:strRef>
              <c:f>Sheet1!$A$2</c:f>
              <c:strCache>
                <c:ptCount val="1"/>
                <c:pt idx="0">
                  <c:v>стабилизационный</c:v>
                </c:pt>
              </c:strCache>
            </c:strRef>
          </c:tx>
          <c:spPr>
            <a:ln w="19100">
              <a:solidFill>
                <a:srgbClr val="008000"/>
              </a:solidFill>
              <a:prstDash val="solid"/>
            </a:ln>
          </c:spPr>
          <c:marker>
            <c:symbol val="circle"/>
            <c:size val="3"/>
            <c:spPr>
              <a:solidFill>
                <a:srgbClr val="008000"/>
              </a:solidFill>
              <a:ln>
                <a:solidFill>
                  <a:srgbClr val="008000"/>
                </a:solidFill>
                <a:prstDash val="solid"/>
              </a:ln>
            </c:spPr>
          </c:marker>
          <c:dLbls>
            <c:dLbl>
              <c:idx val="0"/>
              <c:delete val="1"/>
              <c:extLst>
                <c:ext xmlns:c15="http://schemas.microsoft.com/office/drawing/2012/chart" uri="{CE6537A1-D6FC-4f65-9D91-7224C49458BB}"/>
                <c:ext xmlns:c16="http://schemas.microsoft.com/office/drawing/2014/chart" uri="{C3380CC4-5D6E-409C-BE32-E72D297353CC}">
                  <c16:uniqueId val="{00000000-A65F-4386-AA0F-764E28F41ABD}"/>
                </c:ext>
              </c:extLst>
            </c:dLbl>
            <c:dLbl>
              <c:idx val="1"/>
              <c:numFmt formatCode="\О\с\н\о\в\н\о\й" sourceLinked="0"/>
              <c:spPr>
                <a:noFill/>
                <a:ln w="19100">
                  <a:noFill/>
                </a:ln>
              </c:spPr>
              <c:txPr>
                <a:bodyPr/>
                <a:lstStyle/>
                <a:p>
                  <a:pPr>
                    <a:defRPr sz="752"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65F-4386-AA0F-764E28F41ABD}"/>
                </c:ext>
              </c:extLst>
            </c:dLbl>
            <c:dLbl>
              <c:idx val="2"/>
              <c:numFmt formatCode="\О\с\н\о\в\н\о\й" sourceLinked="0"/>
              <c:spPr>
                <a:noFill/>
                <a:ln w="19100">
                  <a:noFill/>
                </a:ln>
              </c:spPr>
              <c:txPr>
                <a:bodyPr/>
                <a:lstStyle/>
                <a:p>
                  <a:pPr>
                    <a:defRPr sz="752"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65F-4386-AA0F-764E28F41ABD}"/>
                </c:ext>
              </c:extLst>
            </c:dLbl>
            <c:dLbl>
              <c:idx val="3"/>
              <c:numFmt formatCode="\О\с\н\о\в\н\о\й" sourceLinked="0"/>
              <c:spPr>
                <a:noFill/>
                <a:ln w="19100">
                  <a:noFill/>
                </a:ln>
              </c:spPr>
              <c:txPr>
                <a:bodyPr/>
                <a:lstStyle/>
                <a:p>
                  <a:pPr>
                    <a:defRPr sz="752"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65F-4386-AA0F-764E28F41ABD}"/>
                </c:ext>
              </c:extLst>
            </c:dLbl>
            <c:dLbl>
              <c:idx val="4"/>
              <c:numFmt formatCode="\О\с\н\о\в\н\о\й" sourceLinked="0"/>
              <c:spPr>
                <a:noFill/>
                <a:ln w="19100">
                  <a:noFill/>
                </a:ln>
              </c:spPr>
              <c:txPr>
                <a:bodyPr/>
                <a:lstStyle/>
                <a:p>
                  <a:pPr>
                    <a:defRPr sz="752"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65F-4386-AA0F-764E28F41ABD}"/>
                </c:ext>
              </c:extLst>
            </c:dLbl>
            <c:dLbl>
              <c:idx val="5"/>
              <c:tx>
                <c:rich>
                  <a:bodyPr/>
                  <a:lstStyle/>
                  <a:p>
                    <a:pPr>
                      <a:defRPr sz="752" b="0" i="0" u="none" strike="noStrike" baseline="0">
                        <a:solidFill>
                          <a:srgbClr val="FF0000"/>
                        </a:solidFill>
                        <a:latin typeface="Arial"/>
                        <a:ea typeface="Arial"/>
                        <a:cs typeface="Arial"/>
                      </a:defRPr>
                    </a:pPr>
                    <a:r>
                      <a:rPr lang="ru-RU"/>
                      <a:t>4,8</a:t>
                    </a:r>
                  </a:p>
                </c:rich>
              </c:tx>
              <c:spPr>
                <a:noFill/>
                <a:ln w="19100">
                  <a:noFill/>
                </a:ln>
              </c:spPr>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65F-4386-AA0F-764E28F41ABD}"/>
                </c:ext>
              </c:extLst>
            </c:dLbl>
            <c:dLbl>
              <c:idx val="6"/>
              <c:numFmt formatCode="\О\с\н\о\в\н\о\й" sourceLinked="0"/>
              <c:spPr>
                <a:noFill/>
                <a:ln w="19100">
                  <a:noFill/>
                </a:ln>
              </c:spPr>
              <c:txPr>
                <a:bodyPr/>
                <a:lstStyle/>
                <a:p>
                  <a:pPr>
                    <a:defRPr sz="752" b="0" i="0" u="none" strike="noStrike" baseline="0">
                      <a:solidFill>
                        <a:srgbClr val="FF0000"/>
                      </a:solidFill>
                      <a:latin typeface="Arial"/>
                      <a:ea typeface="Arial"/>
                      <a:cs typeface="Arial"/>
                    </a:defRPr>
                  </a:pPr>
                  <a:endParaRPr lang="ru-RU"/>
                </a:p>
              </c:txPr>
              <c:dLblPos val="r"/>
              <c:showLegendKey val="0"/>
              <c:showVal val="1"/>
              <c:showCatName val="0"/>
              <c:showSerName val="0"/>
              <c:showPercent val="0"/>
              <c:showBubbleSize val="0"/>
              <c:extLst>
                <c:ext xmlns:c16="http://schemas.microsoft.com/office/drawing/2014/chart" uri="{C3380CC4-5D6E-409C-BE32-E72D297353CC}">
                  <c16:uniqueId val="{00000006-A65F-4386-AA0F-764E28F41ABD}"/>
                </c:ext>
              </c:extLst>
            </c:dLbl>
            <c:dLbl>
              <c:idx val="7"/>
              <c:numFmt formatCode="\О\с\н\о\в\н\о\й" sourceLinked="0"/>
              <c:spPr>
                <a:noFill/>
                <a:ln w="19100">
                  <a:noFill/>
                </a:ln>
              </c:spPr>
              <c:txPr>
                <a:bodyPr/>
                <a:lstStyle/>
                <a:p>
                  <a:pPr>
                    <a:defRPr sz="752" b="0" i="0" u="none" strike="noStrike" baseline="0">
                      <a:solidFill>
                        <a:srgbClr val="FF0000"/>
                      </a:solidFill>
                      <a:latin typeface="Arial"/>
                      <a:ea typeface="Arial"/>
                      <a:cs typeface="Arial"/>
                    </a:defRPr>
                  </a:pPr>
                  <a:endParaRPr lang="ru-RU"/>
                </a:p>
              </c:txPr>
              <c:dLblPos val="r"/>
              <c:showLegendKey val="0"/>
              <c:showVal val="1"/>
              <c:showCatName val="0"/>
              <c:showSerName val="0"/>
              <c:showPercent val="0"/>
              <c:showBubbleSize val="0"/>
              <c:extLst>
                <c:ext xmlns:c16="http://schemas.microsoft.com/office/drawing/2014/chart" uri="{C3380CC4-5D6E-409C-BE32-E72D297353CC}">
                  <c16:uniqueId val="{00000007-A65F-4386-AA0F-764E28F41ABD}"/>
                </c:ext>
              </c:extLst>
            </c:dLbl>
            <c:dLbl>
              <c:idx val="8"/>
              <c:tx>
                <c:rich>
                  <a:bodyPr/>
                  <a:lstStyle/>
                  <a:p>
                    <a:pPr>
                      <a:defRPr sz="752" b="0" i="0" u="none" strike="noStrike" baseline="0">
                        <a:solidFill>
                          <a:srgbClr val="FF0000"/>
                        </a:solidFill>
                        <a:latin typeface="Arial"/>
                        <a:ea typeface="Arial"/>
                        <a:cs typeface="Arial"/>
                      </a:defRPr>
                    </a:pPr>
                    <a:r>
                      <a:rPr lang="ru-RU"/>
                      <a:t>4,8</a:t>
                    </a:r>
                  </a:p>
                </c:rich>
              </c:tx>
              <c:spPr>
                <a:noFill/>
                <a:ln w="19100">
                  <a:noFill/>
                </a:ln>
              </c:spPr>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A65F-4386-AA0F-764E28F41ABD}"/>
                </c:ext>
              </c:extLst>
            </c:dLbl>
            <c:dLbl>
              <c:idx val="9"/>
              <c:numFmt formatCode="\О\с\н\о\в\н\о\й" sourceLinked="0"/>
              <c:spPr>
                <a:noFill/>
                <a:ln w="19100">
                  <a:noFill/>
                </a:ln>
              </c:spPr>
              <c:txPr>
                <a:bodyPr/>
                <a:lstStyle/>
                <a:p>
                  <a:pPr>
                    <a:defRPr sz="752" b="0" i="0" u="none" strike="noStrike" baseline="0">
                      <a:solidFill>
                        <a:srgbClr val="FF0000"/>
                      </a:solidFill>
                      <a:latin typeface="Arial"/>
                      <a:ea typeface="Arial"/>
                      <a:cs typeface="Arial"/>
                    </a:defRPr>
                  </a:pPr>
                  <a:endParaRPr lang="ru-RU"/>
                </a:p>
              </c:txPr>
              <c:dLblPos val="r"/>
              <c:showLegendKey val="0"/>
              <c:showVal val="1"/>
              <c:showCatName val="0"/>
              <c:showSerName val="0"/>
              <c:showPercent val="0"/>
              <c:showBubbleSize val="0"/>
              <c:extLst>
                <c:ext xmlns:c16="http://schemas.microsoft.com/office/drawing/2014/chart" uri="{C3380CC4-5D6E-409C-BE32-E72D297353CC}">
                  <c16:uniqueId val="{00000009-A65F-4386-AA0F-764E28F41ABD}"/>
                </c:ext>
              </c:extLst>
            </c:dLbl>
            <c:dLbl>
              <c:idx val="10"/>
              <c:numFmt formatCode="\О\с\н\о\в\н\о\й" sourceLinked="0"/>
              <c:spPr>
                <a:noFill/>
                <a:ln w="19100">
                  <a:noFill/>
                </a:ln>
              </c:spPr>
              <c:txPr>
                <a:bodyPr/>
                <a:lstStyle/>
                <a:p>
                  <a:pPr>
                    <a:defRPr sz="752" b="0" i="0" u="none" strike="noStrike" baseline="0">
                      <a:solidFill>
                        <a:srgbClr val="FF0000"/>
                      </a:solidFill>
                      <a:latin typeface="Arial"/>
                      <a:ea typeface="Arial"/>
                      <a:cs typeface="Arial"/>
                    </a:defRPr>
                  </a:pPr>
                  <a:endParaRPr lang="ru-RU"/>
                </a:p>
              </c:txPr>
              <c:dLblPos val="r"/>
              <c:showLegendKey val="0"/>
              <c:showVal val="1"/>
              <c:showCatName val="0"/>
              <c:showSerName val="0"/>
              <c:showPercent val="0"/>
              <c:showBubbleSize val="0"/>
              <c:extLst>
                <c:ext xmlns:c16="http://schemas.microsoft.com/office/drawing/2014/chart" uri="{C3380CC4-5D6E-409C-BE32-E72D297353CC}">
                  <c16:uniqueId val="{0000000A-A65F-4386-AA0F-764E28F41ABD}"/>
                </c:ext>
              </c:extLst>
            </c:dLbl>
            <c:dLbl>
              <c:idx val="11"/>
              <c:numFmt formatCode="\О\с\н\о\в\н\о\й" sourceLinked="0"/>
              <c:spPr>
                <a:noFill/>
                <a:ln w="19100">
                  <a:noFill/>
                </a:ln>
              </c:spPr>
              <c:txPr>
                <a:bodyPr/>
                <a:lstStyle/>
                <a:p>
                  <a:pPr>
                    <a:defRPr sz="752" b="0" i="0" u="none" strike="noStrike" baseline="0">
                      <a:solidFill>
                        <a:srgbClr val="FF0000"/>
                      </a:solidFill>
                      <a:latin typeface="Arial"/>
                      <a:ea typeface="Arial"/>
                      <a:cs typeface="Arial"/>
                    </a:defRPr>
                  </a:pPr>
                  <a:endParaRPr lang="ru-RU"/>
                </a:p>
              </c:txPr>
              <c:dLblPos val="r"/>
              <c:showLegendKey val="0"/>
              <c:showVal val="1"/>
              <c:showCatName val="0"/>
              <c:showSerName val="0"/>
              <c:showPercent val="0"/>
              <c:showBubbleSize val="0"/>
              <c:extLst>
                <c:ext xmlns:c16="http://schemas.microsoft.com/office/drawing/2014/chart" uri="{C3380CC4-5D6E-409C-BE32-E72D297353CC}">
                  <c16:uniqueId val="{0000000B-A65F-4386-AA0F-764E28F41ABD}"/>
                </c:ext>
              </c:extLst>
            </c:dLbl>
            <c:dLbl>
              <c:idx val="12"/>
              <c:numFmt formatCode="\О\с\н\о\в\н\о\й" sourceLinked="0"/>
              <c:spPr>
                <a:noFill/>
                <a:ln w="19100">
                  <a:noFill/>
                </a:ln>
              </c:spPr>
              <c:txPr>
                <a:bodyPr/>
                <a:lstStyle/>
                <a:p>
                  <a:pPr>
                    <a:defRPr sz="752" b="0" i="0" u="none" strike="noStrike" baseline="0">
                      <a:solidFill>
                        <a:srgbClr val="FF0000"/>
                      </a:solidFill>
                      <a:latin typeface="Arial"/>
                      <a:ea typeface="Arial"/>
                      <a:cs typeface="Arial"/>
                    </a:defRPr>
                  </a:pPr>
                  <a:endParaRPr lang="ru-RU"/>
                </a:p>
              </c:txPr>
              <c:dLblPos val="r"/>
              <c:showLegendKey val="0"/>
              <c:showVal val="1"/>
              <c:showCatName val="0"/>
              <c:showSerName val="0"/>
              <c:showPercent val="0"/>
              <c:showBubbleSize val="0"/>
              <c:extLst>
                <c:ext xmlns:c16="http://schemas.microsoft.com/office/drawing/2014/chart" uri="{C3380CC4-5D6E-409C-BE32-E72D297353CC}">
                  <c16:uniqueId val="{0000000C-A65F-4386-AA0F-764E28F41ABD}"/>
                </c:ext>
              </c:extLst>
            </c:dLbl>
            <c:dLbl>
              <c:idx val="13"/>
              <c:numFmt formatCode="\О\с\н\о\в\н\о\й" sourceLinked="0"/>
              <c:spPr>
                <a:noFill/>
                <a:ln w="19100">
                  <a:noFill/>
                </a:ln>
              </c:spPr>
              <c:txPr>
                <a:bodyPr/>
                <a:lstStyle/>
                <a:p>
                  <a:pPr>
                    <a:defRPr sz="752" b="0" i="0" u="none" strike="noStrike" baseline="0">
                      <a:solidFill>
                        <a:srgbClr val="FF0000"/>
                      </a:solidFill>
                      <a:latin typeface="Arial"/>
                      <a:ea typeface="Arial"/>
                      <a:cs typeface="Arial"/>
                    </a:defRPr>
                  </a:pPr>
                  <a:endParaRPr lang="ru-RU"/>
                </a:p>
              </c:txPr>
              <c:dLblPos val="r"/>
              <c:showLegendKey val="0"/>
              <c:showVal val="1"/>
              <c:showCatName val="0"/>
              <c:showSerName val="0"/>
              <c:showPercent val="0"/>
              <c:showBubbleSize val="0"/>
              <c:extLst>
                <c:ext xmlns:c16="http://schemas.microsoft.com/office/drawing/2014/chart" uri="{C3380CC4-5D6E-409C-BE32-E72D297353CC}">
                  <c16:uniqueId val="{0000000D-A65F-4386-AA0F-764E28F41ABD}"/>
                </c:ext>
              </c:extLst>
            </c:dLbl>
            <c:dLbl>
              <c:idx val="14"/>
              <c:numFmt formatCode="\О\с\н\о\в\н\о\й" sourceLinked="0"/>
              <c:spPr>
                <a:noFill/>
                <a:ln w="19100">
                  <a:noFill/>
                </a:ln>
              </c:spPr>
              <c:txPr>
                <a:bodyPr/>
                <a:lstStyle/>
                <a:p>
                  <a:pPr>
                    <a:defRPr sz="752" b="0" i="0" u="none" strike="noStrike" baseline="0">
                      <a:solidFill>
                        <a:srgbClr val="FF0000"/>
                      </a:solidFill>
                      <a:latin typeface="Arial"/>
                      <a:ea typeface="Arial"/>
                      <a:cs typeface="Arial"/>
                    </a:defRPr>
                  </a:pPr>
                  <a:endParaRPr lang="ru-RU"/>
                </a:p>
              </c:txPr>
              <c:dLblPos val="r"/>
              <c:showLegendKey val="0"/>
              <c:showVal val="1"/>
              <c:showCatName val="0"/>
              <c:showSerName val="0"/>
              <c:showPercent val="0"/>
              <c:showBubbleSize val="0"/>
              <c:extLst>
                <c:ext xmlns:c16="http://schemas.microsoft.com/office/drawing/2014/chart" uri="{C3380CC4-5D6E-409C-BE32-E72D297353CC}">
                  <c16:uniqueId val="{0000000E-A65F-4386-AA0F-764E28F41ABD}"/>
                </c:ext>
              </c:extLst>
            </c:dLbl>
            <c:dLbl>
              <c:idx val="15"/>
              <c:numFmt formatCode="\О\с\н\о\в\н\о\й" sourceLinked="0"/>
              <c:spPr>
                <a:noFill/>
                <a:ln w="19100">
                  <a:noFill/>
                </a:ln>
              </c:spPr>
              <c:txPr>
                <a:bodyPr/>
                <a:lstStyle/>
                <a:p>
                  <a:pPr>
                    <a:defRPr sz="752" b="0" i="0" u="none" strike="noStrike" baseline="0">
                      <a:solidFill>
                        <a:srgbClr val="FF0000"/>
                      </a:solidFill>
                      <a:latin typeface="Arial"/>
                      <a:ea typeface="Arial"/>
                      <a:cs typeface="Arial"/>
                    </a:defRPr>
                  </a:pPr>
                  <a:endParaRPr lang="ru-RU"/>
                </a:p>
              </c:txPr>
              <c:dLblPos val="r"/>
              <c:showLegendKey val="0"/>
              <c:showVal val="1"/>
              <c:showCatName val="0"/>
              <c:showSerName val="0"/>
              <c:showPercent val="0"/>
              <c:showBubbleSize val="0"/>
              <c:extLst>
                <c:ext xmlns:c16="http://schemas.microsoft.com/office/drawing/2014/chart" uri="{C3380CC4-5D6E-409C-BE32-E72D297353CC}">
                  <c16:uniqueId val="{0000000F-A65F-4386-AA0F-764E28F41ABD}"/>
                </c:ext>
              </c:extLst>
            </c:dLbl>
            <c:numFmt formatCode="\О\с\н\о\в\н\о\й" sourceLinked="0"/>
            <c:spPr>
              <a:noFill/>
              <a:ln w="19100">
                <a:noFill/>
              </a:ln>
            </c:spPr>
            <c:txPr>
              <a:bodyPr wrap="square" lIns="38100" tIns="19050" rIns="38100" bIns="19050" anchor="ctr">
                <a:spAutoFit/>
              </a:bodyPr>
              <a:lstStyle/>
              <a:p>
                <a:pPr>
                  <a:defRPr sz="752"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2009-2013</c:v>
                </c:pt>
                <c:pt idx="1">
                  <c:v>2014-2018</c:v>
                </c:pt>
                <c:pt idx="2">
                  <c:v>2019-2023</c:v>
                </c:pt>
                <c:pt idx="3">
                  <c:v>2024-2028</c:v>
                </c:pt>
                <c:pt idx="4">
                  <c:v>2029-2033</c:v>
                </c:pt>
              </c:strCache>
            </c:strRef>
          </c:cat>
          <c:val>
            <c:numRef>
              <c:f>Sheet1!$B$2:$F$2</c:f>
              <c:numCache>
                <c:formatCode>\О\с\н\о\в\н\о\й</c:formatCode>
                <c:ptCount val="5"/>
                <c:pt idx="0">
                  <c:v>3.9</c:v>
                </c:pt>
                <c:pt idx="1">
                  <c:v>4.8</c:v>
                </c:pt>
                <c:pt idx="2">
                  <c:v>4</c:v>
                </c:pt>
                <c:pt idx="3">
                  <c:v>3.5</c:v>
                </c:pt>
                <c:pt idx="4">
                  <c:v>3</c:v>
                </c:pt>
              </c:numCache>
            </c:numRef>
          </c:val>
          <c:smooth val="0"/>
          <c:extLst>
            <c:ext xmlns:c16="http://schemas.microsoft.com/office/drawing/2014/chart" uri="{C3380CC4-5D6E-409C-BE32-E72D297353CC}">
              <c16:uniqueId val="{00000010-A65F-4386-AA0F-764E28F41ABD}"/>
            </c:ext>
          </c:extLst>
        </c:ser>
        <c:ser>
          <c:idx val="1"/>
          <c:order val="1"/>
          <c:tx>
            <c:strRef>
              <c:f>Sheet1!$A$3</c:f>
              <c:strCache>
                <c:ptCount val="1"/>
                <c:pt idx="0">
                  <c:v>инерционный</c:v>
                </c:pt>
              </c:strCache>
            </c:strRef>
          </c:tx>
          <c:spPr>
            <a:ln w="9550">
              <a:solidFill>
                <a:srgbClr val="FF0000"/>
              </a:solidFill>
              <a:prstDash val="solid"/>
            </a:ln>
          </c:spPr>
          <c:marker>
            <c:symbol val="triangle"/>
            <c:size val="3"/>
            <c:spPr>
              <a:solidFill>
                <a:srgbClr val="FF0000"/>
              </a:solidFill>
              <a:ln>
                <a:solidFill>
                  <a:srgbClr val="FF0000"/>
                </a:solidFill>
                <a:prstDash val="solid"/>
              </a:ln>
            </c:spPr>
          </c:marker>
          <c:dLbls>
            <c:dLbl>
              <c:idx val="0"/>
              <c:delete val="1"/>
              <c:extLst>
                <c:ext xmlns:c15="http://schemas.microsoft.com/office/drawing/2012/chart" uri="{CE6537A1-D6FC-4f65-9D91-7224C49458BB}"/>
                <c:ext xmlns:c16="http://schemas.microsoft.com/office/drawing/2014/chart" uri="{C3380CC4-5D6E-409C-BE32-E72D297353CC}">
                  <c16:uniqueId val="{00000011-A65F-4386-AA0F-764E28F41ABD}"/>
                </c:ext>
              </c:extLst>
            </c:dLbl>
            <c:dLbl>
              <c:idx val="13"/>
              <c:numFmt formatCode="\О\с\н\о\в\н\о\й" sourceLinked="0"/>
              <c:spPr>
                <a:noFill/>
                <a:ln w="19100">
                  <a:noFill/>
                </a:ln>
              </c:spPr>
              <c:txPr>
                <a:bodyPr/>
                <a:lstStyle/>
                <a:p>
                  <a:pPr>
                    <a:defRPr sz="752" b="0" i="0" u="none" strike="noStrike" baseline="0">
                      <a:solidFill>
                        <a:srgbClr val="000000"/>
                      </a:solidFill>
                      <a:latin typeface="Arial"/>
                      <a:ea typeface="Arial"/>
                      <a:cs typeface="Arial"/>
                    </a:defRPr>
                  </a:pPr>
                  <a:endParaRPr lang="ru-RU"/>
                </a:p>
              </c:txPr>
              <c:dLblPos val="b"/>
              <c:showLegendKey val="0"/>
              <c:showVal val="1"/>
              <c:showCatName val="0"/>
              <c:showSerName val="0"/>
              <c:showPercent val="0"/>
              <c:showBubbleSize val="0"/>
              <c:extLst>
                <c:ext xmlns:c16="http://schemas.microsoft.com/office/drawing/2014/chart" uri="{C3380CC4-5D6E-409C-BE32-E72D297353CC}">
                  <c16:uniqueId val="{00000012-A65F-4386-AA0F-764E28F41ABD}"/>
                </c:ext>
              </c:extLst>
            </c:dLbl>
            <c:numFmt formatCode="\О\с\н\о\в\н\о\й" sourceLinked="0"/>
            <c:spPr>
              <a:noFill/>
              <a:ln w="19100">
                <a:noFill/>
              </a:ln>
            </c:spPr>
            <c:txPr>
              <a:bodyPr wrap="square" lIns="38100" tIns="19050" rIns="38100" bIns="19050" anchor="ctr">
                <a:spAutoFit/>
              </a:bodyPr>
              <a:lstStyle/>
              <a:p>
                <a:pPr>
                  <a:defRPr sz="752" b="0" i="0" u="none" strike="noStrike" baseline="0">
                    <a:solidFill>
                      <a:srgbClr val="000000"/>
                    </a:solidFill>
                    <a:latin typeface="Arial"/>
                    <a:ea typeface="Arial"/>
                    <a:cs typeface="Arial"/>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2009-2013</c:v>
                </c:pt>
                <c:pt idx="1">
                  <c:v>2014-2018</c:v>
                </c:pt>
                <c:pt idx="2">
                  <c:v>2019-2023</c:v>
                </c:pt>
                <c:pt idx="3">
                  <c:v>2024-2028</c:v>
                </c:pt>
                <c:pt idx="4">
                  <c:v>2029-2033</c:v>
                </c:pt>
              </c:strCache>
            </c:strRef>
          </c:cat>
          <c:val>
            <c:numRef>
              <c:f>Sheet1!$B$3:$F$3</c:f>
              <c:numCache>
                <c:formatCode>\О\с\н\о\в\н\о\й</c:formatCode>
                <c:ptCount val="5"/>
                <c:pt idx="0">
                  <c:v>3.9</c:v>
                </c:pt>
                <c:pt idx="1">
                  <c:v>2.8</c:v>
                </c:pt>
                <c:pt idx="2">
                  <c:v>3</c:v>
                </c:pt>
                <c:pt idx="3">
                  <c:v>2</c:v>
                </c:pt>
                <c:pt idx="4">
                  <c:v>1.5</c:v>
                </c:pt>
              </c:numCache>
            </c:numRef>
          </c:val>
          <c:smooth val="0"/>
          <c:extLst>
            <c:ext xmlns:c16="http://schemas.microsoft.com/office/drawing/2014/chart" uri="{C3380CC4-5D6E-409C-BE32-E72D297353CC}">
              <c16:uniqueId val="{00000013-A65F-4386-AA0F-764E28F41ABD}"/>
            </c:ext>
          </c:extLst>
        </c:ser>
        <c:ser>
          <c:idx val="2"/>
          <c:order val="2"/>
          <c:tx>
            <c:strRef>
              <c:f>Sheet1!$A$4</c:f>
              <c:strCache>
                <c:ptCount val="1"/>
                <c:pt idx="0">
                  <c:v>оптимитический</c:v>
                </c:pt>
              </c:strCache>
            </c:strRef>
          </c:tx>
          <c:spPr>
            <a:ln w="9550">
              <a:solidFill>
                <a:srgbClr val="0000FF"/>
              </a:solidFill>
              <a:prstDash val="solid"/>
            </a:ln>
          </c:spPr>
          <c:marker>
            <c:symbol val="triangle"/>
            <c:size val="3"/>
            <c:spPr>
              <a:solidFill>
                <a:srgbClr val="0000FF"/>
              </a:solidFill>
              <a:ln>
                <a:solidFill>
                  <a:srgbClr val="0000FF"/>
                </a:solidFill>
                <a:prstDash val="solid"/>
              </a:ln>
            </c:spPr>
          </c:marker>
          <c:dLbls>
            <c:numFmt formatCode="\О\с\н\о\в\н\о\й" sourceLinked="0"/>
            <c:spPr>
              <a:noFill/>
              <a:ln w="19100">
                <a:noFill/>
              </a:ln>
            </c:spPr>
            <c:txPr>
              <a:bodyPr wrap="square" lIns="38100" tIns="19050" rIns="38100" bIns="19050" anchor="ctr">
                <a:spAutoFit/>
              </a:bodyPr>
              <a:lstStyle/>
              <a:p>
                <a:pPr>
                  <a:defRPr sz="752" b="0" i="0" u="none" strike="noStrike" baseline="0">
                    <a:solidFill>
                      <a:srgbClr val="000000"/>
                    </a:solidFill>
                    <a:latin typeface="Arial"/>
                    <a:ea typeface="Arial"/>
                    <a:cs typeface="Arial"/>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2009-2013</c:v>
                </c:pt>
                <c:pt idx="1">
                  <c:v>2014-2018</c:v>
                </c:pt>
                <c:pt idx="2">
                  <c:v>2019-2023</c:v>
                </c:pt>
                <c:pt idx="3">
                  <c:v>2024-2028</c:v>
                </c:pt>
                <c:pt idx="4">
                  <c:v>2029-2033</c:v>
                </c:pt>
              </c:strCache>
            </c:strRef>
          </c:cat>
          <c:val>
            <c:numRef>
              <c:f>Sheet1!$B$4:$F$4</c:f>
              <c:numCache>
                <c:formatCode>\О\с\н\о\в\н\о\й</c:formatCode>
                <c:ptCount val="5"/>
                <c:pt idx="0">
                  <c:v>3.9</c:v>
                </c:pt>
                <c:pt idx="1">
                  <c:v>6</c:v>
                </c:pt>
                <c:pt idx="2">
                  <c:v>5</c:v>
                </c:pt>
                <c:pt idx="3">
                  <c:v>4.5</c:v>
                </c:pt>
                <c:pt idx="4">
                  <c:v>4</c:v>
                </c:pt>
              </c:numCache>
            </c:numRef>
          </c:val>
          <c:smooth val="0"/>
          <c:extLst>
            <c:ext xmlns:c16="http://schemas.microsoft.com/office/drawing/2014/chart" uri="{C3380CC4-5D6E-409C-BE32-E72D297353CC}">
              <c16:uniqueId val="{00000014-A65F-4386-AA0F-764E28F41ABD}"/>
            </c:ext>
          </c:extLst>
        </c:ser>
        <c:dLbls>
          <c:showLegendKey val="0"/>
          <c:showVal val="1"/>
          <c:showCatName val="0"/>
          <c:showSerName val="0"/>
          <c:showPercent val="0"/>
          <c:showBubbleSize val="0"/>
        </c:dLbls>
        <c:marker val="1"/>
        <c:smooth val="0"/>
        <c:axId val="936356992"/>
        <c:axId val="1"/>
      </c:lineChart>
      <c:catAx>
        <c:axId val="936356992"/>
        <c:scaling>
          <c:orientation val="minMax"/>
        </c:scaling>
        <c:delete val="0"/>
        <c:axPos val="b"/>
        <c:majorGridlines>
          <c:spPr>
            <a:ln w="2388">
              <a:solidFill>
                <a:srgbClr val="000000"/>
              </a:solidFill>
              <a:prstDash val="solid"/>
            </a:ln>
          </c:spPr>
        </c:majorGridlines>
        <c:numFmt formatCode="General" sourceLinked="1"/>
        <c:majorTickMark val="out"/>
        <c:minorTickMark val="none"/>
        <c:tickLblPos val="nextTo"/>
        <c:spPr>
          <a:ln w="2388">
            <a:solidFill>
              <a:srgbClr val="000000"/>
            </a:solidFill>
            <a:prstDash val="solid"/>
          </a:ln>
        </c:spPr>
        <c:txPr>
          <a:bodyPr rot="0" vert="horz"/>
          <a:lstStyle/>
          <a:p>
            <a:pPr>
              <a:defRPr sz="752" b="1" i="0" u="none" strike="noStrike" baseline="0">
                <a:solidFill>
                  <a:srgbClr val="000000"/>
                </a:solidFill>
                <a:latin typeface="Arial"/>
                <a:ea typeface="Arial"/>
                <a:cs typeface="Arial"/>
              </a:defRPr>
            </a:pPr>
            <a:endParaRPr lang="ru-RU"/>
          </a:p>
        </c:txPr>
        <c:crossAx val="1"/>
        <c:crosses val="autoZero"/>
        <c:auto val="0"/>
        <c:lblAlgn val="ctr"/>
        <c:lblOffset val="100"/>
        <c:tickLblSkip val="1"/>
        <c:tickMarkSkip val="1"/>
        <c:noMultiLvlLbl val="0"/>
      </c:catAx>
      <c:valAx>
        <c:axId val="1"/>
        <c:scaling>
          <c:orientation val="minMax"/>
          <c:max val="12"/>
        </c:scaling>
        <c:delete val="0"/>
        <c:axPos val="l"/>
        <c:numFmt formatCode="\О\с\н\о\в\н\о\й" sourceLinked="1"/>
        <c:majorTickMark val="out"/>
        <c:minorTickMark val="none"/>
        <c:tickLblPos val="nextTo"/>
        <c:spPr>
          <a:ln w="2388">
            <a:solidFill>
              <a:srgbClr val="000000"/>
            </a:solidFill>
            <a:prstDash val="solid"/>
          </a:ln>
        </c:spPr>
        <c:txPr>
          <a:bodyPr rot="0" vert="horz"/>
          <a:lstStyle/>
          <a:p>
            <a:pPr>
              <a:defRPr sz="752" b="0" i="0" u="none" strike="noStrike" baseline="0">
                <a:solidFill>
                  <a:srgbClr val="000000"/>
                </a:solidFill>
                <a:latin typeface="Arial"/>
                <a:ea typeface="Arial"/>
                <a:cs typeface="Arial"/>
              </a:defRPr>
            </a:pPr>
            <a:endParaRPr lang="ru-RU"/>
          </a:p>
        </c:txPr>
        <c:crossAx val="936356992"/>
        <c:crosses val="autoZero"/>
        <c:crossBetween val="between"/>
      </c:valAx>
      <c:spPr>
        <a:solidFill>
          <a:srgbClr val="FFFFFF"/>
        </a:solidFill>
        <a:ln w="9550">
          <a:solidFill>
            <a:srgbClr val="000000"/>
          </a:solidFill>
          <a:prstDash val="solid"/>
        </a:ln>
      </c:spPr>
    </c:plotArea>
    <c:legend>
      <c:legendPos val="b"/>
      <c:layout>
        <c:manualLayout>
          <c:xMode val="edge"/>
          <c:yMode val="edge"/>
          <c:x val="6.1810154525386317E-2"/>
          <c:y val="0.90666666666666662"/>
          <c:w val="0.8741721854304636"/>
          <c:h val="7.3333333333333334E-2"/>
        </c:manualLayout>
      </c:layout>
      <c:overlay val="0"/>
      <c:spPr>
        <a:solidFill>
          <a:srgbClr val="FFFFFF"/>
        </a:solidFill>
        <a:ln w="19100">
          <a:noFill/>
        </a:ln>
      </c:spPr>
      <c:txPr>
        <a:bodyPr/>
        <a:lstStyle/>
        <a:p>
          <a:pPr>
            <a:defRPr sz="692" b="0" i="0" u="none" strike="noStrike" baseline="0">
              <a:solidFill>
                <a:srgbClr val="000000"/>
              </a:solidFill>
              <a:latin typeface="Arial"/>
              <a:ea typeface="Arial"/>
              <a:cs typeface="Arial"/>
            </a:defRPr>
          </a:pPr>
          <a:endParaRPr lang="ru-RU"/>
        </a:p>
      </c:txPr>
    </c:legend>
    <c:plotVisOnly val="1"/>
    <c:dispBlanksAs val="gap"/>
    <c:showDLblsOverMax val="0"/>
  </c:chart>
  <c:spPr>
    <a:noFill/>
    <a:ln w="2388">
      <a:solidFill>
        <a:srgbClr val="000000"/>
      </a:solidFill>
      <a:prstDash val="solid"/>
    </a:ln>
  </c:spPr>
  <c:txPr>
    <a:bodyPr/>
    <a:lstStyle/>
    <a:p>
      <a:pPr>
        <a:defRPr sz="752" b="0" i="0" u="none" strike="noStrike" baseline="0">
          <a:solidFill>
            <a:srgbClr val="000000"/>
          </a:solidFill>
          <a:latin typeface="Arial"/>
          <a:ea typeface="Arial"/>
          <a:cs typeface="Arial"/>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Число семей принятых на  квартирный учет</a:t>
            </a:r>
          </a:p>
        </c:rich>
      </c:tx>
      <c:overlay val="0"/>
    </c:title>
    <c:autoTitleDeleted val="0"/>
    <c:plotArea>
      <c:layout/>
      <c:lineChart>
        <c:grouping val="standard"/>
        <c:varyColors val="0"/>
        <c:ser>
          <c:idx val="0"/>
          <c:order val="0"/>
          <c:dLbls>
            <c:dLbl>
              <c:idx val="0"/>
              <c:layout>
                <c:manualLayout>
                  <c:x val="-1.6666666666666701E-2"/>
                  <c:y val="0.123270452460798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1B6-4C5C-B605-B2438AA41B8B}"/>
                </c:ext>
              </c:extLst>
            </c:dLbl>
            <c:dLbl>
              <c:idx val="1"/>
              <c:layout>
                <c:manualLayout>
                  <c:x val="3.333333333333334E-2"/>
                  <c:y val="-5.2830193911770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1B6-4C5C-B605-B2438AA41B8B}"/>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'Жилищный фонд'!$C$152:$E$152</c:f>
              <c:strCache>
                <c:ptCount val="3"/>
                <c:pt idx="0">
                  <c:v>2010г</c:v>
                </c:pt>
                <c:pt idx="1">
                  <c:v>2011г.</c:v>
                </c:pt>
                <c:pt idx="2">
                  <c:v>2012г.</c:v>
                </c:pt>
              </c:strCache>
            </c:strRef>
          </c:cat>
          <c:val>
            <c:numRef>
              <c:f>'Жилищный фонд'!$C$153:$E$153</c:f>
              <c:numCache>
                <c:formatCode>General</c:formatCode>
                <c:ptCount val="3"/>
                <c:pt idx="0">
                  <c:v>19554</c:v>
                </c:pt>
                <c:pt idx="1">
                  <c:v>19194</c:v>
                </c:pt>
                <c:pt idx="2">
                  <c:v>18984</c:v>
                </c:pt>
              </c:numCache>
            </c:numRef>
          </c:val>
          <c:smooth val="0"/>
          <c:extLst>
            <c:ext xmlns:c16="http://schemas.microsoft.com/office/drawing/2014/chart" uri="{C3380CC4-5D6E-409C-BE32-E72D297353CC}">
              <c16:uniqueId val="{00000002-91B6-4C5C-B605-B2438AA41B8B}"/>
            </c:ext>
          </c:extLst>
        </c:ser>
        <c:dLbls>
          <c:showLegendKey val="0"/>
          <c:showVal val="0"/>
          <c:showCatName val="0"/>
          <c:showSerName val="0"/>
          <c:showPercent val="0"/>
          <c:showBubbleSize val="0"/>
        </c:dLbls>
        <c:marker val="1"/>
        <c:smooth val="0"/>
        <c:axId val="326082832"/>
        <c:axId val="326083224"/>
      </c:lineChart>
      <c:catAx>
        <c:axId val="326082832"/>
        <c:scaling>
          <c:orientation val="minMax"/>
        </c:scaling>
        <c:delete val="0"/>
        <c:axPos val="b"/>
        <c:numFmt formatCode="General" sourceLinked="0"/>
        <c:majorTickMark val="out"/>
        <c:minorTickMark val="none"/>
        <c:tickLblPos val="nextTo"/>
        <c:txPr>
          <a:bodyPr/>
          <a:lstStyle/>
          <a:p>
            <a:pPr>
              <a:defRPr b="1"/>
            </a:pPr>
            <a:endParaRPr lang="ru-RU"/>
          </a:p>
        </c:txPr>
        <c:crossAx val="326083224"/>
        <c:crosses val="autoZero"/>
        <c:auto val="1"/>
        <c:lblAlgn val="ctr"/>
        <c:lblOffset val="100"/>
        <c:noMultiLvlLbl val="0"/>
      </c:catAx>
      <c:valAx>
        <c:axId val="326083224"/>
        <c:scaling>
          <c:orientation val="minMax"/>
        </c:scaling>
        <c:delete val="0"/>
        <c:axPos val="l"/>
        <c:majorGridlines/>
        <c:numFmt formatCode="General" sourceLinked="1"/>
        <c:majorTickMark val="out"/>
        <c:minorTickMark val="none"/>
        <c:tickLblPos val="nextTo"/>
        <c:crossAx val="326082832"/>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6.1111111111111123E-2"/>
                  <c:y val="-1.8518518518518576E-2"/>
                </c:manualLayout>
              </c:layout>
              <c:spPr/>
              <c:txPr>
                <a:bodyPr/>
                <a:lstStyle/>
                <a:p>
                  <a:pPr>
                    <a:defRPr b="1"/>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0B-4192-A686-D22EE9ED06A6}"/>
                </c:ext>
              </c:extLst>
            </c:dLbl>
            <c:dLbl>
              <c:idx val="1"/>
              <c:layout>
                <c:manualLayout>
                  <c:x val="-6.3888888888888842E-2"/>
                  <c:y val="-2.7777777777777981E-2"/>
                </c:manualLayout>
              </c:layout>
              <c:spPr/>
              <c:txPr>
                <a:bodyPr/>
                <a:lstStyle/>
                <a:p>
                  <a:pPr>
                    <a:defRPr b="1"/>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0B-4192-A686-D22EE9ED06A6}"/>
                </c:ext>
              </c:extLst>
            </c:dLbl>
            <c:dLbl>
              <c:idx val="2"/>
              <c:layout>
                <c:manualLayout>
                  <c:x val="-5.2777777777777792E-2"/>
                  <c:y val="0"/>
                </c:manualLayout>
              </c:layout>
              <c:spPr/>
              <c:txPr>
                <a:bodyPr/>
                <a:lstStyle/>
                <a:p>
                  <a:pPr>
                    <a:defRPr b="1"/>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20B-4192-A686-D22EE9ED06A6}"/>
                </c:ext>
              </c:extLst>
            </c:dLbl>
            <c:dLbl>
              <c:idx val="3"/>
              <c:layout>
                <c:manualLayout>
                  <c:x val="0.11388867016622922"/>
                  <c:y val="-2.314851268591437E-2"/>
                </c:manualLayout>
              </c:layout>
              <c:spPr/>
              <c:txPr>
                <a:bodyPr/>
                <a:lstStyle/>
                <a:p>
                  <a:pPr>
                    <a:defRPr b="1"/>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20B-4192-A686-D22EE9ED06A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'Жилищный фонд'!$M$189:$P$189</c:f>
              <c:strCache>
                <c:ptCount val="4"/>
                <c:pt idx="0">
                  <c:v>1пятилетка</c:v>
                </c:pt>
                <c:pt idx="1">
                  <c:v>2 пятилетка</c:v>
                </c:pt>
                <c:pt idx="2">
                  <c:v>3 пятилетка</c:v>
                </c:pt>
                <c:pt idx="3">
                  <c:v>4 пятилетка</c:v>
                </c:pt>
              </c:strCache>
            </c:strRef>
          </c:cat>
          <c:val>
            <c:numRef>
              <c:f>'Жилищный фонд'!$M$190:$P$190</c:f>
              <c:numCache>
                <c:formatCode>_-* #,##0_р_._-;\-* #,##0_р_._-;_-* "-"??_р_._-;_-@_-</c:formatCode>
                <c:ptCount val="4"/>
                <c:pt idx="0">
                  <c:v>2041.85</c:v>
                </c:pt>
                <c:pt idx="1">
                  <c:v>2105</c:v>
                </c:pt>
                <c:pt idx="2">
                  <c:v>2136.5749999999998</c:v>
                </c:pt>
                <c:pt idx="3">
                  <c:v>2157.625</c:v>
                </c:pt>
              </c:numCache>
            </c:numRef>
          </c:val>
          <c:extLst>
            <c:ext xmlns:c16="http://schemas.microsoft.com/office/drawing/2014/chart" uri="{C3380CC4-5D6E-409C-BE32-E72D297353CC}">
              <c16:uniqueId val="{00000004-F20B-4192-A686-D22EE9ED06A6}"/>
            </c:ext>
          </c:extLst>
        </c:ser>
        <c:dLbls>
          <c:showLegendKey val="0"/>
          <c:showVal val="0"/>
          <c:showCatName val="0"/>
          <c:showSerName val="0"/>
          <c:showPercent val="0"/>
          <c:showBubbleSize val="0"/>
        </c:dLbls>
        <c:gapWidth val="122"/>
        <c:gapDepth val="162"/>
        <c:shape val="box"/>
        <c:axId val="328152872"/>
        <c:axId val="328153264"/>
        <c:axId val="0"/>
      </c:bar3DChart>
      <c:catAx>
        <c:axId val="328152872"/>
        <c:scaling>
          <c:orientation val="minMax"/>
        </c:scaling>
        <c:delete val="0"/>
        <c:axPos val="b"/>
        <c:numFmt formatCode="General" sourceLinked="0"/>
        <c:majorTickMark val="none"/>
        <c:minorTickMark val="none"/>
        <c:tickLblPos val="nextTo"/>
        <c:txPr>
          <a:bodyPr/>
          <a:lstStyle/>
          <a:p>
            <a:pPr>
              <a:defRPr b="1"/>
            </a:pPr>
            <a:endParaRPr lang="ru-RU"/>
          </a:p>
        </c:txPr>
        <c:crossAx val="328153264"/>
        <c:crosses val="autoZero"/>
        <c:auto val="1"/>
        <c:lblAlgn val="ctr"/>
        <c:lblOffset val="100"/>
        <c:noMultiLvlLbl val="0"/>
      </c:catAx>
      <c:valAx>
        <c:axId val="328153264"/>
        <c:scaling>
          <c:orientation val="minMax"/>
        </c:scaling>
        <c:delete val="0"/>
        <c:axPos val="l"/>
        <c:majorGridlines/>
        <c:title>
          <c:tx>
            <c:rich>
              <a:bodyPr rot="-5400000" vert="horz"/>
              <a:lstStyle/>
              <a:p>
                <a:pPr>
                  <a:defRPr/>
                </a:pPr>
                <a:r>
                  <a:rPr lang="ru-RU"/>
                  <a:t>тыс.кв.м.</a:t>
                </a:r>
              </a:p>
            </c:rich>
          </c:tx>
          <c:overlay val="0"/>
        </c:title>
        <c:numFmt formatCode="_-* #,##0_р_._-;\-* #,##0_р_._-;_-* &quot;-&quot;??_р_._-;_-@_-" sourceLinked="1"/>
        <c:majorTickMark val="none"/>
        <c:minorTickMark val="none"/>
        <c:tickLblPos val="nextTo"/>
        <c:txPr>
          <a:bodyPr/>
          <a:lstStyle/>
          <a:p>
            <a:pPr>
              <a:defRPr b="1"/>
            </a:pPr>
            <a:endParaRPr lang="ru-RU"/>
          </a:p>
        </c:txPr>
        <c:crossAx val="328152872"/>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789554943402978"/>
          <c:y val="1.9403302345254794E-2"/>
          <c:w val="0.54719030090278953"/>
          <c:h val="0.72883475848477808"/>
        </c:manualLayout>
      </c:layout>
      <c:pieChart>
        <c:varyColors val="1"/>
        <c:ser>
          <c:idx val="0"/>
          <c:order val="0"/>
          <c:spPr>
            <a:solidFill>
              <a:schemeClr val="accent1"/>
            </a:solidFill>
            <a:ln w="41275" cmpd="sng">
              <a:solidFill>
                <a:schemeClr val="tx1"/>
              </a:solidFill>
            </a:ln>
          </c:spPr>
          <c:dPt>
            <c:idx val="0"/>
            <c:bubble3D val="0"/>
            <c:spPr>
              <a:solidFill>
                <a:schemeClr val="tx1">
                  <a:lumMod val="50000"/>
                  <a:lumOff val="50000"/>
                </a:schemeClr>
              </a:solidFill>
              <a:ln w="38100" cap="sq" cmpd="sng">
                <a:solidFill>
                  <a:schemeClr val="tx1"/>
                </a:solidFill>
                <a:prstDash val="solid"/>
                <a:miter lim="800000"/>
              </a:ln>
            </c:spPr>
            <c:extLst>
              <c:ext xmlns:c16="http://schemas.microsoft.com/office/drawing/2014/chart" uri="{C3380CC4-5D6E-409C-BE32-E72D297353CC}">
                <c16:uniqueId val="{00000001-1283-4420-9293-2A3D3130B888}"/>
              </c:ext>
            </c:extLst>
          </c:dPt>
          <c:dPt>
            <c:idx val="1"/>
            <c:bubble3D val="0"/>
            <c:spPr>
              <a:solidFill>
                <a:schemeClr val="bg1"/>
              </a:solidFill>
              <a:ln w="9525" cmpd="sng">
                <a:solidFill>
                  <a:schemeClr val="tx1"/>
                </a:solidFill>
              </a:ln>
            </c:spPr>
            <c:extLst>
              <c:ext xmlns:c16="http://schemas.microsoft.com/office/drawing/2014/chart" uri="{C3380CC4-5D6E-409C-BE32-E72D297353CC}">
                <c16:uniqueId val="{00000003-1283-4420-9293-2A3D3130B888}"/>
              </c:ext>
            </c:extLst>
          </c:dPt>
          <c:dLbls>
            <c:spPr>
              <a:noFill/>
              <a:ln>
                <a:noFill/>
              </a:ln>
              <a:effectLst/>
            </c:spPr>
            <c:txPr>
              <a:bodyPr/>
              <a:lstStyle/>
              <a:p>
                <a:pPr>
                  <a:defRPr sz="1200" b="1" baseline="0">
                    <a:solidFill>
                      <a:sysClr val="windowText" lastClr="000000"/>
                    </a:solidFill>
                  </a:defRPr>
                </a:pPr>
                <a:endParaRPr lang="ru-RU"/>
              </a:p>
            </c:txPr>
            <c:dLblPos val="ctr"/>
            <c:showLegendKey val="0"/>
            <c:showVal val="0"/>
            <c:showCatName val="0"/>
            <c:showSerName val="0"/>
            <c:showPercent val="1"/>
            <c:showBubbleSize val="0"/>
            <c:showLeaderLines val="1"/>
            <c:extLst>
              <c:ext xmlns:c15="http://schemas.microsoft.com/office/drawing/2012/chart" uri="{CE6537A1-D6FC-4f65-9D91-7224C49458BB}"/>
            </c:extLst>
          </c:dLbls>
          <c:cat>
            <c:strRef>
              <c:f>диаграммы!$H$12:$H$13</c:f>
              <c:strCache>
                <c:ptCount val="2"/>
                <c:pt idx="0">
                  <c:v>урбанизированная часть</c:v>
                </c:pt>
                <c:pt idx="1">
                  <c:v>неурбанизированная часть</c:v>
                </c:pt>
              </c:strCache>
            </c:strRef>
          </c:cat>
          <c:val>
            <c:numRef>
              <c:f>диаграммы!$I$12:$I$13</c:f>
              <c:numCache>
                <c:formatCode>0.00</c:formatCode>
                <c:ptCount val="2"/>
                <c:pt idx="0">
                  <c:v>15133.580000000005</c:v>
                </c:pt>
                <c:pt idx="1">
                  <c:v>7285.9100000000017</c:v>
                </c:pt>
              </c:numCache>
            </c:numRef>
          </c:val>
          <c:extLst>
            <c:ext xmlns:c16="http://schemas.microsoft.com/office/drawing/2014/chart" uri="{C3380CC4-5D6E-409C-BE32-E72D297353CC}">
              <c16:uniqueId val="{00000004-1283-4420-9293-2A3D3130B888}"/>
            </c:ext>
          </c:extLst>
        </c:ser>
        <c:dLbls>
          <c:showLegendKey val="0"/>
          <c:showVal val="0"/>
          <c:showCatName val="0"/>
          <c:showSerName val="0"/>
          <c:showPercent val="0"/>
          <c:showBubbleSize val="0"/>
          <c:showLeaderLines val="1"/>
        </c:dLbls>
        <c:firstSliceAng val="0"/>
      </c:pieChart>
    </c:plotArea>
    <c:legend>
      <c:legendPos val="b"/>
      <c:legendEntry>
        <c:idx val="0"/>
        <c:txPr>
          <a:bodyPr/>
          <a:lstStyle/>
          <a:p>
            <a:pPr rtl="0">
              <a:defRPr sz="900" baseline="0"/>
            </a:pPr>
            <a:endParaRPr lang="ru-RU"/>
          </a:p>
        </c:txPr>
      </c:legendEntry>
      <c:legendEntry>
        <c:idx val="1"/>
        <c:txPr>
          <a:bodyPr/>
          <a:lstStyle/>
          <a:p>
            <a:pPr rtl="0">
              <a:defRPr sz="900" baseline="0"/>
            </a:pPr>
            <a:endParaRPr lang="ru-RU"/>
          </a:p>
        </c:txPr>
      </c:legendEntry>
      <c:layout>
        <c:manualLayout>
          <c:xMode val="edge"/>
          <c:yMode val="edge"/>
          <c:x val="0"/>
          <c:y val="0.78535666375036428"/>
          <c:w val="0.96310935441370271"/>
          <c:h val="0.21243802857976093"/>
        </c:manualLayout>
      </c:layout>
      <c:overlay val="0"/>
      <c:txPr>
        <a:bodyPr/>
        <a:lstStyle/>
        <a:p>
          <a:pPr rtl="0">
            <a:defRPr sz="1200" baseline="0"/>
          </a:pPr>
          <a:endParaRPr lang="ru-RU"/>
        </a:p>
      </c:txPr>
    </c:legend>
    <c:plotVisOnly val="1"/>
    <c:dispBlanksAs val="zero"/>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36193383612827E-2"/>
          <c:y val="0.11261230371086974"/>
          <c:w val="0.44929510296034819"/>
          <c:h val="0.79412734761187531"/>
        </c:manualLayout>
      </c:layout>
      <c:pieChart>
        <c:varyColors val="1"/>
        <c:ser>
          <c:idx val="0"/>
          <c:order val="0"/>
          <c:tx>
            <c:strRef>
              <c:f>Лист1!$B$1</c:f>
              <c:strCache>
                <c:ptCount val="1"/>
                <c:pt idx="0">
                  <c:v>Продажи</c:v>
                </c:pt>
              </c:strCache>
            </c:strRef>
          </c:tx>
          <c:dPt>
            <c:idx val="0"/>
            <c:bubble3D val="0"/>
            <c:spPr>
              <a:solidFill>
                <a:schemeClr val="tx1"/>
              </a:solidFill>
            </c:spPr>
            <c:extLst>
              <c:ext xmlns:c16="http://schemas.microsoft.com/office/drawing/2014/chart" uri="{C3380CC4-5D6E-409C-BE32-E72D297353CC}">
                <c16:uniqueId val="{00000001-F590-43DE-AC73-D53FD98C79FC}"/>
              </c:ext>
            </c:extLst>
          </c:dPt>
          <c:dPt>
            <c:idx val="1"/>
            <c:bubble3D val="0"/>
            <c:spPr>
              <a:solidFill>
                <a:srgbClr val="00B0F0"/>
              </a:solidFill>
            </c:spPr>
            <c:extLst>
              <c:ext xmlns:c16="http://schemas.microsoft.com/office/drawing/2014/chart" uri="{C3380CC4-5D6E-409C-BE32-E72D297353CC}">
                <c16:uniqueId val="{00000003-F590-43DE-AC73-D53FD98C79FC}"/>
              </c:ext>
            </c:extLst>
          </c:dPt>
          <c:dPt>
            <c:idx val="2"/>
            <c:bubble3D val="0"/>
            <c:spPr>
              <a:solidFill>
                <a:schemeClr val="accent1">
                  <a:lumMod val="75000"/>
                </a:schemeClr>
              </a:solidFill>
            </c:spPr>
            <c:extLst>
              <c:ext xmlns:c16="http://schemas.microsoft.com/office/drawing/2014/chart" uri="{C3380CC4-5D6E-409C-BE32-E72D297353CC}">
                <c16:uniqueId val="{00000005-F590-43DE-AC73-D53FD98C79FC}"/>
              </c:ext>
            </c:extLst>
          </c:dPt>
          <c:dPt>
            <c:idx val="3"/>
            <c:bubble3D val="0"/>
            <c:spPr>
              <a:solidFill>
                <a:srgbClr val="0070C0"/>
              </a:solidFill>
            </c:spPr>
            <c:extLst>
              <c:ext xmlns:c16="http://schemas.microsoft.com/office/drawing/2014/chart" uri="{C3380CC4-5D6E-409C-BE32-E72D297353CC}">
                <c16:uniqueId val="{00000007-F590-43DE-AC73-D53FD98C79FC}"/>
              </c:ext>
            </c:extLst>
          </c:dPt>
          <c:dPt>
            <c:idx val="4"/>
            <c:bubble3D val="0"/>
            <c:spPr>
              <a:solidFill>
                <a:srgbClr val="FF0000"/>
              </a:solidFill>
            </c:spPr>
            <c:extLst>
              <c:ext xmlns:c16="http://schemas.microsoft.com/office/drawing/2014/chart" uri="{C3380CC4-5D6E-409C-BE32-E72D297353CC}">
                <c16:uniqueId val="{00000009-F590-43DE-AC73-D53FD98C79FC}"/>
              </c:ext>
            </c:extLst>
          </c:dPt>
          <c:dPt>
            <c:idx val="5"/>
            <c:bubble3D val="0"/>
            <c:spPr>
              <a:solidFill>
                <a:srgbClr val="FFC000"/>
              </a:solidFill>
            </c:spPr>
            <c:extLst>
              <c:ext xmlns:c16="http://schemas.microsoft.com/office/drawing/2014/chart" uri="{C3380CC4-5D6E-409C-BE32-E72D297353CC}">
                <c16:uniqueId val="{0000000B-F590-43DE-AC73-D53FD98C79FC}"/>
              </c:ext>
            </c:extLst>
          </c:dPt>
          <c:dPt>
            <c:idx val="6"/>
            <c:bubble3D val="0"/>
            <c:spPr>
              <a:solidFill>
                <a:srgbClr val="7030A0"/>
              </a:solidFill>
            </c:spPr>
            <c:extLst>
              <c:ext xmlns:c16="http://schemas.microsoft.com/office/drawing/2014/chart" uri="{C3380CC4-5D6E-409C-BE32-E72D297353CC}">
                <c16:uniqueId val="{0000000D-F590-43DE-AC73-D53FD98C79FC}"/>
              </c:ext>
            </c:extLst>
          </c:dPt>
          <c:dPt>
            <c:idx val="7"/>
            <c:bubble3D val="0"/>
            <c:spPr>
              <a:solidFill>
                <a:schemeClr val="bg1">
                  <a:lumMod val="75000"/>
                </a:schemeClr>
              </a:solidFill>
            </c:spPr>
            <c:extLst>
              <c:ext xmlns:c16="http://schemas.microsoft.com/office/drawing/2014/chart" uri="{C3380CC4-5D6E-409C-BE32-E72D297353CC}">
                <c16:uniqueId val="{0000000F-F590-43DE-AC73-D53FD98C79FC}"/>
              </c:ext>
            </c:extLst>
          </c:dPt>
          <c:dPt>
            <c:idx val="8"/>
            <c:bubble3D val="0"/>
            <c:spPr>
              <a:solidFill>
                <a:srgbClr val="002060"/>
              </a:solidFill>
            </c:spPr>
            <c:extLst>
              <c:ext xmlns:c16="http://schemas.microsoft.com/office/drawing/2014/chart" uri="{C3380CC4-5D6E-409C-BE32-E72D297353CC}">
                <c16:uniqueId val="{00000011-F590-43DE-AC73-D53FD98C79FC}"/>
              </c:ext>
            </c:extLst>
          </c:dPt>
          <c:dPt>
            <c:idx val="9"/>
            <c:bubble3D val="0"/>
            <c:spPr>
              <a:solidFill>
                <a:schemeClr val="accent2">
                  <a:lumMod val="75000"/>
                </a:schemeClr>
              </a:solidFill>
            </c:spPr>
            <c:extLst>
              <c:ext xmlns:c16="http://schemas.microsoft.com/office/drawing/2014/chart" uri="{C3380CC4-5D6E-409C-BE32-E72D297353CC}">
                <c16:uniqueId val="{00000013-F590-43DE-AC73-D53FD98C79FC}"/>
              </c:ext>
            </c:extLst>
          </c:dPt>
          <c:dLbls>
            <c:dLbl>
              <c:idx val="6"/>
              <c:layout>
                <c:manualLayout>
                  <c:x val="-5.2719572516545605E-4"/>
                  <c:y val="-6.27372289737422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590-43DE-AC73-D53FD98C79FC}"/>
                </c:ext>
              </c:extLst>
            </c:dLbl>
            <c:numFmt formatCode="#,##0.00" sourceLinked="0"/>
            <c:spPr>
              <a:noFill/>
              <a:ln>
                <a:noFill/>
              </a:ln>
              <a:effectLst/>
            </c:spPr>
            <c:txPr>
              <a:bodyPr/>
              <a:lstStyle/>
              <a:p>
                <a:pPr>
                  <a:defRPr b="1"/>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Лист1!$A$2:$A$11</c:f>
              <c:strCache>
                <c:ptCount val="10"/>
                <c:pt idx="0">
                  <c:v>Пригородные поезда</c:v>
                </c:pt>
                <c:pt idx="1">
                  <c:v>ГЖД</c:v>
                </c:pt>
                <c:pt idx="2">
                  <c:v>Трамвай </c:v>
                </c:pt>
                <c:pt idx="3">
                  <c:v>Троллейбус </c:v>
                </c:pt>
                <c:pt idx="4">
                  <c:v>Автобус большой вместимости</c:v>
                </c:pt>
                <c:pt idx="5">
                  <c:v>Автобус малой вместимости</c:v>
                </c:pt>
                <c:pt idx="6">
                  <c:v>Такси</c:v>
                </c:pt>
                <c:pt idx="7">
                  <c:v>Автомобильный транспорт</c:v>
                </c:pt>
                <c:pt idx="8">
                  <c:v>Мотоциклы</c:v>
                </c:pt>
                <c:pt idx="9">
                  <c:v>Велосипеды</c:v>
                </c:pt>
              </c:strCache>
            </c:strRef>
          </c:cat>
          <c:val>
            <c:numRef>
              <c:f>Лист1!$B$2:$B$11</c:f>
              <c:numCache>
                <c:formatCode>General</c:formatCode>
                <c:ptCount val="10"/>
                <c:pt idx="0">
                  <c:v>0.18000000000000005</c:v>
                </c:pt>
                <c:pt idx="1">
                  <c:v>3.3099999999999992</c:v>
                </c:pt>
                <c:pt idx="2">
                  <c:v>14.63</c:v>
                </c:pt>
                <c:pt idx="3">
                  <c:v>9.9700000000000006</c:v>
                </c:pt>
                <c:pt idx="4">
                  <c:v>15.370000000000003</c:v>
                </c:pt>
                <c:pt idx="5">
                  <c:v>10.200000000000001</c:v>
                </c:pt>
                <c:pt idx="6">
                  <c:v>0.8</c:v>
                </c:pt>
                <c:pt idx="7">
                  <c:v>36.86</c:v>
                </c:pt>
                <c:pt idx="8">
                  <c:v>0.7300000000000002</c:v>
                </c:pt>
                <c:pt idx="9">
                  <c:v>7.94</c:v>
                </c:pt>
              </c:numCache>
            </c:numRef>
          </c:val>
          <c:extLst>
            <c:ext xmlns:c16="http://schemas.microsoft.com/office/drawing/2014/chart" uri="{C3380CC4-5D6E-409C-BE32-E72D297353CC}">
              <c16:uniqueId val="{00000014-F590-43DE-AC73-D53FD98C79F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0454644750720412"/>
          <c:y val="0"/>
          <c:w val="0.49268747322628653"/>
          <c:h val="0.97849320156908881"/>
        </c:manualLayout>
      </c:layout>
      <c:overlay val="0"/>
    </c:legend>
    <c:plotVisOnly val="1"/>
    <c:dispBlanksAs val="zero"/>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178082605935175E-3"/>
          <c:y val="0.12577444149185868"/>
          <c:w val="0.90186329378232222"/>
          <c:h val="0.79690305041574339"/>
        </c:manualLayout>
      </c:layout>
      <c:pieChart>
        <c:varyColors val="1"/>
        <c:ser>
          <c:idx val="0"/>
          <c:order val="0"/>
          <c:tx>
            <c:strRef>
              <c:f>Лист1!$B$1</c:f>
              <c:strCache>
                <c:ptCount val="1"/>
                <c:pt idx="0">
                  <c:v>Продажи</c:v>
                </c:pt>
              </c:strCache>
            </c:strRef>
          </c:tx>
          <c:dPt>
            <c:idx val="2"/>
            <c:bubble3D val="0"/>
            <c:spPr>
              <a:solidFill>
                <a:schemeClr val="accent1">
                  <a:lumMod val="75000"/>
                </a:schemeClr>
              </a:solidFill>
            </c:spPr>
            <c:extLst>
              <c:ext xmlns:c16="http://schemas.microsoft.com/office/drawing/2014/chart" uri="{C3380CC4-5D6E-409C-BE32-E72D297353CC}">
                <c16:uniqueId val="{00000001-0060-4F82-BBD3-20DE3B3EF923}"/>
              </c:ext>
            </c:extLst>
          </c:dPt>
          <c:dPt>
            <c:idx val="3"/>
            <c:bubble3D val="0"/>
            <c:spPr>
              <a:solidFill>
                <a:srgbClr val="0070C0"/>
              </a:solidFill>
            </c:spPr>
            <c:extLst>
              <c:ext xmlns:c16="http://schemas.microsoft.com/office/drawing/2014/chart" uri="{C3380CC4-5D6E-409C-BE32-E72D297353CC}">
                <c16:uniqueId val="{00000003-0060-4F82-BBD3-20DE3B3EF923}"/>
              </c:ext>
            </c:extLst>
          </c:dPt>
          <c:dPt>
            <c:idx val="4"/>
            <c:bubble3D val="0"/>
            <c:spPr>
              <a:solidFill>
                <a:srgbClr val="FF0000"/>
              </a:solidFill>
            </c:spPr>
            <c:extLst>
              <c:ext xmlns:c16="http://schemas.microsoft.com/office/drawing/2014/chart" uri="{C3380CC4-5D6E-409C-BE32-E72D297353CC}">
                <c16:uniqueId val="{00000005-0060-4F82-BBD3-20DE3B3EF923}"/>
              </c:ext>
            </c:extLst>
          </c:dPt>
          <c:dPt>
            <c:idx val="5"/>
            <c:bubble3D val="0"/>
            <c:spPr>
              <a:solidFill>
                <a:srgbClr val="FFC000"/>
              </a:solidFill>
            </c:spPr>
            <c:extLst>
              <c:ext xmlns:c16="http://schemas.microsoft.com/office/drawing/2014/chart" uri="{C3380CC4-5D6E-409C-BE32-E72D297353CC}">
                <c16:uniqueId val="{00000007-0060-4F82-BBD3-20DE3B3EF923}"/>
              </c:ext>
            </c:extLst>
          </c:dPt>
          <c:dPt>
            <c:idx val="6"/>
            <c:bubble3D val="0"/>
            <c:spPr>
              <a:solidFill>
                <a:srgbClr val="7030A0"/>
              </a:solidFill>
            </c:spPr>
            <c:extLst>
              <c:ext xmlns:c16="http://schemas.microsoft.com/office/drawing/2014/chart" uri="{C3380CC4-5D6E-409C-BE32-E72D297353CC}">
                <c16:uniqueId val="{00000009-0060-4F82-BBD3-20DE3B3EF923}"/>
              </c:ext>
            </c:extLst>
          </c:dPt>
          <c:dPt>
            <c:idx val="7"/>
            <c:bubble3D val="0"/>
            <c:spPr>
              <a:solidFill>
                <a:schemeClr val="bg1">
                  <a:lumMod val="75000"/>
                </a:schemeClr>
              </a:solidFill>
            </c:spPr>
            <c:extLst>
              <c:ext xmlns:c16="http://schemas.microsoft.com/office/drawing/2014/chart" uri="{C3380CC4-5D6E-409C-BE32-E72D297353CC}">
                <c16:uniqueId val="{0000000B-0060-4F82-BBD3-20DE3B3EF923}"/>
              </c:ext>
            </c:extLst>
          </c:dPt>
          <c:dPt>
            <c:idx val="8"/>
            <c:bubble3D val="0"/>
            <c:spPr>
              <a:solidFill>
                <a:srgbClr val="002060"/>
              </a:solidFill>
            </c:spPr>
            <c:extLst>
              <c:ext xmlns:c16="http://schemas.microsoft.com/office/drawing/2014/chart" uri="{C3380CC4-5D6E-409C-BE32-E72D297353CC}">
                <c16:uniqueId val="{0000000D-0060-4F82-BBD3-20DE3B3EF923}"/>
              </c:ext>
            </c:extLst>
          </c:dPt>
          <c:dLbls>
            <c:dLbl>
              <c:idx val="8"/>
              <c:layout>
                <c:manualLayout>
                  <c:x val="-0.13578672935438724"/>
                  <c:y val="4.85652079144390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060-4F82-BBD3-20DE3B3EF923}"/>
                </c:ext>
              </c:extLst>
            </c:dLbl>
            <c:numFmt formatCode="#,##0.00" sourceLinked="0"/>
            <c:spPr>
              <a:noFill/>
              <a:ln>
                <a:noFill/>
              </a:ln>
              <a:effectLst/>
            </c:spPr>
            <c:txPr>
              <a:bodyPr/>
              <a:lstStyle/>
              <a:p>
                <a:pPr>
                  <a:defRPr b="1"/>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Лист1!$A$2:$A$11</c:f>
              <c:strCache>
                <c:ptCount val="10"/>
                <c:pt idx="0">
                  <c:v>Пригородные поезда</c:v>
                </c:pt>
                <c:pt idx="1">
                  <c:v>ГЖД</c:v>
                </c:pt>
                <c:pt idx="2">
                  <c:v>Трамвай </c:v>
                </c:pt>
                <c:pt idx="3">
                  <c:v>Троллейбус </c:v>
                </c:pt>
                <c:pt idx="4">
                  <c:v>Автобус большой вместимости</c:v>
                </c:pt>
                <c:pt idx="5">
                  <c:v>Автобус малой вместимости</c:v>
                </c:pt>
                <c:pt idx="6">
                  <c:v>Такси</c:v>
                </c:pt>
                <c:pt idx="7">
                  <c:v>Автомобильный транспорт</c:v>
                </c:pt>
                <c:pt idx="8">
                  <c:v>Мотоциклы</c:v>
                </c:pt>
                <c:pt idx="9">
                  <c:v>Велосипеды</c:v>
                </c:pt>
              </c:strCache>
            </c:strRef>
          </c:cat>
          <c:val>
            <c:numRef>
              <c:f>Лист1!$B$2:$B$11</c:f>
              <c:numCache>
                <c:formatCode>General</c:formatCode>
                <c:ptCount val="10"/>
                <c:pt idx="2">
                  <c:v>2.4699999999999998</c:v>
                </c:pt>
                <c:pt idx="3">
                  <c:v>2.7800000000000002</c:v>
                </c:pt>
                <c:pt idx="4">
                  <c:v>25.56</c:v>
                </c:pt>
                <c:pt idx="5">
                  <c:v>23.32</c:v>
                </c:pt>
                <c:pt idx="6">
                  <c:v>0.89</c:v>
                </c:pt>
                <c:pt idx="7">
                  <c:v>44.260000000000012</c:v>
                </c:pt>
                <c:pt idx="8">
                  <c:v>0.7200000000000002</c:v>
                </c:pt>
              </c:numCache>
            </c:numRef>
          </c:val>
          <c:extLst>
            <c:ext xmlns:c16="http://schemas.microsoft.com/office/drawing/2014/chart" uri="{C3380CC4-5D6E-409C-BE32-E72D297353CC}">
              <c16:uniqueId val="{0000000E-0060-4F82-BBD3-20DE3B3EF923}"/>
            </c:ext>
          </c:extLst>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Литейная">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Литейная">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B97260-9F61-48E0-AA3F-F041BB2B5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316</Pages>
  <Words>95014</Words>
  <Characters>541582</Characters>
  <Application>Microsoft Office Word</Application>
  <DocSecurity>0</DocSecurity>
  <Lines>4513</Lines>
  <Paragraphs>1270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635326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Павлова Анна Александровна</cp:lastModifiedBy>
  <cp:revision>5</cp:revision>
  <cp:lastPrinted>2020-02-27T13:37:00Z</cp:lastPrinted>
  <dcterms:created xsi:type="dcterms:W3CDTF">2022-05-13T08:48:00Z</dcterms:created>
  <dcterms:modified xsi:type="dcterms:W3CDTF">2022-05-13T12:18:00Z</dcterms:modified>
</cp:coreProperties>
</file>